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B3B11" w14:textId="729D618D" w:rsidR="00396A0F" w:rsidRDefault="00FD5400">
      <w:r>
        <w:rPr>
          <w:noProof/>
        </w:rPr>
        <w:drawing>
          <wp:anchor distT="0" distB="0" distL="114300" distR="114300" simplePos="0" relativeHeight="251659264" behindDoc="1" locked="0" layoutInCell="1" allowOverlap="1" wp14:anchorId="4FB281E6" wp14:editId="74C3EB4A">
            <wp:simplePos x="0" y="0"/>
            <wp:positionH relativeFrom="column">
              <wp:posOffset>177165</wp:posOffset>
            </wp:positionH>
            <wp:positionV relativeFrom="paragraph">
              <wp:posOffset>167005</wp:posOffset>
            </wp:positionV>
            <wp:extent cx="1562100" cy="733425"/>
            <wp:effectExtent l="0" t="0" r="0" b="9525"/>
            <wp:wrapNone/>
            <wp:docPr id="6" name="Imagen 5">
              <a:extLst xmlns:a="http://schemas.openxmlformats.org/drawingml/2006/main">
                <a:ext uri="{FF2B5EF4-FFF2-40B4-BE49-F238E27FC236}">
                  <a16:creationId xmlns:a16="http://schemas.microsoft.com/office/drawing/2014/main" id="{FAFB2C49-4B7E-4A03-91AF-E7D424532304}"/>
                </a:ext>
              </a:extLst>
            </wp:docPr>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FAFB2C49-4B7E-4A03-91AF-E7D424532304}"/>
                        </a:ext>
                      </a:extLst>
                    </pic:cNvPr>
                    <pic:cNvPicPr/>
                  </pic:nvPicPr>
                  <pic:blipFill rotWithShape="1">
                    <a:blip r:embed="rId4">
                      <a:extLst>
                        <a:ext uri="{28A0092B-C50C-407E-A947-70E740481C1C}">
                          <a14:useLocalDpi xmlns:a14="http://schemas.microsoft.com/office/drawing/2010/main" val="0"/>
                        </a:ext>
                      </a:extLst>
                    </a:blip>
                    <a:srcRect l="27943" t="23305" r="56789" b="68926"/>
                    <a:stretch/>
                  </pic:blipFill>
                  <pic:spPr>
                    <a:xfrm>
                      <a:off x="0" y="0"/>
                      <a:ext cx="1562100" cy="733425"/>
                    </a:xfrm>
                    <a:prstGeom prst="rect">
                      <a:avLst/>
                    </a:prstGeom>
                  </pic:spPr>
                </pic:pic>
              </a:graphicData>
            </a:graphic>
          </wp:anchor>
        </w:drawing>
      </w:r>
      <w:r>
        <w:rPr>
          <w:noProof/>
        </w:rPr>
        <w:drawing>
          <wp:anchor distT="0" distB="0" distL="114300" distR="114300" simplePos="0" relativeHeight="251658240" behindDoc="1" locked="0" layoutInCell="1" allowOverlap="1" wp14:anchorId="3B13519A" wp14:editId="3B3B4701">
            <wp:simplePos x="0" y="0"/>
            <wp:positionH relativeFrom="column">
              <wp:posOffset>1882140</wp:posOffset>
            </wp:positionH>
            <wp:positionV relativeFrom="paragraph">
              <wp:posOffset>-61595</wp:posOffset>
            </wp:positionV>
            <wp:extent cx="1284489" cy="11112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66773"/>
                    <a:stretch/>
                  </pic:blipFill>
                  <pic:spPr bwMode="auto">
                    <a:xfrm>
                      <a:off x="0" y="0"/>
                      <a:ext cx="1284489" cy="1111250"/>
                    </a:xfrm>
                    <a:prstGeom prst="rect">
                      <a:avLst/>
                    </a:prstGeom>
                    <a:ln>
                      <a:noFill/>
                    </a:ln>
                    <a:extLst>
                      <a:ext uri="{53640926-AAD7-44D8-BBD7-CCE9431645EC}">
                        <a14:shadowObscured xmlns:a14="http://schemas.microsoft.com/office/drawing/2010/main"/>
                      </a:ext>
                    </a:extLst>
                  </pic:spPr>
                </pic:pic>
              </a:graphicData>
            </a:graphic>
          </wp:anchor>
        </w:drawing>
      </w:r>
    </w:p>
    <w:p w14:paraId="2E43CF0A" w14:textId="1B8B50F6" w:rsidR="00396A0F" w:rsidRDefault="00396A0F"/>
    <w:p w14:paraId="7EA24667" w14:textId="461A1B7D" w:rsidR="00B3201E" w:rsidRDefault="00B3201E">
      <w:pPr>
        <w:rPr>
          <w:color w:val="000000"/>
          <w:sz w:val="27"/>
          <w:szCs w:val="27"/>
        </w:rPr>
      </w:pPr>
    </w:p>
    <w:p w14:paraId="1F8EAB2B" w14:textId="77777777" w:rsidR="00B3201E" w:rsidRDefault="00B3201E">
      <w:pPr>
        <w:rPr>
          <w:color w:val="000000"/>
          <w:sz w:val="27"/>
          <w:szCs w:val="27"/>
        </w:rPr>
      </w:pPr>
    </w:p>
    <w:p w14:paraId="5C49D62E" w14:textId="2746794F" w:rsidR="00396A0F" w:rsidRPr="00B3201E" w:rsidRDefault="006548D2" w:rsidP="00B3201E">
      <w:pPr>
        <w:spacing w:line="360" w:lineRule="auto"/>
        <w:jc w:val="both"/>
        <w:rPr>
          <w:rFonts w:asciiTheme="majorHAnsi" w:hAnsiTheme="majorHAnsi" w:cstheme="majorHAnsi"/>
          <w:sz w:val="36"/>
          <w:szCs w:val="36"/>
        </w:rPr>
      </w:pPr>
      <w:r w:rsidRPr="006548D2">
        <w:rPr>
          <w:rFonts w:asciiTheme="majorHAnsi" w:hAnsiTheme="majorHAnsi" w:cstheme="majorHAnsi"/>
          <w:sz w:val="36"/>
          <w:szCs w:val="36"/>
        </w:rPr>
        <w:t>Respecto del Artículo 84 fracción XXIB y con base en el Artículo 54 del reglamento interior del Instituto de Capacitación para el Trabajo del Estado de San Luis Potosí, se informa que, en el mes que nos ocupa, no se ha generado información</w:t>
      </w:r>
      <w:bookmarkStart w:id="0" w:name="_GoBack"/>
      <w:bookmarkEnd w:id="0"/>
      <w:r w:rsidRPr="006548D2">
        <w:rPr>
          <w:rFonts w:asciiTheme="majorHAnsi" w:hAnsiTheme="majorHAnsi" w:cstheme="majorHAnsi"/>
          <w:sz w:val="36"/>
          <w:szCs w:val="36"/>
        </w:rPr>
        <w:t xml:space="preserve"> relativa a recursos públicos entregados a sindicatos toda vez que dentro de las facultades y atribuciones de este Instituto no se contempla el otorgamiento de recursos públicos económicos, en especie o donativos a sindicatos.</w:t>
      </w:r>
    </w:p>
    <w:sectPr w:rsidR="00396A0F" w:rsidRPr="00B3201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A0F"/>
    <w:rsid w:val="00063D3A"/>
    <w:rsid w:val="000E1995"/>
    <w:rsid w:val="00396A0F"/>
    <w:rsid w:val="006548D2"/>
    <w:rsid w:val="00682809"/>
    <w:rsid w:val="00B3201E"/>
    <w:rsid w:val="00D667D7"/>
    <w:rsid w:val="00E80F29"/>
    <w:rsid w:val="00FD54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F1622"/>
  <w15:chartTrackingRefBased/>
  <w15:docId w15:val="{F9F8337C-AEFB-4707-947E-8F664495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Words>
  <Characters>400</Characters>
  <Application>Microsoft Office Word</Application>
  <DocSecurity>4</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ICAT SLP - Nóminas</dc:creator>
  <cp:keywords/>
  <dc:description/>
  <cp:lastModifiedBy>icat.compras</cp:lastModifiedBy>
  <cp:revision>2</cp:revision>
  <dcterms:created xsi:type="dcterms:W3CDTF">2026-09-02T17:18:00Z</dcterms:created>
  <dcterms:modified xsi:type="dcterms:W3CDTF">2026-09-02T17:18:00Z</dcterms:modified>
</cp:coreProperties>
</file>