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320" w:rsidRDefault="00417320" w:rsidP="00417320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es-MX"/>
        </w:rPr>
        <w:drawing>
          <wp:inline distT="0" distB="0" distL="0" distR="0" wp14:anchorId="39325FFE" wp14:editId="5C996192">
            <wp:extent cx="4290695" cy="2280920"/>
            <wp:effectExtent l="0" t="0" r="0" b="5080"/>
            <wp:docPr id="2" name="Imagen 2" descr="C:\Users\Dell\AppData\Local\Temp\{F1529D02-EA9D-4519-9800-1FA6D7C1747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Local\Temp\{F1529D02-EA9D-4519-9800-1FA6D7C17474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320" w:rsidRDefault="00417320" w:rsidP="00417320">
      <w:pPr>
        <w:jc w:val="both"/>
        <w:rPr>
          <w:rFonts w:ascii="Arial" w:hAnsi="Arial" w:cs="Arial"/>
          <w:sz w:val="28"/>
          <w:szCs w:val="28"/>
        </w:rPr>
      </w:pPr>
    </w:p>
    <w:p w:rsidR="00417320" w:rsidRDefault="00417320" w:rsidP="00417320">
      <w:pPr>
        <w:jc w:val="both"/>
        <w:rPr>
          <w:rFonts w:ascii="Arial" w:hAnsi="Arial" w:cs="Arial"/>
          <w:sz w:val="28"/>
          <w:szCs w:val="28"/>
        </w:rPr>
      </w:pPr>
      <w:r w:rsidRPr="00416750">
        <w:rPr>
          <w:rFonts w:ascii="Arial" w:hAnsi="Arial" w:cs="Arial"/>
          <w:sz w:val="28"/>
          <w:szCs w:val="28"/>
        </w:rPr>
        <w:t>Este sujeto obligado si está facultado para ge</w:t>
      </w:r>
      <w:r>
        <w:rPr>
          <w:rFonts w:ascii="Arial" w:hAnsi="Arial" w:cs="Arial"/>
          <w:sz w:val="28"/>
          <w:szCs w:val="28"/>
        </w:rPr>
        <w:t>nerar la información requerida, con f</w:t>
      </w:r>
      <w:r>
        <w:rPr>
          <w:rFonts w:ascii="Arial" w:hAnsi="Arial" w:cs="Arial"/>
          <w:sz w:val="28"/>
          <w:szCs w:val="28"/>
        </w:rPr>
        <w:t>undamento en el 86 fracción VII,  y VIII y d</w:t>
      </w:r>
      <w:r>
        <w:rPr>
          <w:rFonts w:ascii="Arial" w:hAnsi="Arial" w:cs="Arial"/>
          <w:sz w:val="28"/>
          <w:szCs w:val="28"/>
        </w:rPr>
        <w:t xml:space="preserve">emás aplicables de la Ley Orgánica del Municipio Libre del Estado de San Luis Potosí.  </w:t>
      </w:r>
    </w:p>
    <w:p w:rsidR="008C3496" w:rsidRPr="00417320" w:rsidRDefault="00417320" w:rsidP="00417320">
      <w:pPr>
        <w:ind w:left="567"/>
        <w:rPr>
          <w:rFonts w:ascii="Arial" w:hAnsi="Arial" w:cs="Arial"/>
          <w:i/>
          <w:sz w:val="28"/>
          <w:szCs w:val="28"/>
        </w:rPr>
      </w:pPr>
      <w:r w:rsidRPr="00417320">
        <w:rPr>
          <w:rFonts w:ascii="Arial" w:hAnsi="Arial" w:cs="Arial"/>
          <w:i/>
          <w:sz w:val="28"/>
          <w:szCs w:val="28"/>
        </w:rPr>
        <w:t>“Artículo 86 Son facultades y obligaciones del Contralor Interno</w:t>
      </w:r>
      <w:r w:rsidRPr="00417320">
        <w:rPr>
          <w:rFonts w:ascii="Arial" w:hAnsi="Arial" w:cs="Arial"/>
          <w:i/>
          <w:sz w:val="28"/>
          <w:szCs w:val="28"/>
        </w:rPr>
        <w:t xml:space="preserve"> (…)</w:t>
      </w:r>
    </w:p>
    <w:p w:rsidR="00417320" w:rsidRPr="00417320" w:rsidRDefault="00417320" w:rsidP="00417320">
      <w:pPr>
        <w:ind w:left="567"/>
        <w:jc w:val="both"/>
        <w:rPr>
          <w:rFonts w:ascii="Arial" w:hAnsi="Arial" w:cs="Arial"/>
          <w:i/>
          <w:sz w:val="28"/>
          <w:szCs w:val="28"/>
        </w:rPr>
      </w:pPr>
      <w:r w:rsidRPr="00417320">
        <w:rPr>
          <w:rFonts w:ascii="Arial" w:hAnsi="Arial" w:cs="Arial"/>
          <w:i/>
          <w:sz w:val="28"/>
          <w:szCs w:val="28"/>
        </w:rPr>
        <w:t xml:space="preserve">VII. Opinar sobre la idoneidad de los sistemas y normas de registro y contabilidad, de administración de recursos humanos, materiales y financieros, de contratación de obra pública, de adquisición de bienes, de contratación de servicios, de contratación de deuda pública, y de manejo de fondos y valores; (…) </w:t>
      </w:r>
    </w:p>
    <w:p w:rsidR="00417320" w:rsidRDefault="00417320" w:rsidP="00417320">
      <w:pPr>
        <w:ind w:left="567"/>
        <w:jc w:val="both"/>
        <w:rPr>
          <w:rFonts w:ascii="Arial" w:hAnsi="Arial" w:cs="Arial"/>
          <w:i/>
          <w:sz w:val="28"/>
          <w:szCs w:val="28"/>
        </w:rPr>
      </w:pPr>
      <w:r w:rsidRPr="00417320">
        <w:rPr>
          <w:rFonts w:ascii="Arial" w:hAnsi="Arial" w:cs="Arial"/>
          <w:i/>
          <w:sz w:val="28"/>
          <w:szCs w:val="28"/>
        </w:rPr>
        <w:t xml:space="preserve">VIII. Comprobar por sí, el cumplimiento por parte de las dependencias y entidades de la administración pública municipal de las obligaciones derivadas de las disposiciones en materia de planeación, </w:t>
      </w:r>
      <w:proofErr w:type="spellStart"/>
      <w:r w:rsidRPr="00417320">
        <w:rPr>
          <w:rFonts w:ascii="Arial" w:hAnsi="Arial" w:cs="Arial"/>
          <w:i/>
          <w:sz w:val="28"/>
          <w:szCs w:val="28"/>
        </w:rPr>
        <w:t>presupuestación</w:t>
      </w:r>
      <w:proofErr w:type="spellEnd"/>
      <w:r w:rsidRPr="00417320">
        <w:rPr>
          <w:rFonts w:ascii="Arial" w:hAnsi="Arial" w:cs="Arial"/>
          <w:i/>
          <w:sz w:val="28"/>
          <w:szCs w:val="28"/>
        </w:rPr>
        <w:t xml:space="preserve">, ingresos, egresos, financiamiento e inversión; adquisiciones, obra pública, servicios; deuda, sistema de registro y contabilidad, personal, arrendamiento, conservación, uso, destino, afectación, enajenación y baja de muebles e inmuebles y demás activos y recursos materiales; fondos y valores de la propiedad o al cuidado del gobierno municipal; (…)(Sic) </w:t>
      </w:r>
    </w:p>
    <w:p w:rsidR="00417320" w:rsidRDefault="00417320" w:rsidP="00417320">
      <w:pPr>
        <w:jc w:val="both"/>
        <w:rPr>
          <w:rFonts w:ascii="Arial" w:hAnsi="Arial" w:cs="Arial"/>
          <w:i/>
          <w:sz w:val="28"/>
          <w:szCs w:val="28"/>
        </w:rPr>
      </w:pPr>
    </w:p>
    <w:p w:rsidR="00417320" w:rsidRPr="00417320" w:rsidRDefault="00417320" w:rsidP="00417320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r w:rsidRPr="00417320">
        <w:rPr>
          <w:rFonts w:ascii="Arial" w:hAnsi="Arial" w:cs="Arial"/>
          <w:sz w:val="28"/>
          <w:szCs w:val="28"/>
        </w:rPr>
        <w:t xml:space="preserve">Sin embargo este mes a reportar no se genera información. </w:t>
      </w:r>
      <w:bookmarkEnd w:id="0"/>
    </w:p>
    <w:sectPr w:rsidR="00417320" w:rsidRPr="004173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20"/>
    <w:rsid w:val="00417320"/>
    <w:rsid w:val="008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EFAC0C-4C18-4596-8A40-267A9F3F8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3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2026-05-28T19:55:00Z</dcterms:created>
  <dcterms:modified xsi:type="dcterms:W3CDTF">2026-05-28T20:04:00Z</dcterms:modified>
</cp:coreProperties>
</file>