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A7B" w:rsidRPr="00263834" w:rsidRDefault="002B2A7B" w:rsidP="002B2A7B">
      <w:bookmarkStart w:id="0" w:name="_GoBack"/>
      <w:bookmarkEnd w:id="0"/>
    </w:p>
    <w:p w:rsidR="002B2A7B" w:rsidRPr="00263834" w:rsidRDefault="002B2A7B" w:rsidP="002B2A7B"/>
    <w:tbl>
      <w:tblPr>
        <w:tblpPr w:leftFromText="141" w:rightFromText="141" w:vertAnchor="page" w:horzAnchor="margin" w:tblpY="4586"/>
        <w:tblW w:w="8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1088"/>
        <w:gridCol w:w="1459"/>
        <w:gridCol w:w="1274"/>
        <w:gridCol w:w="1677"/>
        <w:gridCol w:w="1677"/>
      </w:tblGrid>
      <w:tr w:rsidR="002B2A7B" w:rsidRPr="007D1E9B" w:rsidTr="002B2A7B">
        <w:trPr>
          <w:trHeight w:val="787"/>
        </w:trPr>
        <w:tc>
          <w:tcPr>
            <w:tcW w:w="1088" w:type="dxa"/>
            <w:shd w:val="clear" w:color="auto" w:fill="auto"/>
          </w:tcPr>
          <w:p w:rsidR="002B2A7B" w:rsidRPr="007D1E9B" w:rsidRDefault="002B2A7B" w:rsidP="002B2A7B">
            <w:pPr>
              <w:tabs>
                <w:tab w:val="left" w:pos="4962"/>
                <w:tab w:val="left" w:pos="7275"/>
              </w:tabs>
              <w:spacing w:after="0" w:line="240" w:lineRule="auto"/>
              <w:jc w:val="both"/>
              <w:rPr>
                <w:rFonts w:ascii="Arial" w:eastAsia="Times New Roman" w:hAnsi="Arial" w:cs="Arial"/>
                <w:b/>
                <w:caps/>
                <w:sz w:val="18"/>
                <w:szCs w:val="18"/>
                <w:lang w:eastAsia="es-MX"/>
              </w:rPr>
            </w:pPr>
            <w:r w:rsidRPr="007D1E9B">
              <w:rPr>
                <w:rFonts w:ascii="Arial" w:eastAsia="Times New Roman" w:hAnsi="Arial" w:cs="Arial"/>
                <w:b/>
                <w:caps/>
                <w:sz w:val="18"/>
                <w:szCs w:val="18"/>
                <w:lang w:eastAsia="es-MX"/>
              </w:rPr>
              <w:t>TRÁMITE</w:t>
            </w:r>
          </w:p>
        </w:tc>
        <w:tc>
          <w:tcPr>
            <w:tcW w:w="1088" w:type="dxa"/>
            <w:shd w:val="clear" w:color="auto" w:fill="auto"/>
          </w:tcPr>
          <w:p w:rsidR="002B2A7B" w:rsidRPr="007D1E9B" w:rsidRDefault="002B2A7B" w:rsidP="002B2A7B">
            <w:pPr>
              <w:tabs>
                <w:tab w:val="left" w:pos="4962"/>
                <w:tab w:val="left" w:pos="7275"/>
              </w:tabs>
              <w:spacing w:after="0" w:line="240" w:lineRule="auto"/>
              <w:jc w:val="both"/>
              <w:rPr>
                <w:rFonts w:ascii="Arial" w:eastAsia="Times New Roman" w:hAnsi="Arial" w:cs="Arial"/>
                <w:b/>
                <w:caps/>
                <w:sz w:val="18"/>
                <w:szCs w:val="18"/>
                <w:lang w:eastAsia="es-MX"/>
              </w:rPr>
            </w:pPr>
            <w:r w:rsidRPr="007D1E9B">
              <w:rPr>
                <w:rFonts w:ascii="Arial" w:eastAsia="Times New Roman" w:hAnsi="Arial" w:cs="Arial"/>
                <w:b/>
                <w:caps/>
                <w:sz w:val="18"/>
                <w:szCs w:val="18"/>
                <w:lang w:eastAsia="es-MX"/>
              </w:rPr>
              <w:t>número</w:t>
            </w:r>
          </w:p>
        </w:tc>
        <w:tc>
          <w:tcPr>
            <w:tcW w:w="1459" w:type="dxa"/>
            <w:shd w:val="clear" w:color="auto" w:fill="auto"/>
          </w:tcPr>
          <w:p w:rsidR="002B2A7B" w:rsidRPr="007D1E9B" w:rsidRDefault="002B2A7B" w:rsidP="002B2A7B">
            <w:pPr>
              <w:tabs>
                <w:tab w:val="left" w:pos="4962"/>
                <w:tab w:val="left" w:pos="7275"/>
              </w:tabs>
              <w:spacing w:after="0" w:line="240" w:lineRule="auto"/>
              <w:jc w:val="both"/>
              <w:rPr>
                <w:rFonts w:ascii="Arial" w:eastAsia="Times New Roman" w:hAnsi="Arial" w:cs="Arial"/>
                <w:b/>
                <w:caps/>
                <w:sz w:val="18"/>
                <w:szCs w:val="18"/>
                <w:lang w:eastAsia="es-MX"/>
              </w:rPr>
            </w:pPr>
            <w:r w:rsidRPr="007D1E9B">
              <w:rPr>
                <w:rFonts w:ascii="Arial" w:eastAsia="Times New Roman" w:hAnsi="Arial" w:cs="Arial"/>
                <w:b/>
                <w:caps/>
                <w:sz w:val="18"/>
                <w:szCs w:val="18"/>
                <w:lang w:eastAsia="es-MX"/>
              </w:rPr>
              <w:t>expediente</w:t>
            </w:r>
          </w:p>
          <w:p w:rsidR="002B2A7B" w:rsidRPr="007D1E9B" w:rsidRDefault="002B2A7B" w:rsidP="002B2A7B">
            <w:pPr>
              <w:tabs>
                <w:tab w:val="left" w:pos="4962"/>
                <w:tab w:val="left" w:pos="7275"/>
              </w:tabs>
              <w:spacing w:after="0" w:line="240" w:lineRule="auto"/>
              <w:jc w:val="center"/>
              <w:rPr>
                <w:rFonts w:ascii="Arial" w:eastAsia="Times New Roman" w:hAnsi="Arial" w:cs="Arial"/>
                <w:b/>
                <w:caps/>
                <w:sz w:val="18"/>
                <w:szCs w:val="18"/>
                <w:lang w:eastAsia="es-MX"/>
              </w:rPr>
            </w:pPr>
            <w:r w:rsidRPr="007D1E9B">
              <w:rPr>
                <w:rFonts w:ascii="Arial" w:eastAsia="Times New Roman" w:hAnsi="Arial" w:cs="Arial"/>
                <w:b/>
                <w:caps/>
                <w:sz w:val="18"/>
                <w:szCs w:val="18"/>
                <w:lang w:eastAsia="es-MX"/>
              </w:rPr>
              <w:t>de origen</w:t>
            </w:r>
          </w:p>
        </w:tc>
        <w:tc>
          <w:tcPr>
            <w:tcW w:w="1274" w:type="dxa"/>
            <w:shd w:val="clear" w:color="auto" w:fill="auto"/>
          </w:tcPr>
          <w:p w:rsidR="002B2A7B" w:rsidRPr="007D1E9B" w:rsidRDefault="002B2A7B" w:rsidP="002B2A7B">
            <w:pPr>
              <w:tabs>
                <w:tab w:val="left" w:pos="4962"/>
                <w:tab w:val="left" w:pos="7275"/>
              </w:tabs>
              <w:spacing w:after="0" w:line="240" w:lineRule="auto"/>
              <w:jc w:val="center"/>
              <w:rPr>
                <w:rFonts w:ascii="Arial" w:eastAsia="Times New Roman" w:hAnsi="Arial" w:cs="Arial"/>
                <w:b/>
                <w:caps/>
                <w:sz w:val="18"/>
                <w:szCs w:val="18"/>
                <w:lang w:eastAsia="es-MX"/>
              </w:rPr>
            </w:pPr>
            <w:r w:rsidRPr="007D1E9B">
              <w:rPr>
                <w:rFonts w:ascii="Arial" w:eastAsia="Times New Roman" w:hAnsi="Arial" w:cs="Arial"/>
                <w:b/>
                <w:caps/>
                <w:sz w:val="18"/>
                <w:szCs w:val="18"/>
                <w:lang w:eastAsia="es-MX"/>
              </w:rPr>
              <w:t>SUJETO OBLIGADO</w:t>
            </w:r>
          </w:p>
        </w:tc>
        <w:tc>
          <w:tcPr>
            <w:tcW w:w="1677" w:type="dxa"/>
            <w:shd w:val="clear" w:color="auto" w:fill="auto"/>
          </w:tcPr>
          <w:p w:rsidR="002B2A7B" w:rsidRPr="007D1E9B" w:rsidRDefault="002B2A7B" w:rsidP="002B2A7B">
            <w:pPr>
              <w:tabs>
                <w:tab w:val="left" w:pos="4962"/>
                <w:tab w:val="left" w:pos="7275"/>
              </w:tabs>
              <w:spacing w:after="0" w:line="240" w:lineRule="auto"/>
              <w:jc w:val="center"/>
              <w:rPr>
                <w:rFonts w:ascii="Arial" w:eastAsia="Times New Roman" w:hAnsi="Arial" w:cs="Arial"/>
                <w:b/>
                <w:caps/>
                <w:sz w:val="18"/>
                <w:szCs w:val="18"/>
                <w:lang w:eastAsia="es-MX"/>
              </w:rPr>
            </w:pPr>
            <w:r w:rsidRPr="007D1E9B">
              <w:rPr>
                <w:rFonts w:ascii="Arial" w:eastAsia="Times New Roman" w:hAnsi="Arial" w:cs="Arial"/>
                <w:b/>
                <w:caps/>
                <w:sz w:val="18"/>
                <w:szCs w:val="18"/>
                <w:lang w:eastAsia="es-MX"/>
              </w:rPr>
              <w:t>CARGO DEL INVOLUCRADO</w:t>
            </w:r>
          </w:p>
        </w:tc>
        <w:tc>
          <w:tcPr>
            <w:tcW w:w="1677" w:type="dxa"/>
            <w:shd w:val="clear" w:color="auto" w:fill="auto"/>
          </w:tcPr>
          <w:p w:rsidR="002B2A7B" w:rsidRPr="007D1E9B" w:rsidRDefault="002B2A7B" w:rsidP="002B2A7B">
            <w:pPr>
              <w:tabs>
                <w:tab w:val="left" w:pos="4962"/>
                <w:tab w:val="left" w:pos="7275"/>
              </w:tabs>
              <w:spacing w:after="0" w:line="240" w:lineRule="auto"/>
              <w:jc w:val="both"/>
              <w:rPr>
                <w:rFonts w:ascii="Arial" w:eastAsia="Times New Roman" w:hAnsi="Arial" w:cs="Arial"/>
                <w:b/>
                <w:caps/>
                <w:sz w:val="18"/>
                <w:szCs w:val="18"/>
                <w:lang w:eastAsia="es-MX"/>
              </w:rPr>
            </w:pPr>
            <w:r w:rsidRPr="007D1E9B">
              <w:rPr>
                <w:rFonts w:ascii="Arial" w:eastAsia="Times New Roman" w:hAnsi="Arial" w:cs="Arial"/>
                <w:b/>
                <w:caps/>
                <w:sz w:val="18"/>
                <w:szCs w:val="18"/>
                <w:lang w:eastAsia="es-MX"/>
              </w:rPr>
              <w:t>NOMBRE DEL INVOLUCRADO</w:t>
            </w:r>
          </w:p>
        </w:tc>
      </w:tr>
      <w:tr w:rsidR="002B2A7B" w:rsidRPr="007D1E9B" w:rsidTr="002B2A7B">
        <w:trPr>
          <w:trHeight w:val="787"/>
        </w:trPr>
        <w:tc>
          <w:tcPr>
            <w:tcW w:w="1088" w:type="dxa"/>
            <w:shd w:val="clear" w:color="auto" w:fill="auto"/>
          </w:tcPr>
          <w:p w:rsidR="002B2A7B" w:rsidRPr="007D1E9B" w:rsidRDefault="002B2A7B" w:rsidP="002B2A7B">
            <w:pPr>
              <w:pStyle w:val="corte4fondo"/>
              <w:ind w:firstLine="0"/>
              <w:jc w:val="center"/>
              <w:rPr>
                <w:sz w:val="18"/>
                <w:szCs w:val="18"/>
                <w:lang w:val="es-MX"/>
              </w:rPr>
            </w:pPr>
            <w:r w:rsidRPr="007D1E9B">
              <w:rPr>
                <w:sz w:val="18"/>
                <w:szCs w:val="18"/>
                <w:lang w:val="es-MX"/>
              </w:rPr>
              <w:t>Medida de apremio</w:t>
            </w:r>
          </w:p>
        </w:tc>
        <w:tc>
          <w:tcPr>
            <w:tcW w:w="1088" w:type="dxa"/>
            <w:shd w:val="clear" w:color="auto" w:fill="auto"/>
          </w:tcPr>
          <w:p w:rsidR="002B2A7B" w:rsidRPr="007D1E9B" w:rsidRDefault="00F1442C" w:rsidP="002B2A7B">
            <w:pPr>
              <w:tabs>
                <w:tab w:val="left" w:pos="4962"/>
                <w:tab w:val="left" w:pos="7275"/>
              </w:tabs>
              <w:spacing w:after="0" w:line="240" w:lineRule="auto"/>
              <w:jc w:val="center"/>
              <w:rPr>
                <w:rFonts w:ascii="Arial" w:eastAsia="Times New Roman" w:hAnsi="Arial" w:cs="Arial"/>
                <w:b/>
                <w:caps/>
                <w:sz w:val="18"/>
                <w:szCs w:val="18"/>
                <w:lang w:eastAsia="es-MX"/>
              </w:rPr>
            </w:pPr>
            <w:r w:rsidRPr="007D1E9B">
              <w:rPr>
                <w:rFonts w:ascii="Arial" w:eastAsia="Times New Roman" w:hAnsi="Arial" w:cs="Arial"/>
                <w:b/>
                <w:caps/>
                <w:sz w:val="18"/>
                <w:szCs w:val="18"/>
                <w:lang w:eastAsia="es-MX"/>
              </w:rPr>
              <w:t>052</w:t>
            </w:r>
            <w:r w:rsidR="002B2A7B" w:rsidRPr="007D1E9B">
              <w:rPr>
                <w:rFonts w:ascii="Arial" w:eastAsia="Times New Roman" w:hAnsi="Arial" w:cs="Arial"/>
                <w:b/>
                <w:caps/>
                <w:sz w:val="18"/>
                <w:szCs w:val="18"/>
                <w:lang w:eastAsia="es-MX"/>
              </w:rPr>
              <w:t>/2025</w:t>
            </w:r>
          </w:p>
        </w:tc>
        <w:tc>
          <w:tcPr>
            <w:tcW w:w="1459" w:type="dxa"/>
            <w:shd w:val="clear" w:color="auto" w:fill="auto"/>
          </w:tcPr>
          <w:p w:rsidR="002B2A7B" w:rsidRPr="007D1E9B" w:rsidRDefault="002B2A7B" w:rsidP="002B2A7B">
            <w:pPr>
              <w:pStyle w:val="corte4fondo"/>
              <w:ind w:firstLine="0"/>
              <w:jc w:val="center"/>
              <w:rPr>
                <w:sz w:val="18"/>
                <w:szCs w:val="18"/>
                <w:lang w:val="es-MX"/>
              </w:rPr>
            </w:pPr>
            <w:r w:rsidRPr="007D1E9B">
              <w:rPr>
                <w:sz w:val="18"/>
                <w:szCs w:val="18"/>
                <w:lang w:val="es-MX"/>
              </w:rPr>
              <w:t>Verificación vinculante</w:t>
            </w:r>
          </w:p>
          <w:p w:rsidR="002B2A7B" w:rsidRPr="007D1E9B" w:rsidRDefault="002B2A7B" w:rsidP="002B2A7B">
            <w:pPr>
              <w:pStyle w:val="corte4fondo"/>
              <w:ind w:firstLine="0"/>
              <w:jc w:val="center"/>
              <w:rPr>
                <w:sz w:val="18"/>
                <w:szCs w:val="18"/>
                <w:lang w:val="es-MX"/>
              </w:rPr>
            </w:pPr>
            <w:r w:rsidRPr="007D1E9B">
              <w:rPr>
                <w:sz w:val="18"/>
                <w:szCs w:val="18"/>
                <w:lang w:val="es-MX"/>
              </w:rPr>
              <w:t>PIMA-2019-UV-PE-084</w:t>
            </w:r>
          </w:p>
        </w:tc>
        <w:tc>
          <w:tcPr>
            <w:tcW w:w="1274" w:type="dxa"/>
            <w:shd w:val="clear" w:color="auto" w:fill="auto"/>
          </w:tcPr>
          <w:p w:rsidR="002B2A7B" w:rsidRPr="007D1E9B" w:rsidRDefault="002B2A7B" w:rsidP="002B2A7B">
            <w:pPr>
              <w:pStyle w:val="corte4fondo"/>
              <w:ind w:firstLine="0"/>
              <w:jc w:val="center"/>
              <w:rPr>
                <w:sz w:val="18"/>
                <w:szCs w:val="18"/>
                <w:lang w:val="es-MX"/>
              </w:rPr>
            </w:pPr>
            <w:r w:rsidRPr="007D1E9B">
              <w:rPr>
                <w:sz w:val="16"/>
                <w:szCs w:val="16"/>
                <w:lang w:val="es-MX"/>
              </w:rPr>
              <w:t>Instituto de Vivienda del Estado, S.L.P.</w:t>
            </w:r>
          </w:p>
        </w:tc>
        <w:tc>
          <w:tcPr>
            <w:tcW w:w="1677" w:type="dxa"/>
            <w:shd w:val="clear" w:color="auto" w:fill="auto"/>
          </w:tcPr>
          <w:p w:rsidR="002B2A7B" w:rsidRPr="007D1E9B" w:rsidRDefault="002B2A7B" w:rsidP="002B2A7B">
            <w:pPr>
              <w:pStyle w:val="corte4fondo"/>
              <w:ind w:firstLine="0"/>
              <w:jc w:val="center"/>
              <w:rPr>
                <w:sz w:val="16"/>
                <w:szCs w:val="16"/>
                <w:lang w:val="es-MX"/>
              </w:rPr>
            </w:pPr>
            <w:r w:rsidRPr="007D1E9B">
              <w:rPr>
                <w:sz w:val="16"/>
                <w:szCs w:val="16"/>
                <w:lang w:val="es-MX"/>
              </w:rPr>
              <w:t xml:space="preserve">Directora general </w:t>
            </w:r>
          </w:p>
        </w:tc>
        <w:tc>
          <w:tcPr>
            <w:tcW w:w="1677" w:type="dxa"/>
            <w:shd w:val="clear" w:color="auto" w:fill="auto"/>
          </w:tcPr>
          <w:p w:rsidR="002B2A7B" w:rsidRPr="007D1E9B" w:rsidRDefault="002B2A7B" w:rsidP="002B2A7B">
            <w:pPr>
              <w:pStyle w:val="corte4fondo"/>
              <w:ind w:firstLine="0"/>
              <w:jc w:val="center"/>
              <w:rPr>
                <w:sz w:val="16"/>
                <w:szCs w:val="16"/>
                <w:lang w:val="es-MX"/>
              </w:rPr>
            </w:pPr>
            <w:r w:rsidRPr="007D1E9B">
              <w:rPr>
                <w:sz w:val="16"/>
                <w:szCs w:val="16"/>
                <w:lang w:val="es-MX"/>
              </w:rPr>
              <w:t>Janeth Socorro López Hernández</w:t>
            </w:r>
          </w:p>
        </w:tc>
      </w:tr>
    </w:tbl>
    <w:p w:rsidR="002B2A7B" w:rsidRPr="007D1E9B" w:rsidRDefault="002B2A7B" w:rsidP="002B2A7B">
      <w:pPr>
        <w:tabs>
          <w:tab w:val="left" w:pos="5062"/>
        </w:tabs>
        <w:spacing w:after="0" w:line="240" w:lineRule="auto"/>
        <w:rPr>
          <w:rFonts w:ascii="Arial" w:eastAsia="Times New Roman" w:hAnsi="Arial" w:cs="Arial"/>
          <w:b/>
          <w:caps/>
          <w:sz w:val="36"/>
          <w:szCs w:val="36"/>
          <w:lang w:eastAsia="es-MX"/>
        </w:rPr>
      </w:pPr>
      <w:r w:rsidRPr="007D1E9B">
        <w:rPr>
          <w:rFonts w:ascii="Arial" w:eastAsia="Times New Roman" w:hAnsi="Arial" w:cs="Arial"/>
          <w:b/>
          <w:caps/>
          <w:sz w:val="36"/>
          <w:szCs w:val="36"/>
          <w:lang w:eastAsia="es-MX"/>
        </w:rPr>
        <w:tab/>
      </w:r>
    </w:p>
    <w:p w:rsidR="002B2A7B" w:rsidRPr="007D1E9B" w:rsidRDefault="002B2A7B" w:rsidP="002B2A7B">
      <w:pPr>
        <w:tabs>
          <w:tab w:val="left" w:pos="5062"/>
        </w:tabs>
        <w:spacing w:after="0" w:line="240" w:lineRule="auto"/>
        <w:rPr>
          <w:rFonts w:ascii="Arial" w:eastAsia="Times New Roman" w:hAnsi="Arial" w:cs="Arial"/>
          <w:b/>
          <w:caps/>
          <w:sz w:val="36"/>
          <w:szCs w:val="36"/>
          <w:lang w:eastAsia="es-MX"/>
        </w:rPr>
      </w:pPr>
    </w:p>
    <w:p w:rsidR="002B2A7B" w:rsidRPr="007D1E9B" w:rsidRDefault="002B2A7B" w:rsidP="002B2A7B">
      <w:pPr>
        <w:tabs>
          <w:tab w:val="left" w:pos="4962"/>
          <w:tab w:val="left" w:pos="7275"/>
        </w:tabs>
        <w:spacing w:after="0" w:line="240" w:lineRule="auto"/>
        <w:jc w:val="center"/>
        <w:rPr>
          <w:rFonts w:ascii="Arial" w:eastAsia="Times New Roman" w:hAnsi="Arial" w:cs="Arial"/>
          <w:b/>
          <w:caps/>
          <w:sz w:val="28"/>
          <w:szCs w:val="28"/>
          <w:lang w:eastAsia="es-MX"/>
        </w:rPr>
      </w:pPr>
      <w:r w:rsidRPr="007D1E9B">
        <w:rPr>
          <w:rFonts w:ascii="Arial" w:eastAsia="Times New Roman" w:hAnsi="Arial" w:cs="Arial"/>
          <w:b/>
          <w:caps/>
          <w:sz w:val="28"/>
          <w:szCs w:val="28"/>
          <w:lang w:eastAsia="es-MX"/>
        </w:rPr>
        <w:t>DATOS DEL ASUNTO</w:t>
      </w:r>
    </w:p>
    <w:p w:rsidR="002B2A7B" w:rsidRPr="007D1E9B" w:rsidRDefault="002B2A7B" w:rsidP="002B2A7B">
      <w:pPr>
        <w:tabs>
          <w:tab w:val="left" w:pos="4962"/>
          <w:tab w:val="left" w:pos="7275"/>
        </w:tabs>
        <w:spacing w:after="0" w:line="240" w:lineRule="auto"/>
        <w:jc w:val="center"/>
        <w:rPr>
          <w:rFonts w:ascii="Arial" w:eastAsia="Times New Roman" w:hAnsi="Arial" w:cs="Arial"/>
          <w:b/>
          <w:caps/>
          <w:sz w:val="28"/>
          <w:szCs w:val="28"/>
          <w:lang w:eastAsia="es-MX"/>
        </w:rPr>
      </w:pPr>
    </w:p>
    <w:p w:rsidR="002B2A7B" w:rsidRPr="007D1E9B" w:rsidRDefault="002B2A7B" w:rsidP="002B2A7B">
      <w:pPr>
        <w:tabs>
          <w:tab w:val="left" w:pos="4820"/>
        </w:tabs>
        <w:spacing w:after="0" w:line="240" w:lineRule="auto"/>
        <w:rPr>
          <w:rFonts w:ascii="Arial" w:eastAsia="Times New Roman" w:hAnsi="Arial" w:cs="Arial"/>
          <w:b/>
          <w:caps/>
          <w:sz w:val="28"/>
          <w:szCs w:val="28"/>
          <w:lang w:eastAsia="es-MX"/>
        </w:rPr>
      </w:pPr>
    </w:p>
    <w:p w:rsidR="002B2A7B" w:rsidRPr="007D1E9B" w:rsidRDefault="002B2A7B" w:rsidP="002B2A7B">
      <w:pPr>
        <w:pStyle w:val="corte4fondo"/>
        <w:ind w:firstLine="0"/>
        <w:rPr>
          <w:sz w:val="28"/>
          <w:szCs w:val="28"/>
        </w:rPr>
      </w:pPr>
      <w:r w:rsidRPr="007D1E9B">
        <w:rPr>
          <w:b/>
          <w:sz w:val="28"/>
          <w:szCs w:val="28"/>
        </w:rPr>
        <w:t>TEMA PRINCIPAL</w:t>
      </w:r>
      <w:r w:rsidRPr="007D1E9B">
        <w:rPr>
          <w:sz w:val="28"/>
          <w:szCs w:val="28"/>
        </w:rPr>
        <w:t>: Aplicación de la medida de apremio, por incumplimiento al requerimiento de la CEGAIP para que publicara la información prevista como obligación en términos de la Ley de Transparencia y Acceso a la Información Pública.</w:t>
      </w:r>
    </w:p>
    <w:p w:rsidR="002B2A7B" w:rsidRPr="007D1E9B" w:rsidRDefault="002B2A7B" w:rsidP="002B2A7B">
      <w:pPr>
        <w:pStyle w:val="corte4fondo"/>
        <w:ind w:firstLine="0"/>
        <w:rPr>
          <w:sz w:val="28"/>
          <w:szCs w:val="28"/>
        </w:rPr>
      </w:pPr>
    </w:p>
    <w:p w:rsidR="002B2A7B" w:rsidRPr="007D1E9B" w:rsidRDefault="002B2A7B" w:rsidP="002B2A7B">
      <w:pPr>
        <w:pStyle w:val="corte4fondo"/>
        <w:ind w:firstLine="0"/>
        <w:rPr>
          <w:sz w:val="28"/>
          <w:szCs w:val="28"/>
        </w:rPr>
      </w:pPr>
      <w:r w:rsidRPr="007D1E9B">
        <w:rPr>
          <w:b/>
          <w:sz w:val="28"/>
          <w:szCs w:val="28"/>
        </w:rPr>
        <w:t>SENTIDO PROPUESTO</w:t>
      </w:r>
      <w:r w:rsidRPr="007D1E9B">
        <w:rPr>
          <w:sz w:val="28"/>
          <w:szCs w:val="28"/>
        </w:rPr>
        <w:t xml:space="preserve">: aplicar la medida de apremio. </w:t>
      </w:r>
    </w:p>
    <w:p w:rsidR="002B2A7B" w:rsidRPr="007D1E9B" w:rsidRDefault="002B2A7B" w:rsidP="002B2A7B">
      <w:pPr>
        <w:pStyle w:val="corte4fondo"/>
        <w:ind w:firstLine="0"/>
        <w:rPr>
          <w:sz w:val="28"/>
          <w:szCs w:val="28"/>
        </w:rPr>
      </w:pPr>
    </w:p>
    <w:p w:rsidR="002B2A7B" w:rsidRPr="007D1E9B" w:rsidRDefault="002B2A7B" w:rsidP="002B2A7B">
      <w:pPr>
        <w:pStyle w:val="corte4fondo"/>
        <w:ind w:firstLine="0"/>
        <w:rPr>
          <w:sz w:val="28"/>
          <w:szCs w:val="28"/>
        </w:rPr>
      </w:pPr>
      <w:r w:rsidRPr="007D1E9B">
        <w:rPr>
          <w:b/>
          <w:sz w:val="28"/>
          <w:szCs w:val="28"/>
        </w:rPr>
        <w:t>FECHA DE LA SESIÓN</w:t>
      </w:r>
      <w:r w:rsidRPr="007D1E9B">
        <w:rPr>
          <w:sz w:val="28"/>
          <w:szCs w:val="28"/>
        </w:rPr>
        <w:t xml:space="preserve">: </w:t>
      </w:r>
      <w:r w:rsidRPr="007D1E9B">
        <w:rPr>
          <w:sz w:val="28"/>
          <w:szCs w:val="28"/>
          <w:lang w:val="es-MX"/>
        </w:rPr>
        <w:t xml:space="preserve">del </w:t>
      </w:r>
      <w:r w:rsidR="007D1E9B" w:rsidRPr="007D1E9B">
        <w:rPr>
          <w:sz w:val="28"/>
          <w:szCs w:val="28"/>
          <w:lang w:val="es-MX"/>
        </w:rPr>
        <w:t>treinta de junio</w:t>
      </w:r>
      <w:r w:rsidRPr="007D1E9B">
        <w:rPr>
          <w:sz w:val="28"/>
          <w:szCs w:val="28"/>
          <w:lang w:val="es-MX"/>
        </w:rPr>
        <w:t xml:space="preserve"> </w:t>
      </w:r>
      <w:r w:rsidRPr="007D1E9B">
        <w:rPr>
          <w:sz w:val="28"/>
          <w:szCs w:val="28"/>
        </w:rPr>
        <w:t>de dos mil</w:t>
      </w:r>
      <w:r w:rsidRPr="007D1E9B">
        <w:rPr>
          <w:sz w:val="28"/>
          <w:szCs w:val="28"/>
          <w:lang w:val="es-MX"/>
        </w:rPr>
        <w:t xml:space="preserve"> veinticinco</w:t>
      </w:r>
      <w:r w:rsidRPr="007D1E9B">
        <w:rPr>
          <w:sz w:val="28"/>
          <w:szCs w:val="28"/>
        </w:rPr>
        <w:t>.</w:t>
      </w:r>
    </w:p>
    <w:p w:rsidR="002B2A7B" w:rsidRPr="007D1E9B" w:rsidRDefault="002B2A7B" w:rsidP="002B2A7B">
      <w:pPr>
        <w:pStyle w:val="corte4fondo"/>
        <w:ind w:firstLine="0"/>
        <w:rPr>
          <w:sz w:val="28"/>
          <w:szCs w:val="28"/>
        </w:rPr>
      </w:pPr>
    </w:p>
    <w:p w:rsidR="002B2A7B" w:rsidRPr="007D1E9B" w:rsidRDefault="002B2A7B" w:rsidP="002B2A7B">
      <w:pPr>
        <w:pStyle w:val="corte4fondo"/>
        <w:ind w:firstLine="0"/>
        <w:rPr>
          <w:sz w:val="28"/>
          <w:szCs w:val="28"/>
        </w:rPr>
      </w:pPr>
      <w:r w:rsidRPr="007D1E9B">
        <w:rPr>
          <w:b/>
          <w:sz w:val="28"/>
          <w:szCs w:val="28"/>
        </w:rPr>
        <w:t>VOTACIÓN</w:t>
      </w:r>
      <w:r w:rsidRPr="007D1E9B">
        <w:rPr>
          <w:sz w:val="28"/>
          <w:szCs w:val="28"/>
        </w:rPr>
        <w:t>: unanimidad.</w:t>
      </w:r>
    </w:p>
    <w:p w:rsidR="002B2A7B" w:rsidRPr="007D1E9B" w:rsidRDefault="002B2A7B" w:rsidP="002B2A7B">
      <w:pPr>
        <w:pStyle w:val="corte4fondo"/>
        <w:ind w:firstLine="0"/>
        <w:rPr>
          <w:sz w:val="36"/>
          <w:szCs w:val="36"/>
        </w:rPr>
      </w:pPr>
    </w:p>
    <w:p w:rsidR="002B2A7B" w:rsidRPr="007D1E9B" w:rsidRDefault="002B2A7B" w:rsidP="002B2A7B">
      <w:pPr>
        <w:tabs>
          <w:tab w:val="left" w:pos="4962"/>
          <w:tab w:val="left" w:pos="7275"/>
        </w:tabs>
        <w:spacing w:after="0" w:line="240" w:lineRule="auto"/>
        <w:jc w:val="both"/>
        <w:rPr>
          <w:rFonts w:ascii="Arial" w:eastAsia="Times New Roman" w:hAnsi="Arial" w:cs="Arial"/>
          <w:b/>
          <w:caps/>
          <w:sz w:val="24"/>
          <w:szCs w:val="24"/>
          <w:lang w:eastAsia="es-MX"/>
        </w:rPr>
      </w:pPr>
    </w:p>
    <w:p w:rsidR="002B2A7B" w:rsidRPr="007D1E9B" w:rsidRDefault="002B2A7B" w:rsidP="002B2A7B">
      <w:pPr>
        <w:tabs>
          <w:tab w:val="left" w:pos="4962"/>
          <w:tab w:val="left" w:pos="7275"/>
        </w:tabs>
        <w:spacing w:after="0" w:line="240" w:lineRule="auto"/>
        <w:jc w:val="both"/>
        <w:rPr>
          <w:rFonts w:ascii="Arial" w:eastAsia="Times New Roman" w:hAnsi="Arial" w:cs="Arial"/>
          <w:b/>
          <w:caps/>
          <w:sz w:val="24"/>
          <w:szCs w:val="24"/>
          <w:lang w:eastAsia="es-MX"/>
        </w:rPr>
      </w:pPr>
    </w:p>
    <w:p w:rsidR="002B2A7B" w:rsidRPr="007D1E9B" w:rsidRDefault="002B2A7B" w:rsidP="002B2A7B">
      <w:pPr>
        <w:tabs>
          <w:tab w:val="left" w:pos="4962"/>
          <w:tab w:val="left" w:pos="7275"/>
        </w:tabs>
        <w:spacing w:after="0" w:line="240" w:lineRule="auto"/>
        <w:jc w:val="both"/>
        <w:rPr>
          <w:rFonts w:ascii="Arial" w:eastAsia="Times New Roman" w:hAnsi="Arial" w:cs="Arial"/>
          <w:b/>
          <w:caps/>
          <w:sz w:val="24"/>
          <w:szCs w:val="24"/>
          <w:lang w:eastAsia="es-MX"/>
        </w:rPr>
      </w:pPr>
    </w:p>
    <w:p w:rsidR="002B2A7B" w:rsidRPr="007D1E9B" w:rsidRDefault="002B2A7B" w:rsidP="002B2A7B">
      <w:pPr>
        <w:tabs>
          <w:tab w:val="left" w:pos="4962"/>
          <w:tab w:val="left" w:pos="7275"/>
        </w:tabs>
        <w:spacing w:after="0" w:line="240" w:lineRule="auto"/>
        <w:jc w:val="both"/>
        <w:rPr>
          <w:rFonts w:ascii="Arial" w:eastAsia="Times New Roman" w:hAnsi="Arial" w:cs="Arial"/>
          <w:b/>
          <w:caps/>
          <w:sz w:val="24"/>
          <w:szCs w:val="24"/>
          <w:lang w:eastAsia="es-MX"/>
        </w:rPr>
      </w:pPr>
    </w:p>
    <w:p w:rsidR="002B2A7B" w:rsidRPr="007D1E9B" w:rsidRDefault="002B2A7B" w:rsidP="002B2A7B">
      <w:pPr>
        <w:tabs>
          <w:tab w:val="left" w:pos="4962"/>
          <w:tab w:val="left" w:pos="7275"/>
        </w:tabs>
        <w:spacing w:after="0" w:line="240" w:lineRule="auto"/>
        <w:jc w:val="both"/>
        <w:rPr>
          <w:rFonts w:ascii="Arial" w:eastAsia="Times New Roman" w:hAnsi="Arial" w:cs="Arial"/>
          <w:b/>
          <w:caps/>
          <w:sz w:val="24"/>
          <w:szCs w:val="24"/>
          <w:lang w:eastAsia="es-MX"/>
        </w:rPr>
      </w:pPr>
    </w:p>
    <w:p w:rsidR="002B2A7B" w:rsidRPr="007D1E9B" w:rsidRDefault="002B2A7B" w:rsidP="002B2A7B">
      <w:pPr>
        <w:tabs>
          <w:tab w:val="left" w:pos="4962"/>
          <w:tab w:val="left" w:pos="7275"/>
        </w:tabs>
        <w:spacing w:after="0" w:line="240" w:lineRule="auto"/>
        <w:jc w:val="both"/>
        <w:rPr>
          <w:rFonts w:ascii="Arial" w:eastAsia="Times New Roman" w:hAnsi="Arial" w:cs="Arial"/>
          <w:b/>
          <w:caps/>
          <w:sz w:val="24"/>
          <w:szCs w:val="24"/>
          <w:lang w:eastAsia="es-MX"/>
        </w:rPr>
      </w:pPr>
    </w:p>
    <w:p w:rsidR="002B2A7B" w:rsidRPr="007D1E9B" w:rsidRDefault="002B2A7B" w:rsidP="002B2A7B">
      <w:pPr>
        <w:tabs>
          <w:tab w:val="left" w:pos="4962"/>
          <w:tab w:val="left" w:pos="7275"/>
        </w:tabs>
        <w:spacing w:after="0" w:line="240" w:lineRule="auto"/>
        <w:jc w:val="both"/>
        <w:rPr>
          <w:rFonts w:ascii="Arial" w:eastAsia="Times New Roman" w:hAnsi="Arial" w:cs="Arial"/>
          <w:b/>
          <w:caps/>
          <w:sz w:val="24"/>
          <w:szCs w:val="24"/>
          <w:lang w:eastAsia="es-MX"/>
        </w:rPr>
      </w:pPr>
    </w:p>
    <w:p w:rsidR="002B2A7B" w:rsidRPr="007D1E9B" w:rsidRDefault="002B2A7B" w:rsidP="002B2A7B">
      <w:pPr>
        <w:tabs>
          <w:tab w:val="left" w:pos="4962"/>
          <w:tab w:val="left" w:pos="7275"/>
        </w:tabs>
        <w:spacing w:after="0" w:line="240" w:lineRule="auto"/>
        <w:jc w:val="both"/>
        <w:rPr>
          <w:rFonts w:ascii="Arial" w:eastAsia="Times New Roman" w:hAnsi="Arial" w:cs="Arial"/>
          <w:b/>
          <w:caps/>
          <w:sz w:val="24"/>
          <w:szCs w:val="24"/>
          <w:lang w:eastAsia="es-MX"/>
        </w:rPr>
      </w:pPr>
    </w:p>
    <w:p w:rsidR="002B2A7B" w:rsidRPr="007D1E9B" w:rsidRDefault="002B2A7B" w:rsidP="002B2A7B">
      <w:pPr>
        <w:tabs>
          <w:tab w:val="left" w:pos="4962"/>
          <w:tab w:val="left" w:pos="7275"/>
        </w:tabs>
        <w:spacing w:after="0" w:line="240" w:lineRule="auto"/>
        <w:jc w:val="both"/>
        <w:rPr>
          <w:rFonts w:ascii="Arial" w:eastAsia="Times New Roman" w:hAnsi="Arial" w:cs="Arial"/>
          <w:b/>
          <w:caps/>
          <w:sz w:val="24"/>
          <w:szCs w:val="24"/>
          <w:lang w:eastAsia="es-MX"/>
        </w:rPr>
      </w:pPr>
    </w:p>
    <w:p w:rsidR="002B2A7B" w:rsidRPr="007D1E9B" w:rsidRDefault="002B2A7B" w:rsidP="002B2A7B">
      <w:pPr>
        <w:tabs>
          <w:tab w:val="left" w:pos="4962"/>
          <w:tab w:val="left" w:pos="7275"/>
        </w:tabs>
        <w:spacing w:after="0" w:line="240" w:lineRule="auto"/>
        <w:jc w:val="both"/>
        <w:rPr>
          <w:rFonts w:ascii="Arial" w:eastAsia="Times New Roman" w:hAnsi="Arial" w:cs="Arial"/>
          <w:b/>
          <w:caps/>
          <w:sz w:val="24"/>
          <w:szCs w:val="24"/>
          <w:lang w:eastAsia="es-MX"/>
        </w:rPr>
      </w:pPr>
    </w:p>
    <w:p w:rsidR="002B2A7B" w:rsidRPr="007D1E9B" w:rsidRDefault="002B2A7B" w:rsidP="002B2A7B">
      <w:pPr>
        <w:tabs>
          <w:tab w:val="left" w:pos="4962"/>
          <w:tab w:val="left" w:pos="7275"/>
        </w:tabs>
        <w:spacing w:after="0" w:line="240" w:lineRule="auto"/>
        <w:jc w:val="both"/>
        <w:rPr>
          <w:rFonts w:ascii="Arial" w:eastAsia="Times New Roman" w:hAnsi="Arial" w:cs="Arial"/>
          <w:b/>
          <w:caps/>
          <w:sz w:val="24"/>
          <w:szCs w:val="24"/>
          <w:lang w:eastAsia="es-MX"/>
        </w:rPr>
      </w:pPr>
    </w:p>
    <w:p w:rsidR="002B2A7B" w:rsidRPr="007D1E9B" w:rsidRDefault="002B2A7B" w:rsidP="002B2A7B">
      <w:pPr>
        <w:tabs>
          <w:tab w:val="left" w:pos="4962"/>
          <w:tab w:val="left" w:pos="7275"/>
        </w:tabs>
        <w:spacing w:after="0" w:line="240" w:lineRule="auto"/>
        <w:jc w:val="both"/>
        <w:rPr>
          <w:rFonts w:ascii="Arial" w:eastAsia="Times New Roman" w:hAnsi="Arial" w:cs="Arial"/>
          <w:b/>
          <w:caps/>
          <w:sz w:val="24"/>
          <w:szCs w:val="24"/>
          <w:lang w:eastAsia="es-MX"/>
        </w:rPr>
      </w:pPr>
    </w:p>
    <w:p w:rsidR="002B2A7B" w:rsidRPr="007D1E9B" w:rsidRDefault="002B2A7B" w:rsidP="002B2A7B">
      <w:pPr>
        <w:tabs>
          <w:tab w:val="left" w:pos="4962"/>
          <w:tab w:val="left" w:pos="7275"/>
        </w:tabs>
        <w:spacing w:after="0" w:line="240" w:lineRule="auto"/>
        <w:jc w:val="both"/>
        <w:rPr>
          <w:rFonts w:ascii="Arial" w:eastAsia="Times New Roman" w:hAnsi="Arial" w:cs="Arial"/>
          <w:b/>
          <w:caps/>
          <w:sz w:val="24"/>
          <w:szCs w:val="24"/>
          <w:lang w:eastAsia="es-MX"/>
        </w:rPr>
      </w:pPr>
    </w:p>
    <w:p w:rsidR="002B2A7B" w:rsidRPr="007D1E9B" w:rsidRDefault="002B2A7B" w:rsidP="002B2A7B">
      <w:pPr>
        <w:tabs>
          <w:tab w:val="left" w:pos="4962"/>
          <w:tab w:val="left" w:pos="7275"/>
        </w:tabs>
        <w:spacing w:after="0" w:line="240" w:lineRule="auto"/>
        <w:jc w:val="both"/>
        <w:rPr>
          <w:rFonts w:ascii="Arial" w:eastAsia="Times New Roman" w:hAnsi="Arial" w:cs="Arial"/>
          <w:b/>
          <w:caps/>
          <w:sz w:val="24"/>
          <w:szCs w:val="24"/>
          <w:lang w:eastAsia="es-MX"/>
        </w:rPr>
      </w:pPr>
    </w:p>
    <w:p w:rsidR="002B2A7B" w:rsidRPr="007D1E9B" w:rsidRDefault="002B2A7B" w:rsidP="002B2A7B">
      <w:pPr>
        <w:tabs>
          <w:tab w:val="left" w:pos="4820"/>
        </w:tabs>
        <w:spacing w:after="0" w:line="240" w:lineRule="auto"/>
        <w:ind w:left="567"/>
        <w:jc w:val="center"/>
        <w:rPr>
          <w:rFonts w:ascii="Arial" w:eastAsia="Times New Roman" w:hAnsi="Arial" w:cs="Arial"/>
          <w:b/>
          <w:caps/>
          <w:sz w:val="24"/>
          <w:szCs w:val="24"/>
          <w:lang w:eastAsia="es-MX"/>
        </w:rPr>
      </w:pPr>
      <w:r w:rsidRPr="007D1E9B">
        <w:rPr>
          <w:rFonts w:ascii="Arial" w:eastAsia="Times New Roman" w:hAnsi="Arial" w:cs="Arial"/>
          <w:b/>
          <w:caps/>
          <w:sz w:val="24"/>
          <w:szCs w:val="24"/>
          <w:lang w:eastAsia="es-MX"/>
        </w:rPr>
        <w:lastRenderedPageBreak/>
        <w:t xml:space="preserve">MEDIDA DE APREMIO  </w:t>
      </w:r>
    </w:p>
    <w:p w:rsidR="002B2A7B" w:rsidRPr="007D1E9B" w:rsidRDefault="002B2A7B" w:rsidP="002B2A7B">
      <w:pPr>
        <w:spacing w:after="0" w:line="240" w:lineRule="auto"/>
        <w:ind w:left="2552"/>
        <w:jc w:val="both"/>
        <w:rPr>
          <w:rFonts w:ascii="Arial" w:eastAsia="Times New Roman" w:hAnsi="Arial" w:cs="Arial"/>
          <w:b/>
          <w:caps/>
          <w:sz w:val="24"/>
          <w:szCs w:val="24"/>
          <w:lang w:eastAsia="es-MX"/>
        </w:rPr>
      </w:pPr>
    </w:p>
    <w:p w:rsidR="002B2A7B" w:rsidRPr="007D1E9B" w:rsidRDefault="002B2A7B" w:rsidP="002B2A7B">
      <w:pPr>
        <w:tabs>
          <w:tab w:val="left" w:pos="6597"/>
        </w:tabs>
        <w:spacing w:after="0" w:line="360" w:lineRule="auto"/>
        <w:ind w:left="2552"/>
        <w:rPr>
          <w:rFonts w:ascii="Arial" w:eastAsia="Times New Roman" w:hAnsi="Arial" w:cs="Arial"/>
          <w:b/>
          <w:caps/>
          <w:sz w:val="24"/>
          <w:szCs w:val="24"/>
          <w:lang w:eastAsia="es-MX"/>
        </w:rPr>
      </w:pPr>
      <w:r w:rsidRPr="007D1E9B">
        <w:rPr>
          <w:rFonts w:ascii="Arial" w:eastAsia="Times New Roman" w:hAnsi="Arial" w:cs="Arial"/>
          <w:b/>
          <w:caps/>
          <w:sz w:val="24"/>
          <w:szCs w:val="24"/>
          <w:lang w:eastAsia="es-MX"/>
        </w:rPr>
        <w:tab/>
      </w:r>
    </w:p>
    <w:p w:rsidR="002B2A7B" w:rsidRPr="007D1E9B" w:rsidRDefault="002B2A7B" w:rsidP="002B2A7B">
      <w:pPr>
        <w:spacing w:after="0" w:line="240" w:lineRule="auto"/>
        <w:rPr>
          <w:rFonts w:ascii="Arial" w:eastAsia="Times New Roman" w:hAnsi="Arial" w:cs="Arial"/>
          <w:b/>
          <w:caps/>
          <w:sz w:val="24"/>
          <w:szCs w:val="24"/>
          <w:lang w:eastAsia="es-MX"/>
        </w:rPr>
      </w:pPr>
      <w:r w:rsidRPr="007D1E9B">
        <w:rPr>
          <w:rFonts w:ascii="Arial" w:eastAsia="Times New Roman" w:hAnsi="Arial" w:cs="Arial"/>
          <w:b/>
          <w:caps/>
          <w:sz w:val="24"/>
          <w:szCs w:val="24"/>
          <w:lang w:eastAsia="es-MX"/>
        </w:rPr>
        <w:t>EXPEDIente:</w:t>
      </w:r>
    </w:p>
    <w:p w:rsidR="002B2A7B" w:rsidRPr="007D1E9B" w:rsidRDefault="002B2A7B" w:rsidP="002B2A7B">
      <w:pPr>
        <w:spacing w:after="0" w:line="240" w:lineRule="auto"/>
        <w:rPr>
          <w:rFonts w:ascii="Arial" w:eastAsia="Times New Roman" w:hAnsi="Arial" w:cs="Arial"/>
          <w:b/>
          <w:caps/>
          <w:sz w:val="24"/>
          <w:szCs w:val="24"/>
          <w:lang w:eastAsia="es-MX"/>
        </w:rPr>
      </w:pPr>
      <w:r w:rsidRPr="007D1E9B">
        <w:rPr>
          <w:rFonts w:ascii="Arial" w:eastAsia="Times New Roman" w:hAnsi="Arial" w:cs="Arial"/>
          <w:b/>
          <w:caps/>
          <w:sz w:val="24"/>
          <w:szCs w:val="24"/>
          <w:lang w:eastAsia="es-MX"/>
        </w:rPr>
        <w:t>PIMA-0</w:t>
      </w:r>
      <w:r w:rsidR="00F1442C" w:rsidRPr="007D1E9B">
        <w:rPr>
          <w:rFonts w:ascii="Arial" w:eastAsia="Times New Roman" w:hAnsi="Arial" w:cs="Arial"/>
          <w:b/>
          <w:caps/>
          <w:sz w:val="24"/>
          <w:szCs w:val="24"/>
          <w:lang w:eastAsia="es-MX"/>
        </w:rPr>
        <w:t>52</w:t>
      </w:r>
      <w:r w:rsidRPr="007D1E9B">
        <w:rPr>
          <w:rFonts w:ascii="Arial" w:eastAsia="Times New Roman" w:hAnsi="Arial" w:cs="Arial"/>
          <w:b/>
          <w:caps/>
          <w:sz w:val="24"/>
          <w:szCs w:val="24"/>
          <w:lang w:eastAsia="es-MX"/>
        </w:rPr>
        <w:t>/2025</w:t>
      </w:r>
    </w:p>
    <w:p w:rsidR="002B2A7B" w:rsidRPr="007D1E9B" w:rsidRDefault="002B2A7B" w:rsidP="002B2A7B">
      <w:pPr>
        <w:spacing w:after="0" w:line="240" w:lineRule="auto"/>
        <w:rPr>
          <w:rFonts w:ascii="Arial" w:eastAsia="Times New Roman" w:hAnsi="Arial" w:cs="Arial"/>
          <w:b/>
          <w:caps/>
          <w:sz w:val="24"/>
          <w:szCs w:val="24"/>
          <w:lang w:eastAsia="es-MX"/>
        </w:rPr>
      </w:pPr>
    </w:p>
    <w:p w:rsidR="002B2A7B" w:rsidRPr="007D1E9B" w:rsidRDefault="002B2A7B" w:rsidP="002B2A7B">
      <w:pPr>
        <w:spacing w:after="0" w:line="240" w:lineRule="auto"/>
        <w:rPr>
          <w:rFonts w:ascii="Arial" w:eastAsia="Times New Roman" w:hAnsi="Arial" w:cs="Arial"/>
          <w:b/>
          <w:caps/>
          <w:sz w:val="24"/>
          <w:szCs w:val="24"/>
          <w:lang w:eastAsia="es-MX"/>
        </w:rPr>
      </w:pPr>
      <w:r w:rsidRPr="007D1E9B">
        <w:rPr>
          <w:rFonts w:ascii="Arial" w:eastAsia="Times New Roman" w:hAnsi="Arial" w:cs="Arial"/>
          <w:b/>
          <w:caps/>
          <w:sz w:val="24"/>
          <w:szCs w:val="24"/>
          <w:lang w:eastAsia="es-MX"/>
        </w:rPr>
        <w:t xml:space="preserve">EXPEDIENTE DE ORIGEN: </w:t>
      </w:r>
    </w:p>
    <w:p w:rsidR="002B2A7B" w:rsidRPr="007D1E9B" w:rsidRDefault="002B2A7B" w:rsidP="002B2A7B">
      <w:pPr>
        <w:spacing w:after="0" w:line="240" w:lineRule="auto"/>
        <w:jc w:val="both"/>
        <w:rPr>
          <w:rFonts w:ascii="Arial" w:eastAsia="Times New Roman" w:hAnsi="Arial" w:cs="Arial"/>
          <w:b/>
          <w:caps/>
          <w:sz w:val="24"/>
          <w:szCs w:val="24"/>
          <w:lang w:eastAsia="es-MX"/>
        </w:rPr>
      </w:pPr>
      <w:r w:rsidRPr="007D1E9B">
        <w:rPr>
          <w:rFonts w:ascii="Arial" w:eastAsia="Times New Roman" w:hAnsi="Arial" w:cs="Arial"/>
          <w:b/>
          <w:caps/>
          <w:sz w:val="24"/>
          <w:szCs w:val="24"/>
          <w:lang w:eastAsia="es-MX"/>
        </w:rPr>
        <w:t>VERIFICACIÓN VINCULANTE</w:t>
      </w:r>
    </w:p>
    <w:p w:rsidR="002B2A7B" w:rsidRPr="007D1E9B" w:rsidRDefault="002B2A7B" w:rsidP="002B2A7B">
      <w:pPr>
        <w:spacing w:after="0" w:line="240" w:lineRule="auto"/>
        <w:rPr>
          <w:rFonts w:ascii="Arial" w:eastAsia="Times New Roman" w:hAnsi="Arial" w:cs="Arial"/>
          <w:b/>
          <w:caps/>
          <w:sz w:val="24"/>
          <w:szCs w:val="24"/>
          <w:lang w:eastAsia="es-MX"/>
        </w:rPr>
      </w:pPr>
    </w:p>
    <w:p w:rsidR="002B2A7B" w:rsidRPr="007D1E9B" w:rsidRDefault="002B2A7B" w:rsidP="002B2A7B">
      <w:pPr>
        <w:spacing w:after="0" w:line="240" w:lineRule="auto"/>
        <w:rPr>
          <w:rFonts w:ascii="Arial" w:eastAsia="Times New Roman" w:hAnsi="Arial" w:cs="Arial"/>
          <w:b/>
          <w:caps/>
          <w:sz w:val="24"/>
          <w:szCs w:val="24"/>
          <w:lang w:eastAsia="es-MX"/>
        </w:rPr>
      </w:pPr>
      <w:r w:rsidRPr="007D1E9B">
        <w:rPr>
          <w:rFonts w:ascii="Arial" w:eastAsia="Times New Roman" w:hAnsi="Arial" w:cs="Arial"/>
          <w:b/>
          <w:caps/>
          <w:sz w:val="24"/>
          <w:szCs w:val="24"/>
          <w:lang w:eastAsia="es-MX"/>
        </w:rPr>
        <w:t>SUJETO OBLIGADO:</w:t>
      </w:r>
    </w:p>
    <w:p w:rsidR="002B2A7B" w:rsidRPr="007D1E9B" w:rsidRDefault="002B2A7B" w:rsidP="002B2A7B">
      <w:pPr>
        <w:spacing w:after="0" w:line="240" w:lineRule="auto"/>
        <w:rPr>
          <w:rFonts w:ascii="Arial" w:eastAsia="Times New Roman" w:hAnsi="Arial" w:cs="Arial"/>
          <w:b/>
          <w:caps/>
          <w:sz w:val="24"/>
          <w:szCs w:val="24"/>
          <w:lang w:eastAsia="es-MX"/>
        </w:rPr>
      </w:pPr>
      <w:r w:rsidRPr="007D1E9B">
        <w:rPr>
          <w:rFonts w:ascii="Arial" w:eastAsia="Times New Roman" w:hAnsi="Arial" w:cs="Arial"/>
          <w:b/>
          <w:caps/>
          <w:sz w:val="24"/>
          <w:szCs w:val="24"/>
          <w:lang w:eastAsia="es-MX"/>
        </w:rPr>
        <w:t>Instituto de Vivienda del Estado, S.L.P.</w:t>
      </w:r>
    </w:p>
    <w:p w:rsidR="002B2A7B" w:rsidRPr="007D1E9B" w:rsidRDefault="002B2A7B" w:rsidP="002B2A7B">
      <w:pPr>
        <w:spacing w:after="0" w:line="240" w:lineRule="auto"/>
        <w:rPr>
          <w:rFonts w:ascii="Arial" w:eastAsia="Times New Roman" w:hAnsi="Arial" w:cs="Arial"/>
          <w:b/>
          <w:caps/>
          <w:sz w:val="24"/>
          <w:szCs w:val="24"/>
          <w:lang w:eastAsia="es-MX"/>
        </w:rPr>
      </w:pPr>
    </w:p>
    <w:p w:rsidR="002B2A7B" w:rsidRPr="007D1E9B" w:rsidRDefault="002B2A7B" w:rsidP="002B2A7B">
      <w:pPr>
        <w:spacing w:after="0" w:line="240" w:lineRule="auto"/>
        <w:rPr>
          <w:rFonts w:ascii="Arial" w:eastAsia="Times New Roman" w:hAnsi="Arial" w:cs="Arial"/>
          <w:b/>
          <w:caps/>
          <w:sz w:val="24"/>
          <w:szCs w:val="24"/>
          <w:lang w:eastAsia="es-MX"/>
        </w:rPr>
      </w:pPr>
      <w:r w:rsidRPr="007D1E9B">
        <w:rPr>
          <w:rFonts w:ascii="Arial" w:eastAsia="Times New Roman" w:hAnsi="Arial" w:cs="Arial"/>
          <w:b/>
          <w:caps/>
          <w:sz w:val="24"/>
          <w:szCs w:val="24"/>
          <w:lang w:eastAsia="es-MX"/>
        </w:rPr>
        <w:t>CARGO DEL INVOLUCRADO:</w:t>
      </w:r>
    </w:p>
    <w:p w:rsidR="002B2A7B" w:rsidRPr="007D1E9B" w:rsidRDefault="002B2A7B" w:rsidP="002B2A7B">
      <w:pPr>
        <w:spacing w:after="0" w:line="240" w:lineRule="auto"/>
        <w:jc w:val="both"/>
        <w:rPr>
          <w:rFonts w:ascii="Arial" w:hAnsi="Arial" w:cs="Arial"/>
          <w:b/>
          <w:sz w:val="24"/>
          <w:szCs w:val="24"/>
        </w:rPr>
      </w:pPr>
      <w:r w:rsidRPr="007D1E9B">
        <w:rPr>
          <w:rFonts w:ascii="Arial" w:hAnsi="Arial" w:cs="Arial"/>
          <w:b/>
          <w:sz w:val="24"/>
          <w:szCs w:val="24"/>
        </w:rPr>
        <w:t xml:space="preserve">DIRECTORA GENERAL  </w:t>
      </w:r>
    </w:p>
    <w:p w:rsidR="002B2A7B" w:rsidRPr="007D1E9B" w:rsidRDefault="002B2A7B" w:rsidP="002B2A7B">
      <w:pPr>
        <w:spacing w:after="0" w:line="240" w:lineRule="auto"/>
        <w:jc w:val="both"/>
        <w:rPr>
          <w:rFonts w:ascii="Arial" w:hAnsi="Arial" w:cs="Arial"/>
          <w:b/>
          <w:sz w:val="24"/>
          <w:szCs w:val="24"/>
        </w:rPr>
      </w:pPr>
    </w:p>
    <w:p w:rsidR="002B2A7B" w:rsidRPr="007D1E9B" w:rsidRDefault="002B2A7B" w:rsidP="002B2A7B">
      <w:pPr>
        <w:spacing w:after="0" w:line="240" w:lineRule="auto"/>
        <w:jc w:val="both"/>
        <w:rPr>
          <w:rFonts w:ascii="Arial" w:eastAsia="Times New Roman" w:hAnsi="Arial" w:cs="Arial"/>
          <w:b/>
          <w:caps/>
          <w:sz w:val="24"/>
          <w:szCs w:val="24"/>
          <w:lang w:eastAsia="es-MX"/>
        </w:rPr>
      </w:pPr>
      <w:r w:rsidRPr="007D1E9B">
        <w:rPr>
          <w:rFonts w:ascii="Arial" w:eastAsia="Times New Roman" w:hAnsi="Arial" w:cs="Arial"/>
          <w:b/>
          <w:caps/>
          <w:sz w:val="24"/>
          <w:szCs w:val="24"/>
          <w:lang w:eastAsia="es-MX"/>
        </w:rPr>
        <w:t>NOMBRE:</w:t>
      </w:r>
    </w:p>
    <w:p w:rsidR="002B2A7B" w:rsidRPr="007D1E9B" w:rsidRDefault="002B2A7B" w:rsidP="002B2A7B">
      <w:pPr>
        <w:spacing w:after="0" w:line="360" w:lineRule="auto"/>
        <w:jc w:val="both"/>
        <w:rPr>
          <w:rFonts w:ascii="Arial" w:hAnsi="Arial" w:cs="Arial"/>
          <w:b/>
          <w:sz w:val="24"/>
          <w:szCs w:val="24"/>
        </w:rPr>
      </w:pPr>
      <w:r w:rsidRPr="007D1E9B">
        <w:rPr>
          <w:rFonts w:ascii="Arial" w:hAnsi="Arial" w:cs="Arial"/>
          <w:b/>
          <w:sz w:val="24"/>
          <w:szCs w:val="24"/>
        </w:rPr>
        <w:t>JANETH SOCORRO LÓPEZ HERNÁNDEZ</w:t>
      </w:r>
    </w:p>
    <w:p w:rsidR="002B2A7B" w:rsidRPr="007D1E9B" w:rsidRDefault="002B2A7B" w:rsidP="002B2A7B">
      <w:pPr>
        <w:spacing w:after="0" w:line="360" w:lineRule="auto"/>
        <w:ind w:firstLine="709"/>
        <w:jc w:val="both"/>
        <w:rPr>
          <w:rFonts w:ascii="Arial" w:eastAsia="Times New Roman" w:hAnsi="Arial" w:cs="Arial"/>
          <w:b/>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VISTOS</w:t>
      </w:r>
      <w:r w:rsidRPr="007D1E9B">
        <w:rPr>
          <w:rFonts w:ascii="Arial" w:eastAsia="Times New Roman" w:hAnsi="Arial" w:cs="Arial"/>
          <w:sz w:val="24"/>
          <w:szCs w:val="24"/>
          <w:lang w:eastAsia="es-MX"/>
        </w:rPr>
        <w:t xml:space="preserve">, para resolver, la imposición de la medida de apremio identificada al rubro y, en la sesión del </w:t>
      </w:r>
      <w:r w:rsidR="007D1E9B" w:rsidRPr="007D1E9B">
        <w:rPr>
          <w:rFonts w:ascii="Arial" w:eastAsia="Times New Roman" w:hAnsi="Arial" w:cs="Arial"/>
          <w:sz w:val="24"/>
          <w:szCs w:val="24"/>
          <w:lang w:eastAsia="es-MX"/>
        </w:rPr>
        <w:t>treinta de junio de</w:t>
      </w:r>
      <w:r w:rsidRPr="007D1E9B">
        <w:rPr>
          <w:rFonts w:ascii="Arial" w:eastAsia="Times New Roman" w:hAnsi="Arial" w:cs="Arial"/>
          <w:sz w:val="24"/>
          <w:szCs w:val="24"/>
          <w:lang w:eastAsia="es-MX"/>
        </w:rPr>
        <w:t xml:space="preserve"> dos mil veinticinco, el Pleno de la Comisión Estatal de Garantía de Acceso a la información Pública del Estado resolvió con los antecedentes, consideraciones de derecho y resolutivos que a continuación se expresan.</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Ante todo, para mejor compresión y lectura y efectos de la presente medida de apremio, se presenta el:</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Glosario de términos</w:t>
      </w:r>
      <w:r w:rsidRPr="007D1E9B">
        <w:rPr>
          <w:rFonts w:ascii="Arial" w:eastAsia="Times New Roman" w:hAnsi="Arial" w:cs="Arial"/>
          <w:sz w:val="24"/>
          <w:szCs w:val="24"/>
          <w:lang w:eastAsia="es-MX"/>
        </w:rPr>
        <w:t>. Se entenderá por:</w:t>
      </w:r>
    </w:p>
    <w:p w:rsidR="002B2A7B" w:rsidRPr="007D1E9B" w:rsidRDefault="002B2A7B" w:rsidP="002B2A7B">
      <w:pPr>
        <w:pStyle w:val="Prrafodelista"/>
        <w:spacing w:after="0" w:line="360" w:lineRule="auto"/>
        <w:ind w:left="720"/>
        <w:jc w:val="both"/>
        <w:rPr>
          <w:rFonts w:ascii="Arial" w:eastAsia="Times New Roman" w:hAnsi="Arial" w:cs="Arial"/>
          <w:sz w:val="24"/>
          <w:szCs w:val="24"/>
          <w:lang w:eastAsia="es-MX"/>
        </w:rPr>
      </w:pPr>
    </w:p>
    <w:p w:rsidR="002B2A7B" w:rsidRPr="007D1E9B" w:rsidRDefault="002B2A7B" w:rsidP="002B2A7B">
      <w:pPr>
        <w:pStyle w:val="Prrafodelista"/>
        <w:numPr>
          <w:ilvl w:val="0"/>
          <w:numId w:val="10"/>
        </w:numPr>
        <w:spacing w:after="0" w:line="360" w:lineRule="auto"/>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CEGAIP</w:t>
      </w:r>
      <w:r w:rsidRPr="007D1E9B">
        <w:rPr>
          <w:rFonts w:ascii="Arial" w:eastAsia="Times New Roman" w:hAnsi="Arial" w:cs="Arial"/>
          <w:sz w:val="24"/>
          <w:szCs w:val="24"/>
          <w:lang w:eastAsia="es-MX"/>
        </w:rPr>
        <w:t>: a la Comisión Estatal de Garantía de Acceso a la información Pública del Estado.</w:t>
      </w:r>
    </w:p>
    <w:p w:rsidR="002B2A7B" w:rsidRPr="007D1E9B" w:rsidRDefault="002B2A7B" w:rsidP="002B2A7B">
      <w:pPr>
        <w:pStyle w:val="Prrafodelista"/>
        <w:spacing w:after="0" w:line="360" w:lineRule="auto"/>
        <w:ind w:left="720"/>
        <w:jc w:val="both"/>
        <w:rPr>
          <w:rFonts w:ascii="Arial" w:eastAsia="Times New Roman" w:hAnsi="Arial" w:cs="Arial"/>
          <w:sz w:val="24"/>
          <w:szCs w:val="24"/>
          <w:lang w:eastAsia="es-MX"/>
        </w:rPr>
      </w:pPr>
    </w:p>
    <w:p w:rsidR="002B2A7B" w:rsidRPr="007D1E9B" w:rsidRDefault="002B2A7B" w:rsidP="002B2A7B">
      <w:pPr>
        <w:pStyle w:val="Prrafodelista"/>
        <w:numPr>
          <w:ilvl w:val="0"/>
          <w:numId w:val="10"/>
        </w:numPr>
        <w:spacing w:after="0" w:line="360" w:lineRule="auto"/>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CPEUM</w:t>
      </w:r>
      <w:r w:rsidRPr="007D1E9B">
        <w:rPr>
          <w:rFonts w:ascii="Arial" w:eastAsia="Times New Roman" w:hAnsi="Arial" w:cs="Arial"/>
          <w:sz w:val="24"/>
          <w:szCs w:val="24"/>
          <w:lang w:eastAsia="es-MX"/>
        </w:rPr>
        <w:t>: a la Constitución Política de los Estados Unidos Mexicanos.</w:t>
      </w:r>
    </w:p>
    <w:p w:rsidR="002B2A7B" w:rsidRPr="007D1E9B" w:rsidRDefault="002B2A7B" w:rsidP="002B2A7B">
      <w:pPr>
        <w:pStyle w:val="Prrafodelista"/>
        <w:spacing w:after="0" w:line="360" w:lineRule="auto"/>
        <w:ind w:left="720"/>
        <w:jc w:val="both"/>
        <w:rPr>
          <w:rFonts w:ascii="Arial" w:eastAsia="Times New Roman" w:hAnsi="Arial" w:cs="Arial"/>
          <w:sz w:val="24"/>
          <w:szCs w:val="24"/>
          <w:lang w:eastAsia="es-MX"/>
        </w:rPr>
      </w:pPr>
    </w:p>
    <w:p w:rsidR="002B2A7B" w:rsidRPr="007D1E9B" w:rsidRDefault="002B2A7B" w:rsidP="002B2A7B">
      <w:pPr>
        <w:pStyle w:val="Prrafodelista"/>
        <w:numPr>
          <w:ilvl w:val="0"/>
          <w:numId w:val="10"/>
        </w:numPr>
        <w:spacing w:after="0" w:line="360" w:lineRule="auto"/>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Directora general</w:t>
      </w:r>
      <w:r w:rsidRPr="007D1E9B">
        <w:rPr>
          <w:rFonts w:ascii="Arial" w:eastAsia="Times New Roman" w:hAnsi="Arial" w:cs="Arial"/>
          <w:sz w:val="24"/>
          <w:szCs w:val="24"/>
          <w:lang w:eastAsia="es-MX"/>
        </w:rPr>
        <w:t xml:space="preserve">: a </w:t>
      </w:r>
      <w:r w:rsidRPr="007D1E9B">
        <w:rPr>
          <w:rFonts w:ascii="Arial" w:hAnsi="Arial" w:cs="Arial"/>
          <w:b/>
          <w:sz w:val="24"/>
          <w:szCs w:val="24"/>
        </w:rPr>
        <w:t xml:space="preserve">JANETH SOCORRO LÓPEZ HERNÁNDEZ </w:t>
      </w:r>
      <w:r w:rsidRPr="007D1E9B">
        <w:rPr>
          <w:rFonts w:ascii="Arial" w:hAnsi="Arial" w:cs="Arial"/>
          <w:sz w:val="24"/>
          <w:szCs w:val="24"/>
        </w:rPr>
        <w:t xml:space="preserve">como directora general del </w:t>
      </w:r>
      <w:r w:rsidRPr="007D1E9B">
        <w:rPr>
          <w:rFonts w:ascii="Arial" w:eastAsia="Times New Roman" w:hAnsi="Arial" w:cs="Arial"/>
          <w:sz w:val="24"/>
          <w:szCs w:val="24"/>
          <w:lang w:eastAsia="es-MX"/>
        </w:rPr>
        <w:t>Instituto de Vivienda del Estado, S.L.P., sujeto obligado para la Ley de Transparencia y Acceso a la Información Pública del estado de San Luis Potosí.</w:t>
      </w:r>
    </w:p>
    <w:p w:rsidR="002B2A7B" w:rsidRPr="007D1E9B" w:rsidRDefault="002B2A7B" w:rsidP="002B2A7B">
      <w:pPr>
        <w:pStyle w:val="Prrafodelista"/>
        <w:spacing w:after="0" w:line="360" w:lineRule="auto"/>
        <w:ind w:left="720"/>
        <w:jc w:val="both"/>
        <w:rPr>
          <w:rFonts w:ascii="Arial" w:eastAsia="Times New Roman" w:hAnsi="Arial" w:cs="Arial"/>
          <w:sz w:val="24"/>
          <w:szCs w:val="24"/>
          <w:lang w:eastAsia="es-MX"/>
        </w:rPr>
      </w:pPr>
    </w:p>
    <w:p w:rsidR="002B2A7B" w:rsidRPr="007D1E9B" w:rsidRDefault="002B2A7B" w:rsidP="002B2A7B">
      <w:pPr>
        <w:pStyle w:val="Prrafodelista"/>
        <w:numPr>
          <w:ilvl w:val="0"/>
          <w:numId w:val="10"/>
        </w:numPr>
        <w:spacing w:after="0" w:line="360" w:lineRule="auto"/>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lastRenderedPageBreak/>
        <w:t xml:space="preserve">Instituto y/o SO: </w:t>
      </w:r>
      <w:r w:rsidRPr="007D1E9B">
        <w:rPr>
          <w:rFonts w:ascii="Arial" w:eastAsia="Times New Roman" w:hAnsi="Arial" w:cs="Arial"/>
          <w:sz w:val="24"/>
          <w:szCs w:val="24"/>
          <w:lang w:eastAsia="es-MX"/>
        </w:rPr>
        <w:t>al Instituto de Vivienda del Estado, S.L.P., como sujeto obligado para la Ley de Transparencia y Acceso a la Información Pública del estado de San Luis Potosí.</w:t>
      </w:r>
    </w:p>
    <w:p w:rsidR="002B2A7B" w:rsidRPr="007D1E9B" w:rsidRDefault="002B2A7B" w:rsidP="002B2A7B">
      <w:pPr>
        <w:pStyle w:val="Prrafodelista"/>
        <w:spacing w:after="0" w:line="360" w:lineRule="auto"/>
        <w:ind w:left="720"/>
        <w:jc w:val="both"/>
        <w:rPr>
          <w:rFonts w:ascii="Arial" w:eastAsia="Times New Roman" w:hAnsi="Arial" w:cs="Arial"/>
          <w:sz w:val="24"/>
          <w:szCs w:val="24"/>
          <w:lang w:eastAsia="es-MX"/>
        </w:rPr>
      </w:pPr>
    </w:p>
    <w:p w:rsidR="002B2A7B" w:rsidRPr="007D1E9B" w:rsidRDefault="002B2A7B" w:rsidP="002B2A7B">
      <w:pPr>
        <w:pStyle w:val="Prrafodelista"/>
        <w:numPr>
          <w:ilvl w:val="0"/>
          <w:numId w:val="10"/>
        </w:numPr>
        <w:spacing w:after="0" w:line="360" w:lineRule="auto"/>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Lineamientos de transparencia</w:t>
      </w:r>
      <w:r w:rsidRPr="007D1E9B">
        <w:rPr>
          <w:rFonts w:ascii="Arial" w:eastAsia="Times New Roman" w:hAnsi="Arial" w:cs="Arial"/>
          <w:sz w:val="24"/>
          <w:szCs w:val="24"/>
          <w:lang w:eastAsia="es-MX"/>
        </w:rPr>
        <w:t xml:space="preserve">: a los </w:t>
      </w:r>
      <w:r w:rsidRPr="007D1E9B">
        <w:rPr>
          <w:rFonts w:ascii="Arial" w:hAnsi="Arial" w:cs="Arial"/>
          <w:sz w:val="24"/>
          <w:szCs w:val="24"/>
        </w:rPr>
        <w:t>Lineamientos Estatales para la Difusión, Disposición y Evaluación de las Obligaciones de Transparencia Comunes y Específicas.</w:t>
      </w:r>
    </w:p>
    <w:p w:rsidR="002B2A7B" w:rsidRPr="007D1E9B" w:rsidRDefault="002B2A7B" w:rsidP="002B2A7B">
      <w:pPr>
        <w:pStyle w:val="Prrafodelista"/>
        <w:spacing w:after="0" w:line="360" w:lineRule="auto"/>
        <w:ind w:left="720"/>
        <w:jc w:val="both"/>
        <w:rPr>
          <w:rFonts w:ascii="Arial" w:eastAsia="Times New Roman" w:hAnsi="Arial" w:cs="Arial"/>
          <w:sz w:val="24"/>
          <w:szCs w:val="24"/>
          <w:lang w:eastAsia="es-MX"/>
        </w:rPr>
      </w:pPr>
    </w:p>
    <w:p w:rsidR="002B2A7B" w:rsidRPr="007D1E9B" w:rsidRDefault="002B2A7B" w:rsidP="002B2A7B">
      <w:pPr>
        <w:pStyle w:val="Prrafodelista"/>
        <w:numPr>
          <w:ilvl w:val="0"/>
          <w:numId w:val="10"/>
        </w:numPr>
        <w:spacing w:after="0" w:line="360" w:lineRule="auto"/>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LT</w:t>
      </w:r>
      <w:r w:rsidRPr="007D1E9B">
        <w:rPr>
          <w:rFonts w:ascii="Arial" w:eastAsia="Times New Roman" w:hAnsi="Arial" w:cs="Arial"/>
          <w:sz w:val="24"/>
          <w:szCs w:val="24"/>
          <w:lang w:eastAsia="es-MX"/>
        </w:rPr>
        <w:t>: a la Ley de Transparencia y Acceso a la Información Pública del estado de San Luis Potosí y/o Ley de Transparencia.</w:t>
      </w:r>
    </w:p>
    <w:p w:rsidR="002B2A7B" w:rsidRPr="007D1E9B" w:rsidRDefault="002B2A7B" w:rsidP="002B2A7B">
      <w:pPr>
        <w:pStyle w:val="Prrafodelista"/>
        <w:spacing w:after="0" w:line="360" w:lineRule="auto"/>
        <w:ind w:left="720"/>
        <w:jc w:val="both"/>
        <w:rPr>
          <w:rFonts w:ascii="Arial" w:eastAsia="Times New Roman" w:hAnsi="Arial" w:cs="Arial"/>
          <w:sz w:val="24"/>
          <w:szCs w:val="24"/>
          <w:lang w:eastAsia="es-MX"/>
        </w:rPr>
      </w:pPr>
    </w:p>
    <w:p w:rsidR="002B2A7B" w:rsidRPr="007D1E9B" w:rsidRDefault="002B2A7B" w:rsidP="002B2A7B">
      <w:pPr>
        <w:pStyle w:val="Prrafodelista"/>
        <w:numPr>
          <w:ilvl w:val="0"/>
          <w:numId w:val="10"/>
        </w:numPr>
        <w:spacing w:after="0" w:line="360" w:lineRule="auto"/>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OT</w:t>
      </w:r>
      <w:r w:rsidRPr="007D1E9B">
        <w:rPr>
          <w:rFonts w:ascii="Arial" w:eastAsia="Times New Roman" w:hAnsi="Arial" w:cs="Arial"/>
          <w:sz w:val="24"/>
          <w:szCs w:val="24"/>
          <w:lang w:eastAsia="es-MX"/>
        </w:rPr>
        <w:t>: a las Obligaciones de Transparencia.</w:t>
      </w:r>
    </w:p>
    <w:p w:rsidR="002B2A7B" w:rsidRPr="007D1E9B" w:rsidRDefault="002B2A7B" w:rsidP="002B2A7B">
      <w:pPr>
        <w:pStyle w:val="Prrafodelista"/>
        <w:spacing w:after="0" w:line="360" w:lineRule="auto"/>
        <w:ind w:left="720"/>
        <w:jc w:val="both"/>
        <w:rPr>
          <w:rFonts w:ascii="Arial" w:eastAsia="Times New Roman" w:hAnsi="Arial" w:cs="Arial"/>
          <w:sz w:val="24"/>
          <w:szCs w:val="24"/>
          <w:lang w:eastAsia="es-MX"/>
        </w:rPr>
      </w:pPr>
    </w:p>
    <w:p w:rsidR="002B2A7B" w:rsidRPr="007D1E9B" w:rsidRDefault="002B2A7B" w:rsidP="002B2A7B">
      <w:pPr>
        <w:pStyle w:val="Prrafodelista"/>
        <w:numPr>
          <w:ilvl w:val="0"/>
          <w:numId w:val="10"/>
        </w:numPr>
        <w:spacing w:after="0" w:line="360" w:lineRule="auto"/>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PC</w:t>
      </w:r>
      <w:r w:rsidRPr="007D1E9B">
        <w:rPr>
          <w:rFonts w:ascii="Arial" w:eastAsia="Times New Roman" w:hAnsi="Arial" w:cs="Arial"/>
          <w:sz w:val="24"/>
          <w:szCs w:val="24"/>
          <w:lang w:eastAsia="es-MX"/>
        </w:rPr>
        <w:t>:  al porcentaje de cumplimiento en las obligaciones de transparencia.</w:t>
      </w:r>
    </w:p>
    <w:p w:rsidR="002B2A7B" w:rsidRPr="007D1E9B" w:rsidRDefault="002B2A7B" w:rsidP="002B2A7B">
      <w:pPr>
        <w:pStyle w:val="Prrafodelista"/>
        <w:spacing w:after="0" w:line="360" w:lineRule="auto"/>
        <w:ind w:left="720"/>
        <w:jc w:val="both"/>
        <w:rPr>
          <w:rFonts w:ascii="Arial" w:eastAsia="Times New Roman" w:hAnsi="Arial" w:cs="Arial"/>
          <w:sz w:val="24"/>
          <w:szCs w:val="24"/>
          <w:lang w:eastAsia="es-MX"/>
        </w:rPr>
      </w:pPr>
    </w:p>
    <w:p w:rsidR="002B2A7B" w:rsidRPr="007D1E9B" w:rsidRDefault="002B2A7B" w:rsidP="002B2A7B">
      <w:pPr>
        <w:pStyle w:val="Prrafodelista"/>
        <w:numPr>
          <w:ilvl w:val="0"/>
          <w:numId w:val="10"/>
        </w:numPr>
        <w:spacing w:after="0" w:line="360" w:lineRule="auto"/>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PETS</w:t>
      </w:r>
      <w:r w:rsidRPr="007D1E9B">
        <w:rPr>
          <w:rFonts w:ascii="Arial" w:eastAsia="Times New Roman" w:hAnsi="Arial" w:cs="Arial"/>
          <w:sz w:val="24"/>
          <w:szCs w:val="24"/>
          <w:lang w:eastAsia="es-MX"/>
        </w:rPr>
        <w:t>:  a la Plataforma Estatal de Transparencia.</w:t>
      </w:r>
    </w:p>
    <w:p w:rsidR="002B2A7B" w:rsidRPr="007D1E9B" w:rsidRDefault="002B2A7B" w:rsidP="002B2A7B">
      <w:pPr>
        <w:pStyle w:val="Prrafodelista"/>
        <w:spacing w:after="0" w:line="360" w:lineRule="auto"/>
        <w:ind w:left="720"/>
        <w:jc w:val="both"/>
        <w:rPr>
          <w:rFonts w:ascii="Arial" w:eastAsia="Times New Roman" w:hAnsi="Arial" w:cs="Arial"/>
          <w:sz w:val="24"/>
          <w:szCs w:val="24"/>
          <w:lang w:eastAsia="es-MX"/>
        </w:rPr>
      </w:pPr>
    </w:p>
    <w:p w:rsidR="002B2A7B" w:rsidRPr="007D1E9B" w:rsidRDefault="002B2A7B" w:rsidP="002B2A7B">
      <w:pPr>
        <w:pStyle w:val="Prrafodelista"/>
        <w:numPr>
          <w:ilvl w:val="0"/>
          <w:numId w:val="10"/>
        </w:numPr>
        <w:spacing w:after="0" w:line="360" w:lineRule="auto"/>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Primera verificación vinculante (que contiene el resultado de la verificación, requerimiento y apercibimiento):</w:t>
      </w:r>
      <w:r w:rsidRPr="007D1E9B">
        <w:rPr>
          <w:rFonts w:ascii="Arial" w:eastAsia="Times New Roman" w:hAnsi="Arial" w:cs="Arial"/>
          <w:sz w:val="24"/>
          <w:szCs w:val="24"/>
          <w:lang w:eastAsia="es-MX"/>
        </w:rPr>
        <w:t xml:space="preserve"> al oficio CEGAIP-1313/2019 del nueve de diciembre de dos mil diecinueve, que contiene </w:t>
      </w:r>
      <w:r w:rsidRPr="007D1E9B">
        <w:rPr>
          <w:rFonts w:ascii="Arial" w:eastAsia="Times New Roman" w:hAnsi="Arial" w:cs="Arial"/>
          <w:sz w:val="24"/>
          <w:szCs w:val="24"/>
          <w:u w:val="single"/>
          <w:lang w:eastAsia="es-MX"/>
        </w:rPr>
        <w:t>el resultado</w:t>
      </w:r>
      <w:r w:rsidRPr="007D1E9B">
        <w:rPr>
          <w:rFonts w:ascii="Arial" w:eastAsia="Times New Roman" w:hAnsi="Arial" w:cs="Arial"/>
          <w:sz w:val="24"/>
          <w:szCs w:val="24"/>
          <w:lang w:eastAsia="es-MX"/>
        </w:rPr>
        <w:t xml:space="preserve"> de la primera evaluación vinculante al sujeto obligado con el porcentaje de 44.29 % (cuarenta y cuatro punto veintinueve por ciento) correspondiente a junio de dos diecinueve, de la información que debe de publicarse en los formatos que se cargan mensualmente en la Plataforma Estatal de Transparencia;  </w:t>
      </w:r>
      <w:r w:rsidRPr="007D1E9B">
        <w:rPr>
          <w:rFonts w:ascii="Arial" w:eastAsia="Times New Roman" w:hAnsi="Arial" w:cs="Arial"/>
          <w:sz w:val="24"/>
          <w:szCs w:val="24"/>
          <w:u w:val="single"/>
          <w:lang w:eastAsia="es-MX"/>
        </w:rPr>
        <w:t>el requerimiento</w:t>
      </w:r>
      <w:r w:rsidRPr="007D1E9B">
        <w:rPr>
          <w:rFonts w:ascii="Arial" w:eastAsia="Times New Roman" w:hAnsi="Arial" w:cs="Arial"/>
          <w:sz w:val="24"/>
          <w:szCs w:val="24"/>
          <w:lang w:eastAsia="es-MX"/>
        </w:rPr>
        <w:t xml:space="preserve"> para que en el plazo de veinte días hábiles subsanara las inconsistencias detectadas en el dictamen de verificación y debía informar a esta CEGAIP el cumplimiento al requerimiento dentro de ese plazo; </w:t>
      </w:r>
      <w:r w:rsidRPr="007D1E9B">
        <w:rPr>
          <w:rFonts w:ascii="Arial" w:eastAsia="Times New Roman" w:hAnsi="Arial" w:cs="Arial"/>
          <w:sz w:val="24"/>
          <w:szCs w:val="24"/>
          <w:u w:val="single"/>
          <w:lang w:eastAsia="es-MX"/>
        </w:rPr>
        <w:t>verificación</w:t>
      </w:r>
      <w:r w:rsidRPr="007D1E9B">
        <w:rPr>
          <w:rFonts w:ascii="Arial" w:eastAsia="Times New Roman" w:hAnsi="Arial" w:cs="Arial"/>
          <w:sz w:val="24"/>
          <w:szCs w:val="24"/>
          <w:lang w:eastAsia="es-MX"/>
        </w:rPr>
        <w:t xml:space="preserve">, que una vez que venciera dicho plazo, esta CEGAIP, verificaría el cumplimiento al requerimiento, para lo cual se consideraría cumplido únicamente si obtenía un resultado superior al 90 % (noventa por ciento) de cumplimiento; y, el </w:t>
      </w:r>
      <w:r w:rsidRPr="007D1E9B">
        <w:rPr>
          <w:rFonts w:ascii="Arial" w:eastAsia="Times New Roman" w:hAnsi="Arial" w:cs="Arial"/>
          <w:sz w:val="24"/>
          <w:szCs w:val="24"/>
          <w:u w:val="single"/>
          <w:lang w:eastAsia="es-MX"/>
        </w:rPr>
        <w:t>apercibimiento</w:t>
      </w:r>
      <w:r w:rsidRPr="007D1E9B">
        <w:rPr>
          <w:rFonts w:ascii="Arial" w:eastAsia="Times New Roman" w:hAnsi="Arial" w:cs="Arial"/>
          <w:sz w:val="24"/>
          <w:szCs w:val="24"/>
          <w:lang w:eastAsia="es-MX"/>
        </w:rPr>
        <w:t xml:space="preserve"> que en caso de no dar cumplimiento dentro de los plazos ordenados se continuaría el procedimiento; así como que no cumplir con el porcentaje de cumplimiento requerido, se le notificaría al titular del sujeto obligado, como superior jerárquico responsable de dar cumplimiento de la información, para que dentro de un plazo no mayor a cinco días diera cumplimiento a los requerimientos del dictamen de verificación.</w:t>
      </w:r>
    </w:p>
    <w:p w:rsidR="002B2A7B" w:rsidRPr="007D1E9B" w:rsidRDefault="002B2A7B" w:rsidP="002B2A7B">
      <w:pPr>
        <w:pStyle w:val="Prrafodelista"/>
        <w:spacing w:after="0" w:line="360" w:lineRule="auto"/>
        <w:ind w:left="720"/>
        <w:jc w:val="both"/>
        <w:rPr>
          <w:rFonts w:ascii="Arial" w:eastAsia="Times New Roman" w:hAnsi="Arial" w:cs="Arial"/>
          <w:sz w:val="24"/>
          <w:szCs w:val="24"/>
          <w:lang w:eastAsia="es-MX"/>
        </w:rPr>
      </w:pPr>
    </w:p>
    <w:p w:rsidR="002B2A7B" w:rsidRPr="007D1E9B" w:rsidRDefault="002B2A7B" w:rsidP="002B2A7B">
      <w:pPr>
        <w:pStyle w:val="Prrafodelista"/>
        <w:numPr>
          <w:ilvl w:val="0"/>
          <w:numId w:val="10"/>
        </w:numPr>
        <w:spacing w:after="0" w:line="360" w:lineRule="auto"/>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Segunda verificación vinculante (que contiene el resultado de la verificación, aprobación, requerimiento y apercibimiento):</w:t>
      </w:r>
      <w:r w:rsidRPr="007D1E9B">
        <w:rPr>
          <w:rFonts w:ascii="Arial" w:eastAsia="Times New Roman" w:hAnsi="Arial" w:cs="Arial"/>
          <w:sz w:val="24"/>
          <w:szCs w:val="24"/>
          <w:lang w:eastAsia="es-MX"/>
        </w:rPr>
        <w:t xml:space="preserve"> al oficio CEGAIP-1079/2020 del catorce de septiembre de dos mil veinte, que contiene </w:t>
      </w:r>
      <w:r w:rsidRPr="007D1E9B">
        <w:rPr>
          <w:rFonts w:ascii="Arial" w:eastAsia="Times New Roman" w:hAnsi="Arial" w:cs="Arial"/>
          <w:sz w:val="24"/>
          <w:szCs w:val="24"/>
          <w:u w:val="single"/>
          <w:lang w:eastAsia="es-MX"/>
        </w:rPr>
        <w:t>el resultado</w:t>
      </w:r>
      <w:r w:rsidRPr="007D1E9B">
        <w:rPr>
          <w:rFonts w:ascii="Arial" w:eastAsia="Times New Roman" w:hAnsi="Arial" w:cs="Arial"/>
          <w:sz w:val="24"/>
          <w:szCs w:val="24"/>
          <w:lang w:eastAsia="es-MX"/>
        </w:rPr>
        <w:t xml:space="preserve"> de la segunda evaluación vinculante al sujeto obligado con el porcentaje de 66.12 % (sesenta y seis punto doce por ciento) correspondiente a junio de dos mil diecinueve, de la información que debe de publicarse en los formatos que se cargan mensualmente en la Plataforma Estatal de Transparencia; la aprobación por parte del Pleno de la CEGAIP; </w:t>
      </w:r>
      <w:r w:rsidRPr="007D1E9B">
        <w:rPr>
          <w:rFonts w:ascii="Arial" w:eastAsia="Times New Roman" w:hAnsi="Arial" w:cs="Arial"/>
          <w:sz w:val="24"/>
          <w:szCs w:val="24"/>
          <w:u w:val="single"/>
          <w:lang w:eastAsia="es-MX"/>
        </w:rPr>
        <w:t>el requerimiento</w:t>
      </w:r>
      <w:r w:rsidRPr="007D1E9B">
        <w:rPr>
          <w:rFonts w:ascii="Arial" w:eastAsia="Times New Roman" w:hAnsi="Arial" w:cs="Arial"/>
          <w:sz w:val="24"/>
          <w:szCs w:val="24"/>
          <w:lang w:eastAsia="es-MX"/>
        </w:rPr>
        <w:t xml:space="preserve"> al titular del sujeto obligado para que, dentro del plazo de cinco días hábiles, subsanara las inconsistencias detectadas e informara el cumplimiento al requerimiento dentro de ese plazo; </w:t>
      </w:r>
      <w:r w:rsidRPr="007D1E9B">
        <w:rPr>
          <w:rFonts w:ascii="Arial" w:eastAsia="Times New Roman" w:hAnsi="Arial" w:cs="Arial"/>
          <w:sz w:val="24"/>
          <w:szCs w:val="24"/>
          <w:u w:val="single"/>
          <w:lang w:eastAsia="es-MX"/>
        </w:rPr>
        <w:t>verificación</w:t>
      </w:r>
      <w:r w:rsidRPr="007D1E9B">
        <w:rPr>
          <w:rFonts w:ascii="Arial" w:eastAsia="Times New Roman" w:hAnsi="Arial" w:cs="Arial"/>
          <w:sz w:val="24"/>
          <w:szCs w:val="24"/>
          <w:lang w:eastAsia="es-MX"/>
        </w:rPr>
        <w:t xml:space="preserve">, que una vez que venciera dicho plazo, esta CEGAIP, verificaría el cumplimiento al requerimiento, para lo cual se consideraría cumplido únicamente si obtenía un resultado superior al 90 % (noventa por ciento) de cumplimiento; y, el </w:t>
      </w:r>
      <w:r w:rsidRPr="007D1E9B">
        <w:rPr>
          <w:rFonts w:ascii="Arial" w:eastAsia="Times New Roman" w:hAnsi="Arial" w:cs="Arial"/>
          <w:sz w:val="24"/>
          <w:szCs w:val="24"/>
          <w:u w:val="single"/>
          <w:lang w:eastAsia="es-MX"/>
        </w:rPr>
        <w:t>apercibimiento</w:t>
      </w:r>
      <w:r w:rsidRPr="007D1E9B">
        <w:rPr>
          <w:rFonts w:ascii="Arial" w:eastAsia="Times New Roman" w:hAnsi="Arial" w:cs="Arial"/>
          <w:sz w:val="24"/>
          <w:szCs w:val="24"/>
          <w:lang w:eastAsia="es-MX"/>
        </w:rPr>
        <w:t xml:space="preserve"> que en caso de no cumplir  con el porcentaje de cumplimiento requerido, se le aplicaría una medida de apremio.</w:t>
      </w:r>
    </w:p>
    <w:p w:rsidR="002B2A7B" w:rsidRPr="007D1E9B" w:rsidRDefault="002B2A7B" w:rsidP="002B2A7B">
      <w:pPr>
        <w:pStyle w:val="Prrafodelista"/>
        <w:spacing w:after="0" w:line="360" w:lineRule="auto"/>
        <w:ind w:left="720"/>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 </w:t>
      </w:r>
    </w:p>
    <w:p w:rsidR="002B2A7B" w:rsidRPr="007D1E9B" w:rsidRDefault="002B2A7B" w:rsidP="002B2A7B">
      <w:pPr>
        <w:pStyle w:val="Prrafodelista"/>
        <w:numPr>
          <w:ilvl w:val="0"/>
          <w:numId w:val="10"/>
        </w:numPr>
        <w:spacing w:after="0" w:line="360" w:lineRule="auto"/>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Tercera verificación (que contiene el resultado final</w:t>
      </w:r>
      <w:r w:rsidRPr="007D1E9B">
        <w:rPr>
          <w:rFonts w:ascii="Arial" w:eastAsia="Times New Roman" w:hAnsi="Arial" w:cs="Arial"/>
          <w:sz w:val="24"/>
          <w:szCs w:val="24"/>
          <w:lang w:eastAsia="es-MX"/>
        </w:rPr>
        <w:t xml:space="preserve"> </w:t>
      </w:r>
      <w:r w:rsidRPr="007D1E9B">
        <w:rPr>
          <w:rFonts w:ascii="Arial" w:eastAsia="Times New Roman" w:hAnsi="Arial" w:cs="Arial"/>
          <w:b/>
          <w:sz w:val="24"/>
          <w:szCs w:val="24"/>
          <w:lang w:eastAsia="es-MX"/>
        </w:rPr>
        <w:t>de la tercera verificación y su aprobación</w:t>
      </w:r>
      <w:r w:rsidRPr="007D1E9B">
        <w:rPr>
          <w:rFonts w:ascii="Arial" w:eastAsia="Times New Roman" w:hAnsi="Arial" w:cs="Arial"/>
          <w:sz w:val="24"/>
          <w:szCs w:val="24"/>
          <w:lang w:eastAsia="es-MX"/>
        </w:rPr>
        <w:t>): al oficio CEGAIP-037/2022, que contiene el resultado de la tercera verificación vinculante al sujeto obligado con el porcentaje de 76.47 % (setenta y seis punto cuarenta y siete</w:t>
      </w:r>
      <w:r w:rsidR="00451855" w:rsidRPr="007D1E9B">
        <w:rPr>
          <w:rFonts w:ascii="Arial" w:eastAsia="Times New Roman" w:hAnsi="Arial" w:cs="Arial"/>
          <w:sz w:val="24"/>
          <w:szCs w:val="24"/>
          <w:lang w:eastAsia="es-MX"/>
        </w:rPr>
        <w:t xml:space="preserve"> por ciento</w:t>
      </w:r>
      <w:r w:rsidRPr="007D1E9B">
        <w:rPr>
          <w:rFonts w:ascii="Arial" w:eastAsia="Times New Roman" w:hAnsi="Arial" w:cs="Arial"/>
          <w:sz w:val="24"/>
          <w:szCs w:val="24"/>
          <w:lang w:eastAsia="es-MX"/>
        </w:rPr>
        <w:t xml:space="preserve">) correspondiente a junio de dos mil diecinueve y la aprobación por parte del Pleno de la CEGAIP. </w:t>
      </w:r>
    </w:p>
    <w:p w:rsidR="002B2A7B" w:rsidRPr="007D1E9B" w:rsidRDefault="002B2A7B" w:rsidP="002B2A7B">
      <w:pPr>
        <w:pStyle w:val="Prrafodelista"/>
        <w:spacing w:after="0" w:line="360" w:lineRule="auto"/>
        <w:ind w:left="720"/>
        <w:jc w:val="both"/>
        <w:rPr>
          <w:rFonts w:ascii="Arial" w:eastAsia="Times New Roman" w:hAnsi="Arial" w:cs="Arial"/>
          <w:sz w:val="24"/>
          <w:szCs w:val="24"/>
          <w:lang w:eastAsia="es-MX"/>
        </w:rPr>
      </w:pPr>
    </w:p>
    <w:p w:rsidR="002B2A7B" w:rsidRPr="007D1E9B" w:rsidRDefault="002B2A7B" w:rsidP="002B2A7B">
      <w:pPr>
        <w:pStyle w:val="Prrafodelista"/>
        <w:numPr>
          <w:ilvl w:val="0"/>
          <w:numId w:val="10"/>
        </w:numPr>
        <w:spacing w:after="0" w:line="360" w:lineRule="auto"/>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UMA</w:t>
      </w:r>
      <w:r w:rsidRPr="007D1E9B">
        <w:rPr>
          <w:rFonts w:ascii="Arial" w:eastAsia="Times New Roman" w:hAnsi="Arial" w:cs="Arial"/>
          <w:sz w:val="24"/>
          <w:szCs w:val="24"/>
          <w:lang w:eastAsia="es-MX"/>
        </w:rPr>
        <w:t>: Unidad de Medida y Actualización.</w:t>
      </w:r>
    </w:p>
    <w:p w:rsidR="002B2A7B" w:rsidRPr="007D1E9B" w:rsidRDefault="002B2A7B" w:rsidP="002B2A7B">
      <w:pPr>
        <w:spacing w:after="0" w:line="360" w:lineRule="auto"/>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center"/>
        <w:rPr>
          <w:rFonts w:ascii="Arial" w:eastAsia="Times New Roman" w:hAnsi="Arial" w:cs="Arial"/>
          <w:sz w:val="24"/>
          <w:szCs w:val="24"/>
          <w:lang w:eastAsia="es-MX"/>
        </w:rPr>
      </w:pPr>
      <w:r w:rsidRPr="007D1E9B">
        <w:rPr>
          <w:rFonts w:ascii="Arial" w:eastAsia="Times New Roman" w:hAnsi="Arial" w:cs="Arial"/>
          <w:b/>
          <w:sz w:val="24"/>
          <w:szCs w:val="24"/>
          <w:lang w:eastAsia="es-MX"/>
        </w:rPr>
        <w:t>RESULTANDOS</w:t>
      </w:r>
      <w:r w:rsidRPr="007D1E9B">
        <w:rPr>
          <w:rFonts w:ascii="Arial" w:eastAsia="Times New Roman" w:hAnsi="Arial" w:cs="Arial"/>
          <w:sz w:val="24"/>
          <w:szCs w:val="24"/>
          <w:lang w:eastAsia="es-MX"/>
        </w:rPr>
        <w:t>:</w:t>
      </w:r>
    </w:p>
    <w:p w:rsidR="002B2A7B" w:rsidRPr="007D1E9B" w:rsidRDefault="002B2A7B" w:rsidP="002B2A7B">
      <w:pPr>
        <w:spacing w:after="0" w:line="360" w:lineRule="auto"/>
        <w:ind w:firstLine="709"/>
        <w:jc w:val="center"/>
        <w:rPr>
          <w:rFonts w:ascii="Arial" w:eastAsia="Times New Roman" w:hAnsi="Arial" w:cs="Arial"/>
          <w:sz w:val="24"/>
          <w:szCs w:val="24"/>
          <w:lang w:eastAsia="es-MX"/>
        </w:rPr>
      </w:pPr>
    </w:p>
    <w:p w:rsidR="002B2A7B" w:rsidRPr="007D1E9B" w:rsidRDefault="002B2A7B" w:rsidP="002B2A7B">
      <w:pPr>
        <w:tabs>
          <w:tab w:val="left" w:pos="898"/>
          <w:tab w:val="left" w:pos="4820"/>
        </w:tabs>
        <w:suppressAutoHyphens/>
        <w:spacing w:after="0" w:line="360" w:lineRule="auto"/>
        <w:ind w:right="49"/>
        <w:jc w:val="both"/>
        <w:rPr>
          <w:rFonts w:ascii="Arial" w:eastAsia="Times New Roman" w:hAnsi="Arial" w:cs="Arial"/>
          <w:sz w:val="24"/>
          <w:szCs w:val="24"/>
          <w:lang w:eastAsia="es-ES"/>
        </w:rPr>
      </w:pPr>
      <w:r w:rsidRPr="007D1E9B">
        <w:rPr>
          <w:rFonts w:ascii="Arial" w:eastAsia="Times New Roman" w:hAnsi="Arial" w:cs="Arial"/>
          <w:b/>
          <w:sz w:val="24"/>
          <w:szCs w:val="24"/>
          <w:lang w:eastAsia="es-MX"/>
        </w:rPr>
        <w:tab/>
        <w:t xml:space="preserve">PRIMERO. </w:t>
      </w:r>
      <w:r w:rsidRPr="007D1E9B">
        <w:rPr>
          <w:rFonts w:ascii="Arial" w:eastAsia="Times New Roman" w:hAnsi="Arial" w:cs="Arial"/>
          <w:sz w:val="24"/>
          <w:szCs w:val="24"/>
          <w:lang w:eastAsia="ar-SA"/>
        </w:rPr>
        <w:t xml:space="preserve">Por oficio que contiene la </w:t>
      </w:r>
      <w:r w:rsidRPr="007D1E9B">
        <w:rPr>
          <w:rFonts w:ascii="Arial" w:eastAsia="Times New Roman" w:hAnsi="Arial" w:cs="Arial"/>
          <w:b/>
          <w:sz w:val="24"/>
          <w:szCs w:val="24"/>
          <w:lang w:eastAsia="es-MX"/>
        </w:rPr>
        <w:t>primera verificación vinculante</w:t>
      </w:r>
      <w:r w:rsidRPr="007D1E9B">
        <w:rPr>
          <w:rFonts w:ascii="Arial" w:eastAsia="Times New Roman" w:hAnsi="Arial" w:cs="Arial"/>
          <w:sz w:val="24"/>
          <w:szCs w:val="24"/>
          <w:lang w:eastAsia="ar-SA"/>
        </w:rPr>
        <w:t xml:space="preserve">, esta </w:t>
      </w:r>
      <w:r w:rsidRPr="007D1E9B">
        <w:rPr>
          <w:rFonts w:ascii="Arial" w:eastAsia="Times New Roman" w:hAnsi="Arial" w:cs="Arial"/>
          <w:b/>
          <w:sz w:val="24"/>
          <w:szCs w:val="24"/>
          <w:lang w:eastAsia="ar-SA"/>
        </w:rPr>
        <w:t>CEGAIP</w:t>
      </w:r>
      <w:r w:rsidRPr="007D1E9B">
        <w:rPr>
          <w:rFonts w:ascii="Arial" w:eastAsia="Times New Roman" w:hAnsi="Arial" w:cs="Arial"/>
          <w:sz w:val="24"/>
          <w:szCs w:val="24"/>
          <w:lang w:eastAsia="ar-SA"/>
        </w:rPr>
        <w:t xml:space="preserve"> inició el procedimiento de verificación de las obligaciones de transparencia del </w:t>
      </w:r>
      <w:r w:rsidRPr="007D1E9B">
        <w:rPr>
          <w:rFonts w:ascii="Arial" w:eastAsia="Times New Roman" w:hAnsi="Arial" w:cs="Arial"/>
          <w:b/>
          <w:sz w:val="24"/>
          <w:szCs w:val="24"/>
          <w:lang w:eastAsia="ar-SA"/>
        </w:rPr>
        <w:t>SO.</w:t>
      </w:r>
    </w:p>
    <w:p w:rsidR="002B2A7B" w:rsidRPr="007D1E9B" w:rsidRDefault="002B2A7B" w:rsidP="002B2A7B">
      <w:pPr>
        <w:spacing w:after="0" w:line="360" w:lineRule="auto"/>
        <w:ind w:left="708"/>
        <w:jc w:val="both"/>
        <w:rPr>
          <w:rFonts w:ascii="Arial" w:hAnsi="Arial" w:cs="Arial"/>
          <w:sz w:val="20"/>
          <w:szCs w:val="20"/>
        </w:rPr>
      </w:pP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SEGUNDO</w:t>
      </w:r>
      <w:r w:rsidRPr="007D1E9B">
        <w:rPr>
          <w:rFonts w:ascii="Arial" w:eastAsia="Times New Roman" w:hAnsi="Arial" w:cs="Arial"/>
          <w:sz w:val="24"/>
          <w:szCs w:val="24"/>
          <w:lang w:eastAsia="es-MX"/>
        </w:rPr>
        <w:t xml:space="preserve">.  El trece de diciembre de dos mil diecinueve, el oficio que contiene la primera verificación vinculante, fue notificada al </w:t>
      </w:r>
      <w:r w:rsidRPr="007D1E9B">
        <w:rPr>
          <w:rFonts w:ascii="Arial" w:eastAsia="Times New Roman" w:hAnsi="Arial" w:cs="Arial"/>
          <w:b/>
          <w:sz w:val="24"/>
          <w:szCs w:val="24"/>
          <w:lang w:eastAsia="es-MX"/>
        </w:rPr>
        <w:t>SO</w:t>
      </w:r>
      <w:r w:rsidRPr="007D1E9B">
        <w:rPr>
          <w:rFonts w:ascii="Arial" w:eastAsia="Times New Roman" w:hAnsi="Arial" w:cs="Arial"/>
          <w:sz w:val="24"/>
          <w:szCs w:val="24"/>
          <w:lang w:eastAsia="es-MX"/>
        </w:rPr>
        <w:t xml:space="preserve">. </w:t>
      </w:r>
    </w:p>
    <w:p w:rsidR="002B2A7B" w:rsidRPr="007D1E9B" w:rsidRDefault="002B2A7B" w:rsidP="002B2A7B">
      <w:pPr>
        <w:spacing w:after="0" w:line="360" w:lineRule="auto"/>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TERCERO</w:t>
      </w:r>
      <w:r w:rsidRPr="007D1E9B">
        <w:rPr>
          <w:rFonts w:ascii="Arial" w:eastAsia="Times New Roman" w:hAnsi="Arial" w:cs="Arial"/>
          <w:sz w:val="24"/>
          <w:szCs w:val="24"/>
          <w:lang w:eastAsia="es-MX"/>
        </w:rPr>
        <w:t>. Por</w:t>
      </w:r>
      <w:r w:rsidRPr="007D1E9B">
        <w:rPr>
          <w:rFonts w:ascii="Arial" w:eastAsia="Times New Roman" w:hAnsi="Arial" w:cs="Arial"/>
          <w:sz w:val="24"/>
          <w:szCs w:val="24"/>
          <w:lang w:eastAsia="ar-SA"/>
        </w:rPr>
        <w:t xml:space="preserve"> oficio que contiene la </w:t>
      </w:r>
      <w:r w:rsidRPr="007D1E9B">
        <w:rPr>
          <w:rFonts w:ascii="Arial" w:eastAsia="Times New Roman" w:hAnsi="Arial" w:cs="Arial"/>
          <w:b/>
          <w:sz w:val="24"/>
          <w:szCs w:val="24"/>
          <w:lang w:eastAsia="es-MX"/>
        </w:rPr>
        <w:t xml:space="preserve">segunda verificación vinculante </w:t>
      </w:r>
      <w:r w:rsidRPr="007D1E9B">
        <w:rPr>
          <w:rFonts w:ascii="Arial" w:eastAsia="Times New Roman" w:hAnsi="Arial" w:cs="Arial"/>
          <w:sz w:val="24"/>
          <w:szCs w:val="24"/>
          <w:lang w:eastAsia="ar-SA"/>
        </w:rPr>
        <w:t>en donde, se dijo</w:t>
      </w:r>
      <w:r w:rsidRPr="007D1E9B">
        <w:rPr>
          <w:rFonts w:ascii="Arial" w:eastAsia="Times New Roman" w:hAnsi="Arial" w:cs="Arial"/>
          <w:sz w:val="24"/>
          <w:szCs w:val="24"/>
          <w:lang w:eastAsia="es-ES"/>
        </w:rPr>
        <w:t xml:space="preserve"> que se continuaba con </w:t>
      </w:r>
      <w:r w:rsidRPr="007D1E9B">
        <w:rPr>
          <w:rFonts w:ascii="Arial" w:eastAsia="Times New Roman" w:hAnsi="Arial" w:cs="Arial"/>
          <w:sz w:val="24"/>
          <w:szCs w:val="24"/>
          <w:lang w:eastAsia="es-MX"/>
        </w:rPr>
        <w:t xml:space="preserve">el procedimiento de verificación del cumplimiento de las </w:t>
      </w:r>
      <w:r w:rsidRPr="007D1E9B">
        <w:rPr>
          <w:rFonts w:ascii="Arial" w:eastAsia="Times New Roman" w:hAnsi="Arial" w:cs="Arial"/>
          <w:b/>
          <w:sz w:val="24"/>
          <w:szCs w:val="24"/>
          <w:lang w:eastAsia="es-MX"/>
        </w:rPr>
        <w:t>OT</w:t>
      </w:r>
      <w:r w:rsidRPr="007D1E9B">
        <w:rPr>
          <w:rFonts w:ascii="Arial" w:eastAsia="Times New Roman" w:hAnsi="Arial" w:cs="Arial"/>
          <w:sz w:val="24"/>
          <w:szCs w:val="24"/>
          <w:lang w:eastAsia="es-MX"/>
        </w:rPr>
        <w:t xml:space="preserve"> del </w:t>
      </w:r>
      <w:r w:rsidRPr="007D1E9B">
        <w:rPr>
          <w:rFonts w:ascii="Arial" w:eastAsia="Times New Roman" w:hAnsi="Arial" w:cs="Arial"/>
          <w:b/>
          <w:sz w:val="24"/>
          <w:szCs w:val="24"/>
          <w:lang w:eastAsia="es-MX"/>
        </w:rPr>
        <w:t>SO.</w:t>
      </w:r>
    </w:p>
    <w:p w:rsidR="002B2A7B" w:rsidRPr="007D1E9B" w:rsidRDefault="002B2A7B" w:rsidP="002B2A7B">
      <w:pPr>
        <w:pStyle w:val="Prrafodelista"/>
        <w:tabs>
          <w:tab w:val="left" w:pos="898"/>
          <w:tab w:val="left" w:pos="4820"/>
        </w:tabs>
        <w:suppressAutoHyphens/>
        <w:spacing w:after="0" w:line="360" w:lineRule="auto"/>
        <w:ind w:left="720" w:right="49"/>
        <w:jc w:val="both"/>
        <w:rPr>
          <w:rFonts w:ascii="Arial" w:eastAsia="Times New Roman" w:hAnsi="Arial" w:cs="Arial"/>
          <w:sz w:val="24"/>
          <w:szCs w:val="24"/>
          <w:lang w:eastAsia="es-MX"/>
        </w:rPr>
      </w:pPr>
      <w:r w:rsidRPr="007D1E9B">
        <w:rPr>
          <w:rFonts w:ascii="Arial" w:eastAsia="Times New Roman" w:hAnsi="Arial" w:cs="Arial"/>
          <w:b/>
          <w:sz w:val="24"/>
          <w:szCs w:val="24"/>
          <w:lang w:eastAsia="es-ES"/>
        </w:rPr>
        <w:t xml:space="preserve"> </w:t>
      </w:r>
    </w:p>
    <w:p w:rsidR="002B2A7B" w:rsidRPr="007D1E9B" w:rsidRDefault="002B2A7B" w:rsidP="002B2A7B">
      <w:pPr>
        <w:tabs>
          <w:tab w:val="left" w:pos="0"/>
        </w:tabs>
        <w:suppressAutoHyphens/>
        <w:spacing w:after="0" w:line="360" w:lineRule="auto"/>
        <w:ind w:right="49"/>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ab/>
        <w:t>CUARTO</w:t>
      </w:r>
      <w:r w:rsidRPr="007D1E9B">
        <w:rPr>
          <w:rFonts w:ascii="Arial" w:eastAsia="Times New Roman" w:hAnsi="Arial" w:cs="Arial"/>
          <w:sz w:val="24"/>
          <w:szCs w:val="24"/>
          <w:lang w:eastAsia="es-MX"/>
        </w:rPr>
        <w:t xml:space="preserve">. El cinco de enero de dos mil veintiuno, el oficio mencionado en el punto anterior fue notificado al </w:t>
      </w:r>
      <w:r w:rsidRPr="007D1E9B">
        <w:rPr>
          <w:rFonts w:ascii="Arial" w:eastAsia="Times New Roman" w:hAnsi="Arial" w:cs="Arial"/>
          <w:b/>
          <w:sz w:val="24"/>
          <w:szCs w:val="24"/>
          <w:lang w:eastAsia="es-MX"/>
        </w:rPr>
        <w:t>SO</w:t>
      </w:r>
      <w:r w:rsidRPr="007D1E9B">
        <w:rPr>
          <w:rFonts w:ascii="Arial" w:eastAsia="Times New Roman" w:hAnsi="Arial" w:cs="Arial"/>
          <w:sz w:val="24"/>
          <w:szCs w:val="24"/>
          <w:lang w:eastAsia="es-MX"/>
        </w:rPr>
        <w:t>.</w:t>
      </w:r>
    </w:p>
    <w:p w:rsidR="002B2A7B" w:rsidRPr="007D1E9B" w:rsidRDefault="002B2A7B" w:rsidP="002B2A7B">
      <w:pPr>
        <w:tabs>
          <w:tab w:val="left" w:pos="0"/>
        </w:tabs>
        <w:suppressAutoHyphens/>
        <w:spacing w:after="0" w:line="360" w:lineRule="auto"/>
        <w:ind w:right="49"/>
        <w:jc w:val="both"/>
        <w:rPr>
          <w:rFonts w:ascii="Arial" w:eastAsia="Times New Roman" w:hAnsi="Arial" w:cs="Arial"/>
          <w:sz w:val="24"/>
          <w:szCs w:val="24"/>
          <w:lang w:eastAsia="es-ES"/>
        </w:rPr>
      </w:pPr>
    </w:p>
    <w:p w:rsidR="002B2A7B" w:rsidRPr="007D1E9B" w:rsidRDefault="002B2A7B" w:rsidP="002B2A7B">
      <w:pPr>
        <w:tabs>
          <w:tab w:val="left" w:pos="0"/>
        </w:tabs>
        <w:suppressAutoHyphens/>
        <w:spacing w:after="0" w:line="360" w:lineRule="auto"/>
        <w:ind w:right="49"/>
        <w:jc w:val="both"/>
        <w:rPr>
          <w:rFonts w:ascii="Arial" w:eastAsia="Times New Roman" w:hAnsi="Arial" w:cs="Arial"/>
          <w:sz w:val="24"/>
          <w:szCs w:val="24"/>
          <w:lang w:eastAsia="es-MX"/>
        </w:rPr>
      </w:pPr>
      <w:r w:rsidRPr="007D1E9B">
        <w:rPr>
          <w:rFonts w:ascii="Arial" w:eastAsia="Times New Roman" w:hAnsi="Arial" w:cs="Arial"/>
          <w:sz w:val="24"/>
          <w:szCs w:val="24"/>
          <w:lang w:eastAsia="es-ES"/>
        </w:rPr>
        <w:tab/>
      </w:r>
      <w:r w:rsidRPr="007D1E9B">
        <w:rPr>
          <w:rFonts w:ascii="Arial" w:eastAsia="Times New Roman" w:hAnsi="Arial" w:cs="Arial"/>
          <w:b/>
          <w:sz w:val="24"/>
          <w:szCs w:val="24"/>
          <w:lang w:eastAsia="es-ES"/>
        </w:rPr>
        <w:t>QUINTO</w:t>
      </w:r>
      <w:r w:rsidRPr="007D1E9B">
        <w:rPr>
          <w:rFonts w:ascii="Arial" w:eastAsia="Times New Roman" w:hAnsi="Arial" w:cs="Arial"/>
          <w:sz w:val="24"/>
          <w:szCs w:val="24"/>
          <w:lang w:eastAsia="es-ES"/>
        </w:rPr>
        <w:t>.</w:t>
      </w:r>
      <w:r w:rsidRPr="007D1E9B">
        <w:rPr>
          <w:rFonts w:ascii="Arial" w:eastAsia="Times New Roman" w:hAnsi="Arial" w:cs="Arial"/>
          <w:b/>
          <w:sz w:val="24"/>
          <w:szCs w:val="24"/>
          <w:lang w:eastAsia="es-MX"/>
        </w:rPr>
        <w:t xml:space="preserve"> </w:t>
      </w:r>
      <w:r w:rsidRPr="007D1E9B">
        <w:rPr>
          <w:rFonts w:ascii="Arial" w:eastAsia="Times New Roman" w:hAnsi="Arial" w:cs="Arial"/>
          <w:sz w:val="24"/>
          <w:szCs w:val="24"/>
          <w:lang w:eastAsia="es-MX"/>
        </w:rPr>
        <w:t xml:space="preserve">Por oficio </w:t>
      </w:r>
      <w:r w:rsidRPr="007D1E9B">
        <w:rPr>
          <w:rFonts w:ascii="Arial" w:eastAsia="Times New Roman" w:hAnsi="Arial" w:cs="Arial"/>
          <w:sz w:val="24"/>
          <w:szCs w:val="24"/>
          <w:lang w:eastAsia="ar-SA"/>
        </w:rPr>
        <w:t>que contiene la</w:t>
      </w:r>
      <w:r w:rsidRPr="007D1E9B">
        <w:rPr>
          <w:rFonts w:ascii="Arial" w:eastAsia="Times New Roman" w:hAnsi="Arial" w:cs="Arial"/>
          <w:sz w:val="24"/>
          <w:szCs w:val="24"/>
          <w:lang w:eastAsia="es-MX"/>
        </w:rPr>
        <w:t xml:space="preserve"> </w:t>
      </w:r>
      <w:r w:rsidRPr="007D1E9B">
        <w:rPr>
          <w:rFonts w:ascii="Arial" w:eastAsia="Times New Roman" w:hAnsi="Arial" w:cs="Arial"/>
          <w:b/>
          <w:sz w:val="24"/>
          <w:szCs w:val="24"/>
          <w:lang w:eastAsia="es-MX"/>
        </w:rPr>
        <w:t xml:space="preserve">Tercera verificación </w:t>
      </w:r>
      <w:r w:rsidRPr="007D1E9B">
        <w:rPr>
          <w:rFonts w:ascii="Arial" w:eastAsia="Times New Roman" w:hAnsi="Arial" w:cs="Arial"/>
          <w:sz w:val="24"/>
          <w:szCs w:val="24"/>
          <w:lang w:eastAsia="es-MX"/>
        </w:rPr>
        <w:t>que contiene el resultado de la tercera verificación vinculante al sujeto obligado con el porcentaje de 76.47 % (setenta y seis punto cuarenta y siete) correspondiente a junio de dos mil diecinueve y,</w:t>
      </w:r>
    </w:p>
    <w:p w:rsidR="002B2A7B" w:rsidRPr="007D1E9B" w:rsidRDefault="002B2A7B" w:rsidP="002B2A7B">
      <w:pPr>
        <w:spacing w:after="0" w:line="360" w:lineRule="auto"/>
        <w:jc w:val="both"/>
        <w:rPr>
          <w:rFonts w:ascii="Arial" w:eastAsia="Times New Roman" w:hAnsi="Arial" w:cs="Arial"/>
          <w:b/>
          <w:sz w:val="24"/>
          <w:szCs w:val="24"/>
          <w:lang w:eastAsia="es-MX"/>
        </w:rPr>
      </w:pPr>
    </w:p>
    <w:p w:rsidR="002B2A7B" w:rsidRPr="007D1E9B" w:rsidRDefault="002B2A7B" w:rsidP="002B2A7B">
      <w:pPr>
        <w:spacing w:after="0" w:line="360" w:lineRule="auto"/>
        <w:ind w:firstLine="709"/>
        <w:jc w:val="center"/>
        <w:rPr>
          <w:rFonts w:ascii="Arial" w:eastAsia="Times New Roman" w:hAnsi="Arial" w:cs="Arial"/>
          <w:b/>
          <w:sz w:val="24"/>
          <w:szCs w:val="24"/>
          <w:lang w:eastAsia="es-MX"/>
        </w:rPr>
      </w:pPr>
      <w:r w:rsidRPr="007D1E9B">
        <w:rPr>
          <w:rFonts w:ascii="Arial" w:eastAsia="Times New Roman" w:hAnsi="Arial" w:cs="Arial"/>
          <w:b/>
          <w:sz w:val="24"/>
          <w:szCs w:val="24"/>
          <w:lang w:eastAsia="es-MX"/>
        </w:rPr>
        <w:t>CONSIDERANDO</w:t>
      </w:r>
    </w:p>
    <w:p w:rsidR="002B2A7B" w:rsidRPr="007D1E9B" w:rsidRDefault="002B2A7B" w:rsidP="002B2A7B">
      <w:pPr>
        <w:spacing w:after="0" w:line="360" w:lineRule="auto"/>
        <w:ind w:firstLine="709"/>
        <w:jc w:val="center"/>
        <w:rPr>
          <w:rFonts w:ascii="Arial" w:eastAsia="Times New Roman" w:hAnsi="Arial" w:cs="Arial"/>
          <w:b/>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 xml:space="preserve">PRIMERO. COMPETENCIA. </w:t>
      </w:r>
      <w:r w:rsidRPr="007D1E9B">
        <w:rPr>
          <w:rFonts w:ascii="Arial" w:eastAsia="Times New Roman" w:hAnsi="Arial" w:cs="Arial"/>
          <w:sz w:val="24"/>
          <w:szCs w:val="24"/>
          <w:lang w:eastAsia="es-MX"/>
        </w:rPr>
        <w:t>De conformidad</w:t>
      </w:r>
      <w:r w:rsidRPr="007D1E9B">
        <w:rPr>
          <w:rFonts w:ascii="Arial" w:eastAsia="Times New Roman" w:hAnsi="Arial" w:cs="Arial"/>
          <w:b/>
          <w:sz w:val="24"/>
          <w:szCs w:val="24"/>
          <w:lang w:eastAsia="es-MX"/>
        </w:rPr>
        <w:t xml:space="preserve"> </w:t>
      </w:r>
      <w:r w:rsidRPr="007D1E9B">
        <w:rPr>
          <w:rFonts w:ascii="Arial" w:eastAsia="Times New Roman" w:hAnsi="Arial" w:cs="Arial"/>
          <w:sz w:val="24"/>
          <w:szCs w:val="24"/>
          <w:lang w:eastAsia="es-MX"/>
        </w:rPr>
        <w:t xml:space="preserve">con los artículos 6°, párrafo cuarto, apartado A, fracciones IV, V y VII, de la Constitución Política de los Estados Unidos Mexicanos; 17, fracción III, párrafo tercero, de la Constitución Política del Estado Libre y Soberano de San Luis Potosí; 2°, fracciones I, V y VII, 3°, fracciones XX, XXVI y XXX, 13, 27, primer párrafo, 34, fracciones I, XXIII, XXV, XXVIII y XLVII, 35, fracción I, 74, 75, 76, 77, 0.00, 97, 98, 99, 100,101, 188, 190, fracción II, 190, Bis, 191, 192, 193, 194, 195 y 196 de la Ley de Transparencia y Acceso a la Información Pública de este Estado; y 1, 2, párrafo primero, 8, fracción I, 11 y 12, fracciones I, XXVI, XXVII y XXIX del reglamento interior de este órgano autónomo, esta </w:t>
      </w:r>
      <w:r w:rsidRPr="007D1E9B">
        <w:rPr>
          <w:rFonts w:ascii="Arial" w:eastAsia="Times New Roman" w:hAnsi="Arial" w:cs="Arial"/>
          <w:b/>
          <w:sz w:val="24"/>
          <w:szCs w:val="24"/>
          <w:lang w:eastAsia="es-MX"/>
        </w:rPr>
        <w:t>CEGAIP</w:t>
      </w:r>
      <w:r w:rsidRPr="007D1E9B">
        <w:rPr>
          <w:rFonts w:ascii="Arial" w:eastAsia="Times New Roman" w:hAnsi="Arial" w:cs="Arial"/>
          <w:sz w:val="24"/>
          <w:szCs w:val="24"/>
          <w:lang w:eastAsia="es-MX"/>
        </w:rPr>
        <w:t xml:space="preserve"> es competente para conocer del presente asunto.</w:t>
      </w:r>
    </w:p>
    <w:p w:rsidR="002B2A7B" w:rsidRPr="007D1E9B" w:rsidRDefault="002B2A7B" w:rsidP="002B2A7B">
      <w:pPr>
        <w:spacing w:after="0" w:line="360" w:lineRule="auto"/>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b/>
          <w:sz w:val="24"/>
          <w:szCs w:val="24"/>
          <w:lang w:eastAsia="es-MX"/>
        </w:rPr>
      </w:pPr>
      <w:r w:rsidRPr="007D1E9B">
        <w:rPr>
          <w:rFonts w:ascii="Arial" w:eastAsia="Times New Roman" w:hAnsi="Arial" w:cs="Arial"/>
          <w:b/>
          <w:sz w:val="24"/>
          <w:szCs w:val="24"/>
          <w:lang w:eastAsia="es-MX"/>
        </w:rPr>
        <w:t>SEGUNDO. MARCO TEÓRICO.</w:t>
      </w:r>
    </w:p>
    <w:p w:rsidR="002B2A7B" w:rsidRPr="007D1E9B" w:rsidRDefault="002B2A7B" w:rsidP="002B2A7B">
      <w:pPr>
        <w:spacing w:after="0" w:line="360" w:lineRule="auto"/>
        <w:ind w:firstLine="709"/>
        <w:jc w:val="both"/>
        <w:rPr>
          <w:rFonts w:ascii="Arial" w:eastAsia="Times New Roman" w:hAnsi="Arial" w:cs="Arial"/>
          <w:b/>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 xml:space="preserve">2.1. ¿De dónde deriva la obligación sobre la publicación de la información que los SO deben de publicar en los medios electrónicos? </w:t>
      </w:r>
    </w:p>
    <w:p w:rsidR="002B2A7B" w:rsidRPr="007D1E9B" w:rsidRDefault="002B2A7B" w:rsidP="002B2A7B">
      <w:pPr>
        <w:spacing w:after="0" w:line="360" w:lineRule="auto"/>
        <w:jc w:val="both"/>
        <w:rPr>
          <w:rFonts w:ascii="Arial" w:eastAsia="Times New Roman" w:hAnsi="Arial" w:cs="Arial"/>
          <w:b/>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El artículo 6°, apartado A, fracción V</w:t>
      </w:r>
      <w:r w:rsidRPr="007D1E9B">
        <w:rPr>
          <w:rStyle w:val="Refdenotaalpie"/>
          <w:rFonts w:ascii="Arial" w:eastAsia="Times New Roman" w:hAnsi="Arial" w:cs="Arial"/>
          <w:sz w:val="24"/>
          <w:szCs w:val="24"/>
          <w:lang w:eastAsia="es-MX"/>
        </w:rPr>
        <w:footnoteReference w:id="1"/>
      </w:r>
      <w:r w:rsidRPr="007D1E9B">
        <w:rPr>
          <w:rFonts w:ascii="Arial" w:eastAsia="Times New Roman" w:hAnsi="Arial" w:cs="Arial"/>
          <w:sz w:val="24"/>
          <w:szCs w:val="24"/>
          <w:lang w:eastAsia="es-MX"/>
        </w:rPr>
        <w:t xml:space="preserve"> de la </w:t>
      </w:r>
      <w:r w:rsidRPr="007D1E9B">
        <w:rPr>
          <w:rFonts w:ascii="Arial" w:eastAsia="Times New Roman" w:hAnsi="Arial" w:cs="Arial"/>
          <w:b/>
          <w:sz w:val="24"/>
          <w:szCs w:val="24"/>
          <w:lang w:eastAsia="es-MX"/>
        </w:rPr>
        <w:t>CPEUM</w:t>
      </w:r>
      <w:r w:rsidRPr="007D1E9B">
        <w:rPr>
          <w:rFonts w:ascii="Arial" w:eastAsia="Times New Roman" w:hAnsi="Arial" w:cs="Arial"/>
          <w:sz w:val="24"/>
          <w:szCs w:val="24"/>
          <w:lang w:eastAsia="es-MX"/>
        </w:rPr>
        <w:t xml:space="preserve">, establece que </w:t>
      </w:r>
      <w:r w:rsidRPr="007D1E9B">
        <w:rPr>
          <w:rFonts w:ascii="Arial" w:eastAsia="Times New Roman" w:hAnsi="Arial" w:cs="Arial"/>
          <w:b/>
          <w:sz w:val="24"/>
          <w:szCs w:val="24"/>
          <w:u w:val="single"/>
          <w:lang w:eastAsia="es-MX"/>
        </w:rPr>
        <w:t>los SO publicarán, a través de los medios electrónicos disponibles</w:t>
      </w:r>
      <w:r w:rsidRPr="007D1E9B">
        <w:rPr>
          <w:rFonts w:ascii="Arial" w:eastAsia="Times New Roman" w:hAnsi="Arial" w:cs="Arial"/>
          <w:sz w:val="24"/>
          <w:szCs w:val="24"/>
          <w:lang w:eastAsia="es-MX"/>
        </w:rPr>
        <w:t>, la información completa y actualizada sobre el ejercicio de los recursos públicos y los indicadores que permitan rendir cuenta del cumplimiento de sus objetivos y de los resultados obtenidos.</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Como se ve, la obligación de publicar información en medios electrónicos de los sujetos obligados proviene desde el pacto federal. </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 xml:space="preserve">2.2. ¿Qué es la información que los SO deben de publicar en los medios electrónicos como lo ordena la Constitución federal? </w:t>
      </w:r>
    </w:p>
    <w:p w:rsidR="002B2A7B" w:rsidRPr="007D1E9B" w:rsidRDefault="002B2A7B" w:rsidP="002B2A7B">
      <w:pPr>
        <w:spacing w:after="0" w:line="360" w:lineRule="auto"/>
        <w:ind w:firstLine="709"/>
        <w:jc w:val="both"/>
        <w:rPr>
          <w:rFonts w:ascii="Arial" w:eastAsia="Times New Roman" w:hAnsi="Arial" w:cs="Arial"/>
          <w:b/>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Debe decirse que, a ese tipo de información, es decir, la información electrónica, en términos del artículo 3°, fracción XX, de la </w:t>
      </w:r>
      <w:r w:rsidRPr="007D1E9B">
        <w:rPr>
          <w:rFonts w:ascii="Arial" w:eastAsia="Times New Roman" w:hAnsi="Arial" w:cs="Arial"/>
          <w:b/>
          <w:sz w:val="24"/>
          <w:szCs w:val="24"/>
          <w:lang w:eastAsia="es-MX"/>
        </w:rPr>
        <w:t>LT</w:t>
      </w:r>
      <w:r w:rsidRPr="007D1E9B">
        <w:rPr>
          <w:rFonts w:ascii="Arial" w:eastAsia="Times New Roman" w:hAnsi="Arial" w:cs="Arial"/>
          <w:sz w:val="24"/>
          <w:szCs w:val="24"/>
          <w:lang w:eastAsia="es-MX"/>
        </w:rPr>
        <w:t xml:space="preserve">, la denomina como </w:t>
      </w:r>
      <w:r w:rsidRPr="007D1E9B">
        <w:rPr>
          <w:rFonts w:ascii="Arial" w:eastAsia="Times New Roman" w:hAnsi="Arial" w:cs="Arial"/>
          <w:sz w:val="24"/>
          <w:szCs w:val="24"/>
          <w:u w:val="single"/>
          <w:lang w:eastAsia="es-MX"/>
        </w:rPr>
        <w:t>obligaciones de transparencia</w:t>
      </w:r>
      <w:r w:rsidRPr="007D1E9B">
        <w:rPr>
          <w:rFonts w:ascii="Arial" w:eastAsia="Times New Roman" w:hAnsi="Arial" w:cs="Arial"/>
          <w:sz w:val="24"/>
          <w:szCs w:val="24"/>
          <w:lang w:eastAsia="es-MX"/>
        </w:rPr>
        <w:t xml:space="preserve"> y, ésta, es la información que los </w:t>
      </w:r>
      <w:r w:rsidRPr="007D1E9B">
        <w:rPr>
          <w:rFonts w:ascii="Arial" w:eastAsia="Times New Roman" w:hAnsi="Arial" w:cs="Arial"/>
          <w:b/>
          <w:sz w:val="24"/>
          <w:szCs w:val="24"/>
          <w:lang w:eastAsia="es-MX"/>
        </w:rPr>
        <w:t>SO</w:t>
      </w:r>
      <w:r w:rsidRPr="007D1E9B">
        <w:rPr>
          <w:rFonts w:ascii="Arial" w:eastAsia="Times New Roman" w:hAnsi="Arial" w:cs="Arial"/>
          <w:sz w:val="24"/>
          <w:szCs w:val="24"/>
          <w:lang w:eastAsia="es-MX"/>
        </w:rPr>
        <w:t xml:space="preserve"> deben difundir de manera obligatoria, permanente y actualizada, sin que medie para ello, solicitud de acceso.</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Dicho en otras palabras, para obtener información no hay necesidad de que las personas presenten una solicitud de acceso a la información pública, sino que, basta que ingresen a un dispositivo electrónico y, obtengan información de la que está prevista como obligación en términos de la </w:t>
      </w:r>
      <w:r w:rsidRPr="007D1E9B">
        <w:rPr>
          <w:rFonts w:ascii="Arial" w:eastAsia="Times New Roman" w:hAnsi="Arial" w:cs="Arial"/>
          <w:b/>
          <w:sz w:val="24"/>
          <w:szCs w:val="24"/>
          <w:lang w:eastAsia="es-MX"/>
        </w:rPr>
        <w:t>LT</w:t>
      </w:r>
      <w:r w:rsidRPr="007D1E9B">
        <w:rPr>
          <w:rFonts w:ascii="Arial" w:eastAsia="Times New Roman" w:hAnsi="Arial" w:cs="Arial"/>
          <w:sz w:val="24"/>
          <w:szCs w:val="24"/>
          <w:lang w:eastAsia="es-MX"/>
        </w:rPr>
        <w:t xml:space="preserve">. </w:t>
      </w:r>
    </w:p>
    <w:p w:rsidR="002B2A7B" w:rsidRPr="007D1E9B" w:rsidRDefault="002B2A7B" w:rsidP="002B2A7B">
      <w:pPr>
        <w:spacing w:after="0" w:line="360" w:lineRule="auto"/>
        <w:jc w:val="both"/>
        <w:rPr>
          <w:rFonts w:ascii="Arial" w:eastAsia="Times New Roman" w:hAnsi="Arial" w:cs="Arial"/>
          <w:b/>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 xml:space="preserve">2.3. ¿Dónde está la obligación de la información que los SO deben de publicar en los medios electrónicos como lo ordena la CPEUM y la LT? </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En los artículos 3°, fracción XX, 24, fracción XI, 25, 74, 75, 77 y 0.00</w:t>
      </w:r>
      <w:r w:rsidRPr="007D1E9B">
        <w:rPr>
          <w:rStyle w:val="Refdenotaalpie"/>
          <w:rFonts w:ascii="Arial" w:eastAsia="Times New Roman" w:hAnsi="Arial" w:cs="Arial"/>
          <w:sz w:val="24"/>
          <w:szCs w:val="24"/>
          <w:lang w:eastAsia="es-MX"/>
        </w:rPr>
        <w:footnoteReference w:id="2"/>
      </w:r>
      <w:r w:rsidRPr="007D1E9B">
        <w:rPr>
          <w:rFonts w:ascii="Arial" w:eastAsia="Times New Roman" w:hAnsi="Arial" w:cs="Arial"/>
          <w:sz w:val="24"/>
          <w:szCs w:val="24"/>
          <w:lang w:eastAsia="es-MX"/>
        </w:rPr>
        <w:t xml:space="preserve"> de la </w:t>
      </w:r>
      <w:r w:rsidRPr="007D1E9B">
        <w:rPr>
          <w:rFonts w:ascii="Arial" w:eastAsia="Times New Roman" w:hAnsi="Arial" w:cs="Arial"/>
          <w:b/>
          <w:sz w:val="24"/>
          <w:szCs w:val="24"/>
          <w:lang w:eastAsia="es-MX"/>
        </w:rPr>
        <w:t>LT</w:t>
      </w:r>
      <w:r w:rsidRPr="007D1E9B">
        <w:rPr>
          <w:rFonts w:ascii="Arial" w:eastAsia="Times New Roman" w:hAnsi="Arial" w:cs="Arial"/>
          <w:sz w:val="24"/>
          <w:szCs w:val="24"/>
          <w:lang w:eastAsia="es-MX"/>
        </w:rPr>
        <w:t xml:space="preserve"> se establece la obligación de publicar la información a través de los medios electrónicos de los </w:t>
      </w:r>
      <w:r w:rsidRPr="007D1E9B">
        <w:rPr>
          <w:rFonts w:ascii="Arial" w:eastAsia="Times New Roman" w:hAnsi="Arial" w:cs="Arial"/>
          <w:b/>
          <w:sz w:val="24"/>
          <w:szCs w:val="24"/>
          <w:lang w:eastAsia="es-MX"/>
        </w:rPr>
        <w:t>SO</w:t>
      </w:r>
      <w:r w:rsidRPr="007D1E9B">
        <w:rPr>
          <w:rFonts w:ascii="Arial" w:eastAsia="Times New Roman" w:hAnsi="Arial" w:cs="Arial"/>
          <w:sz w:val="24"/>
          <w:szCs w:val="24"/>
          <w:lang w:eastAsia="es-MX"/>
        </w:rPr>
        <w:t>.</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2.4.</w:t>
      </w:r>
      <w:r w:rsidRPr="007D1E9B">
        <w:rPr>
          <w:rFonts w:ascii="Arial" w:eastAsia="Times New Roman" w:hAnsi="Arial" w:cs="Arial"/>
          <w:sz w:val="24"/>
          <w:szCs w:val="24"/>
          <w:lang w:eastAsia="es-MX"/>
        </w:rPr>
        <w:t xml:space="preserve"> </w:t>
      </w:r>
      <w:r w:rsidRPr="007D1E9B">
        <w:rPr>
          <w:rFonts w:ascii="Arial" w:eastAsia="Times New Roman" w:hAnsi="Arial" w:cs="Arial"/>
          <w:b/>
          <w:sz w:val="24"/>
          <w:szCs w:val="24"/>
          <w:lang w:eastAsia="es-MX"/>
        </w:rPr>
        <w:t xml:space="preserve">¿Cuál es la información que los SO deben de publicar en los medios electrónicos como lo ordena la CPEUM y la LT? </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Es la información prevista en los artículos 84 a 96, de la </w:t>
      </w:r>
      <w:r w:rsidRPr="007D1E9B">
        <w:rPr>
          <w:rFonts w:ascii="Arial" w:eastAsia="Times New Roman" w:hAnsi="Arial" w:cs="Arial"/>
          <w:b/>
          <w:sz w:val="24"/>
          <w:szCs w:val="24"/>
          <w:lang w:eastAsia="es-MX"/>
        </w:rPr>
        <w:t>LT</w:t>
      </w:r>
      <w:r w:rsidRPr="007D1E9B">
        <w:rPr>
          <w:rFonts w:ascii="Arial" w:eastAsia="Times New Roman" w:hAnsi="Arial" w:cs="Arial"/>
          <w:sz w:val="24"/>
          <w:szCs w:val="24"/>
          <w:lang w:eastAsia="es-MX"/>
        </w:rPr>
        <w:t>.</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b/>
          <w:sz w:val="24"/>
          <w:szCs w:val="24"/>
          <w:lang w:eastAsia="es-MX"/>
        </w:rPr>
      </w:pPr>
      <w:r w:rsidRPr="007D1E9B">
        <w:rPr>
          <w:rFonts w:ascii="Arial" w:eastAsia="Times New Roman" w:hAnsi="Arial" w:cs="Arial"/>
          <w:b/>
          <w:sz w:val="24"/>
          <w:szCs w:val="24"/>
          <w:lang w:eastAsia="es-MX"/>
        </w:rPr>
        <w:t xml:space="preserve">2.5. ¿Desde cuándo se debe de publicar en los medios electrónicos por parte de los SO la información a que se refiere la CPEUM y los artículos 84 a 96 de la LT? </w:t>
      </w:r>
    </w:p>
    <w:p w:rsidR="002B2A7B" w:rsidRPr="007D1E9B" w:rsidRDefault="002B2A7B" w:rsidP="002B2A7B">
      <w:pPr>
        <w:spacing w:after="0" w:line="360" w:lineRule="auto"/>
        <w:ind w:firstLine="709"/>
        <w:jc w:val="both"/>
        <w:rPr>
          <w:rFonts w:ascii="Arial" w:eastAsia="Times New Roman" w:hAnsi="Arial" w:cs="Arial"/>
          <w:b/>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El dieciséis de marzo de dos mil quince, fue publicada en el Diario Oficial de la Federación la Ley General de Transparencia y Acceso a la Información Pública en donde de acuerdo a su artículos primero y quinto transitorios determinó respectivamente que la entraría en vigor al día siguiente y que las legislaturas de los Estados contaban con un plazo de hasta un año, contado a partir de la entrada en vigor de esa ley, para armonizar las leyes de transparencia. </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Así, en cumplimiento al citado artículo quinto transitorio, el nueve de mayo de dos mil dieciséis fue publicada en el Periódico Oficial del estado de San Luis Potosí la </w:t>
      </w:r>
      <w:r w:rsidRPr="007D1E9B">
        <w:rPr>
          <w:rFonts w:ascii="Arial" w:eastAsia="Times New Roman" w:hAnsi="Arial" w:cs="Arial"/>
          <w:b/>
          <w:sz w:val="24"/>
          <w:szCs w:val="24"/>
          <w:lang w:eastAsia="es-MX"/>
        </w:rPr>
        <w:t>LT</w:t>
      </w:r>
      <w:r w:rsidRPr="007D1E9B">
        <w:rPr>
          <w:rFonts w:ascii="Arial" w:eastAsia="Times New Roman" w:hAnsi="Arial" w:cs="Arial"/>
          <w:sz w:val="24"/>
          <w:szCs w:val="24"/>
          <w:lang w:eastAsia="es-MX"/>
        </w:rPr>
        <w:t>, misma que entró en vigor al día siguiente de acuerdo a su artículo primero transitorio.</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Por ello, la obligación de publicar la información en los medios electrónicos comenzó al día siguiente de la publicación de la </w:t>
      </w:r>
      <w:r w:rsidRPr="007D1E9B">
        <w:rPr>
          <w:rFonts w:ascii="Arial" w:eastAsia="Times New Roman" w:hAnsi="Arial" w:cs="Arial"/>
          <w:b/>
          <w:sz w:val="24"/>
          <w:szCs w:val="24"/>
          <w:lang w:eastAsia="es-MX"/>
        </w:rPr>
        <w:t>LT</w:t>
      </w:r>
      <w:r w:rsidRPr="007D1E9B">
        <w:rPr>
          <w:rFonts w:ascii="Arial" w:eastAsia="Times New Roman" w:hAnsi="Arial" w:cs="Arial"/>
          <w:sz w:val="24"/>
          <w:szCs w:val="24"/>
          <w:lang w:eastAsia="es-MX"/>
        </w:rPr>
        <w:t xml:space="preserve"> en el Periódico Oficial del estado de San Luis Potosí.</w:t>
      </w:r>
    </w:p>
    <w:p w:rsidR="002B2A7B" w:rsidRPr="007D1E9B" w:rsidRDefault="002B2A7B" w:rsidP="002B2A7B">
      <w:pPr>
        <w:spacing w:after="0" w:line="360" w:lineRule="auto"/>
        <w:jc w:val="both"/>
        <w:rPr>
          <w:rFonts w:ascii="Arial" w:eastAsia="Times New Roman" w:hAnsi="Arial" w:cs="Arial"/>
          <w:b/>
          <w:sz w:val="24"/>
          <w:szCs w:val="24"/>
          <w:lang w:eastAsia="es-MX"/>
        </w:rPr>
      </w:pPr>
    </w:p>
    <w:p w:rsidR="002B2A7B" w:rsidRPr="007D1E9B" w:rsidRDefault="002B2A7B" w:rsidP="002B2A7B">
      <w:pPr>
        <w:spacing w:after="0" w:line="360" w:lineRule="auto"/>
        <w:ind w:firstLine="709"/>
        <w:jc w:val="both"/>
        <w:rPr>
          <w:rFonts w:ascii="Arial" w:eastAsia="Times New Roman" w:hAnsi="Arial" w:cs="Arial"/>
          <w:b/>
          <w:sz w:val="24"/>
          <w:szCs w:val="24"/>
          <w:lang w:eastAsia="es-MX"/>
        </w:rPr>
      </w:pPr>
      <w:r w:rsidRPr="007D1E9B">
        <w:rPr>
          <w:rFonts w:ascii="Arial" w:eastAsia="Times New Roman" w:hAnsi="Arial" w:cs="Arial"/>
          <w:b/>
          <w:sz w:val="24"/>
          <w:szCs w:val="24"/>
          <w:lang w:eastAsia="es-MX"/>
        </w:rPr>
        <w:t xml:space="preserve">2.6. ¿Quién es la autoridad encargada de vigilar y requerir a los SO para que éstos cumplan con las obligaciones de transparencia? </w:t>
      </w:r>
    </w:p>
    <w:p w:rsidR="002B2A7B" w:rsidRPr="007D1E9B" w:rsidRDefault="002B2A7B" w:rsidP="002B2A7B">
      <w:pPr>
        <w:spacing w:after="0" w:line="360" w:lineRule="auto"/>
        <w:ind w:firstLine="709"/>
        <w:jc w:val="both"/>
        <w:rPr>
          <w:rFonts w:ascii="Arial" w:eastAsia="Times New Roman" w:hAnsi="Arial" w:cs="Arial"/>
          <w:b/>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De conformidad con los artículos 34, fracción XXV, 98, y 100</w:t>
      </w:r>
      <w:r w:rsidRPr="007D1E9B">
        <w:rPr>
          <w:rStyle w:val="Refdenotaalpie"/>
          <w:rFonts w:ascii="Arial" w:eastAsia="Times New Roman" w:hAnsi="Arial" w:cs="Arial"/>
          <w:sz w:val="24"/>
          <w:szCs w:val="24"/>
          <w:lang w:eastAsia="es-MX"/>
        </w:rPr>
        <w:footnoteReference w:id="3"/>
      </w:r>
      <w:r w:rsidRPr="007D1E9B">
        <w:rPr>
          <w:rFonts w:ascii="Arial" w:eastAsia="Times New Roman" w:hAnsi="Arial" w:cs="Arial"/>
          <w:sz w:val="24"/>
          <w:szCs w:val="24"/>
          <w:lang w:eastAsia="es-MX"/>
        </w:rPr>
        <w:t xml:space="preserve"> de la </w:t>
      </w:r>
      <w:r w:rsidRPr="007D1E9B">
        <w:rPr>
          <w:rFonts w:ascii="Arial" w:eastAsia="Times New Roman" w:hAnsi="Arial" w:cs="Arial"/>
          <w:b/>
          <w:sz w:val="24"/>
          <w:szCs w:val="24"/>
          <w:lang w:eastAsia="es-MX"/>
        </w:rPr>
        <w:t>LT</w:t>
      </w:r>
      <w:r w:rsidRPr="007D1E9B">
        <w:rPr>
          <w:rFonts w:ascii="Arial" w:eastAsia="Times New Roman" w:hAnsi="Arial" w:cs="Arial"/>
          <w:sz w:val="24"/>
          <w:szCs w:val="24"/>
          <w:lang w:eastAsia="es-MX"/>
        </w:rPr>
        <w:t xml:space="preserve">, corresponde a la </w:t>
      </w:r>
      <w:r w:rsidRPr="007D1E9B">
        <w:rPr>
          <w:rFonts w:ascii="Arial" w:eastAsia="Times New Roman" w:hAnsi="Arial" w:cs="Arial"/>
          <w:b/>
          <w:sz w:val="24"/>
          <w:szCs w:val="24"/>
          <w:lang w:eastAsia="es-MX"/>
        </w:rPr>
        <w:t>CEGAIP</w:t>
      </w:r>
      <w:r w:rsidRPr="007D1E9B">
        <w:rPr>
          <w:rFonts w:ascii="Arial" w:eastAsia="Times New Roman" w:hAnsi="Arial" w:cs="Arial"/>
          <w:sz w:val="24"/>
          <w:szCs w:val="24"/>
          <w:lang w:eastAsia="es-MX"/>
        </w:rPr>
        <w:t xml:space="preserve"> vigilar y requerir a los </w:t>
      </w:r>
      <w:r w:rsidRPr="007D1E9B">
        <w:rPr>
          <w:rFonts w:ascii="Arial" w:eastAsia="Times New Roman" w:hAnsi="Arial" w:cs="Arial"/>
          <w:b/>
          <w:sz w:val="24"/>
          <w:szCs w:val="24"/>
          <w:lang w:eastAsia="es-MX"/>
        </w:rPr>
        <w:t>SO</w:t>
      </w:r>
      <w:r w:rsidRPr="007D1E9B">
        <w:rPr>
          <w:rFonts w:ascii="Arial" w:eastAsia="Times New Roman" w:hAnsi="Arial" w:cs="Arial"/>
          <w:sz w:val="24"/>
          <w:szCs w:val="24"/>
          <w:lang w:eastAsia="es-MX"/>
        </w:rPr>
        <w:t xml:space="preserve"> el cumplimiento de lo dispuesto en los artículos 84 a 96, de esa misma ley, es decir, sobre la información que deba difundirse de oficio.</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b/>
          <w:sz w:val="24"/>
          <w:szCs w:val="24"/>
          <w:lang w:eastAsia="es-MX"/>
        </w:rPr>
      </w:pPr>
      <w:r w:rsidRPr="007D1E9B">
        <w:rPr>
          <w:rFonts w:ascii="Arial" w:eastAsia="Times New Roman" w:hAnsi="Arial" w:cs="Arial"/>
          <w:b/>
          <w:sz w:val="24"/>
          <w:szCs w:val="24"/>
          <w:lang w:eastAsia="es-MX"/>
        </w:rPr>
        <w:t>2.7. ¿Cuál es el porcentaje de cumplimiento de las obligaciones de transparencia por parte de los SO?</w:t>
      </w:r>
    </w:p>
    <w:p w:rsidR="002B2A7B" w:rsidRPr="007D1E9B" w:rsidRDefault="002B2A7B" w:rsidP="002B2A7B">
      <w:pPr>
        <w:spacing w:after="0" w:line="360" w:lineRule="auto"/>
        <w:ind w:firstLine="709"/>
        <w:jc w:val="both"/>
        <w:rPr>
          <w:rFonts w:ascii="Arial" w:hAnsi="Arial" w:cs="Arial"/>
          <w:sz w:val="24"/>
          <w:szCs w:val="24"/>
        </w:rPr>
      </w:pPr>
    </w:p>
    <w:p w:rsidR="002B2A7B" w:rsidRPr="007D1E9B" w:rsidRDefault="002B2A7B" w:rsidP="002B2A7B">
      <w:pPr>
        <w:spacing w:after="0" w:line="360" w:lineRule="auto"/>
        <w:ind w:firstLine="709"/>
        <w:jc w:val="both"/>
        <w:rPr>
          <w:rFonts w:ascii="Arial" w:hAnsi="Arial" w:cs="Arial"/>
          <w:sz w:val="24"/>
          <w:szCs w:val="24"/>
        </w:rPr>
      </w:pPr>
      <w:r w:rsidRPr="007D1E9B">
        <w:rPr>
          <w:rFonts w:ascii="Arial" w:hAnsi="Arial" w:cs="Arial"/>
          <w:sz w:val="24"/>
          <w:szCs w:val="24"/>
        </w:rPr>
        <w:t>En el caso, el lineamiento décimo segundo, inciso f)</w:t>
      </w:r>
      <w:r w:rsidRPr="007D1E9B">
        <w:rPr>
          <w:rStyle w:val="Refdenotaalpie"/>
          <w:rFonts w:ascii="Arial" w:hAnsi="Arial" w:cs="Arial"/>
          <w:sz w:val="24"/>
          <w:szCs w:val="24"/>
        </w:rPr>
        <w:footnoteReference w:id="4"/>
      </w:r>
      <w:r w:rsidRPr="007D1E9B">
        <w:rPr>
          <w:rFonts w:ascii="Arial" w:hAnsi="Arial" w:cs="Arial"/>
          <w:sz w:val="24"/>
          <w:szCs w:val="24"/>
        </w:rPr>
        <w:t xml:space="preserve"> de los </w:t>
      </w:r>
      <w:r w:rsidRPr="007D1E9B">
        <w:rPr>
          <w:rFonts w:ascii="Arial" w:hAnsi="Arial" w:cs="Arial"/>
          <w:b/>
          <w:sz w:val="24"/>
          <w:szCs w:val="24"/>
        </w:rPr>
        <w:t>lineamientos de transparencia</w:t>
      </w:r>
      <w:r w:rsidRPr="007D1E9B">
        <w:rPr>
          <w:rFonts w:ascii="Arial" w:hAnsi="Arial" w:cs="Arial"/>
          <w:sz w:val="24"/>
          <w:szCs w:val="24"/>
        </w:rPr>
        <w:t xml:space="preserve"> que deben de difundir los </w:t>
      </w:r>
      <w:r w:rsidRPr="007D1E9B">
        <w:rPr>
          <w:rFonts w:ascii="Arial" w:hAnsi="Arial" w:cs="Arial"/>
          <w:b/>
          <w:sz w:val="24"/>
          <w:szCs w:val="24"/>
        </w:rPr>
        <w:t>SO</w:t>
      </w:r>
      <w:r w:rsidRPr="007D1E9B">
        <w:rPr>
          <w:rFonts w:ascii="Arial" w:hAnsi="Arial" w:cs="Arial"/>
          <w:sz w:val="24"/>
          <w:szCs w:val="24"/>
        </w:rPr>
        <w:t xml:space="preserve"> en los portales de Internet y en la </w:t>
      </w:r>
      <w:r w:rsidRPr="007D1E9B">
        <w:rPr>
          <w:rFonts w:ascii="Arial" w:hAnsi="Arial" w:cs="Arial"/>
          <w:b/>
          <w:sz w:val="24"/>
          <w:szCs w:val="24"/>
        </w:rPr>
        <w:t>PETS</w:t>
      </w:r>
      <w:r w:rsidRPr="007D1E9B">
        <w:rPr>
          <w:rFonts w:ascii="Arial" w:hAnsi="Arial" w:cs="Arial"/>
          <w:sz w:val="24"/>
          <w:szCs w:val="24"/>
        </w:rPr>
        <w:t xml:space="preserve"> establece que </w:t>
      </w:r>
      <w:r w:rsidRPr="007D1E9B">
        <w:rPr>
          <w:rFonts w:ascii="Arial" w:hAnsi="Arial" w:cs="Arial"/>
          <w:sz w:val="24"/>
          <w:szCs w:val="24"/>
          <w:u w:val="single"/>
        </w:rPr>
        <w:t>como regla</w:t>
      </w:r>
      <w:r w:rsidRPr="007D1E9B">
        <w:rPr>
          <w:rFonts w:ascii="Arial" w:hAnsi="Arial" w:cs="Arial"/>
          <w:sz w:val="24"/>
          <w:szCs w:val="24"/>
        </w:rPr>
        <w:t xml:space="preserve"> que cada sujeto obligado podrá obtener un </w:t>
      </w:r>
      <w:r w:rsidRPr="007D1E9B">
        <w:rPr>
          <w:rFonts w:ascii="Arial" w:hAnsi="Arial" w:cs="Arial"/>
          <w:b/>
          <w:sz w:val="24"/>
          <w:szCs w:val="24"/>
        </w:rPr>
        <w:t>PC</w:t>
      </w:r>
      <w:r w:rsidRPr="007D1E9B">
        <w:rPr>
          <w:rFonts w:ascii="Arial" w:hAnsi="Arial" w:cs="Arial"/>
          <w:sz w:val="24"/>
          <w:szCs w:val="24"/>
        </w:rPr>
        <w:t xml:space="preserve"> de hasta 100% (cien por ciento) y, </w:t>
      </w:r>
      <w:r w:rsidRPr="007D1E9B">
        <w:rPr>
          <w:rFonts w:ascii="Arial" w:hAnsi="Arial" w:cs="Arial"/>
          <w:sz w:val="24"/>
          <w:szCs w:val="24"/>
          <w:u w:val="single"/>
        </w:rPr>
        <w:t>como excepción</w:t>
      </w:r>
      <w:r w:rsidRPr="007D1E9B">
        <w:rPr>
          <w:rFonts w:ascii="Arial" w:hAnsi="Arial" w:cs="Arial"/>
          <w:sz w:val="24"/>
          <w:szCs w:val="24"/>
        </w:rPr>
        <w:t xml:space="preserve">, el </w:t>
      </w:r>
      <w:r w:rsidRPr="007D1E9B">
        <w:rPr>
          <w:rFonts w:ascii="Arial" w:hAnsi="Arial" w:cs="Arial"/>
          <w:b/>
          <w:sz w:val="24"/>
          <w:szCs w:val="24"/>
        </w:rPr>
        <w:t>PC</w:t>
      </w:r>
      <w:r w:rsidRPr="007D1E9B">
        <w:rPr>
          <w:rFonts w:ascii="Arial" w:hAnsi="Arial" w:cs="Arial"/>
          <w:sz w:val="24"/>
          <w:szCs w:val="24"/>
        </w:rPr>
        <w:t xml:space="preserve"> mínimo de cumplimiento será de 90% (noventa por ciento).</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b/>
          <w:sz w:val="24"/>
          <w:szCs w:val="24"/>
        </w:rPr>
        <w:t>TERCERO</w:t>
      </w:r>
      <w:r w:rsidRPr="007D1E9B">
        <w:rPr>
          <w:rFonts w:ascii="Arial" w:hAnsi="Arial" w:cs="Arial"/>
          <w:sz w:val="24"/>
          <w:szCs w:val="24"/>
        </w:rPr>
        <w:t xml:space="preserve">. </w:t>
      </w:r>
      <w:r w:rsidRPr="007D1E9B">
        <w:rPr>
          <w:rFonts w:ascii="Arial" w:hAnsi="Arial" w:cs="Arial"/>
          <w:b/>
          <w:sz w:val="24"/>
          <w:szCs w:val="24"/>
        </w:rPr>
        <w:t>ARTÍCULOS 190, FRACCIONES I Y II Y 190 BIS DE LA LT.</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Los artículos 190, fracciones I y II y 190 Bis de la LT, establecen, respectivamente, lo siguiente:</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b/>
          <w:sz w:val="18"/>
          <w:szCs w:val="18"/>
        </w:rPr>
        <w:t>ARTÍCULO 190</w:t>
      </w:r>
      <w:r w:rsidRPr="007D1E9B">
        <w:rPr>
          <w:rFonts w:ascii="Arial" w:hAnsi="Arial" w:cs="Arial"/>
          <w:sz w:val="18"/>
          <w:szCs w:val="18"/>
        </w:rPr>
        <w:t>. La CEGAIP, en el ámbito de su competencia, podrá imponer indistintamente al servidor público encargado de cumplir con la resolución, o a los miembros de los sindicatos, partidos políticos, candidatas y candidatos independientes, o a la persona física o moral responsable, las siguientes medidas de apremio para asegurar el cumplimiento de sus determinaciones:</w:t>
      </w: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b/>
          <w:sz w:val="18"/>
          <w:szCs w:val="18"/>
        </w:rPr>
        <w:t>I.</w:t>
      </w:r>
      <w:r w:rsidRPr="007D1E9B">
        <w:rPr>
          <w:rFonts w:ascii="Arial" w:hAnsi="Arial" w:cs="Arial"/>
          <w:sz w:val="18"/>
          <w:szCs w:val="18"/>
        </w:rPr>
        <w:t xml:space="preserve"> Amonestación pública o privada, y</w:t>
      </w: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b/>
          <w:sz w:val="18"/>
          <w:szCs w:val="18"/>
        </w:rPr>
        <w:t>II</w:t>
      </w:r>
      <w:r w:rsidRPr="007D1E9B">
        <w:rPr>
          <w:rFonts w:ascii="Arial" w:hAnsi="Arial" w:cs="Arial"/>
          <w:sz w:val="18"/>
          <w:szCs w:val="18"/>
        </w:rPr>
        <w:t>. Multa, de ciento cincuenta hasta mil quinientas veces la unidad de medida y actualización vigente.</w:t>
      </w: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sz w:val="18"/>
          <w:szCs w:val="18"/>
        </w:rPr>
        <w:t>[…]</w:t>
      </w:r>
    </w:p>
    <w:p w:rsidR="002B2A7B" w:rsidRPr="007D1E9B" w:rsidRDefault="002B2A7B" w:rsidP="002B2A7B">
      <w:pPr>
        <w:spacing w:after="0" w:line="240" w:lineRule="auto"/>
        <w:ind w:left="708"/>
        <w:jc w:val="both"/>
        <w:rPr>
          <w:rFonts w:ascii="Arial" w:hAnsi="Arial" w:cs="Arial"/>
          <w:sz w:val="18"/>
          <w:szCs w:val="18"/>
        </w:rPr>
      </w:pP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b/>
          <w:sz w:val="18"/>
          <w:szCs w:val="18"/>
        </w:rPr>
        <w:t>ARTÍCULO 190 Bis</w:t>
      </w:r>
      <w:r w:rsidRPr="007D1E9B">
        <w:rPr>
          <w:rFonts w:ascii="Arial" w:hAnsi="Arial" w:cs="Arial"/>
          <w:sz w:val="18"/>
          <w:szCs w:val="18"/>
        </w:rPr>
        <w:t xml:space="preserve">. Para calificar las medidas de apremio establecidas en el presente Capítulo, la CEGAIP deberá considerar: </w:t>
      </w: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b/>
          <w:sz w:val="18"/>
          <w:szCs w:val="18"/>
        </w:rPr>
        <w:t>I</w:t>
      </w:r>
      <w:r w:rsidRPr="007D1E9B">
        <w:rPr>
          <w:rFonts w:ascii="Arial" w:hAnsi="Arial" w:cs="Arial"/>
          <w:sz w:val="18"/>
          <w:szCs w:val="18"/>
        </w:rPr>
        <w:t xml:space="preserve">. La gravedad de la falta del sujeto obligado, determinada por elementos tales como el daño causado; los indicios de intencionalidad; la duración del incumplimiento de las determinaciones de la CEGAIP y la afectación al ejercicio de sus atribuciones; </w:t>
      </w: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b/>
          <w:sz w:val="18"/>
          <w:szCs w:val="18"/>
        </w:rPr>
        <w:t>II</w:t>
      </w:r>
      <w:r w:rsidRPr="007D1E9B">
        <w:rPr>
          <w:rFonts w:ascii="Arial" w:hAnsi="Arial" w:cs="Arial"/>
          <w:sz w:val="18"/>
          <w:szCs w:val="18"/>
        </w:rPr>
        <w:t xml:space="preserve">. La condición económica del infractor, y </w:t>
      </w: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b/>
          <w:sz w:val="18"/>
          <w:szCs w:val="18"/>
        </w:rPr>
        <w:t>III</w:t>
      </w:r>
      <w:r w:rsidRPr="007D1E9B">
        <w:rPr>
          <w:rFonts w:ascii="Arial" w:hAnsi="Arial" w:cs="Arial"/>
          <w:sz w:val="18"/>
          <w:szCs w:val="18"/>
        </w:rPr>
        <w:t>. La reincidencia.</w:t>
      </w: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 </w:t>
      </w: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Dichos artículos están correlacionados, dado que, para aplicar alguna medida de apremio (art. 190) se debe de hacer previamente una calificación (art.190 Bis) con base en los elementos ahí referidos. Dicho de otra forma, antes de aplicar la medida de apremio, primero se debe de analizar diversos elementos.</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b/>
          <w:sz w:val="24"/>
          <w:szCs w:val="24"/>
        </w:rPr>
        <w:t>CUARTO</w:t>
      </w:r>
      <w:r w:rsidRPr="007D1E9B">
        <w:rPr>
          <w:rFonts w:ascii="Arial" w:hAnsi="Arial" w:cs="Arial"/>
          <w:sz w:val="24"/>
          <w:szCs w:val="24"/>
        </w:rPr>
        <w:t xml:space="preserve">. </w:t>
      </w:r>
      <w:r w:rsidRPr="007D1E9B">
        <w:rPr>
          <w:rFonts w:ascii="Arial" w:hAnsi="Arial" w:cs="Arial"/>
          <w:b/>
          <w:sz w:val="24"/>
          <w:szCs w:val="24"/>
        </w:rPr>
        <w:t>MÉTODO PARA VALORACIÓN DE LOS ELEMENTOS DEL ARTÍCULO 190 BIS DE LA LT.</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La imposición de multas como medida de apremio, es una facultad reglada de la autoridad en materia de transparencia y acceso a la información pública al servidor público que era el encargado de cumplir con la resolución, quien dispone de arbitrio para elegir, de entre las posibilidades que la ley le otorga, la que estime pertinente para cada caso concreto. </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En esa postura, la CEGAIP tiene libertad para valorar los supuestos de responsabilidad (objetiva y subjetiva), así como para determinar agravantes o atenuantes y calcular razonablemente las consecuencias de incumplimiento, en la inteligencia de que deberá motivar sus conclusiones. </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Esta libertad de apreciación y consecuente actuación, implica cierta discrecionalidad (entendida como facultad decisoria para conseguir determinados fines) que la CEGAIP, válidamente puede autorregular, al limitar o concretar el ejercicio de sus facultades, </w:t>
      </w:r>
      <w:r w:rsidRPr="007D1E9B">
        <w:rPr>
          <w:rFonts w:ascii="Arial" w:hAnsi="Arial" w:cs="Arial"/>
          <w:i/>
          <w:sz w:val="24"/>
          <w:szCs w:val="24"/>
        </w:rPr>
        <w:t>prima facie</w:t>
      </w:r>
      <w:r w:rsidRPr="007D1E9B">
        <w:rPr>
          <w:rFonts w:ascii="Arial" w:hAnsi="Arial" w:cs="Arial"/>
          <w:sz w:val="24"/>
          <w:szCs w:val="24"/>
        </w:rPr>
        <w:t xml:space="preserve">, abiertas, lo que condiciona su arbitrio y, en consecuencia, dota de mayor certeza en su actuar al administrado. </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Para conseguirlo, la CEGAIP puede crear fórmulas o tablas a manera de concreciones que, como actos de autoridad, cuentan con una presunción de legalidad. </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De ahí que, para determinar la aplicación de la media de apremio, se debe de buscar desentrañar cuál fue la intención del legislador al establecer en el artículo 190 de la </w:t>
      </w:r>
      <w:r w:rsidRPr="007D1E9B">
        <w:rPr>
          <w:rFonts w:ascii="Arial" w:hAnsi="Arial" w:cs="Arial"/>
          <w:b/>
          <w:sz w:val="24"/>
          <w:szCs w:val="24"/>
        </w:rPr>
        <w:t>LT</w:t>
      </w:r>
      <w:r w:rsidRPr="007D1E9B">
        <w:rPr>
          <w:rFonts w:ascii="Arial" w:hAnsi="Arial" w:cs="Arial"/>
          <w:sz w:val="24"/>
          <w:szCs w:val="24"/>
        </w:rPr>
        <w:t>, las medidas de apremio.</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Para lo anterior se debe de atender a una interpretación teleológica del artículo 190 de la </w:t>
      </w:r>
      <w:r w:rsidRPr="007D1E9B">
        <w:rPr>
          <w:rFonts w:ascii="Arial" w:hAnsi="Arial" w:cs="Arial"/>
          <w:b/>
          <w:sz w:val="24"/>
          <w:szCs w:val="24"/>
        </w:rPr>
        <w:t>LT</w:t>
      </w:r>
      <w:r w:rsidRPr="007D1E9B">
        <w:rPr>
          <w:rFonts w:ascii="Arial" w:hAnsi="Arial" w:cs="Arial"/>
          <w:sz w:val="24"/>
          <w:szCs w:val="24"/>
        </w:rPr>
        <w:t>.</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En efecto, si el legislador plasmó las medidas de apremio, ello fue con la firme intención de establecer un qué hacer ante una conducta contumaz u omisión por parte de los sujetos obligados o servidores públicos ante el desacato a un mandamiento de la </w:t>
      </w:r>
      <w:r w:rsidRPr="007D1E9B">
        <w:rPr>
          <w:rFonts w:ascii="Arial" w:hAnsi="Arial" w:cs="Arial"/>
          <w:b/>
          <w:sz w:val="24"/>
          <w:szCs w:val="24"/>
        </w:rPr>
        <w:t>CEGAIP</w:t>
      </w:r>
      <w:r w:rsidRPr="007D1E9B">
        <w:rPr>
          <w:rFonts w:ascii="Arial" w:hAnsi="Arial" w:cs="Arial"/>
          <w:sz w:val="24"/>
          <w:szCs w:val="24"/>
        </w:rPr>
        <w:t xml:space="preserve">.  </w:t>
      </w: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Es decir que, a través de la exposición de motivos de la </w:t>
      </w:r>
      <w:r w:rsidRPr="007D1E9B">
        <w:rPr>
          <w:rFonts w:ascii="Arial" w:eastAsia="Times New Roman" w:hAnsi="Arial" w:cs="Arial"/>
          <w:b/>
          <w:sz w:val="24"/>
          <w:szCs w:val="24"/>
          <w:lang w:eastAsia="es-MX"/>
        </w:rPr>
        <w:t>LT</w:t>
      </w:r>
      <w:r w:rsidRPr="007D1E9B">
        <w:rPr>
          <w:rFonts w:ascii="Arial" w:eastAsia="Times New Roman" w:hAnsi="Arial" w:cs="Arial"/>
          <w:sz w:val="24"/>
          <w:szCs w:val="24"/>
          <w:lang w:eastAsia="es-MX"/>
        </w:rPr>
        <w:t>, en su último párrafo, el legislador local refirió …</w:t>
      </w:r>
      <w:r w:rsidRPr="007D1E9B">
        <w:rPr>
          <w:rFonts w:ascii="Arial" w:hAnsi="Arial" w:cs="Arial"/>
          <w:sz w:val="24"/>
          <w:szCs w:val="24"/>
        </w:rPr>
        <w:t xml:space="preserve"> </w:t>
      </w:r>
      <w:r w:rsidRPr="007D1E9B">
        <w:rPr>
          <w:rFonts w:ascii="Arial" w:eastAsia="Times New Roman" w:hAnsi="Arial" w:cs="Arial"/>
          <w:i/>
          <w:sz w:val="24"/>
          <w:szCs w:val="24"/>
          <w:lang w:eastAsia="es-MX"/>
        </w:rPr>
        <w:t>Por último</w:t>
      </w:r>
      <w:r w:rsidRPr="007D1E9B">
        <w:rPr>
          <w:rFonts w:ascii="Arial" w:eastAsia="Times New Roman" w:hAnsi="Arial" w:cs="Arial"/>
          <w:sz w:val="24"/>
          <w:szCs w:val="24"/>
          <w:lang w:eastAsia="es-MX"/>
        </w:rPr>
        <w:t>, …</w:t>
      </w:r>
      <w:r w:rsidRPr="007D1E9B">
        <w:rPr>
          <w:rFonts w:ascii="Arial" w:eastAsia="Times New Roman" w:hAnsi="Arial" w:cs="Arial"/>
          <w:i/>
          <w:sz w:val="24"/>
          <w:szCs w:val="24"/>
          <w:lang w:eastAsia="es-MX"/>
        </w:rPr>
        <w:t>además de las medidas de apremio</w:t>
      </w:r>
      <w:r w:rsidRPr="007D1E9B">
        <w:rPr>
          <w:rFonts w:ascii="Arial" w:eastAsia="Times New Roman" w:hAnsi="Arial" w:cs="Arial"/>
          <w:sz w:val="24"/>
          <w:szCs w:val="24"/>
          <w:lang w:eastAsia="es-MX"/>
        </w:rPr>
        <w:t xml:space="preserve">… y, luego, lo anterior lo reflejó en los artículos 2°, fracción VIII, 34, fracción XXVIII, 97, 112, 185, fracción III y Capítulo II, del Título octavo denominado </w:t>
      </w:r>
      <w:r w:rsidRPr="007D1E9B">
        <w:rPr>
          <w:rFonts w:ascii="Arial" w:eastAsia="Times New Roman" w:hAnsi="Arial" w:cs="Arial"/>
          <w:i/>
          <w:sz w:val="24"/>
          <w:szCs w:val="24"/>
          <w:lang w:eastAsia="es-MX"/>
        </w:rPr>
        <w:t>MEDIDAS DE APREMIO Y SANCIONES</w:t>
      </w:r>
      <w:r w:rsidRPr="007D1E9B">
        <w:rPr>
          <w:rFonts w:ascii="Arial" w:eastAsia="Times New Roman" w:hAnsi="Arial" w:cs="Arial"/>
          <w:sz w:val="24"/>
          <w:szCs w:val="24"/>
          <w:lang w:eastAsia="es-MX"/>
        </w:rPr>
        <w:t xml:space="preserve"> </w:t>
      </w:r>
      <w:r w:rsidRPr="007D1E9B">
        <w:rPr>
          <w:rStyle w:val="Refdenotaalpie"/>
          <w:rFonts w:ascii="Arial" w:eastAsia="Times New Roman" w:hAnsi="Arial" w:cs="Arial"/>
          <w:sz w:val="24"/>
          <w:szCs w:val="24"/>
          <w:lang w:eastAsia="es-MX"/>
        </w:rPr>
        <w:footnoteReference w:id="5"/>
      </w:r>
      <w:r w:rsidRPr="007D1E9B">
        <w:rPr>
          <w:rFonts w:ascii="Arial" w:eastAsia="Times New Roman" w:hAnsi="Arial" w:cs="Arial"/>
          <w:sz w:val="24"/>
          <w:szCs w:val="24"/>
          <w:lang w:eastAsia="es-MX"/>
        </w:rPr>
        <w:t xml:space="preserve"> de la </w:t>
      </w:r>
      <w:r w:rsidRPr="007D1E9B">
        <w:rPr>
          <w:rFonts w:ascii="Arial" w:eastAsia="Times New Roman" w:hAnsi="Arial" w:cs="Arial"/>
          <w:b/>
          <w:sz w:val="24"/>
          <w:szCs w:val="24"/>
          <w:lang w:eastAsia="es-MX"/>
        </w:rPr>
        <w:t>LT</w:t>
      </w:r>
      <w:r w:rsidRPr="007D1E9B">
        <w:rPr>
          <w:rFonts w:ascii="Arial" w:eastAsia="Times New Roman" w:hAnsi="Arial" w:cs="Arial"/>
          <w:sz w:val="24"/>
          <w:szCs w:val="24"/>
          <w:lang w:eastAsia="es-MX"/>
        </w:rPr>
        <w:t xml:space="preserve">. Lo dicho, pone de manifiesto que el legislador dotó a la </w:t>
      </w:r>
      <w:r w:rsidRPr="007D1E9B">
        <w:rPr>
          <w:rFonts w:ascii="Arial" w:eastAsia="Times New Roman" w:hAnsi="Arial" w:cs="Arial"/>
          <w:b/>
          <w:sz w:val="24"/>
          <w:szCs w:val="24"/>
          <w:lang w:eastAsia="es-MX"/>
        </w:rPr>
        <w:t>CEGAIP</w:t>
      </w:r>
      <w:r w:rsidRPr="007D1E9B">
        <w:rPr>
          <w:rFonts w:ascii="Arial" w:eastAsia="Times New Roman" w:hAnsi="Arial" w:cs="Arial"/>
          <w:sz w:val="24"/>
          <w:szCs w:val="24"/>
          <w:lang w:eastAsia="es-MX"/>
        </w:rPr>
        <w:t xml:space="preserve"> de un mecanismo jurídico, a través de </w:t>
      </w:r>
      <w:r w:rsidRPr="007D1E9B">
        <w:rPr>
          <w:rFonts w:ascii="Arial" w:hAnsi="Arial" w:cs="Arial"/>
          <w:sz w:val="24"/>
          <w:szCs w:val="24"/>
        </w:rPr>
        <w:t>una</w:t>
      </w:r>
      <w:r w:rsidRPr="007D1E9B">
        <w:rPr>
          <w:rFonts w:ascii="Arial" w:eastAsia="Times New Roman" w:hAnsi="Arial" w:cs="Arial"/>
          <w:sz w:val="24"/>
          <w:szCs w:val="24"/>
          <w:lang w:eastAsia="es-MX"/>
        </w:rPr>
        <w:t xml:space="preserve"> facultad coercitiva (medidas de apremio), las cuales pueden dictarse dentro o fuera de un procedimiento. </w:t>
      </w: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hAnsi="Arial" w:cs="Arial"/>
          <w:sz w:val="24"/>
          <w:szCs w:val="24"/>
        </w:rPr>
        <w:tab/>
      </w: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De otro lado, en el artículo 190 Bis de la </w:t>
      </w:r>
      <w:r w:rsidRPr="007D1E9B">
        <w:rPr>
          <w:rFonts w:ascii="Arial" w:hAnsi="Arial" w:cs="Arial"/>
          <w:b/>
          <w:sz w:val="24"/>
          <w:szCs w:val="24"/>
        </w:rPr>
        <w:t>LT</w:t>
      </w:r>
      <w:r w:rsidRPr="007D1E9B">
        <w:rPr>
          <w:rFonts w:ascii="Arial" w:hAnsi="Arial" w:cs="Arial"/>
          <w:sz w:val="24"/>
          <w:szCs w:val="24"/>
        </w:rPr>
        <w:t xml:space="preserve">, el legislador local plasmó que, a las medidas de apremio, se les debía de hacer una </w:t>
      </w:r>
      <w:r w:rsidRPr="007D1E9B">
        <w:rPr>
          <w:rFonts w:ascii="Arial" w:hAnsi="Arial" w:cs="Arial"/>
          <w:i/>
          <w:sz w:val="24"/>
          <w:szCs w:val="24"/>
        </w:rPr>
        <w:t>calificación</w:t>
      </w:r>
      <w:r w:rsidRPr="007D1E9B">
        <w:rPr>
          <w:rFonts w:ascii="Arial" w:hAnsi="Arial" w:cs="Arial"/>
          <w:sz w:val="24"/>
          <w:szCs w:val="24"/>
        </w:rPr>
        <w:t>, ya que expresó ...</w:t>
      </w:r>
      <w:r w:rsidRPr="007D1E9B">
        <w:rPr>
          <w:rFonts w:ascii="Arial" w:hAnsi="Arial" w:cs="Arial"/>
          <w:i/>
          <w:sz w:val="24"/>
          <w:szCs w:val="24"/>
        </w:rPr>
        <w:t>Para calificar las medidas de apremio</w:t>
      </w:r>
      <w:r w:rsidRPr="007D1E9B">
        <w:rPr>
          <w:rFonts w:ascii="Arial" w:hAnsi="Arial" w:cs="Arial"/>
          <w:sz w:val="24"/>
          <w:szCs w:val="24"/>
        </w:rPr>
        <w:t>…empero, nada dijo o refirió cómo se debían de calificar.</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Esto es que, el legislador facultó a la </w:t>
      </w:r>
      <w:r w:rsidRPr="007D1E9B">
        <w:rPr>
          <w:rFonts w:ascii="Arial" w:hAnsi="Arial" w:cs="Arial"/>
          <w:b/>
          <w:sz w:val="24"/>
          <w:szCs w:val="24"/>
        </w:rPr>
        <w:t>CEGAIP</w:t>
      </w:r>
      <w:r w:rsidRPr="007D1E9B">
        <w:rPr>
          <w:rFonts w:ascii="Arial" w:hAnsi="Arial" w:cs="Arial"/>
          <w:sz w:val="24"/>
          <w:szCs w:val="24"/>
        </w:rPr>
        <w:t xml:space="preserve"> para que impusiera medidas de apremio a través del artículo 190 de la </w:t>
      </w:r>
      <w:r w:rsidRPr="007D1E9B">
        <w:rPr>
          <w:rFonts w:ascii="Arial" w:hAnsi="Arial" w:cs="Arial"/>
          <w:b/>
          <w:sz w:val="24"/>
          <w:szCs w:val="24"/>
        </w:rPr>
        <w:t>LT</w:t>
      </w:r>
      <w:r w:rsidRPr="007D1E9B">
        <w:rPr>
          <w:rFonts w:ascii="Arial" w:hAnsi="Arial" w:cs="Arial"/>
          <w:sz w:val="24"/>
          <w:szCs w:val="24"/>
        </w:rPr>
        <w:t>, empero, nada dijo, en el artículo 190 Bis, de esa legislación, en el sentido de cuál era el método para llevar a cabo su calificación.</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Así, por </w:t>
      </w:r>
      <w:r w:rsidRPr="007D1E9B">
        <w:rPr>
          <w:rFonts w:ascii="Arial" w:hAnsi="Arial" w:cs="Arial"/>
          <w:i/>
          <w:sz w:val="24"/>
          <w:szCs w:val="24"/>
        </w:rPr>
        <w:t>calificación</w:t>
      </w:r>
      <w:r w:rsidRPr="007D1E9B">
        <w:rPr>
          <w:rFonts w:ascii="Arial" w:hAnsi="Arial" w:cs="Arial"/>
          <w:sz w:val="24"/>
          <w:szCs w:val="24"/>
        </w:rPr>
        <w:t>, de acuerdo al Diccionario de la Real Academia Española, en su segunda acepción</w:t>
      </w:r>
      <w:r w:rsidRPr="007D1E9B">
        <w:rPr>
          <w:rStyle w:val="Refdenotaalpie"/>
          <w:rFonts w:ascii="Arial" w:hAnsi="Arial" w:cs="Arial"/>
          <w:sz w:val="24"/>
          <w:szCs w:val="24"/>
        </w:rPr>
        <w:footnoteReference w:id="6"/>
      </w:r>
      <w:r w:rsidRPr="007D1E9B">
        <w:rPr>
          <w:rFonts w:ascii="Arial" w:hAnsi="Arial" w:cs="Arial"/>
          <w:sz w:val="24"/>
          <w:szCs w:val="24"/>
        </w:rPr>
        <w:t>, debe entenderse como …</w:t>
      </w:r>
      <w:r w:rsidRPr="007D1E9B">
        <w:rPr>
          <w:rFonts w:ascii="Arial" w:hAnsi="Arial" w:cs="Arial"/>
          <w:i/>
          <w:sz w:val="24"/>
          <w:szCs w:val="24"/>
        </w:rPr>
        <w:t>2. f. Puntuación obtenida en un examen o en cualquier tipo de prueba</w:t>
      </w:r>
      <w:r w:rsidRPr="007D1E9B">
        <w:rPr>
          <w:rFonts w:ascii="Arial" w:hAnsi="Arial" w:cs="Arial"/>
          <w:sz w:val="24"/>
          <w:szCs w:val="24"/>
        </w:rPr>
        <w:t xml:space="preserve">… y, por </w:t>
      </w:r>
      <w:r w:rsidRPr="007D1E9B">
        <w:rPr>
          <w:rFonts w:ascii="Arial" w:hAnsi="Arial" w:cs="Arial"/>
          <w:i/>
          <w:sz w:val="24"/>
          <w:szCs w:val="24"/>
        </w:rPr>
        <w:t>puntuar</w:t>
      </w:r>
      <w:r w:rsidRPr="007D1E9B">
        <w:rPr>
          <w:rStyle w:val="Refdenotaalpie"/>
          <w:rFonts w:ascii="Arial" w:hAnsi="Arial" w:cs="Arial"/>
          <w:i/>
          <w:sz w:val="24"/>
          <w:szCs w:val="24"/>
        </w:rPr>
        <w:footnoteReference w:id="7"/>
      </w:r>
      <w:r w:rsidRPr="007D1E9B">
        <w:rPr>
          <w:rFonts w:ascii="Arial" w:hAnsi="Arial" w:cs="Arial"/>
          <w:sz w:val="24"/>
          <w:szCs w:val="24"/>
        </w:rPr>
        <w:t xml:space="preserve">, de acuerdo a ese mismo diccionario en su tercera definición significa … </w:t>
      </w:r>
      <w:r w:rsidRPr="007D1E9B">
        <w:rPr>
          <w:rFonts w:ascii="Arial" w:hAnsi="Arial" w:cs="Arial"/>
          <w:i/>
          <w:sz w:val="24"/>
          <w:szCs w:val="24"/>
        </w:rPr>
        <w:t>3. tr. Calificar con puntos un ejercicio o prueba</w:t>
      </w:r>
      <w:r w:rsidRPr="007D1E9B">
        <w:rPr>
          <w:rFonts w:ascii="Arial" w:hAnsi="Arial" w:cs="Arial"/>
          <w:sz w:val="24"/>
          <w:szCs w:val="24"/>
        </w:rPr>
        <w:t>… es decir, que calificar debe entenderse con asignar puntos y, esta palabra “</w:t>
      </w:r>
      <w:r w:rsidRPr="007D1E9B">
        <w:rPr>
          <w:rFonts w:ascii="Arial" w:hAnsi="Arial" w:cs="Arial"/>
          <w:i/>
          <w:sz w:val="24"/>
          <w:szCs w:val="24"/>
        </w:rPr>
        <w:t>punto</w:t>
      </w:r>
      <w:r w:rsidRPr="007D1E9B">
        <w:rPr>
          <w:rFonts w:ascii="Arial" w:hAnsi="Arial" w:cs="Arial"/>
          <w:sz w:val="24"/>
          <w:szCs w:val="24"/>
        </w:rPr>
        <w:t xml:space="preserve">” de conformidad con el referido diccionario en la definición referida a las matemáticas es … </w:t>
      </w:r>
      <w:r w:rsidRPr="007D1E9B">
        <w:rPr>
          <w:rFonts w:ascii="Arial" w:hAnsi="Arial" w:cs="Arial"/>
          <w:i/>
          <w:sz w:val="24"/>
          <w:szCs w:val="24"/>
        </w:rPr>
        <w:t>Unidad de valoración dentro de una escala</w:t>
      </w:r>
      <w:r w:rsidRPr="007D1E9B">
        <w:rPr>
          <w:rFonts w:ascii="Arial" w:hAnsi="Arial" w:cs="Arial"/>
          <w:sz w:val="24"/>
          <w:szCs w:val="24"/>
        </w:rPr>
        <w:t>.</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Así, para calificar se debe de determinar mediante un puntaje, esto es, darle una valoración.</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Sin embargo, en el caso, el legislador en el citado artículo 190 Bis, de la </w:t>
      </w:r>
      <w:r w:rsidRPr="007D1E9B">
        <w:rPr>
          <w:rFonts w:ascii="Arial" w:hAnsi="Arial" w:cs="Arial"/>
          <w:b/>
          <w:sz w:val="24"/>
          <w:szCs w:val="24"/>
        </w:rPr>
        <w:t>LT</w:t>
      </w:r>
      <w:r w:rsidRPr="007D1E9B">
        <w:rPr>
          <w:rFonts w:ascii="Arial" w:hAnsi="Arial" w:cs="Arial"/>
          <w:sz w:val="24"/>
          <w:szCs w:val="24"/>
        </w:rPr>
        <w:t>, no expresó a qué unidad de medida se refiere la calificación de los elementos que contiene dicho cuerpo normativo. De ahí que, para resolver lo anterior, se deben de hacer los siguientes cuestionamientos ¿cuál es la incógnita?, ¿cuáles son los datos? y ¿cuál es la condición?</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Respecto a ¿cuál es la incógnita? ésta es, qué valor se debe de dar a cada elemento de los previstos en el artículo 190 Bis de la </w:t>
      </w:r>
      <w:r w:rsidRPr="007D1E9B">
        <w:rPr>
          <w:rFonts w:ascii="Arial" w:hAnsi="Arial" w:cs="Arial"/>
          <w:b/>
          <w:sz w:val="24"/>
          <w:szCs w:val="24"/>
        </w:rPr>
        <w:t>LT</w:t>
      </w:r>
      <w:r w:rsidRPr="007D1E9B">
        <w:rPr>
          <w:rFonts w:ascii="Arial" w:hAnsi="Arial" w:cs="Arial"/>
          <w:sz w:val="24"/>
          <w:szCs w:val="24"/>
        </w:rPr>
        <w:t>.</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Por lo que toca a ¿cuáles son los datos? el artículo 190 Bis de la de la </w:t>
      </w:r>
      <w:r w:rsidRPr="007D1E9B">
        <w:rPr>
          <w:rFonts w:ascii="Arial" w:hAnsi="Arial" w:cs="Arial"/>
          <w:b/>
          <w:sz w:val="24"/>
          <w:szCs w:val="24"/>
        </w:rPr>
        <w:t>LT</w:t>
      </w:r>
      <w:r w:rsidRPr="007D1E9B">
        <w:rPr>
          <w:rFonts w:ascii="Arial" w:hAnsi="Arial" w:cs="Arial"/>
          <w:sz w:val="24"/>
          <w:szCs w:val="24"/>
        </w:rPr>
        <w:t xml:space="preserve">, contiene seis elementos a saber, (1) </w:t>
      </w:r>
      <w:r w:rsidRPr="007D1E9B">
        <w:rPr>
          <w:rFonts w:ascii="Arial" w:hAnsi="Arial" w:cs="Arial"/>
          <w:i/>
          <w:sz w:val="24"/>
          <w:szCs w:val="24"/>
        </w:rPr>
        <w:t>el daño causado</w:t>
      </w:r>
      <w:r w:rsidRPr="007D1E9B">
        <w:rPr>
          <w:rFonts w:ascii="Arial" w:hAnsi="Arial" w:cs="Arial"/>
          <w:sz w:val="24"/>
          <w:szCs w:val="24"/>
        </w:rPr>
        <w:t xml:space="preserve">; (2) </w:t>
      </w:r>
      <w:r w:rsidRPr="007D1E9B">
        <w:rPr>
          <w:rFonts w:ascii="Arial" w:hAnsi="Arial" w:cs="Arial"/>
          <w:i/>
          <w:sz w:val="24"/>
          <w:szCs w:val="24"/>
        </w:rPr>
        <w:t xml:space="preserve">los indicios de intencionalidad; </w:t>
      </w:r>
      <w:r w:rsidRPr="007D1E9B">
        <w:rPr>
          <w:rFonts w:ascii="Arial" w:hAnsi="Arial" w:cs="Arial"/>
          <w:sz w:val="24"/>
          <w:szCs w:val="24"/>
        </w:rPr>
        <w:t xml:space="preserve">(3) </w:t>
      </w:r>
      <w:r w:rsidRPr="007D1E9B">
        <w:rPr>
          <w:rFonts w:ascii="Arial" w:hAnsi="Arial" w:cs="Arial"/>
          <w:i/>
          <w:sz w:val="24"/>
          <w:szCs w:val="24"/>
        </w:rPr>
        <w:t xml:space="preserve">la duración del incumplimiento de las determinaciones de la CEGAIP; </w:t>
      </w:r>
      <w:r w:rsidRPr="007D1E9B">
        <w:rPr>
          <w:rFonts w:ascii="Arial" w:hAnsi="Arial" w:cs="Arial"/>
          <w:sz w:val="24"/>
          <w:szCs w:val="24"/>
        </w:rPr>
        <w:t>(4)</w:t>
      </w:r>
      <w:r w:rsidRPr="007D1E9B">
        <w:rPr>
          <w:rFonts w:ascii="Arial" w:hAnsi="Arial" w:cs="Arial"/>
          <w:i/>
          <w:sz w:val="24"/>
          <w:szCs w:val="24"/>
        </w:rPr>
        <w:t xml:space="preserve"> la afectación al ejercicio de sus atribuciones</w:t>
      </w:r>
      <w:r w:rsidRPr="007D1E9B">
        <w:rPr>
          <w:rFonts w:ascii="Arial" w:hAnsi="Arial" w:cs="Arial"/>
          <w:sz w:val="24"/>
          <w:szCs w:val="24"/>
        </w:rPr>
        <w:t xml:space="preserve">. Estos primeros cuatro son para acreditar la gravedad de los </w:t>
      </w:r>
      <w:r w:rsidRPr="007D1E9B">
        <w:rPr>
          <w:rFonts w:ascii="Arial" w:eastAsia="Times New Roman" w:hAnsi="Arial" w:cs="Arial"/>
          <w:sz w:val="24"/>
          <w:szCs w:val="24"/>
          <w:lang w:eastAsia="es-MX"/>
        </w:rPr>
        <w:t>sujetos obligados</w:t>
      </w:r>
      <w:r w:rsidRPr="007D1E9B">
        <w:rPr>
          <w:rFonts w:ascii="Arial" w:hAnsi="Arial" w:cs="Arial"/>
          <w:sz w:val="24"/>
          <w:szCs w:val="24"/>
        </w:rPr>
        <w:t>. Luego, le siguen (5)</w:t>
      </w:r>
      <w:r w:rsidRPr="007D1E9B">
        <w:rPr>
          <w:rFonts w:ascii="Arial" w:hAnsi="Arial" w:cs="Arial"/>
          <w:i/>
          <w:sz w:val="24"/>
          <w:szCs w:val="24"/>
        </w:rPr>
        <w:t xml:space="preserve"> La condición económica del infractor</w:t>
      </w:r>
      <w:r w:rsidRPr="007D1E9B">
        <w:rPr>
          <w:rFonts w:ascii="Arial" w:hAnsi="Arial" w:cs="Arial"/>
          <w:sz w:val="24"/>
          <w:szCs w:val="24"/>
        </w:rPr>
        <w:t xml:space="preserve">, y (6) </w:t>
      </w:r>
      <w:r w:rsidRPr="007D1E9B">
        <w:rPr>
          <w:rFonts w:ascii="Arial" w:hAnsi="Arial" w:cs="Arial"/>
          <w:i/>
          <w:sz w:val="24"/>
          <w:szCs w:val="24"/>
        </w:rPr>
        <w:t>La reincidencia</w:t>
      </w:r>
      <w:r w:rsidRPr="007D1E9B">
        <w:rPr>
          <w:rFonts w:ascii="Arial" w:hAnsi="Arial" w:cs="Arial"/>
          <w:sz w:val="24"/>
          <w:szCs w:val="24"/>
        </w:rPr>
        <w:t xml:space="preserve">.  </w:t>
      </w:r>
      <w:r w:rsidRPr="007D1E9B">
        <w:rPr>
          <w:rFonts w:ascii="Arial" w:hAnsi="Arial" w:cs="Arial"/>
          <w:b/>
          <w:sz w:val="24"/>
          <w:szCs w:val="24"/>
        </w:rPr>
        <w:t xml:space="preserve">  </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Por último, sobre ¿cuál es la condición?, ésta debe ser necesaria es un concepto de lógica, es decir, un razonamiento matemático, pues se debe de llegar a una conclusión como resultado de algún hecho específico.</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En el caso, para determinar la condición del valor de cada elemento, se debe de aplicar la lógica matemática en el sentido de que si los seis elementos del artículo 190 Bis, equivalen a un todo y, éste, puede ser, desde diez, cien, mil, etc., se debe de obtener el cociente de cada elemento partiendo del valor de un todo, o sea, una división matemática para calcular cuántas veces se divide un número (el dividendo) entre otro (el divisor) para obtener un resultado (el cociente) y un resto (el residuo).</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Así, si los seis elementos previstos en el artículo 190 Bis de la </w:t>
      </w:r>
      <w:r w:rsidRPr="007D1E9B">
        <w:rPr>
          <w:rFonts w:ascii="Arial" w:hAnsi="Arial" w:cs="Arial"/>
          <w:b/>
          <w:sz w:val="24"/>
          <w:szCs w:val="24"/>
        </w:rPr>
        <w:t>LT</w:t>
      </w:r>
      <w:r w:rsidRPr="007D1E9B">
        <w:rPr>
          <w:rFonts w:ascii="Arial" w:hAnsi="Arial" w:cs="Arial"/>
          <w:sz w:val="24"/>
          <w:szCs w:val="24"/>
        </w:rPr>
        <w:t xml:space="preserve">, son la totalidad y a ese es el todo, a éste se le asigna un valor de cien, luego, éste dividido entre los seis elementos que son, correspondería a cada uno un valor de dieciséis punto sesenta y seis (100 ÷ 6 = 16.66); ahora, si multiplicamos dieciséis punto sesenta y seis, por seis, nos da un total de noventa y nueve punto noventa y seis (16.66 x 6 = 99.96), es decir no da el cien (100), empero, de acuerdo con la </w:t>
      </w:r>
      <w:r w:rsidRPr="007D1E9B">
        <w:rPr>
          <w:rFonts w:ascii="Arial" w:hAnsi="Arial" w:cs="Arial"/>
          <w:i/>
          <w:sz w:val="24"/>
          <w:szCs w:val="24"/>
        </w:rPr>
        <w:t>NORMA Oficial de Metrología NOM-Z-59-1986. Valores Numéricos - Guía para el Redondeo e Interpretación de Valores Límites</w:t>
      </w:r>
      <w:r w:rsidRPr="007D1E9B">
        <w:rPr>
          <w:rStyle w:val="Refdenotaalpie"/>
          <w:rFonts w:ascii="Arial" w:hAnsi="Arial" w:cs="Arial"/>
          <w:i/>
          <w:sz w:val="24"/>
          <w:szCs w:val="24"/>
        </w:rPr>
        <w:footnoteReference w:id="8"/>
      </w:r>
      <w:r w:rsidRPr="007D1E9B">
        <w:rPr>
          <w:rFonts w:ascii="Arial" w:hAnsi="Arial" w:cs="Arial"/>
          <w:sz w:val="24"/>
          <w:szCs w:val="24"/>
        </w:rPr>
        <w:t>, en el punto 3.5, ejemplo 14</w:t>
      </w:r>
      <w:r w:rsidRPr="007D1E9B">
        <w:rPr>
          <w:rStyle w:val="Refdenotaalpie"/>
          <w:rFonts w:ascii="Arial" w:hAnsi="Arial" w:cs="Arial"/>
          <w:sz w:val="24"/>
          <w:szCs w:val="24"/>
        </w:rPr>
        <w:footnoteReference w:id="9"/>
      </w:r>
      <w:r w:rsidRPr="007D1E9B">
        <w:rPr>
          <w:rFonts w:ascii="Arial" w:hAnsi="Arial" w:cs="Arial"/>
          <w:sz w:val="24"/>
          <w:szCs w:val="24"/>
        </w:rPr>
        <w:t xml:space="preserve">, del punto el redondeo a dos dígitos significativos debe de subir, en el caso a cien (100). </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Por tanto, la condición es que, cada elemento de los previstos en el artículo 196 Bis de la </w:t>
      </w:r>
      <w:r w:rsidRPr="007D1E9B">
        <w:rPr>
          <w:rFonts w:ascii="Arial" w:hAnsi="Arial" w:cs="Arial"/>
          <w:b/>
          <w:sz w:val="24"/>
          <w:szCs w:val="24"/>
        </w:rPr>
        <w:t>LT</w:t>
      </w:r>
      <w:r w:rsidRPr="007D1E9B">
        <w:rPr>
          <w:rFonts w:ascii="Arial" w:hAnsi="Arial" w:cs="Arial"/>
          <w:sz w:val="24"/>
          <w:szCs w:val="24"/>
        </w:rPr>
        <w:t>, tiene un valor dieciséis punto sesenta y seis.</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En ese tenor, </w:t>
      </w:r>
      <w:r w:rsidRPr="007D1E9B">
        <w:rPr>
          <w:rFonts w:ascii="Arial" w:hAnsi="Arial" w:cs="Arial"/>
          <w:b/>
          <w:sz w:val="24"/>
          <w:szCs w:val="24"/>
        </w:rPr>
        <w:t>se debe de valorar cada uno de los elementos del artículo 190 Bis</w:t>
      </w:r>
      <w:r w:rsidRPr="007D1E9B">
        <w:rPr>
          <w:rFonts w:ascii="Arial" w:hAnsi="Arial" w:cs="Arial"/>
          <w:sz w:val="24"/>
          <w:szCs w:val="24"/>
        </w:rPr>
        <w:t xml:space="preserve"> de la </w:t>
      </w:r>
      <w:r w:rsidRPr="007D1E9B">
        <w:rPr>
          <w:rFonts w:ascii="Arial" w:hAnsi="Arial" w:cs="Arial"/>
          <w:b/>
          <w:sz w:val="24"/>
          <w:szCs w:val="24"/>
        </w:rPr>
        <w:t>LT</w:t>
      </w:r>
      <w:r w:rsidRPr="007D1E9B">
        <w:rPr>
          <w:rFonts w:ascii="Arial" w:hAnsi="Arial" w:cs="Arial"/>
          <w:sz w:val="24"/>
          <w:szCs w:val="24"/>
        </w:rPr>
        <w:t>, aplicando el sistema decimal aludido, partiendo del hecho que deben de ponderarse en su totalidad y, además los mismos deberán de valorarse en lo individual y determinar si adquieren la totalidad del valor o adquieren una puntuación inferior, dependiendo de las diversas circunstancias existentes y plenamente acreditadas que resulten aplicables en cada elemento, estableciendo en qué medida operan a favor o en contra del infractor; de tal manera que, sumados en su conjunto todos los valores obtenidos, el resultado servirá de base para obtener el grado de responsabilidad; para luego ubicar con el mismo método la medida de apremio a imponer, en el diverso artículo 190 de la misma Ley, que permitirá agravar o atenuar la misma.</w:t>
      </w:r>
    </w:p>
    <w:p w:rsidR="002B2A7B" w:rsidRPr="007D1E9B" w:rsidRDefault="002B2A7B" w:rsidP="002B2A7B">
      <w:pPr>
        <w:spacing w:after="0"/>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Así pues, para arribar a una conclusión sobre qué medida de apremio aplicar en términos del artículo 190 Bis de la </w:t>
      </w:r>
      <w:r w:rsidRPr="007D1E9B">
        <w:rPr>
          <w:rFonts w:ascii="Arial" w:hAnsi="Arial" w:cs="Arial"/>
          <w:b/>
          <w:sz w:val="24"/>
          <w:szCs w:val="24"/>
        </w:rPr>
        <w:t>LT</w:t>
      </w:r>
      <w:r w:rsidRPr="007D1E9B">
        <w:rPr>
          <w:rFonts w:ascii="Arial" w:hAnsi="Arial" w:cs="Arial"/>
          <w:sz w:val="24"/>
          <w:szCs w:val="24"/>
        </w:rPr>
        <w:t xml:space="preserve"> es necesario atender a una fórmula matemática para considerar los elementos a que se refieren el artículo citado.</w:t>
      </w:r>
    </w:p>
    <w:p w:rsidR="002B2A7B" w:rsidRPr="007D1E9B" w:rsidRDefault="002B2A7B" w:rsidP="002B2A7B">
      <w:pPr>
        <w:spacing w:after="0" w:line="360" w:lineRule="auto"/>
        <w:ind w:left="708"/>
        <w:jc w:val="both"/>
        <w:rPr>
          <w:rFonts w:ascii="Arial" w:hAnsi="Arial" w:cs="Arial"/>
          <w:sz w:val="24"/>
          <w:szCs w:val="24"/>
        </w:rPr>
      </w:pPr>
    </w:p>
    <w:p w:rsidR="002B2A7B" w:rsidRPr="007D1E9B" w:rsidRDefault="002B2A7B" w:rsidP="002B2A7B">
      <w:pPr>
        <w:spacing w:after="0" w:line="360" w:lineRule="auto"/>
        <w:ind w:left="708"/>
        <w:jc w:val="both"/>
        <w:rPr>
          <w:rFonts w:ascii="Arial" w:hAnsi="Arial" w:cs="Arial"/>
          <w:sz w:val="24"/>
          <w:szCs w:val="24"/>
        </w:rPr>
      </w:pPr>
      <w:r w:rsidRPr="007D1E9B">
        <w:rPr>
          <w:rFonts w:ascii="Arial" w:hAnsi="Arial" w:cs="Arial"/>
          <w:sz w:val="24"/>
          <w:szCs w:val="24"/>
        </w:rPr>
        <w:t>Fórmula que es la siguiente:</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ind w:left="708"/>
        <w:jc w:val="both"/>
        <w:rPr>
          <w:rFonts w:ascii="Arial" w:hAnsi="Arial" w:cs="Arial"/>
          <w:sz w:val="24"/>
          <w:szCs w:val="24"/>
        </w:rPr>
      </w:pPr>
      <w:r w:rsidRPr="007D1E9B">
        <w:rPr>
          <w:rFonts w:ascii="Arial" w:hAnsi="Arial" w:cs="Arial"/>
          <w:sz w:val="24"/>
          <w:szCs w:val="24"/>
        </w:rPr>
        <w:t>MA= [GFSO (</w:t>
      </w:r>
      <w:r w:rsidRPr="007D1E9B">
        <w:rPr>
          <w:rFonts w:ascii="Arial" w:hAnsi="Arial" w:cs="Arial"/>
          <w:b/>
          <w:sz w:val="24"/>
          <w:szCs w:val="24"/>
        </w:rPr>
        <w:t>e</w:t>
      </w:r>
      <w:r w:rsidRPr="007D1E9B">
        <w:rPr>
          <w:rFonts w:ascii="Arial" w:hAnsi="Arial" w:cs="Arial"/>
          <w:sz w:val="24"/>
          <w:szCs w:val="24"/>
        </w:rPr>
        <w:t xml:space="preserve"> DC + IdI + DI + AEA) + CEI + R] = MAI.</w:t>
      </w:r>
    </w:p>
    <w:p w:rsidR="002B2A7B" w:rsidRPr="007D1E9B" w:rsidRDefault="002B2A7B" w:rsidP="002B2A7B">
      <w:pPr>
        <w:spacing w:after="0" w:line="360" w:lineRule="auto"/>
        <w:ind w:left="708"/>
        <w:jc w:val="both"/>
        <w:rPr>
          <w:rFonts w:ascii="Arial" w:hAnsi="Arial" w:cs="Arial"/>
          <w:sz w:val="24"/>
          <w:szCs w:val="24"/>
        </w:rPr>
      </w:pPr>
    </w:p>
    <w:p w:rsidR="002B2A7B" w:rsidRPr="007D1E9B" w:rsidRDefault="002B2A7B" w:rsidP="002B2A7B">
      <w:pPr>
        <w:spacing w:after="0" w:line="360" w:lineRule="auto"/>
        <w:ind w:left="708"/>
        <w:jc w:val="both"/>
        <w:rPr>
          <w:rFonts w:ascii="Arial" w:hAnsi="Arial" w:cs="Arial"/>
          <w:sz w:val="24"/>
          <w:szCs w:val="24"/>
        </w:rPr>
      </w:pPr>
      <w:r w:rsidRPr="007D1E9B">
        <w:rPr>
          <w:rFonts w:ascii="Arial" w:hAnsi="Arial" w:cs="Arial"/>
          <w:sz w:val="24"/>
          <w:szCs w:val="24"/>
        </w:rPr>
        <w:t>La cual se traduce en:</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ind w:left="708"/>
        <w:jc w:val="both"/>
        <w:rPr>
          <w:rFonts w:ascii="Arial" w:hAnsi="Arial" w:cs="Arial"/>
          <w:sz w:val="24"/>
          <w:szCs w:val="24"/>
        </w:rPr>
      </w:pPr>
      <w:r w:rsidRPr="007D1E9B">
        <w:rPr>
          <w:rFonts w:ascii="Arial" w:hAnsi="Arial" w:cs="Arial"/>
          <w:b/>
          <w:sz w:val="24"/>
          <w:szCs w:val="24"/>
        </w:rPr>
        <w:t>MA</w:t>
      </w:r>
      <w:r w:rsidRPr="007D1E9B">
        <w:rPr>
          <w:rFonts w:ascii="Arial" w:hAnsi="Arial" w:cs="Arial"/>
          <w:sz w:val="24"/>
          <w:szCs w:val="24"/>
        </w:rPr>
        <w:t>: Medida de apremio.</w:t>
      </w:r>
    </w:p>
    <w:p w:rsidR="002B2A7B" w:rsidRPr="007D1E9B" w:rsidRDefault="002B2A7B" w:rsidP="002B2A7B">
      <w:pPr>
        <w:spacing w:after="0" w:line="360" w:lineRule="auto"/>
        <w:ind w:left="708"/>
        <w:jc w:val="both"/>
        <w:rPr>
          <w:rFonts w:ascii="Arial" w:hAnsi="Arial" w:cs="Arial"/>
          <w:b/>
          <w:sz w:val="24"/>
          <w:szCs w:val="24"/>
        </w:rPr>
      </w:pPr>
      <w:r w:rsidRPr="007D1E9B">
        <w:rPr>
          <w:rFonts w:ascii="Arial" w:hAnsi="Arial" w:cs="Arial"/>
          <w:b/>
          <w:sz w:val="24"/>
          <w:szCs w:val="24"/>
        </w:rPr>
        <w:t xml:space="preserve">Fracción I, del artículo 190 Bis de la LT. </w:t>
      </w:r>
    </w:p>
    <w:p w:rsidR="002B2A7B" w:rsidRPr="007D1E9B" w:rsidRDefault="002B2A7B" w:rsidP="002B2A7B">
      <w:pPr>
        <w:spacing w:after="0" w:line="360" w:lineRule="auto"/>
        <w:ind w:left="708"/>
        <w:jc w:val="both"/>
        <w:rPr>
          <w:rFonts w:ascii="Arial" w:hAnsi="Arial" w:cs="Arial"/>
          <w:sz w:val="24"/>
          <w:szCs w:val="24"/>
        </w:rPr>
      </w:pPr>
      <w:r w:rsidRPr="007D1E9B">
        <w:rPr>
          <w:rFonts w:ascii="Arial" w:hAnsi="Arial" w:cs="Arial"/>
          <w:b/>
          <w:sz w:val="24"/>
          <w:szCs w:val="24"/>
        </w:rPr>
        <w:t>GFSO</w:t>
      </w:r>
      <w:r w:rsidRPr="007D1E9B">
        <w:rPr>
          <w:rFonts w:ascii="Arial" w:hAnsi="Arial" w:cs="Arial"/>
          <w:sz w:val="24"/>
          <w:szCs w:val="24"/>
        </w:rPr>
        <w:t>:  La gravedad de la falta del sujeto obligado, determinada por los siguientes elementos (</w:t>
      </w:r>
      <w:r w:rsidRPr="007D1E9B">
        <w:rPr>
          <w:rFonts w:ascii="Arial" w:hAnsi="Arial" w:cs="Arial"/>
          <w:b/>
          <w:sz w:val="24"/>
          <w:szCs w:val="24"/>
        </w:rPr>
        <w:t>e)</w:t>
      </w:r>
      <w:r w:rsidRPr="007D1E9B">
        <w:rPr>
          <w:rFonts w:ascii="Arial" w:hAnsi="Arial" w:cs="Arial"/>
          <w:sz w:val="24"/>
          <w:szCs w:val="24"/>
        </w:rPr>
        <w:t>:</w:t>
      </w:r>
    </w:p>
    <w:p w:rsidR="002B2A7B" w:rsidRPr="007D1E9B" w:rsidRDefault="002B2A7B" w:rsidP="002B2A7B">
      <w:pPr>
        <w:spacing w:after="0" w:line="360" w:lineRule="auto"/>
        <w:ind w:left="708"/>
        <w:jc w:val="both"/>
        <w:rPr>
          <w:rFonts w:ascii="Arial" w:hAnsi="Arial" w:cs="Arial"/>
          <w:sz w:val="24"/>
          <w:szCs w:val="24"/>
        </w:rPr>
      </w:pPr>
      <w:r w:rsidRPr="007D1E9B">
        <w:rPr>
          <w:rFonts w:ascii="Arial" w:hAnsi="Arial" w:cs="Arial"/>
          <w:b/>
          <w:sz w:val="24"/>
          <w:szCs w:val="24"/>
        </w:rPr>
        <w:t xml:space="preserve">a. </w:t>
      </w:r>
      <w:r w:rsidRPr="007D1E9B">
        <w:rPr>
          <w:rFonts w:ascii="Arial" w:hAnsi="Arial" w:cs="Arial"/>
          <w:sz w:val="24"/>
          <w:szCs w:val="24"/>
        </w:rPr>
        <w:t>(</w:t>
      </w:r>
      <w:r w:rsidRPr="007D1E9B">
        <w:rPr>
          <w:rFonts w:ascii="Arial" w:hAnsi="Arial" w:cs="Arial"/>
          <w:b/>
          <w:sz w:val="24"/>
          <w:szCs w:val="24"/>
        </w:rPr>
        <w:t>e) DC</w:t>
      </w:r>
      <w:r w:rsidRPr="007D1E9B">
        <w:rPr>
          <w:rFonts w:ascii="Arial" w:hAnsi="Arial" w:cs="Arial"/>
          <w:sz w:val="24"/>
          <w:szCs w:val="24"/>
        </w:rPr>
        <w:t>: Daño causado.</w:t>
      </w:r>
    </w:p>
    <w:p w:rsidR="002B2A7B" w:rsidRPr="007D1E9B" w:rsidRDefault="002B2A7B" w:rsidP="002B2A7B">
      <w:pPr>
        <w:spacing w:after="0" w:line="360" w:lineRule="auto"/>
        <w:ind w:left="708"/>
        <w:jc w:val="both"/>
        <w:rPr>
          <w:rFonts w:ascii="Arial" w:hAnsi="Arial" w:cs="Arial"/>
          <w:sz w:val="24"/>
          <w:szCs w:val="24"/>
        </w:rPr>
      </w:pPr>
      <w:r w:rsidRPr="007D1E9B">
        <w:rPr>
          <w:rFonts w:ascii="Arial" w:hAnsi="Arial" w:cs="Arial"/>
          <w:b/>
          <w:sz w:val="24"/>
          <w:szCs w:val="24"/>
        </w:rPr>
        <w:t xml:space="preserve">b. </w:t>
      </w:r>
      <w:r w:rsidRPr="007D1E9B">
        <w:rPr>
          <w:rFonts w:ascii="Arial" w:hAnsi="Arial" w:cs="Arial"/>
          <w:sz w:val="24"/>
          <w:szCs w:val="24"/>
        </w:rPr>
        <w:t>(</w:t>
      </w:r>
      <w:r w:rsidRPr="007D1E9B">
        <w:rPr>
          <w:rFonts w:ascii="Arial" w:hAnsi="Arial" w:cs="Arial"/>
          <w:b/>
          <w:sz w:val="24"/>
          <w:szCs w:val="24"/>
        </w:rPr>
        <w:t xml:space="preserve">e) IdI: </w:t>
      </w:r>
      <w:r w:rsidRPr="007D1E9B">
        <w:rPr>
          <w:rFonts w:ascii="Arial" w:hAnsi="Arial" w:cs="Arial"/>
          <w:sz w:val="24"/>
          <w:szCs w:val="24"/>
        </w:rPr>
        <w:t>Los indicios de intencionalidad.</w:t>
      </w:r>
    </w:p>
    <w:p w:rsidR="002B2A7B" w:rsidRPr="007D1E9B" w:rsidRDefault="002B2A7B" w:rsidP="002B2A7B">
      <w:pPr>
        <w:spacing w:after="0" w:line="360" w:lineRule="auto"/>
        <w:ind w:left="708"/>
        <w:jc w:val="both"/>
        <w:rPr>
          <w:rFonts w:ascii="Arial" w:hAnsi="Arial" w:cs="Arial"/>
          <w:sz w:val="24"/>
          <w:szCs w:val="24"/>
        </w:rPr>
      </w:pPr>
      <w:r w:rsidRPr="007D1E9B">
        <w:rPr>
          <w:rFonts w:ascii="Arial" w:hAnsi="Arial" w:cs="Arial"/>
          <w:b/>
          <w:sz w:val="24"/>
          <w:szCs w:val="24"/>
        </w:rPr>
        <w:t xml:space="preserve">c. </w:t>
      </w:r>
      <w:r w:rsidRPr="007D1E9B">
        <w:rPr>
          <w:rFonts w:ascii="Arial" w:hAnsi="Arial" w:cs="Arial"/>
          <w:sz w:val="24"/>
          <w:szCs w:val="24"/>
        </w:rPr>
        <w:t>(</w:t>
      </w:r>
      <w:r w:rsidRPr="007D1E9B">
        <w:rPr>
          <w:rFonts w:ascii="Arial" w:hAnsi="Arial" w:cs="Arial"/>
          <w:b/>
          <w:sz w:val="24"/>
          <w:szCs w:val="24"/>
        </w:rPr>
        <w:t>e) DI</w:t>
      </w:r>
      <w:r w:rsidRPr="007D1E9B">
        <w:rPr>
          <w:rFonts w:ascii="Arial" w:hAnsi="Arial" w:cs="Arial"/>
          <w:sz w:val="24"/>
          <w:szCs w:val="24"/>
        </w:rPr>
        <w:t>: La duración del incumplimiento de las determinaciones de la CEGAIP.</w:t>
      </w:r>
    </w:p>
    <w:p w:rsidR="002B2A7B" w:rsidRPr="007D1E9B" w:rsidRDefault="002B2A7B" w:rsidP="002B2A7B">
      <w:pPr>
        <w:spacing w:after="0" w:line="360" w:lineRule="auto"/>
        <w:ind w:left="708"/>
        <w:jc w:val="both"/>
        <w:rPr>
          <w:rFonts w:ascii="Arial" w:hAnsi="Arial" w:cs="Arial"/>
          <w:sz w:val="24"/>
          <w:szCs w:val="24"/>
        </w:rPr>
      </w:pPr>
      <w:r w:rsidRPr="007D1E9B">
        <w:rPr>
          <w:rFonts w:ascii="Arial" w:hAnsi="Arial" w:cs="Arial"/>
          <w:b/>
          <w:sz w:val="24"/>
          <w:szCs w:val="24"/>
        </w:rPr>
        <w:t>d</w:t>
      </w:r>
      <w:r w:rsidRPr="007D1E9B">
        <w:rPr>
          <w:rFonts w:ascii="Arial" w:hAnsi="Arial" w:cs="Arial"/>
          <w:sz w:val="24"/>
          <w:szCs w:val="24"/>
        </w:rPr>
        <w:t>. (</w:t>
      </w:r>
      <w:r w:rsidRPr="007D1E9B">
        <w:rPr>
          <w:rFonts w:ascii="Arial" w:hAnsi="Arial" w:cs="Arial"/>
          <w:b/>
          <w:sz w:val="24"/>
          <w:szCs w:val="24"/>
        </w:rPr>
        <w:t>e) AEA</w:t>
      </w:r>
      <w:r w:rsidRPr="007D1E9B">
        <w:rPr>
          <w:rFonts w:ascii="Arial" w:hAnsi="Arial" w:cs="Arial"/>
          <w:sz w:val="24"/>
          <w:szCs w:val="24"/>
        </w:rPr>
        <w:t>: La afectación al ejercicio de sus atribuciones.</w:t>
      </w:r>
    </w:p>
    <w:p w:rsidR="002B2A7B" w:rsidRPr="007D1E9B" w:rsidRDefault="002B2A7B" w:rsidP="002B2A7B">
      <w:pPr>
        <w:spacing w:after="0" w:line="360" w:lineRule="auto"/>
        <w:ind w:left="708"/>
        <w:jc w:val="both"/>
        <w:rPr>
          <w:rFonts w:ascii="Arial" w:hAnsi="Arial" w:cs="Arial"/>
          <w:sz w:val="24"/>
          <w:szCs w:val="24"/>
        </w:rPr>
      </w:pPr>
    </w:p>
    <w:p w:rsidR="002B2A7B" w:rsidRPr="007D1E9B" w:rsidRDefault="002B2A7B" w:rsidP="002B2A7B">
      <w:pPr>
        <w:spacing w:after="0" w:line="360" w:lineRule="auto"/>
        <w:ind w:left="708"/>
        <w:jc w:val="both"/>
        <w:rPr>
          <w:rFonts w:ascii="Arial" w:hAnsi="Arial" w:cs="Arial"/>
          <w:b/>
          <w:sz w:val="24"/>
          <w:szCs w:val="24"/>
        </w:rPr>
      </w:pPr>
      <w:r w:rsidRPr="007D1E9B">
        <w:rPr>
          <w:rFonts w:ascii="Arial" w:hAnsi="Arial" w:cs="Arial"/>
          <w:b/>
          <w:sz w:val="24"/>
          <w:szCs w:val="24"/>
        </w:rPr>
        <w:t xml:space="preserve">Fracción II, del artículo 190 Bis de la LT. </w:t>
      </w:r>
    </w:p>
    <w:p w:rsidR="002B2A7B" w:rsidRPr="007D1E9B" w:rsidRDefault="002B2A7B" w:rsidP="002B2A7B">
      <w:pPr>
        <w:spacing w:after="0" w:line="360" w:lineRule="auto"/>
        <w:ind w:left="708"/>
        <w:jc w:val="both"/>
        <w:rPr>
          <w:rFonts w:ascii="Arial" w:hAnsi="Arial" w:cs="Arial"/>
          <w:sz w:val="24"/>
          <w:szCs w:val="24"/>
        </w:rPr>
      </w:pPr>
      <w:r w:rsidRPr="007D1E9B">
        <w:rPr>
          <w:rFonts w:ascii="Arial" w:hAnsi="Arial" w:cs="Arial"/>
          <w:sz w:val="24"/>
          <w:szCs w:val="24"/>
        </w:rPr>
        <w:t>(</w:t>
      </w:r>
      <w:r w:rsidRPr="007D1E9B">
        <w:rPr>
          <w:rFonts w:ascii="Arial" w:hAnsi="Arial" w:cs="Arial"/>
          <w:b/>
          <w:sz w:val="24"/>
          <w:szCs w:val="24"/>
        </w:rPr>
        <w:t>e) CEI</w:t>
      </w:r>
      <w:r w:rsidRPr="007D1E9B">
        <w:rPr>
          <w:rFonts w:ascii="Arial" w:hAnsi="Arial" w:cs="Arial"/>
          <w:sz w:val="24"/>
          <w:szCs w:val="24"/>
        </w:rPr>
        <w:t>: La condición económica del infractor, y</w:t>
      </w:r>
    </w:p>
    <w:p w:rsidR="002B2A7B" w:rsidRPr="007D1E9B" w:rsidRDefault="002B2A7B" w:rsidP="002B2A7B">
      <w:pPr>
        <w:spacing w:after="0" w:line="360" w:lineRule="auto"/>
        <w:ind w:left="708"/>
        <w:jc w:val="both"/>
        <w:rPr>
          <w:rFonts w:ascii="Arial" w:hAnsi="Arial" w:cs="Arial"/>
          <w:b/>
          <w:sz w:val="24"/>
          <w:szCs w:val="24"/>
        </w:rPr>
      </w:pPr>
    </w:p>
    <w:p w:rsidR="002B2A7B" w:rsidRPr="007D1E9B" w:rsidRDefault="002B2A7B" w:rsidP="002B2A7B">
      <w:pPr>
        <w:spacing w:after="0" w:line="360" w:lineRule="auto"/>
        <w:ind w:left="708"/>
        <w:jc w:val="both"/>
        <w:rPr>
          <w:rFonts w:ascii="Arial" w:hAnsi="Arial" w:cs="Arial"/>
          <w:b/>
          <w:sz w:val="24"/>
          <w:szCs w:val="24"/>
        </w:rPr>
      </w:pPr>
      <w:r w:rsidRPr="007D1E9B">
        <w:rPr>
          <w:rFonts w:ascii="Arial" w:hAnsi="Arial" w:cs="Arial"/>
          <w:b/>
          <w:sz w:val="24"/>
          <w:szCs w:val="24"/>
        </w:rPr>
        <w:t xml:space="preserve">Fracción III, del artículo 190 Bis de la LT. </w:t>
      </w:r>
    </w:p>
    <w:p w:rsidR="002B2A7B" w:rsidRPr="007D1E9B" w:rsidRDefault="002B2A7B" w:rsidP="002B2A7B">
      <w:pPr>
        <w:spacing w:after="0" w:line="360" w:lineRule="auto"/>
        <w:ind w:left="708"/>
        <w:jc w:val="both"/>
        <w:rPr>
          <w:rFonts w:ascii="Arial" w:hAnsi="Arial" w:cs="Arial"/>
          <w:b/>
          <w:sz w:val="24"/>
          <w:szCs w:val="24"/>
        </w:rPr>
      </w:pPr>
      <w:r w:rsidRPr="007D1E9B">
        <w:rPr>
          <w:rFonts w:ascii="Arial" w:hAnsi="Arial" w:cs="Arial"/>
          <w:sz w:val="24"/>
          <w:szCs w:val="24"/>
        </w:rPr>
        <w:t>(</w:t>
      </w:r>
      <w:r w:rsidRPr="007D1E9B">
        <w:rPr>
          <w:rFonts w:ascii="Arial" w:hAnsi="Arial" w:cs="Arial"/>
          <w:b/>
          <w:sz w:val="24"/>
          <w:szCs w:val="24"/>
        </w:rPr>
        <w:t>e) R</w:t>
      </w:r>
      <w:r w:rsidRPr="007D1E9B">
        <w:rPr>
          <w:rFonts w:ascii="Arial" w:hAnsi="Arial" w:cs="Arial"/>
          <w:sz w:val="24"/>
          <w:szCs w:val="24"/>
        </w:rPr>
        <w:t>: La reincidencia.</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ind w:left="708"/>
        <w:jc w:val="both"/>
        <w:rPr>
          <w:rFonts w:ascii="Arial" w:hAnsi="Arial" w:cs="Arial"/>
          <w:sz w:val="24"/>
          <w:szCs w:val="24"/>
        </w:rPr>
      </w:pPr>
      <w:r w:rsidRPr="007D1E9B">
        <w:rPr>
          <w:rFonts w:ascii="Arial" w:hAnsi="Arial" w:cs="Arial"/>
          <w:sz w:val="24"/>
          <w:szCs w:val="24"/>
        </w:rPr>
        <w:t>Ponderadores de cada elemento (</w:t>
      </w:r>
      <w:r w:rsidRPr="007D1E9B">
        <w:rPr>
          <w:rFonts w:ascii="Arial" w:hAnsi="Arial" w:cs="Arial"/>
          <w:b/>
          <w:sz w:val="24"/>
          <w:szCs w:val="24"/>
        </w:rPr>
        <w:t>e)</w:t>
      </w:r>
      <w:r w:rsidRPr="007D1E9B">
        <w:rPr>
          <w:rFonts w:ascii="Arial" w:hAnsi="Arial" w:cs="Arial"/>
          <w:sz w:val="24"/>
          <w:szCs w:val="24"/>
        </w:rPr>
        <w:t>:</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ind w:left="708"/>
        <w:jc w:val="both"/>
        <w:rPr>
          <w:rFonts w:ascii="Arial" w:hAnsi="Arial" w:cs="Arial"/>
          <w:sz w:val="24"/>
          <w:szCs w:val="24"/>
        </w:rPr>
      </w:pPr>
      <w:r w:rsidRPr="007D1E9B">
        <w:rPr>
          <w:rFonts w:ascii="Arial" w:hAnsi="Arial" w:cs="Arial"/>
          <w:b/>
          <w:sz w:val="24"/>
          <w:szCs w:val="24"/>
        </w:rPr>
        <w:t>α</w:t>
      </w:r>
      <w:r w:rsidRPr="007D1E9B">
        <w:rPr>
          <w:rFonts w:ascii="Arial" w:hAnsi="Arial" w:cs="Arial"/>
          <w:sz w:val="24"/>
          <w:szCs w:val="24"/>
        </w:rPr>
        <w:t>: Que se tiene por acreditado el elemento y si se tiene por acreditado el elemento opera en contra de la persona para aplicar la medida de apremio y, caso contrario, si no se tiene por acreditado es en favor de la persona.</w:t>
      </w:r>
    </w:p>
    <w:p w:rsidR="002B2A7B" w:rsidRPr="007D1E9B" w:rsidRDefault="002B2A7B" w:rsidP="002B2A7B">
      <w:pPr>
        <w:spacing w:after="0" w:line="360" w:lineRule="auto"/>
        <w:ind w:left="708"/>
        <w:jc w:val="both"/>
        <w:rPr>
          <w:rFonts w:ascii="Arial" w:hAnsi="Arial" w:cs="Arial"/>
          <w:sz w:val="24"/>
          <w:szCs w:val="24"/>
        </w:rPr>
      </w:pPr>
    </w:p>
    <w:p w:rsidR="002B2A7B" w:rsidRPr="007D1E9B" w:rsidRDefault="002B2A7B" w:rsidP="002B2A7B">
      <w:pPr>
        <w:spacing w:after="0" w:line="360" w:lineRule="auto"/>
        <w:ind w:left="708"/>
        <w:jc w:val="both"/>
        <w:rPr>
          <w:rFonts w:ascii="Arial" w:hAnsi="Arial" w:cs="Arial"/>
          <w:sz w:val="24"/>
          <w:szCs w:val="24"/>
        </w:rPr>
      </w:pPr>
      <w:r w:rsidRPr="007D1E9B">
        <w:rPr>
          <w:rFonts w:ascii="Arial" w:hAnsi="Arial" w:cs="Arial"/>
          <w:b/>
          <w:sz w:val="24"/>
          <w:szCs w:val="24"/>
        </w:rPr>
        <w:t>MAI</w:t>
      </w:r>
      <w:r w:rsidRPr="007D1E9B">
        <w:rPr>
          <w:rFonts w:ascii="Arial" w:hAnsi="Arial" w:cs="Arial"/>
          <w:sz w:val="24"/>
          <w:szCs w:val="24"/>
        </w:rPr>
        <w:t>: Medida de apremio a imponer.</w:t>
      </w:r>
    </w:p>
    <w:p w:rsidR="002B2A7B" w:rsidRPr="007D1E9B" w:rsidRDefault="002B2A7B" w:rsidP="002B2A7B">
      <w:pPr>
        <w:spacing w:after="0" w:line="360" w:lineRule="auto"/>
        <w:ind w:left="708"/>
        <w:jc w:val="both"/>
        <w:rPr>
          <w:rFonts w:ascii="Arial" w:hAnsi="Arial" w:cs="Arial"/>
          <w:sz w:val="24"/>
          <w:szCs w:val="24"/>
        </w:rPr>
      </w:pPr>
    </w:p>
    <w:p w:rsidR="002B2A7B" w:rsidRPr="007D1E9B" w:rsidRDefault="002B2A7B" w:rsidP="002B2A7B">
      <w:pPr>
        <w:spacing w:after="0" w:line="360" w:lineRule="auto"/>
        <w:ind w:left="708"/>
        <w:jc w:val="both"/>
        <w:rPr>
          <w:rFonts w:ascii="Arial" w:hAnsi="Arial" w:cs="Arial"/>
          <w:sz w:val="24"/>
          <w:szCs w:val="24"/>
        </w:rPr>
      </w:pPr>
      <w:r w:rsidRPr="007D1E9B">
        <w:rPr>
          <w:rFonts w:ascii="Arial" w:hAnsi="Arial" w:cs="Arial"/>
          <w:b/>
          <w:sz w:val="24"/>
          <w:szCs w:val="24"/>
        </w:rPr>
        <w:t>Valor de cada elemento</w:t>
      </w:r>
      <w:r w:rsidRPr="007D1E9B">
        <w:rPr>
          <w:rFonts w:ascii="Arial" w:hAnsi="Arial" w:cs="Arial"/>
          <w:sz w:val="24"/>
          <w:szCs w:val="24"/>
        </w:rPr>
        <w:t xml:space="preserve">: </w:t>
      </w:r>
      <w:r w:rsidRPr="007D1E9B">
        <w:rPr>
          <w:rFonts w:ascii="Arial" w:hAnsi="Arial" w:cs="Arial"/>
          <w:b/>
          <w:sz w:val="24"/>
          <w:szCs w:val="24"/>
          <w:u w:val="single"/>
        </w:rPr>
        <w:t>16.66</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Además de lo anterior, para la aplicación de la medida de apremio, se debe de atender lo determinado por el lineamiento décimo cuarto, fracción V, </w:t>
      </w:r>
      <w:r w:rsidRPr="007D1E9B">
        <w:rPr>
          <w:rFonts w:ascii="Arial" w:hAnsi="Arial" w:cs="Arial"/>
          <w:i/>
          <w:sz w:val="24"/>
          <w:szCs w:val="24"/>
        </w:rPr>
        <w:t>in fine</w:t>
      </w:r>
      <w:r w:rsidRPr="007D1E9B">
        <w:rPr>
          <w:rStyle w:val="Refdenotaalpie"/>
          <w:rFonts w:ascii="Arial" w:hAnsi="Arial" w:cs="Arial"/>
          <w:i/>
          <w:sz w:val="24"/>
          <w:szCs w:val="24"/>
        </w:rPr>
        <w:footnoteReference w:id="10"/>
      </w:r>
      <w:r w:rsidRPr="007D1E9B">
        <w:rPr>
          <w:rFonts w:ascii="Arial" w:hAnsi="Arial" w:cs="Arial"/>
          <w:sz w:val="24"/>
          <w:szCs w:val="24"/>
        </w:rPr>
        <w:t xml:space="preserve"> de los </w:t>
      </w:r>
      <w:r w:rsidRPr="007D1E9B">
        <w:rPr>
          <w:rFonts w:ascii="Arial" w:hAnsi="Arial" w:cs="Arial"/>
          <w:b/>
          <w:sz w:val="24"/>
          <w:szCs w:val="24"/>
        </w:rPr>
        <w:t>lineamientos de transparencia</w:t>
      </w:r>
      <w:r w:rsidRPr="007D1E9B">
        <w:rPr>
          <w:rFonts w:ascii="Arial" w:hAnsi="Arial" w:cs="Arial"/>
          <w:sz w:val="24"/>
          <w:szCs w:val="24"/>
        </w:rPr>
        <w:t xml:space="preserve">, en la que se determinó la medida de apremio a imponer de acuerdo con el porcentaje obtenido en el resultado de la verificación, máxime que así fue apercibido en la </w:t>
      </w:r>
      <w:r w:rsidRPr="007D1E9B">
        <w:rPr>
          <w:rFonts w:ascii="Arial" w:hAnsi="Arial" w:cs="Arial"/>
          <w:b/>
          <w:i/>
          <w:sz w:val="24"/>
          <w:szCs w:val="24"/>
        </w:rPr>
        <w:t>Segunda verificación</w:t>
      </w:r>
      <w:r w:rsidRPr="007D1E9B">
        <w:rPr>
          <w:rFonts w:ascii="Arial" w:hAnsi="Arial" w:cs="Arial"/>
          <w:sz w:val="24"/>
          <w:szCs w:val="24"/>
        </w:rPr>
        <w:t>.</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Por ello, de cada ponderador (de los seis que son de acuerdo a las fracciones del artículo 190 Bis de la </w:t>
      </w:r>
      <w:r w:rsidRPr="007D1E9B">
        <w:rPr>
          <w:rFonts w:ascii="Arial" w:hAnsi="Arial" w:cs="Arial"/>
          <w:b/>
          <w:sz w:val="24"/>
          <w:szCs w:val="24"/>
        </w:rPr>
        <w:t>LT</w:t>
      </w:r>
      <w:r w:rsidRPr="007D1E9B">
        <w:rPr>
          <w:rFonts w:ascii="Arial" w:hAnsi="Arial" w:cs="Arial"/>
          <w:sz w:val="24"/>
          <w:szCs w:val="24"/>
        </w:rPr>
        <w:t xml:space="preserve">) como ya se dijo, se le debe dar un valor, para posteriormente estudiarlos en lo individual, luego en su conjunto para obtener de manera congruente con el grado de responsabilidad derivado de los elementos analizados el resultado, justo, equilibrado y congruente para imponer a la persona la medida de apremio que en derecho corresponda. </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Sirve de sustento a lo anterior, la tesis I.1o.A.E.191 A (10a.)</w:t>
      </w:r>
      <w:r w:rsidRPr="007D1E9B">
        <w:rPr>
          <w:rStyle w:val="Refdenotaalpie"/>
          <w:rFonts w:ascii="Arial" w:hAnsi="Arial" w:cs="Arial"/>
          <w:sz w:val="24"/>
          <w:szCs w:val="24"/>
        </w:rPr>
        <w:footnoteReference w:id="11"/>
      </w:r>
      <w:r w:rsidRPr="007D1E9B">
        <w:rPr>
          <w:rFonts w:ascii="Arial" w:hAnsi="Arial" w:cs="Arial"/>
          <w:sz w:val="24"/>
          <w:szCs w:val="24"/>
        </w:rPr>
        <w:t xml:space="preserve"> sustentada por el Primer Tribunal Colegiado de Circuito en Materia Administrativa Especializado en Competencia Económica, Radiodifusión y Telecomunicaciones, con residencia en la Ciudad de México y Jurisdicción en toda la República, cuyo rubro y texto es:</w:t>
      </w:r>
    </w:p>
    <w:p w:rsidR="002B2A7B" w:rsidRPr="007D1E9B" w:rsidRDefault="002B2A7B" w:rsidP="002B2A7B">
      <w:pPr>
        <w:spacing w:after="0" w:line="360" w:lineRule="auto"/>
        <w:ind w:firstLine="708"/>
        <w:jc w:val="both"/>
        <w:rPr>
          <w:rFonts w:ascii="Arial" w:hAnsi="Arial" w:cs="Arial"/>
          <w:sz w:val="28"/>
          <w:szCs w:val="28"/>
        </w:rPr>
      </w:pPr>
    </w:p>
    <w:p w:rsidR="002B2A7B" w:rsidRPr="007D1E9B" w:rsidRDefault="002B2A7B" w:rsidP="002B2A7B">
      <w:pPr>
        <w:spacing w:after="0" w:line="240" w:lineRule="auto"/>
        <w:ind w:left="708"/>
        <w:jc w:val="both"/>
        <w:rPr>
          <w:rFonts w:ascii="Arial" w:hAnsi="Arial" w:cs="Arial"/>
          <w:sz w:val="20"/>
          <w:szCs w:val="20"/>
        </w:rPr>
      </w:pPr>
      <w:r w:rsidRPr="007D1E9B">
        <w:rPr>
          <w:rFonts w:ascii="Arial" w:hAnsi="Arial" w:cs="Arial"/>
          <w:b/>
          <w:sz w:val="20"/>
          <w:szCs w:val="20"/>
        </w:rPr>
        <w:t>COMPETENCIA ECONÓMICA. LAS FÓRMULAS O TABLAS EMPLEADAS POR LA OFICIORIDAD EN LA MATERIA PARA CALCULAR LAS MULTAS QUE IMPONGA COMO MEDIDA DE APREMIO SON LEGALES, SIEMPRE QUE SEAN RAZONABLES</w:t>
      </w:r>
      <w:r w:rsidRPr="007D1E9B">
        <w:rPr>
          <w:rFonts w:ascii="Arial" w:hAnsi="Arial" w:cs="Arial"/>
          <w:sz w:val="20"/>
          <w:szCs w:val="20"/>
        </w:rPr>
        <w:t>. La imposición de multas como medida de apremio es una facultad reglada de la autoridad en materia de competencia económica para hacer cumplir sus mandatos, quien dispone de arbitrio para elegir, de entre la gama de posibilidades punitivas que la ley le otorga, la que estime pertinente para cada caso concreto. En ese contexto, la autoridad de competencia tiene libertad para valorar los supuestos de responsabilidad (objetiva y subjetiva), así como para determinar agravantes o atenuantes y calcular razonablemente las consecuencias de incumplimiento, en la inteligencia de que deberá motivar sus conclusiones. Esta libertad de apreciación y consecuente actuación, implica cierta discrecionalidad (entendida como facultad decisoria para conseguir determinados fines) que el titular, válidamente puede autorregular, al limitar o concretar el ejercicio de sus facultades, prima facie, abiertas, lo que condiciona su arbitrio y, en consecuencia, dota de mayor certeza en su actuar al administrado. Para conseguirlo, puede crear fórmulas o tablas a manera de concreciones que, como actos de autoridad, cuentan con una presunción de legalidad, por lo cual, en caso de impugnarse, corresponde al inconforme destruirla, argumentando lo irrazonable de tales instrumentos o del resultado derivado de éstos.</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b/>
          <w:sz w:val="24"/>
          <w:szCs w:val="24"/>
        </w:rPr>
      </w:pPr>
      <w:r w:rsidRPr="007D1E9B">
        <w:rPr>
          <w:rFonts w:ascii="Arial" w:hAnsi="Arial" w:cs="Arial"/>
          <w:b/>
          <w:sz w:val="24"/>
          <w:szCs w:val="24"/>
        </w:rPr>
        <w:t xml:space="preserve">QUINTO. APLICACIÓN DE LAS MEDIDAS DE APREMIO PREVISTAS ARTÍCULO 190, FRACCIONES I Y II DE LA LT, </w:t>
      </w:r>
      <w:r w:rsidRPr="007D1E9B">
        <w:rPr>
          <w:rFonts w:ascii="Arial" w:hAnsi="Arial" w:cs="Arial"/>
          <w:b/>
          <w:sz w:val="24"/>
          <w:szCs w:val="24"/>
          <w:u w:val="single"/>
        </w:rPr>
        <w:t>DE ACUERDO AL REQUERIMIENTO</w:t>
      </w:r>
      <w:r w:rsidRPr="007D1E9B">
        <w:rPr>
          <w:rFonts w:ascii="Arial" w:hAnsi="Arial" w:cs="Arial"/>
          <w:b/>
          <w:sz w:val="24"/>
          <w:szCs w:val="24"/>
        </w:rPr>
        <w:t xml:space="preserve"> HECHO.</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Como ya se vio, el numeral 190 de la </w:t>
      </w:r>
      <w:r w:rsidRPr="007D1E9B">
        <w:rPr>
          <w:rFonts w:ascii="Arial" w:hAnsi="Arial" w:cs="Arial"/>
          <w:b/>
          <w:sz w:val="24"/>
          <w:szCs w:val="24"/>
        </w:rPr>
        <w:t>LT</w:t>
      </w:r>
      <w:r w:rsidRPr="007D1E9B">
        <w:rPr>
          <w:rFonts w:ascii="Arial" w:hAnsi="Arial" w:cs="Arial"/>
          <w:sz w:val="24"/>
          <w:szCs w:val="24"/>
        </w:rPr>
        <w:t>, establece dos fracciones que contiene las medidas de apremio a imponer la amonestación (en sus vertientes de pública y privada) y, la multa (en sus vertientes de mínima y máxima).</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hAnsi="Arial" w:cs="Arial"/>
          <w:sz w:val="24"/>
          <w:szCs w:val="24"/>
        </w:rPr>
        <w:t xml:space="preserve">Sin embargo, en el caso, la persona involucrada, sabía del </w:t>
      </w:r>
      <w:r w:rsidRPr="007D1E9B">
        <w:rPr>
          <w:rFonts w:ascii="Arial" w:eastAsia="Times New Roman" w:hAnsi="Arial" w:cs="Arial"/>
          <w:b/>
          <w:sz w:val="24"/>
          <w:szCs w:val="24"/>
          <w:lang w:eastAsia="es-MX"/>
        </w:rPr>
        <w:t xml:space="preserve">requerimiento hecho en la segunda verificación vinculante </w:t>
      </w:r>
      <w:r w:rsidRPr="007D1E9B">
        <w:rPr>
          <w:rFonts w:ascii="Arial" w:eastAsia="Times New Roman" w:hAnsi="Arial" w:cs="Arial"/>
          <w:sz w:val="24"/>
          <w:szCs w:val="24"/>
          <w:lang w:eastAsia="es-MX"/>
        </w:rPr>
        <w:t xml:space="preserve">que contenía el requerimiento, mismo que en esencia era que, en caso de no cumplir con el porcentaje mínimo de las obligaciones de transparencia, </w:t>
      </w:r>
      <w:r w:rsidRPr="007D1E9B">
        <w:rPr>
          <w:rFonts w:ascii="Arial" w:eastAsia="Times New Roman" w:hAnsi="Arial" w:cs="Arial"/>
          <w:b/>
          <w:sz w:val="24"/>
          <w:szCs w:val="24"/>
          <w:lang w:eastAsia="es-MX"/>
        </w:rPr>
        <w:t>se le aplicaría una medida de apremio de acuerdo al porcentaje obtenido</w:t>
      </w:r>
      <w:r w:rsidRPr="007D1E9B">
        <w:rPr>
          <w:rFonts w:ascii="Arial" w:eastAsia="Times New Roman" w:hAnsi="Arial" w:cs="Arial"/>
          <w:sz w:val="24"/>
          <w:szCs w:val="24"/>
          <w:lang w:eastAsia="es-MX"/>
        </w:rPr>
        <w:t>.</w:t>
      </w: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eastAsia="Times New Roman" w:hAnsi="Arial" w:cs="Arial"/>
          <w:sz w:val="24"/>
          <w:szCs w:val="24"/>
          <w:lang w:eastAsia="es-MX"/>
        </w:rPr>
        <w:t xml:space="preserve">Es decir que la persona, sabía de antemano qué es lo que debía de cumplir (requerimiento) y qué pasaría ente el incumplimiento del requerimiento, pues sabía a qué atenerse.  </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b/>
          <w:sz w:val="24"/>
          <w:szCs w:val="24"/>
        </w:rPr>
      </w:pPr>
      <w:r w:rsidRPr="007D1E9B">
        <w:rPr>
          <w:rFonts w:ascii="Arial" w:hAnsi="Arial" w:cs="Arial"/>
          <w:b/>
          <w:sz w:val="24"/>
          <w:szCs w:val="24"/>
        </w:rPr>
        <w:t>SEXTO. ANÁLISIS DEL INCUMPLIMIENTO AL REQUERIMIENTO HECHO EN LA SEGUNDA VERIFICACIÓN VINCULANTE.</w:t>
      </w:r>
    </w:p>
    <w:p w:rsidR="002B2A7B" w:rsidRPr="007D1E9B" w:rsidRDefault="002B2A7B" w:rsidP="002B2A7B">
      <w:pPr>
        <w:spacing w:after="0" w:line="360" w:lineRule="auto"/>
        <w:ind w:firstLine="709"/>
        <w:jc w:val="both"/>
        <w:rPr>
          <w:rFonts w:ascii="Arial" w:eastAsia="Times New Roman" w:hAnsi="Arial" w:cs="Arial"/>
          <w:b/>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Ante todo</w:t>
      </w:r>
      <w:r w:rsidRPr="007D1E9B">
        <w:rPr>
          <w:rFonts w:ascii="Arial" w:eastAsia="Times New Roman" w:hAnsi="Arial" w:cs="Arial"/>
          <w:sz w:val="24"/>
          <w:szCs w:val="24"/>
          <w:lang w:eastAsia="es-MX"/>
        </w:rPr>
        <w:t>,</w:t>
      </w:r>
      <w:r w:rsidRPr="007D1E9B">
        <w:rPr>
          <w:rFonts w:ascii="Arial" w:eastAsia="Times New Roman" w:hAnsi="Arial" w:cs="Arial"/>
          <w:b/>
          <w:sz w:val="24"/>
          <w:szCs w:val="24"/>
          <w:lang w:eastAsia="es-MX"/>
        </w:rPr>
        <w:t xml:space="preserve"> </w:t>
      </w:r>
      <w:r w:rsidRPr="007D1E9B">
        <w:rPr>
          <w:rFonts w:ascii="Arial" w:eastAsia="Times New Roman" w:hAnsi="Arial" w:cs="Arial"/>
          <w:sz w:val="24"/>
          <w:szCs w:val="24"/>
          <w:lang w:eastAsia="es-MX"/>
        </w:rPr>
        <w:t xml:space="preserve">se debe dejar en claro que, en este apartado la cuestión a dilucidar es si la </w:t>
      </w:r>
      <w:r w:rsidRPr="007D1E9B">
        <w:rPr>
          <w:rFonts w:ascii="Arial" w:eastAsia="Times New Roman" w:hAnsi="Arial" w:cs="Arial"/>
          <w:b/>
          <w:sz w:val="24"/>
          <w:szCs w:val="24"/>
          <w:lang w:eastAsia="es-MX"/>
        </w:rPr>
        <w:t>directora general</w:t>
      </w:r>
      <w:r w:rsidRPr="007D1E9B">
        <w:rPr>
          <w:rFonts w:ascii="Arial" w:eastAsia="Times New Roman" w:hAnsi="Arial" w:cs="Arial"/>
          <w:sz w:val="24"/>
          <w:szCs w:val="24"/>
          <w:lang w:eastAsia="es-MX"/>
        </w:rPr>
        <w:t xml:space="preserve"> cumplió o no el requerimiento contenido en </w:t>
      </w:r>
      <w:r w:rsidRPr="007D1E9B">
        <w:rPr>
          <w:rFonts w:ascii="Arial" w:eastAsia="Times New Roman" w:hAnsi="Arial" w:cs="Arial"/>
          <w:b/>
          <w:sz w:val="24"/>
          <w:szCs w:val="24"/>
          <w:lang w:eastAsia="es-MX"/>
        </w:rPr>
        <w:t>la segunda verificación vinculante</w:t>
      </w:r>
      <w:r w:rsidRPr="007D1E9B">
        <w:rPr>
          <w:rFonts w:ascii="Arial" w:eastAsia="Times New Roman" w:hAnsi="Arial" w:cs="Arial"/>
          <w:sz w:val="24"/>
          <w:szCs w:val="24"/>
          <w:lang w:eastAsia="es-MX"/>
        </w:rPr>
        <w:t xml:space="preserve"> en donde ella, fue requerida sobre una determinación ordenada por la </w:t>
      </w:r>
      <w:r w:rsidRPr="007D1E9B">
        <w:rPr>
          <w:rFonts w:ascii="Arial" w:eastAsia="Times New Roman" w:hAnsi="Arial" w:cs="Arial"/>
          <w:b/>
          <w:sz w:val="24"/>
          <w:szCs w:val="24"/>
          <w:lang w:eastAsia="es-MX"/>
        </w:rPr>
        <w:t>CEGAIP</w:t>
      </w:r>
      <w:r w:rsidRPr="007D1E9B">
        <w:rPr>
          <w:rFonts w:ascii="Arial" w:eastAsia="Times New Roman" w:hAnsi="Arial" w:cs="Arial"/>
          <w:sz w:val="24"/>
          <w:szCs w:val="24"/>
          <w:lang w:eastAsia="es-MX"/>
        </w:rPr>
        <w:t xml:space="preserve">. </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Luego, arribar a una conclusión, se hace una relación sucinta de los antecedentes más relevantes del asunto, de acuerdo a lo siguiente:</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tabs>
          <w:tab w:val="left" w:pos="898"/>
          <w:tab w:val="left" w:pos="4820"/>
        </w:tabs>
        <w:suppressAutoHyphens/>
        <w:spacing w:after="0" w:line="360" w:lineRule="auto"/>
        <w:ind w:right="49"/>
        <w:jc w:val="both"/>
        <w:rPr>
          <w:rFonts w:ascii="Arial" w:eastAsia="Times New Roman" w:hAnsi="Arial" w:cs="Arial"/>
          <w:sz w:val="24"/>
          <w:szCs w:val="24"/>
          <w:lang w:eastAsia="ar-SA"/>
        </w:rPr>
      </w:pPr>
      <w:r w:rsidRPr="007D1E9B">
        <w:rPr>
          <w:rFonts w:ascii="Arial" w:eastAsia="Times New Roman" w:hAnsi="Arial" w:cs="Arial"/>
          <w:b/>
          <w:sz w:val="24"/>
          <w:szCs w:val="24"/>
          <w:lang w:eastAsia="es-MX"/>
        </w:rPr>
        <w:tab/>
        <w:t xml:space="preserve">6.1. </w:t>
      </w:r>
      <w:r w:rsidRPr="007D1E9B">
        <w:rPr>
          <w:rFonts w:ascii="Arial" w:eastAsia="Times New Roman" w:hAnsi="Arial" w:cs="Arial"/>
          <w:b/>
          <w:sz w:val="24"/>
          <w:szCs w:val="24"/>
          <w:lang w:eastAsia="ar-SA"/>
        </w:rPr>
        <w:t>Inicio del procedimiento de la evaluación vinculante</w:t>
      </w:r>
      <w:r w:rsidRPr="007D1E9B">
        <w:rPr>
          <w:rFonts w:ascii="Arial" w:eastAsia="Times New Roman" w:hAnsi="Arial" w:cs="Arial"/>
          <w:sz w:val="24"/>
          <w:szCs w:val="24"/>
          <w:lang w:eastAsia="ar-SA"/>
        </w:rPr>
        <w:t>.</w:t>
      </w:r>
      <w:r w:rsidRPr="007D1E9B">
        <w:rPr>
          <w:rFonts w:ascii="Arial" w:eastAsia="Times New Roman" w:hAnsi="Arial" w:cs="Arial"/>
          <w:b/>
          <w:sz w:val="24"/>
          <w:szCs w:val="24"/>
          <w:lang w:eastAsia="ar-SA"/>
        </w:rPr>
        <w:t xml:space="preserve"> </w:t>
      </w:r>
      <w:r w:rsidRPr="007D1E9B">
        <w:rPr>
          <w:rFonts w:ascii="Arial" w:eastAsia="Times New Roman" w:hAnsi="Arial" w:cs="Arial"/>
          <w:sz w:val="24"/>
          <w:szCs w:val="24"/>
          <w:lang w:eastAsia="ar-SA"/>
        </w:rPr>
        <w:t xml:space="preserve"> Por oficio esta </w:t>
      </w:r>
      <w:r w:rsidRPr="007D1E9B">
        <w:rPr>
          <w:rFonts w:ascii="Arial" w:eastAsia="Times New Roman" w:hAnsi="Arial" w:cs="Arial"/>
          <w:b/>
          <w:sz w:val="24"/>
          <w:szCs w:val="24"/>
          <w:lang w:eastAsia="ar-SA"/>
        </w:rPr>
        <w:t>CEGAIP</w:t>
      </w:r>
      <w:r w:rsidRPr="007D1E9B">
        <w:rPr>
          <w:rFonts w:ascii="Arial" w:eastAsia="Times New Roman" w:hAnsi="Arial" w:cs="Arial"/>
          <w:sz w:val="24"/>
          <w:szCs w:val="24"/>
          <w:lang w:eastAsia="ar-SA"/>
        </w:rPr>
        <w:t xml:space="preserve"> inició el procedimiento de verificación de las obligaciones de transparencia del </w:t>
      </w:r>
      <w:r w:rsidRPr="007D1E9B">
        <w:rPr>
          <w:rFonts w:ascii="Arial" w:eastAsia="Times New Roman" w:hAnsi="Arial" w:cs="Arial"/>
          <w:b/>
          <w:sz w:val="24"/>
          <w:szCs w:val="24"/>
          <w:lang w:eastAsia="ar-SA"/>
        </w:rPr>
        <w:t>SO.</w:t>
      </w:r>
      <w:r w:rsidRPr="007D1E9B">
        <w:rPr>
          <w:rFonts w:ascii="Arial" w:eastAsia="Times New Roman" w:hAnsi="Arial" w:cs="Arial"/>
          <w:sz w:val="24"/>
          <w:szCs w:val="24"/>
          <w:lang w:eastAsia="ar-SA"/>
        </w:rPr>
        <w:t xml:space="preserve"> </w:t>
      </w:r>
      <w:r w:rsidRPr="007D1E9B">
        <w:rPr>
          <w:rFonts w:ascii="Arial" w:eastAsia="Times New Roman" w:hAnsi="Arial" w:cs="Arial"/>
          <w:b/>
          <w:sz w:val="24"/>
          <w:szCs w:val="24"/>
          <w:lang w:eastAsia="ar-SA"/>
        </w:rPr>
        <w:t>(primera verificación vinculante)</w:t>
      </w:r>
      <w:r w:rsidRPr="007D1E9B">
        <w:rPr>
          <w:rFonts w:ascii="Arial" w:eastAsia="Times New Roman" w:hAnsi="Arial" w:cs="Arial"/>
          <w:sz w:val="24"/>
          <w:szCs w:val="24"/>
          <w:lang w:eastAsia="ar-SA"/>
        </w:rPr>
        <w:t>.</w:t>
      </w:r>
    </w:p>
    <w:p w:rsidR="002B2A7B" w:rsidRPr="007D1E9B" w:rsidRDefault="002B2A7B" w:rsidP="002B2A7B">
      <w:pPr>
        <w:spacing w:after="0" w:line="360" w:lineRule="auto"/>
        <w:ind w:left="708"/>
        <w:jc w:val="both"/>
        <w:rPr>
          <w:rFonts w:ascii="Arial" w:hAnsi="Arial" w:cs="Arial"/>
          <w:sz w:val="20"/>
          <w:szCs w:val="20"/>
        </w:rPr>
      </w:pPr>
    </w:p>
    <w:p w:rsidR="002B2A7B" w:rsidRPr="007D1E9B" w:rsidRDefault="002B2A7B" w:rsidP="002B2A7B">
      <w:pPr>
        <w:spacing w:after="0" w:line="360" w:lineRule="auto"/>
        <w:ind w:firstLine="708"/>
        <w:jc w:val="both"/>
        <w:rPr>
          <w:rFonts w:ascii="Arial" w:eastAsia="Times New Roman" w:hAnsi="Arial" w:cs="Arial"/>
          <w:b/>
          <w:sz w:val="24"/>
          <w:szCs w:val="24"/>
          <w:lang w:eastAsia="es-MX"/>
        </w:rPr>
      </w:pPr>
      <w:r w:rsidRPr="007D1E9B">
        <w:rPr>
          <w:rFonts w:ascii="Arial" w:eastAsia="Times New Roman" w:hAnsi="Arial" w:cs="Arial"/>
          <w:b/>
          <w:sz w:val="24"/>
          <w:szCs w:val="24"/>
          <w:lang w:eastAsia="es-MX"/>
        </w:rPr>
        <w:t xml:space="preserve">6.2. </w:t>
      </w:r>
      <w:r w:rsidRPr="007D1E9B">
        <w:rPr>
          <w:rFonts w:ascii="Arial" w:eastAsia="Times New Roman" w:hAnsi="Arial" w:cs="Arial"/>
          <w:sz w:val="24"/>
          <w:szCs w:val="24"/>
          <w:lang w:eastAsia="es-MX"/>
        </w:rPr>
        <w:t xml:space="preserve"> </w:t>
      </w:r>
      <w:r w:rsidRPr="007D1E9B">
        <w:rPr>
          <w:rFonts w:ascii="Arial" w:eastAsia="Times New Roman" w:hAnsi="Arial" w:cs="Arial"/>
          <w:b/>
          <w:sz w:val="24"/>
          <w:szCs w:val="24"/>
          <w:lang w:eastAsia="es-MX"/>
        </w:rPr>
        <w:t xml:space="preserve">Notificación de la primera verificación </w:t>
      </w:r>
      <w:r w:rsidRPr="007D1E9B">
        <w:rPr>
          <w:rFonts w:ascii="Arial" w:eastAsia="Times New Roman" w:hAnsi="Arial" w:cs="Arial"/>
          <w:b/>
          <w:sz w:val="24"/>
          <w:szCs w:val="24"/>
          <w:lang w:eastAsia="ar-SA"/>
        </w:rPr>
        <w:t>vinculante</w:t>
      </w:r>
      <w:r w:rsidRPr="007D1E9B">
        <w:rPr>
          <w:rFonts w:ascii="Arial" w:eastAsia="Times New Roman" w:hAnsi="Arial" w:cs="Arial"/>
          <w:sz w:val="24"/>
          <w:szCs w:val="24"/>
          <w:lang w:eastAsia="es-MX"/>
        </w:rPr>
        <w:t xml:space="preserve">. El trece de diciembre de dos mil diecinueve, el oficio que contiene la primera verificación vinculante, fue notificada al </w:t>
      </w:r>
      <w:r w:rsidRPr="007D1E9B">
        <w:rPr>
          <w:rFonts w:ascii="Arial" w:eastAsia="Times New Roman" w:hAnsi="Arial" w:cs="Arial"/>
          <w:b/>
          <w:sz w:val="24"/>
          <w:szCs w:val="24"/>
          <w:lang w:eastAsia="es-MX"/>
        </w:rPr>
        <w:t>SO</w:t>
      </w:r>
      <w:r w:rsidRPr="007D1E9B">
        <w:rPr>
          <w:rFonts w:ascii="Arial" w:eastAsia="Times New Roman" w:hAnsi="Arial" w:cs="Arial"/>
          <w:sz w:val="24"/>
          <w:szCs w:val="24"/>
          <w:lang w:eastAsia="es-MX"/>
        </w:rPr>
        <w:t>.</w:t>
      </w:r>
    </w:p>
    <w:p w:rsidR="002B2A7B" w:rsidRPr="007D1E9B" w:rsidRDefault="002B2A7B" w:rsidP="002B2A7B">
      <w:pPr>
        <w:spacing w:after="0" w:line="360" w:lineRule="auto"/>
        <w:jc w:val="both"/>
        <w:rPr>
          <w:rFonts w:ascii="Arial" w:eastAsia="Times New Roman" w:hAnsi="Arial" w:cs="Arial"/>
          <w:sz w:val="24"/>
          <w:szCs w:val="24"/>
          <w:lang w:eastAsia="es-MX"/>
        </w:rPr>
      </w:pPr>
    </w:p>
    <w:p w:rsidR="002B2A7B" w:rsidRPr="007D1E9B" w:rsidRDefault="002B2A7B" w:rsidP="002B2A7B">
      <w:pPr>
        <w:spacing w:after="0" w:line="360" w:lineRule="auto"/>
        <w:ind w:firstLine="708"/>
        <w:jc w:val="both"/>
        <w:rPr>
          <w:rFonts w:ascii="Arial" w:eastAsia="Times New Roman" w:hAnsi="Arial" w:cs="Arial"/>
          <w:b/>
          <w:sz w:val="24"/>
          <w:szCs w:val="24"/>
          <w:lang w:eastAsia="es-MX"/>
        </w:rPr>
      </w:pPr>
      <w:r w:rsidRPr="007D1E9B">
        <w:rPr>
          <w:rFonts w:ascii="Arial" w:eastAsia="Times New Roman" w:hAnsi="Arial" w:cs="Arial"/>
          <w:b/>
          <w:sz w:val="24"/>
          <w:szCs w:val="24"/>
          <w:lang w:eastAsia="es-MX"/>
        </w:rPr>
        <w:t>6.3.</w:t>
      </w:r>
      <w:r w:rsidRPr="007D1E9B">
        <w:rPr>
          <w:rFonts w:ascii="Arial" w:eastAsia="Times New Roman" w:hAnsi="Arial" w:cs="Arial"/>
          <w:sz w:val="24"/>
          <w:szCs w:val="24"/>
          <w:lang w:eastAsia="es-MX"/>
        </w:rPr>
        <w:t xml:space="preserve"> </w:t>
      </w:r>
      <w:r w:rsidRPr="007D1E9B">
        <w:rPr>
          <w:rFonts w:ascii="Arial" w:eastAsia="Times New Roman" w:hAnsi="Arial" w:cs="Arial"/>
          <w:b/>
          <w:sz w:val="24"/>
          <w:szCs w:val="24"/>
          <w:lang w:eastAsia="es-MX"/>
        </w:rPr>
        <w:t xml:space="preserve">Continuación del procedimiento de verificación del cumplimiento de las OT del SO. </w:t>
      </w:r>
      <w:r w:rsidRPr="007D1E9B">
        <w:rPr>
          <w:rFonts w:ascii="Arial" w:eastAsia="Times New Roman" w:hAnsi="Arial" w:cs="Arial"/>
          <w:sz w:val="24"/>
          <w:szCs w:val="24"/>
          <w:lang w:eastAsia="ar-SA"/>
        </w:rPr>
        <w:t xml:space="preserve">Por medio de oficio, esta </w:t>
      </w:r>
      <w:r w:rsidRPr="007D1E9B">
        <w:rPr>
          <w:rFonts w:ascii="Arial" w:eastAsia="Times New Roman" w:hAnsi="Arial" w:cs="Arial"/>
          <w:b/>
          <w:sz w:val="24"/>
          <w:szCs w:val="24"/>
          <w:lang w:eastAsia="ar-SA"/>
        </w:rPr>
        <w:t xml:space="preserve">CEGAIP </w:t>
      </w:r>
      <w:r w:rsidRPr="007D1E9B">
        <w:rPr>
          <w:rFonts w:ascii="Arial" w:eastAsia="Times New Roman" w:hAnsi="Arial" w:cs="Arial"/>
          <w:sz w:val="24"/>
          <w:szCs w:val="24"/>
          <w:lang w:eastAsia="ar-SA"/>
        </w:rPr>
        <w:t xml:space="preserve">se continuó con el procedimiento de verificación. </w:t>
      </w:r>
      <w:r w:rsidRPr="007D1E9B">
        <w:rPr>
          <w:rFonts w:ascii="Arial" w:eastAsia="Times New Roman" w:hAnsi="Arial" w:cs="Arial"/>
          <w:b/>
          <w:sz w:val="24"/>
          <w:szCs w:val="24"/>
          <w:lang w:eastAsia="es-MX"/>
        </w:rPr>
        <w:t xml:space="preserve">(Segunda verificación vinculante). </w:t>
      </w:r>
    </w:p>
    <w:p w:rsidR="002B2A7B" w:rsidRPr="007D1E9B" w:rsidRDefault="002B2A7B" w:rsidP="002B2A7B">
      <w:pPr>
        <w:pStyle w:val="Prrafodelista"/>
        <w:tabs>
          <w:tab w:val="left" w:pos="898"/>
          <w:tab w:val="left" w:pos="4820"/>
        </w:tabs>
        <w:suppressAutoHyphens/>
        <w:spacing w:after="0" w:line="360" w:lineRule="auto"/>
        <w:ind w:left="720" w:right="49"/>
        <w:jc w:val="both"/>
        <w:rPr>
          <w:rFonts w:ascii="Arial" w:eastAsia="Times New Roman" w:hAnsi="Arial" w:cs="Arial"/>
          <w:sz w:val="24"/>
          <w:szCs w:val="24"/>
          <w:lang w:eastAsia="es-MX"/>
        </w:rPr>
      </w:pPr>
      <w:r w:rsidRPr="007D1E9B">
        <w:rPr>
          <w:rFonts w:ascii="Arial" w:eastAsia="Times New Roman" w:hAnsi="Arial" w:cs="Arial"/>
          <w:b/>
          <w:sz w:val="24"/>
          <w:szCs w:val="24"/>
          <w:lang w:eastAsia="es-ES"/>
        </w:rPr>
        <w:t xml:space="preserve"> </w:t>
      </w:r>
    </w:p>
    <w:p w:rsidR="002B2A7B" w:rsidRPr="007D1E9B" w:rsidRDefault="002B2A7B" w:rsidP="002B2A7B">
      <w:pPr>
        <w:tabs>
          <w:tab w:val="left" w:pos="0"/>
        </w:tabs>
        <w:suppressAutoHyphens/>
        <w:spacing w:after="0" w:line="360" w:lineRule="auto"/>
        <w:ind w:right="49"/>
        <w:jc w:val="both"/>
        <w:rPr>
          <w:rFonts w:ascii="Arial" w:eastAsia="Times New Roman" w:hAnsi="Arial" w:cs="Arial"/>
          <w:sz w:val="24"/>
          <w:szCs w:val="24"/>
          <w:lang w:eastAsia="es-MX"/>
        </w:rPr>
      </w:pPr>
      <w:r w:rsidRPr="007D1E9B">
        <w:rPr>
          <w:rFonts w:ascii="Arial" w:eastAsia="Times New Roman" w:hAnsi="Arial" w:cs="Arial"/>
          <w:b/>
          <w:sz w:val="24"/>
          <w:szCs w:val="24"/>
          <w:lang w:eastAsia="es-MX"/>
        </w:rPr>
        <w:tab/>
        <w:t>6.4</w:t>
      </w:r>
      <w:r w:rsidRPr="007D1E9B">
        <w:rPr>
          <w:rFonts w:ascii="Arial" w:eastAsia="Times New Roman" w:hAnsi="Arial" w:cs="Arial"/>
          <w:sz w:val="24"/>
          <w:szCs w:val="24"/>
          <w:lang w:eastAsia="es-MX"/>
        </w:rPr>
        <w:t xml:space="preserve">. </w:t>
      </w:r>
      <w:r w:rsidRPr="007D1E9B">
        <w:rPr>
          <w:rFonts w:ascii="Arial" w:eastAsia="Times New Roman" w:hAnsi="Arial" w:cs="Arial"/>
          <w:b/>
          <w:sz w:val="24"/>
          <w:szCs w:val="24"/>
          <w:lang w:eastAsia="es-MX"/>
        </w:rPr>
        <w:t>Notificación del oficio de la segunda verificación vinculante</w:t>
      </w:r>
      <w:r w:rsidRPr="007D1E9B">
        <w:rPr>
          <w:rFonts w:ascii="Arial" w:eastAsia="Times New Roman" w:hAnsi="Arial" w:cs="Arial"/>
          <w:sz w:val="24"/>
          <w:szCs w:val="24"/>
          <w:lang w:eastAsia="es-MX"/>
        </w:rPr>
        <w:t xml:space="preserve">. El cinco de enero de dos mil veintiuno, el oficio mencionado en el punto anterior fue notificado al </w:t>
      </w:r>
      <w:r w:rsidRPr="007D1E9B">
        <w:rPr>
          <w:rFonts w:ascii="Arial" w:eastAsia="Times New Roman" w:hAnsi="Arial" w:cs="Arial"/>
          <w:b/>
          <w:sz w:val="24"/>
          <w:szCs w:val="24"/>
          <w:lang w:eastAsia="es-MX"/>
        </w:rPr>
        <w:t>SO</w:t>
      </w:r>
      <w:r w:rsidRPr="007D1E9B">
        <w:rPr>
          <w:rFonts w:ascii="Arial" w:eastAsia="Times New Roman" w:hAnsi="Arial" w:cs="Arial"/>
          <w:sz w:val="24"/>
          <w:szCs w:val="24"/>
          <w:lang w:eastAsia="es-MX"/>
        </w:rPr>
        <w:t>.</w:t>
      </w:r>
    </w:p>
    <w:p w:rsidR="002B2A7B" w:rsidRPr="007D1E9B" w:rsidRDefault="002B2A7B" w:rsidP="002B2A7B">
      <w:pPr>
        <w:tabs>
          <w:tab w:val="left" w:pos="0"/>
        </w:tabs>
        <w:suppressAutoHyphens/>
        <w:spacing w:after="0" w:line="360" w:lineRule="auto"/>
        <w:ind w:right="49"/>
        <w:jc w:val="both"/>
        <w:rPr>
          <w:rFonts w:ascii="Arial" w:eastAsia="Times New Roman" w:hAnsi="Arial" w:cs="Arial"/>
          <w:sz w:val="24"/>
          <w:szCs w:val="24"/>
          <w:lang w:eastAsia="es-MX"/>
        </w:rPr>
      </w:pPr>
    </w:p>
    <w:p w:rsidR="002B2A7B" w:rsidRPr="007D1E9B" w:rsidRDefault="002B2A7B" w:rsidP="002B2A7B">
      <w:pPr>
        <w:tabs>
          <w:tab w:val="left" w:pos="0"/>
        </w:tabs>
        <w:suppressAutoHyphens/>
        <w:spacing w:after="0" w:line="360" w:lineRule="auto"/>
        <w:ind w:right="49"/>
        <w:jc w:val="both"/>
        <w:rPr>
          <w:rFonts w:ascii="Arial" w:eastAsia="Times New Roman" w:hAnsi="Arial" w:cs="Arial"/>
          <w:sz w:val="24"/>
          <w:szCs w:val="24"/>
          <w:lang w:eastAsia="es-ES"/>
        </w:rPr>
      </w:pPr>
      <w:r w:rsidRPr="007D1E9B">
        <w:rPr>
          <w:rFonts w:ascii="Arial" w:eastAsia="Times New Roman" w:hAnsi="Arial" w:cs="Arial"/>
          <w:sz w:val="24"/>
          <w:szCs w:val="24"/>
          <w:lang w:eastAsia="es-MX"/>
        </w:rPr>
        <w:tab/>
      </w:r>
      <w:r w:rsidRPr="007D1E9B">
        <w:rPr>
          <w:rFonts w:ascii="Arial" w:eastAsia="Times New Roman" w:hAnsi="Arial" w:cs="Arial"/>
          <w:b/>
          <w:sz w:val="24"/>
          <w:szCs w:val="24"/>
          <w:lang w:eastAsia="es-MX"/>
        </w:rPr>
        <w:t xml:space="preserve">6.5. Terminación del procedimiento de verificación del cumplimiento de las OT del SO. </w:t>
      </w:r>
      <w:r w:rsidRPr="007D1E9B">
        <w:rPr>
          <w:rFonts w:ascii="Arial" w:eastAsia="Times New Roman" w:hAnsi="Arial" w:cs="Arial"/>
          <w:sz w:val="24"/>
          <w:szCs w:val="24"/>
          <w:lang w:eastAsia="es-MX"/>
        </w:rPr>
        <w:t xml:space="preserve">Por oficio del dieciséis de febrero de dos mil veintidós, </w:t>
      </w:r>
      <w:r w:rsidRPr="007D1E9B">
        <w:rPr>
          <w:rFonts w:ascii="Arial" w:eastAsia="Times New Roman" w:hAnsi="Arial" w:cs="Arial"/>
          <w:sz w:val="24"/>
          <w:szCs w:val="24"/>
          <w:lang w:eastAsia="ar-SA"/>
        </w:rPr>
        <w:t xml:space="preserve">esta </w:t>
      </w:r>
      <w:r w:rsidRPr="007D1E9B">
        <w:rPr>
          <w:rFonts w:ascii="Arial" w:eastAsia="Times New Roman" w:hAnsi="Arial" w:cs="Arial"/>
          <w:b/>
          <w:sz w:val="24"/>
          <w:szCs w:val="24"/>
          <w:lang w:eastAsia="ar-SA"/>
        </w:rPr>
        <w:t>CEGAIP</w:t>
      </w:r>
      <w:r w:rsidRPr="007D1E9B">
        <w:rPr>
          <w:rFonts w:ascii="Arial" w:eastAsia="Times New Roman" w:hAnsi="Arial" w:cs="Arial"/>
          <w:sz w:val="24"/>
          <w:szCs w:val="24"/>
          <w:lang w:eastAsia="ar-SA"/>
        </w:rPr>
        <w:t xml:space="preserve"> terminó el procedimiento de verificación de las obligaciones de transparencia. </w:t>
      </w:r>
      <w:r w:rsidRPr="007D1E9B">
        <w:rPr>
          <w:rFonts w:ascii="Arial" w:eastAsia="Times New Roman" w:hAnsi="Arial" w:cs="Arial"/>
          <w:b/>
          <w:sz w:val="24"/>
          <w:szCs w:val="24"/>
          <w:lang w:eastAsia="es-MX"/>
        </w:rPr>
        <w:t>(Tercera verificación vinculante)</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Así pues, la cuestión a dilucidar es si existió un incumplimiento por parte de la </w:t>
      </w:r>
      <w:r w:rsidRPr="007D1E9B">
        <w:rPr>
          <w:rFonts w:ascii="Arial" w:eastAsia="Times New Roman" w:hAnsi="Arial" w:cs="Arial"/>
          <w:b/>
          <w:sz w:val="24"/>
          <w:szCs w:val="24"/>
          <w:lang w:eastAsia="es-MX"/>
        </w:rPr>
        <w:t>directora general</w:t>
      </w:r>
      <w:r w:rsidRPr="007D1E9B">
        <w:rPr>
          <w:rFonts w:ascii="Arial" w:hAnsi="Arial" w:cs="Arial"/>
          <w:sz w:val="24"/>
          <w:szCs w:val="24"/>
        </w:rPr>
        <w:t xml:space="preserve"> al </w:t>
      </w:r>
      <w:r w:rsidRPr="007D1E9B">
        <w:rPr>
          <w:rFonts w:ascii="Arial" w:hAnsi="Arial" w:cs="Arial"/>
          <w:b/>
          <w:sz w:val="24"/>
          <w:szCs w:val="24"/>
        </w:rPr>
        <w:t xml:space="preserve">requerimiento </w:t>
      </w:r>
      <w:r w:rsidRPr="007D1E9B">
        <w:rPr>
          <w:rFonts w:ascii="Arial" w:eastAsia="Times New Roman" w:hAnsi="Arial" w:cs="Arial"/>
          <w:sz w:val="24"/>
          <w:szCs w:val="24"/>
          <w:lang w:eastAsia="es-MX"/>
        </w:rPr>
        <w:t xml:space="preserve">contenido en </w:t>
      </w:r>
      <w:r w:rsidRPr="007D1E9B">
        <w:rPr>
          <w:rFonts w:ascii="Arial" w:eastAsia="Times New Roman" w:hAnsi="Arial" w:cs="Arial"/>
          <w:b/>
          <w:sz w:val="24"/>
          <w:szCs w:val="24"/>
          <w:lang w:eastAsia="es-MX"/>
        </w:rPr>
        <w:t>la segunda verificación vinculante</w:t>
      </w:r>
      <w:r w:rsidRPr="007D1E9B">
        <w:rPr>
          <w:rFonts w:ascii="Arial" w:hAnsi="Arial" w:cs="Arial"/>
          <w:sz w:val="24"/>
          <w:szCs w:val="24"/>
        </w:rPr>
        <w:t xml:space="preserve">, formulado por la </w:t>
      </w:r>
      <w:r w:rsidRPr="007D1E9B">
        <w:rPr>
          <w:rFonts w:ascii="Arial" w:hAnsi="Arial" w:cs="Arial"/>
          <w:b/>
          <w:sz w:val="24"/>
          <w:szCs w:val="24"/>
        </w:rPr>
        <w:t>CEGAIP</w:t>
      </w:r>
      <w:r w:rsidRPr="007D1E9B">
        <w:rPr>
          <w:rFonts w:ascii="Arial" w:hAnsi="Arial" w:cs="Arial"/>
          <w:sz w:val="24"/>
          <w:szCs w:val="24"/>
        </w:rPr>
        <w:t xml:space="preserve"> para que se haga procedente o no la aplicación de la medida de apremio.</w:t>
      </w:r>
    </w:p>
    <w:p w:rsidR="002B2A7B" w:rsidRPr="007D1E9B" w:rsidRDefault="002B2A7B" w:rsidP="002B2A7B">
      <w:pPr>
        <w:spacing w:after="0" w:line="360" w:lineRule="auto"/>
        <w:ind w:firstLine="708"/>
        <w:jc w:val="both"/>
        <w:rPr>
          <w:rFonts w:ascii="Arial" w:hAnsi="Arial" w:cs="Arial"/>
          <w:b/>
          <w:sz w:val="24"/>
          <w:szCs w:val="24"/>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Consecuentemente, como ya se vio, la </w:t>
      </w:r>
      <w:r w:rsidRPr="007D1E9B">
        <w:rPr>
          <w:rFonts w:ascii="Arial" w:eastAsia="Times New Roman" w:hAnsi="Arial" w:cs="Arial"/>
          <w:b/>
          <w:sz w:val="24"/>
          <w:szCs w:val="24"/>
          <w:lang w:eastAsia="es-MX"/>
        </w:rPr>
        <w:t>directora general</w:t>
      </w:r>
      <w:r w:rsidRPr="007D1E9B">
        <w:rPr>
          <w:rFonts w:ascii="Arial" w:eastAsia="Times New Roman" w:hAnsi="Arial" w:cs="Arial"/>
          <w:sz w:val="24"/>
          <w:szCs w:val="24"/>
          <w:lang w:eastAsia="es-MX"/>
        </w:rPr>
        <w:t xml:space="preserve">, </w:t>
      </w:r>
      <w:r w:rsidRPr="007D1E9B">
        <w:rPr>
          <w:rFonts w:ascii="Arial" w:eastAsia="Times New Roman" w:hAnsi="Arial" w:cs="Arial"/>
          <w:b/>
          <w:sz w:val="24"/>
          <w:szCs w:val="24"/>
          <w:lang w:eastAsia="es-MX"/>
        </w:rPr>
        <w:t xml:space="preserve">no cumplió el requerimiento </w:t>
      </w:r>
      <w:r w:rsidRPr="007D1E9B">
        <w:rPr>
          <w:rFonts w:ascii="Arial" w:eastAsia="Times New Roman" w:hAnsi="Arial" w:cs="Arial"/>
          <w:sz w:val="24"/>
          <w:szCs w:val="24"/>
          <w:lang w:eastAsia="es-MX"/>
        </w:rPr>
        <w:t xml:space="preserve">contenido en </w:t>
      </w:r>
      <w:r w:rsidRPr="007D1E9B">
        <w:rPr>
          <w:rFonts w:ascii="Arial" w:eastAsia="Times New Roman" w:hAnsi="Arial" w:cs="Arial"/>
          <w:b/>
          <w:sz w:val="24"/>
          <w:szCs w:val="24"/>
          <w:lang w:eastAsia="es-MX"/>
        </w:rPr>
        <w:t xml:space="preserve">la segunda verificación vinculante que la CEGAIP le hizo para el efecto de tener el porcentaje mínimo de cumplimiento de las obligaciones de transparencia que era del </w:t>
      </w:r>
      <w:r w:rsidRPr="007D1E9B">
        <w:rPr>
          <w:rFonts w:ascii="Arial" w:eastAsia="Times New Roman" w:hAnsi="Arial" w:cs="Arial"/>
          <w:b/>
          <w:sz w:val="24"/>
          <w:szCs w:val="24"/>
          <w:u w:val="single"/>
          <w:lang w:eastAsia="es-MX"/>
        </w:rPr>
        <w:t>noventa</w:t>
      </w:r>
      <w:r w:rsidRPr="007D1E9B">
        <w:rPr>
          <w:rFonts w:ascii="Arial" w:eastAsia="Times New Roman" w:hAnsi="Arial" w:cs="Arial"/>
          <w:b/>
          <w:sz w:val="24"/>
          <w:szCs w:val="24"/>
          <w:lang w:eastAsia="es-MX"/>
        </w:rPr>
        <w:t xml:space="preserve"> por ciento</w:t>
      </w:r>
      <w:r w:rsidRPr="007D1E9B">
        <w:rPr>
          <w:rFonts w:ascii="Arial" w:eastAsia="Times New Roman" w:hAnsi="Arial" w:cs="Arial"/>
          <w:sz w:val="24"/>
          <w:szCs w:val="24"/>
          <w:lang w:eastAsia="es-MX"/>
        </w:rPr>
        <w:t>.</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hAnsi="Arial" w:cs="Arial"/>
          <w:sz w:val="24"/>
          <w:szCs w:val="24"/>
        </w:rPr>
      </w:pPr>
      <w:r w:rsidRPr="007D1E9B">
        <w:rPr>
          <w:rFonts w:ascii="Arial" w:eastAsia="Times New Roman" w:hAnsi="Arial" w:cs="Arial"/>
          <w:sz w:val="24"/>
          <w:szCs w:val="24"/>
          <w:lang w:eastAsia="es-MX"/>
        </w:rPr>
        <w:t xml:space="preserve">Lo anterior, es porque </w:t>
      </w:r>
      <w:r w:rsidRPr="007D1E9B">
        <w:rPr>
          <w:rFonts w:ascii="Arial" w:hAnsi="Arial" w:cs="Arial"/>
          <w:sz w:val="24"/>
          <w:szCs w:val="24"/>
        </w:rPr>
        <w:t>el lineamiento décimo segundo, inciso f)</w:t>
      </w:r>
      <w:r w:rsidRPr="007D1E9B">
        <w:rPr>
          <w:rStyle w:val="Refdenotaalpie"/>
          <w:rFonts w:ascii="Arial" w:hAnsi="Arial" w:cs="Arial"/>
          <w:sz w:val="24"/>
          <w:szCs w:val="24"/>
        </w:rPr>
        <w:footnoteReference w:id="12"/>
      </w:r>
      <w:r w:rsidRPr="007D1E9B">
        <w:rPr>
          <w:rFonts w:ascii="Arial" w:hAnsi="Arial" w:cs="Arial"/>
          <w:sz w:val="24"/>
          <w:szCs w:val="24"/>
        </w:rPr>
        <w:t xml:space="preserve"> de los </w:t>
      </w:r>
      <w:r w:rsidRPr="007D1E9B">
        <w:rPr>
          <w:rFonts w:ascii="Arial" w:hAnsi="Arial" w:cs="Arial"/>
          <w:b/>
          <w:sz w:val="24"/>
          <w:szCs w:val="24"/>
        </w:rPr>
        <w:t>lineamientos de transparencia</w:t>
      </w:r>
      <w:r w:rsidRPr="007D1E9B">
        <w:rPr>
          <w:rFonts w:ascii="Arial" w:hAnsi="Arial" w:cs="Arial"/>
          <w:sz w:val="24"/>
          <w:szCs w:val="24"/>
        </w:rPr>
        <w:t xml:space="preserve"> establece que, </w:t>
      </w:r>
      <w:r w:rsidRPr="007D1E9B">
        <w:rPr>
          <w:rFonts w:ascii="Arial" w:hAnsi="Arial" w:cs="Arial"/>
          <w:sz w:val="24"/>
          <w:szCs w:val="24"/>
          <w:u w:val="single"/>
        </w:rPr>
        <w:t>como regla</w:t>
      </w:r>
      <w:r w:rsidRPr="007D1E9B">
        <w:rPr>
          <w:rFonts w:ascii="Arial" w:hAnsi="Arial" w:cs="Arial"/>
          <w:sz w:val="24"/>
          <w:szCs w:val="24"/>
        </w:rPr>
        <w:t xml:space="preserve"> cada </w:t>
      </w:r>
      <w:r w:rsidRPr="007D1E9B">
        <w:rPr>
          <w:rFonts w:ascii="Arial" w:hAnsi="Arial" w:cs="Arial"/>
          <w:b/>
          <w:sz w:val="24"/>
          <w:szCs w:val="24"/>
        </w:rPr>
        <w:t>SO</w:t>
      </w:r>
      <w:r w:rsidRPr="007D1E9B">
        <w:rPr>
          <w:rFonts w:ascii="Arial" w:hAnsi="Arial" w:cs="Arial"/>
          <w:sz w:val="24"/>
          <w:szCs w:val="24"/>
        </w:rPr>
        <w:t xml:space="preserve"> podrá obtener un </w:t>
      </w:r>
      <w:r w:rsidRPr="007D1E9B">
        <w:rPr>
          <w:rFonts w:ascii="Arial" w:hAnsi="Arial" w:cs="Arial"/>
          <w:b/>
          <w:sz w:val="24"/>
          <w:szCs w:val="24"/>
        </w:rPr>
        <w:t>PC</w:t>
      </w:r>
      <w:r w:rsidRPr="007D1E9B">
        <w:rPr>
          <w:rFonts w:ascii="Arial" w:hAnsi="Arial" w:cs="Arial"/>
          <w:sz w:val="24"/>
          <w:szCs w:val="24"/>
        </w:rPr>
        <w:t xml:space="preserve"> de hasta 100% (cien por ciento) y, </w:t>
      </w:r>
      <w:r w:rsidRPr="007D1E9B">
        <w:rPr>
          <w:rFonts w:ascii="Arial" w:hAnsi="Arial" w:cs="Arial"/>
          <w:sz w:val="24"/>
          <w:szCs w:val="24"/>
          <w:u w:val="single"/>
        </w:rPr>
        <w:t>como excepción</w:t>
      </w:r>
      <w:r w:rsidRPr="007D1E9B">
        <w:rPr>
          <w:rFonts w:ascii="Arial" w:hAnsi="Arial" w:cs="Arial"/>
          <w:sz w:val="24"/>
          <w:szCs w:val="24"/>
        </w:rPr>
        <w:t xml:space="preserve">, el </w:t>
      </w:r>
      <w:r w:rsidRPr="007D1E9B">
        <w:rPr>
          <w:rFonts w:ascii="Arial" w:hAnsi="Arial" w:cs="Arial"/>
          <w:b/>
          <w:sz w:val="24"/>
          <w:szCs w:val="24"/>
        </w:rPr>
        <w:t>PC</w:t>
      </w:r>
      <w:r w:rsidRPr="007D1E9B">
        <w:rPr>
          <w:rFonts w:ascii="Arial" w:hAnsi="Arial" w:cs="Arial"/>
          <w:sz w:val="24"/>
          <w:szCs w:val="24"/>
        </w:rPr>
        <w:t xml:space="preserve"> mínimo de cumplimiento será de 90% (noventa por ciento).</w:t>
      </w:r>
    </w:p>
    <w:p w:rsidR="002B2A7B" w:rsidRPr="007D1E9B" w:rsidRDefault="002B2A7B" w:rsidP="002B2A7B">
      <w:pPr>
        <w:spacing w:after="0" w:line="360" w:lineRule="auto"/>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Luego, está claro que la </w:t>
      </w:r>
      <w:r w:rsidRPr="007D1E9B">
        <w:rPr>
          <w:rFonts w:ascii="Arial" w:eastAsia="Times New Roman" w:hAnsi="Arial" w:cs="Arial"/>
          <w:b/>
          <w:sz w:val="24"/>
          <w:szCs w:val="24"/>
          <w:lang w:eastAsia="es-MX"/>
        </w:rPr>
        <w:t>directora general</w:t>
      </w:r>
      <w:r w:rsidRPr="007D1E9B">
        <w:rPr>
          <w:rFonts w:ascii="Arial" w:eastAsia="Times New Roman" w:hAnsi="Arial" w:cs="Arial"/>
          <w:sz w:val="24"/>
          <w:szCs w:val="24"/>
          <w:lang w:eastAsia="es-MX"/>
        </w:rPr>
        <w:t xml:space="preserve"> no cumplió con </w:t>
      </w:r>
      <w:r w:rsidRPr="007D1E9B">
        <w:rPr>
          <w:rFonts w:ascii="Arial" w:eastAsia="Times New Roman" w:hAnsi="Arial" w:cs="Arial"/>
          <w:b/>
          <w:sz w:val="24"/>
          <w:szCs w:val="24"/>
          <w:lang w:eastAsia="es-MX"/>
        </w:rPr>
        <w:t xml:space="preserve">el requerimiento </w:t>
      </w:r>
      <w:r w:rsidRPr="007D1E9B">
        <w:rPr>
          <w:rFonts w:ascii="Arial" w:eastAsia="Times New Roman" w:hAnsi="Arial" w:cs="Arial"/>
          <w:sz w:val="24"/>
          <w:szCs w:val="24"/>
          <w:lang w:eastAsia="es-MX"/>
        </w:rPr>
        <w:t xml:space="preserve">contenido en </w:t>
      </w:r>
      <w:r w:rsidRPr="007D1E9B">
        <w:rPr>
          <w:rFonts w:ascii="Arial" w:eastAsia="Times New Roman" w:hAnsi="Arial" w:cs="Arial"/>
          <w:b/>
          <w:sz w:val="24"/>
          <w:szCs w:val="24"/>
          <w:lang w:eastAsia="es-MX"/>
        </w:rPr>
        <w:t>la segunda verificación vinculante</w:t>
      </w:r>
      <w:r w:rsidRPr="007D1E9B">
        <w:rPr>
          <w:rFonts w:ascii="Arial" w:eastAsia="Times New Roman" w:hAnsi="Arial" w:cs="Arial"/>
          <w:sz w:val="24"/>
          <w:szCs w:val="24"/>
          <w:lang w:eastAsia="es-MX"/>
        </w:rPr>
        <w:t xml:space="preserve">, no obstante, de estar apercibido de que cumpliera con el </w:t>
      </w:r>
      <w:r w:rsidRPr="007D1E9B">
        <w:rPr>
          <w:rFonts w:ascii="Arial" w:eastAsia="Times New Roman" w:hAnsi="Arial" w:cs="Arial"/>
          <w:b/>
          <w:sz w:val="24"/>
          <w:szCs w:val="24"/>
          <w:lang w:eastAsia="es-MX"/>
        </w:rPr>
        <w:t>PC</w:t>
      </w:r>
      <w:r w:rsidRPr="007D1E9B">
        <w:rPr>
          <w:rFonts w:ascii="Arial" w:eastAsia="Times New Roman" w:hAnsi="Arial" w:cs="Arial"/>
          <w:sz w:val="24"/>
          <w:szCs w:val="24"/>
          <w:lang w:eastAsia="es-MX"/>
        </w:rPr>
        <w:t xml:space="preserve"> mínimo de cumplimiento de las </w:t>
      </w:r>
      <w:r w:rsidRPr="007D1E9B">
        <w:rPr>
          <w:rFonts w:ascii="Arial" w:eastAsia="Times New Roman" w:hAnsi="Arial" w:cs="Arial"/>
          <w:b/>
          <w:sz w:val="24"/>
          <w:szCs w:val="24"/>
          <w:lang w:eastAsia="es-MX"/>
        </w:rPr>
        <w:t>OT</w:t>
      </w:r>
      <w:r w:rsidRPr="007D1E9B">
        <w:rPr>
          <w:rFonts w:ascii="Arial" w:eastAsia="Times New Roman" w:hAnsi="Arial" w:cs="Arial"/>
          <w:sz w:val="24"/>
          <w:szCs w:val="24"/>
          <w:lang w:eastAsia="es-MX"/>
        </w:rPr>
        <w:t xml:space="preserve"> que era del 90% noventa por ciento, pues el </w:t>
      </w:r>
      <w:r w:rsidRPr="007D1E9B">
        <w:rPr>
          <w:rFonts w:ascii="Arial" w:eastAsia="Times New Roman" w:hAnsi="Arial" w:cs="Arial"/>
          <w:b/>
          <w:sz w:val="24"/>
          <w:szCs w:val="24"/>
          <w:lang w:eastAsia="es-MX"/>
        </w:rPr>
        <w:t>resultado final</w:t>
      </w:r>
      <w:r w:rsidRPr="007D1E9B">
        <w:rPr>
          <w:rFonts w:ascii="Arial" w:eastAsia="Times New Roman" w:hAnsi="Arial" w:cs="Arial"/>
          <w:sz w:val="24"/>
          <w:szCs w:val="24"/>
          <w:lang w:eastAsia="es-MX"/>
        </w:rPr>
        <w:t xml:space="preserve"> que obtuvo de acuerdo a la tercera verificación fue de </w:t>
      </w:r>
      <w:r w:rsidRPr="007D1E9B">
        <w:rPr>
          <w:rFonts w:ascii="Arial" w:eastAsia="Times New Roman" w:hAnsi="Arial" w:cs="Arial"/>
          <w:b/>
          <w:sz w:val="24"/>
          <w:szCs w:val="24"/>
          <w:lang w:eastAsia="es-MX"/>
        </w:rPr>
        <w:t>76.47</w:t>
      </w:r>
      <w:r w:rsidRPr="007D1E9B">
        <w:rPr>
          <w:rFonts w:ascii="Arial" w:eastAsia="Times New Roman" w:hAnsi="Arial" w:cs="Arial"/>
          <w:sz w:val="24"/>
          <w:szCs w:val="24"/>
          <w:lang w:eastAsia="es-MX"/>
        </w:rPr>
        <w:t xml:space="preserve"> </w:t>
      </w:r>
      <w:r w:rsidRPr="007D1E9B">
        <w:rPr>
          <w:rFonts w:ascii="Arial" w:eastAsia="Times New Roman" w:hAnsi="Arial" w:cs="Arial"/>
          <w:b/>
          <w:sz w:val="24"/>
          <w:szCs w:val="24"/>
          <w:lang w:eastAsia="es-ES"/>
        </w:rPr>
        <w:t xml:space="preserve"> </w:t>
      </w:r>
      <w:r w:rsidRPr="007D1E9B">
        <w:rPr>
          <w:rFonts w:ascii="Arial" w:eastAsia="Times New Roman" w:hAnsi="Arial" w:cs="Arial"/>
          <w:b/>
          <w:noProof/>
          <w:sz w:val="24"/>
          <w:szCs w:val="24"/>
          <w:lang w:eastAsia="es-ES"/>
        </w:rPr>
        <w:t>%</w:t>
      </w:r>
      <w:r w:rsidRPr="007D1E9B">
        <w:rPr>
          <w:rFonts w:ascii="Arial" w:eastAsia="Times New Roman" w:hAnsi="Arial" w:cs="Arial"/>
          <w:sz w:val="24"/>
          <w:szCs w:val="24"/>
          <w:lang w:eastAsia="es-ES"/>
        </w:rPr>
        <w:t xml:space="preserve"> </w:t>
      </w:r>
      <w:r w:rsidRPr="007D1E9B">
        <w:rPr>
          <w:rFonts w:ascii="Arial" w:eastAsia="Times New Roman" w:hAnsi="Arial" w:cs="Arial"/>
          <w:b/>
          <w:sz w:val="24"/>
          <w:szCs w:val="24"/>
          <w:lang w:eastAsia="es-ES"/>
        </w:rPr>
        <w:t>(setenta y seis punto cuarenta y siete)</w:t>
      </w:r>
      <w:r w:rsidRPr="007D1E9B">
        <w:rPr>
          <w:rFonts w:ascii="Arial" w:eastAsia="Times New Roman" w:hAnsi="Arial" w:cs="Arial"/>
          <w:sz w:val="24"/>
          <w:szCs w:val="24"/>
          <w:lang w:eastAsia="es-MX"/>
        </w:rPr>
        <w:t xml:space="preserve"> de cumplimiento.</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De lo expuesto, </w:t>
      </w:r>
      <w:r w:rsidRPr="007D1E9B">
        <w:rPr>
          <w:rFonts w:ascii="Arial" w:eastAsia="Times New Roman" w:hAnsi="Arial" w:cs="Arial"/>
          <w:b/>
          <w:sz w:val="24"/>
          <w:szCs w:val="24"/>
          <w:lang w:eastAsia="es-MX"/>
        </w:rPr>
        <w:t>desde el requerimiento hecho en la segunda verificación vinculante, la directora general conoció que, en caso de no cumplir con el porcentaje requerido, se le aplicaría la medida de apremio</w:t>
      </w:r>
      <w:r w:rsidRPr="007D1E9B">
        <w:rPr>
          <w:rFonts w:ascii="Arial" w:eastAsia="Times New Roman" w:hAnsi="Arial" w:cs="Arial"/>
          <w:sz w:val="24"/>
          <w:szCs w:val="24"/>
          <w:lang w:eastAsia="es-MX"/>
        </w:rPr>
        <w:t>.</w:t>
      </w:r>
    </w:p>
    <w:p w:rsidR="002B2A7B" w:rsidRPr="007D1E9B" w:rsidRDefault="002B2A7B" w:rsidP="002B2A7B">
      <w:pPr>
        <w:spacing w:after="0" w:line="360" w:lineRule="auto"/>
        <w:jc w:val="both"/>
        <w:rPr>
          <w:rFonts w:ascii="Arial" w:eastAsia="Times New Roman" w:hAnsi="Arial" w:cs="Arial"/>
          <w:sz w:val="24"/>
          <w:szCs w:val="24"/>
          <w:lang w:eastAsia="es-MX"/>
        </w:rPr>
      </w:pP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Por lo tanto, se concluye que la </w:t>
      </w:r>
      <w:r w:rsidRPr="007D1E9B">
        <w:rPr>
          <w:rFonts w:ascii="Arial" w:eastAsia="Times New Roman" w:hAnsi="Arial" w:cs="Arial"/>
          <w:b/>
          <w:sz w:val="24"/>
          <w:szCs w:val="24"/>
          <w:lang w:eastAsia="es-MX"/>
        </w:rPr>
        <w:t>directora general</w:t>
      </w:r>
      <w:r w:rsidRPr="007D1E9B">
        <w:rPr>
          <w:rFonts w:ascii="Arial" w:eastAsia="Times New Roman" w:hAnsi="Arial" w:cs="Arial"/>
          <w:sz w:val="24"/>
          <w:szCs w:val="24"/>
          <w:lang w:eastAsia="es-MX"/>
        </w:rPr>
        <w:t xml:space="preserve">, es decir, quien no cumplió el </w:t>
      </w:r>
      <w:r w:rsidRPr="007D1E9B">
        <w:rPr>
          <w:rFonts w:ascii="Arial" w:eastAsia="Times New Roman" w:hAnsi="Arial" w:cs="Arial"/>
          <w:b/>
          <w:sz w:val="24"/>
          <w:szCs w:val="24"/>
          <w:lang w:eastAsia="es-MX"/>
        </w:rPr>
        <w:t>requerimiento hecho en la segunda verificación vinculante</w:t>
      </w:r>
      <w:r w:rsidRPr="007D1E9B">
        <w:rPr>
          <w:rFonts w:ascii="Arial" w:eastAsia="Times New Roman" w:hAnsi="Arial" w:cs="Arial"/>
          <w:sz w:val="24"/>
          <w:szCs w:val="24"/>
          <w:lang w:eastAsia="es-MX"/>
        </w:rPr>
        <w:t xml:space="preserve"> que esta </w:t>
      </w:r>
      <w:r w:rsidRPr="007D1E9B">
        <w:rPr>
          <w:rFonts w:ascii="Arial" w:eastAsia="Times New Roman" w:hAnsi="Arial" w:cs="Arial"/>
          <w:b/>
          <w:sz w:val="24"/>
          <w:szCs w:val="24"/>
          <w:lang w:eastAsia="es-MX"/>
        </w:rPr>
        <w:t>CEGAIP</w:t>
      </w:r>
      <w:r w:rsidRPr="007D1E9B">
        <w:rPr>
          <w:rFonts w:ascii="Arial" w:eastAsia="Times New Roman" w:hAnsi="Arial" w:cs="Arial"/>
          <w:sz w:val="24"/>
          <w:szCs w:val="24"/>
          <w:lang w:eastAsia="es-MX"/>
        </w:rPr>
        <w:t xml:space="preserve"> le hizo fue </w:t>
      </w:r>
      <w:r w:rsidRPr="007D1E9B">
        <w:rPr>
          <w:rFonts w:ascii="Arial" w:eastAsia="Times New Roman" w:hAnsi="Arial" w:cs="Arial"/>
          <w:b/>
          <w:sz w:val="24"/>
          <w:szCs w:val="24"/>
          <w:lang w:eastAsia="es-MX"/>
        </w:rPr>
        <w:t>JANETH SOCORRO LÓPEZ HERNÁNDEZ</w:t>
      </w:r>
      <w:r w:rsidRPr="007D1E9B">
        <w:rPr>
          <w:rFonts w:ascii="Arial" w:eastAsia="Times New Roman" w:hAnsi="Arial" w:cs="Arial"/>
          <w:sz w:val="24"/>
          <w:szCs w:val="24"/>
          <w:lang w:eastAsia="es-MX"/>
        </w:rPr>
        <w:t xml:space="preserve">, pues precisamente ella fue quien fue requerida, dicho de otra forma, quién tenía la obligación de atender el citado requerimiento fue ella dado que era la obligada en esa época y, por ende, esta </w:t>
      </w:r>
      <w:r w:rsidRPr="007D1E9B">
        <w:rPr>
          <w:rFonts w:ascii="Arial" w:eastAsia="Times New Roman" w:hAnsi="Arial" w:cs="Arial"/>
          <w:b/>
          <w:sz w:val="24"/>
          <w:szCs w:val="24"/>
          <w:lang w:eastAsia="es-MX"/>
        </w:rPr>
        <w:t>CEGAIP</w:t>
      </w:r>
      <w:r w:rsidRPr="007D1E9B">
        <w:rPr>
          <w:rFonts w:ascii="Arial" w:eastAsia="Times New Roman" w:hAnsi="Arial" w:cs="Arial"/>
          <w:sz w:val="24"/>
          <w:szCs w:val="24"/>
          <w:lang w:eastAsia="es-MX"/>
        </w:rPr>
        <w:t xml:space="preserve"> hace efectivo el apercibimiento e impone a aquella una medida de apremio.</w:t>
      </w: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Se precisa que, en el presente asunto la medida de apremio impuesta, no es para que la persona en sus funciones cumpla con las obligaciones de transparencia en su vertiente de cumplimiento mínimo de porcentaje, o sea, la medida de apremio no es para que cumpla con una obligación de hacer, sino precisamente es impuesta por su desacato.</w:t>
      </w: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Lo anterior, tiene su fundamento en el propio artículo 101, de la Ley de Transparencia, dado que éste, prevé un procedimiento de verificaciones que, precisamente concluye con la tercera revisión, es decir, que no existe después de la tercera revisión una obligación en donde esta CEGAIP, pueda requerir a la persona como entonces responsable para que cumpla con la obligación de publicar la información con el porcentaje mínimo.</w:t>
      </w: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Consecuentemente la medida de apremio es por el desacato a un mandamiento, esto es, por su contumacia empero, no para conminarla a una obligación de hacer, pues no hay procedimiento de acuerdo al artículo 101 de la Ley de Transparencia que así lo permita, o sea, seguir apercibiendo para cumplir un quehacer.   </w:t>
      </w:r>
    </w:p>
    <w:p w:rsidR="002B2A7B" w:rsidRPr="007D1E9B" w:rsidRDefault="002B2A7B" w:rsidP="002B2A7B">
      <w:pPr>
        <w:spacing w:after="0" w:line="360" w:lineRule="auto"/>
        <w:ind w:firstLine="708"/>
        <w:jc w:val="both"/>
        <w:rPr>
          <w:rFonts w:ascii="Arial" w:hAnsi="Arial" w:cs="Arial"/>
          <w:b/>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b/>
          <w:sz w:val="24"/>
          <w:szCs w:val="24"/>
        </w:rPr>
        <w:t>SÉPTIMO. ESTUDIO DE LOS ELEMENTOS PARA LA APLICACIÓN DE LA MEDIDA DE APREMIO</w:t>
      </w:r>
      <w:r w:rsidRPr="007D1E9B">
        <w:rPr>
          <w:rFonts w:ascii="Arial" w:hAnsi="Arial" w:cs="Arial"/>
          <w:sz w:val="24"/>
          <w:szCs w:val="24"/>
        </w:rPr>
        <w:t>.</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Así pues, esta </w:t>
      </w:r>
      <w:r w:rsidRPr="007D1E9B">
        <w:rPr>
          <w:rFonts w:ascii="Arial" w:hAnsi="Arial" w:cs="Arial"/>
          <w:b/>
          <w:sz w:val="24"/>
          <w:szCs w:val="24"/>
        </w:rPr>
        <w:t>CEGAIP</w:t>
      </w:r>
      <w:r w:rsidRPr="007D1E9B">
        <w:rPr>
          <w:rFonts w:ascii="Arial" w:hAnsi="Arial" w:cs="Arial"/>
          <w:sz w:val="24"/>
          <w:szCs w:val="24"/>
        </w:rPr>
        <w:t xml:space="preserve"> procede a determinar, de manera individualizada, la participación de la infractora y con base en dicha conducta se determinará si se acreditan los elementos previstos en el artículo 190 Bis de la </w:t>
      </w:r>
      <w:r w:rsidRPr="007D1E9B">
        <w:rPr>
          <w:rFonts w:ascii="Arial" w:hAnsi="Arial" w:cs="Arial"/>
          <w:b/>
          <w:sz w:val="24"/>
          <w:szCs w:val="24"/>
        </w:rPr>
        <w:t>LT</w:t>
      </w:r>
      <w:r w:rsidRPr="007D1E9B">
        <w:rPr>
          <w:rFonts w:ascii="Arial" w:hAnsi="Arial" w:cs="Arial"/>
          <w:sz w:val="24"/>
          <w:szCs w:val="24"/>
        </w:rPr>
        <w:t xml:space="preserve"> para que, con base en ellos, determinar la medida de apremio a imponer si es el caso.</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Elementos, los cuales al ponderarse en lo individual para determinar si adquieren la totalidad del valor o adquieren una puntuación inferior depende las diversas circunstancias existentes y plenamente acreditadas que resulten aplicables a cada elemento y, se debe de establecer para ello, si opera en favor o en contra de la infractora, de manera que sumados en su conjunto los todos los valores obtenidos, el resultado servirá de base para obtener el grado de cuantificación de la medida de apremio.</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Por ello, en atención a los principios de certeza, imparcialidad, legalidad y objetividad previstos en los artículos 8° y 10, fracciones I, III, V y VII, </w:t>
      </w:r>
      <w:r w:rsidRPr="007D1E9B">
        <w:rPr>
          <w:rFonts w:ascii="Arial" w:hAnsi="Arial" w:cs="Arial"/>
          <w:b/>
          <w:sz w:val="24"/>
          <w:szCs w:val="24"/>
        </w:rPr>
        <w:t>LT</w:t>
      </w:r>
      <w:r w:rsidRPr="007D1E9B">
        <w:rPr>
          <w:rFonts w:ascii="Arial" w:hAnsi="Arial" w:cs="Arial"/>
          <w:sz w:val="24"/>
          <w:szCs w:val="24"/>
        </w:rPr>
        <w:t xml:space="preserve"> en la aplicación de las medidas de apremio derivadas del cumplimiento a las </w:t>
      </w:r>
      <w:r w:rsidRPr="007D1E9B">
        <w:rPr>
          <w:rFonts w:ascii="Arial" w:hAnsi="Arial" w:cs="Arial"/>
          <w:b/>
          <w:sz w:val="24"/>
          <w:szCs w:val="24"/>
        </w:rPr>
        <w:t>OT</w:t>
      </w:r>
      <w:r w:rsidRPr="007D1E9B">
        <w:rPr>
          <w:rFonts w:ascii="Arial" w:hAnsi="Arial" w:cs="Arial"/>
          <w:sz w:val="24"/>
          <w:szCs w:val="24"/>
        </w:rPr>
        <w:t>, es de considerar aplicarlas de acuerdo con lo siguiente:</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En efecto, para aplicar la medida de apremio que corresponda esta </w:t>
      </w:r>
      <w:r w:rsidRPr="007D1E9B">
        <w:rPr>
          <w:rFonts w:ascii="Arial" w:hAnsi="Arial" w:cs="Arial"/>
          <w:b/>
          <w:sz w:val="24"/>
          <w:szCs w:val="24"/>
        </w:rPr>
        <w:t>CEGAIP</w:t>
      </w:r>
      <w:r w:rsidRPr="007D1E9B">
        <w:rPr>
          <w:rFonts w:ascii="Arial" w:hAnsi="Arial" w:cs="Arial"/>
          <w:sz w:val="24"/>
          <w:szCs w:val="24"/>
        </w:rPr>
        <w:t xml:space="preserve">, como ya se dijo, analizará cada uno de los elementos del artículo 190 Bis de la </w:t>
      </w:r>
      <w:r w:rsidRPr="007D1E9B">
        <w:rPr>
          <w:rFonts w:ascii="Arial" w:hAnsi="Arial" w:cs="Arial"/>
          <w:b/>
          <w:sz w:val="24"/>
          <w:szCs w:val="24"/>
        </w:rPr>
        <w:t>LT</w:t>
      </w:r>
      <w:r w:rsidRPr="007D1E9B">
        <w:rPr>
          <w:rFonts w:ascii="Arial" w:hAnsi="Arial" w:cs="Arial"/>
          <w:sz w:val="24"/>
          <w:szCs w:val="24"/>
        </w:rPr>
        <w:t xml:space="preserve"> y, de acuerdo al resultado de éstos (es decir, si se acreditan todos, algunos de ellos o ninguno) dependerá qué medida de apremio se aplicará.</w:t>
      </w:r>
    </w:p>
    <w:p w:rsidR="002B2A7B" w:rsidRPr="007D1E9B" w:rsidRDefault="002B2A7B" w:rsidP="002B2A7B">
      <w:pPr>
        <w:spacing w:after="0" w:line="360" w:lineRule="auto"/>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hAnsi="Arial" w:cs="Arial"/>
          <w:sz w:val="24"/>
          <w:szCs w:val="24"/>
        </w:rPr>
      </w:pPr>
      <w:r w:rsidRPr="007D1E9B">
        <w:rPr>
          <w:rFonts w:ascii="Arial" w:eastAsia="Times New Roman" w:hAnsi="Arial" w:cs="Arial"/>
          <w:sz w:val="24"/>
          <w:szCs w:val="24"/>
          <w:lang w:eastAsia="es-MX"/>
        </w:rPr>
        <w:t xml:space="preserve">Así pues, tal y como se vio en los resultandos y en el considerando sexto, </w:t>
      </w:r>
      <w:r w:rsidRPr="007D1E9B">
        <w:rPr>
          <w:rFonts w:ascii="Arial" w:eastAsia="Times New Roman" w:hAnsi="Arial" w:cs="Arial"/>
          <w:b/>
          <w:sz w:val="24"/>
          <w:szCs w:val="24"/>
          <w:lang w:eastAsia="es-MX"/>
        </w:rPr>
        <w:t>la</w:t>
      </w:r>
      <w:r w:rsidRPr="007D1E9B">
        <w:rPr>
          <w:rFonts w:ascii="Arial" w:eastAsia="Times New Roman" w:hAnsi="Arial" w:cs="Arial"/>
          <w:sz w:val="24"/>
          <w:szCs w:val="24"/>
          <w:lang w:eastAsia="es-MX"/>
        </w:rPr>
        <w:t xml:space="preserve"> </w:t>
      </w:r>
      <w:r w:rsidRPr="007D1E9B">
        <w:rPr>
          <w:rFonts w:ascii="Arial" w:eastAsia="Times New Roman" w:hAnsi="Arial" w:cs="Arial"/>
          <w:b/>
          <w:sz w:val="24"/>
          <w:szCs w:val="24"/>
          <w:lang w:eastAsia="es-MX"/>
        </w:rPr>
        <w:t xml:space="preserve">directora general </w:t>
      </w:r>
      <w:r w:rsidRPr="007D1E9B">
        <w:rPr>
          <w:rFonts w:ascii="Arial" w:eastAsia="Times New Roman" w:hAnsi="Arial" w:cs="Arial"/>
          <w:sz w:val="24"/>
          <w:szCs w:val="24"/>
          <w:lang w:eastAsia="es-MX"/>
        </w:rPr>
        <w:t xml:space="preserve">no cumplió lo que le fue ordenado por esta </w:t>
      </w:r>
      <w:r w:rsidRPr="007D1E9B">
        <w:rPr>
          <w:rFonts w:ascii="Arial" w:eastAsia="Times New Roman" w:hAnsi="Arial" w:cs="Arial"/>
          <w:b/>
          <w:sz w:val="24"/>
          <w:szCs w:val="24"/>
          <w:lang w:eastAsia="es-MX"/>
        </w:rPr>
        <w:t>CEGAIP</w:t>
      </w:r>
      <w:r w:rsidRPr="007D1E9B">
        <w:rPr>
          <w:rFonts w:ascii="Arial" w:eastAsia="Times New Roman" w:hAnsi="Arial" w:cs="Arial"/>
          <w:sz w:val="24"/>
          <w:szCs w:val="24"/>
          <w:lang w:eastAsia="es-MX"/>
        </w:rPr>
        <w:t>, no obstante, el apercibimiento, por lo que</w:t>
      </w:r>
      <w:r w:rsidRPr="007D1E9B">
        <w:rPr>
          <w:rFonts w:ascii="Arial" w:hAnsi="Arial" w:cs="Arial"/>
          <w:sz w:val="24"/>
          <w:szCs w:val="24"/>
        </w:rPr>
        <w:t xml:space="preserve">, se procede a determinar de manera individualizada, su participación como infractor </w:t>
      </w:r>
      <w:r w:rsidRPr="007D1E9B">
        <w:rPr>
          <w:rFonts w:ascii="Arial" w:hAnsi="Arial" w:cs="Arial"/>
          <w:sz w:val="24"/>
          <w:szCs w:val="24"/>
          <w:u w:val="single"/>
        </w:rPr>
        <w:t>de acuerdo a la fórmula propuesta</w:t>
      </w:r>
      <w:r w:rsidRPr="007D1E9B">
        <w:rPr>
          <w:rFonts w:ascii="Arial" w:hAnsi="Arial" w:cs="Arial"/>
          <w:sz w:val="24"/>
          <w:szCs w:val="24"/>
        </w:rPr>
        <w:t xml:space="preserve"> y, de conformidad con lo siguiente:</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hAnsi="Arial" w:cs="Arial"/>
          <w:b/>
          <w:sz w:val="24"/>
          <w:szCs w:val="24"/>
        </w:rPr>
      </w:pPr>
      <w:r w:rsidRPr="007D1E9B">
        <w:rPr>
          <w:rFonts w:ascii="Arial" w:hAnsi="Arial" w:cs="Arial"/>
          <w:b/>
          <w:sz w:val="24"/>
          <w:szCs w:val="24"/>
        </w:rPr>
        <w:t>Por lo que toca al artículo 190 Bis, fracción I, de la Ley de Transparencia.</w:t>
      </w:r>
    </w:p>
    <w:p w:rsidR="002B2A7B" w:rsidRPr="007D1E9B" w:rsidRDefault="002B2A7B" w:rsidP="002B2A7B">
      <w:pPr>
        <w:spacing w:after="0" w:line="360" w:lineRule="auto"/>
        <w:jc w:val="both"/>
        <w:rPr>
          <w:rFonts w:ascii="Arial" w:hAnsi="Arial" w:cs="Arial"/>
          <w:b/>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b/>
          <w:sz w:val="24"/>
          <w:szCs w:val="24"/>
        </w:rPr>
        <w:tab/>
      </w:r>
      <w:r w:rsidRPr="007D1E9B">
        <w:rPr>
          <w:rFonts w:ascii="Arial" w:hAnsi="Arial" w:cs="Arial"/>
          <w:sz w:val="24"/>
          <w:szCs w:val="24"/>
        </w:rPr>
        <w:t>Dicho precepto refiere:</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b/>
          <w:sz w:val="18"/>
          <w:szCs w:val="18"/>
        </w:rPr>
        <w:t xml:space="preserve">ARTÍCULO 190 Bis. </w:t>
      </w:r>
      <w:r w:rsidRPr="007D1E9B">
        <w:rPr>
          <w:rFonts w:ascii="Arial" w:hAnsi="Arial" w:cs="Arial"/>
          <w:sz w:val="18"/>
          <w:szCs w:val="18"/>
        </w:rPr>
        <w:t>Para calificar las medidas de apremio establecidas en el presente Capítulo, la CEGAIP deberá considerar:</w:t>
      </w:r>
    </w:p>
    <w:p w:rsidR="002B2A7B" w:rsidRPr="007D1E9B" w:rsidRDefault="002B2A7B" w:rsidP="002B2A7B">
      <w:pPr>
        <w:spacing w:after="0" w:line="240" w:lineRule="auto"/>
        <w:ind w:left="708"/>
        <w:jc w:val="both"/>
        <w:rPr>
          <w:rFonts w:ascii="Arial" w:hAnsi="Arial" w:cs="Arial"/>
          <w:sz w:val="18"/>
          <w:szCs w:val="18"/>
        </w:rPr>
      </w:pP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b/>
          <w:sz w:val="18"/>
          <w:szCs w:val="18"/>
        </w:rPr>
        <w:t>I</w:t>
      </w:r>
      <w:r w:rsidRPr="007D1E9B">
        <w:rPr>
          <w:rFonts w:ascii="Arial" w:hAnsi="Arial" w:cs="Arial"/>
          <w:sz w:val="18"/>
          <w:szCs w:val="18"/>
        </w:rPr>
        <w:t>. La gravedad de la falta del sujeto obligado, determinada por elementos tales como el daño causado; los indicios de intencionalidad; la duración del incumplimiento de las determinaciones de la CEGAIP y la afectación al ejercicio de sus atribuciones;</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 xml:space="preserve">Como se observa, el legislador local, dijo que, para calificar las medidas de apremio establecidas, la </w:t>
      </w:r>
      <w:r w:rsidRPr="007D1E9B">
        <w:rPr>
          <w:rFonts w:ascii="Arial" w:hAnsi="Arial" w:cs="Arial"/>
          <w:b/>
          <w:sz w:val="24"/>
          <w:szCs w:val="24"/>
        </w:rPr>
        <w:t>CEGAIP</w:t>
      </w:r>
      <w:r w:rsidRPr="007D1E9B">
        <w:rPr>
          <w:rFonts w:ascii="Arial" w:hAnsi="Arial" w:cs="Arial"/>
          <w:sz w:val="24"/>
          <w:szCs w:val="24"/>
        </w:rPr>
        <w:t xml:space="preserve"> deberá considerar:</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w:t>
      </w:r>
      <w:r w:rsidRPr="007D1E9B">
        <w:rPr>
          <w:rFonts w:ascii="Arial" w:hAnsi="Arial" w:cs="Arial"/>
          <w:i/>
          <w:sz w:val="24"/>
          <w:szCs w:val="24"/>
        </w:rPr>
        <w:t>La gravedad de la falta del sujeto obligado</w:t>
      </w:r>
      <w:r w:rsidRPr="007D1E9B">
        <w:rPr>
          <w:rFonts w:ascii="Arial" w:hAnsi="Arial" w:cs="Arial"/>
          <w:sz w:val="24"/>
          <w:szCs w:val="24"/>
        </w:rPr>
        <w:t>”</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Y que, para lo anterior, debía de ser determinada por lo elementos como:</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pStyle w:val="Prrafodelista"/>
        <w:numPr>
          <w:ilvl w:val="0"/>
          <w:numId w:val="8"/>
        </w:numPr>
        <w:spacing w:after="0" w:line="360" w:lineRule="auto"/>
        <w:jc w:val="both"/>
        <w:rPr>
          <w:rFonts w:ascii="Arial" w:hAnsi="Arial" w:cs="Arial"/>
          <w:sz w:val="24"/>
          <w:szCs w:val="24"/>
        </w:rPr>
      </w:pPr>
      <w:r w:rsidRPr="007D1E9B">
        <w:rPr>
          <w:rFonts w:ascii="Arial" w:hAnsi="Arial" w:cs="Arial"/>
          <w:sz w:val="24"/>
          <w:szCs w:val="24"/>
        </w:rPr>
        <w:t xml:space="preserve">El daño causado </w:t>
      </w:r>
      <w:r w:rsidRPr="007D1E9B">
        <w:rPr>
          <w:rFonts w:ascii="Arial" w:hAnsi="Arial" w:cs="Arial"/>
          <w:b/>
          <w:sz w:val="24"/>
          <w:szCs w:val="24"/>
        </w:rPr>
        <w:t>(DC)</w:t>
      </w:r>
      <w:r w:rsidRPr="007D1E9B">
        <w:rPr>
          <w:rFonts w:ascii="Arial" w:hAnsi="Arial" w:cs="Arial"/>
          <w:sz w:val="24"/>
          <w:szCs w:val="24"/>
        </w:rPr>
        <w:t>.</w:t>
      </w:r>
    </w:p>
    <w:p w:rsidR="002B2A7B" w:rsidRPr="007D1E9B" w:rsidRDefault="002B2A7B" w:rsidP="002B2A7B">
      <w:pPr>
        <w:pStyle w:val="Prrafodelista"/>
        <w:numPr>
          <w:ilvl w:val="0"/>
          <w:numId w:val="8"/>
        </w:numPr>
        <w:spacing w:after="0" w:line="360" w:lineRule="auto"/>
        <w:jc w:val="both"/>
        <w:rPr>
          <w:rFonts w:ascii="Arial" w:hAnsi="Arial" w:cs="Arial"/>
          <w:sz w:val="24"/>
          <w:szCs w:val="24"/>
        </w:rPr>
      </w:pPr>
      <w:r w:rsidRPr="007D1E9B">
        <w:rPr>
          <w:rFonts w:ascii="Arial" w:hAnsi="Arial" w:cs="Arial"/>
          <w:sz w:val="24"/>
          <w:szCs w:val="24"/>
        </w:rPr>
        <w:t xml:space="preserve">Los indicios de intencionalidad </w:t>
      </w:r>
      <w:r w:rsidRPr="007D1E9B">
        <w:rPr>
          <w:rFonts w:ascii="Arial" w:hAnsi="Arial" w:cs="Arial"/>
          <w:b/>
          <w:sz w:val="24"/>
          <w:szCs w:val="24"/>
        </w:rPr>
        <w:t>(IdI)</w:t>
      </w:r>
      <w:r w:rsidRPr="007D1E9B">
        <w:rPr>
          <w:rFonts w:ascii="Arial" w:hAnsi="Arial" w:cs="Arial"/>
          <w:sz w:val="24"/>
          <w:szCs w:val="24"/>
        </w:rPr>
        <w:t>.</w:t>
      </w:r>
    </w:p>
    <w:p w:rsidR="002B2A7B" w:rsidRPr="007D1E9B" w:rsidRDefault="002B2A7B" w:rsidP="002B2A7B">
      <w:pPr>
        <w:pStyle w:val="Prrafodelista"/>
        <w:numPr>
          <w:ilvl w:val="0"/>
          <w:numId w:val="8"/>
        </w:numPr>
        <w:spacing w:after="0" w:line="360" w:lineRule="auto"/>
        <w:jc w:val="both"/>
        <w:rPr>
          <w:rFonts w:ascii="Arial" w:hAnsi="Arial" w:cs="Arial"/>
          <w:sz w:val="24"/>
          <w:szCs w:val="24"/>
        </w:rPr>
      </w:pPr>
      <w:r w:rsidRPr="007D1E9B">
        <w:rPr>
          <w:rFonts w:ascii="Arial" w:hAnsi="Arial" w:cs="Arial"/>
          <w:sz w:val="24"/>
          <w:szCs w:val="24"/>
        </w:rPr>
        <w:t xml:space="preserve">La duración del incumplimiento de las determinaciones de la </w:t>
      </w:r>
      <w:r w:rsidRPr="007D1E9B">
        <w:rPr>
          <w:rFonts w:ascii="Arial" w:hAnsi="Arial" w:cs="Arial"/>
          <w:b/>
          <w:sz w:val="24"/>
          <w:szCs w:val="24"/>
        </w:rPr>
        <w:t>CEGAIP</w:t>
      </w:r>
      <w:r w:rsidRPr="007D1E9B">
        <w:rPr>
          <w:rFonts w:ascii="Arial" w:hAnsi="Arial" w:cs="Arial"/>
          <w:sz w:val="24"/>
          <w:szCs w:val="24"/>
        </w:rPr>
        <w:t xml:space="preserve"> </w:t>
      </w:r>
      <w:r w:rsidRPr="007D1E9B">
        <w:rPr>
          <w:rFonts w:ascii="Arial" w:hAnsi="Arial" w:cs="Arial"/>
          <w:b/>
          <w:sz w:val="24"/>
          <w:szCs w:val="24"/>
        </w:rPr>
        <w:t>(DI)</w:t>
      </w:r>
      <w:r w:rsidRPr="007D1E9B">
        <w:rPr>
          <w:rFonts w:ascii="Arial" w:hAnsi="Arial" w:cs="Arial"/>
          <w:sz w:val="24"/>
          <w:szCs w:val="24"/>
        </w:rPr>
        <w:t xml:space="preserve"> y,</w:t>
      </w:r>
    </w:p>
    <w:p w:rsidR="002B2A7B" w:rsidRPr="007D1E9B" w:rsidRDefault="002B2A7B" w:rsidP="002B2A7B">
      <w:pPr>
        <w:pStyle w:val="Prrafodelista"/>
        <w:numPr>
          <w:ilvl w:val="0"/>
          <w:numId w:val="8"/>
        </w:numPr>
        <w:spacing w:after="0" w:line="360" w:lineRule="auto"/>
        <w:jc w:val="both"/>
        <w:rPr>
          <w:rFonts w:ascii="Arial" w:hAnsi="Arial" w:cs="Arial"/>
          <w:sz w:val="24"/>
          <w:szCs w:val="24"/>
        </w:rPr>
      </w:pPr>
      <w:r w:rsidRPr="007D1E9B">
        <w:rPr>
          <w:rFonts w:ascii="Arial" w:hAnsi="Arial" w:cs="Arial"/>
          <w:sz w:val="24"/>
          <w:szCs w:val="24"/>
        </w:rPr>
        <w:t xml:space="preserve">La afectación al ejercicio de sus atribuciones </w:t>
      </w:r>
      <w:r w:rsidRPr="007D1E9B">
        <w:rPr>
          <w:rFonts w:ascii="Arial" w:hAnsi="Arial" w:cs="Arial"/>
          <w:b/>
          <w:sz w:val="24"/>
          <w:szCs w:val="24"/>
        </w:rPr>
        <w:t>(AEA)</w:t>
      </w:r>
      <w:r w:rsidRPr="007D1E9B">
        <w:rPr>
          <w:rFonts w:ascii="Arial" w:hAnsi="Arial" w:cs="Arial"/>
          <w:sz w:val="24"/>
          <w:szCs w:val="24"/>
        </w:rPr>
        <w:t>.</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ind w:firstLine="567"/>
        <w:jc w:val="both"/>
        <w:rPr>
          <w:rFonts w:ascii="Arial" w:hAnsi="Arial" w:cs="Arial"/>
          <w:sz w:val="24"/>
          <w:szCs w:val="24"/>
        </w:rPr>
      </w:pPr>
      <w:r w:rsidRPr="007D1E9B">
        <w:rPr>
          <w:rFonts w:ascii="Arial" w:hAnsi="Arial" w:cs="Arial"/>
          <w:sz w:val="24"/>
          <w:szCs w:val="24"/>
        </w:rPr>
        <w:t xml:space="preserve">Ante todo, se debe de precisar que, antes de determinar la gravedad, se debe de partir de la base, si hubo </w:t>
      </w:r>
      <w:r w:rsidRPr="007D1E9B">
        <w:rPr>
          <w:rFonts w:ascii="Arial" w:hAnsi="Arial" w:cs="Arial"/>
          <w:i/>
          <w:sz w:val="24"/>
          <w:szCs w:val="24"/>
        </w:rPr>
        <w:t>falta</w:t>
      </w:r>
      <w:r w:rsidRPr="007D1E9B">
        <w:rPr>
          <w:rFonts w:ascii="Arial" w:hAnsi="Arial" w:cs="Arial"/>
          <w:sz w:val="24"/>
          <w:szCs w:val="24"/>
        </w:rPr>
        <w:t xml:space="preserve"> por parte del </w:t>
      </w:r>
      <w:r w:rsidRPr="007D1E9B">
        <w:rPr>
          <w:rFonts w:ascii="Arial" w:hAnsi="Arial" w:cs="Arial"/>
          <w:b/>
          <w:sz w:val="24"/>
          <w:szCs w:val="24"/>
        </w:rPr>
        <w:t>SO</w:t>
      </w:r>
      <w:r w:rsidRPr="007D1E9B">
        <w:rPr>
          <w:rFonts w:ascii="Arial" w:hAnsi="Arial" w:cs="Arial"/>
          <w:sz w:val="24"/>
          <w:szCs w:val="24"/>
        </w:rPr>
        <w:t xml:space="preserve">. Esto es que, no puede haber gravedad, sin falta. </w:t>
      </w:r>
    </w:p>
    <w:p w:rsidR="002B2A7B" w:rsidRPr="007D1E9B" w:rsidRDefault="002B2A7B" w:rsidP="002B2A7B">
      <w:pPr>
        <w:spacing w:after="0" w:line="360" w:lineRule="auto"/>
        <w:ind w:firstLine="567"/>
        <w:jc w:val="both"/>
        <w:rPr>
          <w:rFonts w:ascii="Arial" w:hAnsi="Arial" w:cs="Arial"/>
          <w:sz w:val="24"/>
          <w:szCs w:val="24"/>
        </w:rPr>
      </w:pPr>
    </w:p>
    <w:p w:rsidR="002B2A7B" w:rsidRPr="007D1E9B" w:rsidRDefault="002B2A7B" w:rsidP="002B2A7B">
      <w:pPr>
        <w:spacing w:after="0" w:line="360" w:lineRule="auto"/>
        <w:ind w:firstLine="567"/>
        <w:jc w:val="both"/>
        <w:rPr>
          <w:rFonts w:ascii="Arial" w:hAnsi="Arial" w:cs="Arial"/>
          <w:sz w:val="24"/>
          <w:szCs w:val="24"/>
        </w:rPr>
      </w:pPr>
      <w:r w:rsidRPr="007D1E9B">
        <w:rPr>
          <w:rFonts w:ascii="Arial" w:hAnsi="Arial" w:cs="Arial"/>
          <w:sz w:val="24"/>
          <w:szCs w:val="24"/>
        </w:rPr>
        <w:t xml:space="preserve">Ahora bien, el hecho de que el legislador no definió qué debe entenderse por </w:t>
      </w:r>
      <w:r w:rsidRPr="007D1E9B">
        <w:rPr>
          <w:rFonts w:ascii="Arial" w:hAnsi="Arial" w:cs="Arial"/>
          <w:i/>
          <w:sz w:val="24"/>
          <w:szCs w:val="24"/>
        </w:rPr>
        <w:t>falta</w:t>
      </w:r>
      <w:r w:rsidRPr="007D1E9B">
        <w:rPr>
          <w:rFonts w:ascii="Arial" w:hAnsi="Arial" w:cs="Arial"/>
          <w:sz w:val="24"/>
          <w:szCs w:val="24"/>
        </w:rPr>
        <w:t>, se debe de atender a la interpretación gramatical, que de acuerdo con la Real Academia Española en su tercera acepción es …</w:t>
      </w:r>
      <w:r w:rsidRPr="007D1E9B">
        <w:rPr>
          <w:rFonts w:ascii="Arial" w:hAnsi="Arial" w:cs="Arial"/>
          <w:i/>
          <w:sz w:val="24"/>
          <w:szCs w:val="24"/>
        </w:rPr>
        <w:t>Quebrantamiento de una obligación</w:t>
      </w:r>
      <w:r w:rsidRPr="007D1E9B">
        <w:rPr>
          <w:rStyle w:val="Refdenotaalpie"/>
          <w:rFonts w:ascii="Arial" w:hAnsi="Arial" w:cs="Arial"/>
          <w:i/>
          <w:sz w:val="24"/>
          <w:szCs w:val="24"/>
        </w:rPr>
        <w:footnoteReference w:id="13"/>
      </w:r>
      <w:r w:rsidRPr="007D1E9B">
        <w:rPr>
          <w:rFonts w:ascii="Arial" w:hAnsi="Arial" w:cs="Arial"/>
          <w:sz w:val="24"/>
          <w:szCs w:val="24"/>
        </w:rPr>
        <w:t xml:space="preserve">. Dicho en otra forma, la omisión a un mandamiento que impone un </w:t>
      </w:r>
      <w:r w:rsidRPr="007D1E9B">
        <w:rPr>
          <w:rFonts w:ascii="Arial" w:hAnsi="Arial" w:cs="Arial"/>
          <w:i/>
          <w:sz w:val="24"/>
          <w:szCs w:val="24"/>
        </w:rPr>
        <w:t>deber</w:t>
      </w:r>
      <w:r w:rsidRPr="007D1E9B">
        <w:rPr>
          <w:rFonts w:ascii="Arial" w:hAnsi="Arial" w:cs="Arial"/>
          <w:sz w:val="24"/>
          <w:szCs w:val="24"/>
        </w:rPr>
        <w:t>.</w:t>
      </w:r>
    </w:p>
    <w:p w:rsidR="002B2A7B" w:rsidRPr="007D1E9B" w:rsidRDefault="002B2A7B" w:rsidP="002B2A7B">
      <w:pPr>
        <w:spacing w:after="0" w:line="360" w:lineRule="auto"/>
        <w:ind w:firstLine="567"/>
        <w:jc w:val="both"/>
        <w:rPr>
          <w:rFonts w:ascii="Arial" w:hAnsi="Arial" w:cs="Arial"/>
          <w:sz w:val="24"/>
          <w:szCs w:val="24"/>
        </w:rPr>
      </w:pPr>
    </w:p>
    <w:p w:rsidR="002B2A7B" w:rsidRPr="007D1E9B" w:rsidRDefault="002B2A7B" w:rsidP="002B2A7B">
      <w:pPr>
        <w:spacing w:after="0" w:line="360" w:lineRule="auto"/>
        <w:ind w:firstLine="567"/>
        <w:jc w:val="both"/>
        <w:rPr>
          <w:rFonts w:ascii="Arial" w:eastAsia="Times New Roman" w:hAnsi="Arial" w:cs="Arial"/>
          <w:b/>
          <w:sz w:val="24"/>
          <w:szCs w:val="24"/>
          <w:lang w:eastAsia="es-MX"/>
        </w:rPr>
      </w:pPr>
      <w:r w:rsidRPr="007D1E9B">
        <w:rPr>
          <w:rFonts w:ascii="Arial" w:hAnsi="Arial" w:cs="Arial"/>
          <w:sz w:val="24"/>
          <w:szCs w:val="24"/>
        </w:rPr>
        <w:t xml:space="preserve">De ahí que como se dijo en el considerando sexto, </w:t>
      </w:r>
      <w:r w:rsidRPr="007D1E9B">
        <w:rPr>
          <w:rFonts w:ascii="Arial" w:hAnsi="Arial" w:cs="Arial"/>
          <w:b/>
          <w:sz w:val="24"/>
          <w:szCs w:val="24"/>
        </w:rPr>
        <w:t xml:space="preserve">la </w:t>
      </w:r>
      <w:r w:rsidRPr="007D1E9B">
        <w:rPr>
          <w:rFonts w:ascii="Arial" w:eastAsia="Times New Roman" w:hAnsi="Arial" w:cs="Arial"/>
          <w:b/>
          <w:sz w:val="24"/>
          <w:szCs w:val="24"/>
          <w:lang w:eastAsia="es-MX"/>
        </w:rPr>
        <w:t>directora general</w:t>
      </w:r>
      <w:r w:rsidRPr="007D1E9B">
        <w:rPr>
          <w:rFonts w:ascii="Arial" w:hAnsi="Arial" w:cs="Arial"/>
          <w:sz w:val="24"/>
          <w:szCs w:val="24"/>
        </w:rPr>
        <w:t xml:space="preserve"> incurrió en una falta, en virtud de que no atendió el </w:t>
      </w:r>
      <w:r w:rsidRPr="007D1E9B">
        <w:rPr>
          <w:rFonts w:ascii="Arial" w:hAnsi="Arial" w:cs="Arial"/>
          <w:b/>
          <w:sz w:val="24"/>
          <w:szCs w:val="24"/>
        </w:rPr>
        <w:t>requerimiento</w:t>
      </w:r>
      <w:r w:rsidRPr="007D1E9B">
        <w:rPr>
          <w:rFonts w:ascii="Arial" w:hAnsi="Arial" w:cs="Arial"/>
          <w:sz w:val="24"/>
          <w:szCs w:val="24"/>
        </w:rPr>
        <w:t xml:space="preserve"> que le fue hecho por el presidente de la </w:t>
      </w:r>
      <w:r w:rsidRPr="007D1E9B">
        <w:rPr>
          <w:rFonts w:ascii="Arial" w:hAnsi="Arial" w:cs="Arial"/>
          <w:b/>
          <w:sz w:val="24"/>
          <w:szCs w:val="24"/>
        </w:rPr>
        <w:t>CEGAIP</w:t>
      </w:r>
      <w:r w:rsidRPr="007D1E9B">
        <w:rPr>
          <w:rFonts w:ascii="Arial" w:hAnsi="Arial" w:cs="Arial"/>
          <w:sz w:val="24"/>
          <w:szCs w:val="24"/>
        </w:rPr>
        <w:t xml:space="preserve"> mediante la </w:t>
      </w:r>
      <w:r w:rsidRPr="007D1E9B">
        <w:rPr>
          <w:rFonts w:ascii="Arial" w:eastAsia="Times New Roman" w:hAnsi="Arial" w:cs="Arial"/>
          <w:b/>
          <w:i/>
          <w:sz w:val="24"/>
          <w:szCs w:val="24"/>
          <w:lang w:eastAsia="es-MX"/>
        </w:rPr>
        <w:t>segunda verificación vinculante</w:t>
      </w:r>
      <w:r w:rsidRPr="007D1E9B">
        <w:rPr>
          <w:rFonts w:ascii="Arial" w:hAnsi="Arial" w:cs="Arial"/>
          <w:sz w:val="24"/>
          <w:szCs w:val="24"/>
        </w:rPr>
        <w:t xml:space="preserve"> en el sentido de que, </w:t>
      </w:r>
      <w:r w:rsidRPr="007D1E9B">
        <w:rPr>
          <w:rFonts w:ascii="Arial" w:eastAsia="Times New Roman" w:hAnsi="Arial" w:cs="Arial"/>
          <w:sz w:val="24"/>
          <w:szCs w:val="24"/>
          <w:lang w:eastAsia="es-MX"/>
        </w:rPr>
        <w:t xml:space="preserve">esta </w:t>
      </w:r>
      <w:r w:rsidRPr="007D1E9B">
        <w:rPr>
          <w:rFonts w:ascii="Arial" w:eastAsia="Times New Roman" w:hAnsi="Arial" w:cs="Arial"/>
          <w:b/>
          <w:sz w:val="24"/>
          <w:szCs w:val="24"/>
          <w:lang w:eastAsia="es-MX"/>
        </w:rPr>
        <w:t>CEGAIP</w:t>
      </w:r>
      <w:r w:rsidRPr="007D1E9B">
        <w:rPr>
          <w:rFonts w:ascii="Arial" w:eastAsia="Times New Roman" w:hAnsi="Arial" w:cs="Arial"/>
          <w:sz w:val="24"/>
          <w:szCs w:val="24"/>
          <w:lang w:eastAsia="es-MX"/>
        </w:rPr>
        <w:t xml:space="preserve"> le hizo de su conocimiento el resultado de la segunda evaluación vinculante correspondiente a junio de dos mil diecinueve, respecto a las </w:t>
      </w:r>
      <w:r w:rsidRPr="007D1E9B">
        <w:rPr>
          <w:rFonts w:ascii="Arial" w:eastAsia="Times New Roman" w:hAnsi="Arial" w:cs="Arial"/>
          <w:b/>
          <w:sz w:val="24"/>
          <w:szCs w:val="24"/>
          <w:lang w:eastAsia="es-MX"/>
        </w:rPr>
        <w:t>OT</w:t>
      </w:r>
      <w:r w:rsidRPr="007D1E9B">
        <w:rPr>
          <w:rFonts w:ascii="Arial" w:eastAsia="Times New Roman" w:hAnsi="Arial" w:cs="Arial"/>
          <w:sz w:val="24"/>
          <w:szCs w:val="24"/>
          <w:lang w:eastAsia="es-MX"/>
        </w:rPr>
        <w:t xml:space="preserve"> que son publicadas a través de la </w:t>
      </w:r>
      <w:r w:rsidRPr="007D1E9B">
        <w:rPr>
          <w:rFonts w:ascii="Arial" w:eastAsia="Times New Roman" w:hAnsi="Arial" w:cs="Arial"/>
          <w:b/>
          <w:sz w:val="24"/>
          <w:szCs w:val="24"/>
          <w:lang w:eastAsia="es-MX"/>
        </w:rPr>
        <w:t>PETS</w:t>
      </w:r>
      <w:r w:rsidRPr="007D1E9B">
        <w:rPr>
          <w:rFonts w:ascii="Arial" w:eastAsia="Times New Roman" w:hAnsi="Arial" w:cs="Arial"/>
          <w:sz w:val="24"/>
          <w:szCs w:val="24"/>
          <w:lang w:eastAsia="es-MX"/>
        </w:rPr>
        <w:t xml:space="preserve"> y que al ser verificada como</w:t>
      </w:r>
      <w:r w:rsidRPr="007D1E9B">
        <w:rPr>
          <w:rFonts w:ascii="Arial" w:eastAsia="Times New Roman" w:hAnsi="Arial" w:cs="Arial"/>
          <w:b/>
          <w:sz w:val="24"/>
          <w:szCs w:val="24"/>
          <w:lang w:eastAsia="es-MX"/>
        </w:rPr>
        <w:t xml:space="preserve"> SO obtuvo un porcentaje </w:t>
      </w:r>
      <w:r w:rsidRPr="007D1E9B">
        <w:rPr>
          <w:rFonts w:ascii="Arial" w:eastAsia="Times New Roman" w:hAnsi="Arial" w:cs="Arial"/>
          <w:sz w:val="24"/>
          <w:szCs w:val="24"/>
          <w:lang w:eastAsia="es-MX"/>
        </w:rPr>
        <w:t>cualitativo de</w:t>
      </w:r>
      <w:r w:rsidRPr="007D1E9B">
        <w:rPr>
          <w:rFonts w:ascii="Arial" w:eastAsia="Times New Roman" w:hAnsi="Arial" w:cs="Arial"/>
          <w:b/>
          <w:sz w:val="24"/>
          <w:szCs w:val="24"/>
          <w:lang w:eastAsia="es-MX"/>
        </w:rPr>
        <w:t xml:space="preserve"> </w:t>
      </w:r>
      <w:r w:rsidRPr="007D1E9B">
        <w:rPr>
          <w:rFonts w:ascii="Arial" w:eastAsia="Times New Roman" w:hAnsi="Arial" w:cs="Arial"/>
          <w:b/>
          <w:sz w:val="24"/>
          <w:szCs w:val="24"/>
          <w:lang w:eastAsia="es-ES"/>
        </w:rPr>
        <w:t xml:space="preserve">66.12 </w:t>
      </w:r>
      <w:r w:rsidRPr="007D1E9B">
        <w:rPr>
          <w:rFonts w:ascii="Arial" w:eastAsia="Times New Roman" w:hAnsi="Arial" w:cs="Arial"/>
          <w:b/>
          <w:noProof/>
          <w:sz w:val="24"/>
          <w:szCs w:val="24"/>
          <w:lang w:eastAsia="es-ES"/>
        </w:rPr>
        <w:t>%</w:t>
      </w:r>
      <w:r w:rsidRPr="007D1E9B">
        <w:rPr>
          <w:rFonts w:ascii="Arial" w:eastAsia="Times New Roman" w:hAnsi="Arial" w:cs="Arial"/>
          <w:sz w:val="24"/>
          <w:szCs w:val="24"/>
          <w:lang w:eastAsia="es-ES"/>
        </w:rPr>
        <w:t xml:space="preserve"> </w:t>
      </w:r>
      <w:r w:rsidRPr="007D1E9B">
        <w:rPr>
          <w:rFonts w:ascii="Arial" w:eastAsia="Times New Roman" w:hAnsi="Arial" w:cs="Arial"/>
          <w:b/>
          <w:sz w:val="24"/>
          <w:szCs w:val="24"/>
          <w:lang w:eastAsia="es-ES"/>
        </w:rPr>
        <w:t>(</w:t>
      </w:r>
      <w:r w:rsidRPr="007D1E9B">
        <w:rPr>
          <w:rFonts w:ascii="Arial" w:eastAsia="Times New Roman" w:hAnsi="Arial" w:cs="Arial"/>
          <w:sz w:val="24"/>
          <w:szCs w:val="24"/>
          <w:lang w:eastAsia="es-ES"/>
        </w:rPr>
        <w:t>sesenta y seis punto doce por ciento</w:t>
      </w:r>
      <w:r w:rsidRPr="007D1E9B">
        <w:rPr>
          <w:rFonts w:ascii="Arial" w:eastAsia="Times New Roman" w:hAnsi="Arial" w:cs="Arial"/>
          <w:b/>
          <w:sz w:val="24"/>
          <w:szCs w:val="24"/>
          <w:lang w:eastAsia="es-ES"/>
        </w:rPr>
        <w:t xml:space="preserve">)  </w:t>
      </w:r>
      <w:r w:rsidRPr="007D1E9B">
        <w:rPr>
          <w:rFonts w:ascii="Arial" w:eastAsia="Times New Roman" w:hAnsi="Arial" w:cs="Arial"/>
          <w:sz w:val="24"/>
          <w:szCs w:val="24"/>
          <w:lang w:eastAsia="es-MX"/>
        </w:rPr>
        <w:t xml:space="preserve">de la información que aparecía publicada en los formatos que se cargan mensualmente en la </w:t>
      </w:r>
      <w:r w:rsidRPr="007D1E9B">
        <w:rPr>
          <w:rFonts w:ascii="Arial" w:eastAsia="Times New Roman" w:hAnsi="Arial" w:cs="Arial"/>
          <w:b/>
          <w:sz w:val="24"/>
          <w:szCs w:val="24"/>
          <w:lang w:eastAsia="es-MX"/>
        </w:rPr>
        <w:t>PETS</w:t>
      </w:r>
      <w:r w:rsidRPr="007D1E9B">
        <w:rPr>
          <w:rFonts w:ascii="Arial" w:eastAsia="Times New Roman" w:hAnsi="Arial" w:cs="Arial"/>
          <w:sz w:val="24"/>
          <w:szCs w:val="24"/>
          <w:lang w:eastAsia="es-MX"/>
        </w:rPr>
        <w:t xml:space="preserve"> y que por lo tanto, el porcentaje mínimo aprobatorio era de 90% (noventa por ciento) y de ahí que fue </w:t>
      </w:r>
      <w:r w:rsidRPr="007D1E9B">
        <w:rPr>
          <w:rFonts w:ascii="Arial" w:eastAsia="Times New Roman" w:hAnsi="Arial" w:cs="Arial"/>
          <w:b/>
          <w:sz w:val="24"/>
          <w:szCs w:val="24"/>
          <w:lang w:eastAsia="es-MX"/>
        </w:rPr>
        <w:t>requerida</w:t>
      </w:r>
      <w:r w:rsidRPr="007D1E9B">
        <w:rPr>
          <w:rFonts w:ascii="Arial" w:eastAsia="Times New Roman" w:hAnsi="Arial" w:cs="Arial"/>
          <w:sz w:val="24"/>
          <w:szCs w:val="24"/>
          <w:lang w:eastAsia="es-MX"/>
        </w:rPr>
        <w:t xml:space="preserve"> para que, en un plazo no mayor a cinco días hábiles, subsanara las inconsistencias detectadas en la verificación y debía informar a esta </w:t>
      </w:r>
      <w:r w:rsidRPr="007D1E9B">
        <w:rPr>
          <w:rFonts w:ascii="Arial" w:eastAsia="Times New Roman" w:hAnsi="Arial" w:cs="Arial"/>
          <w:b/>
          <w:sz w:val="24"/>
          <w:szCs w:val="24"/>
          <w:lang w:eastAsia="es-MX"/>
        </w:rPr>
        <w:t>CEGAIP</w:t>
      </w:r>
      <w:r w:rsidRPr="007D1E9B">
        <w:rPr>
          <w:rFonts w:ascii="Arial" w:eastAsia="Times New Roman" w:hAnsi="Arial" w:cs="Arial"/>
          <w:sz w:val="24"/>
          <w:szCs w:val="24"/>
          <w:lang w:eastAsia="es-MX"/>
        </w:rPr>
        <w:t xml:space="preserve"> el cumplimiento al requerimiento; y que una vez vencido el plazo señalado, esta </w:t>
      </w:r>
      <w:r w:rsidRPr="007D1E9B">
        <w:rPr>
          <w:rFonts w:ascii="Arial" w:eastAsia="Times New Roman" w:hAnsi="Arial" w:cs="Arial"/>
          <w:b/>
          <w:sz w:val="24"/>
          <w:szCs w:val="24"/>
          <w:lang w:eastAsia="es-MX"/>
        </w:rPr>
        <w:t>CEGAIP</w:t>
      </w:r>
      <w:r w:rsidRPr="007D1E9B">
        <w:rPr>
          <w:rFonts w:ascii="Arial" w:eastAsia="Times New Roman" w:hAnsi="Arial" w:cs="Arial"/>
          <w:sz w:val="24"/>
          <w:szCs w:val="24"/>
          <w:lang w:eastAsia="es-MX"/>
        </w:rPr>
        <w:t xml:space="preserve"> verificaría el cumplimiento a tal requerimiento y, por lo tanto, en caso de no cumplir con el porcentaje, se le apercibió que se continuaría con el procedimiento de verificación y, </w:t>
      </w:r>
      <w:r w:rsidRPr="007D1E9B">
        <w:rPr>
          <w:rFonts w:ascii="Arial" w:eastAsia="Times New Roman" w:hAnsi="Arial" w:cs="Arial"/>
          <w:b/>
          <w:sz w:val="24"/>
          <w:szCs w:val="24"/>
          <w:lang w:eastAsia="es-MX"/>
        </w:rPr>
        <w:t>se le apercibió que se le aplicaría la medida de apremio conducente de acuerdo al porcentaje obtenido.</w:t>
      </w:r>
      <w:r w:rsidRPr="007D1E9B">
        <w:rPr>
          <w:rFonts w:ascii="Arial" w:eastAsia="Times New Roman" w:hAnsi="Arial" w:cs="Arial"/>
          <w:sz w:val="24"/>
          <w:szCs w:val="24"/>
          <w:lang w:eastAsia="es-MX"/>
        </w:rPr>
        <w:t xml:space="preserve"> </w:t>
      </w:r>
    </w:p>
    <w:p w:rsidR="002B2A7B" w:rsidRPr="007D1E9B" w:rsidRDefault="002B2A7B" w:rsidP="002B2A7B">
      <w:pPr>
        <w:spacing w:after="0" w:line="360" w:lineRule="auto"/>
        <w:ind w:firstLine="567"/>
        <w:jc w:val="both"/>
        <w:rPr>
          <w:rFonts w:ascii="Arial" w:eastAsia="Times New Roman" w:hAnsi="Arial" w:cs="Arial"/>
          <w:sz w:val="24"/>
          <w:szCs w:val="24"/>
          <w:lang w:eastAsia="es-MX"/>
        </w:rPr>
      </w:pPr>
    </w:p>
    <w:p w:rsidR="002B2A7B" w:rsidRPr="007D1E9B" w:rsidRDefault="002B2A7B" w:rsidP="002B2A7B">
      <w:pPr>
        <w:spacing w:after="0" w:line="360" w:lineRule="auto"/>
        <w:ind w:firstLine="567"/>
        <w:jc w:val="both"/>
        <w:rPr>
          <w:rFonts w:ascii="Arial" w:hAnsi="Arial" w:cs="Arial"/>
          <w:sz w:val="24"/>
          <w:szCs w:val="24"/>
        </w:rPr>
      </w:pPr>
      <w:r w:rsidRPr="007D1E9B">
        <w:rPr>
          <w:rFonts w:ascii="Arial" w:eastAsia="Times New Roman" w:hAnsi="Arial" w:cs="Arial"/>
          <w:sz w:val="24"/>
          <w:szCs w:val="24"/>
          <w:lang w:eastAsia="es-MX"/>
        </w:rPr>
        <w:t xml:space="preserve">Derivado de lo anterior, en la </w:t>
      </w:r>
      <w:r w:rsidRPr="007D1E9B">
        <w:rPr>
          <w:rFonts w:ascii="Arial" w:eastAsia="Times New Roman" w:hAnsi="Arial" w:cs="Arial"/>
          <w:b/>
          <w:i/>
          <w:sz w:val="24"/>
          <w:szCs w:val="24"/>
          <w:lang w:eastAsia="es-MX"/>
        </w:rPr>
        <w:t>Tercera verificación</w:t>
      </w:r>
      <w:r w:rsidRPr="007D1E9B">
        <w:rPr>
          <w:rFonts w:ascii="Arial" w:eastAsia="Times New Roman" w:hAnsi="Arial" w:cs="Arial"/>
          <w:sz w:val="24"/>
          <w:szCs w:val="24"/>
          <w:lang w:eastAsia="es-MX"/>
        </w:rPr>
        <w:t xml:space="preserve"> misma que contiene el resultado de la tercera evaluación vinculante al </w:t>
      </w:r>
      <w:r w:rsidRPr="007D1E9B">
        <w:rPr>
          <w:rFonts w:ascii="Arial" w:eastAsia="Times New Roman" w:hAnsi="Arial" w:cs="Arial"/>
          <w:b/>
          <w:sz w:val="24"/>
          <w:szCs w:val="24"/>
          <w:lang w:eastAsia="es-MX"/>
        </w:rPr>
        <w:t>SO</w:t>
      </w:r>
      <w:r w:rsidRPr="007D1E9B">
        <w:rPr>
          <w:rFonts w:ascii="Arial" w:eastAsia="Times New Roman" w:hAnsi="Arial" w:cs="Arial"/>
          <w:sz w:val="24"/>
          <w:szCs w:val="24"/>
          <w:lang w:eastAsia="es-MX"/>
        </w:rPr>
        <w:t xml:space="preserve"> con el porcentaje de resultado de </w:t>
      </w:r>
      <w:r w:rsidR="00D72812" w:rsidRPr="007D1E9B">
        <w:rPr>
          <w:rFonts w:ascii="Arial" w:eastAsia="Times New Roman" w:hAnsi="Arial" w:cs="Arial"/>
          <w:b/>
          <w:sz w:val="24"/>
          <w:szCs w:val="24"/>
          <w:lang w:eastAsia="es-MX"/>
        </w:rPr>
        <w:t>76.47</w:t>
      </w:r>
      <w:r w:rsidRPr="007D1E9B">
        <w:rPr>
          <w:rFonts w:ascii="Arial" w:eastAsia="Times New Roman" w:hAnsi="Arial" w:cs="Arial"/>
          <w:b/>
          <w:sz w:val="24"/>
          <w:szCs w:val="24"/>
          <w:lang w:eastAsia="es-ES"/>
        </w:rPr>
        <w:t xml:space="preserve"> </w:t>
      </w:r>
      <w:r w:rsidRPr="007D1E9B">
        <w:rPr>
          <w:rFonts w:ascii="Arial" w:eastAsia="Times New Roman" w:hAnsi="Arial" w:cs="Arial"/>
          <w:b/>
          <w:noProof/>
          <w:sz w:val="24"/>
          <w:szCs w:val="24"/>
          <w:lang w:eastAsia="es-ES"/>
        </w:rPr>
        <w:t>%</w:t>
      </w:r>
      <w:r w:rsidRPr="007D1E9B">
        <w:rPr>
          <w:rFonts w:ascii="Arial" w:eastAsia="Times New Roman" w:hAnsi="Arial" w:cs="Arial"/>
          <w:sz w:val="24"/>
          <w:szCs w:val="24"/>
          <w:lang w:eastAsia="es-ES"/>
        </w:rPr>
        <w:t xml:space="preserve"> </w:t>
      </w:r>
      <w:r w:rsidRPr="007D1E9B">
        <w:rPr>
          <w:rFonts w:ascii="Arial" w:eastAsia="Times New Roman" w:hAnsi="Arial" w:cs="Arial"/>
          <w:b/>
          <w:sz w:val="24"/>
          <w:szCs w:val="24"/>
          <w:lang w:eastAsia="es-ES"/>
        </w:rPr>
        <w:t xml:space="preserve">(setenta y seis punto cuarenta y siete) </w:t>
      </w:r>
      <w:r w:rsidRPr="007D1E9B">
        <w:rPr>
          <w:rFonts w:ascii="Arial" w:eastAsia="Times New Roman" w:hAnsi="Arial" w:cs="Arial"/>
          <w:sz w:val="24"/>
          <w:szCs w:val="24"/>
          <w:lang w:eastAsia="es-MX"/>
        </w:rPr>
        <w:t xml:space="preserve">correspondiente a junio de dos mil diecinueve, de la información que debe de publicarse en los formatos que se cargan mensualmente en la </w:t>
      </w:r>
      <w:r w:rsidRPr="007D1E9B">
        <w:rPr>
          <w:rFonts w:ascii="Arial" w:eastAsia="Times New Roman" w:hAnsi="Arial" w:cs="Arial"/>
          <w:b/>
          <w:sz w:val="24"/>
          <w:szCs w:val="24"/>
          <w:lang w:eastAsia="es-MX"/>
        </w:rPr>
        <w:t>PETS</w:t>
      </w:r>
      <w:r w:rsidRPr="007D1E9B">
        <w:rPr>
          <w:rFonts w:ascii="Arial" w:eastAsia="Times New Roman" w:hAnsi="Arial" w:cs="Arial"/>
          <w:sz w:val="24"/>
          <w:szCs w:val="24"/>
          <w:lang w:eastAsia="es-MX"/>
        </w:rPr>
        <w:t xml:space="preserve"> y, como se ve</w:t>
      </w:r>
      <w:r w:rsidRPr="007D1E9B">
        <w:rPr>
          <w:rFonts w:ascii="Arial" w:hAnsi="Arial" w:cs="Arial"/>
          <w:sz w:val="24"/>
          <w:szCs w:val="24"/>
        </w:rPr>
        <w:t xml:space="preserve">, el </w:t>
      </w:r>
      <w:r w:rsidRPr="007D1E9B">
        <w:rPr>
          <w:rFonts w:ascii="Arial" w:hAnsi="Arial" w:cs="Arial"/>
          <w:b/>
          <w:sz w:val="24"/>
          <w:szCs w:val="24"/>
        </w:rPr>
        <w:t>SO</w:t>
      </w:r>
      <w:r w:rsidRPr="007D1E9B">
        <w:rPr>
          <w:rFonts w:ascii="Arial" w:hAnsi="Arial" w:cs="Arial"/>
          <w:sz w:val="24"/>
          <w:szCs w:val="24"/>
        </w:rPr>
        <w:t xml:space="preserve"> no atendió el requerimiento del </w:t>
      </w:r>
      <w:r w:rsidRPr="007D1E9B">
        <w:rPr>
          <w:rFonts w:ascii="Arial" w:hAnsi="Arial" w:cs="Arial"/>
          <w:b/>
          <w:sz w:val="24"/>
          <w:szCs w:val="24"/>
        </w:rPr>
        <w:t>PC</w:t>
      </w:r>
      <w:r w:rsidRPr="007D1E9B">
        <w:rPr>
          <w:rFonts w:ascii="Arial" w:hAnsi="Arial" w:cs="Arial"/>
          <w:sz w:val="24"/>
          <w:szCs w:val="24"/>
        </w:rPr>
        <w:t xml:space="preserve"> mínimo de cumplimiento a las </w:t>
      </w:r>
      <w:r w:rsidRPr="007D1E9B">
        <w:rPr>
          <w:rFonts w:ascii="Arial" w:hAnsi="Arial" w:cs="Arial"/>
          <w:b/>
          <w:sz w:val="24"/>
          <w:szCs w:val="24"/>
        </w:rPr>
        <w:t>OT</w:t>
      </w:r>
      <w:r w:rsidRPr="007D1E9B">
        <w:rPr>
          <w:rFonts w:ascii="Arial" w:hAnsi="Arial" w:cs="Arial"/>
          <w:sz w:val="24"/>
          <w:szCs w:val="24"/>
        </w:rPr>
        <w:t>, de ahí que, existe una falta al cumplimiento de la obligación, pues no cumplió con el mínimo requerido.</w:t>
      </w:r>
    </w:p>
    <w:p w:rsidR="002B2A7B" w:rsidRPr="007D1E9B" w:rsidRDefault="002B2A7B" w:rsidP="002B2A7B">
      <w:pPr>
        <w:spacing w:after="0" w:line="360" w:lineRule="auto"/>
        <w:ind w:firstLine="567"/>
        <w:jc w:val="both"/>
        <w:rPr>
          <w:rFonts w:ascii="Arial" w:hAnsi="Arial" w:cs="Arial"/>
          <w:sz w:val="24"/>
          <w:szCs w:val="24"/>
        </w:rPr>
      </w:pPr>
    </w:p>
    <w:p w:rsidR="002B2A7B" w:rsidRPr="007D1E9B" w:rsidRDefault="002B2A7B" w:rsidP="002B2A7B">
      <w:pPr>
        <w:spacing w:after="0" w:line="360" w:lineRule="auto"/>
        <w:ind w:firstLine="567"/>
        <w:jc w:val="both"/>
        <w:rPr>
          <w:rFonts w:ascii="Arial" w:hAnsi="Arial" w:cs="Arial"/>
          <w:sz w:val="24"/>
          <w:szCs w:val="24"/>
        </w:rPr>
      </w:pPr>
      <w:r w:rsidRPr="007D1E9B">
        <w:rPr>
          <w:rFonts w:ascii="Arial" w:hAnsi="Arial" w:cs="Arial"/>
          <w:sz w:val="24"/>
          <w:szCs w:val="24"/>
        </w:rPr>
        <w:t xml:space="preserve">Derivado de lo anterior, ahora </w:t>
      </w:r>
      <w:r w:rsidRPr="007D1E9B">
        <w:rPr>
          <w:rFonts w:ascii="Arial" w:hAnsi="Arial" w:cs="Arial"/>
          <w:b/>
          <w:sz w:val="24"/>
          <w:szCs w:val="24"/>
        </w:rPr>
        <w:t>se entra al estudio de los elementos</w:t>
      </w:r>
      <w:r w:rsidRPr="007D1E9B">
        <w:rPr>
          <w:rFonts w:ascii="Arial" w:hAnsi="Arial" w:cs="Arial"/>
          <w:sz w:val="24"/>
          <w:szCs w:val="24"/>
        </w:rPr>
        <w:t xml:space="preserve"> para considerar la gravedad de dicha falta.</w:t>
      </w:r>
    </w:p>
    <w:p w:rsidR="002B2A7B" w:rsidRPr="007D1E9B" w:rsidRDefault="002B2A7B" w:rsidP="002B2A7B">
      <w:pPr>
        <w:spacing w:after="0" w:line="360" w:lineRule="auto"/>
        <w:ind w:firstLine="567"/>
        <w:jc w:val="both"/>
        <w:rPr>
          <w:rFonts w:ascii="Arial" w:hAnsi="Arial" w:cs="Arial"/>
          <w:sz w:val="24"/>
          <w:szCs w:val="24"/>
        </w:rPr>
      </w:pPr>
    </w:p>
    <w:p w:rsidR="002B2A7B" w:rsidRPr="007D1E9B" w:rsidRDefault="002B2A7B" w:rsidP="002B2A7B">
      <w:pPr>
        <w:pStyle w:val="Prrafodelista"/>
        <w:numPr>
          <w:ilvl w:val="0"/>
          <w:numId w:val="8"/>
        </w:numPr>
        <w:spacing w:after="0" w:line="360" w:lineRule="auto"/>
        <w:jc w:val="both"/>
        <w:rPr>
          <w:rFonts w:ascii="Arial" w:hAnsi="Arial" w:cs="Arial"/>
          <w:sz w:val="24"/>
          <w:szCs w:val="24"/>
        </w:rPr>
      </w:pPr>
      <w:r w:rsidRPr="007D1E9B">
        <w:rPr>
          <w:rFonts w:ascii="Arial" w:hAnsi="Arial" w:cs="Arial"/>
          <w:b/>
          <w:sz w:val="24"/>
          <w:szCs w:val="24"/>
          <w:u w:val="single"/>
        </w:rPr>
        <w:t>El daño causado</w:t>
      </w:r>
      <w:r w:rsidRPr="007D1E9B">
        <w:rPr>
          <w:rFonts w:ascii="Arial" w:hAnsi="Arial" w:cs="Arial"/>
          <w:sz w:val="24"/>
          <w:szCs w:val="24"/>
        </w:rPr>
        <w:t xml:space="preserve"> </w:t>
      </w:r>
      <w:r w:rsidRPr="007D1E9B">
        <w:rPr>
          <w:rFonts w:ascii="Arial" w:hAnsi="Arial" w:cs="Arial"/>
          <w:b/>
          <w:sz w:val="24"/>
          <w:szCs w:val="24"/>
        </w:rPr>
        <w:t>(DC)</w:t>
      </w:r>
      <w:r w:rsidRPr="007D1E9B">
        <w:rPr>
          <w:rFonts w:ascii="Arial" w:hAnsi="Arial" w:cs="Arial"/>
          <w:sz w:val="24"/>
          <w:szCs w:val="24"/>
        </w:rPr>
        <w:t>.</w:t>
      </w:r>
    </w:p>
    <w:p w:rsidR="002B2A7B" w:rsidRPr="007D1E9B" w:rsidRDefault="002B2A7B" w:rsidP="002B2A7B">
      <w:pPr>
        <w:spacing w:after="0" w:line="360" w:lineRule="auto"/>
        <w:ind w:firstLine="567"/>
        <w:jc w:val="both"/>
        <w:rPr>
          <w:rFonts w:ascii="Arial" w:hAnsi="Arial" w:cs="Arial"/>
          <w:sz w:val="24"/>
          <w:szCs w:val="24"/>
        </w:rPr>
      </w:pP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hAnsi="Arial" w:cs="Arial"/>
          <w:sz w:val="24"/>
          <w:szCs w:val="24"/>
        </w:rPr>
        <w:t>Sobre lo anterior, se debe de precisa que ese daño causado sea sobre el derecho humano de acceso a la información.</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 xml:space="preserve">Así, por daño de acuerdo a la Real Academia Española debe entenderse </w:t>
      </w:r>
      <w:r w:rsidRPr="007D1E9B">
        <w:rPr>
          <w:rFonts w:ascii="Arial" w:hAnsi="Arial" w:cs="Arial"/>
          <w:i/>
          <w:sz w:val="24"/>
          <w:szCs w:val="24"/>
        </w:rPr>
        <w:t>daño: 1. m. Efecto de dañar</w:t>
      </w:r>
      <w:r w:rsidRPr="007D1E9B">
        <w:rPr>
          <w:rStyle w:val="Refdenotaalpie"/>
          <w:rFonts w:ascii="Arial" w:hAnsi="Arial" w:cs="Arial"/>
          <w:i/>
          <w:sz w:val="24"/>
          <w:szCs w:val="24"/>
        </w:rPr>
        <w:footnoteReference w:id="14"/>
      </w:r>
      <w:r w:rsidRPr="007D1E9B">
        <w:rPr>
          <w:rFonts w:ascii="Arial" w:hAnsi="Arial" w:cs="Arial"/>
          <w:sz w:val="24"/>
          <w:szCs w:val="24"/>
        </w:rPr>
        <w:t xml:space="preserve">; </w:t>
      </w:r>
      <w:r w:rsidRPr="007D1E9B">
        <w:rPr>
          <w:rFonts w:ascii="Arial" w:hAnsi="Arial" w:cs="Arial"/>
          <w:i/>
          <w:sz w:val="24"/>
          <w:szCs w:val="24"/>
        </w:rPr>
        <w:t>dañar: 1. tr. Causar detrimento, perjuicio, menoscabo, dolor o molestia</w:t>
      </w:r>
      <w:r w:rsidRPr="007D1E9B">
        <w:rPr>
          <w:rStyle w:val="Refdenotaalpie"/>
          <w:rFonts w:ascii="Arial" w:hAnsi="Arial" w:cs="Arial"/>
          <w:i/>
          <w:sz w:val="24"/>
          <w:szCs w:val="24"/>
        </w:rPr>
        <w:footnoteReference w:id="15"/>
      </w:r>
      <w:r w:rsidRPr="007D1E9B">
        <w:rPr>
          <w:rFonts w:ascii="Arial" w:hAnsi="Arial" w:cs="Arial"/>
          <w:sz w:val="24"/>
          <w:szCs w:val="24"/>
        </w:rPr>
        <w:t xml:space="preserve">; </w:t>
      </w:r>
      <w:r w:rsidRPr="007D1E9B">
        <w:rPr>
          <w:rFonts w:ascii="Arial" w:hAnsi="Arial" w:cs="Arial"/>
          <w:i/>
          <w:sz w:val="24"/>
          <w:szCs w:val="24"/>
        </w:rPr>
        <w:t>detrimento: 1. m. Deterioro, daño o perjuicio</w:t>
      </w:r>
      <w:r w:rsidRPr="007D1E9B">
        <w:rPr>
          <w:rStyle w:val="Refdenotaalpie"/>
          <w:rFonts w:ascii="Arial" w:hAnsi="Arial" w:cs="Arial"/>
          <w:i/>
          <w:sz w:val="24"/>
          <w:szCs w:val="24"/>
        </w:rPr>
        <w:footnoteReference w:id="16"/>
      </w:r>
      <w:r w:rsidRPr="007D1E9B">
        <w:rPr>
          <w:rFonts w:ascii="Arial" w:hAnsi="Arial" w:cs="Arial"/>
          <w:sz w:val="24"/>
          <w:szCs w:val="24"/>
        </w:rPr>
        <w:t xml:space="preserve">; y </w:t>
      </w:r>
      <w:r w:rsidRPr="007D1E9B">
        <w:rPr>
          <w:rFonts w:ascii="Arial" w:hAnsi="Arial" w:cs="Arial"/>
          <w:i/>
          <w:sz w:val="24"/>
          <w:szCs w:val="24"/>
        </w:rPr>
        <w:t>perjuicio: 1. m. Efecto de perjudicar</w:t>
      </w:r>
      <w:r w:rsidRPr="007D1E9B">
        <w:rPr>
          <w:rStyle w:val="Refdenotaalpie"/>
          <w:rFonts w:ascii="Arial" w:hAnsi="Arial" w:cs="Arial"/>
          <w:i/>
          <w:sz w:val="24"/>
          <w:szCs w:val="24"/>
        </w:rPr>
        <w:footnoteReference w:id="17"/>
      </w:r>
      <w:r w:rsidRPr="007D1E9B">
        <w:rPr>
          <w:rFonts w:ascii="Arial" w:hAnsi="Arial" w:cs="Arial"/>
          <w:sz w:val="24"/>
          <w:szCs w:val="24"/>
        </w:rPr>
        <w:t xml:space="preserve">; </w:t>
      </w:r>
      <w:r w:rsidRPr="007D1E9B">
        <w:rPr>
          <w:rFonts w:ascii="Arial" w:hAnsi="Arial" w:cs="Arial"/>
          <w:i/>
          <w:sz w:val="24"/>
          <w:szCs w:val="24"/>
        </w:rPr>
        <w:t>perjudicar: 1. tr.</w:t>
      </w:r>
      <w:r w:rsidRPr="007D1E9B">
        <w:rPr>
          <w:rFonts w:ascii="Arial" w:hAnsi="Arial" w:cs="Arial"/>
          <w:sz w:val="24"/>
          <w:szCs w:val="24"/>
        </w:rPr>
        <w:t xml:space="preserve"> </w:t>
      </w:r>
      <w:r w:rsidRPr="007D1E9B">
        <w:rPr>
          <w:rFonts w:ascii="Arial" w:hAnsi="Arial" w:cs="Arial"/>
          <w:i/>
          <w:sz w:val="24"/>
          <w:szCs w:val="24"/>
        </w:rPr>
        <w:t>Ocasionar daño o menoscabo material o moral</w:t>
      </w:r>
      <w:r w:rsidRPr="007D1E9B">
        <w:rPr>
          <w:rStyle w:val="Refdenotaalpie"/>
          <w:rFonts w:ascii="Arial" w:hAnsi="Arial" w:cs="Arial"/>
          <w:sz w:val="24"/>
          <w:szCs w:val="24"/>
        </w:rPr>
        <w:footnoteReference w:id="18"/>
      </w:r>
      <w:r w:rsidRPr="007D1E9B">
        <w:rPr>
          <w:rFonts w:ascii="Arial" w:hAnsi="Arial" w:cs="Arial"/>
          <w:sz w:val="24"/>
          <w:szCs w:val="24"/>
        </w:rPr>
        <w:t xml:space="preserve">. Es decir, que dicho diccionario toma como sinónimo el daño y perjuicio, como aquello que daña o perjudica, esto es, un menoscabo, entendido éste como menoscabar </w:t>
      </w:r>
      <w:r w:rsidRPr="007D1E9B">
        <w:rPr>
          <w:rFonts w:ascii="Arial" w:hAnsi="Arial" w:cs="Arial"/>
          <w:i/>
          <w:sz w:val="24"/>
          <w:szCs w:val="24"/>
        </w:rPr>
        <w:t>1. tr. Disminuir algo, quitándole una parte, acortarlo, reducirlo</w:t>
      </w:r>
      <w:r w:rsidRPr="007D1E9B">
        <w:rPr>
          <w:rStyle w:val="Refdenotaalpie"/>
          <w:rFonts w:ascii="Arial" w:hAnsi="Arial" w:cs="Arial"/>
          <w:i/>
          <w:sz w:val="24"/>
          <w:szCs w:val="24"/>
        </w:rPr>
        <w:footnoteReference w:id="19"/>
      </w:r>
      <w:r w:rsidRPr="007D1E9B">
        <w:rPr>
          <w:rFonts w:ascii="Arial" w:hAnsi="Arial" w:cs="Arial"/>
          <w:sz w:val="24"/>
          <w:szCs w:val="24"/>
        </w:rPr>
        <w:t xml:space="preserve">. </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 xml:space="preserve">En la especie, dicho daño o perjuicio, debe ser al derecho humano a la información y, en este asunto no cabe duda alguna que de conformidad con los artículos 1° y 6° de la </w:t>
      </w:r>
      <w:r w:rsidRPr="007D1E9B">
        <w:rPr>
          <w:rFonts w:ascii="Arial" w:hAnsi="Arial" w:cs="Arial"/>
          <w:b/>
          <w:sz w:val="24"/>
          <w:szCs w:val="24"/>
        </w:rPr>
        <w:t>CPEUM</w:t>
      </w:r>
      <w:r w:rsidRPr="007D1E9B">
        <w:rPr>
          <w:rFonts w:ascii="Arial" w:hAnsi="Arial" w:cs="Arial"/>
          <w:sz w:val="24"/>
          <w:szCs w:val="24"/>
        </w:rPr>
        <w:t>, el acceso a la información, es un derecho humano, ya que incluso así se denomina el título primero, capítulo I,</w:t>
      </w:r>
      <w:r w:rsidRPr="007D1E9B">
        <w:rPr>
          <w:rFonts w:ascii="Arial" w:hAnsi="Arial" w:cs="Arial"/>
          <w:i/>
          <w:sz w:val="24"/>
          <w:szCs w:val="24"/>
        </w:rPr>
        <w:t xml:space="preserve"> De los Derechos Humanos y sus Garantías</w:t>
      </w:r>
      <w:r w:rsidRPr="007D1E9B">
        <w:rPr>
          <w:rFonts w:ascii="Arial" w:hAnsi="Arial" w:cs="Arial"/>
          <w:sz w:val="24"/>
          <w:szCs w:val="24"/>
        </w:rPr>
        <w:t>.</w:t>
      </w: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Por ese motivo, ante el incumplimiento de publicar la información con el </w:t>
      </w:r>
      <w:r w:rsidRPr="007D1E9B">
        <w:rPr>
          <w:rFonts w:ascii="Arial" w:hAnsi="Arial" w:cs="Arial"/>
          <w:b/>
          <w:sz w:val="24"/>
          <w:szCs w:val="24"/>
        </w:rPr>
        <w:t>PC</w:t>
      </w:r>
      <w:r w:rsidRPr="007D1E9B">
        <w:rPr>
          <w:rFonts w:ascii="Arial" w:hAnsi="Arial" w:cs="Arial"/>
          <w:sz w:val="24"/>
          <w:szCs w:val="24"/>
        </w:rPr>
        <w:t xml:space="preserve"> mínimo en cuanto a las </w:t>
      </w:r>
      <w:r w:rsidRPr="007D1E9B">
        <w:rPr>
          <w:rFonts w:ascii="Arial" w:hAnsi="Arial" w:cs="Arial"/>
          <w:b/>
          <w:sz w:val="24"/>
          <w:szCs w:val="24"/>
        </w:rPr>
        <w:t>OT</w:t>
      </w:r>
      <w:r w:rsidRPr="007D1E9B">
        <w:rPr>
          <w:rFonts w:ascii="Arial" w:hAnsi="Arial" w:cs="Arial"/>
          <w:sz w:val="24"/>
          <w:szCs w:val="24"/>
        </w:rPr>
        <w:t xml:space="preserve"> para publicar la información en términos de los artículos 84 al 96, de la </w:t>
      </w:r>
      <w:r w:rsidRPr="007D1E9B">
        <w:rPr>
          <w:rFonts w:ascii="Arial" w:hAnsi="Arial" w:cs="Arial"/>
          <w:b/>
          <w:sz w:val="24"/>
          <w:szCs w:val="24"/>
        </w:rPr>
        <w:t>LT</w:t>
      </w:r>
      <w:r w:rsidRPr="007D1E9B">
        <w:rPr>
          <w:rFonts w:ascii="Arial" w:hAnsi="Arial" w:cs="Arial"/>
          <w:sz w:val="24"/>
          <w:szCs w:val="24"/>
        </w:rPr>
        <w:t xml:space="preserve">, el derecho de acceso a la información se ha visto acotado, dado de que, ya se ha dicho que la obligación de conformidad con el  lineamiento décimo segundo, inciso f), de los </w:t>
      </w:r>
      <w:r w:rsidRPr="007D1E9B">
        <w:rPr>
          <w:rFonts w:ascii="Arial" w:eastAsia="Times New Roman" w:hAnsi="Arial" w:cs="Arial"/>
          <w:b/>
          <w:sz w:val="24"/>
          <w:szCs w:val="24"/>
          <w:lang w:eastAsia="es-MX"/>
        </w:rPr>
        <w:t>lineamientos de transparencia</w:t>
      </w:r>
      <w:r w:rsidRPr="007D1E9B">
        <w:rPr>
          <w:rFonts w:ascii="Arial" w:hAnsi="Arial" w:cs="Arial"/>
          <w:sz w:val="24"/>
          <w:szCs w:val="24"/>
        </w:rPr>
        <w:t xml:space="preserve"> establece que </w:t>
      </w:r>
      <w:r w:rsidRPr="007D1E9B">
        <w:rPr>
          <w:rFonts w:ascii="Arial" w:hAnsi="Arial" w:cs="Arial"/>
          <w:sz w:val="24"/>
          <w:szCs w:val="24"/>
          <w:u w:val="single"/>
        </w:rPr>
        <w:t>como regla</w:t>
      </w:r>
      <w:r w:rsidRPr="007D1E9B">
        <w:rPr>
          <w:rFonts w:ascii="Arial" w:hAnsi="Arial" w:cs="Arial"/>
          <w:sz w:val="24"/>
          <w:szCs w:val="24"/>
        </w:rPr>
        <w:t xml:space="preserve"> que cada sujeto obligado podrá obtener un </w:t>
      </w:r>
      <w:r w:rsidRPr="007D1E9B">
        <w:rPr>
          <w:rFonts w:ascii="Arial" w:hAnsi="Arial" w:cs="Arial"/>
          <w:b/>
          <w:sz w:val="24"/>
          <w:szCs w:val="24"/>
        </w:rPr>
        <w:t>PC</w:t>
      </w:r>
      <w:r w:rsidRPr="007D1E9B">
        <w:rPr>
          <w:rFonts w:ascii="Arial" w:hAnsi="Arial" w:cs="Arial"/>
          <w:sz w:val="24"/>
          <w:szCs w:val="24"/>
        </w:rPr>
        <w:t xml:space="preserve"> de hasta 100% (cien por ciento) y, </w:t>
      </w:r>
      <w:r w:rsidRPr="007D1E9B">
        <w:rPr>
          <w:rFonts w:ascii="Arial" w:hAnsi="Arial" w:cs="Arial"/>
          <w:sz w:val="24"/>
          <w:szCs w:val="24"/>
          <w:u w:val="single"/>
        </w:rPr>
        <w:t>como excepción</w:t>
      </w:r>
      <w:r w:rsidRPr="007D1E9B">
        <w:rPr>
          <w:rFonts w:ascii="Arial" w:hAnsi="Arial" w:cs="Arial"/>
          <w:sz w:val="24"/>
          <w:szCs w:val="24"/>
        </w:rPr>
        <w:t xml:space="preserve">, el </w:t>
      </w:r>
      <w:r w:rsidRPr="007D1E9B">
        <w:rPr>
          <w:rFonts w:ascii="Arial" w:hAnsi="Arial" w:cs="Arial"/>
          <w:b/>
          <w:sz w:val="24"/>
          <w:szCs w:val="24"/>
        </w:rPr>
        <w:t>PC</w:t>
      </w:r>
      <w:r w:rsidRPr="007D1E9B">
        <w:rPr>
          <w:rFonts w:ascii="Arial" w:hAnsi="Arial" w:cs="Arial"/>
          <w:sz w:val="24"/>
          <w:szCs w:val="24"/>
        </w:rPr>
        <w:t xml:space="preserve"> mínimo será de 90% (noventa por ciento).</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u w:val="single"/>
        </w:rPr>
      </w:pPr>
      <w:r w:rsidRPr="007D1E9B">
        <w:rPr>
          <w:rFonts w:ascii="Arial" w:hAnsi="Arial" w:cs="Arial"/>
          <w:sz w:val="23"/>
          <w:szCs w:val="23"/>
        </w:rPr>
        <w:tab/>
      </w:r>
      <w:r w:rsidRPr="007D1E9B">
        <w:rPr>
          <w:rFonts w:ascii="Arial" w:hAnsi="Arial" w:cs="Arial"/>
          <w:sz w:val="24"/>
          <w:szCs w:val="24"/>
        </w:rPr>
        <w:t xml:space="preserve">Por ende, en el caso, ante tal incumplimiento en la obligación de publicar la información es en detrimento, </w:t>
      </w:r>
      <w:r w:rsidRPr="007D1E9B">
        <w:rPr>
          <w:rFonts w:ascii="Arial" w:hAnsi="Arial" w:cs="Arial"/>
          <w:sz w:val="24"/>
          <w:szCs w:val="24"/>
          <w:u w:val="single"/>
        </w:rPr>
        <w:t>no sólo</w:t>
      </w:r>
      <w:r w:rsidRPr="007D1E9B">
        <w:rPr>
          <w:rFonts w:ascii="Arial" w:hAnsi="Arial" w:cs="Arial"/>
          <w:sz w:val="24"/>
          <w:szCs w:val="24"/>
        </w:rPr>
        <w:t xml:space="preserve"> a lo previsto en el primer párrafo del artículo 74</w:t>
      </w:r>
      <w:r w:rsidRPr="007D1E9B">
        <w:rPr>
          <w:rStyle w:val="Refdenotaalpie"/>
          <w:rFonts w:ascii="Arial" w:hAnsi="Arial" w:cs="Arial"/>
          <w:sz w:val="24"/>
          <w:szCs w:val="24"/>
        </w:rPr>
        <w:footnoteReference w:id="20"/>
      </w:r>
      <w:r w:rsidRPr="007D1E9B">
        <w:rPr>
          <w:rFonts w:ascii="Arial" w:hAnsi="Arial" w:cs="Arial"/>
          <w:sz w:val="24"/>
          <w:szCs w:val="24"/>
        </w:rPr>
        <w:t xml:space="preserve"> de la </w:t>
      </w:r>
      <w:r w:rsidRPr="007D1E9B">
        <w:rPr>
          <w:rFonts w:ascii="Arial" w:hAnsi="Arial" w:cs="Arial"/>
          <w:b/>
          <w:sz w:val="24"/>
          <w:szCs w:val="24"/>
        </w:rPr>
        <w:t>LT</w:t>
      </w:r>
      <w:r w:rsidRPr="007D1E9B">
        <w:rPr>
          <w:rFonts w:ascii="Arial" w:hAnsi="Arial" w:cs="Arial"/>
          <w:sz w:val="24"/>
          <w:szCs w:val="24"/>
        </w:rPr>
        <w:t xml:space="preserve">, esto es, que ese tipo de información se refiere a las </w:t>
      </w:r>
      <w:r w:rsidRPr="007D1E9B">
        <w:rPr>
          <w:rFonts w:ascii="Arial" w:hAnsi="Arial" w:cs="Arial"/>
          <w:b/>
          <w:sz w:val="24"/>
          <w:szCs w:val="24"/>
        </w:rPr>
        <w:t>OT</w:t>
      </w:r>
      <w:r w:rsidRPr="007D1E9B">
        <w:rPr>
          <w:rFonts w:ascii="Arial" w:hAnsi="Arial" w:cs="Arial"/>
          <w:sz w:val="24"/>
          <w:szCs w:val="24"/>
        </w:rPr>
        <w:t>, prevista en el artículo 6°, cuarto párrafo, apartado A, fracción V</w:t>
      </w:r>
      <w:r w:rsidRPr="007D1E9B">
        <w:rPr>
          <w:rStyle w:val="Refdenotaalpie"/>
          <w:rFonts w:ascii="Arial" w:hAnsi="Arial" w:cs="Arial"/>
          <w:sz w:val="24"/>
          <w:szCs w:val="24"/>
        </w:rPr>
        <w:footnoteReference w:id="21"/>
      </w:r>
      <w:r w:rsidRPr="007D1E9B">
        <w:rPr>
          <w:rFonts w:ascii="Arial" w:hAnsi="Arial" w:cs="Arial"/>
          <w:sz w:val="24"/>
          <w:szCs w:val="24"/>
        </w:rPr>
        <w:t xml:space="preserve">, de la </w:t>
      </w:r>
      <w:r w:rsidRPr="007D1E9B">
        <w:rPr>
          <w:rFonts w:ascii="Arial" w:hAnsi="Arial" w:cs="Arial"/>
          <w:b/>
          <w:sz w:val="24"/>
          <w:szCs w:val="24"/>
        </w:rPr>
        <w:t>CPEUM</w:t>
      </w:r>
      <w:r w:rsidRPr="007D1E9B">
        <w:rPr>
          <w:rFonts w:ascii="Arial" w:hAnsi="Arial" w:cs="Arial"/>
          <w:sz w:val="24"/>
          <w:szCs w:val="24"/>
        </w:rPr>
        <w:t xml:space="preserve"> y la fracción XX, del artículo 3°</w:t>
      </w:r>
      <w:r w:rsidRPr="007D1E9B">
        <w:rPr>
          <w:rStyle w:val="Refdenotaalpie"/>
          <w:rFonts w:ascii="Arial" w:hAnsi="Arial" w:cs="Arial"/>
          <w:sz w:val="24"/>
          <w:szCs w:val="24"/>
        </w:rPr>
        <w:footnoteReference w:id="22"/>
      </w:r>
      <w:r w:rsidRPr="007D1E9B">
        <w:rPr>
          <w:rFonts w:ascii="Arial" w:hAnsi="Arial" w:cs="Arial"/>
          <w:sz w:val="24"/>
          <w:szCs w:val="24"/>
        </w:rPr>
        <w:t xml:space="preserve"> de la </w:t>
      </w:r>
      <w:r w:rsidRPr="007D1E9B">
        <w:rPr>
          <w:rFonts w:ascii="Arial" w:hAnsi="Arial" w:cs="Arial"/>
          <w:b/>
          <w:sz w:val="24"/>
          <w:szCs w:val="24"/>
        </w:rPr>
        <w:t>LT</w:t>
      </w:r>
      <w:r w:rsidRPr="007D1E9B">
        <w:rPr>
          <w:rFonts w:ascii="Arial" w:hAnsi="Arial" w:cs="Arial"/>
          <w:sz w:val="24"/>
          <w:szCs w:val="24"/>
        </w:rPr>
        <w:t xml:space="preserve">, esto es, </w:t>
      </w:r>
      <w:r w:rsidRPr="007D1E9B">
        <w:rPr>
          <w:rFonts w:ascii="Arial" w:hAnsi="Arial" w:cs="Arial"/>
          <w:b/>
          <w:sz w:val="24"/>
          <w:szCs w:val="24"/>
        </w:rPr>
        <w:t>de publicar a través de los medios electrónicos disponibles, sus OT</w:t>
      </w:r>
      <w:r w:rsidRPr="007D1E9B">
        <w:rPr>
          <w:rFonts w:ascii="Arial" w:hAnsi="Arial" w:cs="Arial"/>
          <w:sz w:val="24"/>
          <w:szCs w:val="24"/>
        </w:rPr>
        <w:t xml:space="preserve">, es decir, </w:t>
      </w:r>
      <w:r w:rsidRPr="007D1E9B">
        <w:rPr>
          <w:rFonts w:ascii="Arial" w:hAnsi="Arial" w:cs="Arial"/>
          <w:b/>
          <w:sz w:val="24"/>
          <w:szCs w:val="24"/>
        </w:rPr>
        <w:t>difundir de manera obligatoria, permanente y actualizada, sin que medie para ello, solicitud de acceso a la información</w:t>
      </w:r>
      <w:r w:rsidRPr="007D1E9B">
        <w:rPr>
          <w:rFonts w:ascii="Arial" w:hAnsi="Arial" w:cs="Arial"/>
          <w:sz w:val="24"/>
          <w:szCs w:val="24"/>
        </w:rPr>
        <w:t xml:space="preserve">, </w:t>
      </w:r>
      <w:r w:rsidRPr="007D1E9B">
        <w:rPr>
          <w:rFonts w:ascii="Arial" w:hAnsi="Arial" w:cs="Arial"/>
          <w:sz w:val="24"/>
          <w:szCs w:val="24"/>
          <w:u w:val="single"/>
        </w:rPr>
        <w:t>sino además</w:t>
      </w:r>
      <w:r w:rsidRPr="007D1E9B">
        <w:rPr>
          <w:rFonts w:ascii="Arial" w:hAnsi="Arial" w:cs="Arial"/>
          <w:sz w:val="24"/>
          <w:szCs w:val="24"/>
        </w:rPr>
        <w:t xml:space="preserve"> impiden, facilitar el acceso a la información a través de los medios electrónicos para que cualquier persona acceda a la información con el sólo hecho de disponer de algún dispositivo electrónico, ello sin necesidad alguna de hacer una solicitud de acceso a la información pública.</w:t>
      </w:r>
    </w:p>
    <w:p w:rsidR="002B2A7B" w:rsidRPr="007D1E9B" w:rsidRDefault="002B2A7B" w:rsidP="002B2A7B">
      <w:pPr>
        <w:spacing w:after="0" w:line="360" w:lineRule="auto"/>
        <w:jc w:val="both"/>
        <w:rPr>
          <w:rFonts w:ascii="Arial" w:hAnsi="Arial" w:cs="Arial"/>
          <w:sz w:val="24"/>
          <w:szCs w:val="24"/>
          <w:u w:val="single"/>
        </w:rPr>
      </w:pPr>
    </w:p>
    <w:p w:rsidR="002B2A7B" w:rsidRPr="007D1E9B" w:rsidRDefault="002B2A7B" w:rsidP="002B2A7B">
      <w:pPr>
        <w:spacing w:after="0" w:line="360" w:lineRule="auto"/>
        <w:ind w:firstLine="708"/>
        <w:jc w:val="both"/>
        <w:rPr>
          <w:rFonts w:ascii="Arial" w:hAnsi="Arial" w:cs="Arial"/>
          <w:sz w:val="24"/>
          <w:szCs w:val="24"/>
          <w:u w:val="single"/>
        </w:rPr>
      </w:pPr>
      <w:r w:rsidRPr="007D1E9B">
        <w:rPr>
          <w:rFonts w:ascii="Arial" w:hAnsi="Arial" w:cs="Arial"/>
          <w:sz w:val="24"/>
          <w:szCs w:val="24"/>
        </w:rPr>
        <w:t xml:space="preserve">Además, el multicitado incumplimiento es también en perjuicio de las personas en general (cualquier persona, pues como se ha dicho, </w:t>
      </w:r>
      <w:r w:rsidRPr="007D1E9B">
        <w:rPr>
          <w:rFonts w:ascii="Arial" w:hAnsi="Arial" w:cs="Arial"/>
          <w:b/>
          <w:sz w:val="24"/>
          <w:szCs w:val="24"/>
        </w:rPr>
        <w:t>es una obligación</w:t>
      </w:r>
      <w:r w:rsidRPr="007D1E9B">
        <w:rPr>
          <w:rFonts w:ascii="Arial" w:hAnsi="Arial" w:cs="Arial"/>
          <w:sz w:val="24"/>
          <w:szCs w:val="24"/>
        </w:rPr>
        <w:t xml:space="preserve">) quienes no ha podido acceder a la información que debe de ser difundida por obligación y a lo que el </w:t>
      </w:r>
      <w:r w:rsidRPr="007D1E9B">
        <w:rPr>
          <w:rFonts w:ascii="Arial" w:hAnsi="Arial" w:cs="Arial"/>
          <w:b/>
          <w:sz w:val="24"/>
          <w:szCs w:val="24"/>
        </w:rPr>
        <w:t>SO</w:t>
      </w:r>
      <w:r w:rsidRPr="007D1E9B">
        <w:rPr>
          <w:rFonts w:ascii="Arial" w:hAnsi="Arial" w:cs="Arial"/>
          <w:sz w:val="24"/>
          <w:szCs w:val="24"/>
        </w:rPr>
        <w:t xml:space="preserve"> debe de dar publicidad y, ante tal falta, está claro que ha sido en quebranto, tanto de la </w:t>
      </w:r>
      <w:r w:rsidRPr="007D1E9B">
        <w:rPr>
          <w:rFonts w:ascii="Arial" w:hAnsi="Arial" w:cs="Arial"/>
          <w:b/>
          <w:sz w:val="24"/>
          <w:szCs w:val="24"/>
        </w:rPr>
        <w:t>LT</w:t>
      </w:r>
      <w:r w:rsidRPr="007D1E9B">
        <w:rPr>
          <w:rFonts w:ascii="Arial" w:hAnsi="Arial" w:cs="Arial"/>
          <w:sz w:val="24"/>
          <w:szCs w:val="24"/>
        </w:rPr>
        <w:t xml:space="preserve"> (por el sólo hecho de ser una obligación) como del cualquier solicitante a su derecho, al no poder acceder éste a la información, pues mediante la jurisprudencia P./J. 54/2008, el Pleno de la Suprema Corte de Justicia de la Nación determinó que el derecho de acceso a la información tiene una naturaleza como derecho humano en lo individual y social y, por ende, ante tal incumplimiento hay un daño al derecho de acceso a la información pública.</w:t>
      </w:r>
    </w:p>
    <w:p w:rsidR="002B2A7B" w:rsidRPr="007D1E9B" w:rsidRDefault="002B2A7B" w:rsidP="002B2A7B">
      <w:pPr>
        <w:spacing w:after="0" w:line="360" w:lineRule="auto"/>
        <w:ind w:firstLine="708"/>
        <w:jc w:val="both"/>
        <w:rPr>
          <w:rFonts w:ascii="Arial" w:hAnsi="Arial" w:cs="Arial"/>
          <w:sz w:val="24"/>
          <w:szCs w:val="24"/>
          <w:u w:val="single"/>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Así, el menoscabo que existe al derecho de acceso a la información es porque, por un lado, es una obligación constitucional (artículo 6°, apartado A, fracción es I y IV); por otro lado es una obligación legal (artículos 3°, fracción XX y 74 de la </w:t>
      </w:r>
      <w:r w:rsidRPr="007D1E9B">
        <w:rPr>
          <w:rFonts w:ascii="Arial" w:hAnsi="Arial" w:cs="Arial"/>
          <w:b/>
          <w:sz w:val="24"/>
          <w:szCs w:val="24"/>
        </w:rPr>
        <w:t>LT</w:t>
      </w:r>
      <w:r w:rsidRPr="007D1E9B">
        <w:rPr>
          <w:rFonts w:ascii="Arial" w:hAnsi="Arial" w:cs="Arial"/>
          <w:sz w:val="24"/>
          <w:szCs w:val="24"/>
        </w:rPr>
        <w:t xml:space="preserve">), pues no se trata no que necesariamente alguna persona pida el acceso a la información, ya que en el caso, se trata de que, precisamente al ser una obligación no existe alguna condicionante para que necesaria e indispensablemente una persona solicite o pida información sino del derecho humano a que, cualquier persona, desde cualquier lugar y mediante un dispositivo electrónico, entre o acceda a la información que, por obligación debe de publicar el </w:t>
      </w:r>
      <w:r w:rsidRPr="007D1E9B">
        <w:rPr>
          <w:rFonts w:ascii="Arial" w:hAnsi="Arial" w:cs="Arial"/>
          <w:b/>
          <w:sz w:val="24"/>
          <w:szCs w:val="24"/>
        </w:rPr>
        <w:t>SO</w:t>
      </w:r>
      <w:r w:rsidRPr="007D1E9B">
        <w:rPr>
          <w:rFonts w:ascii="Arial" w:hAnsi="Arial" w:cs="Arial"/>
          <w:sz w:val="24"/>
          <w:szCs w:val="24"/>
        </w:rPr>
        <w:t xml:space="preserve"> y, al tener el </w:t>
      </w:r>
      <w:r w:rsidRPr="007D1E9B">
        <w:rPr>
          <w:rFonts w:ascii="Arial" w:eastAsia="Times New Roman" w:hAnsi="Arial" w:cs="Arial"/>
          <w:sz w:val="24"/>
          <w:szCs w:val="24"/>
          <w:lang w:eastAsia="es-MX"/>
        </w:rPr>
        <w:t>resultado de la</w:t>
      </w:r>
      <w:r w:rsidRPr="007D1E9B">
        <w:rPr>
          <w:rFonts w:ascii="Arial" w:eastAsia="Times New Roman" w:hAnsi="Arial" w:cs="Arial"/>
          <w:b/>
          <w:i/>
          <w:sz w:val="24"/>
          <w:szCs w:val="24"/>
          <w:lang w:eastAsia="es-MX"/>
        </w:rPr>
        <w:t xml:space="preserve"> Tercera verificación</w:t>
      </w:r>
      <w:r w:rsidRPr="007D1E9B">
        <w:rPr>
          <w:rFonts w:ascii="Arial" w:eastAsia="Times New Roman" w:hAnsi="Arial" w:cs="Arial"/>
          <w:sz w:val="24"/>
          <w:szCs w:val="24"/>
          <w:lang w:eastAsia="es-MX"/>
        </w:rPr>
        <w:t xml:space="preserve"> que fue de </w:t>
      </w:r>
      <w:r w:rsidR="00D72812" w:rsidRPr="007D1E9B">
        <w:rPr>
          <w:rFonts w:ascii="Arial" w:eastAsia="Times New Roman" w:hAnsi="Arial" w:cs="Arial"/>
          <w:b/>
          <w:sz w:val="24"/>
          <w:szCs w:val="24"/>
          <w:lang w:eastAsia="es-MX"/>
        </w:rPr>
        <w:t>76.47</w:t>
      </w:r>
      <w:r w:rsidRPr="007D1E9B">
        <w:rPr>
          <w:rFonts w:ascii="Arial" w:eastAsia="Times New Roman" w:hAnsi="Arial" w:cs="Arial"/>
          <w:b/>
          <w:sz w:val="24"/>
          <w:szCs w:val="24"/>
          <w:lang w:eastAsia="es-ES"/>
        </w:rPr>
        <w:t xml:space="preserve"> </w:t>
      </w:r>
      <w:r w:rsidRPr="007D1E9B">
        <w:rPr>
          <w:rFonts w:ascii="Arial" w:eastAsia="Times New Roman" w:hAnsi="Arial" w:cs="Arial"/>
          <w:b/>
          <w:noProof/>
          <w:sz w:val="24"/>
          <w:szCs w:val="24"/>
          <w:lang w:eastAsia="es-ES"/>
        </w:rPr>
        <w:t>%</w:t>
      </w:r>
      <w:r w:rsidRPr="007D1E9B">
        <w:rPr>
          <w:rFonts w:ascii="Arial" w:eastAsia="Times New Roman" w:hAnsi="Arial" w:cs="Arial"/>
          <w:sz w:val="24"/>
          <w:szCs w:val="24"/>
          <w:lang w:eastAsia="es-ES"/>
        </w:rPr>
        <w:t xml:space="preserve"> </w:t>
      </w:r>
      <w:r w:rsidRPr="007D1E9B">
        <w:rPr>
          <w:rFonts w:ascii="Arial" w:eastAsia="Times New Roman" w:hAnsi="Arial" w:cs="Arial"/>
          <w:b/>
          <w:sz w:val="24"/>
          <w:szCs w:val="24"/>
          <w:lang w:eastAsia="es-ES"/>
        </w:rPr>
        <w:t xml:space="preserve">(setenta y seis punto cuarenta y siete) de cumplimiento </w:t>
      </w:r>
      <w:r w:rsidRPr="007D1E9B">
        <w:rPr>
          <w:rFonts w:ascii="Arial" w:eastAsia="Times New Roman" w:hAnsi="Arial" w:cs="Arial"/>
          <w:sz w:val="24"/>
          <w:szCs w:val="24"/>
          <w:lang w:eastAsia="es-MX"/>
        </w:rPr>
        <w:t>correspondiente a junio de dos mil diecinueve</w:t>
      </w:r>
      <w:r w:rsidRPr="007D1E9B">
        <w:rPr>
          <w:rFonts w:ascii="Arial" w:hAnsi="Arial" w:cs="Arial"/>
          <w:sz w:val="24"/>
          <w:szCs w:val="24"/>
        </w:rPr>
        <w:t xml:space="preserve">, es evidente que dicho </w:t>
      </w:r>
      <w:r w:rsidRPr="007D1E9B">
        <w:rPr>
          <w:rFonts w:ascii="Arial" w:hAnsi="Arial" w:cs="Arial"/>
          <w:b/>
          <w:sz w:val="24"/>
          <w:szCs w:val="24"/>
        </w:rPr>
        <w:t>PC</w:t>
      </w:r>
      <w:r w:rsidRPr="007D1E9B">
        <w:rPr>
          <w:rFonts w:ascii="Arial" w:hAnsi="Arial" w:cs="Arial"/>
          <w:sz w:val="24"/>
          <w:szCs w:val="24"/>
        </w:rPr>
        <w:t xml:space="preserve"> (que debe de ser de 100 % cien por ciento de acuerdo al lineamiento décimo segundo, inciso f), de los </w:t>
      </w:r>
      <w:r w:rsidRPr="007D1E9B">
        <w:rPr>
          <w:rFonts w:ascii="Arial" w:hAnsi="Arial" w:cs="Arial"/>
          <w:b/>
          <w:sz w:val="24"/>
          <w:szCs w:val="24"/>
        </w:rPr>
        <w:t>lineamientos de transparencia</w:t>
      </w:r>
      <w:r w:rsidRPr="007D1E9B">
        <w:rPr>
          <w:rFonts w:ascii="Arial" w:hAnsi="Arial" w:cs="Arial"/>
          <w:sz w:val="24"/>
          <w:szCs w:val="24"/>
        </w:rPr>
        <w:t xml:space="preserve">) no cumplió siquiera con un </w:t>
      </w:r>
      <w:r w:rsidRPr="007D1E9B">
        <w:rPr>
          <w:rFonts w:ascii="Arial" w:hAnsi="Arial" w:cs="Arial"/>
          <w:b/>
          <w:sz w:val="24"/>
          <w:szCs w:val="24"/>
        </w:rPr>
        <w:t>PC</w:t>
      </w:r>
      <w:r w:rsidRPr="007D1E9B">
        <w:rPr>
          <w:rFonts w:ascii="Arial" w:hAnsi="Arial" w:cs="Arial"/>
          <w:sz w:val="24"/>
          <w:szCs w:val="24"/>
        </w:rPr>
        <w:t xml:space="preserve"> mínimo que exigía el lineamiento citado, ya que no se puede acceder a la información completa y, con ello hay un menoscabo a un derecho humano, en el caso de acceso a la información.</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De ahí que </w:t>
      </w:r>
      <w:r w:rsidRPr="007D1E9B">
        <w:rPr>
          <w:rFonts w:ascii="Arial" w:hAnsi="Arial" w:cs="Arial"/>
          <w:b/>
          <w:sz w:val="24"/>
          <w:szCs w:val="24"/>
          <w:u w:val="single"/>
        </w:rPr>
        <w:t>está acreditado el daño</w:t>
      </w:r>
      <w:r w:rsidRPr="007D1E9B">
        <w:rPr>
          <w:rFonts w:ascii="Arial" w:hAnsi="Arial" w:cs="Arial"/>
          <w:sz w:val="24"/>
          <w:szCs w:val="24"/>
        </w:rPr>
        <w:t xml:space="preserve"> y, por ello de conformidad con la fórmula prevista </w:t>
      </w:r>
      <w:r w:rsidRPr="007D1E9B">
        <w:rPr>
          <w:rFonts w:ascii="Arial" w:hAnsi="Arial" w:cs="Arial"/>
          <w:b/>
          <w:sz w:val="24"/>
          <w:szCs w:val="24"/>
        </w:rPr>
        <w:t>le corresponde a este elemento un valor de 16.66 (dieciséis punto sesenta y seis)</w:t>
      </w:r>
      <w:r w:rsidRPr="007D1E9B">
        <w:rPr>
          <w:rFonts w:ascii="Arial" w:hAnsi="Arial" w:cs="Arial"/>
          <w:sz w:val="24"/>
          <w:szCs w:val="24"/>
        </w:rPr>
        <w:t xml:space="preserve"> que opera en contra de la persona.</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pStyle w:val="Prrafodelista"/>
        <w:numPr>
          <w:ilvl w:val="0"/>
          <w:numId w:val="8"/>
        </w:numPr>
        <w:spacing w:after="0" w:line="360" w:lineRule="auto"/>
        <w:jc w:val="both"/>
        <w:rPr>
          <w:rFonts w:ascii="Arial" w:hAnsi="Arial" w:cs="Arial"/>
          <w:sz w:val="24"/>
          <w:szCs w:val="24"/>
        </w:rPr>
      </w:pPr>
      <w:r w:rsidRPr="007D1E9B">
        <w:rPr>
          <w:rFonts w:ascii="Arial" w:hAnsi="Arial" w:cs="Arial"/>
          <w:b/>
          <w:sz w:val="24"/>
          <w:szCs w:val="24"/>
          <w:u w:val="single"/>
        </w:rPr>
        <w:t>Los indicios de intencionalidad</w:t>
      </w:r>
      <w:r w:rsidRPr="007D1E9B">
        <w:rPr>
          <w:rFonts w:ascii="Arial" w:hAnsi="Arial" w:cs="Arial"/>
          <w:sz w:val="24"/>
          <w:szCs w:val="24"/>
        </w:rPr>
        <w:t xml:space="preserve"> (</w:t>
      </w:r>
      <w:r w:rsidRPr="007D1E9B">
        <w:rPr>
          <w:rFonts w:ascii="Arial" w:hAnsi="Arial" w:cs="Arial"/>
          <w:b/>
          <w:sz w:val="24"/>
          <w:szCs w:val="24"/>
        </w:rPr>
        <w:t>IdI).</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Para determinar lo anterior, primero de debe aclarar qué se entiende por </w:t>
      </w:r>
      <w:r w:rsidRPr="007D1E9B">
        <w:rPr>
          <w:rFonts w:ascii="Arial" w:hAnsi="Arial" w:cs="Arial"/>
          <w:i/>
          <w:sz w:val="24"/>
          <w:szCs w:val="24"/>
        </w:rPr>
        <w:t>indicios de intencionalidad</w:t>
      </w:r>
      <w:r w:rsidRPr="007D1E9B">
        <w:rPr>
          <w:rFonts w:ascii="Arial" w:hAnsi="Arial" w:cs="Arial"/>
          <w:sz w:val="24"/>
          <w:szCs w:val="24"/>
        </w:rPr>
        <w:t>.</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Para iniciar, es de suma relevancia realizar el entendimiento entre indicio, para luego, llegar a la intención. </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El Diccionario de la Real Academia Española, define el terminó </w:t>
      </w:r>
      <w:r w:rsidRPr="007D1E9B">
        <w:rPr>
          <w:rFonts w:ascii="Arial" w:hAnsi="Arial" w:cs="Arial"/>
          <w:i/>
          <w:sz w:val="24"/>
          <w:szCs w:val="24"/>
        </w:rPr>
        <w:t>indicio</w:t>
      </w:r>
      <w:r w:rsidRPr="007D1E9B">
        <w:rPr>
          <w:rFonts w:ascii="Arial" w:hAnsi="Arial" w:cs="Arial"/>
          <w:sz w:val="24"/>
          <w:szCs w:val="24"/>
        </w:rPr>
        <w:t xml:space="preserve"> como… </w:t>
      </w:r>
      <w:r w:rsidRPr="007D1E9B">
        <w:rPr>
          <w:rFonts w:ascii="Arial" w:hAnsi="Arial" w:cs="Arial"/>
          <w:i/>
          <w:sz w:val="24"/>
          <w:szCs w:val="24"/>
        </w:rPr>
        <w:t>1. m. Fenómeno que permite conocer o inferir la existencia de otro no percibido</w:t>
      </w:r>
      <w:r w:rsidRPr="007D1E9B">
        <w:rPr>
          <w:rStyle w:val="Refdenotaalpie"/>
          <w:rFonts w:ascii="Arial" w:hAnsi="Arial" w:cs="Arial"/>
          <w:i/>
          <w:sz w:val="24"/>
          <w:szCs w:val="24"/>
        </w:rPr>
        <w:footnoteReference w:id="23"/>
      </w:r>
      <w:r w:rsidRPr="007D1E9B">
        <w:rPr>
          <w:rFonts w:ascii="Arial" w:hAnsi="Arial" w:cs="Arial"/>
          <w:i/>
          <w:sz w:val="24"/>
          <w:szCs w:val="24"/>
        </w:rPr>
        <w:t xml:space="preserve">… </w:t>
      </w:r>
      <w:r w:rsidRPr="007D1E9B">
        <w:rPr>
          <w:rFonts w:ascii="Arial" w:hAnsi="Arial" w:cs="Arial"/>
          <w:sz w:val="24"/>
          <w:szCs w:val="24"/>
        </w:rPr>
        <w:t>e  intención como …</w:t>
      </w:r>
      <w:r w:rsidRPr="007D1E9B">
        <w:t xml:space="preserve"> </w:t>
      </w:r>
      <w:r w:rsidRPr="007D1E9B">
        <w:rPr>
          <w:rFonts w:ascii="Arial" w:hAnsi="Arial" w:cs="Arial"/>
          <w:sz w:val="24"/>
          <w:szCs w:val="24"/>
        </w:rPr>
        <w:t xml:space="preserve">1. f. </w:t>
      </w:r>
      <w:r w:rsidRPr="007D1E9B">
        <w:rPr>
          <w:rFonts w:ascii="Arial" w:hAnsi="Arial" w:cs="Arial"/>
          <w:i/>
          <w:sz w:val="24"/>
          <w:szCs w:val="24"/>
        </w:rPr>
        <w:t>Determinación de la voluntad en orden a un fin</w:t>
      </w:r>
      <w:r w:rsidRPr="007D1E9B">
        <w:rPr>
          <w:rStyle w:val="Refdenotaalpie"/>
          <w:rFonts w:ascii="Arial" w:hAnsi="Arial" w:cs="Arial"/>
          <w:sz w:val="24"/>
          <w:szCs w:val="24"/>
        </w:rPr>
        <w:footnoteReference w:id="24"/>
      </w:r>
      <w:r w:rsidRPr="007D1E9B">
        <w:rPr>
          <w:rFonts w:ascii="Arial" w:hAnsi="Arial" w:cs="Arial"/>
          <w:sz w:val="24"/>
          <w:szCs w:val="24"/>
        </w:rPr>
        <w:t>…</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Luego, de lo anterior, tenemos que conocer la voluntad de la </w:t>
      </w:r>
      <w:r w:rsidRPr="007D1E9B">
        <w:rPr>
          <w:rFonts w:ascii="Arial" w:hAnsi="Arial" w:cs="Arial"/>
          <w:b/>
          <w:sz w:val="24"/>
          <w:szCs w:val="24"/>
        </w:rPr>
        <w:t>directora general</w:t>
      </w:r>
      <w:r w:rsidRPr="007D1E9B">
        <w:rPr>
          <w:rFonts w:ascii="Arial" w:hAnsi="Arial" w:cs="Arial"/>
          <w:sz w:val="24"/>
          <w:szCs w:val="24"/>
        </w:rPr>
        <w:t xml:space="preserve"> de cumplir a cabalidad o no lo ordenado y cuyo estudio nos permitirá establecer si existió éste. </w:t>
      </w: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 </w:t>
      </w: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Lo anterior debe de partir ante la existencia de los elementos del expediente, esto es la certeza clara, manifiesta y tan perceptible de una cosa, que nadie puede racionalmente dudar de ella, lo que da pauta para considerarla como un elemento de prueba que ayude a concluir los indicios de intencionalidad, pues debe considerarse si existió contumacia para dar cumplimiento a lo ordenado.</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En el caso la </w:t>
      </w:r>
      <w:r w:rsidRPr="007D1E9B">
        <w:rPr>
          <w:rFonts w:ascii="Arial" w:eastAsia="Times New Roman" w:hAnsi="Arial" w:cs="Arial"/>
          <w:b/>
          <w:sz w:val="24"/>
          <w:szCs w:val="24"/>
          <w:lang w:eastAsia="es-MX"/>
        </w:rPr>
        <w:t xml:space="preserve">directora general </w:t>
      </w:r>
      <w:r w:rsidRPr="007D1E9B">
        <w:rPr>
          <w:rFonts w:ascii="Arial" w:eastAsia="Times New Roman" w:hAnsi="Arial" w:cs="Arial"/>
          <w:sz w:val="24"/>
          <w:szCs w:val="24"/>
          <w:lang w:eastAsia="es-MX"/>
        </w:rPr>
        <w:t>no cumplió a cabalidad lo ordenado, por lo que revela un indicio de intención de no cumplir.</w:t>
      </w: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Lo anterior es porque, el artículo 101, tercer párrafo</w:t>
      </w:r>
      <w:r w:rsidRPr="007D1E9B">
        <w:rPr>
          <w:rStyle w:val="Refdenotaalpie"/>
          <w:rFonts w:ascii="Arial" w:eastAsia="Times New Roman" w:hAnsi="Arial" w:cs="Arial"/>
          <w:sz w:val="24"/>
          <w:szCs w:val="24"/>
          <w:lang w:eastAsia="es-MX"/>
        </w:rPr>
        <w:footnoteReference w:id="25"/>
      </w:r>
      <w:r w:rsidRPr="007D1E9B">
        <w:rPr>
          <w:rFonts w:ascii="Arial" w:eastAsia="Times New Roman" w:hAnsi="Arial" w:cs="Arial"/>
          <w:sz w:val="24"/>
          <w:szCs w:val="24"/>
          <w:lang w:eastAsia="es-MX"/>
        </w:rPr>
        <w:t xml:space="preserve">, establece que cuando la CEGAIP considere que existe incumplimiento total o parcial de la determinación </w:t>
      </w:r>
      <w:r w:rsidRPr="007D1E9B">
        <w:rPr>
          <w:rFonts w:ascii="Arial" w:eastAsia="Times New Roman" w:hAnsi="Arial" w:cs="Arial"/>
          <w:b/>
          <w:sz w:val="24"/>
          <w:szCs w:val="24"/>
          <w:lang w:eastAsia="es-MX"/>
        </w:rPr>
        <w:t>(segunda verificación)</w:t>
      </w:r>
      <w:r w:rsidRPr="007D1E9B">
        <w:rPr>
          <w:rFonts w:ascii="Arial" w:eastAsia="Times New Roman" w:hAnsi="Arial" w:cs="Arial"/>
          <w:sz w:val="24"/>
          <w:szCs w:val="24"/>
          <w:lang w:eastAsia="es-MX"/>
        </w:rPr>
        <w:t xml:space="preserve"> le notificarán, por conducto de la Unidad de Transparencia, al superior jerárquico del servidor público responsable de dar cumplimiento, para el efecto de que, en un plazo no mayor a cinco días, se dé cumplimiento a los requerimientos del dictamen.</w:t>
      </w: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Como se observa, la intención de notificar al </w:t>
      </w:r>
      <w:r w:rsidRPr="007D1E9B">
        <w:rPr>
          <w:rFonts w:ascii="Arial" w:eastAsia="Times New Roman" w:hAnsi="Arial" w:cs="Arial"/>
          <w:i/>
          <w:sz w:val="24"/>
          <w:szCs w:val="24"/>
          <w:lang w:eastAsia="es-MX"/>
        </w:rPr>
        <w:t>superior jerárquico</w:t>
      </w:r>
      <w:r w:rsidRPr="007D1E9B">
        <w:rPr>
          <w:rFonts w:ascii="Arial" w:eastAsia="Times New Roman" w:hAnsi="Arial" w:cs="Arial"/>
          <w:sz w:val="24"/>
          <w:szCs w:val="24"/>
          <w:lang w:eastAsia="es-MX"/>
        </w:rPr>
        <w:t xml:space="preserve">, desde luego, se entiende que es al titular del </w:t>
      </w:r>
      <w:r w:rsidRPr="007D1E9B">
        <w:rPr>
          <w:rFonts w:ascii="Arial" w:eastAsia="Times New Roman" w:hAnsi="Arial" w:cs="Arial"/>
          <w:b/>
          <w:sz w:val="24"/>
          <w:szCs w:val="24"/>
          <w:lang w:eastAsia="es-MX"/>
        </w:rPr>
        <w:t>SO</w:t>
      </w:r>
      <w:r w:rsidRPr="007D1E9B">
        <w:rPr>
          <w:rFonts w:ascii="Arial" w:eastAsia="Times New Roman" w:hAnsi="Arial" w:cs="Arial"/>
          <w:sz w:val="24"/>
          <w:szCs w:val="24"/>
          <w:lang w:eastAsia="es-MX"/>
        </w:rPr>
        <w:t xml:space="preserve"> porque, éste, es quien tiene las facultad y atribuciones de mando, para dar o girar instrucciones a las direcciones o áreas administrativas correspondientes, desde luego al interior de su administración para cumplir con las obligaciones de transparencia.</w:t>
      </w: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Por ello, aunque no es en este caso, incluso no basta que el </w:t>
      </w:r>
      <w:r w:rsidRPr="007D1E9B">
        <w:rPr>
          <w:rFonts w:ascii="Arial" w:eastAsia="Times New Roman" w:hAnsi="Arial" w:cs="Arial"/>
          <w:i/>
          <w:sz w:val="24"/>
          <w:szCs w:val="24"/>
          <w:lang w:eastAsia="es-MX"/>
        </w:rPr>
        <w:t>superior jerárquico</w:t>
      </w:r>
      <w:r w:rsidRPr="007D1E9B">
        <w:rPr>
          <w:rFonts w:ascii="Arial" w:eastAsia="Times New Roman" w:hAnsi="Arial" w:cs="Arial"/>
          <w:sz w:val="24"/>
          <w:szCs w:val="24"/>
          <w:lang w:eastAsia="es-MX"/>
        </w:rPr>
        <w:t xml:space="preserve"> emita oficios en el que indique que giró una orden a la autoridad dentro de su administración directamente obligada al cumplimiento del requerimiento para que se consideren colmadas sus obligaciones en la etapa de garantizar un derecho humano, pues debe demostrar haber hecho uso de todos los medios a su alcance, incluso de las prevenciones y sanciones que conforme a las disposiciones aplicables pueda formular e imponer a fin de constreñir al debido cumplimiento del requerimiento. De lo contrario, se debe considerar insuficiente la intervención del superior jerárquico.</w:t>
      </w: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 </w:t>
      </w: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En consecuencia, cuando no se cumple con los mínimos de la publicidad de la información a través de una verificación, el motivo del legislador de mandar llamar, al superior jerárquico, es porque el actuar de éste debe implicar el despliegue de todas las atribuciones que tenga a su alcance para gestionar y obtener el cumplimiento del requerimiento y no solamente como una autoridad recordatoria e insistente hacía el interior de su administración, ya que su intervención debe ir más allá, precisamente porque se encuentra sujeto a las mismas obligaciones, impuestas así por el legislador y, en todo caso, demostrar que realizó todo lo posible para vencer la renuencia de sus subalternos, para poder así cumplir un requerimiento.  </w:t>
      </w: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hAnsi="Arial" w:cs="Arial"/>
          <w:sz w:val="24"/>
          <w:szCs w:val="24"/>
          <w:shd w:val="clear" w:color="auto" w:fill="FFFFFF"/>
        </w:rPr>
        <w:t xml:space="preserve">Ahora, la prueba que sirve como asidero para determinar la intención o bien, las circunstancias particulares y concretas es </w:t>
      </w:r>
      <w:r w:rsidRPr="007D1E9B">
        <w:rPr>
          <w:rFonts w:ascii="Arial" w:eastAsia="Times New Roman" w:hAnsi="Arial" w:cs="Arial"/>
          <w:sz w:val="24"/>
          <w:szCs w:val="24"/>
          <w:lang w:eastAsia="es-MX"/>
        </w:rPr>
        <w:t xml:space="preserve">precisamente, como ya se vio, fue la </w:t>
      </w:r>
      <w:r w:rsidRPr="007D1E9B">
        <w:rPr>
          <w:rFonts w:ascii="Arial" w:eastAsia="Times New Roman" w:hAnsi="Arial" w:cs="Arial"/>
          <w:b/>
          <w:i/>
          <w:sz w:val="24"/>
          <w:szCs w:val="24"/>
          <w:lang w:eastAsia="es-MX"/>
        </w:rPr>
        <w:t>Segunda verificación vinculante</w:t>
      </w:r>
      <w:r w:rsidRPr="007D1E9B">
        <w:rPr>
          <w:rFonts w:ascii="Arial" w:eastAsia="Times New Roman" w:hAnsi="Arial" w:cs="Arial"/>
          <w:sz w:val="24"/>
          <w:szCs w:val="24"/>
          <w:lang w:eastAsia="es-MX"/>
        </w:rPr>
        <w:t xml:space="preserve"> para que diera cumplimiento sobre un </w:t>
      </w:r>
      <w:r w:rsidRPr="007D1E9B">
        <w:rPr>
          <w:rFonts w:ascii="Arial" w:eastAsia="Times New Roman" w:hAnsi="Arial" w:cs="Arial"/>
          <w:b/>
          <w:sz w:val="24"/>
          <w:szCs w:val="24"/>
          <w:lang w:eastAsia="es-MX"/>
        </w:rPr>
        <w:t>PC</w:t>
      </w:r>
      <w:r w:rsidRPr="007D1E9B">
        <w:rPr>
          <w:rFonts w:ascii="Arial" w:eastAsia="Times New Roman" w:hAnsi="Arial" w:cs="Arial"/>
          <w:sz w:val="24"/>
          <w:szCs w:val="24"/>
          <w:lang w:eastAsia="es-MX"/>
        </w:rPr>
        <w:t xml:space="preserve"> mínimo en el cumplimiento de su obligación de publicar la información, en específico sobre junio de dos mil diecinueve, ya que había obtenido un </w:t>
      </w:r>
      <w:r w:rsidRPr="007D1E9B">
        <w:rPr>
          <w:rFonts w:ascii="Arial" w:eastAsia="Times New Roman" w:hAnsi="Arial" w:cs="Arial"/>
          <w:b/>
          <w:sz w:val="24"/>
          <w:szCs w:val="24"/>
          <w:lang w:eastAsia="es-MX"/>
        </w:rPr>
        <w:t>PC</w:t>
      </w:r>
      <w:r w:rsidRPr="007D1E9B">
        <w:rPr>
          <w:rFonts w:ascii="Arial" w:eastAsia="Times New Roman" w:hAnsi="Arial" w:cs="Arial"/>
          <w:sz w:val="24"/>
          <w:szCs w:val="24"/>
          <w:lang w:eastAsia="es-MX"/>
        </w:rPr>
        <w:t xml:space="preserve"> de </w:t>
      </w:r>
      <w:r w:rsidRPr="007D1E9B">
        <w:rPr>
          <w:rFonts w:ascii="Arial" w:eastAsia="Times New Roman" w:hAnsi="Arial" w:cs="Arial"/>
          <w:b/>
          <w:sz w:val="24"/>
          <w:szCs w:val="24"/>
          <w:lang w:eastAsia="es-ES"/>
        </w:rPr>
        <w:t xml:space="preserve">66.12 </w:t>
      </w:r>
      <w:r w:rsidRPr="007D1E9B">
        <w:rPr>
          <w:rFonts w:ascii="Arial" w:eastAsia="Times New Roman" w:hAnsi="Arial" w:cs="Arial"/>
          <w:b/>
          <w:noProof/>
          <w:sz w:val="24"/>
          <w:szCs w:val="24"/>
          <w:lang w:eastAsia="es-ES"/>
        </w:rPr>
        <w:t>%</w:t>
      </w:r>
      <w:r w:rsidRPr="007D1E9B">
        <w:rPr>
          <w:rFonts w:ascii="Arial" w:eastAsia="Times New Roman" w:hAnsi="Arial" w:cs="Arial"/>
          <w:sz w:val="24"/>
          <w:szCs w:val="24"/>
          <w:lang w:eastAsia="es-ES"/>
        </w:rPr>
        <w:t xml:space="preserve"> </w:t>
      </w:r>
      <w:r w:rsidRPr="007D1E9B">
        <w:rPr>
          <w:rFonts w:ascii="Arial" w:eastAsia="Times New Roman" w:hAnsi="Arial" w:cs="Arial"/>
          <w:b/>
          <w:sz w:val="24"/>
          <w:szCs w:val="24"/>
          <w:lang w:eastAsia="es-ES"/>
        </w:rPr>
        <w:t>(</w:t>
      </w:r>
      <w:r w:rsidRPr="007D1E9B">
        <w:rPr>
          <w:rFonts w:ascii="Arial" w:eastAsia="Times New Roman" w:hAnsi="Arial" w:cs="Arial"/>
          <w:sz w:val="24"/>
          <w:szCs w:val="24"/>
          <w:lang w:eastAsia="es-ES"/>
        </w:rPr>
        <w:t>sesenta y seis punto doce por ciento</w:t>
      </w:r>
      <w:r w:rsidRPr="007D1E9B">
        <w:rPr>
          <w:rFonts w:ascii="Arial" w:eastAsia="Times New Roman" w:hAnsi="Arial" w:cs="Arial"/>
          <w:b/>
          <w:sz w:val="24"/>
          <w:szCs w:val="24"/>
          <w:lang w:eastAsia="es-ES"/>
        </w:rPr>
        <w:t>)</w:t>
      </w:r>
      <w:r w:rsidRPr="007D1E9B">
        <w:rPr>
          <w:rFonts w:ascii="Arial" w:eastAsia="Times New Roman" w:hAnsi="Arial" w:cs="Arial"/>
          <w:sz w:val="24"/>
          <w:szCs w:val="24"/>
          <w:lang w:eastAsia="es-MX"/>
        </w:rPr>
        <w:t xml:space="preserve">. Luego, esta </w:t>
      </w:r>
      <w:r w:rsidRPr="007D1E9B">
        <w:rPr>
          <w:rFonts w:ascii="Arial" w:eastAsia="Times New Roman" w:hAnsi="Arial" w:cs="Arial"/>
          <w:b/>
          <w:sz w:val="24"/>
          <w:szCs w:val="24"/>
          <w:lang w:eastAsia="es-MX"/>
        </w:rPr>
        <w:t>CEGAIP</w:t>
      </w:r>
      <w:r w:rsidRPr="007D1E9B">
        <w:rPr>
          <w:rFonts w:ascii="Arial" w:eastAsia="Times New Roman" w:hAnsi="Arial" w:cs="Arial"/>
          <w:sz w:val="24"/>
          <w:szCs w:val="24"/>
          <w:lang w:eastAsia="es-MX"/>
        </w:rPr>
        <w:t xml:space="preserve"> al hacer la subsecuente revisión sobre ese mes y año en específico, mediante la </w:t>
      </w:r>
      <w:r w:rsidRPr="007D1E9B">
        <w:rPr>
          <w:rFonts w:ascii="Arial" w:eastAsia="Times New Roman" w:hAnsi="Arial" w:cs="Arial"/>
          <w:b/>
          <w:i/>
          <w:sz w:val="24"/>
          <w:szCs w:val="24"/>
          <w:lang w:eastAsia="es-MX"/>
        </w:rPr>
        <w:t>Tercera verificación</w:t>
      </w:r>
      <w:r w:rsidRPr="007D1E9B">
        <w:rPr>
          <w:rFonts w:ascii="Arial" w:eastAsia="Times New Roman" w:hAnsi="Arial" w:cs="Arial"/>
          <w:sz w:val="24"/>
          <w:szCs w:val="24"/>
          <w:lang w:eastAsia="es-MX"/>
        </w:rPr>
        <w:t xml:space="preserve"> el </w:t>
      </w:r>
      <w:r w:rsidRPr="007D1E9B">
        <w:rPr>
          <w:rFonts w:ascii="Arial" w:eastAsia="Times New Roman" w:hAnsi="Arial" w:cs="Arial"/>
          <w:b/>
          <w:sz w:val="24"/>
          <w:szCs w:val="24"/>
          <w:lang w:eastAsia="es-MX"/>
        </w:rPr>
        <w:t>PC</w:t>
      </w:r>
      <w:r w:rsidRPr="007D1E9B">
        <w:rPr>
          <w:rFonts w:ascii="Arial" w:eastAsia="Times New Roman" w:hAnsi="Arial" w:cs="Arial"/>
          <w:sz w:val="24"/>
          <w:szCs w:val="24"/>
          <w:lang w:eastAsia="es-MX"/>
        </w:rPr>
        <w:t xml:space="preserve"> obtenido fue de </w:t>
      </w:r>
      <w:r w:rsidR="00D72812" w:rsidRPr="007D1E9B">
        <w:rPr>
          <w:rFonts w:ascii="Arial" w:eastAsia="Times New Roman" w:hAnsi="Arial" w:cs="Arial"/>
          <w:b/>
          <w:sz w:val="24"/>
          <w:szCs w:val="24"/>
          <w:lang w:eastAsia="es-MX"/>
        </w:rPr>
        <w:t xml:space="preserve">76.47 </w:t>
      </w:r>
      <w:r w:rsidRPr="007D1E9B">
        <w:rPr>
          <w:rFonts w:ascii="Arial" w:eastAsia="Times New Roman" w:hAnsi="Arial" w:cs="Arial"/>
          <w:b/>
          <w:noProof/>
          <w:sz w:val="24"/>
          <w:szCs w:val="24"/>
          <w:lang w:eastAsia="es-ES"/>
        </w:rPr>
        <w:t>%</w:t>
      </w:r>
      <w:r w:rsidRPr="007D1E9B">
        <w:rPr>
          <w:rFonts w:ascii="Arial" w:eastAsia="Times New Roman" w:hAnsi="Arial" w:cs="Arial"/>
          <w:sz w:val="24"/>
          <w:szCs w:val="24"/>
          <w:lang w:eastAsia="es-ES"/>
        </w:rPr>
        <w:t xml:space="preserve"> </w:t>
      </w:r>
      <w:r w:rsidRPr="007D1E9B">
        <w:rPr>
          <w:rFonts w:ascii="Arial" w:eastAsia="Times New Roman" w:hAnsi="Arial" w:cs="Arial"/>
          <w:b/>
          <w:sz w:val="24"/>
          <w:szCs w:val="24"/>
          <w:lang w:eastAsia="es-ES"/>
        </w:rPr>
        <w:t>(</w:t>
      </w:r>
      <w:r w:rsidRPr="007D1E9B">
        <w:rPr>
          <w:rFonts w:ascii="Arial" w:eastAsia="Times New Roman" w:hAnsi="Arial" w:cs="Arial"/>
          <w:sz w:val="24"/>
          <w:szCs w:val="24"/>
          <w:lang w:eastAsia="es-ES"/>
        </w:rPr>
        <w:t>setenta y seis punto cuarenta y siete</w:t>
      </w:r>
      <w:r w:rsidRPr="007D1E9B">
        <w:rPr>
          <w:rFonts w:ascii="Arial" w:eastAsia="Times New Roman" w:hAnsi="Arial" w:cs="Arial"/>
          <w:b/>
          <w:sz w:val="24"/>
          <w:szCs w:val="24"/>
          <w:lang w:eastAsia="es-ES"/>
        </w:rPr>
        <w:t>) de cumplimiento</w:t>
      </w:r>
      <w:r w:rsidRPr="007D1E9B">
        <w:rPr>
          <w:rFonts w:ascii="Arial" w:eastAsia="Times New Roman" w:hAnsi="Arial" w:cs="Arial"/>
          <w:sz w:val="24"/>
          <w:szCs w:val="24"/>
          <w:lang w:eastAsia="es-ES"/>
        </w:rPr>
        <w:t>.</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Esto es, que, de la particularidad del requerimiento, no fue para dar cumplimiento de todas sus obligaciones de todas las fracciones a que se refieren los artículos 84 y 85 de la </w:t>
      </w:r>
      <w:r w:rsidRPr="007D1E9B">
        <w:rPr>
          <w:rFonts w:ascii="Arial" w:eastAsia="Times New Roman" w:hAnsi="Arial" w:cs="Arial"/>
          <w:b/>
          <w:sz w:val="24"/>
          <w:szCs w:val="24"/>
          <w:lang w:eastAsia="es-MX"/>
        </w:rPr>
        <w:t>LT</w:t>
      </w:r>
      <w:r w:rsidRPr="007D1E9B">
        <w:rPr>
          <w:rFonts w:ascii="Arial" w:eastAsia="Times New Roman" w:hAnsi="Arial" w:cs="Arial"/>
          <w:sz w:val="24"/>
          <w:szCs w:val="24"/>
          <w:lang w:eastAsia="es-MX"/>
        </w:rPr>
        <w:t>, sino únicamente sobre un mes y año en particular, lo que de sí, no implicaba una carga gravosa ni excesiva, ya que en términos del artículo 76</w:t>
      </w:r>
      <w:r w:rsidRPr="007D1E9B">
        <w:rPr>
          <w:rStyle w:val="Refdenotaalpie"/>
          <w:rFonts w:ascii="Arial" w:eastAsia="Times New Roman" w:hAnsi="Arial" w:cs="Arial"/>
          <w:sz w:val="24"/>
          <w:szCs w:val="24"/>
          <w:lang w:eastAsia="es-MX"/>
        </w:rPr>
        <w:footnoteReference w:id="26"/>
      </w:r>
      <w:r w:rsidRPr="007D1E9B">
        <w:rPr>
          <w:rFonts w:ascii="Arial" w:eastAsia="Times New Roman" w:hAnsi="Arial" w:cs="Arial"/>
          <w:sz w:val="24"/>
          <w:szCs w:val="24"/>
          <w:lang w:eastAsia="es-MX"/>
        </w:rPr>
        <w:t xml:space="preserve"> de ese ordenamiento, la publicidad de la información  debe de actualizarse por lo menos cada mes y, aún con ello, el </w:t>
      </w:r>
      <w:r w:rsidRPr="007D1E9B">
        <w:rPr>
          <w:rFonts w:ascii="Arial" w:eastAsia="Times New Roman" w:hAnsi="Arial" w:cs="Arial"/>
          <w:b/>
          <w:sz w:val="24"/>
          <w:szCs w:val="24"/>
          <w:lang w:eastAsia="es-MX"/>
        </w:rPr>
        <w:t>SO</w:t>
      </w:r>
      <w:r w:rsidRPr="007D1E9B">
        <w:rPr>
          <w:rFonts w:ascii="Arial" w:eastAsia="Times New Roman" w:hAnsi="Arial" w:cs="Arial"/>
          <w:sz w:val="24"/>
          <w:szCs w:val="24"/>
          <w:lang w:eastAsia="es-MX"/>
        </w:rPr>
        <w:t xml:space="preserve">, no alcanzó el mínimo sobre un mes y año determinado.  </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Al grado de que, no existe constancia alguna dentro del expediente de verificación que la </w:t>
      </w:r>
      <w:r w:rsidRPr="007D1E9B">
        <w:rPr>
          <w:rFonts w:ascii="Arial" w:eastAsia="Times New Roman" w:hAnsi="Arial" w:cs="Arial"/>
          <w:b/>
          <w:sz w:val="24"/>
          <w:szCs w:val="24"/>
          <w:lang w:eastAsia="es-MX"/>
        </w:rPr>
        <w:t>directora general</w:t>
      </w:r>
      <w:r w:rsidRPr="007D1E9B">
        <w:rPr>
          <w:rFonts w:ascii="Arial" w:eastAsia="Times New Roman" w:hAnsi="Arial" w:cs="Arial"/>
          <w:sz w:val="24"/>
          <w:szCs w:val="24"/>
          <w:lang w:eastAsia="es-MX"/>
        </w:rPr>
        <w:t xml:space="preserve">, haya hecho siquiera alguna gestión para que las áreas involucradas, cumplieran con la obligación de publicar la información de forma completa y debida, pues fue totalmente omiso. </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 xml:space="preserve">De ahí que se concluye que la conducta de la persona fue intencional, pues de acuerdo al </w:t>
      </w:r>
      <w:r w:rsidRPr="007D1E9B">
        <w:rPr>
          <w:rFonts w:ascii="Arial" w:hAnsi="Arial" w:cs="Arial"/>
          <w:b/>
          <w:sz w:val="24"/>
          <w:szCs w:val="24"/>
        </w:rPr>
        <w:t>PC</w:t>
      </w:r>
      <w:r w:rsidRPr="007D1E9B">
        <w:rPr>
          <w:rFonts w:ascii="Arial" w:hAnsi="Arial" w:cs="Arial"/>
          <w:sz w:val="24"/>
          <w:szCs w:val="24"/>
        </w:rPr>
        <w:t xml:space="preserve"> final de la verificación de las </w:t>
      </w:r>
      <w:r w:rsidRPr="007D1E9B">
        <w:rPr>
          <w:rFonts w:ascii="Arial" w:hAnsi="Arial" w:cs="Arial"/>
          <w:b/>
          <w:sz w:val="24"/>
          <w:szCs w:val="24"/>
        </w:rPr>
        <w:t>OT</w:t>
      </w:r>
      <w:r w:rsidRPr="007D1E9B">
        <w:rPr>
          <w:rFonts w:ascii="Arial" w:hAnsi="Arial" w:cs="Arial"/>
          <w:sz w:val="24"/>
          <w:szCs w:val="24"/>
        </w:rPr>
        <w:t xml:space="preserve">, esto es </w:t>
      </w:r>
      <w:r w:rsidRPr="007D1E9B">
        <w:rPr>
          <w:rFonts w:ascii="Arial" w:hAnsi="Arial" w:cs="Arial"/>
          <w:b/>
          <w:sz w:val="24"/>
          <w:szCs w:val="24"/>
        </w:rPr>
        <w:t>el resultado</w:t>
      </w:r>
      <w:r w:rsidRPr="007D1E9B">
        <w:rPr>
          <w:rFonts w:ascii="Arial" w:hAnsi="Arial" w:cs="Arial"/>
          <w:sz w:val="24"/>
          <w:szCs w:val="24"/>
        </w:rPr>
        <w:t xml:space="preserve">, evidencia que ese actuar, ya no de alcanzar el </w:t>
      </w:r>
      <w:r w:rsidRPr="007D1E9B">
        <w:rPr>
          <w:rFonts w:ascii="Arial" w:hAnsi="Arial" w:cs="Arial"/>
          <w:b/>
          <w:sz w:val="24"/>
          <w:szCs w:val="24"/>
        </w:rPr>
        <w:t>PC</w:t>
      </w:r>
      <w:r w:rsidRPr="007D1E9B">
        <w:rPr>
          <w:rFonts w:ascii="Arial" w:hAnsi="Arial" w:cs="Arial"/>
          <w:sz w:val="24"/>
          <w:szCs w:val="24"/>
        </w:rPr>
        <w:t xml:space="preserve"> correcto que era del 100% cien por ciento, si ni siquiera el mínimo (90% noventa por ciento) por lo que queda demostrado el </w:t>
      </w:r>
      <w:r w:rsidRPr="007D1E9B">
        <w:rPr>
          <w:rFonts w:ascii="Arial" w:hAnsi="Arial" w:cs="Arial"/>
          <w:b/>
          <w:sz w:val="24"/>
          <w:szCs w:val="24"/>
        </w:rPr>
        <w:t>indicio de intencionalidad de no cumplir el</w:t>
      </w:r>
      <w:r w:rsidRPr="007D1E9B">
        <w:rPr>
          <w:rFonts w:ascii="Arial" w:hAnsi="Arial" w:cs="Arial"/>
          <w:sz w:val="24"/>
          <w:szCs w:val="24"/>
        </w:rPr>
        <w:t xml:space="preserve"> </w:t>
      </w:r>
      <w:r w:rsidRPr="007D1E9B">
        <w:rPr>
          <w:rFonts w:ascii="Arial" w:hAnsi="Arial" w:cs="Arial"/>
          <w:b/>
          <w:sz w:val="24"/>
          <w:szCs w:val="24"/>
        </w:rPr>
        <w:t>requerimiento</w:t>
      </w:r>
      <w:r w:rsidRPr="007D1E9B">
        <w:rPr>
          <w:rFonts w:ascii="Arial" w:hAnsi="Arial" w:cs="Arial"/>
          <w:sz w:val="24"/>
          <w:szCs w:val="24"/>
        </w:rPr>
        <w:t xml:space="preserve"> tal y como fue hecho.</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Consecuentemente y sobre la base de dichas documentales, la conducta en este caso, de la persona de que se trata, se advierte que, ante un </w:t>
      </w:r>
      <w:r w:rsidRPr="007D1E9B">
        <w:rPr>
          <w:rFonts w:ascii="Arial" w:hAnsi="Arial" w:cs="Arial"/>
          <w:b/>
          <w:sz w:val="24"/>
          <w:szCs w:val="24"/>
        </w:rPr>
        <w:t>requerimiento</w:t>
      </w:r>
      <w:r w:rsidRPr="007D1E9B">
        <w:rPr>
          <w:rFonts w:ascii="Arial" w:hAnsi="Arial" w:cs="Arial"/>
          <w:sz w:val="24"/>
          <w:szCs w:val="24"/>
        </w:rPr>
        <w:t xml:space="preserve">, no tuvo el ánimo o voluntad de cumplir </w:t>
      </w:r>
      <w:r w:rsidRPr="007D1E9B">
        <w:rPr>
          <w:rFonts w:ascii="Arial" w:hAnsi="Arial" w:cs="Arial"/>
          <w:b/>
          <w:sz w:val="24"/>
          <w:szCs w:val="24"/>
        </w:rPr>
        <w:t>de forma total</w:t>
      </w:r>
      <w:r w:rsidRPr="007D1E9B">
        <w:rPr>
          <w:rFonts w:ascii="Arial" w:hAnsi="Arial" w:cs="Arial"/>
          <w:sz w:val="24"/>
          <w:szCs w:val="24"/>
        </w:rPr>
        <w:t xml:space="preserve"> con lo ordenado, dado que, como se ha visto, fue omiso, dado que no existe constancia alguna de que haya tenido la mínima intención de cumplir, máxime que el lineamiento décimo segundo, inciso f), de los </w:t>
      </w:r>
      <w:r w:rsidRPr="007D1E9B">
        <w:rPr>
          <w:rFonts w:ascii="Arial" w:hAnsi="Arial" w:cs="Arial"/>
          <w:b/>
          <w:sz w:val="24"/>
          <w:szCs w:val="24"/>
        </w:rPr>
        <w:t>lineamientos</w:t>
      </w:r>
      <w:r w:rsidRPr="007D1E9B">
        <w:rPr>
          <w:rFonts w:ascii="Arial" w:hAnsi="Arial" w:cs="Arial"/>
          <w:sz w:val="24"/>
          <w:szCs w:val="24"/>
        </w:rPr>
        <w:t xml:space="preserve">, es el que establece el mínimo requerido.  </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Por ello, de conformidad con la fórmula prevista y que </w:t>
      </w:r>
      <w:r w:rsidRPr="007D1E9B">
        <w:rPr>
          <w:rFonts w:ascii="Arial" w:hAnsi="Arial" w:cs="Arial"/>
          <w:b/>
          <w:sz w:val="24"/>
          <w:szCs w:val="24"/>
        </w:rPr>
        <w:t>por lo que le corresponde a este elemento un valor de 16.66 (dieciséis punto sesenta y seis)</w:t>
      </w:r>
      <w:r w:rsidRPr="007D1E9B">
        <w:rPr>
          <w:rFonts w:ascii="Arial" w:hAnsi="Arial" w:cs="Arial"/>
          <w:sz w:val="24"/>
          <w:szCs w:val="24"/>
        </w:rPr>
        <w:t xml:space="preserve"> que opera en contra de la persona.</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pStyle w:val="Prrafodelista"/>
        <w:numPr>
          <w:ilvl w:val="0"/>
          <w:numId w:val="8"/>
        </w:numPr>
        <w:spacing w:after="0" w:line="360" w:lineRule="auto"/>
        <w:jc w:val="both"/>
        <w:rPr>
          <w:rFonts w:ascii="Arial" w:hAnsi="Arial" w:cs="Arial"/>
          <w:b/>
          <w:sz w:val="24"/>
          <w:szCs w:val="24"/>
          <w:u w:val="single"/>
        </w:rPr>
      </w:pPr>
      <w:r w:rsidRPr="007D1E9B">
        <w:rPr>
          <w:rFonts w:ascii="Arial" w:hAnsi="Arial" w:cs="Arial"/>
          <w:b/>
          <w:sz w:val="24"/>
          <w:szCs w:val="24"/>
          <w:u w:val="single"/>
        </w:rPr>
        <w:t xml:space="preserve">La duración del incumplimiento de las determinaciones de la CEGAIP. </w:t>
      </w:r>
      <w:r w:rsidRPr="007D1E9B">
        <w:rPr>
          <w:rFonts w:ascii="Arial" w:hAnsi="Arial" w:cs="Arial"/>
          <w:b/>
          <w:sz w:val="24"/>
          <w:szCs w:val="24"/>
        </w:rPr>
        <w:t>(DI)</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ind w:firstLine="709"/>
        <w:jc w:val="both"/>
        <w:rPr>
          <w:rFonts w:ascii="Arial" w:hAnsi="Arial" w:cs="Arial"/>
          <w:sz w:val="24"/>
          <w:szCs w:val="24"/>
        </w:rPr>
      </w:pPr>
      <w:r w:rsidRPr="007D1E9B">
        <w:rPr>
          <w:rFonts w:ascii="Arial" w:hAnsi="Arial" w:cs="Arial"/>
          <w:sz w:val="24"/>
          <w:szCs w:val="24"/>
        </w:rPr>
        <w:t>Sobre la duración del incumplimiento, es decir, al lapso que ha persistido éste, dicha causa, también está acreditada en virtud de lo siguiente.</w:t>
      </w:r>
    </w:p>
    <w:p w:rsidR="002B2A7B" w:rsidRPr="007D1E9B" w:rsidRDefault="002B2A7B" w:rsidP="002B2A7B">
      <w:pPr>
        <w:spacing w:after="0" w:line="360" w:lineRule="auto"/>
        <w:ind w:firstLine="709"/>
        <w:jc w:val="both"/>
        <w:rPr>
          <w:rFonts w:ascii="Arial" w:hAnsi="Arial" w:cs="Arial"/>
          <w:sz w:val="24"/>
          <w:szCs w:val="24"/>
        </w:rPr>
      </w:pP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En el</w:t>
      </w:r>
      <w:r w:rsidRPr="007D1E9B">
        <w:rPr>
          <w:rFonts w:ascii="Arial" w:eastAsia="Times New Roman" w:hAnsi="Arial" w:cs="Arial"/>
          <w:b/>
          <w:i/>
          <w:sz w:val="24"/>
          <w:szCs w:val="24"/>
          <w:lang w:eastAsia="es-MX"/>
        </w:rPr>
        <w:t xml:space="preserve"> Resultado de la segunda verificación</w:t>
      </w:r>
      <w:r w:rsidRPr="007D1E9B">
        <w:rPr>
          <w:rFonts w:ascii="Arial" w:eastAsia="Times New Roman" w:hAnsi="Arial" w:cs="Arial"/>
          <w:sz w:val="24"/>
          <w:szCs w:val="24"/>
          <w:lang w:eastAsia="es-MX"/>
        </w:rPr>
        <w:t xml:space="preserve"> fue hecho el </w:t>
      </w:r>
      <w:r w:rsidRPr="007D1E9B">
        <w:rPr>
          <w:rFonts w:ascii="Arial" w:eastAsia="Times New Roman" w:hAnsi="Arial" w:cs="Arial"/>
          <w:b/>
          <w:sz w:val="24"/>
          <w:szCs w:val="24"/>
          <w:lang w:eastAsia="es-MX"/>
        </w:rPr>
        <w:t>requerimiento</w:t>
      </w:r>
      <w:r w:rsidRPr="007D1E9B">
        <w:rPr>
          <w:rFonts w:ascii="Arial" w:eastAsia="Times New Roman" w:hAnsi="Arial" w:cs="Arial"/>
          <w:sz w:val="24"/>
          <w:szCs w:val="24"/>
          <w:lang w:eastAsia="es-MX"/>
        </w:rPr>
        <w:t xml:space="preserve"> a la </w:t>
      </w:r>
      <w:r w:rsidRPr="007D1E9B">
        <w:rPr>
          <w:rFonts w:ascii="Arial" w:eastAsia="Times New Roman" w:hAnsi="Arial" w:cs="Arial"/>
          <w:b/>
          <w:sz w:val="24"/>
          <w:szCs w:val="24"/>
          <w:lang w:eastAsia="es-MX"/>
        </w:rPr>
        <w:t>directora general</w:t>
      </w:r>
      <w:r w:rsidRPr="007D1E9B">
        <w:rPr>
          <w:rFonts w:ascii="Arial" w:eastAsia="Times New Roman" w:hAnsi="Arial" w:cs="Arial"/>
          <w:sz w:val="24"/>
          <w:szCs w:val="24"/>
          <w:lang w:eastAsia="es-MX"/>
        </w:rPr>
        <w:t xml:space="preserve"> para que diera cumplimiento sobre un </w:t>
      </w:r>
      <w:r w:rsidRPr="007D1E9B">
        <w:rPr>
          <w:rFonts w:ascii="Arial" w:eastAsia="Times New Roman" w:hAnsi="Arial" w:cs="Arial"/>
          <w:b/>
          <w:sz w:val="24"/>
          <w:szCs w:val="24"/>
          <w:lang w:eastAsia="es-MX"/>
        </w:rPr>
        <w:t>PC</w:t>
      </w:r>
      <w:r w:rsidRPr="007D1E9B">
        <w:rPr>
          <w:rFonts w:ascii="Arial" w:eastAsia="Times New Roman" w:hAnsi="Arial" w:cs="Arial"/>
          <w:sz w:val="24"/>
          <w:szCs w:val="24"/>
          <w:lang w:eastAsia="es-MX"/>
        </w:rPr>
        <w:t xml:space="preserve"> mínimo (90% noventa por ciento) en el cumplimiento de su obligación de publicar la información. Lo anterior, en un plazo de cinco días hábiles contados a partir de su notificación. Oficio que fue recibido el cinco de enero de dos mil veintiuno.</w:t>
      </w:r>
    </w:p>
    <w:p w:rsidR="002B2A7B" w:rsidRPr="007D1E9B" w:rsidRDefault="002B2A7B" w:rsidP="002B2A7B">
      <w:pPr>
        <w:spacing w:after="0" w:line="360" w:lineRule="auto"/>
        <w:ind w:firstLine="709"/>
        <w:jc w:val="both"/>
        <w:rPr>
          <w:rFonts w:ascii="Arial" w:eastAsia="Times New Roman" w:hAnsi="Arial" w:cs="Arial"/>
          <w:sz w:val="24"/>
          <w:szCs w:val="24"/>
          <w:lang w:eastAsia="es-MX"/>
        </w:rPr>
      </w:pPr>
    </w:p>
    <w:p w:rsidR="002B2A7B" w:rsidRPr="007D1E9B" w:rsidRDefault="002B2A7B" w:rsidP="002B2A7B">
      <w:pPr>
        <w:spacing w:after="0" w:line="360" w:lineRule="auto"/>
        <w:ind w:firstLine="709"/>
        <w:jc w:val="both"/>
        <w:rPr>
          <w:rFonts w:ascii="Arial" w:hAnsi="Arial" w:cs="Arial"/>
          <w:sz w:val="24"/>
          <w:szCs w:val="24"/>
        </w:rPr>
      </w:pPr>
      <w:r w:rsidRPr="007D1E9B">
        <w:rPr>
          <w:rFonts w:ascii="Arial" w:eastAsia="Times New Roman" w:hAnsi="Arial" w:cs="Arial"/>
          <w:sz w:val="24"/>
          <w:szCs w:val="24"/>
          <w:lang w:eastAsia="es-MX"/>
        </w:rPr>
        <w:t xml:space="preserve">Luego, </w:t>
      </w:r>
      <w:r w:rsidRPr="007D1E9B">
        <w:rPr>
          <w:rFonts w:ascii="Arial" w:hAnsi="Arial" w:cs="Arial"/>
          <w:sz w:val="24"/>
          <w:szCs w:val="24"/>
        </w:rPr>
        <w:t>en términos del artículo 101, tercer párrafo</w:t>
      </w:r>
      <w:r w:rsidRPr="007D1E9B">
        <w:rPr>
          <w:rStyle w:val="Refdenotaalpie"/>
          <w:rFonts w:ascii="Arial" w:hAnsi="Arial" w:cs="Arial"/>
          <w:sz w:val="24"/>
          <w:szCs w:val="24"/>
        </w:rPr>
        <w:footnoteReference w:id="27"/>
      </w:r>
      <w:r w:rsidRPr="007D1E9B">
        <w:rPr>
          <w:rFonts w:ascii="Arial" w:hAnsi="Arial" w:cs="Arial"/>
          <w:sz w:val="24"/>
          <w:szCs w:val="24"/>
        </w:rPr>
        <w:t xml:space="preserve"> de la </w:t>
      </w:r>
      <w:r w:rsidRPr="007D1E9B">
        <w:rPr>
          <w:rFonts w:ascii="Arial" w:hAnsi="Arial" w:cs="Arial"/>
          <w:b/>
          <w:sz w:val="24"/>
          <w:szCs w:val="24"/>
        </w:rPr>
        <w:t>LT</w:t>
      </w:r>
      <w:r w:rsidRPr="007D1E9B">
        <w:rPr>
          <w:rFonts w:ascii="Arial" w:hAnsi="Arial" w:cs="Arial"/>
          <w:sz w:val="24"/>
          <w:szCs w:val="24"/>
        </w:rPr>
        <w:t>,</w:t>
      </w:r>
      <w:r w:rsidRPr="007D1E9B">
        <w:rPr>
          <w:rFonts w:ascii="Arial" w:hAnsi="Arial" w:cs="Arial"/>
          <w:b/>
          <w:sz w:val="24"/>
          <w:szCs w:val="24"/>
        </w:rPr>
        <w:t xml:space="preserve"> </w:t>
      </w:r>
      <w:r w:rsidRPr="007D1E9B">
        <w:rPr>
          <w:rFonts w:ascii="Arial" w:hAnsi="Arial" w:cs="Arial"/>
          <w:sz w:val="24"/>
          <w:szCs w:val="24"/>
        </w:rPr>
        <w:t>la</w:t>
      </w:r>
      <w:r w:rsidRPr="007D1E9B">
        <w:rPr>
          <w:rFonts w:ascii="Arial" w:hAnsi="Arial" w:cs="Arial"/>
          <w:b/>
          <w:sz w:val="24"/>
          <w:szCs w:val="24"/>
        </w:rPr>
        <w:t xml:space="preserve"> </w:t>
      </w:r>
      <w:r w:rsidRPr="007D1E9B">
        <w:rPr>
          <w:rFonts w:ascii="Arial" w:eastAsia="Times New Roman" w:hAnsi="Arial" w:cs="Arial"/>
          <w:b/>
          <w:sz w:val="24"/>
          <w:szCs w:val="24"/>
          <w:lang w:eastAsia="es-MX"/>
        </w:rPr>
        <w:t>directora general</w:t>
      </w:r>
      <w:r w:rsidRPr="007D1E9B">
        <w:rPr>
          <w:rFonts w:ascii="Arial" w:hAnsi="Arial" w:cs="Arial"/>
          <w:b/>
          <w:sz w:val="24"/>
          <w:szCs w:val="24"/>
        </w:rPr>
        <w:t xml:space="preserve"> </w:t>
      </w:r>
      <w:r w:rsidRPr="007D1E9B">
        <w:rPr>
          <w:rFonts w:ascii="Arial" w:hAnsi="Arial" w:cs="Arial"/>
          <w:sz w:val="24"/>
          <w:szCs w:val="24"/>
        </w:rPr>
        <w:t xml:space="preserve">tenía un plazo de cinco días hábiles contados a partir del día hábil siguiente para para dar cumplimiento al requerimiento, por lo que, dicho plazo comenzó el día </w:t>
      </w:r>
      <w:r w:rsidR="00D72812" w:rsidRPr="007D1E9B">
        <w:rPr>
          <w:rFonts w:ascii="Arial" w:hAnsi="Arial" w:cs="Arial"/>
          <w:sz w:val="24"/>
          <w:szCs w:val="24"/>
        </w:rPr>
        <w:t>seis</w:t>
      </w:r>
      <w:r w:rsidRPr="007D1E9B">
        <w:rPr>
          <w:rFonts w:ascii="Arial" w:hAnsi="Arial" w:cs="Arial"/>
          <w:sz w:val="24"/>
          <w:szCs w:val="24"/>
        </w:rPr>
        <w:t xml:space="preserve"> y feneció el día </w:t>
      </w:r>
      <w:r w:rsidR="00D72812" w:rsidRPr="007D1E9B">
        <w:rPr>
          <w:rFonts w:ascii="Arial" w:hAnsi="Arial" w:cs="Arial"/>
          <w:sz w:val="24"/>
          <w:szCs w:val="24"/>
        </w:rPr>
        <w:t xml:space="preserve">doce </w:t>
      </w:r>
      <w:r w:rsidRPr="007D1E9B">
        <w:rPr>
          <w:rFonts w:ascii="Arial" w:hAnsi="Arial" w:cs="Arial"/>
          <w:sz w:val="24"/>
          <w:szCs w:val="24"/>
        </w:rPr>
        <w:t xml:space="preserve">de </w:t>
      </w:r>
      <w:r w:rsidR="00D72812" w:rsidRPr="007D1E9B">
        <w:rPr>
          <w:rFonts w:ascii="Arial" w:hAnsi="Arial" w:cs="Arial"/>
          <w:sz w:val="24"/>
          <w:szCs w:val="24"/>
        </w:rPr>
        <w:t>enero</w:t>
      </w:r>
      <w:r w:rsidRPr="007D1E9B">
        <w:rPr>
          <w:rFonts w:ascii="Arial" w:hAnsi="Arial" w:cs="Arial"/>
          <w:sz w:val="24"/>
          <w:szCs w:val="24"/>
        </w:rPr>
        <w:t>, ambas fechas de dos mil veintiuno y sin contar los días inhábiles que mediaron entre ambas fechas.</w:t>
      </w:r>
    </w:p>
    <w:p w:rsidR="002B2A7B" w:rsidRPr="007D1E9B" w:rsidRDefault="002B2A7B" w:rsidP="002B2A7B">
      <w:pPr>
        <w:spacing w:after="0" w:line="360" w:lineRule="auto"/>
        <w:ind w:firstLine="709"/>
        <w:jc w:val="both"/>
        <w:rPr>
          <w:rFonts w:ascii="Arial" w:hAnsi="Arial" w:cs="Arial"/>
          <w:sz w:val="24"/>
          <w:szCs w:val="24"/>
        </w:rPr>
      </w:pPr>
    </w:p>
    <w:p w:rsidR="002B2A7B" w:rsidRPr="007D1E9B" w:rsidRDefault="002B2A7B" w:rsidP="002B2A7B">
      <w:pPr>
        <w:spacing w:after="0" w:line="360" w:lineRule="auto"/>
        <w:ind w:firstLine="708"/>
        <w:jc w:val="both"/>
        <w:rPr>
          <w:rFonts w:ascii="Arial" w:eastAsia="Times New Roman" w:hAnsi="Arial" w:cs="Arial"/>
          <w:sz w:val="24"/>
          <w:szCs w:val="24"/>
          <w:lang w:eastAsia="es-MX"/>
        </w:rPr>
      </w:pPr>
      <w:r w:rsidRPr="007D1E9B">
        <w:rPr>
          <w:rFonts w:ascii="Arial" w:hAnsi="Arial" w:cs="Arial"/>
          <w:sz w:val="24"/>
          <w:szCs w:val="24"/>
        </w:rPr>
        <w:t xml:space="preserve">Por tanto, si desde el </w:t>
      </w:r>
      <w:r w:rsidRPr="007D1E9B">
        <w:rPr>
          <w:rFonts w:ascii="Arial" w:eastAsia="Times New Roman" w:hAnsi="Arial" w:cs="Arial"/>
          <w:sz w:val="24"/>
          <w:szCs w:val="24"/>
          <w:lang w:eastAsia="es-MX"/>
        </w:rPr>
        <w:t>cinco de enero de dos mil veintiuno</w:t>
      </w:r>
      <w:r w:rsidRPr="007D1E9B">
        <w:rPr>
          <w:rFonts w:ascii="Arial" w:hAnsi="Arial" w:cs="Arial"/>
          <w:sz w:val="24"/>
          <w:szCs w:val="24"/>
        </w:rPr>
        <w:t xml:space="preserve"> y, que es la fecha en que el </w:t>
      </w:r>
      <w:r w:rsidRPr="007D1E9B">
        <w:rPr>
          <w:rFonts w:ascii="Arial" w:hAnsi="Arial" w:cs="Arial"/>
          <w:b/>
          <w:sz w:val="24"/>
          <w:szCs w:val="24"/>
        </w:rPr>
        <w:t>SO</w:t>
      </w:r>
      <w:r w:rsidRPr="007D1E9B">
        <w:rPr>
          <w:rFonts w:ascii="Arial" w:hAnsi="Arial" w:cs="Arial"/>
          <w:sz w:val="24"/>
          <w:szCs w:val="24"/>
        </w:rPr>
        <w:t xml:space="preserve"> recibió la notificación del </w:t>
      </w:r>
      <w:r w:rsidRPr="007D1E9B">
        <w:rPr>
          <w:rFonts w:ascii="Arial" w:eastAsia="Times New Roman" w:hAnsi="Arial" w:cs="Arial"/>
          <w:b/>
          <w:i/>
          <w:sz w:val="24"/>
          <w:szCs w:val="24"/>
          <w:lang w:eastAsia="es-MX"/>
        </w:rPr>
        <w:t xml:space="preserve">Resultado de la segunda verificación </w:t>
      </w:r>
      <w:r w:rsidRPr="007D1E9B">
        <w:rPr>
          <w:rFonts w:ascii="Arial" w:hAnsi="Arial" w:cs="Arial"/>
          <w:sz w:val="24"/>
          <w:szCs w:val="24"/>
        </w:rPr>
        <w:t xml:space="preserve">en donde lo requirió para el cumplimiento citado y dentro del plazo ordenado, resulta evidente que no cumplió lo ordenado dentro del plazo de los cinco días que tenía para hacerlo, derivado de que </w:t>
      </w:r>
      <w:r w:rsidRPr="007D1E9B">
        <w:rPr>
          <w:rFonts w:ascii="Arial" w:eastAsia="Times New Roman" w:hAnsi="Arial" w:cs="Arial"/>
          <w:sz w:val="24"/>
          <w:szCs w:val="24"/>
          <w:lang w:eastAsia="es-MX"/>
        </w:rPr>
        <w:t xml:space="preserve">la </w:t>
      </w:r>
      <w:r w:rsidRPr="007D1E9B">
        <w:rPr>
          <w:rFonts w:ascii="Arial" w:eastAsia="Times New Roman" w:hAnsi="Arial" w:cs="Arial"/>
          <w:b/>
          <w:sz w:val="24"/>
          <w:szCs w:val="24"/>
          <w:lang w:eastAsia="es-MX"/>
        </w:rPr>
        <w:t>CEGAIP</w:t>
      </w:r>
      <w:r w:rsidRPr="007D1E9B">
        <w:rPr>
          <w:rFonts w:ascii="Arial" w:eastAsia="Times New Roman" w:hAnsi="Arial" w:cs="Arial"/>
          <w:sz w:val="24"/>
          <w:szCs w:val="24"/>
          <w:lang w:eastAsia="es-MX"/>
        </w:rPr>
        <w:t xml:space="preserve"> al emitir el </w:t>
      </w:r>
      <w:r w:rsidRPr="007D1E9B">
        <w:rPr>
          <w:rFonts w:ascii="Arial" w:eastAsia="Times New Roman" w:hAnsi="Arial" w:cs="Arial"/>
          <w:b/>
          <w:i/>
          <w:sz w:val="24"/>
          <w:szCs w:val="24"/>
          <w:lang w:eastAsia="es-MX"/>
        </w:rPr>
        <w:t>Resultado de la tercera verificación</w:t>
      </w:r>
      <w:r w:rsidRPr="007D1E9B">
        <w:rPr>
          <w:rFonts w:ascii="Arial" w:eastAsia="Times New Roman" w:hAnsi="Arial" w:cs="Arial"/>
          <w:sz w:val="24"/>
          <w:szCs w:val="24"/>
          <w:lang w:eastAsia="es-MX"/>
        </w:rPr>
        <w:t xml:space="preserve"> determinó que el </w:t>
      </w:r>
      <w:r w:rsidRPr="007D1E9B">
        <w:rPr>
          <w:rFonts w:ascii="Arial" w:eastAsia="Times New Roman" w:hAnsi="Arial" w:cs="Arial"/>
          <w:b/>
          <w:sz w:val="24"/>
          <w:szCs w:val="24"/>
          <w:lang w:eastAsia="es-MX"/>
        </w:rPr>
        <w:t>SO</w:t>
      </w:r>
      <w:r w:rsidRPr="007D1E9B">
        <w:rPr>
          <w:rFonts w:ascii="Arial" w:eastAsia="Times New Roman" w:hAnsi="Arial" w:cs="Arial"/>
          <w:sz w:val="24"/>
          <w:szCs w:val="24"/>
          <w:lang w:eastAsia="es-MX"/>
        </w:rPr>
        <w:t xml:space="preserve"> tenía un </w:t>
      </w:r>
      <w:r w:rsidRPr="007D1E9B">
        <w:rPr>
          <w:rFonts w:ascii="Arial" w:eastAsia="Times New Roman" w:hAnsi="Arial" w:cs="Arial"/>
          <w:b/>
          <w:sz w:val="24"/>
          <w:szCs w:val="24"/>
          <w:lang w:eastAsia="es-MX"/>
        </w:rPr>
        <w:t>resultado</w:t>
      </w:r>
      <w:r w:rsidRPr="007D1E9B">
        <w:rPr>
          <w:rFonts w:ascii="Arial" w:eastAsia="Times New Roman" w:hAnsi="Arial" w:cs="Arial"/>
          <w:sz w:val="24"/>
          <w:szCs w:val="24"/>
          <w:lang w:eastAsia="es-MX"/>
        </w:rPr>
        <w:t xml:space="preserve"> de </w:t>
      </w:r>
      <w:r w:rsidRPr="007D1E9B">
        <w:rPr>
          <w:rFonts w:ascii="Arial" w:eastAsia="Times New Roman" w:hAnsi="Arial" w:cs="Arial"/>
          <w:b/>
          <w:sz w:val="24"/>
          <w:szCs w:val="24"/>
          <w:lang w:eastAsia="es-MX"/>
        </w:rPr>
        <w:t>PC</w:t>
      </w:r>
      <w:r w:rsidRPr="007D1E9B">
        <w:rPr>
          <w:rFonts w:ascii="Arial" w:eastAsia="Times New Roman" w:hAnsi="Arial" w:cs="Arial"/>
          <w:sz w:val="24"/>
          <w:szCs w:val="24"/>
          <w:lang w:eastAsia="es-MX"/>
        </w:rPr>
        <w:t xml:space="preserve"> de </w:t>
      </w:r>
      <w:r w:rsidR="00D72812" w:rsidRPr="007D1E9B">
        <w:rPr>
          <w:rFonts w:ascii="Arial" w:eastAsia="Times New Roman" w:hAnsi="Arial" w:cs="Arial"/>
          <w:b/>
          <w:sz w:val="24"/>
          <w:szCs w:val="24"/>
          <w:lang w:eastAsia="es-MX"/>
        </w:rPr>
        <w:t xml:space="preserve">76.47 </w:t>
      </w:r>
      <w:r w:rsidRPr="007D1E9B">
        <w:rPr>
          <w:rFonts w:ascii="Arial" w:eastAsia="Times New Roman" w:hAnsi="Arial" w:cs="Arial"/>
          <w:b/>
          <w:noProof/>
          <w:sz w:val="24"/>
          <w:szCs w:val="24"/>
          <w:lang w:eastAsia="es-ES"/>
        </w:rPr>
        <w:t>%</w:t>
      </w:r>
      <w:r w:rsidRPr="007D1E9B">
        <w:rPr>
          <w:rFonts w:ascii="Arial" w:eastAsia="Times New Roman" w:hAnsi="Arial" w:cs="Arial"/>
          <w:sz w:val="24"/>
          <w:szCs w:val="24"/>
          <w:lang w:eastAsia="es-ES"/>
        </w:rPr>
        <w:t xml:space="preserve"> </w:t>
      </w:r>
      <w:r w:rsidRPr="007D1E9B">
        <w:rPr>
          <w:rFonts w:ascii="Arial" w:eastAsia="Times New Roman" w:hAnsi="Arial" w:cs="Arial"/>
          <w:b/>
          <w:sz w:val="24"/>
          <w:szCs w:val="24"/>
          <w:lang w:eastAsia="es-ES"/>
        </w:rPr>
        <w:t>(</w:t>
      </w:r>
      <w:r w:rsidRPr="007D1E9B">
        <w:rPr>
          <w:rFonts w:ascii="Arial" w:eastAsia="Times New Roman" w:hAnsi="Arial" w:cs="Arial"/>
          <w:sz w:val="24"/>
          <w:szCs w:val="24"/>
          <w:lang w:eastAsia="es-ES"/>
        </w:rPr>
        <w:t>setenta y seis punto cuarenta y siete</w:t>
      </w:r>
      <w:r w:rsidRPr="007D1E9B">
        <w:rPr>
          <w:rFonts w:ascii="Arial" w:eastAsia="Times New Roman" w:hAnsi="Arial" w:cs="Arial"/>
          <w:b/>
          <w:sz w:val="24"/>
          <w:szCs w:val="24"/>
          <w:lang w:eastAsia="es-ES"/>
        </w:rPr>
        <w:t>)</w:t>
      </w:r>
      <w:r w:rsidRPr="007D1E9B">
        <w:rPr>
          <w:rFonts w:ascii="Arial" w:eastAsia="Times New Roman" w:hAnsi="Arial" w:cs="Arial"/>
          <w:sz w:val="24"/>
          <w:szCs w:val="24"/>
          <w:lang w:eastAsia="es-MX"/>
        </w:rPr>
        <w:t>, es decir, no alcanzó el mínimo requerido, de ahí que se demuestre la duración del incumplimiento al no hacerlo dentro del plazo legal que tenía para hacerlo.</w:t>
      </w:r>
      <w:r w:rsidRPr="007D1E9B">
        <w:rPr>
          <w:rFonts w:ascii="Arial" w:hAnsi="Arial" w:cs="Arial"/>
          <w:sz w:val="24"/>
          <w:szCs w:val="24"/>
        </w:rPr>
        <w:t xml:space="preserve">  </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Por tanto, al estar acreditado ese elemento y de conformidad con la fórmula prevista </w:t>
      </w:r>
      <w:r w:rsidRPr="007D1E9B">
        <w:rPr>
          <w:rFonts w:ascii="Arial" w:hAnsi="Arial" w:cs="Arial"/>
          <w:b/>
          <w:sz w:val="24"/>
          <w:szCs w:val="24"/>
        </w:rPr>
        <w:t>le corresponde un valor de 16.66 (dieciséis punto sesenta y seis)</w:t>
      </w:r>
      <w:r w:rsidRPr="007D1E9B">
        <w:rPr>
          <w:rFonts w:ascii="Arial" w:hAnsi="Arial" w:cs="Arial"/>
          <w:sz w:val="24"/>
          <w:szCs w:val="24"/>
        </w:rPr>
        <w:t xml:space="preserve"> que opera en contra de la persona.</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pStyle w:val="Prrafodelista"/>
        <w:numPr>
          <w:ilvl w:val="0"/>
          <w:numId w:val="8"/>
        </w:numPr>
        <w:spacing w:after="0" w:line="360" w:lineRule="auto"/>
        <w:jc w:val="both"/>
        <w:rPr>
          <w:rFonts w:ascii="Arial" w:hAnsi="Arial" w:cs="Arial"/>
          <w:sz w:val="24"/>
          <w:szCs w:val="24"/>
        </w:rPr>
      </w:pPr>
      <w:r w:rsidRPr="007D1E9B">
        <w:rPr>
          <w:rFonts w:ascii="Arial" w:hAnsi="Arial" w:cs="Arial"/>
          <w:sz w:val="24"/>
          <w:szCs w:val="24"/>
        </w:rPr>
        <w:t xml:space="preserve"> </w:t>
      </w:r>
      <w:r w:rsidRPr="007D1E9B">
        <w:rPr>
          <w:rFonts w:ascii="Arial" w:hAnsi="Arial" w:cs="Arial"/>
          <w:b/>
          <w:sz w:val="24"/>
          <w:szCs w:val="24"/>
          <w:u w:val="single"/>
        </w:rPr>
        <w:t>La afectación al ejercicio de sus atribuciones</w:t>
      </w:r>
      <w:r w:rsidRPr="007D1E9B">
        <w:rPr>
          <w:rFonts w:ascii="Arial" w:hAnsi="Arial" w:cs="Arial"/>
          <w:sz w:val="24"/>
          <w:szCs w:val="24"/>
        </w:rPr>
        <w:t>. (</w:t>
      </w:r>
      <w:r w:rsidRPr="007D1E9B">
        <w:rPr>
          <w:rFonts w:ascii="Arial" w:hAnsi="Arial" w:cs="Arial"/>
          <w:b/>
          <w:sz w:val="24"/>
          <w:szCs w:val="24"/>
        </w:rPr>
        <w:t>AEA)</w:t>
      </w:r>
    </w:p>
    <w:p w:rsidR="002B2A7B" w:rsidRPr="007D1E9B" w:rsidRDefault="002B2A7B" w:rsidP="002B2A7B">
      <w:pPr>
        <w:pStyle w:val="Prrafodelista"/>
        <w:spacing w:after="0" w:line="360" w:lineRule="auto"/>
        <w:ind w:left="720"/>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En caso existe una afectación al ejercicio de las atribuciones de esta </w:t>
      </w:r>
      <w:r w:rsidRPr="007D1E9B">
        <w:rPr>
          <w:rFonts w:ascii="Arial" w:hAnsi="Arial" w:cs="Arial"/>
          <w:b/>
          <w:sz w:val="24"/>
          <w:szCs w:val="24"/>
        </w:rPr>
        <w:t>CEGAIP</w:t>
      </w:r>
      <w:r w:rsidRPr="007D1E9B">
        <w:rPr>
          <w:rFonts w:ascii="Arial" w:hAnsi="Arial" w:cs="Arial"/>
          <w:sz w:val="24"/>
          <w:szCs w:val="24"/>
        </w:rPr>
        <w:t>.</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ind w:firstLine="709"/>
        <w:jc w:val="both"/>
        <w:rPr>
          <w:rFonts w:ascii="Arial" w:hAnsi="Arial" w:cs="Arial"/>
          <w:sz w:val="24"/>
          <w:szCs w:val="24"/>
        </w:rPr>
      </w:pPr>
      <w:r w:rsidRPr="007D1E9B">
        <w:rPr>
          <w:rFonts w:ascii="Arial" w:hAnsi="Arial" w:cs="Arial"/>
          <w:sz w:val="24"/>
          <w:szCs w:val="24"/>
        </w:rPr>
        <w:t xml:space="preserve">Dichas atribuciones, en lo que aquí interesa, es precisamente la contemplada en los artículos 27 y 34, fracción XXV y 100, de la </w:t>
      </w:r>
      <w:r w:rsidRPr="007D1E9B">
        <w:rPr>
          <w:rFonts w:ascii="Arial" w:hAnsi="Arial" w:cs="Arial"/>
          <w:b/>
          <w:sz w:val="24"/>
          <w:szCs w:val="24"/>
        </w:rPr>
        <w:t>LT</w:t>
      </w:r>
      <w:r w:rsidRPr="007D1E9B">
        <w:rPr>
          <w:rFonts w:ascii="Arial" w:hAnsi="Arial" w:cs="Arial"/>
          <w:sz w:val="24"/>
          <w:szCs w:val="24"/>
        </w:rPr>
        <w:t xml:space="preserve"> que son como siguen:</w:t>
      </w:r>
    </w:p>
    <w:p w:rsidR="002B2A7B" w:rsidRPr="007D1E9B" w:rsidRDefault="002B2A7B" w:rsidP="002B2A7B">
      <w:pPr>
        <w:spacing w:after="0" w:line="360" w:lineRule="auto"/>
        <w:ind w:left="708"/>
        <w:jc w:val="both"/>
        <w:rPr>
          <w:rFonts w:ascii="Arial" w:hAnsi="Arial" w:cs="Arial"/>
          <w:sz w:val="20"/>
          <w:szCs w:val="20"/>
        </w:rPr>
      </w:pP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b/>
          <w:sz w:val="18"/>
          <w:szCs w:val="18"/>
        </w:rPr>
        <w:t>ARTÍCULO 27</w:t>
      </w:r>
      <w:r w:rsidRPr="007D1E9B">
        <w:rPr>
          <w:rFonts w:ascii="Arial" w:hAnsi="Arial" w:cs="Arial"/>
          <w:sz w:val="18"/>
          <w:szCs w:val="18"/>
        </w:rPr>
        <w:t>. La CEGAIP es un organismo autónomo, especializado, imparcial y colegiado, responsable de garantizar el derecho de acceso a la información y de protección de datos personales en posesión de los sujetos obligados, conforme a los principios y bases establecidos por el artículo 6o de la Constitución Política de los Estados Unidos Mexicanos; la fracción III del artículo 17 de la Constitución Política del Estado de San Luis Potosí; así como por lo previsto en la Ley General, esta Ley y demás disposiciones aplicables.</w:t>
      </w:r>
    </w:p>
    <w:p w:rsidR="002B2A7B" w:rsidRPr="007D1E9B" w:rsidRDefault="002B2A7B" w:rsidP="002B2A7B">
      <w:pPr>
        <w:spacing w:after="0" w:line="240" w:lineRule="auto"/>
        <w:jc w:val="both"/>
        <w:rPr>
          <w:rFonts w:ascii="Arial" w:hAnsi="Arial" w:cs="Arial"/>
          <w:sz w:val="18"/>
          <w:szCs w:val="18"/>
        </w:rPr>
      </w:pP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b/>
          <w:sz w:val="18"/>
          <w:szCs w:val="18"/>
        </w:rPr>
        <w:t>ARTÍCULO 34</w:t>
      </w:r>
      <w:r w:rsidRPr="007D1E9B">
        <w:rPr>
          <w:rFonts w:ascii="Arial" w:hAnsi="Arial" w:cs="Arial"/>
          <w:sz w:val="18"/>
          <w:szCs w:val="18"/>
        </w:rPr>
        <w:t>. La CEGAIP funcionará de forma colegiada en reuniones de Pleno, mismas que serán públicas con excepción de aquellas que vulneren el derecho a la privacidad de las personas, y se desarrollarán en los términos que señale su reglamento interior. Todas sus acciones, deliberaciones y resoluciones tendrán el carácter de públicas. El Pleno tendrá en el ámbito de su competencia, las siguientes atribuciones:</w:t>
      </w: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sz w:val="18"/>
          <w:szCs w:val="18"/>
        </w:rPr>
        <w:t>[…]</w:t>
      </w: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b/>
          <w:sz w:val="18"/>
          <w:szCs w:val="18"/>
        </w:rPr>
        <w:t>XXV</w:t>
      </w:r>
      <w:r w:rsidRPr="007D1E9B">
        <w:rPr>
          <w:rFonts w:ascii="Arial" w:hAnsi="Arial" w:cs="Arial"/>
          <w:sz w:val="18"/>
          <w:szCs w:val="18"/>
        </w:rPr>
        <w:t>. Vigilar y requerir el cumplimiento de lo dispuesto en los artículos 84 a 96 de la presente Ley, en materia de información que deba difundirse de oficio;</w:t>
      </w:r>
      <w:r w:rsidRPr="007D1E9B">
        <w:rPr>
          <w:rFonts w:ascii="Arial" w:hAnsi="Arial" w:cs="Arial"/>
          <w:sz w:val="18"/>
          <w:szCs w:val="18"/>
        </w:rPr>
        <w:tab/>
      </w:r>
    </w:p>
    <w:p w:rsidR="002B2A7B" w:rsidRPr="007D1E9B" w:rsidRDefault="002B2A7B" w:rsidP="002B2A7B">
      <w:pPr>
        <w:spacing w:after="0" w:line="240" w:lineRule="auto"/>
        <w:ind w:left="708"/>
        <w:jc w:val="both"/>
        <w:rPr>
          <w:rFonts w:ascii="Arial" w:hAnsi="Arial" w:cs="Arial"/>
          <w:sz w:val="18"/>
          <w:szCs w:val="18"/>
        </w:rPr>
      </w:pP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b/>
          <w:sz w:val="18"/>
          <w:szCs w:val="18"/>
        </w:rPr>
        <w:t>ARTÍCULO 100</w:t>
      </w:r>
      <w:r w:rsidRPr="007D1E9B">
        <w:rPr>
          <w:rFonts w:ascii="Arial" w:hAnsi="Arial" w:cs="Arial"/>
          <w:sz w:val="18"/>
          <w:szCs w:val="18"/>
        </w:rPr>
        <w:t>. La verificación tendrá por objeto revisar y constatar el debido cumplimiento a las obligaciones de transparencia en términos de lo previsto en los artículos 84 a 96 de esta Ley, según corresponda a cada sujeto obligado y demás disposiciones aplicables.</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 xml:space="preserve">Como se observa, esta </w:t>
      </w:r>
      <w:r w:rsidRPr="007D1E9B">
        <w:rPr>
          <w:rFonts w:ascii="Arial" w:hAnsi="Arial" w:cs="Arial"/>
          <w:b/>
          <w:sz w:val="24"/>
          <w:szCs w:val="24"/>
        </w:rPr>
        <w:t>CEGAIP</w:t>
      </w:r>
      <w:r w:rsidRPr="007D1E9B">
        <w:rPr>
          <w:rFonts w:ascii="Arial" w:hAnsi="Arial" w:cs="Arial"/>
          <w:sz w:val="24"/>
          <w:szCs w:val="24"/>
        </w:rPr>
        <w:t xml:space="preserve"> tiene como atribuciones:</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numPr>
          <w:ilvl w:val="0"/>
          <w:numId w:val="9"/>
        </w:numPr>
        <w:spacing w:after="0" w:line="360" w:lineRule="auto"/>
        <w:jc w:val="both"/>
        <w:rPr>
          <w:rFonts w:ascii="Arial" w:hAnsi="Arial" w:cs="Arial"/>
          <w:sz w:val="24"/>
          <w:szCs w:val="24"/>
        </w:rPr>
      </w:pPr>
      <w:r w:rsidRPr="007D1E9B">
        <w:rPr>
          <w:rFonts w:ascii="Arial" w:hAnsi="Arial" w:cs="Arial"/>
          <w:sz w:val="24"/>
          <w:szCs w:val="24"/>
        </w:rPr>
        <w:t>Ser la responsable de garantizar el derecho de acceso a la información pública.</w:t>
      </w:r>
    </w:p>
    <w:p w:rsidR="002B2A7B" w:rsidRPr="007D1E9B" w:rsidRDefault="002B2A7B" w:rsidP="002B2A7B">
      <w:pPr>
        <w:spacing w:after="0" w:line="360" w:lineRule="auto"/>
        <w:ind w:left="720"/>
        <w:jc w:val="both"/>
        <w:rPr>
          <w:rFonts w:ascii="Arial" w:hAnsi="Arial" w:cs="Arial"/>
          <w:sz w:val="24"/>
          <w:szCs w:val="24"/>
        </w:rPr>
      </w:pPr>
    </w:p>
    <w:p w:rsidR="002B2A7B" w:rsidRPr="007D1E9B" w:rsidRDefault="002B2A7B" w:rsidP="002B2A7B">
      <w:pPr>
        <w:numPr>
          <w:ilvl w:val="0"/>
          <w:numId w:val="9"/>
        </w:numPr>
        <w:spacing w:after="0" w:line="360" w:lineRule="auto"/>
        <w:jc w:val="both"/>
        <w:rPr>
          <w:rFonts w:ascii="Arial" w:hAnsi="Arial" w:cs="Arial"/>
          <w:sz w:val="24"/>
          <w:szCs w:val="24"/>
        </w:rPr>
      </w:pPr>
      <w:r w:rsidRPr="007D1E9B">
        <w:rPr>
          <w:rFonts w:ascii="Arial" w:hAnsi="Arial" w:cs="Arial"/>
          <w:sz w:val="24"/>
          <w:szCs w:val="24"/>
        </w:rPr>
        <w:t xml:space="preserve"> Vigilar, y requerir el cumplimiento de lo dispuesto en los artículos 84 a 96 de la </w:t>
      </w:r>
      <w:r w:rsidRPr="007D1E9B">
        <w:rPr>
          <w:rFonts w:ascii="Arial" w:hAnsi="Arial" w:cs="Arial"/>
          <w:b/>
          <w:sz w:val="24"/>
          <w:szCs w:val="24"/>
        </w:rPr>
        <w:t>LT</w:t>
      </w:r>
      <w:r w:rsidRPr="007D1E9B">
        <w:rPr>
          <w:rFonts w:ascii="Arial" w:hAnsi="Arial" w:cs="Arial"/>
          <w:sz w:val="24"/>
          <w:szCs w:val="24"/>
        </w:rPr>
        <w:t xml:space="preserve"> en materia de información que deba difundirse de oficio.</w:t>
      </w:r>
    </w:p>
    <w:p w:rsidR="002B2A7B" w:rsidRPr="007D1E9B" w:rsidRDefault="002B2A7B" w:rsidP="002B2A7B">
      <w:pPr>
        <w:pStyle w:val="Prrafodelista"/>
        <w:rPr>
          <w:rFonts w:ascii="Arial" w:hAnsi="Arial" w:cs="Arial"/>
          <w:sz w:val="24"/>
          <w:szCs w:val="24"/>
        </w:rPr>
      </w:pPr>
    </w:p>
    <w:p w:rsidR="002B2A7B" w:rsidRPr="007D1E9B" w:rsidRDefault="002B2A7B" w:rsidP="002B2A7B">
      <w:pPr>
        <w:numPr>
          <w:ilvl w:val="0"/>
          <w:numId w:val="9"/>
        </w:numPr>
        <w:spacing w:after="0" w:line="360" w:lineRule="auto"/>
        <w:jc w:val="both"/>
        <w:rPr>
          <w:rFonts w:ascii="Arial" w:hAnsi="Arial" w:cs="Arial"/>
          <w:sz w:val="24"/>
          <w:szCs w:val="24"/>
        </w:rPr>
      </w:pPr>
      <w:r w:rsidRPr="007D1E9B">
        <w:rPr>
          <w:rFonts w:ascii="Arial" w:hAnsi="Arial" w:cs="Arial"/>
          <w:sz w:val="24"/>
          <w:szCs w:val="24"/>
        </w:rPr>
        <w:t xml:space="preserve">Y hacer las verificaciones, mismas que tendrán por objeto revisar y constatar el debido cumplimiento a las </w:t>
      </w:r>
      <w:r w:rsidRPr="007D1E9B">
        <w:rPr>
          <w:rFonts w:ascii="Arial" w:hAnsi="Arial" w:cs="Arial"/>
          <w:b/>
          <w:sz w:val="24"/>
          <w:szCs w:val="24"/>
        </w:rPr>
        <w:t>OT</w:t>
      </w:r>
      <w:r w:rsidRPr="007D1E9B">
        <w:rPr>
          <w:rFonts w:ascii="Arial" w:hAnsi="Arial" w:cs="Arial"/>
          <w:sz w:val="24"/>
          <w:szCs w:val="24"/>
        </w:rPr>
        <w:t xml:space="preserve"> en términos de lo previsto en los artículos 84 a 96 de la </w:t>
      </w:r>
      <w:r w:rsidRPr="007D1E9B">
        <w:rPr>
          <w:rFonts w:ascii="Arial" w:hAnsi="Arial" w:cs="Arial"/>
          <w:b/>
          <w:sz w:val="24"/>
          <w:szCs w:val="24"/>
        </w:rPr>
        <w:t>LT</w:t>
      </w:r>
      <w:r w:rsidRPr="007D1E9B">
        <w:rPr>
          <w:rFonts w:ascii="Arial" w:hAnsi="Arial" w:cs="Arial"/>
          <w:sz w:val="24"/>
          <w:szCs w:val="24"/>
        </w:rPr>
        <w:t xml:space="preserve">, según corresponda a cada </w:t>
      </w:r>
      <w:r w:rsidRPr="007D1E9B">
        <w:rPr>
          <w:rFonts w:ascii="Arial" w:hAnsi="Arial" w:cs="Arial"/>
          <w:b/>
          <w:sz w:val="24"/>
          <w:szCs w:val="24"/>
        </w:rPr>
        <w:t>SO</w:t>
      </w:r>
      <w:r w:rsidRPr="007D1E9B">
        <w:rPr>
          <w:rFonts w:ascii="Arial" w:hAnsi="Arial" w:cs="Arial"/>
          <w:sz w:val="24"/>
          <w:szCs w:val="24"/>
        </w:rPr>
        <w:t>.</w:t>
      </w:r>
    </w:p>
    <w:p w:rsidR="002B2A7B" w:rsidRPr="007D1E9B" w:rsidRDefault="002B2A7B" w:rsidP="002B2A7B">
      <w:pPr>
        <w:spacing w:after="0" w:line="360" w:lineRule="auto"/>
        <w:ind w:left="720"/>
        <w:jc w:val="both"/>
        <w:rPr>
          <w:rFonts w:ascii="Arial" w:hAnsi="Arial" w:cs="Arial"/>
          <w:sz w:val="24"/>
          <w:szCs w:val="24"/>
        </w:rPr>
      </w:pPr>
    </w:p>
    <w:p w:rsidR="002B2A7B" w:rsidRPr="007D1E9B" w:rsidRDefault="002B2A7B" w:rsidP="002B2A7B">
      <w:pPr>
        <w:spacing w:after="0" w:line="360" w:lineRule="auto"/>
        <w:jc w:val="both"/>
        <w:rPr>
          <w:rFonts w:ascii="Arial" w:eastAsia="Times New Roman" w:hAnsi="Arial" w:cs="Arial"/>
          <w:sz w:val="24"/>
          <w:szCs w:val="24"/>
          <w:lang w:eastAsia="es-MX"/>
        </w:rPr>
      </w:pPr>
      <w:r w:rsidRPr="007D1E9B">
        <w:rPr>
          <w:rFonts w:ascii="Arial" w:hAnsi="Arial" w:cs="Arial"/>
          <w:sz w:val="24"/>
          <w:szCs w:val="24"/>
        </w:rPr>
        <w:tab/>
        <w:t xml:space="preserve">En el caso, el ejercicio de esas atribuciones de la </w:t>
      </w:r>
      <w:r w:rsidRPr="007D1E9B">
        <w:rPr>
          <w:rFonts w:ascii="Arial" w:hAnsi="Arial" w:cs="Arial"/>
          <w:b/>
          <w:sz w:val="24"/>
          <w:szCs w:val="24"/>
        </w:rPr>
        <w:t>CEGAIP</w:t>
      </w:r>
      <w:r w:rsidRPr="007D1E9B">
        <w:rPr>
          <w:rFonts w:ascii="Arial" w:hAnsi="Arial" w:cs="Arial"/>
          <w:sz w:val="24"/>
          <w:szCs w:val="24"/>
        </w:rPr>
        <w:t xml:space="preserve"> se han visto afectadas, en virtud de que el </w:t>
      </w:r>
      <w:r w:rsidRPr="007D1E9B">
        <w:rPr>
          <w:rFonts w:ascii="Arial" w:hAnsi="Arial" w:cs="Arial"/>
          <w:b/>
          <w:sz w:val="24"/>
          <w:szCs w:val="24"/>
        </w:rPr>
        <w:t>SO</w:t>
      </w:r>
      <w:r w:rsidRPr="007D1E9B">
        <w:rPr>
          <w:rFonts w:ascii="Arial" w:hAnsi="Arial" w:cs="Arial"/>
          <w:sz w:val="24"/>
          <w:szCs w:val="24"/>
        </w:rPr>
        <w:t xml:space="preserve"> </w:t>
      </w:r>
      <w:r w:rsidRPr="007D1E9B">
        <w:rPr>
          <w:rFonts w:ascii="Arial" w:eastAsia="Times New Roman" w:hAnsi="Arial" w:cs="Arial"/>
          <w:sz w:val="24"/>
          <w:szCs w:val="24"/>
          <w:lang w:eastAsia="es-MX"/>
        </w:rPr>
        <w:t xml:space="preserve">obstaculizó las mismas a través del incumplimiento de publicar la información dentro del plazo de cinco días hábiles en virtud de que el </w:t>
      </w:r>
      <w:r w:rsidRPr="007D1E9B">
        <w:rPr>
          <w:rFonts w:ascii="Arial" w:eastAsia="Times New Roman" w:hAnsi="Arial" w:cs="Arial"/>
          <w:b/>
          <w:i/>
          <w:sz w:val="24"/>
          <w:szCs w:val="24"/>
          <w:lang w:eastAsia="es-MX"/>
        </w:rPr>
        <w:t xml:space="preserve">Resultado de la </w:t>
      </w:r>
      <w:r w:rsidRPr="007D1E9B">
        <w:rPr>
          <w:rFonts w:ascii="Arial" w:eastAsia="Times New Roman" w:hAnsi="Arial" w:cs="Arial"/>
          <w:b/>
          <w:i/>
          <w:sz w:val="24"/>
          <w:szCs w:val="24"/>
          <w:u w:val="single"/>
          <w:lang w:eastAsia="es-MX"/>
        </w:rPr>
        <w:t>tercera</w:t>
      </w:r>
      <w:r w:rsidRPr="007D1E9B">
        <w:rPr>
          <w:rFonts w:ascii="Arial" w:eastAsia="Times New Roman" w:hAnsi="Arial" w:cs="Arial"/>
          <w:b/>
          <w:i/>
          <w:sz w:val="24"/>
          <w:szCs w:val="24"/>
          <w:lang w:eastAsia="es-MX"/>
        </w:rPr>
        <w:t xml:space="preserve"> verificación</w:t>
      </w:r>
      <w:r w:rsidRPr="007D1E9B">
        <w:rPr>
          <w:rFonts w:ascii="Arial" w:eastAsia="Times New Roman" w:hAnsi="Arial" w:cs="Arial"/>
          <w:sz w:val="24"/>
          <w:szCs w:val="24"/>
          <w:lang w:eastAsia="es-MX"/>
        </w:rPr>
        <w:t xml:space="preserve"> de </w:t>
      </w:r>
      <w:r w:rsidRPr="007D1E9B">
        <w:rPr>
          <w:rFonts w:ascii="Arial" w:eastAsia="Times New Roman" w:hAnsi="Arial" w:cs="Arial"/>
          <w:b/>
          <w:sz w:val="24"/>
          <w:szCs w:val="24"/>
          <w:lang w:eastAsia="es-MX"/>
        </w:rPr>
        <w:t>PC</w:t>
      </w:r>
      <w:r w:rsidRPr="007D1E9B">
        <w:rPr>
          <w:rFonts w:ascii="Arial" w:eastAsia="Times New Roman" w:hAnsi="Arial" w:cs="Arial"/>
          <w:sz w:val="24"/>
          <w:szCs w:val="24"/>
          <w:lang w:eastAsia="es-MX"/>
        </w:rPr>
        <w:t xml:space="preserve"> que obtuvo fue de </w:t>
      </w:r>
      <w:r w:rsidR="00D72812" w:rsidRPr="007D1E9B">
        <w:rPr>
          <w:rFonts w:ascii="Arial" w:eastAsia="Times New Roman" w:hAnsi="Arial" w:cs="Arial"/>
          <w:b/>
          <w:sz w:val="24"/>
          <w:szCs w:val="24"/>
          <w:lang w:eastAsia="es-MX"/>
        </w:rPr>
        <w:t>76.47</w:t>
      </w:r>
      <w:r w:rsidRPr="007D1E9B">
        <w:rPr>
          <w:rFonts w:ascii="Arial" w:eastAsia="Times New Roman" w:hAnsi="Arial" w:cs="Arial"/>
          <w:b/>
          <w:sz w:val="24"/>
          <w:szCs w:val="24"/>
          <w:lang w:eastAsia="es-ES"/>
        </w:rPr>
        <w:t xml:space="preserve"> </w:t>
      </w:r>
      <w:r w:rsidRPr="007D1E9B">
        <w:rPr>
          <w:rFonts w:ascii="Arial" w:eastAsia="Times New Roman" w:hAnsi="Arial" w:cs="Arial"/>
          <w:b/>
          <w:noProof/>
          <w:sz w:val="24"/>
          <w:szCs w:val="24"/>
          <w:lang w:eastAsia="es-ES"/>
        </w:rPr>
        <w:t>%</w:t>
      </w:r>
      <w:r w:rsidRPr="007D1E9B">
        <w:rPr>
          <w:rFonts w:ascii="Arial" w:eastAsia="Times New Roman" w:hAnsi="Arial" w:cs="Arial"/>
          <w:sz w:val="24"/>
          <w:szCs w:val="24"/>
          <w:lang w:eastAsia="es-ES"/>
        </w:rPr>
        <w:t xml:space="preserve"> </w:t>
      </w:r>
      <w:r w:rsidRPr="007D1E9B">
        <w:rPr>
          <w:rFonts w:ascii="Arial" w:eastAsia="Times New Roman" w:hAnsi="Arial" w:cs="Arial"/>
          <w:b/>
          <w:sz w:val="24"/>
          <w:szCs w:val="24"/>
          <w:lang w:eastAsia="es-ES"/>
        </w:rPr>
        <w:t>(</w:t>
      </w:r>
      <w:r w:rsidRPr="007D1E9B">
        <w:rPr>
          <w:rFonts w:ascii="Arial" w:eastAsia="Times New Roman" w:hAnsi="Arial" w:cs="Arial"/>
          <w:sz w:val="24"/>
          <w:szCs w:val="24"/>
          <w:lang w:eastAsia="es-ES"/>
        </w:rPr>
        <w:t>setenta y seis punto cuarenta y siete</w:t>
      </w:r>
      <w:r w:rsidRPr="007D1E9B">
        <w:rPr>
          <w:rFonts w:ascii="Arial" w:eastAsia="Times New Roman" w:hAnsi="Arial" w:cs="Arial"/>
          <w:b/>
          <w:sz w:val="24"/>
          <w:szCs w:val="24"/>
          <w:lang w:eastAsia="es-ES"/>
        </w:rPr>
        <w:t xml:space="preserve">) </w:t>
      </w:r>
      <w:r w:rsidRPr="007D1E9B">
        <w:rPr>
          <w:rFonts w:ascii="Arial" w:hAnsi="Arial" w:cs="Arial"/>
          <w:sz w:val="24"/>
          <w:szCs w:val="24"/>
        </w:rPr>
        <w:t>sobre el 90% noventa por ciento, que debía de tener como mínimo de cumplimiento de publicar la información.</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 xml:space="preserve">Por lo que está claro que, ello representa un obstáculo para que este órgano colegiado pueda cumplir con su atribución prevista en el artículo 34, fracción XXV, de la </w:t>
      </w:r>
      <w:r w:rsidRPr="007D1E9B">
        <w:rPr>
          <w:rFonts w:ascii="Arial" w:hAnsi="Arial" w:cs="Arial"/>
          <w:b/>
          <w:sz w:val="24"/>
          <w:szCs w:val="24"/>
        </w:rPr>
        <w:t>LT</w:t>
      </w:r>
      <w:r w:rsidRPr="007D1E9B">
        <w:rPr>
          <w:rFonts w:ascii="Arial" w:hAnsi="Arial" w:cs="Arial"/>
          <w:sz w:val="24"/>
          <w:szCs w:val="24"/>
        </w:rPr>
        <w:t xml:space="preserve">, pues por más que se le requirió y apercibió el cumplimiento de publicar lo referente a un mes y año determinado y sobre un </w:t>
      </w:r>
      <w:r w:rsidRPr="007D1E9B">
        <w:rPr>
          <w:rFonts w:ascii="Arial" w:hAnsi="Arial" w:cs="Arial"/>
          <w:b/>
          <w:sz w:val="24"/>
          <w:szCs w:val="24"/>
        </w:rPr>
        <w:t>PC</w:t>
      </w:r>
      <w:r w:rsidRPr="007D1E9B">
        <w:rPr>
          <w:rFonts w:ascii="Arial" w:hAnsi="Arial" w:cs="Arial"/>
          <w:sz w:val="24"/>
          <w:szCs w:val="24"/>
        </w:rPr>
        <w:t xml:space="preserve"> mínimo sobre la información que debía difundirse de oficio, al no cumplir el </w:t>
      </w:r>
      <w:r w:rsidRPr="007D1E9B">
        <w:rPr>
          <w:rFonts w:ascii="Arial" w:hAnsi="Arial" w:cs="Arial"/>
          <w:b/>
          <w:sz w:val="24"/>
          <w:szCs w:val="24"/>
        </w:rPr>
        <w:t>SO</w:t>
      </w:r>
      <w:r w:rsidRPr="007D1E9B">
        <w:rPr>
          <w:rFonts w:ascii="Arial" w:hAnsi="Arial" w:cs="Arial"/>
          <w:sz w:val="24"/>
          <w:szCs w:val="24"/>
        </w:rPr>
        <w:t xml:space="preserve">, siquiera con el </w:t>
      </w:r>
      <w:r w:rsidRPr="007D1E9B">
        <w:rPr>
          <w:rFonts w:ascii="Arial" w:hAnsi="Arial" w:cs="Arial"/>
          <w:b/>
          <w:sz w:val="24"/>
          <w:szCs w:val="24"/>
        </w:rPr>
        <w:t>PC</w:t>
      </w:r>
      <w:r w:rsidRPr="007D1E9B">
        <w:rPr>
          <w:rFonts w:ascii="Arial" w:hAnsi="Arial" w:cs="Arial"/>
          <w:sz w:val="24"/>
          <w:szCs w:val="24"/>
        </w:rPr>
        <w:t xml:space="preserve"> mínimo de cumplimiento, resulta evidente que no se ha podido cumplir la publicación de la información y, por consecuencia esta </w:t>
      </w:r>
      <w:r w:rsidRPr="007D1E9B">
        <w:rPr>
          <w:rFonts w:ascii="Arial" w:hAnsi="Arial" w:cs="Arial"/>
          <w:b/>
          <w:sz w:val="24"/>
          <w:szCs w:val="24"/>
        </w:rPr>
        <w:t>CEGAIP</w:t>
      </w:r>
      <w:r w:rsidRPr="007D1E9B">
        <w:rPr>
          <w:rFonts w:ascii="Arial" w:hAnsi="Arial" w:cs="Arial"/>
          <w:sz w:val="24"/>
          <w:szCs w:val="24"/>
        </w:rPr>
        <w:t xml:space="preserve"> no ha podido garantizar lo previsto en el artículo citado.</w:t>
      </w: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 xml:space="preserve"> </w:t>
      </w: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Por ende, existe una afectación al ejercicio de las atribuciones de esta </w:t>
      </w:r>
      <w:r w:rsidRPr="007D1E9B">
        <w:rPr>
          <w:rFonts w:ascii="Arial" w:hAnsi="Arial" w:cs="Arial"/>
          <w:b/>
          <w:sz w:val="24"/>
          <w:szCs w:val="24"/>
        </w:rPr>
        <w:t>CEGAIP</w:t>
      </w:r>
      <w:r w:rsidRPr="007D1E9B">
        <w:rPr>
          <w:rFonts w:ascii="Arial" w:hAnsi="Arial" w:cs="Arial"/>
          <w:sz w:val="24"/>
          <w:szCs w:val="24"/>
        </w:rPr>
        <w:t xml:space="preserve"> y, de conformidad con la fórmula prevista </w:t>
      </w:r>
      <w:r w:rsidRPr="007D1E9B">
        <w:rPr>
          <w:rFonts w:ascii="Arial" w:hAnsi="Arial" w:cs="Arial"/>
          <w:b/>
          <w:sz w:val="24"/>
          <w:szCs w:val="24"/>
        </w:rPr>
        <w:t>le corresponde un valor de 16.66 (dieciséis punto sesenta y seis)</w:t>
      </w:r>
      <w:r w:rsidRPr="007D1E9B">
        <w:rPr>
          <w:rFonts w:ascii="Arial" w:hAnsi="Arial" w:cs="Arial"/>
          <w:sz w:val="24"/>
          <w:szCs w:val="24"/>
        </w:rPr>
        <w:t xml:space="preserve"> que opera en contra de la persona.</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b/>
          <w:sz w:val="24"/>
          <w:szCs w:val="24"/>
          <w:u w:val="single"/>
        </w:rPr>
        <w:t>Conclusión sobre la gravedad de la falta del sujeto obligado</w:t>
      </w:r>
      <w:r w:rsidRPr="007D1E9B">
        <w:rPr>
          <w:rFonts w:ascii="Arial" w:hAnsi="Arial" w:cs="Arial"/>
          <w:sz w:val="24"/>
          <w:szCs w:val="24"/>
        </w:rPr>
        <w:t>.</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Como quedó visto, de acuerdo al incumplimiento se acreditaron los elementos (</w:t>
      </w:r>
      <w:r w:rsidRPr="007D1E9B">
        <w:rPr>
          <w:rFonts w:ascii="Arial" w:hAnsi="Arial" w:cs="Arial"/>
          <w:i/>
          <w:sz w:val="24"/>
          <w:szCs w:val="24"/>
        </w:rPr>
        <w:t>el daño causado; los indicios de intencionalidad; la duración del incumplimiento de las determinaciones de la CEGAIP y la afectación al ejercicio de sus atribuciones</w:t>
      </w:r>
      <w:r w:rsidRPr="007D1E9B">
        <w:rPr>
          <w:rFonts w:ascii="Arial" w:hAnsi="Arial" w:cs="Arial"/>
          <w:sz w:val="24"/>
          <w:szCs w:val="24"/>
        </w:rPr>
        <w:t>). Luego, al estar acreditados se traduce que el desacato a un mandamiento que es grave.</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De ahí que, en el caso a juicio de esta </w:t>
      </w:r>
      <w:r w:rsidRPr="007D1E9B">
        <w:rPr>
          <w:rFonts w:ascii="Arial" w:hAnsi="Arial" w:cs="Arial"/>
          <w:b/>
          <w:sz w:val="24"/>
          <w:szCs w:val="24"/>
        </w:rPr>
        <w:t>CEGAIP</w:t>
      </w:r>
      <w:r w:rsidRPr="007D1E9B">
        <w:rPr>
          <w:rFonts w:ascii="Arial" w:hAnsi="Arial" w:cs="Arial"/>
          <w:sz w:val="24"/>
          <w:szCs w:val="24"/>
        </w:rPr>
        <w:t xml:space="preserve"> en el presente asunto la conducta desplegada por la persona involucrada conlleva una gravedad ya que no fue responsable en atender un requerimiento formulado. Además de que como está referido en la </w:t>
      </w:r>
      <w:r w:rsidRPr="007D1E9B">
        <w:rPr>
          <w:rFonts w:ascii="Arial" w:hAnsi="Arial" w:cs="Arial"/>
          <w:b/>
          <w:sz w:val="24"/>
          <w:szCs w:val="24"/>
        </w:rPr>
        <w:t>jurisprudencia 2a./J. 190/2010</w:t>
      </w:r>
      <w:r w:rsidRPr="007D1E9B">
        <w:rPr>
          <w:rStyle w:val="Refdenotaalpie"/>
          <w:rFonts w:ascii="Arial" w:hAnsi="Arial" w:cs="Arial"/>
          <w:sz w:val="24"/>
          <w:szCs w:val="24"/>
        </w:rPr>
        <w:footnoteReference w:id="28"/>
      </w:r>
      <w:r w:rsidRPr="007D1E9B">
        <w:rPr>
          <w:rFonts w:ascii="Arial" w:hAnsi="Arial" w:cs="Arial"/>
          <w:sz w:val="24"/>
          <w:szCs w:val="24"/>
        </w:rPr>
        <w:t xml:space="preserve"> sustentada por la Segunda Sala de la Suprema Corte de Justicia de la Nación, en el sentido de que por más que no se indique el grado de la gravedad, ello no le depara perjuicio de la persona involucrada.</w:t>
      </w:r>
    </w:p>
    <w:p w:rsidR="002B2A7B" w:rsidRPr="007D1E9B" w:rsidRDefault="002B2A7B" w:rsidP="002B2A7B">
      <w:pPr>
        <w:spacing w:after="0" w:line="360" w:lineRule="auto"/>
        <w:jc w:val="both"/>
        <w:rPr>
          <w:rFonts w:ascii="Arial" w:hAnsi="Arial" w:cs="Arial"/>
          <w:sz w:val="20"/>
          <w:szCs w:val="20"/>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En efecto no se debe de perder de vista que, la responsabilidad de acatar el requerimiento fue de la</w:t>
      </w:r>
      <w:r w:rsidRPr="007D1E9B">
        <w:rPr>
          <w:rFonts w:ascii="Arial" w:eastAsia="Times New Roman" w:hAnsi="Arial" w:cs="Arial"/>
          <w:sz w:val="24"/>
          <w:szCs w:val="24"/>
          <w:lang w:eastAsia="es-MX"/>
        </w:rPr>
        <w:t xml:space="preserve"> </w:t>
      </w:r>
      <w:r w:rsidRPr="007D1E9B">
        <w:rPr>
          <w:rFonts w:ascii="Arial" w:eastAsia="Times New Roman" w:hAnsi="Arial" w:cs="Arial"/>
          <w:b/>
          <w:sz w:val="24"/>
          <w:szCs w:val="24"/>
          <w:lang w:eastAsia="es-MX"/>
        </w:rPr>
        <w:t>directora general.</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Ahora, ese requerimiento fue precisamente para cumplir con los postulados del artículo 6°, cuarto párrafo, apartado A, fracciones I y V</w:t>
      </w:r>
      <w:r w:rsidRPr="007D1E9B">
        <w:rPr>
          <w:rStyle w:val="Refdenotaalpie"/>
          <w:rFonts w:ascii="Arial" w:hAnsi="Arial" w:cs="Arial"/>
          <w:sz w:val="24"/>
          <w:szCs w:val="24"/>
        </w:rPr>
        <w:footnoteReference w:id="29"/>
      </w:r>
      <w:r w:rsidRPr="007D1E9B">
        <w:rPr>
          <w:rFonts w:ascii="Arial" w:hAnsi="Arial" w:cs="Arial"/>
          <w:sz w:val="24"/>
          <w:szCs w:val="24"/>
        </w:rPr>
        <w:t xml:space="preserve">, de la </w:t>
      </w:r>
      <w:r w:rsidRPr="007D1E9B">
        <w:rPr>
          <w:rFonts w:ascii="Arial" w:hAnsi="Arial" w:cs="Arial"/>
          <w:b/>
          <w:sz w:val="24"/>
          <w:szCs w:val="24"/>
        </w:rPr>
        <w:t>CPEUM</w:t>
      </w:r>
      <w:r w:rsidRPr="007D1E9B">
        <w:rPr>
          <w:rFonts w:ascii="Arial" w:hAnsi="Arial" w:cs="Arial"/>
          <w:sz w:val="24"/>
          <w:szCs w:val="24"/>
        </w:rPr>
        <w:t xml:space="preserve"> que prevén, por un lado, el principio de máxima publicidad y, por otro lado, las bases para que la información de los sujetos obligados fuera publicada en los medios electrónicos.</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Por tanto, cada uno de esos enunciados, es un criterio que expresa un deber de conducta que conlleva una responsabilidad de hacer, en el caso, de publicar información por disposición de un mandato constitucional.</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Por lo que toca a la normatividad local, los artículos 7°, 8°, fracciones II y VI, 60, 62, 63 y 74</w:t>
      </w:r>
      <w:r w:rsidRPr="007D1E9B">
        <w:rPr>
          <w:rStyle w:val="Refdenotaalpie"/>
          <w:rFonts w:ascii="Arial" w:hAnsi="Arial" w:cs="Arial"/>
          <w:sz w:val="24"/>
          <w:szCs w:val="24"/>
        </w:rPr>
        <w:footnoteReference w:id="30"/>
      </w:r>
      <w:r w:rsidRPr="007D1E9B">
        <w:rPr>
          <w:rFonts w:ascii="Arial" w:hAnsi="Arial" w:cs="Arial"/>
          <w:sz w:val="24"/>
          <w:szCs w:val="24"/>
        </w:rPr>
        <w:t xml:space="preserve"> de la </w:t>
      </w:r>
      <w:r w:rsidRPr="007D1E9B">
        <w:rPr>
          <w:rFonts w:ascii="Arial" w:hAnsi="Arial" w:cs="Arial"/>
          <w:b/>
          <w:sz w:val="24"/>
          <w:szCs w:val="24"/>
        </w:rPr>
        <w:t>LT</w:t>
      </w:r>
      <w:r w:rsidRPr="007D1E9B">
        <w:rPr>
          <w:rFonts w:ascii="Arial" w:hAnsi="Arial" w:cs="Arial"/>
          <w:sz w:val="24"/>
          <w:szCs w:val="24"/>
        </w:rPr>
        <w:t>, refieren el principio de máxima publicidad, pero además contemplan que la información pública se difunda en medios electrónicos que facilite su reproducción directa por el interesado o solicitante.</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 xml:space="preserve">Además de lo anterior, </w:t>
      </w:r>
      <w:r w:rsidRPr="007D1E9B">
        <w:rPr>
          <w:rFonts w:ascii="Arial" w:eastAsia="Times New Roman" w:hAnsi="Arial" w:cs="Arial"/>
          <w:sz w:val="24"/>
          <w:szCs w:val="24"/>
          <w:lang w:eastAsia="es-MX"/>
        </w:rPr>
        <w:t xml:space="preserve">los artículos 3°, fracción XX, 24, fracción XI, 25, 74, 75, 76, 77 y 0.00 de la </w:t>
      </w:r>
      <w:r w:rsidRPr="007D1E9B">
        <w:rPr>
          <w:rFonts w:ascii="Arial" w:eastAsia="Times New Roman" w:hAnsi="Arial" w:cs="Arial"/>
          <w:b/>
          <w:sz w:val="24"/>
          <w:szCs w:val="24"/>
          <w:lang w:eastAsia="es-MX"/>
        </w:rPr>
        <w:t>LT</w:t>
      </w:r>
      <w:r w:rsidRPr="007D1E9B">
        <w:rPr>
          <w:rFonts w:ascii="Arial" w:eastAsia="Times New Roman" w:hAnsi="Arial" w:cs="Arial"/>
          <w:sz w:val="24"/>
          <w:szCs w:val="24"/>
          <w:lang w:eastAsia="es-MX"/>
        </w:rPr>
        <w:t xml:space="preserve"> se establecen </w:t>
      </w:r>
      <w:r w:rsidRPr="007D1E9B">
        <w:rPr>
          <w:rFonts w:ascii="Arial" w:eastAsia="Times New Roman" w:hAnsi="Arial" w:cs="Arial"/>
          <w:sz w:val="24"/>
          <w:szCs w:val="24"/>
          <w:u w:val="single"/>
          <w:lang w:eastAsia="es-MX"/>
        </w:rPr>
        <w:t>la obligación de publicar la información a través de los medios electrónicos</w:t>
      </w:r>
      <w:r w:rsidRPr="007D1E9B">
        <w:rPr>
          <w:rFonts w:ascii="Arial" w:eastAsia="Times New Roman" w:hAnsi="Arial" w:cs="Arial"/>
          <w:sz w:val="24"/>
          <w:szCs w:val="24"/>
          <w:lang w:eastAsia="es-MX"/>
        </w:rPr>
        <w:t xml:space="preserve"> de los sujetos obligados y que dicha información es la prevista en los artículos 84 a 96, de dicha ley.</w:t>
      </w:r>
    </w:p>
    <w:p w:rsidR="002B2A7B" w:rsidRPr="007D1E9B" w:rsidRDefault="002B2A7B" w:rsidP="002B2A7B">
      <w:pPr>
        <w:spacing w:after="0" w:line="360" w:lineRule="auto"/>
        <w:jc w:val="both"/>
        <w:rPr>
          <w:rFonts w:ascii="Arial" w:eastAsia="Times New Roman" w:hAnsi="Arial" w:cs="Arial"/>
          <w:sz w:val="24"/>
          <w:szCs w:val="24"/>
          <w:lang w:eastAsia="es-MX"/>
        </w:rPr>
      </w:pPr>
    </w:p>
    <w:p w:rsidR="002B2A7B" w:rsidRPr="007D1E9B" w:rsidRDefault="002B2A7B" w:rsidP="002B2A7B">
      <w:pPr>
        <w:spacing w:after="0" w:line="360" w:lineRule="auto"/>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ab/>
        <w:t xml:space="preserve">En efecto, el artículo 3°, fracción XX de la </w:t>
      </w:r>
      <w:r w:rsidRPr="007D1E9B">
        <w:rPr>
          <w:rFonts w:ascii="Arial" w:eastAsia="Times New Roman" w:hAnsi="Arial" w:cs="Arial"/>
          <w:b/>
          <w:sz w:val="24"/>
          <w:szCs w:val="24"/>
          <w:lang w:eastAsia="es-MX"/>
        </w:rPr>
        <w:t>LT</w:t>
      </w:r>
      <w:r w:rsidRPr="007D1E9B">
        <w:rPr>
          <w:rFonts w:ascii="Arial" w:eastAsia="Times New Roman" w:hAnsi="Arial" w:cs="Arial"/>
          <w:sz w:val="24"/>
          <w:szCs w:val="24"/>
          <w:lang w:eastAsia="es-MX"/>
        </w:rPr>
        <w:t xml:space="preserve">, el legislador definió a las </w:t>
      </w:r>
      <w:r w:rsidRPr="007D1E9B">
        <w:rPr>
          <w:rFonts w:ascii="Arial" w:eastAsia="Times New Roman" w:hAnsi="Arial" w:cs="Arial"/>
          <w:b/>
          <w:sz w:val="24"/>
          <w:szCs w:val="24"/>
          <w:lang w:eastAsia="es-MX"/>
        </w:rPr>
        <w:t>OT</w:t>
      </w:r>
      <w:r w:rsidRPr="007D1E9B">
        <w:rPr>
          <w:rFonts w:ascii="Arial" w:eastAsia="Times New Roman" w:hAnsi="Arial" w:cs="Arial"/>
          <w:sz w:val="24"/>
          <w:szCs w:val="24"/>
          <w:lang w:eastAsia="es-MX"/>
        </w:rPr>
        <w:t xml:space="preserve"> de acuerdo a lo siguiente:</w:t>
      </w:r>
    </w:p>
    <w:p w:rsidR="002B2A7B" w:rsidRPr="007D1E9B" w:rsidRDefault="002B2A7B" w:rsidP="002B2A7B">
      <w:pPr>
        <w:spacing w:after="0" w:line="360" w:lineRule="auto"/>
        <w:jc w:val="both"/>
        <w:rPr>
          <w:rFonts w:ascii="Arial" w:eastAsia="Times New Roman" w:hAnsi="Arial" w:cs="Arial"/>
          <w:sz w:val="24"/>
          <w:szCs w:val="24"/>
          <w:lang w:eastAsia="es-MX"/>
        </w:rPr>
      </w:pP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b/>
          <w:sz w:val="18"/>
          <w:szCs w:val="18"/>
        </w:rPr>
        <w:t>ARTÍCULO 3</w:t>
      </w:r>
      <w:r w:rsidRPr="007D1E9B">
        <w:rPr>
          <w:rFonts w:ascii="Arial" w:hAnsi="Arial" w:cs="Arial"/>
          <w:sz w:val="18"/>
          <w:szCs w:val="18"/>
        </w:rPr>
        <w:t xml:space="preserve">°. Para los efectos de la presente Ley se entenderá por: </w:t>
      </w:r>
    </w:p>
    <w:p w:rsidR="002B2A7B" w:rsidRPr="007D1E9B" w:rsidRDefault="002B2A7B" w:rsidP="002B2A7B">
      <w:pPr>
        <w:spacing w:after="0" w:line="240" w:lineRule="auto"/>
        <w:ind w:left="708"/>
        <w:jc w:val="both"/>
        <w:rPr>
          <w:rFonts w:ascii="Arial" w:hAnsi="Arial" w:cs="Arial"/>
          <w:sz w:val="18"/>
          <w:szCs w:val="18"/>
        </w:rPr>
      </w:pPr>
      <w:r w:rsidRPr="007D1E9B">
        <w:rPr>
          <w:rFonts w:ascii="Arial" w:hAnsi="Arial" w:cs="Arial"/>
          <w:sz w:val="18"/>
          <w:szCs w:val="18"/>
        </w:rPr>
        <w:t xml:space="preserve">[…] </w:t>
      </w:r>
    </w:p>
    <w:p w:rsidR="002B2A7B" w:rsidRPr="007D1E9B" w:rsidRDefault="002B2A7B" w:rsidP="002B2A7B">
      <w:pPr>
        <w:spacing w:after="0" w:line="240" w:lineRule="auto"/>
        <w:ind w:left="708"/>
        <w:jc w:val="both"/>
        <w:rPr>
          <w:rFonts w:ascii="Arial" w:eastAsia="Times New Roman" w:hAnsi="Arial" w:cs="Arial"/>
          <w:sz w:val="18"/>
          <w:szCs w:val="18"/>
          <w:lang w:eastAsia="es-MX"/>
        </w:rPr>
      </w:pPr>
      <w:r w:rsidRPr="007D1E9B">
        <w:rPr>
          <w:rFonts w:ascii="Arial" w:eastAsia="Times New Roman" w:hAnsi="Arial" w:cs="Arial"/>
          <w:b/>
          <w:sz w:val="18"/>
          <w:szCs w:val="18"/>
          <w:lang w:eastAsia="es-MX"/>
        </w:rPr>
        <w:t>XX. Obligaciones de Transparencia</w:t>
      </w:r>
      <w:r w:rsidRPr="007D1E9B">
        <w:rPr>
          <w:rFonts w:ascii="Arial" w:eastAsia="Times New Roman" w:hAnsi="Arial" w:cs="Arial"/>
          <w:sz w:val="18"/>
          <w:szCs w:val="18"/>
          <w:lang w:eastAsia="es-MX"/>
        </w:rPr>
        <w:t>: la información que los sujetos obligados deben difundir de manera obligatoria, permanente y actualizada, sin que medie para ello, solicitud de acceso;</w:t>
      </w:r>
    </w:p>
    <w:p w:rsidR="002B2A7B" w:rsidRPr="007D1E9B" w:rsidRDefault="002B2A7B" w:rsidP="002B2A7B">
      <w:pPr>
        <w:spacing w:after="0" w:line="240" w:lineRule="auto"/>
        <w:ind w:left="708"/>
        <w:jc w:val="both"/>
        <w:rPr>
          <w:rFonts w:ascii="Arial" w:eastAsia="Times New Roman" w:hAnsi="Arial" w:cs="Arial"/>
          <w:sz w:val="18"/>
          <w:szCs w:val="18"/>
          <w:lang w:eastAsia="es-MX"/>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 xml:space="preserve">Esto que, en el caso </w:t>
      </w:r>
      <w:r w:rsidRPr="007D1E9B">
        <w:rPr>
          <w:rFonts w:ascii="Arial" w:hAnsi="Arial" w:cs="Arial"/>
          <w:b/>
          <w:sz w:val="24"/>
          <w:szCs w:val="24"/>
          <w:u w:val="single"/>
        </w:rPr>
        <w:t>se trata de una obligación</w:t>
      </w:r>
      <w:r w:rsidRPr="007D1E9B">
        <w:rPr>
          <w:rFonts w:ascii="Arial" w:hAnsi="Arial" w:cs="Arial"/>
          <w:sz w:val="24"/>
          <w:szCs w:val="24"/>
        </w:rPr>
        <w:t xml:space="preserve"> en materia de transparencia, o sea, que de conformidad con la tercera acepción del Diccionario de la Real Academia Española por </w:t>
      </w:r>
      <w:r w:rsidRPr="007D1E9B">
        <w:rPr>
          <w:rFonts w:ascii="Arial" w:hAnsi="Arial" w:cs="Arial"/>
          <w:i/>
          <w:sz w:val="24"/>
          <w:szCs w:val="24"/>
        </w:rPr>
        <w:t>obligación</w:t>
      </w:r>
      <w:r w:rsidRPr="007D1E9B">
        <w:rPr>
          <w:rFonts w:ascii="Arial" w:hAnsi="Arial" w:cs="Arial"/>
          <w:sz w:val="24"/>
          <w:szCs w:val="24"/>
        </w:rPr>
        <w:t xml:space="preserve"> se entiende </w:t>
      </w:r>
      <w:r w:rsidRPr="007D1E9B">
        <w:rPr>
          <w:rStyle w:val="Refdenotaalpie"/>
          <w:rFonts w:ascii="Arial" w:hAnsi="Arial" w:cs="Arial"/>
          <w:sz w:val="24"/>
          <w:szCs w:val="24"/>
        </w:rPr>
        <w:footnoteReference w:id="31"/>
      </w:r>
      <w:r w:rsidRPr="007D1E9B">
        <w:rPr>
          <w:rFonts w:ascii="Arial" w:hAnsi="Arial" w:cs="Arial"/>
          <w:sz w:val="24"/>
          <w:szCs w:val="24"/>
        </w:rPr>
        <w:t xml:space="preserve"> …</w:t>
      </w:r>
      <w:r w:rsidRPr="007D1E9B">
        <w:rPr>
          <w:rFonts w:ascii="Arial" w:hAnsi="Arial" w:cs="Arial"/>
          <w:i/>
          <w:sz w:val="24"/>
          <w:szCs w:val="24"/>
        </w:rPr>
        <w:t>3. f. Vínculo que sujeta a hacer o abstenerse de hacer algo, establecido por precepto de ley, por voluntario otorgamiento o por derivación recta de ciertos actos</w:t>
      </w:r>
      <w:r w:rsidRPr="007D1E9B">
        <w:rPr>
          <w:rFonts w:ascii="Arial" w:hAnsi="Arial" w:cs="Arial"/>
          <w:sz w:val="24"/>
          <w:szCs w:val="24"/>
        </w:rPr>
        <w:t xml:space="preserve">... </w:t>
      </w: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3"/>
          <w:szCs w:val="23"/>
        </w:rPr>
        <w:tab/>
      </w:r>
      <w:r w:rsidRPr="007D1E9B">
        <w:rPr>
          <w:rFonts w:ascii="Arial" w:hAnsi="Arial" w:cs="Arial"/>
          <w:sz w:val="24"/>
          <w:szCs w:val="24"/>
        </w:rPr>
        <w:t xml:space="preserve">Luego, la definición impuesta por el legislador, se trata de hacer algo, es decir, que la norma impone un hacer, que en el caso </w:t>
      </w:r>
      <w:r w:rsidRPr="007D1E9B">
        <w:rPr>
          <w:rFonts w:ascii="Arial" w:hAnsi="Arial" w:cs="Arial"/>
          <w:b/>
          <w:sz w:val="24"/>
          <w:szCs w:val="24"/>
          <w:u w:val="single"/>
        </w:rPr>
        <w:t>es difundir de manera obligatoria</w:t>
      </w:r>
      <w:r w:rsidRPr="007D1E9B">
        <w:rPr>
          <w:rFonts w:ascii="Arial" w:hAnsi="Arial" w:cs="Arial"/>
          <w:sz w:val="24"/>
          <w:szCs w:val="24"/>
        </w:rPr>
        <w:t xml:space="preserve">, permanente y actualizada la información, con la condicionante de que, </w:t>
      </w:r>
      <w:r w:rsidRPr="007D1E9B">
        <w:rPr>
          <w:rFonts w:ascii="Arial" w:hAnsi="Arial" w:cs="Arial"/>
          <w:b/>
          <w:sz w:val="24"/>
          <w:szCs w:val="24"/>
        </w:rPr>
        <w:t>para ello</w:t>
      </w:r>
      <w:r w:rsidRPr="007D1E9B">
        <w:rPr>
          <w:rFonts w:ascii="Arial" w:hAnsi="Arial" w:cs="Arial"/>
          <w:b/>
          <w:sz w:val="24"/>
          <w:szCs w:val="24"/>
          <w:u w:val="single"/>
        </w:rPr>
        <w:t xml:space="preserve"> </w:t>
      </w:r>
      <w:r w:rsidRPr="007D1E9B">
        <w:rPr>
          <w:rFonts w:ascii="Arial" w:hAnsi="Arial" w:cs="Arial"/>
          <w:b/>
          <w:sz w:val="24"/>
          <w:szCs w:val="24"/>
          <w:u w:val="double"/>
        </w:rPr>
        <w:t>no se necesita una solicitud de información.</w:t>
      </w:r>
    </w:p>
    <w:p w:rsidR="002B2A7B" w:rsidRPr="007D1E9B" w:rsidRDefault="002B2A7B" w:rsidP="002B2A7B">
      <w:pPr>
        <w:spacing w:after="0" w:line="360" w:lineRule="auto"/>
        <w:jc w:val="both"/>
        <w:rPr>
          <w:rFonts w:ascii="Arial" w:hAnsi="Arial" w:cs="Arial"/>
          <w:sz w:val="23"/>
          <w:szCs w:val="23"/>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3"/>
          <w:szCs w:val="23"/>
        </w:rPr>
        <w:tab/>
      </w:r>
      <w:r w:rsidRPr="007D1E9B">
        <w:rPr>
          <w:rFonts w:ascii="Arial" w:hAnsi="Arial" w:cs="Arial"/>
          <w:sz w:val="24"/>
          <w:szCs w:val="24"/>
        </w:rPr>
        <w:t>Así, en términos del artículo 74</w:t>
      </w:r>
      <w:r w:rsidRPr="007D1E9B">
        <w:rPr>
          <w:rStyle w:val="Refdenotaalpie"/>
          <w:rFonts w:ascii="Arial" w:hAnsi="Arial" w:cs="Arial"/>
          <w:sz w:val="24"/>
          <w:szCs w:val="24"/>
        </w:rPr>
        <w:footnoteReference w:id="32"/>
      </w:r>
      <w:r w:rsidRPr="007D1E9B">
        <w:rPr>
          <w:rFonts w:ascii="Arial" w:hAnsi="Arial" w:cs="Arial"/>
          <w:sz w:val="24"/>
          <w:szCs w:val="24"/>
        </w:rPr>
        <w:t xml:space="preserve"> de la </w:t>
      </w:r>
      <w:r w:rsidRPr="007D1E9B">
        <w:rPr>
          <w:rFonts w:ascii="Arial" w:hAnsi="Arial" w:cs="Arial"/>
          <w:b/>
          <w:sz w:val="24"/>
          <w:szCs w:val="24"/>
        </w:rPr>
        <w:t>LT</w:t>
      </w:r>
      <w:r w:rsidRPr="007D1E9B">
        <w:rPr>
          <w:rFonts w:ascii="Arial" w:hAnsi="Arial" w:cs="Arial"/>
          <w:sz w:val="24"/>
          <w:szCs w:val="24"/>
        </w:rPr>
        <w:t xml:space="preserve"> y de conformidad con el lineamiento décimo segundo, inciso f) de los </w:t>
      </w:r>
      <w:r w:rsidRPr="007D1E9B">
        <w:rPr>
          <w:rFonts w:ascii="Arial" w:hAnsi="Arial" w:cs="Arial"/>
          <w:b/>
          <w:sz w:val="24"/>
          <w:szCs w:val="24"/>
        </w:rPr>
        <w:t>lineamientos de transparencia</w:t>
      </w:r>
      <w:r w:rsidRPr="007D1E9B">
        <w:rPr>
          <w:rFonts w:ascii="Arial" w:hAnsi="Arial" w:cs="Arial"/>
          <w:sz w:val="24"/>
          <w:szCs w:val="24"/>
        </w:rPr>
        <w:t xml:space="preserve">, se debe de publicar un </w:t>
      </w:r>
      <w:r w:rsidRPr="007D1E9B">
        <w:rPr>
          <w:rFonts w:ascii="Arial" w:hAnsi="Arial" w:cs="Arial"/>
          <w:b/>
          <w:sz w:val="24"/>
          <w:szCs w:val="24"/>
        </w:rPr>
        <w:t>PC</w:t>
      </w:r>
      <w:r w:rsidRPr="007D1E9B">
        <w:rPr>
          <w:rFonts w:ascii="Arial" w:hAnsi="Arial" w:cs="Arial"/>
          <w:sz w:val="24"/>
          <w:szCs w:val="24"/>
        </w:rPr>
        <w:t xml:space="preserve"> del 100% cien por ciento como máximo y de un 90% noventa por ciento como mínimo de cumplimiento, o sea, que </w:t>
      </w:r>
      <w:r w:rsidRPr="007D1E9B">
        <w:rPr>
          <w:rFonts w:ascii="Arial" w:eastAsia="Times New Roman" w:hAnsi="Arial" w:cs="Arial"/>
          <w:sz w:val="24"/>
          <w:szCs w:val="24"/>
          <w:lang w:eastAsia="es-MX"/>
        </w:rPr>
        <w:t xml:space="preserve">la </w:t>
      </w:r>
      <w:r w:rsidRPr="007D1E9B">
        <w:rPr>
          <w:rFonts w:ascii="Arial" w:eastAsia="Times New Roman" w:hAnsi="Arial" w:cs="Arial"/>
          <w:b/>
          <w:sz w:val="24"/>
          <w:szCs w:val="24"/>
          <w:lang w:eastAsia="es-MX"/>
        </w:rPr>
        <w:t xml:space="preserve">directora general </w:t>
      </w:r>
      <w:r w:rsidRPr="007D1E9B">
        <w:rPr>
          <w:rFonts w:ascii="Arial" w:hAnsi="Arial" w:cs="Arial"/>
          <w:sz w:val="24"/>
          <w:szCs w:val="24"/>
        </w:rPr>
        <w:t xml:space="preserve">tenía una obligación de cumplir con lo ordenado mediante el requerimiento por parte de la </w:t>
      </w:r>
      <w:r w:rsidRPr="007D1E9B">
        <w:rPr>
          <w:rFonts w:ascii="Arial" w:hAnsi="Arial" w:cs="Arial"/>
          <w:b/>
          <w:sz w:val="24"/>
          <w:szCs w:val="24"/>
        </w:rPr>
        <w:t>CEGAIP</w:t>
      </w:r>
      <w:r w:rsidRPr="007D1E9B">
        <w:rPr>
          <w:rFonts w:ascii="Arial" w:hAnsi="Arial" w:cs="Arial"/>
          <w:sz w:val="24"/>
          <w:szCs w:val="24"/>
        </w:rPr>
        <w:t xml:space="preserve"> de publicar la información, que, se reitera, por disposición de la </w:t>
      </w:r>
      <w:r w:rsidRPr="007D1E9B">
        <w:rPr>
          <w:rFonts w:ascii="Arial" w:hAnsi="Arial" w:cs="Arial"/>
          <w:b/>
          <w:sz w:val="24"/>
          <w:szCs w:val="24"/>
        </w:rPr>
        <w:t>LT</w:t>
      </w:r>
      <w:r w:rsidRPr="007D1E9B">
        <w:rPr>
          <w:rFonts w:ascii="Arial" w:hAnsi="Arial" w:cs="Arial"/>
          <w:sz w:val="24"/>
          <w:szCs w:val="24"/>
        </w:rPr>
        <w:t xml:space="preserve">, dicha publicación es de manera obligatoria, lo que no hizo, ya que obtuvo un </w:t>
      </w:r>
      <w:r w:rsidRPr="007D1E9B">
        <w:rPr>
          <w:rFonts w:ascii="Arial" w:eastAsia="Times New Roman" w:hAnsi="Arial" w:cs="Arial"/>
          <w:b/>
          <w:i/>
          <w:sz w:val="24"/>
          <w:szCs w:val="24"/>
          <w:lang w:eastAsia="es-MX"/>
        </w:rPr>
        <w:t xml:space="preserve">Resultado de la </w:t>
      </w:r>
      <w:r w:rsidRPr="007D1E9B">
        <w:rPr>
          <w:rFonts w:ascii="Arial" w:eastAsia="Times New Roman" w:hAnsi="Arial" w:cs="Arial"/>
          <w:b/>
          <w:i/>
          <w:sz w:val="24"/>
          <w:szCs w:val="24"/>
          <w:u w:val="single"/>
          <w:lang w:eastAsia="es-MX"/>
        </w:rPr>
        <w:t>tercera</w:t>
      </w:r>
      <w:r w:rsidRPr="007D1E9B">
        <w:rPr>
          <w:rFonts w:ascii="Arial" w:eastAsia="Times New Roman" w:hAnsi="Arial" w:cs="Arial"/>
          <w:b/>
          <w:i/>
          <w:sz w:val="24"/>
          <w:szCs w:val="24"/>
          <w:lang w:eastAsia="es-MX"/>
        </w:rPr>
        <w:t xml:space="preserve"> verificación</w:t>
      </w:r>
      <w:r w:rsidRPr="007D1E9B">
        <w:rPr>
          <w:rFonts w:ascii="Arial" w:eastAsia="Times New Roman" w:hAnsi="Arial" w:cs="Arial"/>
          <w:sz w:val="24"/>
          <w:szCs w:val="24"/>
          <w:lang w:eastAsia="es-MX"/>
        </w:rPr>
        <w:t xml:space="preserve"> de </w:t>
      </w:r>
      <w:r w:rsidRPr="007D1E9B">
        <w:rPr>
          <w:rFonts w:ascii="Arial" w:eastAsia="Times New Roman" w:hAnsi="Arial" w:cs="Arial"/>
          <w:b/>
          <w:sz w:val="24"/>
          <w:szCs w:val="24"/>
          <w:lang w:eastAsia="es-MX"/>
        </w:rPr>
        <w:t>PC</w:t>
      </w:r>
      <w:r w:rsidRPr="007D1E9B">
        <w:rPr>
          <w:rFonts w:ascii="Arial" w:eastAsia="Times New Roman" w:hAnsi="Arial" w:cs="Arial"/>
          <w:sz w:val="24"/>
          <w:szCs w:val="24"/>
          <w:lang w:eastAsia="es-MX"/>
        </w:rPr>
        <w:t xml:space="preserve"> </w:t>
      </w:r>
      <w:r w:rsidRPr="007D1E9B">
        <w:rPr>
          <w:rFonts w:ascii="Arial" w:hAnsi="Arial" w:cs="Arial"/>
          <w:sz w:val="24"/>
          <w:szCs w:val="24"/>
        </w:rPr>
        <w:t xml:space="preserve">final de </w:t>
      </w:r>
      <w:r w:rsidR="00D72812" w:rsidRPr="007D1E9B">
        <w:rPr>
          <w:rFonts w:ascii="Arial" w:eastAsia="Times New Roman" w:hAnsi="Arial" w:cs="Arial"/>
          <w:b/>
          <w:sz w:val="24"/>
          <w:szCs w:val="24"/>
          <w:lang w:eastAsia="es-MX"/>
        </w:rPr>
        <w:t>76.47</w:t>
      </w:r>
      <w:r w:rsidRPr="007D1E9B">
        <w:rPr>
          <w:rFonts w:ascii="Arial" w:eastAsia="Times New Roman" w:hAnsi="Arial" w:cs="Arial"/>
          <w:b/>
          <w:sz w:val="24"/>
          <w:szCs w:val="24"/>
          <w:lang w:eastAsia="es-ES"/>
        </w:rPr>
        <w:t xml:space="preserve"> </w:t>
      </w:r>
      <w:r w:rsidRPr="007D1E9B">
        <w:rPr>
          <w:rFonts w:ascii="Arial" w:eastAsia="Times New Roman" w:hAnsi="Arial" w:cs="Arial"/>
          <w:b/>
          <w:noProof/>
          <w:sz w:val="24"/>
          <w:szCs w:val="24"/>
          <w:lang w:eastAsia="es-ES"/>
        </w:rPr>
        <w:t>%</w:t>
      </w:r>
      <w:r w:rsidRPr="007D1E9B">
        <w:rPr>
          <w:rFonts w:ascii="Arial" w:eastAsia="Times New Roman" w:hAnsi="Arial" w:cs="Arial"/>
          <w:sz w:val="24"/>
          <w:szCs w:val="24"/>
          <w:lang w:eastAsia="es-ES"/>
        </w:rPr>
        <w:t xml:space="preserve"> </w:t>
      </w:r>
      <w:r w:rsidRPr="007D1E9B">
        <w:rPr>
          <w:rFonts w:ascii="Arial" w:eastAsia="Times New Roman" w:hAnsi="Arial" w:cs="Arial"/>
          <w:b/>
          <w:sz w:val="24"/>
          <w:szCs w:val="24"/>
          <w:lang w:eastAsia="es-ES"/>
        </w:rPr>
        <w:t>(</w:t>
      </w:r>
      <w:r w:rsidRPr="007D1E9B">
        <w:rPr>
          <w:rFonts w:ascii="Arial" w:eastAsia="Times New Roman" w:hAnsi="Arial" w:cs="Arial"/>
          <w:sz w:val="24"/>
          <w:szCs w:val="24"/>
          <w:lang w:eastAsia="es-ES"/>
        </w:rPr>
        <w:t>setenta y seis punto cuarenta y siete</w:t>
      </w:r>
      <w:r w:rsidRPr="007D1E9B">
        <w:rPr>
          <w:rFonts w:ascii="Arial" w:eastAsia="Times New Roman" w:hAnsi="Arial" w:cs="Arial"/>
          <w:b/>
          <w:sz w:val="24"/>
          <w:szCs w:val="24"/>
          <w:lang w:eastAsia="es-ES"/>
        </w:rPr>
        <w:t>)</w:t>
      </w:r>
      <w:r w:rsidRPr="007D1E9B">
        <w:rPr>
          <w:rFonts w:ascii="Arial" w:hAnsi="Arial" w:cs="Arial"/>
          <w:sz w:val="24"/>
          <w:szCs w:val="24"/>
        </w:rPr>
        <w:t xml:space="preserve">. </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sz w:val="24"/>
          <w:szCs w:val="24"/>
        </w:rPr>
        <w:t xml:space="preserve">De ahí que, ante no cumplir con su responsabilidad de, no sólo a la obligatoriedad de publicar la información, sino, además, el desacato a un requerimiento mediante apercibimiento, está claro que su conducta es grave, ya que con su actuar atentó contra los principios generales o bases constitucionales reconocidos en el artículo 6o, apartado A, de la </w:t>
      </w:r>
      <w:r w:rsidRPr="007D1E9B">
        <w:rPr>
          <w:rFonts w:ascii="Arial" w:hAnsi="Arial" w:cs="Arial"/>
          <w:b/>
          <w:sz w:val="24"/>
          <w:szCs w:val="24"/>
        </w:rPr>
        <w:t>CPEUM</w:t>
      </w:r>
      <w:r w:rsidRPr="007D1E9B">
        <w:rPr>
          <w:rFonts w:ascii="Arial" w:hAnsi="Arial" w:cs="Arial"/>
          <w:sz w:val="24"/>
          <w:szCs w:val="24"/>
        </w:rPr>
        <w:t>.</w:t>
      </w:r>
    </w:p>
    <w:p w:rsidR="002B2A7B" w:rsidRPr="007D1E9B" w:rsidRDefault="002B2A7B" w:rsidP="002B2A7B">
      <w:pPr>
        <w:spacing w:after="0" w:line="360" w:lineRule="auto"/>
        <w:jc w:val="both"/>
        <w:rPr>
          <w:rFonts w:ascii="Arial" w:eastAsia="Times New Roman" w:hAnsi="Arial" w:cs="Arial"/>
          <w:b/>
          <w:sz w:val="24"/>
          <w:szCs w:val="24"/>
          <w:lang w:eastAsia="es-MX"/>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3"/>
          <w:szCs w:val="23"/>
        </w:rPr>
        <w:tab/>
      </w:r>
      <w:r w:rsidRPr="007D1E9B">
        <w:rPr>
          <w:rFonts w:ascii="Arial" w:hAnsi="Arial" w:cs="Arial"/>
          <w:sz w:val="24"/>
          <w:szCs w:val="24"/>
        </w:rPr>
        <w:t xml:space="preserve">Es por ello, que, ante la falta de cumplimiento por parte de la </w:t>
      </w:r>
      <w:r w:rsidRPr="007D1E9B">
        <w:rPr>
          <w:rFonts w:ascii="Arial" w:hAnsi="Arial" w:cs="Arial"/>
          <w:b/>
          <w:sz w:val="24"/>
          <w:szCs w:val="24"/>
        </w:rPr>
        <w:t>directora general</w:t>
      </w:r>
      <w:r w:rsidRPr="007D1E9B">
        <w:rPr>
          <w:rFonts w:ascii="Arial" w:hAnsi="Arial" w:cs="Arial"/>
          <w:sz w:val="24"/>
          <w:szCs w:val="24"/>
        </w:rPr>
        <w:t xml:space="preserve">, por un lado, de las </w:t>
      </w:r>
      <w:r w:rsidRPr="007D1E9B">
        <w:rPr>
          <w:rFonts w:ascii="Arial" w:hAnsi="Arial" w:cs="Arial"/>
          <w:b/>
          <w:sz w:val="24"/>
          <w:szCs w:val="24"/>
        </w:rPr>
        <w:t>OT</w:t>
      </w:r>
      <w:r w:rsidRPr="007D1E9B">
        <w:rPr>
          <w:rFonts w:ascii="Arial" w:hAnsi="Arial" w:cs="Arial"/>
          <w:sz w:val="24"/>
          <w:szCs w:val="24"/>
        </w:rPr>
        <w:t xml:space="preserve"> y, de otro lado, al requerimiento para que cumpliera con la obligación del mínimo de aprobación y, al no hacerlo, resulta que hay gravedad por la falta del sujeto obligado, pues </w:t>
      </w:r>
      <w:r w:rsidRPr="007D1E9B">
        <w:rPr>
          <w:rFonts w:ascii="Arial" w:hAnsi="Arial" w:cs="Arial"/>
          <w:b/>
          <w:sz w:val="24"/>
          <w:szCs w:val="24"/>
        </w:rPr>
        <w:t>no se trata de una facultad de la directora general de hacer o no hacer, sino de una obligación</w:t>
      </w:r>
      <w:r w:rsidRPr="007D1E9B">
        <w:rPr>
          <w:rFonts w:ascii="Arial" w:hAnsi="Arial" w:cs="Arial"/>
          <w:sz w:val="24"/>
          <w:szCs w:val="24"/>
        </w:rPr>
        <w:t xml:space="preserve">, al grado de que precisamente así fue requerido y apercibido por esta </w:t>
      </w:r>
      <w:r w:rsidRPr="007D1E9B">
        <w:rPr>
          <w:rFonts w:ascii="Arial" w:hAnsi="Arial" w:cs="Arial"/>
          <w:b/>
          <w:sz w:val="24"/>
          <w:szCs w:val="24"/>
        </w:rPr>
        <w:t>CEGAIP</w:t>
      </w:r>
      <w:r w:rsidRPr="007D1E9B">
        <w:rPr>
          <w:rFonts w:ascii="Arial" w:hAnsi="Arial" w:cs="Arial"/>
          <w:sz w:val="24"/>
          <w:szCs w:val="24"/>
        </w:rPr>
        <w:t xml:space="preserve"> para que diera cumplimiento al </w:t>
      </w:r>
      <w:r w:rsidRPr="007D1E9B">
        <w:rPr>
          <w:rFonts w:ascii="Arial" w:hAnsi="Arial" w:cs="Arial"/>
          <w:b/>
          <w:sz w:val="24"/>
          <w:szCs w:val="24"/>
        </w:rPr>
        <w:t>PC</w:t>
      </w:r>
      <w:r w:rsidRPr="007D1E9B">
        <w:rPr>
          <w:rFonts w:ascii="Arial" w:hAnsi="Arial" w:cs="Arial"/>
          <w:sz w:val="24"/>
          <w:szCs w:val="24"/>
        </w:rPr>
        <w:t xml:space="preserve"> mínimo de cumplimiento, lo que no hizo.</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3"/>
          <w:szCs w:val="23"/>
        </w:rPr>
        <w:tab/>
      </w:r>
      <w:r w:rsidRPr="007D1E9B">
        <w:rPr>
          <w:rFonts w:ascii="Arial" w:hAnsi="Arial" w:cs="Arial"/>
          <w:sz w:val="24"/>
          <w:szCs w:val="24"/>
        </w:rPr>
        <w:t>Consecuentemente, está acreditada la gravedad de la falta del sujeto obligado.</w:t>
      </w:r>
    </w:p>
    <w:p w:rsidR="002B2A7B" w:rsidRPr="007D1E9B" w:rsidRDefault="002B2A7B" w:rsidP="002B2A7B">
      <w:pPr>
        <w:spacing w:after="0" w:line="360" w:lineRule="auto"/>
        <w:jc w:val="both"/>
        <w:rPr>
          <w:rFonts w:ascii="Arial" w:hAnsi="Arial" w:cs="Arial"/>
          <w:sz w:val="23"/>
          <w:szCs w:val="23"/>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b/>
          <w:sz w:val="24"/>
          <w:szCs w:val="24"/>
          <w:u w:val="single"/>
        </w:rPr>
        <w:t>II. La condición económica del infractor</w:t>
      </w:r>
      <w:r w:rsidRPr="007D1E9B">
        <w:rPr>
          <w:rFonts w:ascii="Arial" w:hAnsi="Arial" w:cs="Arial"/>
          <w:b/>
          <w:sz w:val="24"/>
          <w:szCs w:val="24"/>
        </w:rPr>
        <w:t xml:space="preserve"> (CEI</w:t>
      </w:r>
      <w:r w:rsidRPr="007D1E9B">
        <w:rPr>
          <w:rFonts w:ascii="Arial" w:hAnsi="Arial" w:cs="Arial"/>
          <w:sz w:val="24"/>
          <w:szCs w:val="24"/>
        </w:rPr>
        <w:t>).</w:t>
      </w:r>
    </w:p>
    <w:p w:rsidR="002B2A7B" w:rsidRPr="007D1E9B" w:rsidRDefault="002B2A7B" w:rsidP="002B2A7B">
      <w:pPr>
        <w:spacing w:after="0" w:line="360" w:lineRule="auto"/>
        <w:jc w:val="both"/>
        <w:rPr>
          <w:rFonts w:ascii="Arial" w:hAnsi="Arial" w:cs="Arial"/>
          <w:sz w:val="24"/>
          <w:szCs w:val="24"/>
        </w:rPr>
      </w:pPr>
    </w:p>
    <w:p w:rsidR="00D72812" w:rsidRPr="007D1E9B" w:rsidRDefault="00D72812" w:rsidP="00D72812">
      <w:pPr>
        <w:spacing w:after="0" w:line="360" w:lineRule="auto"/>
        <w:ind w:firstLine="708"/>
        <w:jc w:val="both"/>
        <w:rPr>
          <w:rFonts w:ascii="Arial" w:hAnsi="Arial" w:cs="Arial"/>
          <w:sz w:val="24"/>
          <w:szCs w:val="24"/>
        </w:rPr>
      </w:pPr>
      <w:r w:rsidRPr="007D1E9B">
        <w:rPr>
          <w:rFonts w:ascii="Arial" w:hAnsi="Arial" w:cs="Arial"/>
          <w:sz w:val="24"/>
          <w:szCs w:val="24"/>
        </w:rPr>
        <w:t xml:space="preserve">Sobre dicha fracción, el legislador no estableció la forma para determinar éstas, empero, en atención a la definición del diccionario de la Real Academia Española en su edición electrónica define la </w:t>
      </w:r>
      <w:r w:rsidRPr="007D1E9B">
        <w:rPr>
          <w:rFonts w:ascii="Arial" w:hAnsi="Arial" w:cs="Arial"/>
          <w:i/>
          <w:sz w:val="24"/>
          <w:szCs w:val="24"/>
        </w:rPr>
        <w:t>condición</w:t>
      </w:r>
      <w:r w:rsidRPr="007D1E9B">
        <w:rPr>
          <w:rFonts w:ascii="Arial" w:hAnsi="Arial" w:cs="Arial"/>
          <w:sz w:val="24"/>
          <w:szCs w:val="24"/>
        </w:rPr>
        <w:t xml:space="preserve"> como </w:t>
      </w:r>
      <w:r w:rsidRPr="007D1E9B">
        <w:rPr>
          <w:rFonts w:ascii="Arial" w:hAnsi="Arial" w:cs="Arial"/>
          <w:i/>
          <w:sz w:val="24"/>
          <w:szCs w:val="24"/>
        </w:rPr>
        <w:t>3. f. Estado, situación especial en que se halla alguien o algo</w:t>
      </w:r>
      <w:r w:rsidRPr="007D1E9B">
        <w:rPr>
          <w:rStyle w:val="Refdenotaalpie"/>
          <w:rFonts w:ascii="Arial" w:hAnsi="Arial" w:cs="Arial"/>
          <w:i/>
          <w:sz w:val="24"/>
          <w:szCs w:val="24"/>
        </w:rPr>
        <w:footnoteReference w:id="33"/>
      </w:r>
      <w:r w:rsidRPr="007D1E9B">
        <w:rPr>
          <w:rFonts w:ascii="Arial" w:hAnsi="Arial" w:cs="Arial"/>
          <w:sz w:val="24"/>
          <w:szCs w:val="24"/>
        </w:rPr>
        <w:t xml:space="preserve"> y económica como </w:t>
      </w:r>
      <w:r w:rsidRPr="007D1E9B">
        <w:rPr>
          <w:rFonts w:ascii="Arial" w:hAnsi="Arial" w:cs="Arial"/>
          <w:i/>
          <w:sz w:val="24"/>
          <w:szCs w:val="24"/>
        </w:rPr>
        <w:t>1. adj. Perteneciente o relativo a la economía</w:t>
      </w:r>
      <w:r w:rsidRPr="007D1E9B">
        <w:rPr>
          <w:rStyle w:val="Refdenotaalpie"/>
          <w:rFonts w:ascii="Arial" w:hAnsi="Arial" w:cs="Arial"/>
          <w:i/>
          <w:sz w:val="24"/>
          <w:szCs w:val="24"/>
        </w:rPr>
        <w:footnoteReference w:id="34"/>
      </w:r>
      <w:r w:rsidRPr="007D1E9B">
        <w:rPr>
          <w:rFonts w:ascii="Arial" w:hAnsi="Arial" w:cs="Arial"/>
          <w:sz w:val="24"/>
          <w:szCs w:val="24"/>
        </w:rPr>
        <w:t xml:space="preserve"> y, ésta como </w:t>
      </w:r>
      <w:r w:rsidRPr="007D1E9B">
        <w:rPr>
          <w:rFonts w:ascii="Arial" w:hAnsi="Arial" w:cs="Arial"/>
          <w:i/>
          <w:sz w:val="24"/>
          <w:szCs w:val="24"/>
        </w:rPr>
        <w:t>2. f. Conjunto de bienes y actividades que integran la riqueza de una colectividad o un individuo</w:t>
      </w:r>
      <w:r w:rsidRPr="007D1E9B">
        <w:rPr>
          <w:rStyle w:val="Refdenotaalpie"/>
          <w:rFonts w:ascii="Arial" w:hAnsi="Arial" w:cs="Arial"/>
          <w:i/>
          <w:sz w:val="24"/>
          <w:szCs w:val="24"/>
        </w:rPr>
        <w:footnoteReference w:id="35"/>
      </w:r>
      <w:r w:rsidRPr="007D1E9B">
        <w:rPr>
          <w:rFonts w:ascii="Arial" w:hAnsi="Arial" w:cs="Arial"/>
          <w:sz w:val="24"/>
          <w:szCs w:val="24"/>
        </w:rPr>
        <w:t xml:space="preserve">. </w:t>
      </w:r>
    </w:p>
    <w:p w:rsidR="00D72812" w:rsidRPr="007D1E9B" w:rsidRDefault="00D72812" w:rsidP="00D72812">
      <w:pPr>
        <w:spacing w:after="0" w:line="360" w:lineRule="auto"/>
        <w:ind w:firstLine="708"/>
        <w:jc w:val="both"/>
        <w:rPr>
          <w:rFonts w:ascii="Arial" w:hAnsi="Arial" w:cs="Arial"/>
          <w:sz w:val="24"/>
          <w:szCs w:val="24"/>
        </w:rPr>
      </w:pPr>
    </w:p>
    <w:p w:rsidR="00D72812" w:rsidRPr="007D1E9B" w:rsidRDefault="00D72812" w:rsidP="00D72812">
      <w:pPr>
        <w:spacing w:after="0" w:line="360" w:lineRule="auto"/>
        <w:ind w:firstLine="708"/>
        <w:jc w:val="both"/>
        <w:rPr>
          <w:rFonts w:ascii="Arial" w:hAnsi="Arial" w:cs="Arial"/>
          <w:sz w:val="24"/>
          <w:szCs w:val="24"/>
        </w:rPr>
      </w:pPr>
      <w:r w:rsidRPr="007D1E9B">
        <w:rPr>
          <w:rFonts w:ascii="Arial" w:hAnsi="Arial" w:cs="Arial"/>
          <w:sz w:val="24"/>
          <w:szCs w:val="24"/>
        </w:rPr>
        <w:t>Esto es, que aquella fracción se puede determinar mediante la percepción del servidor público, pues resulta evidente de acuerdo al artículo 4°, fracción XI</w:t>
      </w:r>
      <w:r w:rsidRPr="007D1E9B">
        <w:rPr>
          <w:rStyle w:val="Refdenotaalpie"/>
          <w:rFonts w:ascii="Arial" w:hAnsi="Arial" w:cs="Arial"/>
          <w:sz w:val="24"/>
          <w:szCs w:val="24"/>
        </w:rPr>
        <w:footnoteReference w:id="36"/>
      </w:r>
      <w:r w:rsidRPr="007D1E9B">
        <w:rPr>
          <w:rFonts w:ascii="Arial" w:hAnsi="Arial" w:cs="Arial"/>
          <w:sz w:val="24"/>
          <w:szCs w:val="24"/>
        </w:rPr>
        <w:t>, de la Ley Reglamentaria del Artículo 133, de la Constitución Política del estado libre y soberano de San Luis Potosí en Materia de Remuneraciones, que la percepción es recibir, en el caso, un ingreso de dinero mediante una remuneración o retribución.</w:t>
      </w:r>
    </w:p>
    <w:p w:rsidR="00D72812" w:rsidRPr="007D1E9B" w:rsidRDefault="00D72812" w:rsidP="00D72812">
      <w:pPr>
        <w:spacing w:after="0" w:line="360" w:lineRule="auto"/>
        <w:ind w:firstLine="708"/>
        <w:jc w:val="both"/>
        <w:rPr>
          <w:rFonts w:ascii="Arial" w:hAnsi="Arial" w:cs="Arial"/>
          <w:sz w:val="24"/>
          <w:szCs w:val="24"/>
        </w:rPr>
      </w:pPr>
    </w:p>
    <w:p w:rsidR="00D72812" w:rsidRPr="007D1E9B" w:rsidRDefault="00D72812" w:rsidP="00D72812">
      <w:pPr>
        <w:spacing w:after="0" w:line="360" w:lineRule="auto"/>
        <w:ind w:firstLine="708"/>
        <w:jc w:val="both"/>
        <w:rPr>
          <w:rFonts w:ascii="Arial" w:eastAsia="Times New Roman" w:hAnsi="Arial" w:cs="Arial"/>
          <w:sz w:val="23"/>
          <w:szCs w:val="23"/>
          <w:lang w:eastAsia="es-MX"/>
        </w:rPr>
      </w:pPr>
      <w:r w:rsidRPr="007D1E9B">
        <w:rPr>
          <w:rFonts w:ascii="Arial" w:hAnsi="Arial" w:cs="Arial"/>
          <w:sz w:val="23"/>
          <w:szCs w:val="23"/>
        </w:rPr>
        <w:t xml:space="preserve">De ahí que esta </w:t>
      </w:r>
      <w:r w:rsidRPr="007D1E9B">
        <w:rPr>
          <w:rFonts w:ascii="Arial" w:hAnsi="Arial" w:cs="Arial"/>
          <w:b/>
          <w:sz w:val="23"/>
          <w:szCs w:val="23"/>
        </w:rPr>
        <w:t>CEGAIP</w:t>
      </w:r>
      <w:r w:rsidRPr="007D1E9B">
        <w:rPr>
          <w:rFonts w:ascii="Arial" w:hAnsi="Arial" w:cs="Arial"/>
          <w:sz w:val="23"/>
          <w:szCs w:val="23"/>
        </w:rPr>
        <w:t xml:space="preserve"> cuenta con los datos que resultan suficientes para conocer la condición económica, pues </w:t>
      </w:r>
      <w:r w:rsidRPr="007D1E9B">
        <w:rPr>
          <w:rFonts w:ascii="Arial" w:hAnsi="Arial" w:cs="Arial"/>
          <w:sz w:val="23"/>
          <w:szCs w:val="23"/>
          <w:lang w:val="es-ES"/>
        </w:rPr>
        <w:t>de conformidad con el artículo 61</w:t>
      </w:r>
      <w:r w:rsidRPr="007D1E9B">
        <w:rPr>
          <w:rStyle w:val="Refdenotaalpie"/>
          <w:rFonts w:ascii="Arial" w:hAnsi="Arial" w:cs="Arial"/>
          <w:sz w:val="23"/>
          <w:szCs w:val="23"/>
          <w:lang w:val="es-ES"/>
        </w:rPr>
        <w:footnoteReference w:id="37"/>
      </w:r>
      <w:r w:rsidRPr="007D1E9B">
        <w:rPr>
          <w:rFonts w:ascii="Arial" w:hAnsi="Arial" w:cs="Arial"/>
          <w:sz w:val="23"/>
          <w:szCs w:val="23"/>
          <w:lang w:val="es-ES"/>
        </w:rPr>
        <w:t xml:space="preserve">del Código de Procesal Administrativo del Estado aplicado de manera supletoria a la </w:t>
      </w:r>
      <w:r w:rsidRPr="007D1E9B">
        <w:rPr>
          <w:rFonts w:ascii="Arial" w:hAnsi="Arial" w:cs="Arial"/>
          <w:b/>
          <w:sz w:val="23"/>
          <w:szCs w:val="23"/>
          <w:lang w:val="es-ES"/>
        </w:rPr>
        <w:t>LT</w:t>
      </w:r>
      <w:r w:rsidRPr="007D1E9B">
        <w:rPr>
          <w:rFonts w:ascii="Arial" w:hAnsi="Arial" w:cs="Arial"/>
          <w:sz w:val="23"/>
          <w:szCs w:val="23"/>
          <w:lang w:val="es-ES"/>
        </w:rPr>
        <w:t xml:space="preserve"> de conformidad con el artículo 1° de ésta y, con el artículo 192</w:t>
      </w:r>
      <w:r w:rsidRPr="007D1E9B">
        <w:rPr>
          <w:rStyle w:val="Refdenotaalpie"/>
          <w:rFonts w:ascii="Arial" w:hAnsi="Arial" w:cs="Arial"/>
          <w:sz w:val="23"/>
          <w:szCs w:val="23"/>
          <w:lang w:val="es-ES"/>
        </w:rPr>
        <w:footnoteReference w:id="38"/>
      </w:r>
      <w:r w:rsidRPr="007D1E9B">
        <w:rPr>
          <w:rFonts w:ascii="Arial" w:hAnsi="Arial" w:cs="Arial"/>
          <w:sz w:val="23"/>
          <w:szCs w:val="23"/>
          <w:lang w:val="es-ES"/>
        </w:rPr>
        <w:t xml:space="preserve"> de ésta (</w:t>
      </w:r>
      <w:r w:rsidRPr="007D1E9B">
        <w:rPr>
          <w:rFonts w:ascii="Arial" w:hAnsi="Arial" w:cs="Arial"/>
          <w:b/>
          <w:sz w:val="23"/>
          <w:szCs w:val="23"/>
          <w:lang w:val="es-ES"/>
        </w:rPr>
        <w:t>LT</w:t>
      </w:r>
      <w:r w:rsidRPr="007D1E9B">
        <w:rPr>
          <w:rFonts w:ascii="Arial" w:hAnsi="Arial" w:cs="Arial"/>
          <w:sz w:val="23"/>
          <w:szCs w:val="23"/>
          <w:lang w:val="es-ES"/>
        </w:rPr>
        <w:t xml:space="preserve">) y, con la tesis de rubro </w:t>
      </w:r>
      <w:r w:rsidRPr="007D1E9B">
        <w:rPr>
          <w:rFonts w:ascii="Arial" w:hAnsi="Arial" w:cs="Arial"/>
          <w:b/>
          <w:i/>
          <w:sz w:val="23"/>
          <w:szCs w:val="23"/>
          <w:lang w:val="es-ES"/>
        </w:rPr>
        <w:t>HECHO NOTORIO (PUBLICACIONES EN EL DIARIO OFICIAL)</w:t>
      </w:r>
      <w:r w:rsidRPr="007D1E9B">
        <w:rPr>
          <w:rStyle w:val="Refdenotaalpie"/>
          <w:rFonts w:ascii="Arial" w:hAnsi="Arial" w:cs="Arial"/>
          <w:b/>
          <w:i/>
          <w:sz w:val="23"/>
          <w:szCs w:val="23"/>
          <w:lang w:val="es-ES"/>
        </w:rPr>
        <w:footnoteReference w:id="39"/>
      </w:r>
      <w:r w:rsidRPr="007D1E9B">
        <w:rPr>
          <w:rFonts w:ascii="Arial" w:hAnsi="Arial" w:cs="Arial"/>
          <w:sz w:val="23"/>
          <w:szCs w:val="23"/>
          <w:lang w:val="es-ES"/>
        </w:rPr>
        <w:t xml:space="preserve"> es un hecho notorio para esta </w:t>
      </w:r>
      <w:r w:rsidRPr="007D1E9B">
        <w:rPr>
          <w:rFonts w:ascii="Arial" w:hAnsi="Arial" w:cs="Arial"/>
          <w:b/>
          <w:sz w:val="23"/>
          <w:szCs w:val="23"/>
          <w:lang w:val="es-ES"/>
        </w:rPr>
        <w:t>CEGAIP</w:t>
      </w:r>
      <w:r w:rsidRPr="007D1E9B">
        <w:rPr>
          <w:rFonts w:ascii="Arial" w:hAnsi="Arial" w:cs="Arial"/>
          <w:sz w:val="23"/>
          <w:szCs w:val="23"/>
          <w:lang w:val="es-ES"/>
        </w:rPr>
        <w:t xml:space="preserve"> que acuerdo a las </w:t>
      </w:r>
      <w:r w:rsidRPr="007D1E9B">
        <w:rPr>
          <w:rFonts w:ascii="Arial" w:hAnsi="Arial" w:cs="Arial"/>
          <w:b/>
          <w:sz w:val="23"/>
          <w:szCs w:val="23"/>
          <w:lang w:val="es-ES"/>
        </w:rPr>
        <w:t>OT</w:t>
      </w:r>
      <w:r w:rsidRPr="007D1E9B">
        <w:rPr>
          <w:rFonts w:ascii="Arial" w:hAnsi="Arial" w:cs="Arial"/>
          <w:sz w:val="23"/>
          <w:szCs w:val="23"/>
          <w:lang w:val="es-ES"/>
        </w:rPr>
        <w:t xml:space="preserve"> previstas en el artículo 84, fracción XI</w:t>
      </w:r>
      <w:r w:rsidRPr="007D1E9B">
        <w:rPr>
          <w:rStyle w:val="Refdenotaalpie"/>
          <w:rFonts w:ascii="Arial" w:hAnsi="Arial" w:cs="Arial"/>
          <w:sz w:val="23"/>
          <w:szCs w:val="23"/>
          <w:lang w:val="es-ES"/>
        </w:rPr>
        <w:footnoteReference w:id="40"/>
      </w:r>
      <w:r w:rsidRPr="007D1E9B">
        <w:rPr>
          <w:rFonts w:ascii="Arial" w:hAnsi="Arial" w:cs="Arial"/>
          <w:sz w:val="23"/>
          <w:szCs w:val="23"/>
          <w:lang w:val="es-ES"/>
        </w:rPr>
        <w:t>, de la</w:t>
      </w:r>
      <w:r w:rsidRPr="007D1E9B">
        <w:rPr>
          <w:rFonts w:ascii="Arial" w:hAnsi="Arial" w:cs="Arial"/>
          <w:sz w:val="24"/>
          <w:szCs w:val="24"/>
          <w:lang w:val="es-ES"/>
        </w:rPr>
        <w:t xml:space="preserve"> </w:t>
      </w:r>
      <w:r w:rsidRPr="007D1E9B">
        <w:rPr>
          <w:rFonts w:ascii="Arial" w:hAnsi="Arial" w:cs="Arial"/>
          <w:b/>
          <w:sz w:val="23"/>
          <w:szCs w:val="23"/>
          <w:lang w:val="es-ES"/>
        </w:rPr>
        <w:t>LT</w:t>
      </w:r>
      <w:r w:rsidRPr="007D1E9B">
        <w:rPr>
          <w:rFonts w:ascii="Arial" w:hAnsi="Arial" w:cs="Arial"/>
          <w:sz w:val="23"/>
          <w:szCs w:val="23"/>
          <w:lang w:val="es-ES"/>
        </w:rPr>
        <w:t xml:space="preserve">, el </w:t>
      </w:r>
      <w:r w:rsidRPr="007D1E9B">
        <w:rPr>
          <w:rFonts w:ascii="Arial" w:hAnsi="Arial" w:cs="Arial"/>
          <w:b/>
          <w:sz w:val="23"/>
          <w:szCs w:val="23"/>
          <w:lang w:val="es-ES"/>
        </w:rPr>
        <w:t xml:space="preserve">SO </w:t>
      </w:r>
      <w:r w:rsidRPr="007D1E9B">
        <w:rPr>
          <w:rFonts w:ascii="Arial" w:eastAsia="Times New Roman" w:hAnsi="Arial" w:cs="Arial"/>
          <w:sz w:val="23"/>
          <w:szCs w:val="23"/>
          <w:lang w:eastAsia="es-MX"/>
        </w:rPr>
        <w:t>en la dirección electrónica directa</w:t>
      </w:r>
      <w:r w:rsidRPr="007D1E9B">
        <w:rPr>
          <w:rStyle w:val="Refdenotaalpie"/>
          <w:rFonts w:ascii="Arial" w:eastAsia="Times New Roman" w:hAnsi="Arial" w:cs="Arial"/>
          <w:sz w:val="23"/>
          <w:szCs w:val="23"/>
          <w:lang w:eastAsia="es-MX"/>
        </w:rPr>
        <w:footnoteReference w:id="41"/>
      </w:r>
      <w:r w:rsidRPr="007D1E9B">
        <w:rPr>
          <w:rFonts w:ascii="Arial" w:eastAsia="Times New Roman" w:hAnsi="Arial" w:cs="Arial"/>
          <w:sz w:val="23"/>
          <w:szCs w:val="23"/>
          <w:lang w:eastAsia="es-MX"/>
        </w:rPr>
        <w:t xml:space="preserve"> correspondiente a enero de dos mil veintiuno </w:t>
      </w:r>
      <w:r w:rsidRPr="007D1E9B">
        <w:rPr>
          <w:rFonts w:ascii="Arial" w:hAnsi="Arial" w:cs="Arial"/>
          <w:sz w:val="23"/>
          <w:szCs w:val="23"/>
          <w:lang w:val="es-ES"/>
        </w:rPr>
        <w:t>en la “</w:t>
      </w:r>
      <w:r w:rsidRPr="007D1E9B">
        <w:rPr>
          <w:rFonts w:ascii="Arial" w:hAnsi="Arial" w:cs="Arial"/>
          <w:i/>
          <w:sz w:val="23"/>
          <w:szCs w:val="23"/>
          <w:lang w:val="es-ES"/>
        </w:rPr>
        <w:t>Liga Directa al Formato</w:t>
      </w:r>
      <w:r w:rsidRPr="007D1E9B">
        <w:rPr>
          <w:rFonts w:ascii="Arial" w:hAnsi="Arial" w:cs="Arial"/>
          <w:sz w:val="23"/>
          <w:szCs w:val="23"/>
          <w:lang w:val="es-ES"/>
        </w:rPr>
        <w:t>”</w:t>
      </w:r>
      <w:r w:rsidRPr="007D1E9B">
        <w:rPr>
          <w:rFonts w:ascii="Arial" w:eastAsia="Times New Roman" w:hAnsi="Arial" w:cs="Arial"/>
          <w:sz w:val="23"/>
          <w:szCs w:val="23"/>
          <w:lang w:eastAsia="es-MX"/>
        </w:rPr>
        <w:t xml:space="preserve"> se encuentra lo siguiente:</w:t>
      </w:r>
    </w:p>
    <w:p w:rsidR="00D72812" w:rsidRPr="007D1E9B" w:rsidRDefault="00D72812" w:rsidP="00D72812">
      <w:pPr>
        <w:spacing w:after="0" w:line="360" w:lineRule="auto"/>
        <w:ind w:firstLine="708"/>
        <w:jc w:val="both"/>
        <w:rPr>
          <w:rFonts w:ascii="Arial" w:eastAsia="Times New Roman" w:hAnsi="Arial" w:cs="Arial"/>
          <w:sz w:val="23"/>
          <w:szCs w:val="23"/>
          <w:lang w:eastAsia="es-MX"/>
        </w:rPr>
      </w:pPr>
    </w:p>
    <w:p w:rsidR="00D72812" w:rsidRPr="007D1E9B" w:rsidRDefault="00D72812" w:rsidP="00D72812">
      <w:pPr>
        <w:spacing w:after="0" w:line="360" w:lineRule="auto"/>
        <w:jc w:val="both"/>
        <w:rPr>
          <w:rFonts w:ascii="Arial" w:eastAsia="Times New Roman" w:hAnsi="Arial" w:cs="Arial"/>
          <w:sz w:val="23"/>
          <w:szCs w:val="23"/>
          <w:lang w:eastAsia="es-MX"/>
        </w:rPr>
      </w:pPr>
      <w:r w:rsidRPr="007D1E9B">
        <w:rPr>
          <w:rFonts w:ascii="Arial" w:eastAsia="Times New Roman" w:hAnsi="Arial" w:cs="Arial"/>
          <w:noProof/>
          <w:sz w:val="23"/>
          <w:szCs w:val="23"/>
          <w:lang w:eastAsia="es-MX"/>
        </w:rPr>
        <w:drawing>
          <wp:inline distT="0" distB="0" distL="0" distR="0">
            <wp:extent cx="5245100" cy="82464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3347" cy="836945"/>
                    </a:xfrm>
                    <a:prstGeom prst="rect">
                      <a:avLst/>
                    </a:prstGeom>
                    <a:noFill/>
                    <a:ln>
                      <a:noFill/>
                    </a:ln>
                  </pic:spPr>
                </pic:pic>
              </a:graphicData>
            </a:graphic>
          </wp:inline>
        </w:drawing>
      </w:r>
    </w:p>
    <w:p w:rsidR="002B2A7B" w:rsidRPr="007D1E9B" w:rsidRDefault="002B2A7B" w:rsidP="002B2A7B">
      <w:pPr>
        <w:spacing w:after="0" w:line="360" w:lineRule="auto"/>
        <w:ind w:firstLine="708"/>
        <w:jc w:val="both"/>
        <w:rPr>
          <w:rFonts w:ascii="Arial" w:hAnsi="Arial" w:cs="Arial"/>
          <w:b/>
          <w:sz w:val="24"/>
          <w:szCs w:val="24"/>
        </w:rPr>
      </w:pPr>
    </w:p>
    <w:p w:rsidR="00D72812" w:rsidRPr="007D1E9B" w:rsidRDefault="00D72812" w:rsidP="00D72812">
      <w:pPr>
        <w:spacing w:after="0" w:line="360" w:lineRule="auto"/>
        <w:ind w:firstLine="708"/>
        <w:jc w:val="both"/>
        <w:rPr>
          <w:rFonts w:ascii="Arial" w:eastAsia="Times New Roman" w:hAnsi="Arial" w:cs="Arial"/>
          <w:sz w:val="24"/>
          <w:szCs w:val="24"/>
          <w:lang w:eastAsia="es-MX"/>
        </w:rPr>
      </w:pPr>
      <w:r w:rsidRPr="007D1E9B">
        <w:rPr>
          <w:rFonts w:ascii="Arial" w:eastAsia="Times New Roman" w:hAnsi="Arial" w:cs="Arial"/>
          <w:sz w:val="24"/>
          <w:szCs w:val="24"/>
          <w:lang w:eastAsia="es-MX"/>
        </w:rPr>
        <w:t xml:space="preserve">De ahí que sobre el total mensual neto de la remuneración como </w:t>
      </w:r>
      <w:r w:rsidRPr="007D1E9B">
        <w:rPr>
          <w:rFonts w:ascii="Arial" w:eastAsia="Times New Roman" w:hAnsi="Arial" w:cs="Arial"/>
          <w:b/>
          <w:sz w:val="24"/>
          <w:szCs w:val="24"/>
          <w:lang w:eastAsia="es-MX"/>
        </w:rPr>
        <w:t xml:space="preserve">directora general </w:t>
      </w:r>
      <w:r w:rsidRPr="007D1E9B">
        <w:rPr>
          <w:rFonts w:ascii="Arial" w:eastAsia="Times New Roman" w:hAnsi="Arial" w:cs="Arial"/>
          <w:sz w:val="24"/>
          <w:szCs w:val="24"/>
          <w:lang w:eastAsia="es-MX"/>
        </w:rPr>
        <w:t>era de $29,424.90 (veintinueve mil cuatrocientos veinticuatro pesos 90/100)</w:t>
      </w:r>
      <w:r w:rsidRPr="007D1E9B">
        <w:rPr>
          <w:rFonts w:ascii="Arial" w:hAnsi="Arial" w:cs="Arial"/>
          <w:sz w:val="24"/>
          <w:szCs w:val="24"/>
        </w:rPr>
        <w:t>, por lo que se verifica que tiene la capacidad económica para hacer frente a la medida de apremio que se podría imponer de conformidad con la presente resolución.</w:t>
      </w:r>
    </w:p>
    <w:p w:rsidR="00D72812" w:rsidRPr="007D1E9B" w:rsidRDefault="00D72812" w:rsidP="00D72812">
      <w:pPr>
        <w:spacing w:after="0" w:line="360" w:lineRule="auto"/>
        <w:ind w:firstLine="708"/>
        <w:jc w:val="both"/>
        <w:rPr>
          <w:rFonts w:ascii="Arial" w:hAnsi="Arial" w:cs="Arial"/>
          <w:sz w:val="24"/>
          <w:szCs w:val="24"/>
        </w:rPr>
      </w:pPr>
    </w:p>
    <w:p w:rsidR="00D72812" w:rsidRPr="007D1E9B" w:rsidRDefault="00D72812" w:rsidP="00D72812">
      <w:pPr>
        <w:spacing w:after="0" w:line="360" w:lineRule="auto"/>
        <w:ind w:firstLine="708"/>
        <w:jc w:val="both"/>
        <w:rPr>
          <w:rFonts w:ascii="Arial" w:hAnsi="Arial" w:cs="Arial"/>
          <w:sz w:val="24"/>
          <w:szCs w:val="24"/>
        </w:rPr>
      </w:pPr>
      <w:r w:rsidRPr="007D1E9B">
        <w:rPr>
          <w:rFonts w:ascii="Arial" w:hAnsi="Arial" w:cs="Arial"/>
          <w:sz w:val="24"/>
          <w:szCs w:val="24"/>
        </w:rPr>
        <w:t xml:space="preserve">Por lo tanto, está acreditado este elemento y, de conformidad con la fórmula prevista </w:t>
      </w:r>
      <w:r w:rsidRPr="007D1E9B">
        <w:rPr>
          <w:rFonts w:ascii="Arial" w:hAnsi="Arial" w:cs="Arial"/>
          <w:b/>
          <w:sz w:val="24"/>
          <w:szCs w:val="24"/>
        </w:rPr>
        <w:t>le corresponde un valor de 16.66 (dieciséis punto sesenta y seis)</w:t>
      </w:r>
      <w:r w:rsidRPr="007D1E9B">
        <w:rPr>
          <w:rFonts w:ascii="Arial" w:hAnsi="Arial" w:cs="Arial"/>
          <w:sz w:val="24"/>
          <w:szCs w:val="24"/>
        </w:rPr>
        <w:t xml:space="preserve"> que opera en contra de la persona.</w:t>
      </w:r>
    </w:p>
    <w:p w:rsidR="00D72812" w:rsidRPr="007D1E9B" w:rsidRDefault="00D72812" w:rsidP="002B2A7B">
      <w:pPr>
        <w:spacing w:after="0" w:line="360" w:lineRule="auto"/>
        <w:ind w:firstLine="708"/>
        <w:jc w:val="both"/>
        <w:rPr>
          <w:rFonts w:ascii="Arial" w:hAnsi="Arial" w:cs="Arial"/>
          <w:b/>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b/>
          <w:sz w:val="24"/>
          <w:szCs w:val="24"/>
        </w:rPr>
        <w:t>III. La reincidencia</w:t>
      </w:r>
      <w:r w:rsidRPr="007D1E9B">
        <w:rPr>
          <w:rFonts w:ascii="Arial" w:hAnsi="Arial" w:cs="Arial"/>
          <w:sz w:val="24"/>
          <w:szCs w:val="24"/>
        </w:rPr>
        <w:t xml:space="preserve"> </w:t>
      </w:r>
      <w:r w:rsidRPr="007D1E9B">
        <w:rPr>
          <w:rFonts w:ascii="Arial" w:hAnsi="Arial" w:cs="Arial"/>
          <w:b/>
          <w:sz w:val="24"/>
          <w:szCs w:val="24"/>
        </w:rPr>
        <w:t>(R)</w:t>
      </w:r>
      <w:r w:rsidRPr="007D1E9B">
        <w:rPr>
          <w:rFonts w:ascii="Arial" w:hAnsi="Arial" w:cs="Arial"/>
          <w:sz w:val="24"/>
          <w:szCs w:val="24"/>
        </w:rPr>
        <w:t>.</w:t>
      </w:r>
    </w:p>
    <w:p w:rsidR="002B2A7B" w:rsidRPr="007D1E9B" w:rsidRDefault="002B2A7B" w:rsidP="002B2A7B">
      <w:pPr>
        <w:spacing w:after="0" w:line="360" w:lineRule="auto"/>
        <w:ind w:firstLine="708"/>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sz w:val="23"/>
          <w:szCs w:val="23"/>
        </w:rPr>
      </w:pPr>
      <w:r w:rsidRPr="007D1E9B">
        <w:rPr>
          <w:rFonts w:ascii="Arial" w:hAnsi="Arial" w:cs="Arial"/>
          <w:sz w:val="24"/>
          <w:szCs w:val="24"/>
        </w:rPr>
        <w:t xml:space="preserve">Sobre el anterior dato, es decir, sobre la reincidencia en el incumplimiento de sus obligaciones, en los archivos de esta </w:t>
      </w:r>
      <w:r w:rsidRPr="007D1E9B">
        <w:rPr>
          <w:rFonts w:ascii="Arial" w:hAnsi="Arial" w:cs="Arial"/>
          <w:b/>
          <w:sz w:val="24"/>
          <w:szCs w:val="24"/>
        </w:rPr>
        <w:t>CEGAIP</w:t>
      </w:r>
      <w:r w:rsidRPr="007D1E9B">
        <w:rPr>
          <w:rFonts w:ascii="Arial" w:hAnsi="Arial" w:cs="Arial"/>
          <w:sz w:val="24"/>
          <w:szCs w:val="24"/>
        </w:rPr>
        <w:t xml:space="preserve">, no se tiene registro de que la persona de que se trata, haya incurrido en una conducta anterior a la que se estudia y, en el mismo sentido, esto es, sobre el incumplimiento a las </w:t>
      </w:r>
      <w:r w:rsidRPr="007D1E9B">
        <w:rPr>
          <w:rFonts w:ascii="Arial" w:hAnsi="Arial" w:cs="Arial"/>
          <w:b/>
          <w:sz w:val="24"/>
          <w:szCs w:val="24"/>
        </w:rPr>
        <w:t>OT</w:t>
      </w:r>
      <w:r w:rsidRPr="007D1E9B">
        <w:rPr>
          <w:rFonts w:ascii="Arial" w:hAnsi="Arial" w:cs="Arial"/>
          <w:sz w:val="24"/>
          <w:szCs w:val="24"/>
        </w:rPr>
        <w:t xml:space="preserve"> y, a lo ordenado por este órgano garante, de ahí que al no estar acreditado ese elemento de la fórmula  </w:t>
      </w:r>
      <w:r w:rsidRPr="007D1E9B">
        <w:rPr>
          <w:rFonts w:ascii="Arial" w:hAnsi="Arial" w:cs="Arial"/>
          <w:sz w:val="24"/>
          <w:szCs w:val="24"/>
          <w:u w:val="single"/>
        </w:rPr>
        <w:t>ello opera en favor de la persona</w:t>
      </w:r>
      <w:r w:rsidRPr="007D1E9B">
        <w:rPr>
          <w:rFonts w:ascii="Arial" w:hAnsi="Arial" w:cs="Arial"/>
          <w:sz w:val="24"/>
          <w:szCs w:val="24"/>
        </w:rPr>
        <w:t xml:space="preserve"> y, si este elemento tiene un valor de 16.66  (dieciséis punto cero) en el caso, tiene un valor </w:t>
      </w:r>
      <w:r w:rsidRPr="007D1E9B">
        <w:rPr>
          <w:rFonts w:ascii="Arial" w:hAnsi="Arial" w:cs="Arial"/>
          <w:b/>
          <w:sz w:val="24"/>
          <w:szCs w:val="24"/>
        </w:rPr>
        <w:t>de 0 (cero)</w:t>
      </w:r>
      <w:r w:rsidRPr="007D1E9B">
        <w:rPr>
          <w:rFonts w:ascii="Arial" w:hAnsi="Arial" w:cs="Arial"/>
          <w:sz w:val="24"/>
          <w:szCs w:val="24"/>
        </w:rPr>
        <w:t>.</w:t>
      </w:r>
      <w:r w:rsidRPr="007D1E9B">
        <w:rPr>
          <w:rFonts w:ascii="Arial" w:hAnsi="Arial" w:cs="Arial"/>
          <w:sz w:val="23"/>
          <w:szCs w:val="23"/>
        </w:rPr>
        <w:t xml:space="preserve"> </w:t>
      </w:r>
    </w:p>
    <w:p w:rsidR="002B2A7B" w:rsidRPr="007D1E9B" w:rsidRDefault="002B2A7B" w:rsidP="002B2A7B">
      <w:pPr>
        <w:spacing w:after="0" w:line="360" w:lineRule="auto"/>
        <w:ind w:firstLine="708"/>
        <w:jc w:val="both"/>
        <w:rPr>
          <w:rFonts w:ascii="Arial" w:hAnsi="Arial" w:cs="Arial"/>
          <w:sz w:val="23"/>
          <w:szCs w:val="23"/>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b/>
          <w:sz w:val="23"/>
          <w:szCs w:val="23"/>
        </w:rPr>
        <w:tab/>
      </w:r>
      <w:r w:rsidRPr="007D1E9B">
        <w:rPr>
          <w:rFonts w:ascii="Arial" w:hAnsi="Arial" w:cs="Arial"/>
          <w:sz w:val="24"/>
          <w:szCs w:val="24"/>
        </w:rPr>
        <w:t>Consecuentemente, de lo analizado, tenemos la:</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r>
      <w:r w:rsidRPr="007D1E9B">
        <w:rPr>
          <w:rFonts w:ascii="Arial" w:hAnsi="Arial" w:cs="Arial"/>
          <w:b/>
          <w:sz w:val="24"/>
          <w:szCs w:val="24"/>
        </w:rPr>
        <w:t>Fórmula final con los elementos acreditados</w:t>
      </w:r>
      <w:r w:rsidRPr="007D1E9B">
        <w:rPr>
          <w:rFonts w:ascii="Arial" w:hAnsi="Arial" w:cs="Arial"/>
          <w:sz w:val="24"/>
          <w:szCs w:val="24"/>
        </w:rPr>
        <w:t>.</w:t>
      </w:r>
    </w:p>
    <w:p w:rsidR="002B2A7B" w:rsidRPr="007D1E9B" w:rsidRDefault="002B2A7B" w:rsidP="002B2A7B">
      <w:pPr>
        <w:spacing w:after="0" w:line="360" w:lineRule="auto"/>
        <w:jc w:val="both"/>
        <w:rPr>
          <w:rFonts w:ascii="Arial" w:hAnsi="Arial" w:cs="Arial"/>
          <w:sz w:val="24"/>
          <w:szCs w:val="24"/>
        </w:rPr>
      </w:pPr>
    </w:p>
    <w:p w:rsidR="00D72812" w:rsidRPr="007D1E9B" w:rsidRDefault="002B2A7B" w:rsidP="00D72812">
      <w:pPr>
        <w:spacing w:after="0" w:line="360" w:lineRule="auto"/>
        <w:jc w:val="both"/>
        <w:rPr>
          <w:rFonts w:ascii="Arial" w:hAnsi="Arial" w:cs="Arial"/>
          <w:sz w:val="24"/>
          <w:szCs w:val="24"/>
        </w:rPr>
      </w:pPr>
      <w:r w:rsidRPr="007D1E9B">
        <w:rPr>
          <w:rFonts w:ascii="Arial" w:hAnsi="Arial" w:cs="Arial"/>
          <w:sz w:val="24"/>
          <w:szCs w:val="24"/>
        </w:rPr>
        <w:tab/>
      </w:r>
      <w:r w:rsidR="00D72812" w:rsidRPr="007D1E9B">
        <w:rPr>
          <w:rFonts w:ascii="Arial" w:hAnsi="Arial" w:cs="Arial"/>
          <w:sz w:val="24"/>
          <w:szCs w:val="24"/>
        </w:rPr>
        <w:t xml:space="preserve">Así, como ha quedado visto, de los seis elementos previstos en el artículo 190 Bis de la </w:t>
      </w:r>
      <w:r w:rsidR="00D72812" w:rsidRPr="007D1E9B">
        <w:rPr>
          <w:rFonts w:ascii="Arial" w:hAnsi="Arial" w:cs="Arial"/>
          <w:b/>
          <w:sz w:val="24"/>
          <w:szCs w:val="24"/>
        </w:rPr>
        <w:t>LT</w:t>
      </w:r>
      <w:r w:rsidR="00D72812" w:rsidRPr="007D1E9B">
        <w:rPr>
          <w:rFonts w:ascii="Arial" w:hAnsi="Arial" w:cs="Arial"/>
          <w:sz w:val="24"/>
          <w:szCs w:val="24"/>
        </w:rPr>
        <w:t>, en el caso, solamente quedaron acreditados cinco, por lo tanto, la fórmula final es:</w:t>
      </w:r>
    </w:p>
    <w:p w:rsidR="00D72812" w:rsidRPr="007D1E9B" w:rsidRDefault="00D72812" w:rsidP="00D72812">
      <w:pPr>
        <w:spacing w:after="0" w:line="360" w:lineRule="auto"/>
        <w:jc w:val="both"/>
        <w:rPr>
          <w:rFonts w:ascii="Arial" w:hAnsi="Arial" w:cs="Arial"/>
          <w:sz w:val="23"/>
          <w:szCs w:val="23"/>
        </w:rPr>
      </w:pPr>
    </w:p>
    <w:p w:rsidR="00D72812" w:rsidRPr="007D1E9B" w:rsidRDefault="00D72812" w:rsidP="00D72812">
      <w:pPr>
        <w:spacing w:after="0" w:line="360" w:lineRule="auto"/>
        <w:ind w:left="708"/>
        <w:jc w:val="both"/>
        <w:rPr>
          <w:rFonts w:ascii="Arial" w:hAnsi="Arial" w:cs="Arial"/>
          <w:sz w:val="24"/>
          <w:szCs w:val="24"/>
        </w:rPr>
      </w:pPr>
      <w:r w:rsidRPr="007D1E9B">
        <w:rPr>
          <w:rFonts w:ascii="Arial" w:hAnsi="Arial" w:cs="Arial"/>
          <w:sz w:val="24"/>
          <w:szCs w:val="24"/>
        </w:rPr>
        <w:t>MA= [GFSO (</w:t>
      </w:r>
      <w:r w:rsidRPr="007D1E9B">
        <w:rPr>
          <w:rFonts w:ascii="Harrington" w:hAnsi="Harrington" w:cs="Arial"/>
          <w:b/>
          <w:sz w:val="24"/>
          <w:szCs w:val="24"/>
        </w:rPr>
        <w:t>e</w:t>
      </w:r>
      <w:r w:rsidRPr="007D1E9B">
        <w:rPr>
          <w:rFonts w:ascii="Arial" w:hAnsi="Arial" w:cs="Arial"/>
          <w:sz w:val="24"/>
          <w:szCs w:val="24"/>
        </w:rPr>
        <w:t xml:space="preserve"> DC</w:t>
      </w:r>
      <w:r w:rsidRPr="007D1E9B">
        <w:rPr>
          <w:rFonts w:ascii="Arial" w:hAnsi="Arial" w:cs="Arial"/>
          <w:b/>
          <w:sz w:val="24"/>
          <w:szCs w:val="24"/>
        </w:rPr>
        <w:t>α</w:t>
      </w:r>
      <w:r w:rsidRPr="007D1E9B">
        <w:rPr>
          <w:rFonts w:ascii="Arial" w:hAnsi="Arial" w:cs="Arial"/>
          <w:sz w:val="24"/>
          <w:szCs w:val="24"/>
        </w:rPr>
        <w:t>:16.66 + IdI</w:t>
      </w:r>
      <w:r w:rsidRPr="007D1E9B">
        <w:rPr>
          <w:rFonts w:ascii="Arial" w:hAnsi="Arial" w:cs="Arial"/>
          <w:b/>
          <w:sz w:val="24"/>
          <w:szCs w:val="24"/>
        </w:rPr>
        <w:t>α</w:t>
      </w:r>
      <w:r w:rsidRPr="007D1E9B">
        <w:rPr>
          <w:rFonts w:ascii="Arial" w:hAnsi="Arial" w:cs="Arial"/>
          <w:sz w:val="24"/>
          <w:szCs w:val="24"/>
        </w:rPr>
        <w:t>: 16.66 + DI</w:t>
      </w:r>
      <w:r w:rsidRPr="007D1E9B">
        <w:rPr>
          <w:rFonts w:ascii="Arial" w:hAnsi="Arial" w:cs="Arial"/>
          <w:b/>
          <w:sz w:val="24"/>
          <w:szCs w:val="24"/>
        </w:rPr>
        <w:t>α:</w:t>
      </w:r>
      <w:r w:rsidRPr="007D1E9B">
        <w:rPr>
          <w:rFonts w:ascii="Arial" w:hAnsi="Arial" w:cs="Arial"/>
          <w:sz w:val="24"/>
          <w:szCs w:val="24"/>
        </w:rPr>
        <w:t>16.66+ AEA</w:t>
      </w:r>
      <w:r w:rsidRPr="007D1E9B">
        <w:rPr>
          <w:rFonts w:ascii="Arial" w:hAnsi="Arial" w:cs="Arial"/>
          <w:b/>
          <w:sz w:val="24"/>
          <w:szCs w:val="24"/>
        </w:rPr>
        <w:t>α:</w:t>
      </w:r>
      <w:r w:rsidRPr="007D1E9B">
        <w:rPr>
          <w:rFonts w:ascii="Arial" w:hAnsi="Arial" w:cs="Arial"/>
          <w:sz w:val="24"/>
          <w:szCs w:val="24"/>
        </w:rPr>
        <w:t>16.66) + CEI</w:t>
      </w:r>
      <w:r w:rsidRPr="007D1E9B">
        <w:rPr>
          <w:rFonts w:ascii="Arial" w:hAnsi="Arial" w:cs="Arial"/>
          <w:b/>
          <w:sz w:val="24"/>
          <w:szCs w:val="24"/>
        </w:rPr>
        <w:t>:α:</w:t>
      </w:r>
      <w:r w:rsidRPr="007D1E9B">
        <w:rPr>
          <w:rFonts w:ascii="Arial" w:hAnsi="Arial" w:cs="Arial"/>
          <w:sz w:val="24"/>
          <w:szCs w:val="24"/>
        </w:rPr>
        <w:t>16.66 + R:0] = MAI.</w:t>
      </w:r>
    </w:p>
    <w:p w:rsidR="00D72812" w:rsidRPr="007D1E9B" w:rsidRDefault="00D72812" w:rsidP="00D72812">
      <w:pPr>
        <w:spacing w:after="0" w:line="360" w:lineRule="auto"/>
        <w:ind w:left="708"/>
        <w:jc w:val="both"/>
        <w:rPr>
          <w:rFonts w:ascii="Arial" w:hAnsi="Arial" w:cs="Arial"/>
          <w:sz w:val="23"/>
          <w:szCs w:val="23"/>
        </w:rPr>
      </w:pPr>
    </w:p>
    <w:p w:rsidR="00D72812" w:rsidRPr="007D1E9B" w:rsidRDefault="00D72812" w:rsidP="00D72812">
      <w:pPr>
        <w:spacing w:after="0" w:line="360" w:lineRule="auto"/>
        <w:ind w:left="708"/>
        <w:jc w:val="both"/>
        <w:rPr>
          <w:rFonts w:ascii="Arial" w:hAnsi="Arial" w:cs="Arial"/>
          <w:sz w:val="24"/>
          <w:szCs w:val="24"/>
        </w:rPr>
      </w:pPr>
      <w:r w:rsidRPr="007D1E9B">
        <w:rPr>
          <w:rFonts w:ascii="Arial" w:hAnsi="Arial" w:cs="Arial"/>
          <w:sz w:val="24"/>
          <w:szCs w:val="24"/>
        </w:rPr>
        <w:t>Que se desglosa de la siguiente manera:</w:t>
      </w:r>
    </w:p>
    <w:p w:rsidR="00D72812" w:rsidRPr="007D1E9B" w:rsidRDefault="00D72812" w:rsidP="00D72812">
      <w:pPr>
        <w:spacing w:after="0" w:line="360" w:lineRule="auto"/>
        <w:jc w:val="both"/>
        <w:rPr>
          <w:rFonts w:ascii="Arial" w:hAnsi="Arial" w:cs="Arial"/>
          <w:b/>
          <w:sz w:val="24"/>
          <w:szCs w:val="24"/>
        </w:rPr>
      </w:pPr>
    </w:p>
    <w:p w:rsidR="00D72812" w:rsidRPr="007D1E9B" w:rsidRDefault="00D72812" w:rsidP="00D72812">
      <w:pPr>
        <w:spacing w:after="0" w:line="360" w:lineRule="auto"/>
        <w:ind w:left="708"/>
        <w:jc w:val="both"/>
        <w:rPr>
          <w:rFonts w:ascii="Arial" w:hAnsi="Arial" w:cs="Arial"/>
          <w:sz w:val="24"/>
          <w:szCs w:val="24"/>
        </w:rPr>
      </w:pPr>
      <w:r w:rsidRPr="007D1E9B">
        <w:rPr>
          <w:rFonts w:ascii="Arial" w:hAnsi="Arial" w:cs="Arial"/>
          <w:b/>
          <w:sz w:val="24"/>
          <w:szCs w:val="24"/>
        </w:rPr>
        <w:t>MA</w:t>
      </w:r>
      <w:r w:rsidRPr="007D1E9B">
        <w:rPr>
          <w:rFonts w:ascii="Arial" w:hAnsi="Arial" w:cs="Arial"/>
          <w:sz w:val="24"/>
          <w:szCs w:val="24"/>
        </w:rPr>
        <w:t>: Medida de apremio.</w:t>
      </w:r>
    </w:p>
    <w:p w:rsidR="00D72812" w:rsidRPr="007D1E9B" w:rsidRDefault="00D72812" w:rsidP="00D72812">
      <w:pPr>
        <w:spacing w:after="0" w:line="360" w:lineRule="auto"/>
        <w:ind w:left="708"/>
        <w:jc w:val="both"/>
        <w:rPr>
          <w:rFonts w:ascii="Arial" w:hAnsi="Arial" w:cs="Arial"/>
          <w:b/>
          <w:sz w:val="24"/>
          <w:szCs w:val="24"/>
        </w:rPr>
      </w:pPr>
    </w:p>
    <w:p w:rsidR="00D72812" w:rsidRPr="007D1E9B" w:rsidRDefault="00D72812" w:rsidP="00D72812">
      <w:pPr>
        <w:spacing w:after="0" w:line="360" w:lineRule="auto"/>
        <w:ind w:left="708"/>
        <w:jc w:val="both"/>
        <w:rPr>
          <w:rFonts w:ascii="Arial" w:hAnsi="Arial" w:cs="Arial"/>
          <w:b/>
          <w:sz w:val="24"/>
          <w:szCs w:val="24"/>
        </w:rPr>
      </w:pPr>
      <w:r w:rsidRPr="007D1E9B">
        <w:rPr>
          <w:rFonts w:ascii="Arial" w:hAnsi="Arial" w:cs="Arial"/>
          <w:b/>
          <w:sz w:val="24"/>
          <w:szCs w:val="24"/>
        </w:rPr>
        <w:t xml:space="preserve">Fracción I del artículo 190 Bis de la LT. </w:t>
      </w:r>
    </w:p>
    <w:p w:rsidR="00D72812" w:rsidRPr="007D1E9B" w:rsidRDefault="00D72812" w:rsidP="00D72812">
      <w:pPr>
        <w:spacing w:after="0" w:line="360" w:lineRule="auto"/>
        <w:ind w:left="708"/>
        <w:jc w:val="both"/>
        <w:rPr>
          <w:rFonts w:ascii="Arial" w:hAnsi="Arial" w:cs="Arial"/>
          <w:sz w:val="24"/>
          <w:szCs w:val="24"/>
        </w:rPr>
      </w:pPr>
      <w:r w:rsidRPr="007D1E9B">
        <w:rPr>
          <w:rFonts w:ascii="Arial" w:hAnsi="Arial" w:cs="Arial"/>
          <w:b/>
          <w:sz w:val="24"/>
          <w:szCs w:val="24"/>
        </w:rPr>
        <w:t>GFSO</w:t>
      </w:r>
      <w:r w:rsidRPr="007D1E9B">
        <w:rPr>
          <w:rFonts w:ascii="Arial" w:hAnsi="Arial" w:cs="Arial"/>
          <w:sz w:val="24"/>
          <w:szCs w:val="24"/>
        </w:rPr>
        <w:t>:  La gravedad de la falta del sujeto obligado, determinada por los siguientes elementos (</w:t>
      </w:r>
      <w:r w:rsidRPr="007D1E9B">
        <w:rPr>
          <w:rFonts w:ascii="Harrington" w:hAnsi="Harrington" w:cs="Arial"/>
          <w:b/>
          <w:sz w:val="24"/>
          <w:szCs w:val="24"/>
        </w:rPr>
        <w:t>e)</w:t>
      </w:r>
      <w:r w:rsidRPr="007D1E9B">
        <w:rPr>
          <w:rFonts w:ascii="Arial" w:hAnsi="Arial" w:cs="Arial"/>
          <w:sz w:val="24"/>
          <w:szCs w:val="24"/>
        </w:rPr>
        <w:t>:</w:t>
      </w:r>
    </w:p>
    <w:p w:rsidR="00D72812" w:rsidRPr="007D1E9B" w:rsidRDefault="00D72812" w:rsidP="00D72812">
      <w:pPr>
        <w:spacing w:after="0" w:line="360" w:lineRule="auto"/>
        <w:ind w:left="708"/>
        <w:jc w:val="both"/>
        <w:rPr>
          <w:rFonts w:ascii="Arial" w:hAnsi="Arial" w:cs="Arial"/>
          <w:sz w:val="24"/>
          <w:szCs w:val="24"/>
        </w:rPr>
      </w:pPr>
      <w:r w:rsidRPr="007D1E9B">
        <w:rPr>
          <w:rFonts w:ascii="Arial" w:hAnsi="Arial" w:cs="Arial"/>
          <w:sz w:val="24"/>
          <w:szCs w:val="24"/>
        </w:rPr>
        <w:t>(</w:t>
      </w:r>
      <w:r w:rsidRPr="007D1E9B">
        <w:rPr>
          <w:rFonts w:ascii="Harrington" w:hAnsi="Harrington" w:cs="Arial"/>
          <w:b/>
          <w:sz w:val="24"/>
          <w:szCs w:val="24"/>
        </w:rPr>
        <w:t xml:space="preserve">e) </w:t>
      </w:r>
      <w:r w:rsidRPr="007D1E9B">
        <w:rPr>
          <w:rFonts w:ascii="Arial" w:hAnsi="Arial" w:cs="Arial"/>
          <w:b/>
          <w:sz w:val="24"/>
          <w:szCs w:val="24"/>
        </w:rPr>
        <w:t>DC α</w:t>
      </w:r>
      <w:r w:rsidRPr="007D1E9B">
        <w:rPr>
          <w:rFonts w:ascii="Arial" w:hAnsi="Arial" w:cs="Arial"/>
          <w:sz w:val="24"/>
          <w:szCs w:val="24"/>
        </w:rPr>
        <w:t>: Daño causado = Acreditada (valor 16.66).</w:t>
      </w:r>
    </w:p>
    <w:p w:rsidR="00D72812" w:rsidRPr="007D1E9B" w:rsidRDefault="00D72812" w:rsidP="00D72812">
      <w:pPr>
        <w:spacing w:after="0" w:line="360" w:lineRule="auto"/>
        <w:ind w:left="708"/>
        <w:jc w:val="both"/>
        <w:rPr>
          <w:rFonts w:ascii="Arial" w:hAnsi="Arial" w:cs="Arial"/>
          <w:sz w:val="24"/>
          <w:szCs w:val="24"/>
        </w:rPr>
      </w:pPr>
      <w:r w:rsidRPr="007D1E9B">
        <w:rPr>
          <w:rFonts w:ascii="Arial" w:hAnsi="Arial" w:cs="Arial"/>
          <w:sz w:val="24"/>
          <w:szCs w:val="24"/>
        </w:rPr>
        <w:t>(</w:t>
      </w:r>
      <w:r w:rsidRPr="007D1E9B">
        <w:rPr>
          <w:rFonts w:ascii="Harrington" w:hAnsi="Harrington" w:cs="Arial"/>
          <w:b/>
          <w:sz w:val="24"/>
          <w:szCs w:val="24"/>
        </w:rPr>
        <w:t xml:space="preserve">e) </w:t>
      </w:r>
      <w:r w:rsidRPr="007D1E9B">
        <w:rPr>
          <w:rFonts w:ascii="Arial" w:hAnsi="Arial" w:cs="Arial"/>
          <w:b/>
          <w:sz w:val="24"/>
          <w:szCs w:val="24"/>
        </w:rPr>
        <w:t xml:space="preserve">IdI α: </w:t>
      </w:r>
      <w:r w:rsidRPr="007D1E9B">
        <w:rPr>
          <w:rFonts w:ascii="Arial" w:hAnsi="Arial" w:cs="Arial"/>
          <w:sz w:val="24"/>
          <w:szCs w:val="24"/>
        </w:rPr>
        <w:t>Los indicios de intencionalidad = Acreditada (valor 16.66).</w:t>
      </w:r>
    </w:p>
    <w:p w:rsidR="00D72812" w:rsidRPr="007D1E9B" w:rsidRDefault="00D72812" w:rsidP="00D72812">
      <w:pPr>
        <w:spacing w:after="0" w:line="360" w:lineRule="auto"/>
        <w:ind w:left="708"/>
        <w:jc w:val="both"/>
        <w:rPr>
          <w:rFonts w:ascii="Arial" w:hAnsi="Arial" w:cs="Arial"/>
          <w:sz w:val="24"/>
          <w:szCs w:val="24"/>
        </w:rPr>
      </w:pPr>
      <w:r w:rsidRPr="007D1E9B">
        <w:rPr>
          <w:rFonts w:ascii="Arial" w:hAnsi="Arial" w:cs="Arial"/>
          <w:sz w:val="24"/>
          <w:szCs w:val="24"/>
        </w:rPr>
        <w:t>(</w:t>
      </w:r>
      <w:r w:rsidRPr="007D1E9B">
        <w:rPr>
          <w:rFonts w:ascii="Harrington" w:hAnsi="Harrington" w:cs="Arial"/>
          <w:b/>
          <w:sz w:val="24"/>
          <w:szCs w:val="24"/>
        </w:rPr>
        <w:t xml:space="preserve">e) </w:t>
      </w:r>
      <w:r w:rsidRPr="007D1E9B">
        <w:rPr>
          <w:rFonts w:ascii="Arial" w:hAnsi="Arial" w:cs="Arial"/>
          <w:b/>
          <w:sz w:val="24"/>
          <w:szCs w:val="24"/>
        </w:rPr>
        <w:t>DI α</w:t>
      </w:r>
      <w:r w:rsidRPr="007D1E9B">
        <w:rPr>
          <w:rFonts w:ascii="Arial" w:hAnsi="Arial" w:cs="Arial"/>
          <w:sz w:val="24"/>
          <w:szCs w:val="24"/>
        </w:rPr>
        <w:t>: La duración del incumplimiento de las determinaciones de la CEGAIP = Acreditada (valor 16.66).</w:t>
      </w:r>
    </w:p>
    <w:p w:rsidR="00D72812" w:rsidRPr="007D1E9B" w:rsidRDefault="00D72812" w:rsidP="00D72812">
      <w:pPr>
        <w:spacing w:after="0" w:line="360" w:lineRule="auto"/>
        <w:ind w:left="708"/>
        <w:jc w:val="both"/>
        <w:rPr>
          <w:rFonts w:ascii="Arial" w:hAnsi="Arial" w:cs="Arial"/>
          <w:sz w:val="24"/>
          <w:szCs w:val="24"/>
        </w:rPr>
      </w:pPr>
      <w:r w:rsidRPr="007D1E9B">
        <w:rPr>
          <w:rFonts w:ascii="Arial" w:hAnsi="Arial" w:cs="Arial"/>
          <w:sz w:val="24"/>
          <w:szCs w:val="24"/>
        </w:rPr>
        <w:t>(</w:t>
      </w:r>
      <w:r w:rsidRPr="007D1E9B">
        <w:rPr>
          <w:rFonts w:ascii="Harrington" w:hAnsi="Harrington" w:cs="Arial"/>
          <w:b/>
          <w:sz w:val="24"/>
          <w:szCs w:val="24"/>
        </w:rPr>
        <w:t xml:space="preserve">e) </w:t>
      </w:r>
      <w:r w:rsidRPr="007D1E9B">
        <w:rPr>
          <w:rFonts w:ascii="Arial" w:hAnsi="Arial" w:cs="Arial"/>
          <w:b/>
          <w:sz w:val="24"/>
          <w:szCs w:val="24"/>
        </w:rPr>
        <w:t>AEA α</w:t>
      </w:r>
      <w:r w:rsidRPr="007D1E9B">
        <w:rPr>
          <w:rFonts w:ascii="Arial" w:hAnsi="Arial" w:cs="Arial"/>
          <w:sz w:val="24"/>
          <w:szCs w:val="24"/>
        </w:rPr>
        <w:t>: La afectación al ejercicio de sus atribuciones = Acreditada (valor 16.66).</w:t>
      </w:r>
    </w:p>
    <w:p w:rsidR="00D72812" w:rsidRPr="007D1E9B" w:rsidRDefault="00D72812" w:rsidP="00D72812">
      <w:pPr>
        <w:spacing w:after="0" w:line="360" w:lineRule="auto"/>
        <w:ind w:left="708"/>
        <w:jc w:val="both"/>
        <w:rPr>
          <w:rFonts w:ascii="Arial" w:hAnsi="Arial" w:cs="Arial"/>
          <w:sz w:val="23"/>
          <w:szCs w:val="23"/>
        </w:rPr>
      </w:pPr>
    </w:p>
    <w:p w:rsidR="00D72812" w:rsidRPr="007D1E9B" w:rsidRDefault="00D72812" w:rsidP="00D72812">
      <w:pPr>
        <w:spacing w:after="0" w:line="360" w:lineRule="auto"/>
        <w:ind w:left="708"/>
        <w:jc w:val="both"/>
        <w:rPr>
          <w:rFonts w:ascii="Arial" w:hAnsi="Arial" w:cs="Arial"/>
          <w:b/>
          <w:sz w:val="24"/>
          <w:szCs w:val="24"/>
        </w:rPr>
      </w:pPr>
      <w:r w:rsidRPr="007D1E9B">
        <w:rPr>
          <w:rFonts w:ascii="Arial" w:hAnsi="Arial" w:cs="Arial"/>
          <w:b/>
          <w:sz w:val="24"/>
          <w:szCs w:val="24"/>
        </w:rPr>
        <w:t xml:space="preserve">Fracción II del artículo 190 Bis de la LT. </w:t>
      </w:r>
    </w:p>
    <w:p w:rsidR="00D72812" w:rsidRPr="007D1E9B" w:rsidRDefault="00D72812" w:rsidP="00D72812">
      <w:pPr>
        <w:spacing w:after="0" w:line="360" w:lineRule="auto"/>
        <w:ind w:left="708"/>
        <w:jc w:val="both"/>
        <w:rPr>
          <w:rFonts w:ascii="Arial" w:hAnsi="Arial" w:cs="Arial"/>
          <w:sz w:val="24"/>
          <w:szCs w:val="24"/>
        </w:rPr>
      </w:pPr>
      <w:r w:rsidRPr="007D1E9B">
        <w:rPr>
          <w:rFonts w:ascii="Arial" w:hAnsi="Arial" w:cs="Arial"/>
          <w:sz w:val="24"/>
          <w:szCs w:val="24"/>
        </w:rPr>
        <w:t>(</w:t>
      </w:r>
      <w:r w:rsidRPr="007D1E9B">
        <w:rPr>
          <w:rFonts w:ascii="Harrington" w:hAnsi="Harrington" w:cs="Arial"/>
          <w:b/>
          <w:sz w:val="24"/>
          <w:szCs w:val="24"/>
        </w:rPr>
        <w:t xml:space="preserve">e) </w:t>
      </w:r>
      <w:r w:rsidRPr="007D1E9B">
        <w:rPr>
          <w:rFonts w:ascii="Arial" w:hAnsi="Arial" w:cs="Arial"/>
          <w:b/>
          <w:sz w:val="24"/>
          <w:szCs w:val="24"/>
        </w:rPr>
        <w:t>CEI α</w:t>
      </w:r>
      <w:r w:rsidRPr="007D1E9B">
        <w:rPr>
          <w:rFonts w:ascii="Arial" w:hAnsi="Arial" w:cs="Arial"/>
          <w:sz w:val="24"/>
          <w:szCs w:val="24"/>
        </w:rPr>
        <w:t>: La condición económica del infractor = Acreditada (valor 16.66) y,</w:t>
      </w:r>
    </w:p>
    <w:p w:rsidR="00D72812" w:rsidRPr="007D1E9B" w:rsidRDefault="00D72812" w:rsidP="00D72812">
      <w:pPr>
        <w:spacing w:after="0" w:line="360" w:lineRule="auto"/>
        <w:ind w:left="708"/>
        <w:jc w:val="both"/>
        <w:rPr>
          <w:rFonts w:ascii="Arial" w:hAnsi="Arial" w:cs="Arial"/>
          <w:b/>
          <w:sz w:val="24"/>
          <w:szCs w:val="24"/>
        </w:rPr>
      </w:pPr>
    </w:p>
    <w:p w:rsidR="00D72812" w:rsidRPr="007D1E9B" w:rsidRDefault="00D72812" w:rsidP="00D72812">
      <w:pPr>
        <w:spacing w:after="0" w:line="360" w:lineRule="auto"/>
        <w:ind w:left="708"/>
        <w:jc w:val="both"/>
        <w:rPr>
          <w:rFonts w:ascii="Arial" w:hAnsi="Arial" w:cs="Arial"/>
          <w:b/>
          <w:sz w:val="24"/>
          <w:szCs w:val="24"/>
        </w:rPr>
      </w:pPr>
      <w:r w:rsidRPr="007D1E9B">
        <w:rPr>
          <w:rFonts w:ascii="Arial" w:hAnsi="Arial" w:cs="Arial"/>
          <w:b/>
          <w:sz w:val="24"/>
          <w:szCs w:val="24"/>
        </w:rPr>
        <w:t xml:space="preserve">Fracción III del artículo 190 Bis de la LT. </w:t>
      </w:r>
    </w:p>
    <w:p w:rsidR="00D72812" w:rsidRPr="007D1E9B" w:rsidRDefault="00D72812" w:rsidP="00D72812">
      <w:pPr>
        <w:spacing w:after="0" w:line="360" w:lineRule="auto"/>
        <w:ind w:left="708"/>
        <w:jc w:val="both"/>
        <w:rPr>
          <w:rFonts w:ascii="Arial" w:hAnsi="Arial" w:cs="Arial"/>
          <w:sz w:val="24"/>
          <w:szCs w:val="24"/>
        </w:rPr>
      </w:pPr>
      <w:r w:rsidRPr="007D1E9B">
        <w:rPr>
          <w:rFonts w:ascii="Arial" w:hAnsi="Arial" w:cs="Arial"/>
          <w:sz w:val="24"/>
          <w:szCs w:val="24"/>
        </w:rPr>
        <w:t>(</w:t>
      </w:r>
      <w:r w:rsidRPr="007D1E9B">
        <w:rPr>
          <w:rFonts w:ascii="Harrington" w:hAnsi="Harrington" w:cs="Arial"/>
          <w:b/>
          <w:sz w:val="24"/>
          <w:szCs w:val="24"/>
        </w:rPr>
        <w:t xml:space="preserve">e) </w:t>
      </w:r>
      <w:r w:rsidRPr="007D1E9B">
        <w:rPr>
          <w:rFonts w:ascii="Arial" w:hAnsi="Arial" w:cs="Arial"/>
          <w:b/>
          <w:sz w:val="24"/>
          <w:szCs w:val="24"/>
        </w:rPr>
        <w:t>R</w:t>
      </w:r>
      <w:r w:rsidRPr="007D1E9B">
        <w:rPr>
          <w:rFonts w:ascii="Arial" w:hAnsi="Arial" w:cs="Arial"/>
          <w:sz w:val="24"/>
          <w:szCs w:val="24"/>
        </w:rPr>
        <w:t>: La reincidencia = No acreditada (valor 0).</w:t>
      </w:r>
    </w:p>
    <w:p w:rsidR="00D72812" w:rsidRPr="007D1E9B" w:rsidRDefault="00D72812" w:rsidP="00D72812">
      <w:pPr>
        <w:spacing w:after="0" w:line="360" w:lineRule="auto"/>
        <w:ind w:left="708"/>
        <w:jc w:val="both"/>
        <w:rPr>
          <w:rFonts w:ascii="Arial" w:hAnsi="Arial" w:cs="Arial"/>
          <w:b/>
          <w:sz w:val="24"/>
          <w:szCs w:val="24"/>
        </w:rPr>
      </w:pPr>
    </w:p>
    <w:p w:rsidR="00D72812" w:rsidRPr="007D1E9B" w:rsidRDefault="00D72812" w:rsidP="00D72812">
      <w:pPr>
        <w:spacing w:after="0" w:line="360" w:lineRule="auto"/>
        <w:ind w:left="708"/>
        <w:jc w:val="both"/>
        <w:rPr>
          <w:rFonts w:ascii="Arial" w:hAnsi="Arial" w:cs="Arial"/>
          <w:sz w:val="24"/>
          <w:szCs w:val="24"/>
        </w:rPr>
      </w:pPr>
      <w:r w:rsidRPr="007D1E9B">
        <w:rPr>
          <w:rFonts w:ascii="Arial" w:hAnsi="Arial" w:cs="Arial"/>
          <w:b/>
          <w:sz w:val="24"/>
          <w:szCs w:val="24"/>
        </w:rPr>
        <w:t>MA</w:t>
      </w:r>
      <w:r w:rsidRPr="007D1E9B">
        <w:rPr>
          <w:rFonts w:ascii="Arial" w:hAnsi="Arial" w:cs="Arial"/>
          <w:sz w:val="24"/>
          <w:szCs w:val="24"/>
        </w:rPr>
        <w:t>: Medida de apremio a imponer.</w:t>
      </w:r>
    </w:p>
    <w:p w:rsidR="00D72812" w:rsidRPr="007D1E9B" w:rsidRDefault="00D72812" w:rsidP="00D72812">
      <w:pPr>
        <w:spacing w:after="0" w:line="360" w:lineRule="auto"/>
        <w:jc w:val="both"/>
        <w:rPr>
          <w:rFonts w:ascii="Arial" w:hAnsi="Arial" w:cs="Arial"/>
          <w:sz w:val="24"/>
          <w:szCs w:val="24"/>
        </w:rPr>
      </w:pPr>
    </w:p>
    <w:p w:rsidR="00D72812" w:rsidRPr="007D1E9B" w:rsidRDefault="00D72812" w:rsidP="00D72812">
      <w:pPr>
        <w:spacing w:after="0" w:line="360" w:lineRule="auto"/>
        <w:jc w:val="both"/>
        <w:rPr>
          <w:rFonts w:ascii="Arial" w:hAnsi="Arial" w:cs="Arial"/>
          <w:sz w:val="24"/>
          <w:szCs w:val="24"/>
        </w:rPr>
      </w:pPr>
      <w:r w:rsidRPr="007D1E9B">
        <w:rPr>
          <w:rFonts w:ascii="Arial" w:hAnsi="Arial" w:cs="Arial"/>
          <w:sz w:val="24"/>
          <w:szCs w:val="24"/>
        </w:rPr>
        <w:tab/>
        <w:t>Lo anterior da un total de 83.3 (ochenta y tres punto tres).</w:t>
      </w:r>
      <w:r w:rsidRPr="007D1E9B">
        <w:rPr>
          <w:rFonts w:ascii="Arial" w:hAnsi="Arial" w:cs="Arial"/>
          <w:sz w:val="24"/>
          <w:szCs w:val="24"/>
        </w:rPr>
        <w:tab/>
      </w:r>
    </w:p>
    <w:p w:rsidR="00D72812" w:rsidRPr="007D1E9B" w:rsidRDefault="00D72812" w:rsidP="00D72812">
      <w:pPr>
        <w:spacing w:after="0" w:line="360" w:lineRule="auto"/>
        <w:jc w:val="both"/>
        <w:rPr>
          <w:rFonts w:ascii="Arial" w:hAnsi="Arial" w:cs="Arial"/>
          <w:sz w:val="23"/>
          <w:szCs w:val="23"/>
        </w:rPr>
      </w:pPr>
      <w:r w:rsidRPr="007D1E9B">
        <w:rPr>
          <w:rFonts w:ascii="Arial" w:hAnsi="Arial" w:cs="Arial"/>
          <w:sz w:val="23"/>
          <w:szCs w:val="23"/>
        </w:rPr>
        <w:tab/>
      </w:r>
    </w:p>
    <w:p w:rsidR="00D72812" w:rsidRPr="007D1E9B" w:rsidRDefault="00D72812" w:rsidP="00D72812">
      <w:pPr>
        <w:spacing w:after="0" w:line="360" w:lineRule="auto"/>
        <w:jc w:val="both"/>
        <w:rPr>
          <w:rFonts w:ascii="Arial" w:hAnsi="Arial" w:cs="Arial"/>
          <w:sz w:val="24"/>
          <w:szCs w:val="24"/>
        </w:rPr>
      </w:pPr>
      <w:r w:rsidRPr="007D1E9B">
        <w:rPr>
          <w:rFonts w:ascii="Arial" w:hAnsi="Arial" w:cs="Arial"/>
          <w:sz w:val="23"/>
          <w:szCs w:val="23"/>
        </w:rPr>
        <w:tab/>
      </w:r>
      <w:r w:rsidRPr="007D1E9B">
        <w:rPr>
          <w:rFonts w:ascii="Arial" w:hAnsi="Arial" w:cs="Arial"/>
          <w:sz w:val="24"/>
          <w:szCs w:val="24"/>
        </w:rPr>
        <w:t xml:space="preserve">Ahora, como de adelantó, lo anterior tiene relación con el artículo 190 de la </w:t>
      </w:r>
      <w:r w:rsidRPr="007D1E9B">
        <w:rPr>
          <w:rFonts w:ascii="Arial" w:hAnsi="Arial" w:cs="Arial"/>
          <w:b/>
          <w:sz w:val="24"/>
          <w:szCs w:val="24"/>
        </w:rPr>
        <w:t>LT</w:t>
      </w:r>
      <w:r w:rsidRPr="007D1E9B">
        <w:rPr>
          <w:rFonts w:ascii="Arial" w:hAnsi="Arial" w:cs="Arial"/>
          <w:sz w:val="24"/>
          <w:szCs w:val="24"/>
        </w:rPr>
        <w:t>, dado que éste establece las medidas de apremio y, a su vez, están divididas en amonestación (privada o pública) y multa y, ésta, dividida entre parámetros de un mínimo y un máximo.</w:t>
      </w:r>
    </w:p>
    <w:p w:rsidR="00D72812" w:rsidRPr="007D1E9B" w:rsidRDefault="00D72812" w:rsidP="00D72812">
      <w:pPr>
        <w:spacing w:after="0" w:line="360" w:lineRule="auto"/>
        <w:jc w:val="both"/>
        <w:rPr>
          <w:rFonts w:ascii="Arial" w:hAnsi="Arial" w:cs="Arial"/>
          <w:sz w:val="24"/>
          <w:szCs w:val="24"/>
        </w:rPr>
      </w:pPr>
      <w:r w:rsidRPr="007D1E9B">
        <w:rPr>
          <w:rFonts w:ascii="Arial" w:hAnsi="Arial" w:cs="Arial"/>
          <w:sz w:val="24"/>
          <w:szCs w:val="24"/>
        </w:rPr>
        <w:t xml:space="preserve"> </w:t>
      </w:r>
    </w:p>
    <w:p w:rsidR="00D72812" w:rsidRPr="007D1E9B" w:rsidRDefault="00D72812" w:rsidP="00D72812">
      <w:pPr>
        <w:spacing w:after="0" w:line="360" w:lineRule="auto"/>
        <w:jc w:val="both"/>
        <w:rPr>
          <w:rFonts w:ascii="Arial" w:hAnsi="Arial" w:cs="Arial"/>
          <w:sz w:val="24"/>
          <w:szCs w:val="24"/>
        </w:rPr>
      </w:pPr>
      <w:r w:rsidRPr="007D1E9B">
        <w:rPr>
          <w:rFonts w:ascii="Arial" w:hAnsi="Arial" w:cs="Arial"/>
          <w:sz w:val="24"/>
          <w:szCs w:val="24"/>
        </w:rPr>
        <w:tab/>
        <w:t xml:space="preserve">Así, bajo la fórmula vista, en el caso se trata de un punto intermedio, ya que de la valoración de los seis elementos del artículo 190 Bis de la </w:t>
      </w:r>
      <w:r w:rsidRPr="007D1E9B">
        <w:rPr>
          <w:rFonts w:ascii="Arial" w:hAnsi="Arial" w:cs="Arial"/>
          <w:b/>
          <w:sz w:val="24"/>
          <w:szCs w:val="24"/>
        </w:rPr>
        <w:t>LT</w:t>
      </w:r>
      <w:r w:rsidRPr="007D1E9B">
        <w:rPr>
          <w:rFonts w:ascii="Arial" w:hAnsi="Arial" w:cs="Arial"/>
          <w:sz w:val="24"/>
          <w:szCs w:val="24"/>
        </w:rPr>
        <w:t>, no dio como resultado para imponer la multa mínima, ni la multa máxima, sino que se trata de un punto intermedio.</w:t>
      </w:r>
    </w:p>
    <w:p w:rsidR="00D72812" w:rsidRPr="007D1E9B" w:rsidRDefault="00D72812" w:rsidP="00D72812">
      <w:pPr>
        <w:spacing w:after="0" w:line="360" w:lineRule="auto"/>
        <w:jc w:val="both"/>
        <w:rPr>
          <w:rFonts w:ascii="Arial" w:hAnsi="Arial" w:cs="Arial"/>
          <w:sz w:val="24"/>
          <w:szCs w:val="24"/>
        </w:rPr>
      </w:pPr>
    </w:p>
    <w:p w:rsidR="00D72812" w:rsidRPr="007D1E9B" w:rsidRDefault="00D72812" w:rsidP="00D72812">
      <w:pPr>
        <w:spacing w:after="0" w:line="360" w:lineRule="auto"/>
        <w:jc w:val="both"/>
        <w:rPr>
          <w:rFonts w:ascii="Arial" w:hAnsi="Arial" w:cs="Arial"/>
          <w:sz w:val="24"/>
          <w:szCs w:val="24"/>
        </w:rPr>
      </w:pPr>
      <w:r w:rsidRPr="007D1E9B">
        <w:rPr>
          <w:rFonts w:ascii="Arial" w:hAnsi="Arial" w:cs="Arial"/>
          <w:sz w:val="24"/>
          <w:szCs w:val="24"/>
        </w:rPr>
        <w:tab/>
        <w:t xml:space="preserve">Luego, al tratarse de un punto intermedio, se debe de atender a una matemática, o sea, una regla de tres con los siguientes valores:  </w:t>
      </w:r>
    </w:p>
    <w:p w:rsidR="00D72812" w:rsidRPr="007D1E9B" w:rsidRDefault="00D72812" w:rsidP="00D72812">
      <w:pPr>
        <w:spacing w:after="0" w:line="360" w:lineRule="auto"/>
        <w:jc w:val="both"/>
        <w:rPr>
          <w:rFonts w:ascii="Arial" w:hAnsi="Arial" w:cs="Arial"/>
          <w:sz w:val="24"/>
          <w:szCs w:val="24"/>
        </w:rPr>
      </w:pPr>
    </w:p>
    <w:p w:rsidR="00D72812" w:rsidRPr="007D1E9B" w:rsidRDefault="00D72812" w:rsidP="00D72812">
      <w:pPr>
        <w:spacing w:after="0" w:line="360" w:lineRule="auto"/>
        <w:jc w:val="both"/>
        <w:rPr>
          <w:rFonts w:ascii="Arial" w:hAnsi="Arial" w:cs="Arial"/>
          <w:sz w:val="24"/>
          <w:szCs w:val="24"/>
        </w:rPr>
      </w:pPr>
      <w:r w:rsidRPr="007D1E9B">
        <w:rPr>
          <w:rFonts w:ascii="Arial" w:hAnsi="Arial" w:cs="Arial"/>
          <w:sz w:val="24"/>
          <w:szCs w:val="24"/>
        </w:rPr>
        <w:tab/>
        <w:t xml:space="preserve">En el caso de que se hubiesen acreditado los seis elementos del artículo 190 Bis de la </w:t>
      </w:r>
      <w:r w:rsidRPr="007D1E9B">
        <w:rPr>
          <w:rFonts w:ascii="Arial" w:hAnsi="Arial" w:cs="Arial"/>
          <w:b/>
          <w:sz w:val="24"/>
          <w:szCs w:val="24"/>
        </w:rPr>
        <w:t>LT</w:t>
      </w:r>
      <w:r w:rsidRPr="007D1E9B">
        <w:rPr>
          <w:rFonts w:ascii="Arial" w:hAnsi="Arial" w:cs="Arial"/>
          <w:sz w:val="24"/>
          <w:szCs w:val="24"/>
        </w:rPr>
        <w:t>, es decir, los elementos acreditados darían la cantidad de 100 (cien), por ende, la multa como medida de apremio a imponer, sería la máxima. De esto, tenemos que seis fracciones acreditadas equivalen al cien y, éstas a su vez la multa máxima de la fracción II, del artículo 190, de dicha ley.</w:t>
      </w:r>
    </w:p>
    <w:p w:rsidR="00D72812" w:rsidRPr="007D1E9B" w:rsidRDefault="00D72812" w:rsidP="00D72812">
      <w:pPr>
        <w:spacing w:after="0" w:line="360" w:lineRule="auto"/>
        <w:jc w:val="both"/>
        <w:rPr>
          <w:rFonts w:ascii="Arial" w:hAnsi="Arial" w:cs="Arial"/>
          <w:sz w:val="24"/>
          <w:szCs w:val="24"/>
        </w:rPr>
      </w:pPr>
    </w:p>
    <w:p w:rsidR="00D72812" w:rsidRPr="007D1E9B" w:rsidRDefault="00D72812" w:rsidP="00D72812">
      <w:pPr>
        <w:spacing w:after="0" w:line="360" w:lineRule="auto"/>
        <w:jc w:val="both"/>
        <w:rPr>
          <w:rFonts w:ascii="Arial" w:hAnsi="Arial" w:cs="Arial"/>
          <w:sz w:val="24"/>
          <w:szCs w:val="24"/>
        </w:rPr>
      </w:pPr>
      <w:r w:rsidRPr="007D1E9B">
        <w:rPr>
          <w:rFonts w:ascii="Arial" w:hAnsi="Arial" w:cs="Arial"/>
          <w:sz w:val="24"/>
          <w:szCs w:val="24"/>
        </w:rPr>
        <w:tab/>
        <w:t xml:space="preserve">Por consiguiente, en el caso, del total de la suma de los seis elementos que fueron analizados se acreditaron cinco, para dar un valor de 83.3 (ochenta y tres punto tres). </w:t>
      </w:r>
    </w:p>
    <w:p w:rsidR="00D72812" w:rsidRPr="007D1E9B" w:rsidRDefault="00D72812" w:rsidP="00D72812">
      <w:pPr>
        <w:spacing w:after="0" w:line="360" w:lineRule="auto"/>
        <w:jc w:val="both"/>
        <w:rPr>
          <w:rFonts w:ascii="Arial" w:hAnsi="Arial" w:cs="Arial"/>
          <w:sz w:val="24"/>
          <w:szCs w:val="24"/>
        </w:rPr>
      </w:pPr>
    </w:p>
    <w:p w:rsidR="00D72812" w:rsidRPr="007D1E9B" w:rsidRDefault="00D72812" w:rsidP="00D72812">
      <w:pPr>
        <w:spacing w:after="0" w:line="360" w:lineRule="auto"/>
        <w:ind w:firstLine="708"/>
        <w:jc w:val="both"/>
        <w:rPr>
          <w:rFonts w:ascii="Arial" w:hAnsi="Arial" w:cs="Arial"/>
          <w:sz w:val="24"/>
          <w:szCs w:val="24"/>
        </w:rPr>
      </w:pPr>
      <w:r w:rsidRPr="007D1E9B">
        <w:rPr>
          <w:rFonts w:ascii="Arial" w:hAnsi="Arial" w:cs="Arial"/>
          <w:sz w:val="24"/>
          <w:szCs w:val="24"/>
        </w:rPr>
        <w:t>Por tanto, la pregunta es ¿a cuánto equivale la cantidad de multa aplicar de un total de 83.3 (ochenta y tres punto tres)? Derivado de la acreditación de los cinco elementos (de los seis que son).</w:t>
      </w:r>
    </w:p>
    <w:p w:rsidR="00D72812" w:rsidRPr="007D1E9B" w:rsidRDefault="00D72812" w:rsidP="00D72812">
      <w:pPr>
        <w:spacing w:after="0" w:line="360" w:lineRule="auto"/>
        <w:ind w:firstLine="708"/>
        <w:jc w:val="both"/>
        <w:rPr>
          <w:rFonts w:ascii="Arial" w:hAnsi="Arial" w:cs="Arial"/>
          <w:sz w:val="24"/>
          <w:szCs w:val="24"/>
        </w:rPr>
      </w:pPr>
    </w:p>
    <w:p w:rsidR="00D72812" w:rsidRPr="007D1E9B" w:rsidRDefault="00D72812" w:rsidP="00D72812">
      <w:pPr>
        <w:spacing w:after="0" w:line="360" w:lineRule="auto"/>
        <w:jc w:val="both"/>
        <w:rPr>
          <w:rFonts w:ascii="Arial" w:hAnsi="Arial" w:cs="Arial"/>
          <w:sz w:val="24"/>
          <w:szCs w:val="24"/>
        </w:rPr>
      </w:pPr>
      <w:r w:rsidRPr="007D1E9B">
        <w:rPr>
          <w:rFonts w:ascii="Arial" w:hAnsi="Arial" w:cs="Arial"/>
          <w:sz w:val="24"/>
          <w:szCs w:val="24"/>
        </w:rPr>
        <w:tab/>
        <w:t>De ahí que la regla de tres es la siguiente:</w:t>
      </w:r>
    </w:p>
    <w:p w:rsidR="00D72812" w:rsidRPr="007D1E9B" w:rsidRDefault="00D72812" w:rsidP="00D72812">
      <w:pPr>
        <w:spacing w:after="0" w:line="360" w:lineRule="auto"/>
        <w:jc w:val="both"/>
        <w:rPr>
          <w:rFonts w:ascii="Arial" w:hAnsi="Arial" w:cs="Arial"/>
          <w:sz w:val="24"/>
          <w:szCs w:val="24"/>
        </w:rPr>
      </w:pPr>
    </w:p>
    <w:p w:rsidR="00D72812" w:rsidRPr="007D1E9B" w:rsidRDefault="00D72812" w:rsidP="00D72812">
      <w:pPr>
        <w:spacing w:after="0" w:line="360" w:lineRule="auto"/>
        <w:jc w:val="center"/>
        <w:rPr>
          <w:rFonts w:ascii="Arial" w:hAnsi="Arial" w:cs="Arial"/>
          <w:sz w:val="24"/>
          <w:szCs w:val="24"/>
        </w:rPr>
      </w:pPr>
      <w:r w:rsidRPr="007D1E9B">
        <w:rPr>
          <w:noProof/>
          <w:sz w:val="24"/>
          <w:szCs w:val="24"/>
          <w:lang w:eastAsia="es-MX"/>
        </w:rPr>
        <mc:AlternateContent>
          <mc:Choice Requires="wps">
            <w:drawing>
              <wp:anchor distT="0" distB="0" distL="114300" distR="114300" simplePos="0" relativeHeight="251659264" behindDoc="0" locked="0" layoutInCell="1" allowOverlap="1" wp14:anchorId="1AEAE8FE" wp14:editId="40F91770">
                <wp:simplePos x="0" y="0"/>
                <wp:positionH relativeFrom="column">
                  <wp:posOffset>2482215</wp:posOffset>
                </wp:positionH>
                <wp:positionV relativeFrom="paragraph">
                  <wp:posOffset>158115</wp:posOffset>
                </wp:positionV>
                <wp:extent cx="380365" cy="90805"/>
                <wp:effectExtent l="5715" t="6350" r="13970" b="0"/>
                <wp:wrapNone/>
                <wp:docPr id="1" name="Forma libr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90805"/>
                        </a:xfrm>
                        <a:custGeom>
                          <a:avLst/>
                          <a:gdLst>
                            <a:gd name="T0" fmla="*/ 190182 w 21600"/>
                            <a:gd name="T1" fmla="*/ 0 h 21600"/>
                            <a:gd name="T2" fmla="*/ 47546 w 21600"/>
                            <a:gd name="T3" fmla="*/ 45403 h 21600"/>
                            <a:gd name="T4" fmla="*/ 190182 w 21600"/>
                            <a:gd name="T5" fmla="*/ 22701 h 21600"/>
                            <a:gd name="T6" fmla="*/ 332819 w 21600"/>
                            <a:gd name="T7" fmla="*/ 45403 h 21600"/>
                            <a:gd name="T8" fmla="*/ 0 60000 65536"/>
                            <a:gd name="T9" fmla="*/ 0 60000 65536"/>
                            <a:gd name="T10" fmla="*/ 0 60000 65536"/>
                            <a:gd name="T11" fmla="*/ 0 60000 65536"/>
                            <a:gd name="T12" fmla="*/ 0 w 21600"/>
                            <a:gd name="T13" fmla="*/ 0 h 21600"/>
                            <a:gd name="T14" fmla="*/ 21600 w 21600"/>
                            <a:gd name="T15" fmla="*/ 7713 h 21600"/>
                          </a:gdLst>
                          <a:ahLst/>
                          <a:cxnLst>
                            <a:cxn ang="T8">
                              <a:pos x="T0" y="T1"/>
                            </a:cxn>
                            <a:cxn ang="T9">
                              <a:pos x="T2" y="T3"/>
                            </a:cxn>
                            <a:cxn ang="T10">
                              <a:pos x="T4" y="T5"/>
                            </a:cxn>
                            <a:cxn ang="T11">
                              <a:pos x="T6" y="T7"/>
                            </a:cxn>
                          </a:cxnLst>
                          <a:rect l="T12" t="T13" r="T14" b="T15"/>
                          <a:pathLst>
                            <a:path w="21600" h="21600">
                              <a:moveTo>
                                <a:pt x="5400" y="10800"/>
                              </a:moveTo>
                              <a:cubicBezTo>
                                <a:pt x="5400" y="7817"/>
                                <a:pt x="7817" y="5400"/>
                                <a:pt x="10800" y="5400"/>
                              </a:cubicBezTo>
                              <a:cubicBezTo>
                                <a:pt x="13782" y="5400"/>
                                <a:pt x="16199" y="7817"/>
                                <a:pt x="16199" y="10799"/>
                              </a:cubicBezTo>
                              <a:lnTo>
                                <a:pt x="21600" y="10800"/>
                              </a:lnTo>
                              <a:cubicBezTo>
                                <a:pt x="21600" y="4835"/>
                                <a:pt x="16764" y="0"/>
                                <a:pt x="10800" y="0"/>
                              </a:cubicBezTo>
                              <a:cubicBezTo>
                                <a:pt x="4835" y="0"/>
                                <a:pt x="0" y="4835"/>
                                <a:pt x="0" y="10800"/>
                              </a:cubicBezTo>
                              <a:lnTo>
                                <a:pt x="54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5CA1E" id="Forma libre 1" o:spid="_x0000_s1026" style="position:absolute;margin-left:195.45pt;margin-top:12.45pt;width:29.9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" path="m5400,10800v,-2983,2417,-5400,5400,-5400c13782,5400,16199,7817,16199,10799r5401,1c21600,4835,16764,,10800,,4835,,,4835,,10800r5400,xe">
                <v:stroke joinstyle="miter"/>
                <v:path o:connecttype="custom" o:connectlocs="3349008,0;837261,190871;3349008,95434;5860773,190871" o:connectangles="0,0,0,0" textboxrect="0,0,21600,7713"/>
              </v:shape>
            </w:pict>
          </mc:Fallback>
        </mc:AlternateContent>
      </w:r>
      <w:r w:rsidRPr="007D1E9B">
        <w:rPr>
          <w:rFonts w:ascii="Arial" w:hAnsi="Arial" w:cs="Arial"/>
          <w:sz w:val="24"/>
          <w:szCs w:val="24"/>
        </w:rPr>
        <w:t>/</w:t>
      </w:r>
      <w:r w:rsidRPr="007D1E9B">
        <w:rPr>
          <w:rStyle w:val="Refdenotaalpie"/>
          <w:rFonts w:ascii="Arial" w:hAnsi="Arial" w:cs="Arial"/>
          <w:sz w:val="24"/>
          <w:szCs w:val="24"/>
        </w:rPr>
        <w:footnoteReference w:id="42"/>
      </w:r>
    </w:p>
    <w:p w:rsidR="00D72812" w:rsidRPr="007D1E9B" w:rsidRDefault="00D72812" w:rsidP="00D72812">
      <w:pPr>
        <w:spacing w:after="0" w:line="360" w:lineRule="auto"/>
        <w:jc w:val="center"/>
        <w:rPr>
          <w:rFonts w:ascii="Arial" w:hAnsi="Arial" w:cs="Arial"/>
          <w:sz w:val="24"/>
          <w:szCs w:val="24"/>
        </w:rPr>
      </w:pPr>
      <w:r w:rsidRPr="007D1E9B">
        <w:rPr>
          <w:noProof/>
          <w:sz w:val="24"/>
          <w:szCs w:val="24"/>
          <w:lang w:eastAsia="es-MX"/>
        </w:rPr>
        <mc:AlternateContent>
          <mc:Choice Requires="wps">
            <w:drawing>
              <wp:anchor distT="0" distB="0" distL="114300" distR="114300" simplePos="0" relativeHeight="251660288" behindDoc="0" locked="0" layoutInCell="1" allowOverlap="1" wp14:anchorId="2F050240" wp14:editId="6E340D91">
                <wp:simplePos x="0" y="0"/>
                <wp:positionH relativeFrom="column">
                  <wp:posOffset>2527300</wp:posOffset>
                </wp:positionH>
                <wp:positionV relativeFrom="paragraph">
                  <wp:posOffset>171450</wp:posOffset>
                </wp:positionV>
                <wp:extent cx="226060" cy="108585"/>
                <wp:effectExtent l="0" t="38100" r="59690" b="24765"/>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6060" cy="108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01A16C" id="_x0000_t32" coordsize="21600,21600" o:spt="32" o:oned="t" path="m,l21600,21600e" filled="f">
                <v:path arrowok="t" fillok="f" o:connecttype="none"/>
                <o:lock v:ext="edit" shapetype="t"/>
              </v:shapetype>
              <v:shape id="Conector recto de flecha 3" o:spid="_x0000_s1026" type="#_x0000_t32" style="position:absolute;margin-left:199pt;margin-top:13.5pt;width:17.8pt;height:8.5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">
                <v:stroke endarrow="block"/>
              </v:shape>
            </w:pict>
          </mc:Fallback>
        </mc:AlternateContent>
      </w:r>
      <w:r w:rsidRPr="007D1E9B">
        <w:rPr>
          <w:rFonts w:ascii="Arial" w:hAnsi="Arial" w:cs="Arial"/>
          <w:sz w:val="24"/>
          <w:szCs w:val="24"/>
        </w:rPr>
        <w:t>100</w:t>
      </w:r>
      <w:r w:rsidRPr="007D1E9B">
        <w:rPr>
          <w:rStyle w:val="Refdenotaalpie"/>
          <w:rFonts w:cs="Arial"/>
          <w:sz w:val="24"/>
          <w:szCs w:val="24"/>
        </w:rPr>
        <w:footnoteReference w:id="43"/>
      </w:r>
      <w:r w:rsidRPr="007D1E9B">
        <w:rPr>
          <w:rFonts w:ascii="Arial" w:hAnsi="Arial" w:cs="Arial"/>
          <w:sz w:val="24"/>
          <w:szCs w:val="24"/>
        </w:rPr>
        <w:t>=1,500</w:t>
      </w:r>
      <w:r w:rsidRPr="007D1E9B">
        <w:rPr>
          <w:rStyle w:val="Refdenotaalpie"/>
          <w:rFonts w:cs="Arial"/>
          <w:sz w:val="24"/>
          <w:szCs w:val="24"/>
        </w:rPr>
        <w:footnoteReference w:id="44"/>
      </w:r>
    </w:p>
    <w:p w:rsidR="00D72812" w:rsidRPr="007D1E9B" w:rsidRDefault="00D72812" w:rsidP="00D72812">
      <w:pPr>
        <w:spacing w:after="0" w:line="360" w:lineRule="auto"/>
        <w:jc w:val="center"/>
        <w:rPr>
          <w:rFonts w:ascii="Arial" w:hAnsi="Arial" w:cs="Arial"/>
          <w:sz w:val="24"/>
          <w:szCs w:val="24"/>
        </w:rPr>
      </w:pPr>
      <w:r w:rsidRPr="007D1E9B">
        <w:rPr>
          <w:rFonts w:ascii="Arial" w:hAnsi="Arial" w:cs="Arial"/>
          <w:sz w:val="24"/>
          <w:szCs w:val="24"/>
        </w:rPr>
        <w:t>83.3</w:t>
      </w:r>
      <w:r w:rsidRPr="007D1E9B">
        <w:rPr>
          <w:rStyle w:val="Refdenotaalpie"/>
          <w:rFonts w:cs="Arial"/>
          <w:sz w:val="24"/>
          <w:szCs w:val="24"/>
        </w:rPr>
        <w:footnoteReference w:id="45"/>
      </w:r>
      <w:r w:rsidRPr="007D1E9B">
        <w:rPr>
          <w:rFonts w:ascii="Arial" w:hAnsi="Arial" w:cs="Arial"/>
          <w:sz w:val="24"/>
          <w:szCs w:val="24"/>
        </w:rPr>
        <w:t>=?</w:t>
      </w:r>
    </w:p>
    <w:p w:rsidR="00D72812" w:rsidRPr="007D1E9B" w:rsidRDefault="00D72812" w:rsidP="00D72812">
      <w:pPr>
        <w:spacing w:after="0" w:line="360" w:lineRule="auto"/>
        <w:jc w:val="both"/>
        <w:rPr>
          <w:rFonts w:ascii="Arial" w:hAnsi="Arial" w:cs="Arial"/>
          <w:sz w:val="24"/>
          <w:szCs w:val="24"/>
        </w:rPr>
      </w:pPr>
    </w:p>
    <w:p w:rsidR="00D72812" w:rsidRPr="007D1E9B" w:rsidRDefault="00D72812" w:rsidP="00D72812">
      <w:pPr>
        <w:spacing w:after="0" w:line="360" w:lineRule="auto"/>
        <w:ind w:left="2832" w:firstLine="708"/>
        <w:rPr>
          <w:rFonts w:ascii="Arial" w:hAnsi="Arial" w:cs="Arial"/>
          <w:sz w:val="24"/>
          <w:szCs w:val="24"/>
        </w:rPr>
      </w:pPr>
      <w:r w:rsidRPr="007D1E9B">
        <w:rPr>
          <w:rFonts w:ascii="Arial" w:hAnsi="Arial" w:cs="Arial"/>
          <w:sz w:val="24"/>
          <w:szCs w:val="24"/>
        </w:rPr>
        <w:t>100=1,249.5 (</w:t>
      </w:r>
      <w:r w:rsidRPr="007D1E9B">
        <w:rPr>
          <w:rFonts w:ascii="Arial" w:hAnsi="Arial" w:cs="Arial"/>
          <w:b/>
          <w:sz w:val="24"/>
          <w:szCs w:val="24"/>
        </w:rPr>
        <w:t>UMA</w:t>
      </w:r>
      <w:r w:rsidRPr="007D1E9B">
        <w:rPr>
          <w:rFonts w:ascii="Arial" w:hAnsi="Arial" w:cs="Arial"/>
          <w:sz w:val="24"/>
          <w:szCs w:val="24"/>
        </w:rPr>
        <w:t>)</w:t>
      </w:r>
    </w:p>
    <w:p w:rsidR="00D72812" w:rsidRPr="007D1E9B" w:rsidRDefault="00D72812" w:rsidP="00D72812">
      <w:pPr>
        <w:spacing w:after="0" w:line="360" w:lineRule="auto"/>
        <w:jc w:val="both"/>
        <w:rPr>
          <w:rFonts w:ascii="Arial" w:hAnsi="Arial" w:cs="Arial"/>
          <w:sz w:val="24"/>
          <w:szCs w:val="24"/>
        </w:rPr>
      </w:pPr>
    </w:p>
    <w:p w:rsidR="00D72812" w:rsidRPr="007D1E9B" w:rsidRDefault="00D72812" w:rsidP="00D72812">
      <w:pPr>
        <w:spacing w:after="0" w:line="360" w:lineRule="auto"/>
        <w:jc w:val="both"/>
        <w:rPr>
          <w:rFonts w:ascii="Arial" w:hAnsi="Arial" w:cs="Arial"/>
          <w:sz w:val="24"/>
          <w:szCs w:val="24"/>
        </w:rPr>
      </w:pPr>
      <w:r w:rsidRPr="007D1E9B">
        <w:rPr>
          <w:rFonts w:ascii="Arial" w:hAnsi="Arial" w:cs="Arial"/>
          <w:sz w:val="24"/>
          <w:szCs w:val="24"/>
        </w:rPr>
        <w:tab/>
        <w:t xml:space="preserve">Consecuentemente, la medida de apremio a aplicar, sería una multa, que en el caso es de mil doscientas cuarenta y nueve punto cinco </w:t>
      </w:r>
      <w:r w:rsidRPr="007D1E9B">
        <w:rPr>
          <w:rFonts w:ascii="Arial" w:hAnsi="Arial" w:cs="Arial"/>
          <w:b/>
          <w:sz w:val="24"/>
          <w:szCs w:val="24"/>
        </w:rPr>
        <w:t>UMA</w:t>
      </w:r>
      <w:r w:rsidRPr="007D1E9B">
        <w:rPr>
          <w:rFonts w:ascii="Arial" w:hAnsi="Arial" w:cs="Arial"/>
          <w:sz w:val="24"/>
          <w:szCs w:val="24"/>
        </w:rPr>
        <w:t xml:space="preserve"> a la época del incumplimiento.</w:t>
      </w:r>
    </w:p>
    <w:p w:rsidR="00D72812" w:rsidRPr="007D1E9B" w:rsidRDefault="00D72812" w:rsidP="00D72812">
      <w:pPr>
        <w:spacing w:after="0" w:line="360" w:lineRule="auto"/>
        <w:jc w:val="both"/>
        <w:rPr>
          <w:rFonts w:ascii="Arial" w:hAnsi="Arial" w:cs="Arial"/>
          <w:sz w:val="24"/>
          <w:szCs w:val="24"/>
        </w:rPr>
      </w:pPr>
    </w:p>
    <w:p w:rsidR="00D72812" w:rsidRPr="007D1E9B" w:rsidRDefault="00D72812" w:rsidP="00D72812">
      <w:pPr>
        <w:spacing w:after="0" w:line="360" w:lineRule="auto"/>
        <w:jc w:val="both"/>
        <w:rPr>
          <w:rFonts w:ascii="Arial" w:hAnsi="Arial" w:cs="Arial"/>
          <w:sz w:val="24"/>
          <w:szCs w:val="24"/>
        </w:rPr>
      </w:pPr>
      <w:r w:rsidRPr="007D1E9B">
        <w:rPr>
          <w:rFonts w:ascii="Arial" w:hAnsi="Arial" w:cs="Arial"/>
          <w:sz w:val="24"/>
          <w:szCs w:val="24"/>
        </w:rPr>
        <w:tab/>
      </w:r>
      <w:r w:rsidRPr="007D1E9B">
        <w:rPr>
          <w:rFonts w:ascii="Arial" w:hAnsi="Arial" w:cs="Arial"/>
          <w:sz w:val="24"/>
          <w:szCs w:val="24"/>
          <w:u w:val="single"/>
        </w:rPr>
        <w:t>Sin embargo</w:t>
      </w:r>
      <w:r w:rsidRPr="007D1E9B">
        <w:rPr>
          <w:rFonts w:ascii="Arial" w:hAnsi="Arial" w:cs="Arial"/>
          <w:sz w:val="24"/>
          <w:szCs w:val="24"/>
        </w:rPr>
        <w:t xml:space="preserve">, en el presente caso y, en atención al lineamiento décimo cuarto, fracción V, </w:t>
      </w:r>
      <w:r w:rsidRPr="007D1E9B">
        <w:rPr>
          <w:rFonts w:ascii="Arial" w:hAnsi="Arial" w:cs="Arial"/>
          <w:i/>
          <w:sz w:val="24"/>
          <w:szCs w:val="24"/>
        </w:rPr>
        <w:t>in fine</w:t>
      </w:r>
      <w:r w:rsidRPr="007D1E9B">
        <w:rPr>
          <w:rStyle w:val="Refdenotaalpie"/>
          <w:rFonts w:ascii="Arial" w:hAnsi="Arial" w:cs="Arial"/>
          <w:i/>
          <w:sz w:val="24"/>
          <w:szCs w:val="24"/>
        </w:rPr>
        <w:footnoteReference w:id="46"/>
      </w:r>
      <w:r w:rsidRPr="007D1E9B">
        <w:rPr>
          <w:rFonts w:ascii="Arial" w:hAnsi="Arial" w:cs="Arial"/>
          <w:sz w:val="24"/>
          <w:szCs w:val="24"/>
        </w:rPr>
        <w:t xml:space="preserve"> de los </w:t>
      </w:r>
      <w:r w:rsidRPr="007D1E9B">
        <w:rPr>
          <w:rFonts w:ascii="Arial" w:hAnsi="Arial" w:cs="Arial"/>
          <w:b/>
          <w:sz w:val="24"/>
          <w:szCs w:val="24"/>
        </w:rPr>
        <w:t>lineamientos de transparencia</w:t>
      </w:r>
      <w:r w:rsidRPr="007D1E9B">
        <w:rPr>
          <w:rFonts w:ascii="Arial" w:hAnsi="Arial" w:cs="Arial"/>
          <w:sz w:val="24"/>
          <w:szCs w:val="24"/>
        </w:rPr>
        <w:t xml:space="preserve"> en el presente asunto y, como se dijo en el considerando cuarto, en el sentido de que  la medida de apremio a imponer era de acuerdo con el porcentaje obtenido en el resultado de la verificación, máxime que así fue apercibid</w:t>
      </w:r>
      <w:r w:rsidR="00BA544A" w:rsidRPr="007D1E9B">
        <w:rPr>
          <w:rFonts w:ascii="Arial" w:hAnsi="Arial" w:cs="Arial"/>
          <w:sz w:val="24"/>
          <w:szCs w:val="24"/>
        </w:rPr>
        <w:t>a</w:t>
      </w:r>
      <w:r w:rsidRPr="007D1E9B">
        <w:rPr>
          <w:rFonts w:ascii="Arial" w:hAnsi="Arial" w:cs="Arial"/>
          <w:sz w:val="24"/>
          <w:szCs w:val="24"/>
        </w:rPr>
        <w:t xml:space="preserve"> en la </w:t>
      </w:r>
      <w:r w:rsidRPr="007D1E9B">
        <w:rPr>
          <w:rFonts w:ascii="Arial" w:hAnsi="Arial" w:cs="Arial"/>
          <w:b/>
          <w:i/>
          <w:sz w:val="24"/>
          <w:szCs w:val="24"/>
        </w:rPr>
        <w:t>Segunda verificación</w:t>
      </w:r>
      <w:r w:rsidRPr="007D1E9B">
        <w:rPr>
          <w:rFonts w:ascii="Arial" w:hAnsi="Arial" w:cs="Arial"/>
          <w:sz w:val="24"/>
          <w:szCs w:val="24"/>
        </w:rPr>
        <w:t>.</w:t>
      </w:r>
    </w:p>
    <w:p w:rsidR="002B2A7B" w:rsidRPr="007D1E9B" w:rsidRDefault="002B2A7B" w:rsidP="00D72812">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 xml:space="preserve">Esto es que, no obstante, de que se </w:t>
      </w:r>
      <w:r w:rsidR="00D72812" w:rsidRPr="007D1E9B">
        <w:rPr>
          <w:rFonts w:ascii="Arial" w:hAnsi="Arial" w:cs="Arial"/>
          <w:sz w:val="24"/>
          <w:szCs w:val="24"/>
        </w:rPr>
        <w:t>debía de aplicar mil d</w:t>
      </w:r>
      <w:r w:rsidR="00BA544A" w:rsidRPr="007D1E9B">
        <w:rPr>
          <w:rFonts w:ascii="Arial" w:hAnsi="Arial" w:cs="Arial"/>
          <w:sz w:val="24"/>
          <w:szCs w:val="24"/>
        </w:rPr>
        <w:t>oscientas cuarenta y nueve punto cinco</w:t>
      </w:r>
      <w:r w:rsidRPr="007D1E9B">
        <w:rPr>
          <w:rFonts w:ascii="Arial" w:hAnsi="Arial" w:cs="Arial"/>
          <w:sz w:val="24"/>
          <w:szCs w:val="24"/>
        </w:rPr>
        <w:t xml:space="preserve"> </w:t>
      </w:r>
      <w:r w:rsidRPr="007D1E9B">
        <w:rPr>
          <w:rFonts w:ascii="Arial" w:hAnsi="Arial" w:cs="Arial"/>
          <w:b/>
          <w:sz w:val="24"/>
          <w:szCs w:val="24"/>
        </w:rPr>
        <w:t>UMA</w:t>
      </w:r>
      <w:r w:rsidRPr="007D1E9B">
        <w:rPr>
          <w:rFonts w:ascii="Arial" w:hAnsi="Arial" w:cs="Arial"/>
          <w:sz w:val="24"/>
          <w:szCs w:val="24"/>
        </w:rPr>
        <w:t xml:space="preserve"> como multa de acuerdo a los elementos analizados (artículo 190 Bis de la </w:t>
      </w:r>
      <w:r w:rsidRPr="007D1E9B">
        <w:rPr>
          <w:rFonts w:ascii="Arial" w:hAnsi="Arial" w:cs="Arial"/>
          <w:b/>
          <w:sz w:val="24"/>
          <w:szCs w:val="24"/>
        </w:rPr>
        <w:t>LT</w:t>
      </w:r>
      <w:r w:rsidRPr="007D1E9B">
        <w:rPr>
          <w:rFonts w:ascii="Arial" w:hAnsi="Arial" w:cs="Arial"/>
          <w:sz w:val="24"/>
          <w:szCs w:val="24"/>
        </w:rPr>
        <w:t xml:space="preserve">), en relación con la medida de apremio a imponer (artículo 190, fracción II de la </w:t>
      </w:r>
      <w:r w:rsidRPr="007D1E9B">
        <w:rPr>
          <w:rFonts w:ascii="Arial" w:hAnsi="Arial" w:cs="Arial"/>
          <w:b/>
          <w:sz w:val="24"/>
          <w:szCs w:val="24"/>
        </w:rPr>
        <w:t>LT</w:t>
      </w:r>
      <w:r w:rsidRPr="007D1E9B">
        <w:rPr>
          <w:rFonts w:ascii="Arial" w:hAnsi="Arial" w:cs="Arial"/>
          <w:sz w:val="24"/>
          <w:szCs w:val="24"/>
        </w:rPr>
        <w:t xml:space="preserve">), en este asunto, resulta claro que, de acuerdo al </w:t>
      </w:r>
      <w:r w:rsidRPr="007D1E9B">
        <w:rPr>
          <w:rFonts w:ascii="Arial" w:hAnsi="Arial" w:cs="Arial"/>
          <w:b/>
          <w:sz w:val="24"/>
          <w:szCs w:val="24"/>
        </w:rPr>
        <w:t>PC</w:t>
      </w:r>
      <w:r w:rsidRPr="007D1E9B">
        <w:rPr>
          <w:rFonts w:ascii="Arial" w:hAnsi="Arial" w:cs="Arial"/>
          <w:sz w:val="24"/>
          <w:szCs w:val="24"/>
        </w:rPr>
        <w:t xml:space="preserve"> de cumplimiento, dicho dispositivo debe de aplicarse a la persona aquí involucrada, dado que, el resultado del </w:t>
      </w:r>
      <w:r w:rsidRPr="007D1E9B">
        <w:rPr>
          <w:rFonts w:ascii="Arial" w:hAnsi="Arial" w:cs="Arial"/>
          <w:b/>
          <w:sz w:val="24"/>
          <w:szCs w:val="24"/>
        </w:rPr>
        <w:t>PC</w:t>
      </w:r>
      <w:r w:rsidRPr="007D1E9B">
        <w:rPr>
          <w:rFonts w:ascii="Arial" w:hAnsi="Arial" w:cs="Arial"/>
          <w:sz w:val="24"/>
          <w:szCs w:val="24"/>
        </w:rPr>
        <w:t xml:space="preserve"> que aquí se trata fue </w:t>
      </w:r>
      <w:r w:rsidRPr="007D1E9B">
        <w:rPr>
          <w:rFonts w:ascii="Arial" w:eastAsia="Times New Roman" w:hAnsi="Arial" w:cs="Arial"/>
          <w:sz w:val="24"/>
          <w:szCs w:val="24"/>
          <w:lang w:eastAsia="es-MX"/>
        </w:rPr>
        <w:t xml:space="preserve">de </w:t>
      </w:r>
      <w:r w:rsidR="00E76847" w:rsidRPr="007D1E9B">
        <w:rPr>
          <w:rFonts w:ascii="Arial" w:eastAsia="Times New Roman" w:hAnsi="Arial" w:cs="Arial"/>
          <w:b/>
          <w:sz w:val="24"/>
          <w:szCs w:val="24"/>
          <w:lang w:eastAsia="es-MX"/>
        </w:rPr>
        <w:t>76.47</w:t>
      </w:r>
      <w:r w:rsidR="00E76847" w:rsidRPr="007D1E9B">
        <w:rPr>
          <w:rFonts w:ascii="Arial" w:eastAsia="Times New Roman" w:hAnsi="Arial" w:cs="Arial"/>
          <w:b/>
          <w:sz w:val="24"/>
          <w:szCs w:val="24"/>
          <w:lang w:eastAsia="es-ES"/>
        </w:rPr>
        <w:t xml:space="preserve"> </w:t>
      </w:r>
      <w:r w:rsidR="00E76847" w:rsidRPr="007D1E9B">
        <w:rPr>
          <w:rFonts w:ascii="Arial" w:eastAsia="Times New Roman" w:hAnsi="Arial" w:cs="Arial"/>
          <w:b/>
          <w:noProof/>
          <w:sz w:val="24"/>
          <w:szCs w:val="24"/>
          <w:lang w:eastAsia="es-ES"/>
        </w:rPr>
        <w:t>%</w:t>
      </w:r>
      <w:r w:rsidR="00E76847" w:rsidRPr="007D1E9B">
        <w:rPr>
          <w:rFonts w:ascii="Arial" w:eastAsia="Times New Roman" w:hAnsi="Arial" w:cs="Arial"/>
          <w:sz w:val="24"/>
          <w:szCs w:val="24"/>
          <w:lang w:eastAsia="es-ES"/>
        </w:rPr>
        <w:t xml:space="preserve"> </w:t>
      </w:r>
      <w:r w:rsidR="00E76847" w:rsidRPr="007D1E9B">
        <w:rPr>
          <w:rFonts w:ascii="Arial" w:eastAsia="Times New Roman" w:hAnsi="Arial" w:cs="Arial"/>
          <w:b/>
          <w:sz w:val="24"/>
          <w:szCs w:val="24"/>
          <w:lang w:eastAsia="es-ES"/>
        </w:rPr>
        <w:t>(</w:t>
      </w:r>
      <w:r w:rsidR="00E76847" w:rsidRPr="007D1E9B">
        <w:rPr>
          <w:rFonts w:ascii="Arial" w:eastAsia="Times New Roman" w:hAnsi="Arial" w:cs="Arial"/>
          <w:sz w:val="24"/>
          <w:szCs w:val="24"/>
          <w:lang w:eastAsia="es-ES"/>
        </w:rPr>
        <w:t>setenta y seis punto cuarenta y siete</w:t>
      </w:r>
      <w:r w:rsidR="00E76847" w:rsidRPr="007D1E9B">
        <w:rPr>
          <w:rFonts w:ascii="Arial" w:eastAsia="Times New Roman" w:hAnsi="Arial" w:cs="Arial"/>
          <w:b/>
          <w:sz w:val="24"/>
          <w:szCs w:val="24"/>
          <w:lang w:eastAsia="es-ES"/>
        </w:rPr>
        <w:t>)</w:t>
      </w:r>
      <w:r w:rsidRPr="007D1E9B">
        <w:rPr>
          <w:rFonts w:ascii="Arial" w:hAnsi="Arial" w:cs="Arial"/>
          <w:sz w:val="24"/>
          <w:szCs w:val="24"/>
        </w:rPr>
        <w:t xml:space="preserve"> y, ese lineamiento mencionado en el párrafo anterior, establece que, cuando se trate de un rango de </w:t>
      </w:r>
      <w:r w:rsidRPr="007D1E9B">
        <w:rPr>
          <w:rFonts w:ascii="Arial" w:hAnsi="Arial" w:cs="Arial"/>
          <w:b/>
          <w:sz w:val="24"/>
          <w:szCs w:val="24"/>
        </w:rPr>
        <w:t>PC</w:t>
      </w:r>
      <w:r w:rsidRPr="007D1E9B">
        <w:rPr>
          <w:rFonts w:ascii="Arial" w:hAnsi="Arial" w:cs="Arial"/>
          <w:sz w:val="24"/>
          <w:szCs w:val="24"/>
        </w:rPr>
        <w:t xml:space="preserve"> entre el </w:t>
      </w:r>
      <w:r w:rsidR="00E76847" w:rsidRPr="007D1E9B">
        <w:rPr>
          <w:rFonts w:ascii="Arial" w:hAnsi="Arial" w:cs="Arial"/>
          <w:sz w:val="24"/>
          <w:szCs w:val="24"/>
        </w:rPr>
        <w:t>60</w:t>
      </w:r>
      <w:r w:rsidRPr="007D1E9B">
        <w:rPr>
          <w:rFonts w:ascii="Arial" w:hAnsi="Arial" w:cs="Arial"/>
          <w:sz w:val="24"/>
          <w:szCs w:val="24"/>
        </w:rPr>
        <w:t xml:space="preserve"> % (</w:t>
      </w:r>
      <w:r w:rsidR="00E76847" w:rsidRPr="007D1E9B">
        <w:rPr>
          <w:rFonts w:ascii="Arial" w:hAnsi="Arial" w:cs="Arial"/>
          <w:sz w:val="24"/>
          <w:szCs w:val="24"/>
        </w:rPr>
        <w:t>ses</w:t>
      </w:r>
      <w:r w:rsidRPr="007D1E9B">
        <w:rPr>
          <w:rFonts w:ascii="Arial" w:hAnsi="Arial" w:cs="Arial"/>
          <w:sz w:val="24"/>
          <w:szCs w:val="24"/>
        </w:rPr>
        <w:t>enta</w:t>
      </w:r>
      <w:r w:rsidR="00BA544A" w:rsidRPr="007D1E9B">
        <w:rPr>
          <w:rFonts w:ascii="Arial" w:hAnsi="Arial" w:cs="Arial"/>
          <w:sz w:val="24"/>
          <w:szCs w:val="24"/>
        </w:rPr>
        <w:t xml:space="preserve"> por ciento</w:t>
      </w:r>
      <w:r w:rsidR="00E76847" w:rsidRPr="007D1E9B">
        <w:rPr>
          <w:rFonts w:ascii="Arial" w:hAnsi="Arial" w:cs="Arial"/>
          <w:sz w:val="24"/>
          <w:szCs w:val="24"/>
        </w:rPr>
        <w:t>) al 79</w:t>
      </w:r>
      <w:r w:rsidRPr="007D1E9B">
        <w:rPr>
          <w:rFonts w:ascii="Arial" w:hAnsi="Arial" w:cs="Arial"/>
          <w:sz w:val="24"/>
          <w:szCs w:val="24"/>
        </w:rPr>
        <w:t xml:space="preserve"> % (</w:t>
      </w:r>
      <w:r w:rsidR="00E76847" w:rsidRPr="007D1E9B">
        <w:rPr>
          <w:rFonts w:ascii="Arial" w:hAnsi="Arial" w:cs="Arial"/>
          <w:sz w:val="24"/>
          <w:szCs w:val="24"/>
        </w:rPr>
        <w:t>setenta y nueve</w:t>
      </w:r>
      <w:r w:rsidRPr="007D1E9B">
        <w:rPr>
          <w:rFonts w:ascii="Arial" w:hAnsi="Arial" w:cs="Arial"/>
          <w:sz w:val="24"/>
          <w:szCs w:val="24"/>
        </w:rPr>
        <w:t xml:space="preserve"> por ciento) la medida de apremio a imponer es una multa de </w:t>
      </w:r>
      <w:r w:rsidR="00E76847" w:rsidRPr="007D1E9B">
        <w:rPr>
          <w:rFonts w:ascii="Arial" w:hAnsi="Arial" w:cs="Arial"/>
          <w:sz w:val="24"/>
          <w:szCs w:val="24"/>
        </w:rPr>
        <w:t>ciento cincuenta</w:t>
      </w:r>
      <w:r w:rsidRPr="007D1E9B">
        <w:rPr>
          <w:rFonts w:ascii="Arial" w:hAnsi="Arial" w:cs="Arial"/>
          <w:sz w:val="24"/>
          <w:szCs w:val="24"/>
        </w:rPr>
        <w:t xml:space="preserve"> veces la unidad de medida. </w:t>
      </w: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 xml:space="preserve">Esto es que, la multa a imponer es la de </w:t>
      </w:r>
      <w:r w:rsidR="00E76847" w:rsidRPr="007D1E9B">
        <w:rPr>
          <w:rFonts w:ascii="Arial" w:hAnsi="Arial" w:cs="Arial"/>
          <w:sz w:val="24"/>
          <w:szCs w:val="24"/>
        </w:rPr>
        <w:t xml:space="preserve">ciento cincuenta </w:t>
      </w:r>
      <w:r w:rsidRPr="007D1E9B">
        <w:rPr>
          <w:rFonts w:ascii="Arial" w:hAnsi="Arial" w:cs="Arial"/>
          <w:sz w:val="24"/>
          <w:szCs w:val="24"/>
        </w:rPr>
        <w:t>veces de dicha unidad de medida.</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rPr>
        <w:tab/>
        <w:t xml:space="preserve">Lo anterior porque es constitucionalmente admisible que una norma remita a otra para describir la multa a imponer, por tanto, el lineamiento décimo cuarto </w:t>
      </w:r>
      <w:r w:rsidRPr="007D1E9B">
        <w:rPr>
          <w:rFonts w:ascii="Arial" w:hAnsi="Arial" w:cs="Arial"/>
          <w:i/>
          <w:sz w:val="24"/>
          <w:szCs w:val="24"/>
        </w:rPr>
        <w:t>in fine</w:t>
      </w:r>
      <w:r w:rsidRPr="007D1E9B">
        <w:rPr>
          <w:rFonts w:ascii="Arial" w:hAnsi="Arial" w:cs="Arial"/>
          <w:sz w:val="24"/>
          <w:szCs w:val="24"/>
        </w:rPr>
        <w:t xml:space="preserve"> de los </w:t>
      </w:r>
      <w:r w:rsidRPr="007D1E9B">
        <w:rPr>
          <w:rFonts w:ascii="Arial" w:hAnsi="Arial" w:cs="Arial"/>
          <w:b/>
          <w:sz w:val="24"/>
          <w:szCs w:val="24"/>
        </w:rPr>
        <w:t>lineamientos de transparencia</w:t>
      </w:r>
      <w:r w:rsidRPr="007D1E9B">
        <w:rPr>
          <w:rFonts w:ascii="Arial" w:hAnsi="Arial" w:cs="Arial"/>
          <w:sz w:val="24"/>
          <w:szCs w:val="24"/>
        </w:rPr>
        <w:t xml:space="preserve"> que prevé los mínimos y máximos de acuerdo al porcentaje, no viola los derechos fundamentales de legalidad y seguridad jurídica, máxime que no carece de un parámetro de aplicación objetiva, al establecer un rango entre dos extremos de multas, una mínima y otra máxima, que no puede sobrepasar la autoridad aplicadora, y cuya individualización está sujeta a la motivación del caso concreto, acorde con las características específicas de la infracción, como es el caso, dado que al derivar de un porcentaje de </w:t>
      </w:r>
      <w:r w:rsidR="00E76847" w:rsidRPr="007D1E9B">
        <w:rPr>
          <w:rFonts w:ascii="Arial" w:eastAsia="Times New Roman" w:hAnsi="Arial" w:cs="Arial"/>
          <w:b/>
          <w:sz w:val="24"/>
          <w:szCs w:val="24"/>
          <w:lang w:eastAsia="es-MX"/>
        </w:rPr>
        <w:t>76.47</w:t>
      </w:r>
      <w:r w:rsidR="00E76847" w:rsidRPr="007D1E9B">
        <w:rPr>
          <w:rFonts w:ascii="Arial" w:eastAsia="Times New Roman" w:hAnsi="Arial" w:cs="Arial"/>
          <w:b/>
          <w:sz w:val="24"/>
          <w:szCs w:val="24"/>
          <w:lang w:eastAsia="es-ES"/>
        </w:rPr>
        <w:t xml:space="preserve"> </w:t>
      </w:r>
      <w:r w:rsidR="00E76847" w:rsidRPr="007D1E9B">
        <w:rPr>
          <w:rFonts w:ascii="Arial" w:eastAsia="Times New Roman" w:hAnsi="Arial" w:cs="Arial"/>
          <w:b/>
          <w:noProof/>
          <w:sz w:val="24"/>
          <w:szCs w:val="24"/>
          <w:lang w:eastAsia="es-ES"/>
        </w:rPr>
        <w:t>%</w:t>
      </w:r>
      <w:r w:rsidR="00E76847" w:rsidRPr="007D1E9B">
        <w:rPr>
          <w:rFonts w:ascii="Arial" w:eastAsia="Times New Roman" w:hAnsi="Arial" w:cs="Arial"/>
          <w:sz w:val="24"/>
          <w:szCs w:val="24"/>
          <w:lang w:eastAsia="es-ES"/>
        </w:rPr>
        <w:t xml:space="preserve"> </w:t>
      </w:r>
      <w:r w:rsidR="00E76847" w:rsidRPr="007D1E9B">
        <w:rPr>
          <w:rFonts w:ascii="Arial" w:eastAsia="Times New Roman" w:hAnsi="Arial" w:cs="Arial"/>
          <w:b/>
          <w:sz w:val="24"/>
          <w:szCs w:val="24"/>
          <w:lang w:eastAsia="es-ES"/>
        </w:rPr>
        <w:t>(</w:t>
      </w:r>
      <w:r w:rsidR="00E76847" w:rsidRPr="007D1E9B">
        <w:rPr>
          <w:rFonts w:ascii="Arial" w:eastAsia="Times New Roman" w:hAnsi="Arial" w:cs="Arial"/>
          <w:sz w:val="24"/>
          <w:szCs w:val="24"/>
          <w:lang w:eastAsia="es-ES"/>
        </w:rPr>
        <w:t>setenta y seis punto cuarenta y siete</w:t>
      </w:r>
      <w:r w:rsidR="00E76847" w:rsidRPr="007D1E9B">
        <w:rPr>
          <w:rFonts w:ascii="Arial" w:eastAsia="Times New Roman" w:hAnsi="Arial" w:cs="Arial"/>
          <w:b/>
          <w:sz w:val="24"/>
          <w:szCs w:val="24"/>
          <w:lang w:eastAsia="es-ES"/>
        </w:rPr>
        <w:t>)</w:t>
      </w:r>
      <w:r w:rsidRPr="007D1E9B">
        <w:rPr>
          <w:rFonts w:ascii="Arial" w:hAnsi="Arial" w:cs="Arial"/>
          <w:sz w:val="24"/>
          <w:szCs w:val="24"/>
        </w:rPr>
        <w:t xml:space="preserve">, y, al acreditarse los elementos vistos, aunque de la totalidad de los mismos faltó uno de ellos, ello no es impedimento para aplicar la multa permitida en el artículo 190, fracción II, de la </w:t>
      </w:r>
      <w:r w:rsidRPr="007D1E9B">
        <w:rPr>
          <w:rFonts w:ascii="Arial" w:hAnsi="Arial" w:cs="Arial"/>
          <w:b/>
          <w:sz w:val="24"/>
          <w:szCs w:val="24"/>
        </w:rPr>
        <w:t>LT</w:t>
      </w:r>
      <w:r w:rsidRPr="007D1E9B">
        <w:rPr>
          <w:rFonts w:ascii="Arial" w:hAnsi="Arial" w:cs="Arial"/>
          <w:sz w:val="24"/>
          <w:szCs w:val="24"/>
        </w:rPr>
        <w:t>, en relación con el lineamiento citado al inicio de este párrafo, pues lo que se trata de lograr con este último ordenamiento es precisamente que la consecuencia de obtener un porcentaje de lo más mínimo en el cumplimiento de las obligaciones de transparencia la consecuencia sea mayor, en otras palabras, a menor porcentaje en el cumplimiento a las obligaciones, mayor será la multa a imponer. Máxime que no se debe de perder de vista que así fue apercibida.</w:t>
      </w:r>
    </w:p>
    <w:p w:rsidR="002B2A7B" w:rsidRPr="007D1E9B" w:rsidRDefault="002B2A7B" w:rsidP="002B2A7B">
      <w:pPr>
        <w:spacing w:after="0" w:line="360" w:lineRule="auto"/>
        <w:jc w:val="both"/>
        <w:rPr>
          <w:rFonts w:ascii="Arial" w:hAnsi="Arial" w:cs="Arial"/>
          <w:b/>
          <w:sz w:val="24"/>
          <w:szCs w:val="24"/>
        </w:rPr>
      </w:pPr>
    </w:p>
    <w:p w:rsidR="002B2A7B" w:rsidRPr="007D1E9B" w:rsidRDefault="002B2A7B" w:rsidP="002B2A7B">
      <w:pPr>
        <w:spacing w:after="0" w:line="360" w:lineRule="auto"/>
        <w:ind w:firstLine="708"/>
        <w:jc w:val="both"/>
        <w:rPr>
          <w:rFonts w:ascii="Arial" w:hAnsi="Arial" w:cs="Arial"/>
          <w:sz w:val="24"/>
          <w:szCs w:val="24"/>
        </w:rPr>
      </w:pPr>
      <w:r w:rsidRPr="007D1E9B">
        <w:rPr>
          <w:rFonts w:ascii="Arial" w:hAnsi="Arial" w:cs="Arial"/>
          <w:b/>
          <w:sz w:val="24"/>
          <w:szCs w:val="24"/>
        </w:rPr>
        <w:t>OCTAVO. APROBACIÓN DE LA MULTA DERIVADO DE LA MEDIDA DE APREMIO.</w:t>
      </w:r>
    </w:p>
    <w:p w:rsidR="002B2A7B" w:rsidRPr="007D1E9B" w:rsidRDefault="002B2A7B" w:rsidP="002B2A7B">
      <w:pPr>
        <w:spacing w:after="0" w:line="240" w:lineRule="auto"/>
        <w:ind w:left="709"/>
        <w:jc w:val="both"/>
        <w:rPr>
          <w:rFonts w:ascii="Arial" w:hAnsi="Arial" w:cs="Arial"/>
          <w:sz w:val="24"/>
          <w:szCs w:val="24"/>
        </w:rPr>
      </w:pPr>
    </w:p>
    <w:p w:rsidR="002B2A7B" w:rsidRPr="007D1E9B" w:rsidRDefault="002B2A7B" w:rsidP="002B2A7B">
      <w:pPr>
        <w:spacing w:after="0" w:line="360" w:lineRule="auto"/>
        <w:jc w:val="both"/>
        <w:rPr>
          <w:rFonts w:ascii="Arial" w:hAnsi="Arial" w:cs="Arial"/>
          <w:sz w:val="24"/>
          <w:szCs w:val="24"/>
        </w:rPr>
      </w:pPr>
      <w:r w:rsidRPr="007D1E9B">
        <w:rPr>
          <w:rFonts w:ascii="Arial" w:hAnsi="Arial" w:cs="Arial"/>
          <w:sz w:val="24"/>
          <w:szCs w:val="24"/>
          <w:lang w:val="es-ES"/>
        </w:rPr>
        <w:tab/>
      </w:r>
      <w:r w:rsidRPr="007D1E9B">
        <w:rPr>
          <w:rFonts w:ascii="Arial" w:hAnsi="Arial" w:cs="Arial"/>
          <w:sz w:val="24"/>
          <w:szCs w:val="24"/>
        </w:rPr>
        <w:t>Por lo expuesto, de conformidad con los artículos 2°, fracción VIII, 34, fracción XXVIII, 185, fracción III, 188, 190, fracción II y 190 Bis</w:t>
      </w:r>
      <w:r w:rsidRPr="007D1E9B">
        <w:rPr>
          <w:rStyle w:val="Refdenotaalpie"/>
          <w:rFonts w:ascii="Arial" w:hAnsi="Arial" w:cs="Arial"/>
          <w:sz w:val="24"/>
          <w:szCs w:val="24"/>
        </w:rPr>
        <w:t xml:space="preserve"> </w:t>
      </w:r>
      <w:r w:rsidRPr="007D1E9B">
        <w:rPr>
          <w:rStyle w:val="Refdenotaalpie"/>
          <w:rFonts w:ascii="Arial" w:hAnsi="Arial" w:cs="Arial"/>
          <w:sz w:val="24"/>
          <w:szCs w:val="24"/>
        </w:rPr>
        <w:footnoteReference w:id="47"/>
      </w:r>
      <w:r w:rsidRPr="007D1E9B">
        <w:rPr>
          <w:rFonts w:ascii="Arial" w:hAnsi="Arial" w:cs="Arial"/>
          <w:sz w:val="24"/>
          <w:szCs w:val="24"/>
        </w:rPr>
        <w:t xml:space="preserve"> de la </w:t>
      </w:r>
      <w:r w:rsidRPr="007D1E9B">
        <w:rPr>
          <w:rFonts w:ascii="Arial" w:hAnsi="Arial" w:cs="Arial"/>
          <w:b/>
          <w:sz w:val="24"/>
          <w:szCs w:val="24"/>
        </w:rPr>
        <w:t>LT</w:t>
      </w:r>
      <w:r w:rsidRPr="007D1E9B">
        <w:rPr>
          <w:rFonts w:ascii="Arial" w:hAnsi="Arial" w:cs="Arial"/>
          <w:sz w:val="24"/>
          <w:szCs w:val="24"/>
        </w:rPr>
        <w:t xml:space="preserve"> en relación con el lineamiento segundo, fracción X</w:t>
      </w:r>
      <w:r w:rsidRPr="007D1E9B">
        <w:rPr>
          <w:rStyle w:val="Refdenotaalpie"/>
          <w:rFonts w:ascii="Arial" w:hAnsi="Arial" w:cs="Arial"/>
          <w:sz w:val="24"/>
          <w:szCs w:val="24"/>
        </w:rPr>
        <w:footnoteReference w:id="48"/>
      </w:r>
      <w:r w:rsidRPr="007D1E9B">
        <w:rPr>
          <w:rFonts w:ascii="Arial" w:hAnsi="Arial" w:cs="Arial"/>
          <w:sz w:val="24"/>
          <w:szCs w:val="24"/>
        </w:rPr>
        <w:t xml:space="preserve"> de los lineamientos que determinan el trámite interno para la aplicación de medidas de apremio establecidas en la Ley de Transparencia y Acceso a la Información Pública del estado de San Luis Potosí esta </w:t>
      </w:r>
      <w:r w:rsidRPr="007D1E9B">
        <w:rPr>
          <w:rFonts w:ascii="Arial" w:hAnsi="Arial" w:cs="Arial"/>
          <w:b/>
          <w:sz w:val="24"/>
          <w:szCs w:val="24"/>
        </w:rPr>
        <w:t>CEGAIP</w:t>
      </w:r>
      <w:r w:rsidRPr="007D1E9B">
        <w:rPr>
          <w:rFonts w:ascii="Arial" w:hAnsi="Arial" w:cs="Arial"/>
          <w:sz w:val="24"/>
          <w:szCs w:val="24"/>
        </w:rPr>
        <w:t xml:space="preserve">, aprueba la medida de apremio que consiste en una multa que equivale a </w:t>
      </w:r>
      <w:r w:rsidR="00E76847" w:rsidRPr="007D1E9B">
        <w:rPr>
          <w:rFonts w:ascii="Arial" w:hAnsi="Arial" w:cs="Arial"/>
          <w:sz w:val="24"/>
          <w:szCs w:val="24"/>
        </w:rPr>
        <w:t xml:space="preserve">ciento cincuenta </w:t>
      </w:r>
      <w:r w:rsidRPr="007D1E9B">
        <w:rPr>
          <w:rFonts w:ascii="Arial" w:hAnsi="Arial" w:cs="Arial"/>
          <w:sz w:val="24"/>
          <w:szCs w:val="24"/>
        </w:rPr>
        <w:t xml:space="preserve">veces la unidad de medida y actualización vigente a la época de la infracción. </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spacing w:after="0" w:line="360" w:lineRule="auto"/>
        <w:ind w:firstLine="708"/>
        <w:jc w:val="both"/>
        <w:rPr>
          <w:rFonts w:ascii="Arial" w:hAnsi="Arial" w:cs="Arial"/>
          <w:b/>
          <w:sz w:val="24"/>
          <w:szCs w:val="24"/>
        </w:rPr>
      </w:pPr>
      <w:r w:rsidRPr="007D1E9B">
        <w:rPr>
          <w:rFonts w:ascii="Arial" w:hAnsi="Arial" w:cs="Arial"/>
          <w:b/>
          <w:sz w:val="24"/>
          <w:szCs w:val="24"/>
          <w:lang w:val="es-ES"/>
        </w:rPr>
        <w:t xml:space="preserve">NOVENO. CANTIDAD DE LA </w:t>
      </w:r>
      <w:r w:rsidRPr="007D1E9B">
        <w:rPr>
          <w:rFonts w:ascii="Arial" w:hAnsi="Arial" w:cs="Arial"/>
          <w:b/>
          <w:sz w:val="24"/>
          <w:szCs w:val="24"/>
        </w:rPr>
        <w:t>MULTA DERIVADO DE LA MEDIDA DE APREMIO.</w:t>
      </w:r>
    </w:p>
    <w:p w:rsidR="002B2A7B" w:rsidRPr="007D1E9B" w:rsidRDefault="002B2A7B" w:rsidP="002B2A7B">
      <w:pPr>
        <w:spacing w:after="0" w:line="360" w:lineRule="auto"/>
        <w:ind w:firstLine="708"/>
        <w:jc w:val="both"/>
        <w:rPr>
          <w:rFonts w:ascii="Arial" w:hAnsi="Arial" w:cs="Arial"/>
          <w:b/>
          <w:sz w:val="24"/>
          <w:szCs w:val="24"/>
        </w:rPr>
      </w:pPr>
    </w:p>
    <w:p w:rsidR="002B2A7B" w:rsidRPr="007D1E9B" w:rsidRDefault="002B2A7B" w:rsidP="002B2A7B">
      <w:pPr>
        <w:spacing w:after="0" w:line="360" w:lineRule="auto"/>
        <w:ind w:firstLine="708"/>
        <w:jc w:val="both"/>
        <w:rPr>
          <w:rFonts w:ascii="Arial" w:hAnsi="Arial" w:cs="Arial"/>
          <w:sz w:val="24"/>
          <w:szCs w:val="24"/>
          <w:lang w:val="es-ES"/>
        </w:rPr>
      </w:pPr>
      <w:r w:rsidRPr="007D1E9B">
        <w:rPr>
          <w:rFonts w:ascii="Arial" w:hAnsi="Arial" w:cs="Arial"/>
          <w:sz w:val="24"/>
          <w:szCs w:val="24"/>
          <w:lang w:val="es-ES"/>
        </w:rPr>
        <w:t xml:space="preserve">Ahora, en virtud de que en términos del artículo 190, fracción II, de la </w:t>
      </w:r>
      <w:r w:rsidRPr="007D1E9B">
        <w:rPr>
          <w:rFonts w:ascii="Arial" w:hAnsi="Arial" w:cs="Arial"/>
          <w:b/>
          <w:sz w:val="24"/>
          <w:szCs w:val="24"/>
          <w:lang w:val="es-ES"/>
        </w:rPr>
        <w:t>LT</w:t>
      </w:r>
      <w:r w:rsidRPr="007D1E9B">
        <w:rPr>
          <w:rFonts w:ascii="Arial" w:hAnsi="Arial" w:cs="Arial"/>
          <w:sz w:val="24"/>
          <w:szCs w:val="24"/>
          <w:lang w:val="es-ES"/>
        </w:rPr>
        <w:t xml:space="preserve"> cuando se trate de multa, el legislador se refirió a ésta como …</w:t>
      </w:r>
      <w:r w:rsidRPr="007D1E9B">
        <w:rPr>
          <w:rFonts w:ascii="Arial" w:hAnsi="Arial" w:cs="Arial"/>
          <w:i/>
          <w:sz w:val="24"/>
          <w:szCs w:val="24"/>
          <w:lang w:val="es-ES"/>
        </w:rPr>
        <w:t>la unidad de medida y actualización vigente</w:t>
      </w:r>
      <w:r w:rsidRPr="007D1E9B">
        <w:rPr>
          <w:rFonts w:ascii="Arial" w:hAnsi="Arial" w:cs="Arial"/>
          <w:sz w:val="24"/>
          <w:szCs w:val="24"/>
          <w:lang w:val="es-ES"/>
        </w:rPr>
        <w:t>…</w:t>
      </w:r>
    </w:p>
    <w:p w:rsidR="002B2A7B" w:rsidRPr="007D1E9B" w:rsidRDefault="002B2A7B" w:rsidP="002B2A7B">
      <w:pPr>
        <w:spacing w:after="0" w:line="360" w:lineRule="auto"/>
        <w:ind w:firstLine="708"/>
        <w:jc w:val="both"/>
        <w:rPr>
          <w:rFonts w:ascii="Arial" w:hAnsi="Arial" w:cs="Arial"/>
          <w:sz w:val="24"/>
          <w:szCs w:val="24"/>
          <w:lang w:val="es-ES"/>
        </w:rPr>
      </w:pPr>
    </w:p>
    <w:p w:rsidR="002B2A7B" w:rsidRPr="007D1E9B" w:rsidRDefault="002B2A7B" w:rsidP="002B2A7B">
      <w:pPr>
        <w:spacing w:after="0" w:line="360" w:lineRule="auto"/>
        <w:jc w:val="both"/>
        <w:rPr>
          <w:rFonts w:ascii="Arial" w:hAnsi="Arial" w:cs="Arial"/>
          <w:sz w:val="24"/>
          <w:szCs w:val="24"/>
          <w:lang w:val="es-ES"/>
        </w:rPr>
      </w:pPr>
      <w:r w:rsidRPr="007D1E9B">
        <w:rPr>
          <w:rFonts w:ascii="Arial" w:hAnsi="Arial" w:cs="Arial"/>
          <w:sz w:val="24"/>
          <w:szCs w:val="24"/>
          <w:lang w:val="es-ES"/>
        </w:rPr>
        <w:tab/>
        <w:t xml:space="preserve">Derivado de lo anterior, en este apartado primero se dilucidará qué se entiende por </w:t>
      </w:r>
      <w:r w:rsidRPr="007D1E9B">
        <w:rPr>
          <w:rFonts w:ascii="Arial" w:hAnsi="Arial" w:cs="Arial"/>
          <w:i/>
          <w:sz w:val="24"/>
          <w:szCs w:val="24"/>
          <w:lang w:val="es-ES"/>
        </w:rPr>
        <w:t>vigente</w:t>
      </w:r>
      <w:r w:rsidRPr="007D1E9B">
        <w:rPr>
          <w:rFonts w:ascii="Arial" w:hAnsi="Arial" w:cs="Arial"/>
          <w:sz w:val="24"/>
          <w:szCs w:val="24"/>
          <w:lang w:val="es-ES"/>
        </w:rPr>
        <w:t xml:space="preserve">.  </w:t>
      </w:r>
    </w:p>
    <w:p w:rsidR="002B2A7B" w:rsidRPr="007D1E9B" w:rsidRDefault="002B2A7B" w:rsidP="002B2A7B">
      <w:pPr>
        <w:spacing w:after="0" w:line="360" w:lineRule="auto"/>
        <w:jc w:val="both"/>
        <w:rPr>
          <w:rFonts w:ascii="Arial" w:hAnsi="Arial" w:cs="Arial"/>
          <w:sz w:val="24"/>
          <w:szCs w:val="24"/>
          <w:lang w:val="es-ES"/>
        </w:rPr>
      </w:pPr>
    </w:p>
    <w:p w:rsidR="002B2A7B" w:rsidRPr="007D1E9B" w:rsidRDefault="002B2A7B" w:rsidP="002B2A7B">
      <w:pPr>
        <w:spacing w:after="0" w:line="360" w:lineRule="auto"/>
        <w:jc w:val="both"/>
        <w:rPr>
          <w:rFonts w:ascii="Arial" w:hAnsi="Arial" w:cs="Arial"/>
          <w:sz w:val="24"/>
          <w:szCs w:val="24"/>
          <w:lang w:val="es-ES"/>
        </w:rPr>
      </w:pPr>
      <w:r w:rsidRPr="007D1E9B">
        <w:rPr>
          <w:rFonts w:ascii="Arial" w:hAnsi="Arial" w:cs="Arial"/>
          <w:sz w:val="24"/>
          <w:szCs w:val="24"/>
          <w:lang w:val="es-ES"/>
        </w:rPr>
        <w:tab/>
        <w:t xml:space="preserve">En efecto, dicha palabra se refiere a lo actual, empero en este caso, no debe de leerse en un sentido literal, pues en este asunto, no vale, por así decirlo, o sea, aplicar la unidad de medida </w:t>
      </w:r>
      <w:r w:rsidRPr="007D1E9B">
        <w:rPr>
          <w:rFonts w:ascii="Arial" w:hAnsi="Arial" w:cs="Arial"/>
          <w:i/>
          <w:sz w:val="24"/>
          <w:szCs w:val="24"/>
          <w:lang w:val="es-ES"/>
        </w:rPr>
        <w:t>vigente</w:t>
      </w:r>
      <w:r w:rsidRPr="007D1E9B">
        <w:rPr>
          <w:rFonts w:ascii="Arial" w:hAnsi="Arial" w:cs="Arial"/>
          <w:sz w:val="24"/>
          <w:szCs w:val="24"/>
          <w:lang w:val="es-ES"/>
        </w:rPr>
        <w:t xml:space="preserve">, a la fecha de la presente resolución, sino muy por el contrario, el término </w:t>
      </w:r>
      <w:r w:rsidRPr="007D1E9B">
        <w:rPr>
          <w:rFonts w:ascii="Arial" w:hAnsi="Arial" w:cs="Arial"/>
          <w:i/>
          <w:sz w:val="24"/>
          <w:szCs w:val="24"/>
          <w:lang w:val="es-ES"/>
        </w:rPr>
        <w:t>vigente</w:t>
      </w:r>
      <w:r w:rsidRPr="007D1E9B">
        <w:rPr>
          <w:rFonts w:ascii="Arial" w:hAnsi="Arial" w:cs="Arial"/>
          <w:sz w:val="24"/>
          <w:szCs w:val="24"/>
          <w:lang w:val="es-ES"/>
        </w:rPr>
        <w:t xml:space="preserve"> debe entenderse, en esta resolución, en beneficio del infractor, si procede, esto es, la unidad de medida a la fecha en que dejó de atender el requerimiento que fue precisamente en el año dos mil veintiuno que fue el año en que fue notificado el requerimiento. </w:t>
      </w:r>
    </w:p>
    <w:p w:rsidR="002B2A7B" w:rsidRPr="007D1E9B" w:rsidRDefault="002B2A7B" w:rsidP="002B2A7B">
      <w:pPr>
        <w:spacing w:after="0" w:line="360" w:lineRule="auto"/>
        <w:jc w:val="both"/>
        <w:rPr>
          <w:rFonts w:ascii="Arial" w:hAnsi="Arial" w:cs="Arial"/>
          <w:sz w:val="24"/>
          <w:szCs w:val="24"/>
          <w:lang w:val="es-ES"/>
        </w:rPr>
      </w:pPr>
    </w:p>
    <w:p w:rsidR="002B2A7B" w:rsidRPr="007D1E9B" w:rsidRDefault="002B2A7B" w:rsidP="002B2A7B">
      <w:pPr>
        <w:spacing w:after="0" w:line="360" w:lineRule="auto"/>
        <w:jc w:val="both"/>
        <w:rPr>
          <w:rFonts w:ascii="Arial" w:hAnsi="Arial" w:cs="Arial"/>
          <w:sz w:val="24"/>
          <w:szCs w:val="24"/>
          <w:lang w:val="es-ES"/>
        </w:rPr>
      </w:pPr>
      <w:r w:rsidRPr="007D1E9B">
        <w:rPr>
          <w:rFonts w:ascii="Arial" w:hAnsi="Arial" w:cs="Arial"/>
          <w:sz w:val="24"/>
          <w:szCs w:val="24"/>
          <w:lang w:val="es-ES"/>
        </w:rPr>
        <w:tab/>
        <w:t>En otras palabras, la unidad de medida a aplicar al infractor es del año dos mil veintiuno que fue el año en que dejó de atender el requerimiento.</w:t>
      </w:r>
    </w:p>
    <w:p w:rsidR="002B2A7B" w:rsidRPr="007D1E9B" w:rsidRDefault="002B2A7B" w:rsidP="002B2A7B">
      <w:pPr>
        <w:spacing w:after="0" w:line="360" w:lineRule="auto"/>
        <w:jc w:val="both"/>
        <w:rPr>
          <w:rFonts w:ascii="Arial" w:hAnsi="Arial" w:cs="Arial"/>
          <w:sz w:val="24"/>
          <w:szCs w:val="24"/>
          <w:lang w:val="es-ES"/>
        </w:rPr>
      </w:pPr>
    </w:p>
    <w:p w:rsidR="002B2A7B" w:rsidRPr="007D1E9B" w:rsidRDefault="002B2A7B" w:rsidP="002B2A7B">
      <w:pPr>
        <w:spacing w:after="0" w:line="360" w:lineRule="auto"/>
        <w:jc w:val="both"/>
        <w:rPr>
          <w:rFonts w:ascii="Arial" w:hAnsi="Arial" w:cs="Arial"/>
          <w:sz w:val="24"/>
          <w:szCs w:val="24"/>
          <w:lang w:val="es-ES"/>
        </w:rPr>
      </w:pPr>
      <w:r w:rsidRPr="007D1E9B">
        <w:rPr>
          <w:rFonts w:ascii="Arial" w:hAnsi="Arial" w:cs="Arial"/>
          <w:sz w:val="24"/>
          <w:szCs w:val="24"/>
          <w:lang w:val="es-ES"/>
        </w:rPr>
        <w:tab/>
        <w:t>Luego, en términos de los artículos 2° del Diario Oficial de la Federación en relación con el artículo 61</w:t>
      </w:r>
      <w:r w:rsidRPr="007D1E9B">
        <w:rPr>
          <w:rStyle w:val="Refdenotaalpie"/>
          <w:rFonts w:ascii="Arial" w:hAnsi="Arial" w:cs="Arial"/>
          <w:sz w:val="24"/>
          <w:szCs w:val="24"/>
          <w:lang w:val="es-ES"/>
        </w:rPr>
        <w:footnoteReference w:id="49"/>
      </w:r>
      <w:r w:rsidRPr="007D1E9B">
        <w:rPr>
          <w:rFonts w:ascii="Arial" w:hAnsi="Arial" w:cs="Arial"/>
          <w:sz w:val="24"/>
          <w:szCs w:val="24"/>
          <w:lang w:val="es-ES"/>
        </w:rPr>
        <w:t xml:space="preserve">del Código de Procesal Administrativo del Estado aplicado de manera supletoria a la </w:t>
      </w:r>
      <w:r w:rsidRPr="007D1E9B">
        <w:rPr>
          <w:rFonts w:ascii="Arial" w:hAnsi="Arial" w:cs="Arial"/>
          <w:b/>
          <w:sz w:val="24"/>
          <w:szCs w:val="24"/>
          <w:lang w:val="es-ES"/>
        </w:rPr>
        <w:t>LT</w:t>
      </w:r>
      <w:r w:rsidRPr="007D1E9B">
        <w:rPr>
          <w:rFonts w:ascii="Arial" w:hAnsi="Arial" w:cs="Arial"/>
          <w:sz w:val="24"/>
          <w:szCs w:val="24"/>
          <w:lang w:val="es-ES"/>
        </w:rPr>
        <w:t xml:space="preserve"> de conformidad con el artículo 1° de ésta, y la tesis de rubro “</w:t>
      </w:r>
      <w:r w:rsidRPr="007D1E9B">
        <w:rPr>
          <w:rFonts w:ascii="Arial" w:hAnsi="Arial" w:cs="Arial"/>
          <w:b/>
          <w:i/>
          <w:sz w:val="24"/>
          <w:szCs w:val="24"/>
          <w:lang w:val="es-ES"/>
        </w:rPr>
        <w:t>HECHO NOTORIO (PUBLICACIONES EN EL DIARIO OFICIAL)</w:t>
      </w:r>
      <w:r w:rsidRPr="007D1E9B">
        <w:rPr>
          <w:rFonts w:ascii="Arial" w:hAnsi="Arial" w:cs="Arial"/>
          <w:sz w:val="24"/>
          <w:szCs w:val="24"/>
          <w:lang w:val="es-ES"/>
        </w:rPr>
        <w:t xml:space="preserve">” es un hecho notorio para esta </w:t>
      </w:r>
      <w:r w:rsidRPr="007D1E9B">
        <w:rPr>
          <w:rFonts w:ascii="Arial" w:hAnsi="Arial" w:cs="Arial"/>
          <w:b/>
          <w:sz w:val="24"/>
          <w:szCs w:val="24"/>
          <w:lang w:val="es-ES"/>
        </w:rPr>
        <w:t>CEGAIP</w:t>
      </w:r>
      <w:r w:rsidRPr="007D1E9B">
        <w:rPr>
          <w:rFonts w:ascii="Arial" w:hAnsi="Arial" w:cs="Arial"/>
          <w:sz w:val="24"/>
          <w:szCs w:val="24"/>
          <w:lang w:val="es-ES"/>
        </w:rPr>
        <w:t xml:space="preserve"> que el ocho de enero de dos mil veintiuno, fue publicado en el Diario Oficial de la Federación</w:t>
      </w:r>
      <w:r w:rsidRPr="007D1E9B">
        <w:rPr>
          <w:rStyle w:val="Refdenotaalpie"/>
          <w:rFonts w:ascii="Arial" w:hAnsi="Arial" w:cs="Arial"/>
          <w:sz w:val="24"/>
          <w:szCs w:val="24"/>
          <w:lang w:val="es-ES"/>
        </w:rPr>
        <w:footnoteReference w:id="50"/>
      </w:r>
      <w:r w:rsidRPr="007D1E9B">
        <w:rPr>
          <w:rFonts w:ascii="Arial" w:hAnsi="Arial" w:cs="Arial"/>
          <w:sz w:val="24"/>
          <w:szCs w:val="24"/>
          <w:lang w:val="es-ES"/>
        </w:rPr>
        <w:t xml:space="preserve">, el valor diario de la </w:t>
      </w:r>
      <w:r w:rsidRPr="007D1E9B">
        <w:rPr>
          <w:rFonts w:ascii="Arial" w:hAnsi="Arial" w:cs="Arial"/>
          <w:b/>
          <w:sz w:val="24"/>
          <w:szCs w:val="24"/>
          <w:lang w:val="es-ES"/>
        </w:rPr>
        <w:t>UMA</w:t>
      </w:r>
      <w:r w:rsidRPr="007D1E9B">
        <w:rPr>
          <w:rFonts w:ascii="Arial" w:hAnsi="Arial" w:cs="Arial"/>
          <w:sz w:val="24"/>
          <w:szCs w:val="24"/>
          <w:lang w:val="es-ES"/>
        </w:rPr>
        <w:t xml:space="preserve"> por parte del Instituto Nacional de Estadística y Geografía y que era de $89.62 (ochenta y nueve pesos 62/100 pesos mexicanos) precisamente para este año dos mil veintiuno.</w:t>
      </w:r>
    </w:p>
    <w:p w:rsidR="002B2A7B" w:rsidRPr="007D1E9B" w:rsidRDefault="002B2A7B" w:rsidP="002B2A7B">
      <w:pPr>
        <w:spacing w:after="0" w:line="360" w:lineRule="auto"/>
        <w:jc w:val="both"/>
        <w:rPr>
          <w:rFonts w:ascii="Arial" w:hAnsi="Arial" w:cs="Arial"/>
          <w:sz w:val="24"/>
          <w:szCs w:val="24"/>
          <w:lang w:val="es-ES"/>
        </w:rPr>
      </w:pPr>
    </w:p>
    <w:p w:rsidR="002B2A7B" w:rsidRPr="007D1E9B" w:rsidRDefault="002B2A7B" w:rsidP="002B2A7B">
      <w:pPr>
        <w:spacing w:after="0" w:line="360" w:lineRule="auto"/>
        <w:jc w:val="both"/>
        <w:rPr>
          <w:rFonts w:ascii="Arial" w:hAnsi="Arial" w:cs="Arial"/>
          <w:sz w:val="24"/>
          <w:szCs w:val="24"/>
          <w:lang w:val="es-ES"/>
        </w:rPr>
      </w:pPr>
      <w:r w:rsidRPr="007D1E9B">
        <w:rPr>
          <w:rFonts w:ascii="Arial" w:hAnsi="Arial" w:cs="Arial"/>
          <w:sz w:val="24"/>
          <w:szCs w:val="24"/>
          <w:lang w:val="es-ES"/>
        </w:rPr>
        <w:tab/>
        <w:t xml:space="preserve">Precisado lo anterior, ahora se determinará la multa de conformidad con el artículo 190, fracción II, es decir, sobre la </w:t>
      </w:r>
      <w:r w:rsidRPr="007D1E9B">
        <w:rPr>
          <w:rFonts w:ascii="Arial" w:hAnsi="Arial" w:cs="Arial"/>
          <w:b/>
          <w:sz w:val="24"/>
          <w:szCs w:val="24"/>
          <w:lang w:val="es-ES"/>
        </w:rPr>
        <w:t>UMA</w:t>
      </w:r>
      <w:r w:rsidRPr="007D1E9B">
        <w:rPr>
          <w:rFonts w:ascii="Arial" w:hAnsi="Arial" w:cs="Arial"/>
          <w:sz w:val="24"/>
          <w:szCs w:val="24"/>
          <w:lang w:val="es-ES"/>
        </w:rPr>
        <w:t xml:space="preserve"> vigente a la época de la infracción, y si aquella es por la cantidad de $89.62 (ochenta y nueve pesos 62/100 pesos mexicanos), ello en virtud de que el incumplimiento de que se trata, corrió a partir de este año, por lo que, si la multa que esta </w:t>
      </w:r>
      <w:r w:rsidRPr="007D1E9B">
        <w:rPr>
          <w:rFonts w:ascii="Arial" w:hAnsi="Arial" w:cs="Arial"/>
          <w:b/>
          <w:sz w:val="24"/>
          <w:szCs w:val="24"/>
          <w:lang w:val="es-ES"/>
        </w:rPr>
        <w:t>CEGAIP</w:t>
      </w:r>
      <w:r w:rsidRPr="007D1E9B">
        <w:rPr>
          <w:rFonts w:ascii="Arial" w:hAnsi="Arial" w:cs="Arial"/>
          <w:sz w:val="24"/>
          <w:szCs w:val="24"/>
          <w:lang w:val="es-ES"/>
        </w:rPr>
        <w:t xml:space="preserve"> determinó aplicar es de </w:t>
      </w:r>
      <w:r w:rsidR="00E76847" w:rsidRPr="007D1E9B">
        <w:rPr>
          <w:rFonts w:ascii="Arial" w:hAnsi="Arial" w:cs="Arial"/>
          <w:sz w:val="24"/>
          <w:szCs w:val="24"/>
        </w:rPr>
        <w:t>ciento cincuenta</w:t>
      </w:r>
      <w:r w:rsidRPr="007D1E9B">
        <w:rPr>
          <w:rFonts w:ascii="Arial" w:hAnsi="Arial" w:cs="Arial"/>
          <w:sz w:val="24"/>
          <w:szCs w:val="24"/>
        </w:rPr>
        <w:t xml:space="preserve"> veces la unidad de medida y actualización vigente en esa época</w:t>
      </w:r>
      <w:r w:rsidRPr="007D1E9B">
        <w:rPr>
          <w:rFonts w:ascii="Arial" w:hAnsi="Arial" w:cs="Arial"/>
          <w:sz w:val="24"/>
          <w:szCs w:val="24"/>
          <w:lang w:val="es-ES"/>
        </w:rPr>
        <w:t xml:space="preserve">, luego, dicha multa es por la cantidad de </w:t>
      </w:r>
      <w:r w:rsidRPr="007D1E9B">
        <w:rPr>
          <w:rFonts w:ascii="Arial" w:hAnsi="Arial" w:cs="Arial"/>
          <w:b/>
          <w:sz w:val="24"/>
          <w:szCs w:val="24"/>
          <w:lang w:val="es-ES"/>
        </w:rPr>
        <w:t>$13</w:t>
      </w:r>
      <w:r w:rsidR="00E76847" w:rsidRPr="007D1E9B">
        <w:rPr>
          <w:rFonts w:ascii="Arial" w:hAnsi="Arial" w:cs="Arial"/>
          <w:b/>
          <w:sz w:val="24"/>
          <w:szCs w:val="24"/>
          <w:lang w:val="es-ES"/>
        </w:rPr>
        <w:t>,443</w:t>
      </w:r>
      <w:r w:rsidRPr="007D1E9B">
        <w:rPr>
          <w:rFonts w:ascii="Arial" w:hAnsi="Arial" w:cs="Arial"/>
          <w:b/>
          <w:sz w:val="24"/>
          <w:szCs w:val="24"/>
          <w:lang w:val="es-ES"/>
        </w:rPr>
        <w:t xml:space="preserve">.00 </w:t>
      </w:r>
      <w:r w:rsidRPr="007D1E9B">
        <w:rPr>
          <w:rFonts w:ascii="Arial" w:hAnsi="Arial" w:cs="Arial"/>
          <w:sz w:val="24"/>
          <w:szCs w:val="24"/>
          <w:lang w:val="es-ES"/>
        </w:rPr>
        <w:t>(</w:t>
      </w:r>
      <w:r w:rsidR="00E76847" w:rsidRPr="007D1E9B">
        <w:rPr>
          <w:rFonts w:ascii="Arial" w:hAnsi="Arial" w:cs="Arial"/>
          <w:sz w:val="24"/>
          <w:szCs w:val="24"/>
          <w:lang w:val="es-ES"/>
        </w:rPr>
        <w:t>trece mil cuatrocientos cuarenta y tres</w:t>
      </w:r>
      <w:r w:rsidRPr="007D1E9B">
        <w:rPr>
          <w:rFonts w:ascii="Arial" w:hAnsi="Arial" w:cs="Arial"/>
          <w:sz w:val="24"/>
          <w:szCs w:val="24"/>
          <w:lang w:val="es-ES"/>
        </w:rPr>
        <w:t xml:space="preserve"> pesos 00/100 moneda nacional) que se obtiene de una simple operación matemática de multiplicar $89.62 (ochenta y nueve pesos 62/100 pesos mexicanos) que corresponde a la </w:t>
      </w:r>
      <w:r w:rsidRPr="007D1E9B">
        <w:rPr>
          <w:rFonts w:ascii="Arial" w:hAnsi="Arial" w:cs="Arial"/>
          <w:b/>
          <w:sz w:val="24"/>
          <w:szCs w:val="24"/>
          <w:lang w:val="es-ES"/>
        </w:rPr>
        <w:t>UMA</w:t>
      </w:r>
      <w:r w:rsidRPr="007D1E9B">
        <w:rPr>
          <w:rFonts w:ascii="Arial" w:hAnsi="Arial" w:cs="Arial"/>
          <w:sz w:val="24"/>
          <w:szCs w:val="24"/>
          <w:lang w:val="es-ES"/>
        </w:rPr>
        <w:t xml:space="preserve"> por </w:t>
      </w:r>
      <w:r w:rsidR="00E76847" w:rsidRPr="007D1E9B">
        <w:rPr>
          <w:rFonts w:ascii="Arial" w:hAnsi="Arial" w:cs="Arial"/>
          <w:sz w:val="24"/>
          <w:szCs w:val="24"/>
          <w:lang w:val="es-ES"/>
        </w:rPr>
        <w:t>150 (ciento</w:t>
      </w:r>
      <w:r w:rsidRPr="007D1E9B">
        <w:rPr>
          <w:rFonts w:ascii="Arial" w:hAnsi="Arial" w:cs="Arial"/>
          <w:sz w:val="24"/>
          <w:szCs w:val="24"/>
          <w:lang w:val="es-ES"/>
        </w:rPr>
        <w:t xml:space="preserve"> </w:t>
      </w:r>
      <w:r w:rsidR="00E76847" w:rsidRPr="007D1E9B">
        <w:rPr>
          <w:rFonts w:ascii="Arial" w:hAnsi="Arial" w:cs="Arial"/>
          <w:sz w:val="24"/>
          <w:szCs w:val="24"/>
          <w:lang w:val="es-ES"/>
        </w:rPr>
        <w:t>cincuenta</w:t>
      </w:r>
      <w:r w:rsidRPr="007D1E9B">
        <w:rPr>
          <w:rFonts w:ascii="Arial" w:hAnsi="Arial" w:cs="Arial"/>
          <w:sz w:val="24"/>
          <w:szCs w:val="24"/>
        </w:rPr>
        <w:t>)</w:t>
      </w:r>
      <w:r w:rsidRPr="007D1E9B">
        <w:rPr>
          <w:rFonts w:ascii="Arial" w:hAnsi="Arial" w:cs="Arial"/>
          <w:sz w:val="24"/>
          <w:szCs w:val="24"/>
          <w:lang w:val="es-ES"/>
        </w:rPr>
        <w:t xml:space="preserve"> que es la multa derivada de la aplicación de la medida de apremio.</w:t>
      </w:r>
    </w:p>
    <w:p w:rsidR="002B2A7B" w:rsidRPr="007D1E9B" w:rsidRDefault="002B2A7B" w:rsidP="002B2A7B">
      <w:pPr>
        <w:spacing w:after="0" w:line="360" w:lineRule="auto"/>
        <w:jc w:val="both"/>
        <w:rPr>
          <w:rFonts w:ascii="Arial" w:hAnsi="Arial" w:cs="Arial"/>
          <w:sz w:val="24"/>
          <w:szCs w:val="24"/>
          <w:lang w:val="es-ES"/>
        </w:rPr>
      </w:pPr>
    </w:p>
    <w:p w:rsidR="002B2A7B" w:rsidRPr="007D1E9B" w:rsidRDefault="002B2A7B" w:rsidP="002B2A7B">
      <w:pPr>
        <w:spacing w:after="0" w:line="360" w:lineRule="auto"/>
        <w:jc w:val="both"/>
        <w:rPr>
          <w:rFonts w:ascii="Arial" w:hAnsi="Arial" w:cs="Arial"/>
          <w:sz w:val="24"/>
          <w:szCs w:val="24"/>
          <w:lang w:val="es-ES"/>
        </w:rPr>
      </w:pPr>
      <w:r w:rsidRPr="007D1E9B">
        <w:rPr>
          <w:rFonts w:ascii="Arial" w:hAnsi="Arial" w:cs="Arial"/>
          <w:sz w:val="24"/>
          <w:szCs w:val="24"/>
          <w:lang w:val="es-ES"/>
        </w:rPr>
        <w:tab/>
      </w:r>
      <w:r w:rsidRPr="007D1E9B">
        <w:rPr>
          <w:rFonts w:ascii="Arial" w:hAnsi="Arial" w:cs="Arial"/>
          <w:b/>
          <w:sz w:val="24"/>
          <w:szCs w:val="24"/>
          <w:lang w:val="es-ES"/>
        </w:rPr>
        <w:t>DÉCIMO. MEDIO DE IMPUGNACIÓN</w:t>
      </w:r>
      <w:r w:rsidRPr="007D1E9B">
        <w:rPr>
          <w:rFonts w:ascii="Arial" w:hAnsi="Arial" w:cs="Arial"/>
          <w:sz w:val="24"/>
          <w:szCs w:val="24"/>
          <w:lang w:val="es-ES"/>
        </w:rPr>
        <w:t>.</w:t>
      </w:r>
    </w:p>
    <w:p w:rsidR="002B2A7B" w:rsidRPr="007D1E9B" w:rsidRDefault="002B2A7B" w:rsidP="002B2A7B">
      <w:pPr>
        <w:spacing w:after="0" w:line="360" w:lineRule="auto"/>
        <w:jc w:val="both"/>
        <w:rPr>
          <w:rFonts w:ascii="Arial" w:hAnsi="Arial" w:cs="Arial"/>
          <w:sz w:val="24"/>
          <w:szCs w:val="24"/>
          <w:lang w:val="es-ES"/>
        </w:rPr>
      </w:pPr>
    </w:p>
    <w:p w:rsidR="002B2A7B" w:rsidRPr="007D1E9B" w:rsidRDefault="002B2A7B" w:rsidP="002B2A7B">
      <w:pPr>
        <w:spacing w:after="0" w:line="360" w:lineRule="auto"/>
        <w:jc w:val="both"/>
        <w:rPr>
          <w:rFonts w:ascii="Arial" w:hAnsi="Arial" w:cs="Arial"/>
          <w:sz w:val="24"/>
          <w:szCs w:val="24"/>
          <w:lang w:val="es-ES"/>
        </w:rPr>
      </w:pPr>
      <w:r w:rsidRPr="007D1E9B">
        <w:rPr>
          <w:rFonts w:ascii="Arial" w:hAnsi="Arial" w:cs="Arial"/>
          <w:sz w:val="24"/>
          <w:szCs w:val="24"/>
          <w:lang w:val="es-ES"/>
        </w:rPr>
        <w:tab/>
        <w:t>Asimismo, de conformidad con el artículo 196</w:t>
      </w:r>
      <w:r w:rsidRPr="007D1E9B">
        <w:rPr>
          <w:rStyle w:val="Refdenotaalpie"/>
          <w:rFonts w:ascii="Arial" w:hAnsi="Arial" w:cs="Arial"/>
          <w:sz w:val="24"/>
          <w:szCs w:val="24"/>
          <w:lang w:val="es-ES"/>
        </w:rPr>
        <w:footnoteReference w:id="51"/>
      </w:r>
      <w:r w:rsidRPr="007D1E9B">
        <w:rPr>
          <w:rFonts w:ascii="Arial" w:hAnsi="Arial" w:cs="Arial"/>
          <w:sz w:val="24"/>
          <w:szCs w:val="24"/>
          <w:lang w:val="es-ES"/>
        </w:rPr>
        <w:t xml:space="preserve"> de la </w:t>
      </w:r>
      <w:r w:rsidRPr="007D1E9B">
        <w:rPr>
          <w:rFonts w:ascii="Arial" w:hAnsi="Arial" w:cs="Arial"/>
          <w:b/>
          <w:sz w:val="24"/>
          <w:szCs w:val="24"/>
          <w:lang w:val="es-ES"/>
        </w:rPr>
        <w:t>LT</w:t>
      </w:r>
      <w:r w:rsidRPr="007D1E9B">
        <w:rPr>
          <w:rFonts w:ascii="Arial" w:hAnsi="Arial" w:cs="Arial"/>
          <w:sz w:val="24"/>
          <w:szCs w:val="24"/>
          <w:lang w:val="es-ES"/>
        </w:rPr>
        <w:t xml:space="preserve"> y el lineamiento décimo octavo de los lineamientos que determinan el trámite interno para la aplicación de medidas de apremio establecidas en la </w:t>
      </w:r>
      <w:r w:rsidRPr="007D1E9B">
        <w:rPr>
          <w:rFonts w:ascii="Arial" w:hAnsi="Arial" w:cs="Arial"/>
          <w:b/>
          <w:sz w:val="24"/>
          <w:szCs w:val="24"/>
          <w:lang w:val="es-ES"/>
        </w:rPr>
        <w:t>LT</w:t>
      </w:r>
      <w:r w:rsidRPr="007D1E9B">
        <w:rPr>
          <w:rFonts w:ascii="Arial" w:hAnsi="Arial" w:cs="Arial"/>
          <w:sz w:val="24"/>
          <w:szCs w:val="24"/>
          <w:lang w:val="es-ES"/>
        </w:rPr>
        <w:t xml:space="preserve"> dígasele que en contra de la presente resolución procede el juicio de nulidad ante el Tribunal Estatal de Justicia Administrativa, para lo cual cuenta con el plazo de treinta días hábiles para su presentación.</w:t>
      </w:r>
    </w:p>
    <w:p w:rsidR="002B2A7B" w:rsidRPr="007D1E9B" w:rsidRDefault="002B2A7B" w:rsidP="002B2A7B">
      <w:pPr>
        <w:spacing w:after="0" w:line="360" w:lineRule="auto"/>
        <w:jc w:val="both"/>
        <w:rPr>
          <w:rFonts w:ascii="Arial" w:hAnsi="Arial" w:cs="Arial"/>
          <w:sz w:val="24"/>
          <w:szCs w:val="24"/>
          <w:lang w:val="es-ES"/>
        </w:rPr>
      </w:pPr>
    </w:p>
    <w:p w:rsidR="002B2A7B" w:rsidRPr="007D1E9B" w:rsidRDefault="002B2A7B" w:rsidP="002B2A7B">
      <w:pPr>
        <w:spacing w:after="0" w:line="360" w:lineRule="auto"/>
        <w:ind w:firstLine="708"/>
        <w:jc w:val="both"/>
        <w:rPr>
          <w:rFonts w:ascii="Arial" w:hAnsi="Arial" w:cs="Arial"/>
          <w:sz w:val="24"/>
          <w:szCs w:val="24"/>
          <w:lang w:val="es-ES"/>
        </w:rPr>
      </w:pPr>
      <w:r w:rsidRPr="007D1E9B">
        <w:rPr>
          <w:rFonts w:ascii="Arial" w:hAnsi="Arial" w:cs="Arial"/>
          <w:b/>
          <w:sz w:val="24"/>
          <w:szCs w:val="24"/>
          <w:lang w:val="es-ES"/>
        </w:rPr>
        <w:t>DÉCIMO PRIMERO.</w:t>
      </w:r>
      <w:r w:rsidRPr="007D1E9B">
        <w:rPr>
          <w:rFonts w:ascii="Arial" w:hAnsi="Arial" w:cs="Arial"/>
          <w:sz w:val="24"/>
          <w:szCs w:val="24"/>
          <w:lang w:val="es-ES"/>
        </w:rPr>
        <w:t xml:space="preserve"> </w:t>
      </w:r>
      <w:r w:rsidRPr="007D1E9B">
        <w:rPr>
          <w:rFonts w:ascii="Arial" w:hAnsi="Arial" w:cs="Arial"/>
          <w:b/>
          <w:sz w:val="24"/>
          <w:szCs w:val="24"/>
          <w:lang w:val="es-ES"/>
        </w:rPr>
        <w:t>EJECUCIÓN DE LA MEDIDA DE APREMIO</w:t>
      </w:r>
      <w:r w:rsidRPr="007D1E9B">
        <w:rPr>
          <w:rFonts w:ascii="Arial" w:hAnsi="Arial" w:cs="Arial"/>
          <w:sz w:val="24"/>
          <w:szCs w:val="24"/>
          <w:lang w:val="es-ES"/>
        </w:rPr>
        <w:t>.</w:t>
      </w:r>
    </w:p>
    <w:p w:rsidR="002B2A7B" w:rsidRPr="007D1E9B" w:rsidRDefault="002B2A7B" w:rsidP="002B2A7B">
      <w:pPr>
        <w:spacing w:after="0" w:line="360" w:lineRule="auto"/>
        <w:jc w:val="both"/>
        <w:rPr>
          <w:rFonts w:ascii="Arial" w:hAnsi="Arial" w:cs="Arial"/>
          <w:sz w:val="24"/>
          <w:szCs w:val="24"/>
          <w:lang w:val="es-ES"/>
        </w:rPr>
      </w:pPr>
    </w:p>
    <w:p w:rsidR="002B2A7B" w:rsidRPr="007D1E9B" w:rsidRDefault="002B2A7B" w:rsidP="002B2A7B">
      <w:pPr>
        <w:spacing w:after="0" w:line="360" w:lineRule="auto"/>
        <w:ind w:firstLine="708"/>
        <w:jc w:val="both"/>
        <w:rPr>
          <w:rFonts w:ascii="Arial" w:hAnsi="Arial" w:cs="Arial"/>
          <w:sz w:val="24"/>
          <w:szCs w:val="24"/>
          <w:lang w:val="es-ES"/>
        </w:rPr>
      </w:pPr>
      <w:r w:rsidRPr="007D1E9B">
        <w:rPr>
          <w:rFonts w:ascii="Arial" w:hAnsi="Arial" w:cs="Arial"/>
          <w:sz w:val="24"/>
          <w:szCs w:val="24"/>
          <w:lang w:val="es-ES"/>
        </w:rPr>
        <w:t>Que una vez que la presente medida de apremio cause ejecutoria, en términos de los artículos 34, fracción XXIII y 195</w:t>
      </w:r>
      <w:r w:rsidRPr="007D1E9B">
        <w:rPr>
          <w:rStyle w:val="Refdenotaalpie"/>
          <w:rFonts w:ascii="Arial" w:hAnsi="Arial" w:cs="Arial"/>
          <w:sz w:val="24"/>
          <w:szCs w:val="24"/>
          <w:lang w:val="es-ES"/>
        </w:rPr>
        <w:footnoteReference w:id="52"/>
      </w:r>
      <w:r w:rsidRPr="007D1E9B">
        <w:rPr>
          <w:rFonts w:ascii="Arial" w:hAnsi="Arial" w:cs="Arial"/>
          <w:sz w:val="24"/>
          <w:szCs w:val="24"/>
          <w:lang w:val="es-ES"/>
        </w:rPr>
        <w:t xml:space="preserve"> de la </w:t>
      </w:r>
      <w:r w:rsidRPr="007D1E9B">
        <w:rPr>
          <w:rFonts w:ascii="Arial" w:hAnsi="Arial" w:cs="Arial"/>
          <w:b/>
          <w:sz w:val="24"/>
          <w:szCs w:val="24"/>
          <w:lang w:val="es-ES"/>
        </w:rPr>
        <w:t>LT</w:t>
      </w:r>
      <w:r w:rsidRPr="007D1E9B">
        <w:rPr>
          <w:rFonts w:ascii="Arial" w:hAnsi="Arial" w:cs="Arial"/>
          <w:sz w:val="24"/>
          <w:szCs w:val="24"/>
          <w:lang w:val="es-ES"/>
        </w:rPr>
        <w:t xml:space="preserve"> gírese oficio a la autoridad correspondiente para llevar a cabo su ejecución. </w:t>
      </w:r>
    </w:p>
    <w:p w:rsidR="002B2A7B" w:rsidRPr="007D1E9B" w:rsidRDefault="002B2A7B" w:rsidP="002B2A7B">
      <w:pPr>
        <w:spacing w:after="0" w:line="360" w:lineRule="auto"/>
        <w:ind w:firstLine="708"/>
        <w:jc w:val="both"/>
        <w:rPr>
          <w:rFonts w:ascii="Arial" w:hAnsi="Arial" w:cs="Arial"/>
          <w:sz w:val="24"/>
          <w:szCs w:val="24"/>
          <w:lang w:val="es-ES"/>
        </w:rPr>
      </w:pPr>
    </w:p>
    <w:p w:rsidR="002B2A7B" w:rsidRPr="007D1E9B" w:rsidRDefault="002B2A7B" w:rsidP="002B2A7B">
      <w:pPr>
        <w:spacing w:after="0" w:line="360" w:lineRule="auto"/>
        <w:jc w:val="both"/>
        <w:rPr>
          <w:rFonts w:ascii="Arial" w:hAnsi="Arial" w:cs="Arial"/>
          <w:sz w:val="24"/>
          <w:szCs w:val="24"/>
          <w:lang w:val="es-ES"/>
        </w:rPr>
      </w:pPr>
      <w:r w:rsidRPr="007D1E9B">
        <w:rPr>
          <w:rFonts w:ascii="Arial" w:hAnsi="Arial" w:cs="Arial"/>
          <w:sz w:val="24"/>
          <w:szCs w:val="24"/>
          <w:lang w:val="es-ES"/>
        </w:rPr>
        <w:tab/>
        <w:t xml:space="preserve">Autoridad ejecutora que, con motivo de la reforma publicada en el Periódico Oficial del estado de San Luis Potosí a la </w:t>
      </w:r>
      <w:r w:rsidRPr="007D1E9B">
        <w:rPr>
          <w:rFonts w:ascii="Arial" w:hAnsi="Arial" w:cs="Arial"/>
          <w:b/>
          <w:sz w:val="24"/>
          <w:szCs w:val="24"/>
          <w:lang w:val="es-ES"/>
        </w:rPr>
        <w:t>LT</w:t>
      </w:r>
      <w:r w:rsidRPr="007D1E9B">
        <w:rPr>
          <w:rStyle w:val="Refdenotaalpie"/>
          <w:rFonts w:ascii="Arial" w:hAnsi="Arial" w:cs="Arial"/>
          <w:b/>
          <w:sz w:val="24"/>
          <w:szCs w:val="24"/>
          <w:lang w:val="es-ES"/>
        </w:rPr>
        <w:footnoteReference w:id="53"/>
      </w:r>
      <w:r w:rsidRPr="007D1E9B">
        <w:rPr>
          <w:rFonts w:ascii="Arial" w:hAnsi="Arial" w:cs="Arial"/>
          <w:sz w:val="24"/>
          <w:szCs w:val="24"/>
          <w:lang w:val="es-ES"/>
        </w:rPr>
        <w:t>, en lo referente a los artículos 34, fracción XXIII y 195</w:t>
      </w:r>
      <w:r w:rsidRPr="007D1E9B">
        <w:rPr>
          <w:rStyle w:val="Refdenotaalpie"/>
          <w:rFonts w:ascii="Arial" w:hAnsi="Arial" w:cs="Arial"/>
          <w:sz w:val="24"/>
          <w:szCs w:val="24"/>
          <w:lang w:val="es-ES"/>
        </w:rPr>
        <w:footnoteReference w:id="54"/>
      </w:r>
      <w:r w:rsidRPr="007D1E9B">
        <w:rPr>
          <w:rFonts w:ascii="Arial" w:hAnsi="Arial" w:cs="Arial"/>
          <w:sz w:val="24"/>
          <w:szCs w:val="24"/>
          <w:lang w:val="es-ES"/>
        </w:rPr>
        <w:t xml:space="preserve"> de la </w:t>
      </w:r>
      <w:r w:rsidRPr="007D1E9B">
        <w:rPr>
          <w:rFonts w:ascii="Arial" w:hAnsi="Arial" w:cs="Arial"/>
          <w:b/>
          <w:sz w:val="24"/>
          <w:szCs w:val="24"/>
          <w:lang w:val="es-ES"/>
        </w:rPr>
        <w:t>LT</w:t>
      </w:r>
      <w:r w:rsidRPr="007D1E9B">
        <w:rPr>
          <w:rFonts w:ascii="Arial" w:hAnsi="Arial" w:cs="Arial"/>
          <w:sz w:val="24"/>
          <w:szCs w:val="24"/>
          <w:lang w:val="es-ES"/>
        </w:rPr>
        <w:t xml:space="preserve"> resulta ser el Instituto de Fiscalización Superior del Estado.</w:t>
      </w:r>
    </w:p>
    <w:p w:rsidR="002B2A7B" w:rsidRPr="007D1E9B" w:rsidRDefault="002B2A7B" w:rsidP="002B2A7B">
      <w:pPr>
        <w:spacing w:after="0" w:line="360" w:lineRule="auto"/>
        <w:jc w:val="both"/>
        <w:rPr>
          <w:rFonts w:ascii="Arial" w:hAnsi="Arial" w:cs="Arial"/>
          <w:b/>
          <w:sz w:val="24"/>
          <w:szCs w:val="24"/>
        </w:rPr>
      </w:pPr>
    </w:p>
    <w:p w:rsidR="002B2A7B" w:rsidRPr="007D1E9B" w:rsidRDefault="002B2A7B" w:rsidP="002B2A7B">
      <w:pPr>
        <w:spacing w:after="0" w:line="360" w:lineRule="auto"/>
        <w:jc w:val="center"/>
        <w:rPr>
          <w:rFonts w:ascii="Arial" w:hAnsi="Arial" w:cs="Arial"/>
          <w:sz w:val="24"/>
          <w:szCs w:val="24"/>
        </w:rPr>
      </w:pPr>
      <w:r w:rsidRPr="007D1E9B">
        <w:rPr>
          <w:rFonts w:ascii="Arial" w:hAnsi="Arial" w:cs="Arial"/>
          <w:b/>
          <w:sz w:val="24"/>
          <w:szCs w:val="24"/>
        </w:rPr>
        <w:t>RESOLUTIVO</w:t>
      </w:r>
    </w:p>
    <w:p w:rsidR="002B2A7B" w:rsidRPr="007D1E9B" w:rsidRDefault="002B2A7B" w:rsidP="002B2A7B">
      <w:pPr>
        <w:pStyle w:val="corte4fondo"/>
        <w:tabs>
          <w:tab w:val="left" w:pos="567"/>
        </w:tabs>
        <w:jc w:val="center"/>
        <w:rPr>
          <w:rFonts w:cs="Arial"/>
          <w:sz w:val="24"/>
          <w:szCs w:val="24"/>
          <w:lang w:val="es-MX"/>
        </w:rPr>
      </w:pPr>
    </w:p>
    <w:p w:rsidR="002B2A7B" w:rsidRPr="007D1E9B" w:rsidRDefault="002B2A7B" w:rsidP="002B2A7B">
      <w:pPr>
        <w:pStyle w:val="corte4fondo"/>
        <w:tabs>
          <w:tab w:val="left" w:pos="567"/>
        </w:tabs>
        <w:rPr>
          <w:rFonts w:cs="Arial"/>
          <w:sz w:val="24"/>
          <w:szCs w:val="24"/>
        </w:rPr>
      </w:pPr>
      <w:r w:rsidRPr="007D1E9B">
        <w:rPr>
          <w:rFonts w:cs="Arial"/>
          <w:sz w:val="24"/>
          <w:szCs w:val="24"/>
        </w:rPr>
        <w:t>Por lo expuesto y fundado, SE RESUELVE:</w:t>
      </w:r>
    </w:p>
    <w:p w:rsidR="002B2A7B" w:rsidRPr="007D1E9B" w:rsidRDefault="002B2A7B" w:rsidP="002B2A7B">
      <w:pPr>
        <w:pStyle w:val="corte4fondo"/>
        <w:tabs>
          <w:tab w:val="left" w:pos="567"/>
        </w:tabs>
        <w:rPr>
          <w:rFonts w:cs="Arial"/>
          <w:sz w:val="24"/>
          <w:szCs w:val="24"/>
        </w:rPr>
      </w:pPr>
    </w:p>
    <w:p w:rsidR="002B2A7B" w:rsidRPr="007D1E9B" w:rsidRDefault="002B2A7B" w:rsidP="002B2A7B">
      <w:pPr>
        <w:pStyle w:val="corte4fondo"/>
        <w:tabs>
          <w:tab w:val="left" w:pos="567"/>
        </w:tabs>
        <w:rPr>
          <w:rFonts w:cs="Arial"/>
          <w:sz w:val="24"/>
          <w:szCs w:val="24"/>
          <w:lang w:val="es-MX"/>
        </w:rPr>
      </w:pPr>
      <w:r w:rsidRPr="007D1E9B">
        <w:rPr>
          <w:rFonts w:cs="Arial"/>
          <w:b/>
          <w:sz w:val="24"/>
          <w:szCs w:val="24"/>
          <w:lang w:val="es-MX"/>
        </w:rPr>
        <w:t>ÚNICO</w:t>
      </w:r>
      <w:r w:rsidRPr="007D1E9B">
        <w:rPr>
          <w:rFonts w:cs="Arial"/>
          <w:sz w:val="24"/>
          <w:szCs w:val="24"/>
        </w:rPr>
        <w:t xml:space="preserve">. Esta Comisión Estatal de Garantía y Acceso a la Información Pública aplica a </w:t>
      </w:r>
      <w:r w:rsidRPr="007D1E9B">
        <w:rPr>
          <w:rFonts w:cs="Arial"/>
          <w:b/>
          <w:sz w:val="24"/>
          <w:szCs w:val="24"/>
        </w:rPr>
        <w:t>JANETH SOCORRO LÓPEZ HERNÁNDEZ</w:t>
      </w:r>
      <w:r w:rsidRPr="007D1E9B">
        <w:rPr>
          <w:rFonts w:cs="Arial"/>
          <w:b/>
          <w:sz w:val="24"/>
          <w:szCs w:val="24"/>
          <w:lang w:val="es-MX"/>
        </w:rPr>
        <w:t>,</w:t>
      </w:r>
      <w:r w:rsidRPr="007D1E9B">
        <w:rPr>
          <w:rFonts w:cs="Arial"/>
          <w:sz w:val="24"/>
          <w:szCs w:val="24"/>
        </w:rPr>
        <w:t xml:space="preserve"> </w:t>
      </w:r>
      <w:r w:rsidRPr="007D1E9B">
        <w:rPr>
          <w:rFonts w:cs="Arial"/>
          <w:b/>
          <w:sz w:val="24"/>
          <w:szCs w:val="24"/>
        </w:rPr>
        <w:t>la medida de apremio</w:t>
      </w:r>
      <w:r w:rsidRPr="007D1E9B">
        <w:rPr>
          <w:rFonts w:cs="Arial"/>
          <w:sz w:val="24"/>
          <w:szCs w:val="24"/>
        </w:rPr>
        <w:t xml:space="preserve"> consiste en una </w:t>
      </w:r>
      <w:r w:rsidRPr="007D1E9B">
        <w:rPr>
          <w:rFonts w:cs="Arial"/>
          <w:b/>
          <w:sz w:val="24"/>
          <w:szCs w:val="24"/>
        </w:rPr>
        <w:t xml:space="preserve">multa </w:t>
      </w:r>
      <w:r w:rsidRPr="007D1E9B">
        <w:rPr>
          <w:rFonts w:cs="Arial"/>
          <w:sz w:val="24"/>
          <w:szCs w:val="24"/>
        </w:rPr>
        <w:t xml:space="preserve">por </w:t>
      </w:r>
      <w:r w:rsidRPr="007D1E9B">
        <w:rPr>
          <w:rFonts w:cs="Arial"/>
          <w:b/>
          <w:sz w:val="24"/>
          <w:szCs w:val="24"/>
        </w:rPr>
        <w:t>la cantidad</w:t>
      </w:r>
      <w:r w:rsidRPr="007D1E9B">
        <w:rPr>
          <w:rFonts w:cs="Arial"/>
          <w:b/>
          <w:sz w:val="24"/>
          <w:szCs w:val="24"/>
          <w:lang w:val="es-MX"/>
        </w:rPr>
        <w:t xml:space="preserve"> de</w:t>
      </w:r>
      <w:r w:rsidRPr="007D1E9B">
        <w:rPr>
          <w:rFonts w:cs="Arial"/>
          <w:sz w:val="24"/>
          <w:szCs w:val="24"/>
          <w:lang w:val="es-ES"/>
        </w:rPr>
        <w:t xml:space="preserve"> </w:t>
      </w:r>
      <w:r w:rsidR="00E76847" w:rsidRPr="007D1E9B">
        <w:rPr>
          <w:rFonts w:cs="Arial"/>
          <w:b/>
          <w:sz w:val="24"/>
          <w:szCs w:val="24"/>
          <w:lang w:val="es-ES"/>
        </w:rPr>
        <w:t xml:space="preserve">$13,443.00 </w:t>
      </w:r>
      <w:r w:rsidR="00E76847" w:rsidRPr="007D1E9B">
        <w:rPr>
          <w:rFonts w:cs="Arial"/>
          <w:sz w:val="24"/>
          <w:szCs w:val="24"/>
          <w:lang w:val="es-ES"/>
        </w:rPr>
        <w:t>(trece mil cuatrocientos cuarenta y tres pesos 00/100 moneda nacional)</w:t>
      </w:r>
      <w:r w:rsidRPr="007D1E9B">
        <w:rPr>
          <w:rFonts w:cs="Arial"/>
          <w:sz w:val="24"/>
          <w:szCs w:val="24"/>
          <w:lang w:val="es-ES"/>
        </w:rPr>
        <w:t xml:space="preserve">  por los </w:t>
      </w:r>
      <w:r w:rsidRPr="007D1E9B">
        <w:rPr>
          <w:rFonts w:cs="Arial"/>
          <w:sz w:val="24"/>
          <w:szCs w:val="24"/>
        </w:rPr>
        <w:t>fundamentos y las razones desarrolladas en la presente resolución.</w:t>
      </w:r>
      <w:r w:rsidRPr="007D1E9B">
        <w:rPr>
          <w:rFonts w:cs="Arial"/>
          <w:b/>
          <w:sz w:val="24"/>
          <w:szCs w:val="24"/>
          <w:lang w:val="es-MX"/>
        </w:rPr>
        <w:t xml:space="preserve"> </w:t>
      </w:r>
    </w:p>
    <w:p w:rsidR="002B2A7B" w:rsidRPr="007D1E9B" w:rsidRDefault="002B2A7B" w:rsidP="002B2A7B">
      <w:pPr>
        <w:pStyle w:val="corte4fondo"/>
        <w:tabs>
          <w:tab w:val="left" w:pos="567"/>
        </w:tabs>
        <w:rPr>
          <w:rFonts w:cs="Arial"/>
          <w:b/>
          <w:sz w:val="24"/>
          <w:szCs w:val="24"/>
        </w:rPr>
      </w:pPr>
    </w:p>
    <w:p w:rsidR="002B2A7B" w:rsidRPr="007D1E9B" w:rsidRDefault="002B2A7B" w:rsidP="002B2A7B">
      <w:pPr>
        <w:pStyle w:val="corte4fondo"/>
        <w:tabs>
          <w:tab w:val="left" w:pos="567"/>
        </w:tabs>
        <w:rPr>
          <w:rFonts w:cs="Arial"/>
          <w:b/>
          <w:sz w:val="24"/>
          <w:szCs w:val="24"/>
          <w:lang w:val="es-MX"/>
        </w:rPr>
      </w:pPr>
      <w:r w:rsidRPr="007D1E9B">
        <w:rPr>
          <w:rFonts w:cs="Arial"/>
          <w:b/>
          <w:sz w:val="24"/>
          <w:szCs w:val="24"/>
        </w:rPr>
        <w:t>Notifíquese</w:t>
      </w:r>
      <w:r w:rsidRPr="007D1E9B">
        <w:rPr>
          <w:rFonts w:cs="Arial"/>
          <w:b/>
          <w:sz w:val="24"/>
          <w:szCs w:val="24"/>
          <w:lang w:val="es-MX"/>
        </w:rPr>
        <w:t>.</w:t>
      </w:r>
    </w:p>
    <w:p w:rsidR="002B2A7B" w:rsidRPr="007D1E9B" w:rsidRDefault="002B2A7B" w:rsidP="002B2A7B">
      <w:pPr>
        <w:spacing w:after="0" w:line="360" w:lineRule="auto"/>
        <w:jc w:val="both"/>
        <w:rPr>
          <w:rFonts w:ascii="Arial" w:hAnsi="Arial" w:cs="Arial"/>
          <w:sz w:val="24"/>
          <w:szCs w:val="24"/>
        </w:rPr>
      </w:pPr>
    </w:p>
    <w:p w:rsidR="002B2A7B" w:rsidRPr="007D1E9B" w:rsidRDefault="002B2A7B" w:rsidP="002B2A7B">
      <w:pPr>
        <w:pStyle w:val="corte4fondo"/>
        <w:tabs>
          <w:tab w:val="left" w:pos="567"/>
        </w:tabs>
        <w:rPr>
          <w:rFonts w:cs="Arial"/>
          <w:sz w:val="24"/>
          <w:szCs w:val="24"/>
        </w:rPr>
      </w:pPr>
      <w:r w:rsidRPr="007D1E9B">
        <w:rPr>
          <w:rFonts w:cs="Arial"/>
          <w:sz w:val="24"/>
          <w:szCs w:val="24"/>
        </w:rPr>
        <w:t>Así, por unanimidad de votos lo resolvió la Comisión Estatal de Garantía de Acceso a la Información Pública, integrada por la</w:t>
      </w:r>
      <w:r w:rsidRPr="007D1E9B">
        <w:rPr>
          <w:rFonts w:cs="Arial"/>
          <w:sz w:val="24"/>
          <w:szCs w:val="24"/>
          <w:lang w:val="es-MX"/>
        </w:rPr>
        <w:t>s</w:t>
      </w:r>
      <w:r w:rsidRPr="007D1E9B">
        <w:rPr>
          <w:rFonts w:cs="Arial"/>
          <w:sz w:val="24"/>
          <w:szCs w:val="24"/>
        </w:rPr>
        <w:t xml:space="preserve"> </w:t>
      </w:r>
      <w:r w:rsidRPr="007D1E9B">
        <w:rPr>
          <w:rFonts w:cs="Arial"/>
          <w:sz w:val="24"/>
          <w:szCs w:val="24"/>
          <w:lang w:val="es-MX"/>
        </w:rPr>
        <w:t xml:space="preserve">comisionadas </w:t>
      </w:r>
      <w:r w:rsidRPr="007D1E9B">
        <w:rPr>
          <w:rFonts w:cs="Arial"/>
          <w:sz w:val="24"/>
          <w:szCs w:val="24"/>
        </w:rPr>
        <w:t>Ana Cristina García Nales y Sara Viridiana</w:t>
      </w:r>
      <w:r w:rsidRPr="007D1E9B">
        <w:rPr>
          <w:rFonts w:cs="Arial"/>
          <w:sz w:val="24"/>
          <w:szCs w:val="24"/>
          <w:lang w:val="es-MX"/>
        </w:rPr>
        <w:t xml:space="preserve"> </w:t>
      </w:r>
      <w:r w:rsidRPr="007D1E9B">
        <w:rPr>
          <w:rFonts w:cs="Arial"/>
          <w:sz w:val="24"/>
          <w:szCs w:val="24"/>
        </w:rPr>
        <w:t xml:space="preserve">Tapia Rincón </w:t>
      </w:r>
      <w:r w:rsidRPr="007D1E9B">
        <w:rPr>
          <w:rFonts w:cs="Arial"/>
          <w:sz w:val="24"/>
          <w:szCs w:val="24"/>
          <w:lang w:val="es-MX"/>
        </w:rPr>
        <w:t>y</w:t>
      </w:r>
      <w:r w:rsidRPr="007D1E9B">
        <w:rPr>
          <w:rFonts w:cs="Arial"/>
          <w:sz w:val="24"/>
          <w:szCs w:val="24"/>
        </w:rPr>
        <w:t xml:space="preserve"> </w:t>
      </w:r>
      <w:r w:rsidRPr="007D1E9B">
        <w:rPr>
          <w:rFonts w:cs="Arial"/>
          <w:sz w:val="24"/>
          <w:szCs w:val="24"/>
          <w:lang w:val="es-MX"/>
        </w:rPr>
        <w:t xml:space="preserve">el comisionado presidente </w:t>
      </w:r>
      <w:r w:rsidRPr="007D1E9B">
        <w:rPr>
          <w:rFonts w:eastAsia="Arial Unicode MS" w:cs="Arial"/>
          <w:sz w:val="24"/>
          <w:szCs w:val="24"/>
        </w:rPr>
        <w:t>José Gerardo Navarro Alviso</w:t>
      </w:r>
      <w:r w:rsidRPr="007D1E9B">
        <w:rPr>
          <w:rFonts w:eastAsia="Arial Unicode MS" w:cs="Arial"/>
          <w:sz w:val="24"/>
          <w:szCs w:val="24"/>
          <w:lang w:val="es-MX"/>
        </w:rPr>
        <w:t>,</w:t>
      </w:r>
      <w:r w:rsidRPr="007D1E9B">
        <w:rPr>
          <w:rFonts w:cs="Arial"/>
          <w:sz w:val="24"/>
          <w:szCs w:val="24"/>
        </w:rPr>
        <w:t xml:space="preserve"> quienes en unión de la licenciada Rosa María Motilla García, Secretaria de Pleno que da fe, firman esta resolución. </w:t>
      </w:r>
    </w:p>
    <w:p w:rsidR="002B2A7B" w:rsidRPr="007D1E9B" w:rsidRDefault="002B2A7B" w:rsidP="002B2A7B">
      <w:pPr>
        <w:pStyle w:val="corte4fondo"/>
        <w:tabs>
          <w:tab w:val="left" w:pos="567"/>
        </w:tabs>
        <w:rPr>
          <w:rFonts w:cs="Arial"/>
          <w:sz w:val="24"/>
          <w:szCs w:val="24"/>
        </w:rPr>
      </w:pPr>
    </w:p>
    <w:tbl>
      <w:tblPr>
        <w:tblW w:w="9900" w:type="dxa"/>
        <w:jc w:val="center"/>
        <w:tblLook w:val="01E0" w:firstRow="1" w:lastRow="1" w:firstColumn="1" w:lastColumn="1" w:noHBand="0" w:noVBand="0"/>
      </w:tblPr>
      <w:tblGrid>
        <w:gridCol w:w="4552"/>
        <w:gridCol w:w="154"/>
        <w:gridCol w:w="180"/>
        <w:gridCol w:w="5014"/>
      </w:tblGrid>
      <w:tr w:rsidR="002B2A7B" w:rsidRPr="007D1E9B" w:rsidTr="002B2A7B">
        <w:trPr>
          <w:trHeight w:val="2654"/>
          <w:jc w:val="center"/>
        </w:trPr>
        <w:tc>
          <w:tcPr>
            <w:tcW w:w="4706" w:type="dxa"/>
            <w:gridSpan w:val="2"/>
          </w:tcPr>
          <w:p w:rsidR="002B2A7B" w:rsidRPr="007D1E9B" w:rsidRDefault="002B2A7B" w:rsidP="002B2A7B">
            <w:pPr>
              <w:spacing w:after="0"/>
              <w:jc w:val="center"/>
              <w:rPr>
                <w:rFonts w:ascii="Arial" w:eastAsia="Arial Unicode MS" w:hAnsi="Arial" w:cs="Arial"/>
                <w:b/>
                <w:sz w:val="24"/>
                <w:szCs w:val="24"/>
              </w:rPr>
            </w:pPr>
            <w:r w:rsidRPr="007D1E9B">
              <w:rPr>
                <w:rFonts w:ascii="Arial" w:eastAsia="Arial Unicode MS" w:hAnsi="Arial" w:cs="Arial"/>
                <w:b/>
                <w:sz w:val="24"/>
                <w:szCs w:val="24"/>
              </w:rPr>
              <w:t xml:space="preserve">        COMISIONADO PRESIDENTE</w:t>
            </w:r>
          </w:p>
          <w:p w:rsidR="002B2A7B" w:rsidRPr="007D1E9B" w:rsidRDefault="002B2A7B" w:rsidP="002B2A7B">
            <w:pPr>
              <w:spacing w:after="0"/>
              <w:ind w:left="360" w:firstLine="708"/>
              <w:jc w:val="center"/>
              <w:rPr>
                <w:rFonts w:ascii="Arial" w:eastAsia="Arial Unicode MS" w:hAnsi="Arial" w:cs="Arial"/>
                <w:b/>
                <w:sz w:val="24"/>
                <w:szCs w:val="24"/>
              </w:rPr>
            </w:pPr>
          </w:p>
          <w:p w:rsidR="002B2A7B" w:rsidRPr="007D1E9B" w:rsidRDefault="002B2A7B" w:rsidP="002B2A7B">
            <w:pPr>
              <w:spacing w:after="0"/>
              <w:ind w:left="360" w:firstLine="708"/>
              <w:jc w:val="center"/>
              <w:rPr>
                <w:rFonts w:ascii="Arial" w:eastAsia="Arial Unicode MS" w:hAnsi="Arial" w:cs="Arial"/>
                <w:b/>
                <w:sz w:val="24"/>
                <w:szCs w:val="24"/>
              </w:rPr>
            </w:pPr>
          </w:p>
          <w:p w:rsidR="002B2A7B" w:rsidRPr="007D1E9B" w:rsidRDefault="002B2A7B" w:rsidP="002B2A7B">
            <w:pPr>
              <w:spacing w:after="0"/>
              <w:ind w:left="360" w:firstLine="708"/>
              <w:jc w:val="center"/>
              <w:rPr>
                <w:rFonts w:ascii="Arial" w:eastAsia="Arial Unicode MS" w:hAnsi="Arial" w:cs="Arial"/>
                <w:b/>
                <w:sz w:val="24"/>
                <w:szCs w:val="24"/>
              </w:rPr>
            </w:pPr>
          </w:p>
          <w:p w:rsidR="002B2A7B" w:rsidRPr="007D1E9B" w:rsidRDefault="002B2A7B" w:rsidP="002B2A7B">
            <w:pPr>
              <w:spacing w:after="0"/>
              <w:rPr>
                <w:rFonts w:ascii="Arial" w:eastAsia="Arial Unicode MS" w:hAnsi="Arial" w:cs="Arial"/>
                <w:b/>
                <w:sz w:val="24"/>
                <w:szCs w:val="24"/>
              </w:rPr>
            </w:pPr>
            <w:r w:rsidRPr="007D1E9B">
              <w:rPr>
                <w:rFonts w:ascii="Arial" w:eastAsia="Arial Unicode MS" w:hAnsi="Arial" w:cs="Arial"/>
                <w:b/>
                <w:sz w:val="24"/>
                <w:szCs w:val="24"/>
              </w:rPr>
              <w:t xml:space="preserve">                   </w:t>
            </w:r>
          </w:p>
          <w:p w:rsidR="002B2A7B" w:rsidRPr="007D1E9B" w:rsidRDefault="002B2A7B" w:rsidP="002B2A7B">
            <w:pPr>
              <w:spacing w:after="0"/>
              <w:ind w:left="744"/>
              <w:jc w:val="center"/>
              <w:rPr>
                <w:rFonts w:ascii="Arial" w:eastAsia="Arial Unicode MS" w:hAnsi="Arial" w:cs="Arial"/>
                <w:b/>
                <w:sz w:val="24"/>
                <w:szCs w:val="24"/>
              </w:rPr>
            </w:pPr>
            <w:r w:rsidRPr="007D1E9B">
              <w:rPr>
                <w:rFonts w:ascii="Arial" w:eastAsia="Arial Unicode MS" w:hAnsi="Arial" w:cs="Arial"/>
                <w:b/>
                <w:sz w:val="24"/>
                <w:szCs w:val="24"/>
              </w:rPr>
              <w:t>JOSÉ GERARDO NAVARRO ALVISO</w:t>
            </w:r>
          </w:p>
        </w:tc>
        <w:tc>
          <w:tcPr>
            <w:tcW w:w="5194" w:type="dxa"/>
            <w:gridSpan w:val="2"/>
          </w:tcPr>
          <w:p w:rsidR="002B2A7B" w:rsidRPr="007D1E9B" w:rsidRDefault="002B2A7B" w:rsidP="002B2A7B">
            <w:pPr>
              <w:spacing w:after="0"/>
              <w:ind w:left="360" w:firstLine="708"/>
              <w:rPr>
                <w:rFonts w:ascii="Arial" w:eastAsia="Arial Unicode MS" w:hAnsi="Arial" w:cs="Arial"/>
                <w:b/>
                <w:sz w:val="24"/>
                <w:szCs w:val="24"/>
              </w:rPr>
            </w:pPr>
            <w:r w:rsidRPr="007D1E9B">
              <w:rPr>
                <w:rFonts w:ascii="Arial" w:eastAsia="Arial Unicode MS" w:hAnsi="Arial" w:cs="Arial"/>
                <w:b/>
                <w:sz w:val="24"/>
                <w:szCs w:val="24"/>
              </w:rPr>
              <w:t xml:space="preserve">      COMISIONADA </w:t>
            </w:r>
          </w:p>
          <w:p w:rsidR="002B2A7B" w:rsidRPr="007D1E9B" w:rsidRDefault="002B2A7B" w:rsidP="002B2A7B">
            <w:pPr>
              <w:spacing w:after="0"/>
              <w:ind w:left="360" w:firstLine="708"/>
              <w:jc w:val="center"/>
              <w:rPr>
                <w:rFonts w:ascii="Arial" w:eastAsia="Arial Unicode MS" w:hAnsi="Arial" w:cs="Arial"/>
                <w:b/>
                <w:sz w:val="24"/>
                <w:szCs w:val="24"/>
              </w:rPr>
            </w:pPr>
          </w:p>
          <w:p w:rsidR="002B2A7B" w:rsidRPr="007D1E9B" w:rsidRDefault="002B2A7B" w:rsidP="002B2A7B">
            <w:pPr>
              <w:spacing w:after="0"/>
              <w:ind w:left="360" w:firstLine="708"/>
              <w:jc w:val="center"/>
              <w:rPr>
                <w:rFonts w:ascii="Arial" w:eastAsia="Arial Unicode MS" w:hAnsi="Arial" w:cs="Arial"/>
                <w:b/>
                <w:sz w:val="24"/>
                <w:szCs w:val="24"/>
              </w:rPr>
            </w:pPr>
          </w:p>
          <w:p w:rsidR="002B2A7B" w:rsidRPr="007D1E9B" w:rsidRDefault="002B2A7B" w:rsidP="002B2A7B">
            <w:pPr>
              <w:spacing w:after="0"/>
              <w:rPr>
                <w:rFonts w:ascii="Arial" w:eastAsia="Arial Unicode MS" w:hAnsi="Arial" w:cs="Arial"/>
                <w:b/>
                <w:sz w:val="24"/>
                <w:szCs w:val="24"/>
              </w:rPr>
            </w:pPr>
          </w:p>
          <w:p w:rsidR="002B2A7B" w:rsidRPr="007D1E9B" w:rsidRDefault="002B2A7B" w:rsidP="002B2A7B">
            <w:pPr>
              <w:spacing w:after="0"/>
              <w:rPr>
                <w:rFonts w:ascii="Arial" w:eastAsia="Arial Unicode MS" w:hAnsi="Arial" w:cs="Arial"/>
                <w:b/>
                <w:sz w:val="24"/>
                <w:szCs w:val="24"/>
              </w:rPr>
            </w:pPr>
          </w:p>
          <w:p w:rsidR="002B2A7B" w:rsidRPr="007D1E9B" w:rsidRDefault="002B2A7B" w:rsidP="002B2A7B">
            <w:pPr>
              <w:spacing w:after="0" w:line="256" w:lineRule="auto"/>
              <w:ind w:left="1281" w:hanging="283"/>
              <w:rPr>
                <w:rFonts w:ascii="Arial" w:eastAsia="Arial Unicode MS" w:hAnsi="Arial" w:cs="Arial"/>
                <w:b/>
                <w:sz w:val="24"/>
                <w:szCs w:val="24"/>
              </w:rPr>
            </w:pPr>
            <w:r w:rsidRPr="007D1E9B">
              <w:rPr>
                <w:rFonts w:ascii="Arial" w:eastAsia="Arial Unicode MS" w:hAnsi="Arial" w:cs="Arial"/>
                <w:b/>
                <w:sz w:val="24"/>
                <w:szCs w:val="24"/>
              </w:rPr>
              <w:t xml:space="preserve">         ANA CRISTINA </w:t>
            </w:r>
          </w:p>
          <w:p w:rsidR="002B2A7B" w:rsidRPr="007D1E9B" w:rsidRDefault="002B2A7B" w:rsidP="002B2A7B">
            <w:pPr>
              <w:spacing w:after="0" w:line="256" w:lineRule="auto"/>
              <w:ind w:left="1281" w:hanging="283"/>
              <w:rPr>
                <w:rFonts w:ascii="Arial" w:eastAsia="Arial Unicode MS" w:hAnsi="Arial" w:cs="Arial"/>
                <w:b/>
                <w:sz w:val="24"/>
                <w:szCs w:val="24"/>
              </w:rPr>
            </w:pPr>
            <w:r w:rsidRPr="007D1E9B">
              <w:rPr>
                <w:rFonts w:ascii="Arial" w:eastAsia="Arial Unicode MS" w:hAnsi="Arial" w:cs="Arial"/>
                <w:b/>
                <w:sz w:val="24"/>
                <w:szCs w:val="24"/>
              </w:rPr>
              <w:t xml:space="preserve">        GARCÍA NALES </w:t>
            </w:r>
          </w:p>
        </w:tc>
      </w:tr>
      <w:tr w:rsidR="002B2A7B" w:rsidRPr="007D1E9B" w:rsidTr="002B2A7B">
        <w:trPr>
          <w:trHeight w:val="2085"/>
          <w:jc w:val="center"/>
        </w:trPr>
        <w:tc>
          <w:tcPr>
            <w:tcW w:w="4552" w:type="dxa"/>
          </w:tcPr>
          <w:p w:rsidR="002B2A7B" w:rsidRPr="007D1E9B" w:rsidRDefault="002B2A7B" w:rsidP="002B2A7B">
            <w:pPr>
              <w:spacing w:after="0"/>
              <w:ind w:left="360" w:hanging="360"/>
              <w:jc w:val="center"/>
              <w:rPr>
                <w:rFonts w:ascii="Arial" w:eastAsia="Arial Unicode MS" w:hAnsi="Arial" w:cs="Arial"/>
                <w:b/>
                <w:sz w:val="24"/>
                <w:szCs w:val="24"/>
              </w:rPr>
            </w:pPr>
            <w:r w:rsidRPr="007D1E9B">
              <w:rPr>
                <w:rFonts w:ascii="Arial" w:eastAsia="Arial Unicode MS" w:hAnsi="Arial" w:cs="Arial"/>
                <w:b/>
                <w:sz w:val="24"/>
                <w:szCs w:val="24"/>
              </w:rPr>
              <w:t xml:space="preserve">COMISIONADA </w:t>
            </w:r>
          </w:p>
          <w:p w:rsidR="002B2A7B" w:rsidRPr="007D1E9B" w:rsidRDefault="002B2A7B" w:rsidP="002B2A7B">
            <w:pPr>
              <w:spacing w:after="0"/>
              <w:ind w:left="360"/>
              <w:rPr>
                <w:rFonts w:ascii="Arial" w:eastAsia="Arial Unicode MS" w:hAnsi="Arial" w:cs="Arial"/>
                <w:b/>
                <w:sz w:val="24"/>
                <w:szCs w:val="24"/>
              </w:rPr>
            </w:pPr>
          </w:p>
          <w:p w:rsidR="002B2A7B" w:rsidRPr="007D1E9B" w:rsidRDefault="002B2A7B" w:rsidP="002B2A7B">
            <w:pPr>
              <w:spacing w:after="0"/>
              <w:ind w:left="360"/>
              <w:rPr>
                <w:rFonts w:ascii="Arial" w:eastAsia="Arial Unicode MS" w:hAnsi="Arial" w:cs="Arial"/>
                <w:b/>
                <w:sz w:val="24"/>
                <w:szCs w:val="24"/>
              </w:rPr>
            </w:pPr>
          </w:p>
          <w:p w:rsidR="002B2A7B" w:rsidRPr="007D1E9B" w:rsidRDefault="002B2A7B" w:rsidP="002B2A7B">
            <w:pPr>
              <w:spacing w:after="0" w:line="256" w:lineRule="auto"/>
              <w:ind w:left="360" w:firstLine="36"/>
              <w:jc w:val="center"/>
              <w:rPr>
                <w:rFonts w:ascii="Arial" w:eastAsia="Arial Unicode MS" w:hAnsi="Arial" w:cs="Arial"/>
                <w:b/>
                <w:sz w:val="24"/>
                <w:szCs w:val="24"/>
              </w:rPr>
            </w:pPr>
            <w:r w:rsidRPr="007D1E9B">
              <w:rPr>
                <w:rFonts w:ascii="Arial" w:eastAsia="Arial Unicode MS" w:hAnsi="Arial" w:cs="Arial"/>
                <w:b/>
                <w:sz w:val="24"/>
                <w:szCs w:val="24"/>
              </w:rPr>
              <w:t>SARA VIRIDIANA</w:t>
            </w:r>
          </w:p>
          <w:p w:rsidR="002B2A7B" w:rsidRPr="007D1E9B" w:rsidRDefault="002B2A7B" w:rsidP="002B2A7B">
            <w:pPr>
              <w:spacing w:after="0" w:line="256" w:lineRule="auto"/>
              <w:ind w:left="360" w:firstLine="36"/>
              <w:jc w:val="center"/>
              <w:rPr>
                <w:rFonts w:ascii="Arial" w:eastAsia="Arial Unicode MS" w:hAnsi="Arial" w:cs="Arial"/>
                <w:b/>
                <w:sz w:val="24"/>
                <w:szCs w:val="24"/>
              </w:rPr>
            </w:pPr>
            <w:r w:rsidRPr="007D1E9B">
              <w:rPr>
                <w:rFonts w:ascii="Arial" w:eastAsia="Arial Unicode MS" w:hAnsi="Arial" w:cs="Arial"/>
                <w:b/>
                <w:sz w:val="24"/>
                <w:szCs w:val="24"/>
              </w:rPr>
              <w:t>TAPIA RINCÓN</w:t>
            </w:r>
          </w:p>
        </w:tc>
        <w:tc>
          <w:tcPr>
            <w:tcW w:w="334" w:type="dxa"/>
            <w:gridSpan w:val="2"/>
          </w:tcPr>
          <w:p w:rsidR="002B2A7B" w:rsidRPr="007D1E9B" w:rsidRDefault="002B2A7B" w:rsidP="002B2A7B">
            <w:pPr>
              <w:spacing w:after="0" w:line="256" w:lineRule="auto"/>
              <w:ind w:left="360" w:firstLine="708"/>
              <w:jc w:val="center"/>
              <w:rPr>
                <w:rFonts w:ascii="Arial" w:eastAsia="Arial Unicode MS" w:hAnsi="Arial" w:cs="Arial"/>
                <w:b/>
                <w:sz w:val="24"/>
                <w:szCs w:val="24"/>
              </w:rPr>
            </w:pPr>
          </w:p>
        </w:tc>
        <w:tc>
          <w:tcPr>
            <w:tcW w:w="5014" w:type="dxa"/>
          </w:tcPr>
          <w:p w:rsidR="002B2A7B" w:rsidRPr="007D1E9B" w:rsidRDefault="002B2A7B" w:rsidP="002B2A7B">
            <w:pPr>
              <w:spacing w:after="0"/>
              <w:ind w:left="708" w:firstLine="360"/>
              <w:rPr>
                <w:rFonts w:ascii="Arial" w:eastAsia="Arial Unicode MS" w:hAnsi="Arial" w:cs="Arial"/>
                <w:b/>
                <w:sz w:val="24"/>
                <w:szCs w:val="24"/>
              </w:rPr>
            </w:pPr>
            <w:r w:rsidRPr="007D1E9B">
              <w:rPr>
                <w:rFonts w:ascii="Arial" w:eastAsia="Arial Unicode MS" w:hAnsi="Arial" w:cs="Arial"/>
                <w:b/>
                <w:sz w:val="24"/>
                <w:szCs w:val="24"/>
              </w:rPr>
              <w:t>SECRETARIA DE PLENO</w:t>
            </w:r>
          </w:p>
          <w:p w:rsidR="002B2A7B" w:rsidRPr="007D1E9B" w:rsidRDefault="002B2A7B" w:rsidP="002B2A7B">
            <w:pPr>
              <w:spacing w:after="0"/>
              <w:ind w:left="360" w:firstLine="708"/>
              <w:jc w:val="center"/>
              <w:rPr>
                <w:rFonts w:ascii="Arial" w:eastAsia="Arial Unicode MS" w:hAnsi="Arial" w:cs="Arial"/>
                <w:b/>
                <w:sz w:val="24"/>
                <w:szCs w:val="24"/>
              </w:rPr>
            </w:pPr>
          </w:p>
          <w:p w:rsidR="002B2A7B" w:rsidRPr="007D1E9B" w:rsidRDefault="002B2A7B" w:rsidP="002B2A7B">
            <w:pPr>
              <w:spacing w:after="0"/>
              <w:ind w:left="360" w:firstLine="708"/>
              <w:jc w:val="center"/>
              <w:rPr>
                <w:rFonts w:ascii="Arial" w:eastAsia="Arial Unicode MS" w:hAnsi="Arial" w:cs="Arial"/>
                <w:b/>
                <w:sz w:val="24"/>
                <w:szCs w:val="24"/>
              </w:rPr>
            </w:pPr>
          </w:p>
          <w:p w:rsidR="002B2A7B" w:rsidRPr="007D1E9B" w:rsidRDefault="002B2A7B" w:rsidP="002B2A7B">
            <w:pPr>
              <w:spacing w:after="0"/>
              <w:ind w:left="360" w:firstLine="36"/>
              <w:jc w:val="center"/>
              <w:rPr>
                <w:rFonts w:ascii="Arial" w:eastAsia="Arial Unicode MS" w:hAnsi="Arial" w:cs="Arial"/>
                <w:b/>
                <w:sz w:val="24"/>
                <w:szCs w:val="24"/>
              </w:rPr>
            </w:pPr>
            <w:r w:rsidRPr="007D1E9B">
              <w:rPr>
                <w:rFonts w:ascii="Arial" w:eastAsia="Arial Unicode MS" w:hAnsi="Arial" w:cs="Arial"/>
                <w:b/>
                <w:sz w:val="24"/>
                <w:szCs w:val="24"/>
              </w:rPr>
              <w:t xml:space="preserve">LIC. ROSA MARÍA </w:t>
            </w:r>
          </w:p>
          <w:p w:rsidR="002B2A7B" w:rsidRPr="007D1E9B" w:rsidRDefault="002B2A7B" w:rsidP="002B2A7B">
            <w:pPr>
              <w:spacing w:after="0" w:line="256" w:lineRule="auto"/>
              <w:ind w:left="360" w:firstLine="36"/>
              <w:jc w:val="center"/>
              <w:rPr>
                <w:rFonts w:ascii="Arial" w:eastAsia="Arial Unicode MS" w:hAnsi="Arial" w:cs="Arial"/>
                <w:b/>
                <w:sz w:val="24"/>
                <w:szCs w:val="24"/>
              </w:rPr>
            </w:pPr>
            <w:r w:rsidRPr="007D1E9B">
              <w:rPr>
                <w:rFonts w:ascii="Arial" w:eastAsia="Arial Unicode MS" w:hAnsi="Arial" w:cs="Arial"/>
                <w:b/>
                <w:sz w:val="24"/>
                <w:szCs w:val="24"/>
              </w:rPr>
              <w:t>MOTILLA GARCÍA</w:t>
            </w:r>
          </w:p>
        </w:tc>
      </w:tr>
    </w:tbl>
    <w:p w:rsidR="002B2A7B" w:rsidRPr="006E184E" w:rsidRDefault="002B2A7B" w:rsidP="002B2A7B">
      <w:pPr>
        <w:rPr>
          <w:rFonts w:ascii="Arial" w:hAnsi="Arial" w:cs="Arial"/>
          <w:b/>
          <w:sz w:val="14"/>
          <w:szCs w:val="14"/>
        </w:rPr>
      </w:pPr>
      <w:r w:rsidRPr="007D1E9B">
        <w:rPr>
          <w:rFonts w:ascii="Arial" w:hAnsi="Arial" w:cs="Arial"/>
          <w:b/>
          <w:sz w:val="14"/>
          <w:szCs w:val="14"/>
        </w:rPr>
        <w:t>ESTAS FIRMAS PERTENECEN A LA MEDIDA DE APREMIO 0</w:t>
      </w:r>
      <w:r w:rsidR="00F1442C" w:rsidRPr="007D1E9B">
        <w:rPr>
          <w:rFonts w:ascii="Arial" w:hAnsi="Arial" w:cs="Arial"/>
          <w:b/>
          <w:sz w:val="14"/>
          <w:szCs w:val="14"/>
        </w:rPr>
        <w:t>52</w:t>
      </w:r>
      <w:r w:rsidRPr="007D1E9B">
        <w:rPr>
          <w:rFonts w:ascii="Arial" w:hAnsi="Arial" w:cs="Arial"/>
          <w:b/>
          <w:sz w:val="14"/>
          <w:szCs w:val="14"/>
        </w:rPr>
        <w:t>/2025</w:t>
      </w:r>
    </w:p>
    <w:p w:rsidR="002B2A7B" w:rsidRPr="006E184E" w:rsidRDefault="002B2A7B" w:rsidP="002B2A7B">
      <w:pPr>
        <w:spacing w:after="0" w:line="360" w:lineRule="auto"/>
        <w:jc w:val="both"/>
        <w:rPr>
          <w:rFonts w:ascii="Arial" w:hAnsi="Arial" w:cs="Arial"/>
          <w:sz w:val="14"/>
          <w:szCs w:val="14"/>
        </w:rPr>
      </w:pPr>
    </w:p>
    <w:p w:rsidR="002B2A7B" w:rsidRPr="00263834" w:rsidRDefault="002B2A7B" w:rsidP="002B2A7B"/>
    <w:p w:rsidR="002B2A7B" w:rsidRPr="00263834" w:rsidRDefault="002B2A7B" w:rsidP="002B2A7B"/>
    <w:p w:rsidR="002B2A7B" w:rsidRDefault="002B2A7B" w:rsidP="002B2A7B"/>
    <w:p w:rsidR="002B2A7B" w:rsidRDefault="002B2A7B" w:rsidP="002B2A7B"/>
    <w:p w:rsidR="002B2A7B" w:rsidRDefault="002B2A7B" w:rsidP="002B2A7B"/>
    <w:p w:rsidR="002B2A7B" w:rsidRDefault="002B2A7B" w:rsidP="002B2A7B"/>
    <w:p w:rsidR="002B2A7B" w:rsidRDefault="002B2A7B" w:rsidP="002B2A7B"/>
    <w:p w:rsidR="002B2A7B" w:rsidRDefault="002B2A7B" w:rsidP="002B2A7B"/>
    <w:p w:rsidR="002B2A7B" w:rsidRDefault="002B2A7B" w:rsidP="002B2A7B"/>
    <w:p w:rsidR="002B2A7B" w:rsidRDefault="002B2A7B" w:rsidP="002B2A7B"/>
    <w:p w:rsidR="002B2A7B" w:rsidRDefault="002B2A7B" w:rsidP="002B2A7B"/>
    <w:p w:rsidR="002B2A7B" w:rsidRDefault="002B2A7B" w:rsidP="002B2A7B"/>
    <w:p w:rsidR="002B2A7B" w:rsidRDefault="002B2A7B" w:rsidP="002B2A7B"/>
    <w:p w:rsidR="002B2A7B" w:rsidRDefault="002B2A7B" w:rsidP="002B2A7B"/>
    <w:p w:rsidR="002B2A7B" w:rsidRDefault="002B2A7B" w:rsidP="002B2A7B"/>
    <w:p w:rsidR="002B2A7B" w:rsidRDefault="002B2A7B" w:rsidP="002B2A7B"/>
    <w:p w:rsidR="002B2A7B" w:rsidRDefault="002B2A7B" w:rsidP="002B2A7B"/>
    <w:p w:rsidR="002B2A7B" w:rsidRDefault="002B2A7B" w:rsidP="002B2A7B"/>
    <w:p w:rsidR="002B2A7B" w:rsidRDefault="002B2A7B" w:rsidP="002B2A7B"/>
    <w:p w:rsidR="002B2A7B" w:rsidRDefault="002B2A7B" w:rsidP="002B2A7B"/>
    <w:p w:rsidR="002B2A7B" w:rsidRDefault="002B2A7B"/>
    <w:sectPr w:rsidR="002B2A7B" w:rsidSect="007D1E9B">
      <w:headerReference w:type="default" r:id="rId8"/>
      <w:footerReference w:type="default" r:id="rId9"/>
      <w:pgSz w:w="12242" w:h="20163" w:code="5"/>
      <w:pgMar w:top="3062" w:right="1134" w:bottom="2665" w:left="28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180" w:rsidRDefault="007B0180" w:rsidP="002B2A7B">
      <w:pPr>
        <w:spacing w:after="0" w:line="240" w:lineRule="auto"/>
      </w:pPr>
      <w:r>
        <w:separator/>
      </w:r>
    </w:p>
  </w:endnote>
  <w:endnote w:type="continuationSeparator" w:id="0">
    <w:p w:rsidR="007B0180" w:rsidRDefault="007B0180" w:rsidP="002B2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44A" w:rsidRDefault="00BA544A">
    <w:pPr>
      <w:pStyle w:val="Piedepgina"/>
    </w:pPr>
    <w:r>
      <w:rPr>
        <w:noProof/>
        <w:lang w:val="es-MX" w:eastAsia="es-MX"/>
      </w:rPr>
      <w:drawing>
        <wp:inline distT="0" distB="0" distL="0" distR="0" wp14:anchorId="63CF5EE4" wp14:editId="2578463E">
          <wp:extent cx="4972050" cy="1116684"/>
          <wp:effectExtent l="0" t="0" r="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5225" cy="111964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180" w:rsidRDefault="007B0180" w:rsidP="002B2A7B">
      <w:pPr>
        <w:spacing w:after="0" w:line="240" w:lineRule="auto"/>
      </w:pPr>
      <w:r>
        <w:separator/>
      </w:r>
    </w:p>
  </w:footnote>
  <w:footnote w:type="continuationSeparator" w:id="0">
    <w:p w:rsidR="007B0180" w:rsidRDefault="007B0180" w:rsidP="002B2A7B">
      <w:pPr>
        <w:spacing w:after="0" w:line="240" w:lineRule="auto"/>
      </w:pPr>
      <w:r>
        <w:continuationSeparator/>
      </w:r>
    </w:p>
  </w:footnote>
  <w:footnote w:id="1">
    <w:p w:rsidR="00BA544A" w:rsidRPr="005370F2" w:rsidRDefault="00BA544A" w:rsidP="002B2A7B">
      <w:pPr>
        <w:pStyle w:val="Textonotapie"/>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b/>
          <w:sz w:val="14"/>
          <w:szCs w:val="14"/>
        </w:rPr>
        <w:t xml:space="preserve"> Artículo 6o</w:t>
      </w:r>
      <w:r w:rsidRPr="005370F2">
        <w:rPr>
          <w:rFonts w:ascii="Arial" w:hAnsi="Arial" w:cs="Arial"/>
          <w:sz w:val="14"/>
          <w:szCs w:val="14"/>
        </w:rPr>
        <w:t>…</w:t>
      </w: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w:t>
      </w: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Para efectos de lo dispuesto en el presente artículo se observará lo siguiente:</w:t>
      </w:r>
    </w:p>
    <w:p w:rsidR="00BA544A" w:rsidRPr="005370F2" w:rsidRDefault="00BA544A" w:rsidP="002B2A7B">
      <w:pPr>
        <w:pStyle w:val="Textonotapie"/>
        <w:jc w:val="both"/>
        <w:rPr>
          <w:rFonts w:ascii="Arial" w:hAnsi="Arial" w:cs="Arial"/>
          <w:sz w:val="14"/>
          <w:szCs w:val="14"/>
        </w:rPr>
      </w:pPr>
      <w:r w:rsidRPr="005370F2">
        <w:rPr>
          <w:rFonts w:ascii="Arial" w:hAnsi="Arial" w:cs="Arial"/>
          <w:b/>
          <w:sz w:val="14"/>
          <w:szCs w:val="14"/>
        </w:rPr>
        <w:t>A</w:t>
      </w:r>
      <w:r w:rsidRPr="005370F2">
        <w:rPr>
          <w:rFonts w:ascii="Arial" w:hAnsi="Arial" w:cs="Arial"/>
          <w:sz w:val="14"/>
          <w:szCs w:val="14"/>
        </w:rPr>
        <w:t>. Para el ejercicio del derecho de acceso a la información, la Federación y las entidades federativas, en el ámbito de sus respectivas competencias, se regirán por los siguientes principios y bases:</w:t>
      </w:r>
      <w:r w:rsidRPr="005370F2">
        <w:rPr>
          <w:rFonts w:ascii="Arial" w:hAnsi="Arial" w:cs="Arial"/>
          <w:sz w:val="14"/>
          <w:szCs w:val="14"/>
          <w:lang w:val="es-MX"/>
        </w:rPr>
        <w:t xml:space="preserve"> </w:t>
      </w:r>
      <w:r w:rsidRPr="005370F2">
        <w:rPr>
          <w:rFonts w:ascii="Arial" w:hAnsi="Arial" w:cs="Arial"/>
          <w:sz w:val="14"/>
          <w:szCs w:val="14"/>
        </w:rPr>
        <w:t>[…]</w:t>
      </w:r>
      <w:r w:rsidRPr="005370F2">
        <w:rPr>
          <w:rFonts w:ascii="Arial" w:hAnsi="Arial" w:cs="Arial"/>
          <w:sz w:val="14"/>
          <w:szCs w:val="14"/>
          <w:lang w:val="es-MX"/>
        </w:rPr>
        <w:t xml:space="preserve"> </w:t>
      </w:r>
      <w:r w:rsidRPr="005370F2">
        <w:rPr>
          <w:rFonts w:ascii="Arial" w:hAnsi="Arial" w:cs="Arial"/>
          <w:b/>
          <w:sz w:val="14"/>
          <w:szCs w:val="14"/>
        </w:rPr>
        <w:t>V</w:t>
      </w:r>
      <w:r w:rsidRPr="005370F2">
        <w:rPr>
          <w:rFonts w:ascii="Arial" w:hAnsi="Arial" w:cs="Arial"/>
          <w:sz w:val="14"/>
          <w:szCs w:val="14"/>
        </w:rPr>
        <w:t>.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footnote>
  <w:footnote w:id="2">
    <w:p w:rsidR="00BA544A" w:rsidRPr="005370F2" w:rsidRDefault="00BA544A" w:rsidP="002B2A7B">
      <w:pPr>
        <w:spacing w:after="0" w:line="240" w:lineRule="auto"/>
        <w:jc w:val="both"/>
        <w:rPr>
          <w:rFonts w:ascii="Arial" w:eastAsia="Times New Roman" w:hAnsi="Arial" w:cs="Arial"/>
          <w:sz w:val="14"/>
          <w:szCs w:val="14"/>
          <w:lang w:eastAsia="es-MX"/>
        </w:rPr>
      </w:pPr>
      <w:r w:rsidRPr="005370F2">
        <w:rPr>
          <w:rStyle w:val="Refdenotaalpie"/>
          <w:rFonts w:ascii="Arial" w:hAnsi="Arial" w:cs="Arial"/>
          <w:b/>
          <w:sz w:val="14"/>
          <w:szCs w:val="14"/>
        </w:rPr>
        <w:footnoteRef/>
      </w:r>
      <w:r w:rsidRPr="005370F2">
        <w:rPr>
          <w:rFonts w:ascii="Arial" w:hAnsi="Arial" w:cs="Arial"/>
          <w:b/>
          <w:sz w:val="14"/>
          <w:szCs w:val="14"/>
        </w:rPr>
        <w:t xml:space="preserve"> ARTÍCULO 3</w:t>
      </w:r>
      <w:r w:rsidRPr="005370F2">
        <w:rPr>
          <w:rFonts w:ascii="Arial" w:hAnsi="Arial" w:cs="Arial"/>
          <w:sz w:val="14"/>
          <w:szCs w:val="14"/>
        </w:rPr>
        <w:t xml:space="preserve">°. Para los efectos de la presente Ley se entenderá por: […] </w:t>
      </w:r>
      <w:r w:rsidRPr="005370F2">
        <w:rPr>
          <w:rFonts w:ascii="Arial" w:eastAsia="Times New Roman" w:hAnsi="Arial" w:cs="Arial"/>
          <w:b/>
          <w:sz w:val="14"/>
          <w:szCs w:val="14"/>
          <w:lang w:eastAsia="es-MX"/>
        </w:rPr>
        <w:t>XX. Obligaciones de Transparencia</w:t>
      </w:r>
      <w:r w:rsidRPr="005370F2">
        <w:rPr>
          <w:rFonts w:ascii="Arial" w:eastAsia="Times New Roman" w:hAnsi="Arial" w:cs="Arial"/>
          <w:sz w:val="14"/>
          <w:szCs w:val="14"/>
          <w:lang w:eastAsia="es-MX"/>
        </w:rPr>
        <w:t>: la información que los sujetos obligados deben difundir de manera obligatoria, permanente y actualizada, sin que medie para ello, solicitud de acceso;</w:t>
      </w:r>
    </w:p>
    <w:p w:rsidR="00BA544A" w:rsidRPr="005370F2" w:rsidRDefault="00BA544A" w:rsidP="002B2A7B">
      <w:pPr>
        <w:spacing w:after="0" w:line="240" w:lineRule="auto"/>
        <w:jc w:val="both"/>
        <w:rPr>
          <w:rFonts w:ascii="Arial" w:eastAsia="Times New Roman" w:hAnsi="Arial" w:cs="Arial"/>
          <w:sz w:val="14"/>
          <w:szCs w:val="14"/>
          <w:lang w:eastAsia="es-MX"/>
        </w:rPr>
      </w:pP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b/>
          <w:sz w:val="14"/>
          <w:szCs w:val="14"/>
        </w:rPr>
        <w:t>ARTÍCULO 24</w:t>
      </w:r>
      <w:r w:rsidRPr="005370F2">
        <w:rPr>
          <w:rFonts w:ascii="Arial" w:hAnsi="Arial" w:cs="Arial"/>
          <w:sz w:val="14"/>
          <w:szCs w:val="14"/>
        </w:rPr>
        <w:t xml:space="preserve">. Para el cumplimiento de los objetivos de esta Ley, los sujetos obligados deberán cumplir con las obligaciones siguientes, según corresponda, de acuerdo a su naturaleza: […] </w:t>
      </w:r>
      <w:r w:rsidRPr="005370F2">
        <w:rPr>
          <w:rFonts w:ascii="Arial" w:hAnsi="Arial" w:cs="Arial"/>
          <w:b/>
          <w:sz w:val="14"/>
          <w:szCs w:val="14"/>
        </w:rPr>
        <w:t>XI</w:t>
      </w:r>
      <w:r w:rsidRPr="005370F2">
        <w:rPr>
          <w:rFonts w:ascii="Arial" w:hAnsi="Arial" w:cs="Arial"/>
          <w:sz w:val="14"/>
          <w:szCs w:val="14"/>
        </w:rPr>
        <w:t>. Publicar y mantener actualizada la información relativa a las obligaciones de transparencia;</w:t>
      </w:r>
    </w:p>
    <w:p w:rsidR="00BA544A" w:rsidRPr="005370F2" w:rsidRDefault="00BA544A" w:rsidP="002B2A7B">
      <w:pPr>
        <w:spacing w:after="0" w:line="240" w:lineRule="auto"/>
        <w:jc w:val="both"/>
        <w:rPr>
          <w:rFonts w:ascii="Arial" w:hAnsi="Arial" w:cs="Arial"/>
          <w:sz w:val="14"/>
          <w:szCs w:val="14"/>
        </w:rPr>
      </w:pPr>
    </w:p>
    <w:p w:rsidR="00BA544A" w:rsidRPr="005370F2" w:rsidRDefault="00BA544A" w:rsidP="002B2A7B">
      <w:pPr>
        <w:spacing w:after="0" w:line="240" w:lineRule="auto"/>
        <w:jc w:val="both"/>
        <w:rPr>
          <w:rFonts w:ascii="Arial" w:eastAsia="Times New Roman" w:hAnsi="Arial" w:cs="Arial"/>
          <w:sz w:val="14"/>
          <w:szCs w:val="14"/>
          <w:lang w:eastAsia="es-MX"/>
        </w:rPr>
      </w:pPr>
      <w:r w:rsidRPr="005370F2">
        <w:rPr>
          <w:rFonts w:ascii="Arial" w:eastAsia="Times New Roman" w:hAnsi="Arial" w:cs="Arial"/>
          <w:b/>
          <w:sz w:val="14"/>
          <w:szCs w:val="14"/>
          <w:lang w:eastAsia="es-MX"/>
        </w:rPr>
        <w:t>ARTÍCULO 25</w:t>
      </w:r>
      <w:r w:rsidRPr="005370F2">
        <w:rPr>
          <w:rFonts w:ascii="Arial" w:eastAsia="Times New Roman" w:hAnsi="Arial" w:cs="Arial"/>
          <w:sz w:val="14"/>
          <w:szCs w:val="14"/>
          <w:lang w:eastAsia="es-MX"/>
        </w:rPr>
        <w:t>. Los sujetos obligados serán los responsables del cumplimiento de las</w:t>
      </w:r>
      <w:r w:rsidRPr="005370F2">
        <w:rPr>
          <w:rFonts w:ascii="Arial" w:hAnsi="Arial" w:cs="Arial"/>
          <w:sz w:val="14"/>
          <w:szCs w:val="14"/>
        </w:rPr>
        <w:t xml:space="preserve"> </w:t>
      </w:r>
      <w:r w:rsidRPr="005370F2">
        <w:rPr>
          <w:rFonts w:ascii="Arial" w:eastAsia="Times New Roman" w:hAnsi="Arial" w:cs="Arial"/>
          <w:sz w:val="14"/>
          <w:szCs w:val="14"/>
          <w:lang w:eastAsia="es-MX"/>
        </w:rPr>
        <w:t>obligaciones, procedimientos y responsabilidades establecidas en la Constitución Política de</w:t>
      </w:r>
      <w:r w:rsidRPr="005370F2">
        <w:rPr>
          <w:rFonts w:ascii="Arial" w:hAnsi="Arial" w:cs="Arial"/>
          <w:sz w:val="14"/>
          <w:szCs w:val="14"/>
        </w:rPr>
        <w:t xml:space="preserve"> </w:t>
      </w:r>
      <w:r w:rsidRPr="005370F2">
        <w:rPr>
          <w:rFonts w:ascii="Arial" w:eastAsia="Times New Roman" w:hAnsi="Arial" w:cs="Arial"/>
          <w:sz w:val="14"/>
          <w:szCs w:val="14"/>
          <w:lang w:eastAsia="es-MX"/>
        </w:rPr>
        <w:t>los Estados Unidos Mexicanos, la Constitución Política del Estado de San Luis Potosí, la Ley</w:t>
      </w:r>
      <w:r w:rsidRPr="005370F2">
        <w:rPr>
          <w:rFonts w:ascii="Arial" w:hAnsi="Arial" w:cs="Arial"/>
          <w:sz w:val="14"/>
          <w:szCs w:val="14"/>
        </w:rPr>
        <w:t xml:space="preserve"> </w:t>
      </w:r>
      <w:r w:rsidRPr="005370F2">
        <w:rPr>
          <w:rFonts w:ascii="Arial" w:eastAsia="Times New Roman" w:hAnsi="Arial" w:cs="Arial"/>
          <w:sz w:val="14"/>
          <w:szCs w:val="14"/>
          <w:lang w:eastAsia="es-MX"/>
        </w:rPr>
        <w:t>General, y esta Ley, en los términos que las mismas determinen.</w:t>
      </w:r>
    </w:p>
    <w:p w:rsidR="00BA544A" w:rsidRPr="005370F2" w:rsidRDefault="00BA544A" w:rsidP="002B2A7B">
      <w:pPr>
        <w:spacing w:after="0" w:line="240" w:lineRule="auto"/>
        <w:jc w:val="both"/>
        <w:rPr>
          <w:rFonts w:ascii="Arial" w:eastAsia="Times New Roman" w:hAnsi="Arial" w:cs="Arial"/>
          <w:sz w:val="14"/>
          <w:szCs w:val="14"/>
          <w:lang w:eastAsia="es-MX"/>
        </w:rPr>
      </w:pP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b/>
          <w:sz w:val="14"/>
          <w:szCs w:val="14"/>
        </w:rPr>
        <w:t>ARTÍCULO 74</w:t>
      </w:r>
      <w:r w:rsidRPr="005370F2">
        <w:rPr>
          <w:rFonts w:ascii="Arial" w:hAnsi="Arial" w:cs="Arial"/>
          <w:sz w:val="14"/>
          <w:szCs w:val="14"/>
        </w:rPr>
        <w:t>. Los sujetos obligados deben poner a disposición de los particulares la información a que se refiere este Título en su página de internet y en la Plataforma Nacional de Transparencia, como lo dispone los artículos 49 y 60 de la Ley General.</w:t>
      </w: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sz w:val="14"/>
          <w:szCs w:val="14"/>
        </w:rPr>
        <w:t>El dominio de internet correspondiente a las páginas electrónicas de los sujetos obligados, deberá ser registrado a nombre de la institución vinculada a dicha página y, en ningún caso, a nombre de la persona quien haya realizado el trámite.</w:t>
      </w:r>
    </w:p>
    <w:p w:rsidR="00BA544A" w:rsidRPr="005370F2" w:rsidRDefault="00BA544A" w:rsidP="002B2A7B">
      <w:pPr>
        <w:spacing w:after="0" w:line="240" w:lineRule="auto"/>
        <w:jc w:val="both"/>
        <w:rPr>
          <w:rFonts w:ascii="Arial" w:hAnsi="Arial" w:cs="Arial"/>
          <w:sz w:val="14"/>
          <w:szCs w:val="14"/>
        </w:rPr>
      </w:pP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b/>
          <w:sz w:val="14"/>
          <w:szCs w:val="14"/>
        </w:rPr>
        <w:t>ARTÍCULO 75</w:t>
      </w:r>
      <w:r w:rsidRPr="005370F2">
        <w:rPr>
          <w:rFonts w:ascii="Arial" w:hAnsi="Arial" w:cs="Arial"/>
          <w:sz w:val="14"/>
          <w:szCs w:val="14"/>
        </w:rPr>
        <w:t>. La CEGAIP adoptará y difundirá los lineamientos técnicos que emita el Sistema Nacional en donde se establezcan los formatos de publicación de la información para asegurar que ésta sea veraz, confiable, oportuna, congruente, integral, actualizada, accesible, comprensible, y verificable.</w:t>
      </w:r>
    </w:p>
    <w:p w:rsidR="00BA544A" w:rsidRPr="005370F2" w:rsidRDefault="00BA544A" w:rsidP="002B2A7B">
      <w:pPr>
        <w:spacing w:after="0" w:line="240" w:lineRule="auto"/>
        <w:jc w:val="both"/>
        <w:rPr>
          <w:rFonts w:ascii="Arial" w:hAnsi="Arial" w:cs="Arial"/>
          <w:sz w:val="14"/>
          <w:szCs w:val="14"/>
        </w:rPr>
      </w:pP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b/>
          <w:sz w:val="14"/>
          <w:szCs w:val="14"/>
        </w:rPr>
        <w:t>ARTÍCULO 76</w:t>
      </w:r>
      <w:r w:rsidRPr="005370F2">
        <w:rPr>
          <w:rFonts w:ascii="Arial" w:hAnsi="Arial" w:cs="Arial"/>
          <w:sz w:val="14"/>
          <w:szCs w:val="14"/>
        </w:rPr>
        <w:t>. La información correspondiente a las obligaciones de transparencia deberá actualizarse por lo menos cada mes. El Sistema Nacional emitirá los criterios para determinar el plazo mínimo que deberá permanecer disponible y accesible la información, atendiendo a las cualidades de la misma.</w:t>
      </w: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sz w:val="14"/>
          <w:szCs w:val="14"/>
        </w:rPr>
        <w:t>La publicación de la información deberá indicar el sujeto obligado encargado de generarla, así como la fecha de su última actualización.</w:t>
      </w:r>
    </w:p>
    <w:p w:rsidR="00BA544A" w:rsidRPr="005370F2" w:rsidRDefault="00BA544A" w:rsidP="002B2A7B">
      <w:pPr>
        <w:spacing w:after="0" w:line="240" w:lineRule="auto"/>
        <w:jc w:val="both"/>
        <w:rPr>
          <w:rFonts w:ascii="Arial" w:hAnsi="Arial" w:cs="Arial"/>
          <w:sz w:val="14"/>
          <w:szCs w:val="14"/>
        </w:rPr>
      </w:pP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b/>
          <w:sz w:val="14"/>
          <w:szCs w:val="14"/>
        </w:rPr>
        <w:t>ARTÍCULO 77</w:t>
      </w:r>
      <w:r w:rsidRPr="005370F2">
        <w:rPr>
          <w:rFonts w:ascii="Arial" w:hAnsi="Arial" w:cs="Arial"/>
          <w:sz w:val="14"/>
          <w:szCs w:val="14"/>
        </w:rPr>
        <w:t>. La CEGAIP, de oficio o a petición de los particulares, verificará el cumplimiento que los sujetos obligados den a las disposiciones previstas en este Título.</w:t>
      </w: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sz w:val="14"/>
          <w:szCs w:val="14"/>
        </w:rPr>
        <w:t>Las denuncias presentadas por los particulares podrán realizarse en cualquier momento, de conformidad con el procedimiento señalado en la presente Ley.</w:t>
      </w:r>
    </w:p>
    <w:p w:rsidR="00BA544A" w:rsidRPr="005370F2" w:rsidRDefault="00BA544A" w:rsidP="002B2A7B">
      <w:pPr>
        <w:spacing w:after="0" w:line="240" w:lineRule="auto"/>
        <w:jc w:val="both"/>
        <w:rPr>
          <w:rFonts w:ascii="Arial" w:hAnsi="Arial" w:cs="Arial"/>
          <w:sz w:val="14"/>
          <w:szCs w:val="14"/>
        </w:rPr>
      </w:pP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b/>
          <w:sz w:val="14"/>
          <w:szCs w:val="14"/>
        </w:rPr>
        <w:t>ARTÍCULO 78.00.00</w:t>
      </w:r>
      <w:r w:rsidRPr="005370F2">
        <w:rPr>
          <w:rFonts w:ascii="Arial" w:hAnsi="Arial" w:cs="Arial"/>
          <w:sz w:val="14"/>
          <w:szCs w:val="14"/>
        </w:rPr>
        <w:t>. La página de inicio de los portales de internet de los sujetos obligados tendrá un vínculo de acceso directo al sitio donde se encuentra la información pública a la que se refiere este Título, el cual deberá contar con un buscador.</w:t>
      </w: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sz w:val="14"/>
          <w:szCs w:val="14"/>
        </w:rPr>
        <w:t>La información de obligaciones de transparencia deberá publicarse con perspectiva de género y discapacidad, cuando así corresponda a su naturaleza.</w:t>
      </w: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sz w:val="14"/>
          <w:szCs w:val="14"/>
        </w:rPr>
        <w:t>Los sujetos obligados deberán notificar a la CEGAIP a más tardar dentro de los tres días siguientes, cuando sus páginas de internet institucionales suspendan su servicio, informando las causas y tiempo estimado de restablecimiento.</w:t>
      </w: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sz w:val="14"/>
          <w:szCs w:val="14"/>
        </w:rPr>
        <w:t>La CEGAIP dentro del ámbito de sus competencias, emitirá un acuerdo fundado y motivado en el que determinará el plazo prudente para que el sujeto obligado reestablezca el servicio.</w:t>
      </w:r>
    </w:p>
  </w:footnote>
  <w:footnote w:id="3">
    <w:p w:rsidR="00BA544A" w:rsidRPr="005370F2" w:rsidRDefault="00BA544A" w:rsidP="002B2A7B">
      <w:pPr>
        <w:pStyle w:val="Textonotapie"/>
        <w:jc w:val="both"/>
        <w:rPr>
          <w:rFonts w:ascii="Arial" w:hAnsi="Arial" w:cs="Arial"/>
          <w:sz w:val="14"/>
          <w:szCs w:val="14"/>
        </w:rPr>
      </w:pPr>
      <w:r w:rsidRPr="005370F2">
        <w:rPr>
          <w:rStyle w:val="Refdenotaalpie"/>
          <w:rFonts w:ascii="Arial" w:hAnsi="Arial" w:cs="Arial"/>
          <w:sz w:val="14"/>
          <w:szCs w:val="14"/>
        </w:rPr>
        <w:footnoteRef/>
      </w:r>
      <w:r w:rsidRPr="005370F2">
        <w:rPr>
          <w:rFonts w:ascii="Arial" w:hAnsi="Arial" w:cs="Arial"/>
          <w:b/>
          <w:sz w:val="14"/>
          <w:szCs w:val="14"/>
        </w:rPr>
        <w:t>ARTÍCULO 34</w:t>
      </w:r>
      <w:r w:rsidRPr="005370F2">
        <w:rPr>
          <w:rFonts w:ascii="Arial" w:hAnsi="Arial" w:cs="Arial"/>
          <w:sz w:val="14"/>
          <w:szCs w:val="14"/>
        </w:rPr>
        <w:t xml:space="preserve">. La CEGAIP funcionará de forma colegiada en reuniones de Pleno, mismas que serán públicas con excepción de aquellas que vulneren el derecho a la privacidad de las personas, y se desarrollarán en los términos que señale su reglamento interior. Todas sus acciones, deliberaciones y resoluciones tendrán el carácter de públicas. El Pleno tendrá en el ámbito de su competencia, las siguientes atribuciones: […] </w:t>
      </w:r>
      <w:r w:rsidRPr="005370F2">
        <w:rPr>
          <w:rFonts w:ascii="Arial" w:hAnsi="Arial" w:cs="Arial"/>
          <w:b/>
          <w:sz w:val="14"/>
          <w:szCs w:val="14"/>
        </w:rPr>
        <w:t>XXV</w:t>
      </w:r>
      <w:r w:rsidRPr="005370F2">
        <w:rPr>
          <w:rFonts w:ascii="Arial" w:hAnsi="Arial" w:cs="Arial"/>
          <w:sz w:val="14"/>
          <w:szCs w:val="14"/>
        </w:rPr>
        <w:t xml:space="preserve">. Vigilar y requerir el cumplimiento de lo dispuesto en los artículos 84 a 96 de la presente Ley, en materia de información que deba difundirse de oficio; </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Textonotapie"/>
        <w:jc w:val="both"/>
        <w:rPr>
          <w:rFonts w:ascii="Arial" w:hAnsi="Arial" w:cs="Arial"/>
          <w:sz w:val="14"/>
          <w:szCs w:val="14"/>
        </w:rPr>
      </w:pPr>
      <w:r w:rsidRPr="005370F2">
        <w:rPr>
          <w:rFonts w:ascii="Arial" w:hAnsi="Arial" w:cs="Arial"/>
          <w:b/>
          <w:sz w:val="14"/>
          <w:szCs w:val="14"/>
        </w:rPr>
        <w:t>ARTÍCULO 98</w:t>
      </w:r>
      <w:r w:rsidRPr="005370F2">
        <w:rPr>
          <w:rFonts w:ascii="Arial" w:hAnsi="Arial" w:cs="Arial"/>
          <w:sz w:val="14"/>
          <w:szCs w:val="14"/>
        </w:rPr>
        <w:t>. La CEGAIP vigilará que las obligaciones de transparencia que publiquen los sujetos obligados cumplan con lo dispuesto en los artículos 84 a 96 de esta Ley y demás disposiciones aplicables.</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Textonotapie"/>
        <w:jc w:val="both"/>
        <w:rPr>
          <w:rFonts w:ascii="Arial" w:hAnsi="Arial" w:cs="Arial"/>
          <w:sz w:val="14"/>
          <w:szCs w:val="14"/>
        </w:rPr>
      </w:pPr>
      <w:r w:rsidRPr="005370F2">
        <w:rPr>
          <w:rFonts w:ascii="Arial" w:hAnsi="Arial" w:cs="Arial"/>
          <w:b/>
          <w:sz w:val="14"/>
          <w:szCs w:val="14"/>
        </w:rPr>
        <w:t>ARTÍCULO 100</w:t>
      </w:r>
      <w:r w:rsidRPr="005370F2">
        <w:rPr>
          <w:rFonts w:ascii="Arial" w:hAnsi="Arial" w:cs="Arial"/>
          <w:sz w:val="14"/>
          <w:szCs w:val="14"/>
        </w:rPr>
        <w:t>. La verificación tendrá por objeto revisar y constatar el debido cumplimiento a las obligaciones de transparencia en términos de lo previsto en los artículos 84 a 96 de esta Ley, según corresponda a cada sujeto obligado y demás disposiciones aplicables.</w:t>
      </w:r>
    </w:p>
    <w:p w:rsidR="00BA544A" w:rsidRPr="005370F2" w:rsidRDefault="00BA544A" w:rsidP="002B2A7B">
      <w:pPr>
        <w:pStyle w:val="Textonotapie"/>
        <w:jc w:val="both"/>
        <w:rPr>
          <w:rFonts w:ascii="Arial" w:hAnsi="Arial" w:cs="Arial"/>
          <w:sz w:val="14"/>
          <w:szCs w:val="14"/>
        </w:rPr>
      </w:pPr>
    </w:p>
  </w:footnote>
  <w:footnote w:id="4">
    <w:p w:rsidR="00BA544A" w:rsidRPr="005370F2" w:rsidRDefault="00BA544A" w:rsidP="002B2A7B">
      <w:pPr>
        <w:tabs>
          <w:tab w:val="left" w:pos="-142"/>
        </w:tabs>
        <w:autoSpaceDE w:val="0"/>
        <w:autoSpaceDN w:val="0"/>
        <w:adjustRightInd w:val="0"/>
        <w:spacing w:after="0" w:line="240" w:lineRule="auto"/>
        <w:ind w:right="-32"/>
        <w:jc w:val="both"/>
        <w:rPr>
          <w:rFonts w:ascii="Arial" w:hAnsi="Arial" w:cs="Arial"/>
          <w:sz w:val="14"/>
          <w:szCs w:val="14"/>
          <w:lang w:eastAsia="es-ES"/>
        </w:rPr>
      </w:pPr>
      <w:r w:rsidRPr="005370F2">
        <w:rPr>
          <w:rStyle w:val="Refdenotaalpie"/>
          <w:rFonts w:ascii="Arial" w:hAnsi="Arial" w:cs="Arial"/>
          <w:b/>
          <w:sz w:val="14"/>
          <w:szCs w:val="14"/>
        </w:rPr>
        <w:footnoteRef/>
      </w:r>
      <w:r w:rsidRPr="005370F2">
        <w:rPr>
          <w:rFonts w:ascii="Arial" w:hAnsi="Arial" w:cs="Arial"/>
          <w:b/>
          <w:sz w:val="14"/>
          <w:szCs w:val="14"/>
          <w:lang w:eastAsia="es-ES"/>
        </w:rPr>
        <w:t xml:space="preserve"> DÉCIMO SEGUNDO</w:t>
      </w:r>
      <w:r w:rsidRPr="005370F2">
        <w:rPr>
          <w:rFonts w:ascii="Arial" w:hAnsi="Arial" w:cs="Arial"/>
          <w:sz w:val="14"/>
          <w:szCs w:val="14"/>
          <w:lang w:eastAsia="es-ES"/>
        </w:rPr>
        <w:t xml:space="preserve">. Las acciones de vigilancia a que se refiere este Capítulo se realizarán a través de la verificación virtual, la cual se llevara a cabo de la siguiente manera: </w:t>
      </w:r>
    </w:p>
    <w:p w:rsidR="00BA544A" w:rsidRPr="005370F2" w:rsidRDefault="00BA544A" w:rsidP="002B2A7B">
      <w:pPr>
        <w:tabs>
          <w:tab w:val="left" w:pos="-142"/>
        </w:tabs>
        <w:autoSpaceDE w:val="0"/>
        <w:autoSpaceDN w:val="0"/>
        <w:adjustRightInd w:val="0"/>
        <w:spacing w:after="0" w:line="240" w:lineRule="auto"/>
        <w:ind w:right="-32"/>
        <w:jc w:val="both"/>
        <w:rPr>
          <w:rFonts w:ascii="Arial" w:hAnsi="Arial" w:cs="Arial"/>
          <w:sz w:val="14"/>
          <w:szCs w:val="14"/>
          <w:lang w:eastAsia="es-ES"/>
        </w:rPr>
      </w:pPr>
      <w:r w:rsidRPr="005370F2">
        <w:rPr>
          <w:rFonts w:ascii="Arial" w:hAnsi="Arial" w:cs="Arial"/>
          <w:sz w:val="14"/>
          <w:szCs w:val="14"/>
          <w:lang w:eastAsia="es-ES"/>
        </w:rPr>
        <w:t xml:space="preserve">[…] </w:t>
      </w:r>
    </w:p>
    <w:p w:rsidR="00BA544A" w:rsidRPr="005370F2" w:rsidRDefault="00BA544A" w:rsidP="002B2A7B">
      <w:pPr>
        <w:tabs>
          <w:tab w:val="left" w:pos="-142"/>
        </w:tabs>
        <w:autoSpaceDE w:val="0"/>
        <w:autoSpaceDN w:val="0"/>
        <w:adjustRightInd w:val="0"/>
        <w:spacing w:after="0" w:line="240" w:lineRule="auto"/>
        <w:ind w:right="-32"/>
        <w:jc w:val="both"/>
        <w:rPr>
          <w:rFonts w:ascii="Arial" w:hAnsi="Arial" w:cs="Arial"/>
          <w:sz w:val="14"/>
          <w:szCs w:val="14"/>
          <w:lang w:eastAsia="es-ES"/>
        </w:rPr>
      </w:pPr>
      <w:r w:rsidRPr="005370F2">
        <w:rPr>
          <w:rFonts w:ascii="Arial" w:hAnsi="Arial" w:cs="Arial"/>
          <w:b/>
          <w:sz w:val="14"/>
          <w:szCs w:val="14"/>
          <w:lang w:eastAsia="es-ES"/>
        </w:rPr>
        <w:t>f) Dictamen</w:t>
      </w:r>
      <w:r w:rsidRPr="005370F2">
        <w:rPr>
          <w:rFonts w:ascii="Arial" w:hAnsi="Arial" w:cs="Arial"/>
          <w:sz w:val="14"/>
          <w:szCs w:val="14"/>
          <w:lang w:eastAsia="es-ES"/>
        </w:rPr>
        <w:t xml:space="preserve">: </w:t>
      </w:r>
    </w:p>
    <w:p w:rsidR="00BA544A" w:rsidRPr="005370F2" w:rsidRDefault="00BA544A" w:rsidP="002B2A7B">
      <w:pPr>
        <w:tabs>
          <w:tab w:val="left" w:pos="-142"/>
        </w:tabs>
        <w:autoSpaceDE w:val="0"/>
        <w:autoSpaceDN w:val="0"/>
        <w:adjustRightInd w:val="0"/>
        <w:spacing w:after="0" w:line="240" w:lineRule="auto"/>
        <w:ind w:right="-32"/>
        <w:jc w:val="both"/>
        <w:rPr>
          <w:rFonts w:ascii="Arial" w:hAnsi="Arial" w:cs="Arial"/>
          <w:sz w:val="14"/>
          <w:szCs w:val="14"/>
          <w:lang w:eastAsia="es-ES"/>
        </w:rPr>
      </w:pPr>
      <w:r w:rsidRPr="005370F2">
        <w:rPr>
          <w:rFonts w:ascii="Arial" w:hAnsi="Arial" w:cs="Arial"/>
          <w:sz w:val="14"/>
          <w:szCs w:val="14"/>
          <w:lang w:eastAsia="es-ES"/>
        </w:rPr>
        <w:t>[…]</w:t>
      </w:r>
    </w:p>
    <w:p w:rsidR="00BA544A" w:rsidRPr="005370F2" w:rsidRDefault="00BA544A" w:rsidP="002B2A7B">
      <w:pPr>
        <w:tabs>
          <w:tab w:val="left" w:pos="-142"/>
        </w:tabs>
        <w:autoSpaceDE w:val="0"/>
        <w:autoSpaceDN w:val="0"/>
        <w:adjustRightInd w:val="0"/>
        <w:spacing w:after="0" w:line="240" w:lineRule="auto"/>
        <w:ind w:right="-32"/>
        <w:jc w:val="both"/>
        <w:rPr>
          <w:rFonts w:ascii="Arial" w:hAnsi="Arial" w:cs="Arial"/>
          <w:sz w:val="14"/>
          <w:szCs w:val="14"/>
          <w:lang w:eastAsia="es-ES"/>
        </w:rPr>
      </w:pPr>
      <w:r w:rsidRPr="005370F2">
        <w:rPr>
          <w:rFonts w:ascii="Arial" w:hAnsi="Arial" w:cs="Arial"/>
          <w:sz w:val="14"/>
          <w:szCs w:val="14"/>
          <w:lang w:eastAsia="es-ES"/>
        </w:rPr>
        <w:t>El porcentaje mínimo de cumplimiento será establecido por el Pleno de CEGAIP, de conformidad con este inciso, siendo de 90 %.</w:t>
      </w:r>
    </w:p>
    <w:p w:rsidR="00BA544A" w:rsidRPr="005370F2" w:rsidRDefault="00BA544A" w:rsidP="002B2A7B">
      <w:pPr>
        <w:tabs>
          <w:tab w:val="left" w:pos="-142"/>
        </w:tabs>
        <w:autoSpaceDE w:val="0"/>
        <w:autoSpaceDN w:val="0"/>
        <w:adjustRightInd w:val="0"/>
        <w:spacing w:after="0" w:line="240" w:lineRule="auto"/>
        <w:ind w:right="-32"/>
        <w:jc w:val="both"/>
        <w:rPr>
          <w:rFonts w:ascii="Arial" w:hAnsi="Arial" w:cs="Arial"/>
          <w:sz w:val="14"/>
          <w:szCs w:val="14"/>
          <w:lang w:eastAsia="es-ES"/>
        </w:rPr>
      </w:pPr>
    </w:p>
  </w:footnote>
  <w:footnote w:id="5">
    <w:p w:rsidR="00BA544A" w:rsidRPr="005370F2" w:rsidRDefault="00BA544A" w:rsidP="002B2A7B">
      <w:pPr>
        <w:pStyle w:val="Textonotapie"/>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b/>
          <w:sz w:val="14"/>
          <w:szCs w:val="14"/>
        </w:rPr>
        <w:t>ARTÍCULO 2°</w:t>
      </w:r>
      <w:r w:rsidRPr="005370F2">
        <w:rPr>
          <w:rFonts w:ascii="Arial" w:hAnsi="Arial" w:cs="Arial"/>
          <w:sz w:val="14"/>
          <w:szCs w:val="14"/>
        </w:rPr>
        <w:t xml:space="preserve">. Son objetivos de esta Ley: […] </w:t>
      </w:r>
      <w:r w:rsidRPr="005370F2">
        <w:rPr>
          <w:rFonts w:ascii="Arial" w:hAnsi="Arial" w:cs="Arial"/>
          <w:b/>
          <w:sz w:val="14"/>
          <w:szCs w:val="14"/>
        </w:rPr>
        <w:t>VIII</w:t>
      </w:r>
      <w:r w:rsidRPr="005370F2">
        <w:rPr>
          <w:rFonts w:ascii="Arial" w:hAnsi="Arial" w:cs="Arial"/>
          <w:sz w:val="14"/>
          <w:szCs w:val="14"/>
        </w:rPr>
        <w:t>. Generar los mecanismos para garantizar el cumplimiento y la efectiva aplicación de las medidas de apremio y las sanciones que correspondan, y</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Textonotapie"/>
        <w:jc w:val="both"/>
        <w:rPr>
          <w:rFonts w:ascii="Arial" w:hAnsi="Arial" w:cs="Arial"/>
          <w:sz w:val="14"/>
          <w:szCs w:val="14"/>
        </w:rPr>
      </w:pPr>
      <w:r w:rsidRPr="005370F2">
        <w:rPr>
          <w:rFonts w:ascii="Arial" w:hAnsi="Arial" w:cs="Arial"/>
          <w:b/>
          <w:sz w:val="14"/>
          <w:szCs w:val="14"/>
        </w:rPr>
        <w:t>ARTÍCULO 34</w:t>
      </w:r>
      <w:r w:rsidRPr="005370F2">
        <w:rPr>
          <w:rFonts w:ascii="Arial" w:hAnsi="Arial" w:cs="Arial"/>
          <w:sz w:val="14"/>
          <w:szCs w:val="14"/>
        </w:rPr>
        <w:t xml:space="preserve">. La CEGAIP funcionará de forma colegiada en reuniones de Pleno, mismas que serán públicas con excepción de aquellas que vulneren el derecho a la privacidad de las personas, y se desarrollarán en los términos que señale su reglamento interior. Todas sus acciones, deliberaciones y resoluciones tendrán el carácter de públicas. El Pleno tendrá en el ámbito de su competencia, las siguientes atribuciones: […] </w:t>
      </w:r>
      <w:r w:rsidRPr="005370F2">
        <w:rPr>
          <w:rFonts w:ascii="Arial" w:hAnsi="Arial" w:cs="Arial"/>
          <w:b/>
          <w:sz w:val="14"/>
          <w:szCs w:val="14"/>
        </w:rPr>
        <w:t>XXVIII</w:t>
      </w:r>
      <w:r w:rsidRPr="005370F2">
        <w:rPr>
          <w:rFonts w:ascii="Arial" w:hAnsi="Arial" w:cs="Arial"/>
          <w:sz w:val="14"/>
          <w:szCs w:val="14"/>
        </w:rPr>
        <w:t>. Imponer las medidas de apremio para asegurar el cumplimiento de sus determinaciones;</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ARTÍCULO 97. Las determinaciones que emita la CEGAIP deberán establecer los requerimientos, recomendaciones u observaciones que formulen y los términos y plazos en los que los sujetos obligados deberán atenderlas. El incumplimiento a los requerimientos formulados, será motivo para aplicar las medidas de apremio, sin perjuicio de las sanciones a que haya lugar.</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ARTÍCULO 101. La verificación que realice la CEGAIP, se sujetará a lo siguiente:</w:t>
      </w: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w:t>
      </w: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En caso de que la CEGAIP considere que subsiste el incumplimiento total o parcial de la resolución, en un plazo no mayor a cinco días, se informará al Pleno para que, en su caso, imponga las medidas de apremio o sanciones, conforme a lo establecido por esta Ley.</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ARTÍCULO 112. En caso de que la CEGAIP considere que subsiste el incumplimiento total o parcial de la resolución, en un plazo no mayor a cinco días posteriores al aviso de incumplimiento al superior jerárquico del servidor público responsable del mismo, se emitirá un acuerdo de incumplimiento y se informará al Pleno para que, en su caso, imponga las medidas de apremio o determinaciones que resulten procedentes.</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ARTÍCULO 185. La CEGAIP deberá pronunciarse, en un plazo no mayor a cinco días, sobre todas las causas que el recurrente manifieste así como del resultado de la verificación realizada. Si la CEGAIP considera que se dio cumplimiento a la resolución, emitirá un acuerdo de cumplimiento y se ordenará el archivo del Expediente. En caso contrario: […] III. Determinará las medidas de apremio o sanciones, según corresponda, que deberán imponerse o las acciones procedentes que deberán aplicarse, de conformidad con lo señalado en el siguiente Título.</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ARTÍCULO 190. La CEGAIP, en el ámbito de su competencia, podrá imponer indistintamente al servidor público encargado de cumplir con la resolución, o a los miembros de los sindicatos, partidos políticos, candidatas y candidatos independientes, o a la persona física o moral responsable, las siguientes medidas de apremio para asegurar el cumplimiento de sus determinaciones: I. Amonestación pública o privada, y II. Multa, de ciento cincuenta hasta mil quinientas veces la unidad de medida y actualización vigente.</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Textonotapie"/>
        <w:jc w:val="both"/>
        <w:rPr>
          <w:rFonts w:ascii="Arial" w:hAnsi="Arial" w:cs="Arial"/>
          <w:sz w:val="14"/>
          <w:szCs w:val="14"/>
        </w:rPr>
      </w:pPr>
    </w:p>
  </w:footnote>
  <w:footnote w:id="6">
    <w:p w:rsidR="00BA544A" w:rsidRPr="005370F2" w:rsidRDefault="00BA544A" w:rsidP="002B2A7B">
      <w:pPr>
        <w:pStyle w:val="Textonotapie"/>
        <w:jc w:val="both"/>
        <w:rPr>
          <w:rFonts w:ascii="Arial" w:hAnsi="Arial" w:cs="Arial"/>
          <w:sz w:val="14"/>
          <w:szCs w:val="14"/>
        </w:rPr>
      </w:pPr>
      <w:r w:rsidRPr="005370F2">
        <w:rPr>
          <w:rStyle w:val="Refdenotaalpie"/>
          <w:rFonts w:ascii="Arial" w:hAnsi="Arial" w:cs="Arial"/>
          <w:sz w:val="14"/>
          <w:szCs w:val="14"/>
        </w:rPr>
        <w:footnoteRef/>
      </w:r>
      <w:r w:rsidRPr="005370F2">
        <w:rPr>
          <w:rFonts w:ascii="Arial" w:hAnsi="Arial" w:cs="Arial"/>
          <w:sz w:val="14"/>
          <w:szCs w:val="14"/>
        </w:rPr>
        <w:t xml:space="preserve"> </w:t>
      </w:r>
      <w:hyperlink r:id="rId1" w:history="1">
        <w:r w:rsidRPr="005370F2">
          <w:rPr>
            <w:rStyle w:val="Hipervnculo"/>
            <w:rFonts w:ascii="Arial" w:hAnsi="Arial" w:cs="Arial"/>
            <w:color w:val="auto"/>
            <w:sz w:val="14"/>
            <w:szCs w:val="14"/>
          </w:rPr>
          <w:t>https://dle.rae.es/calificaci%C3%B3n?m=form</w:t>
        </w:r>
      </w:hyperlink>
    </w:p>
    <w:p w:rsidR="00BA544A" w:rsidRPr="005370F2" w:rsidRDefault="00BA544A" w:rsidP="002B2A7B">
      <w:pPr>
        <w:pStyle w:val="Textonotapie"/>
        <w:jc w:val="both"/>
        <w:rPr>
          <w:rFonts w:ascii="Arial" w:hAnsi="Arial" w:cs="Arial"/>
          <w:sz w:val="14"/>
          <w:szCs w:val="14"/>
        </w:rPr>
      </w:pPr>
    </w:p>
  </w:footnote>
  <w:footnote w:id="7">
    <w:p w:rsidR="00BA544A" w:rsidRPr="005370F2" w:rsidRDefault="00BA544A" w:rsidP="002B2A7B">
      <w:pPr>
        <w:pStyle w:val="Textonotapie"/>
        <w:jc w:val="both"/>
        <w:rPr>
          <w:rFonts w:ascii="Arial" w:hAnsi="Arial" w:cs="Arial"/>
          <w:sz w:val="14"/>
          <w:szCs w:val="14"/>
        </w:rPr>
      </w:pPr>
      <w:r w:rsidRPr="005370F2">
        <w:rPr>
          <w:rStyle w:val="Refdenotaalpie"/>
          <w:rFonts w:ascii="Arial" w:hAnsi="Arial" w:cs="Arial"/>
          <w:sz w:val="14"/>
          <w:szCs w:val="14"/>
        </w:rPr>
        <w:footnoteRef/>
      </w:r>
      <w:r w:rsidRPr="005370F2">
        <w:rPr>
          <w:rFonts w:ascii="Arial" w:hAnsi="Arial" w:cs="Arial"/>
          <w:sz w:val="14"/>
          <w:szCs w:val="14"/>
        </w:rPr>
        <w:t xml:space="preserve"> </w:t>
      </w:r>
      <w:hyperlink r:id="rId2" w:history="1">
        <w:r w:rsidRPr="005370F2">
          <w:rPr>
            <w:rStyle w:val="Hipervnculo"/>
            <w:rFonts w:ascii="Arial" w:hAnsi="Arial" w:cs="Arial"/>
            <w:color w:val="auto"/>
            <w:sz w:val="14"/>
            <w:szCs w:val="14"/>
          </w:rPr>
          <w:t>https://dle.rae.es/puntuar</w:t>
        </w:r>
      </w:hyperlink>
    </w:p>
    <w:p w:rsidR="00BA544A" w:rsidRPr="005370F2" w:rsidRDefault="00BA544A" w:rsidP="002B2A7B">
      <w:pPr>
        <w:pStyle w:val="Textonotapie"/>
        <w:jc w:val="both"/>
        <w:rPr>
          <w:rFonts w:ascii="Arial" w:hAnsi="Arial" w:cs="Arial"/>
          <w:sz w:val="14"/>
          <w:szCs w:val="14"/>
        </w:rPr>
      </w:pPr>
    </w:p>
  </w:footnote>
  <w:footnote w:id="8">
    <w:p w:rsidR="00BA544A" w:rsidRPr="005370F2" w:rsidRDefault="00BA544A" w:rsidP="002B2A7B">
      <w:pPr>
        <w:pStyle w:val="Textonotapie"/>
        <w:jc w:val="both"/>
        <w:rPr>
          <w:rFonts w:ascii="Arial" w:hAnsi="Arial" w:cs="Arial"/>
          <w:sz w:val="14"/>
          <w:szCs w:val="14"/>
        </w:rPr>
      </w:pPr>
      <w:r w:rsidRPr="005370F2">
        <w:rPr>
          <w:rStyle w:val="Refdenotaalpie"/>
          <w:rFonts w:ascii="Arial" w:hAnsi="Arial" w:cs="Arial"/>
          <w:sz w:val="14"/>
          <w:szCs w:val="14"/>
        </w:rPr>
        <w:footnoteRef/>
      </w:r>
      <w:r w:rsidRPr="005370F2">
        <w:rPr>
          <w:rFonts w:ascii="Arial" w:hAnsi="Arial" w:cs="Arial"/>
          <w:sz w:val="14"/>
          <w:szCs w:val="14"/>
        </w:rPr>
        <w:t xml:space="preserve"> Publicada en el Diario Oficial de la Federación el dieciséis de junio de mil novecientos ochenta y seis.</w:t>
      </w:r>
    </w:p>
  </w:footnote>
  <w:footnote w:id="9">
    <w:p w:rsidR="00BA544A" w:rsidRPr="005370F2" w:rsidRDefault="00BA544A" w:rsidP="002B2A7B">
      <w:pPr>
        <w:shd w:val="clear" w:color="auto" w:fill="FFFFFF"/>
        <w:spacing w:after="0" w:line="240" w:lineRule="auto"/>
        <w:jc w:val="both"/>
        <w:rPr>
          <w:rFonts w:ascii="Arial" w:eastAsia="Times New Roman" w:hAnsi="Arial" w:cs="Arial"/>
          <w:sz w:val="14"/>
          <w:szCs w:val="14"/>
          <w:lang w:eastAsia="es-MX"/>
        </w:rPr>
      </w:pPr>
      <w:r w:rsidRPr="005370F2">
        <w:rPr>
          <w:rStyle w:val="Refdenotaalpie"/>
          <w:rFonts w:ascii="Arial" w:hAnsi="Arial" w:cs="Arial"/>
          <w:sz w:val="14"/>
          <w:szCs w:val="14"/>
        </w:rPr>
        <w:footnoteRef/>
      </w:r>
      <w:r w:rsidRPr="005370F2">
        <w:rPr>
          <w:rFonts w:ascii="Arial" w:hAnsi="Arial" w:cs="Arial"/>
          <w:sz w:val="14"/>
          <w:szCs w:val="14"/>
        </w:rPr>
        <w:t xml:space="preserve"> </w:t>
      </w:r>
      <w:r w:rsidRPr="005370F2">
        <w:rPr>
          <w:rFonts w:ascii="Arial" w:eastAsia="Times New Roman" w:hAnsi="Arial" w:cs="Arial"/>
          <w:sz w:val="14"/>
          <w:szCs w:val="14"/>
          <w:lang w:eastAsia="es-MX"/>
        </w:rPr>
        <w:t>3.5 REDONDEO A UNA UNIDAD EN EL ULTIMO LUGAR RETENIDO</w:t>
      </w:r>
    </w:p>
    <w:p w:rsidR="00BA544A" w:rsidRPr="005370F2" w:rsidRDefault="00BA544A" w:rsidP="002B2A7B">
      <w:pPr>
        <w:shd w:val="clear" w:color="auto" w:fill="FFFFFF"/>
        <w:spacing w:after="0" w:line="240" w:lineRule="auto"/>
        <w:jc w:val="both"/>
        <w:rPr>
          <w:rFonts w:ascii="Arial" w:eastAsia="Times New Roman" w:hAnsi="Arial" w:cs="Arial"/>
          <w:sz w:val="14"/>
          <w:szCs w:val="14"/>
          <w:lang w:eastAsia="es-MX"/>
        </w:rPr>
      </w:pPr>
      <w:r w:rsidRPr="005370F2">
        <w:rPr>
          <w:rFonts w:ascii="Arial" w:eastAsia="Times New Roman" w:hAnsi="Arial" w:cs="Arial"/>
          <w:sz w:val="14"/>
          <w:szCs w:val="14"/>
          <w:lang w:eastAsia="es-MX"/>
        </w:rPr>
        <w:t>Deben observarse las reglas siguientes:</w:t>
      </w:r>
    </w:p>
    <w:p w:rsidR="00BA544A" w:rsidRPr="005370F2" w:rsidRDefault="00BA544A" w:rsidP="002B2A7B">
      <w:pPr>
        <w:shd w:val="clear" w:color="auto" w:fill="FFFFFF"/>
        <w:spacing w:after="0" w:line="240" w:lineRule="auto"/>
        <w:jc w:val="both"/>
        <w:rPr>
          <w:rFonts w:ascii="Arial" w:eastAsia="Times New Roman" w:hAnsi="Arial" w:cs="Arial"/>
          <w:sz w:val="14"/>
          <w:szCs w:val="14"/>
          <w:lang w:eastAsia="es-MX"/>
        </w:rPr>
      </w:pPr>
      <w:r w:rsidRPr="005370F2">
        <w:rPr>
          <w:rFonts w:ascii="Arial" w:hAnsi="Arial" w:cs="Arial"/>
          <w:sz w:val="14"/>
          <w:szCs w:val="14"/>
        </w:rPr>
        <w:t>[…]</w:t>
      </w:r>
    </w:p>
    <w:p w:rsidR="00BA544A" w:rsidRPr="005370F2" w:rsidRDefault="00BA544A" w:rsidP="002B2A7B">
      <w:pPr>
        <w:shd w:val="clear" w:color="auto" w:fill="FFFFFF"/>
        <w:spacing w:after="0" w:line="240" w:lineRule="auto"/>
        <w:jc w:val="both"/>
        <w:rPr>
          <w:rFonts w:ascii="Arial" w:eastAsia="Times New Roman" w:hAnsi="Arial" w:cs="Arial"/>
          <w:sz w:val="14"/>
          <w:szCs w:val="14"/>
          <w:lang w:eastAsia="es-MX"/>
        </w:rPr>
      </w:pPr>
      <w:r w:rsidRPr="005370F2">
        <w:rPr>
          <w:rFonts w:ascii="Arial" w:eastAsia="Times New Roman" w:hAnsi="Arial" w:cs="Arial"/>
          <w:sz w:val="14"/>
          <w:szCs w:val="14"/>
          <w:lang w:eastAsia="es-MX"/>
        </w:rPr>
        <w:t>Ejemplo 14.</w:t>
      </w:r>
    </w:p>
    <w:p w:rsidR="00BA544A" w:rsidRPr="005370F2" w:rsidRDefault="00BA544A" w:rsidP="002B2A7B">
      <w:pPr>
        <w:shd w:val="clear" w:color="auto" w:fill="FFFFFF"/>
        <w:spacing w:after="0" w:line="240" w:lineRule="auto"/>
        <w:jc w:val="both"/>
        <w:rPr>
          <w:rFonts w:ascii="Arial" w:eastAsia="Times New Roman" w:hAnsi="Arial" w:cs="Arial"/>
          <w:sz w:val="14"/>
          <w:szCs w:val="14"/>
          <w:lang w:eastAsia="es-MX"/>
        </w:rPr>
      </w:pPr>
      <w:r w:rsidRPr="005370F2">
        <w:rPr>
          <w:rFonts w:ascii="Arial" w:eastAsia="Times New Roman" w:hAnsi="Arial" w:cs="Arial"/>
          <w:sz w:val="14"/>
          <w:szCs w:val="14"/>
          <w:lang w:eastAsia="es-MX"/>
        </w:rPr>
        <w:t>Redondeo a dos dígitos significativos:</w:t>
      </w:r>
    </w:p>
    <w:p w:rsidR="00BA544A" w:rsidRPr="005370F2" w:rsidRDefault="00BA544A" w:rsidP="002B2A7B">
      <w:pPr>
        <w:shd w:val="clear" w:color="auto" w:fill="FFFFFF"/>
        <w:spacing w:after="0" w:line="240" w:lineRule="auto"/>
        <w:jc w:val="both"/>
        <w:rPr>
          <w:rFonts w:ascii="Arial" w:eastAsia="Times New Roman" w:hAnsi="Arial" w:cs="Arial"/>
          <w:sz w:val="14"/>
          <w:szCs w:val="14"/>
          <w:lang w:eastAsia="es-MX"/>
        </w:rPr>
      </w:pPr>
      <w:r w:rsidRPr="005370F2">
        <w:rPr>
          <w:rFonts w:ascii="Arial" w:eastAsia="Times New Roman" w:hAnsi="Arial" w:cs="Arial"/>
          <w:sz w:val="14"/>
          <w:szCs w:val="14"/>
          <w:lang w:eastAsia="es-MX"/>
        </w:rPr>
        <w:t>[…]</w:t>
      </w:r>
    </w:p>
    <w:p w:rsidR="00BA544A" w:rsidRPr="005370F2" w:rsidRDefault="00BA544A" w:rsidP="002B2A7B">
      <w:pPr>
        <w:shd w:val="clear" w:color="auto" w:fill="FFFFFF"/>
        <w:spacing w:after="0" w:line="240" w:lineRule="auto"/>
        <w:jc w:val="both"/>
        <w:rPr>
          <w:rFonts w:ascii="Arial" w:eastAsia="Times New Roman" w:hAnsi="Arial" w:cs="Arial"/>
          <w:sz w:val="14"/>
          <w:szCs w:val="14"/>
          <w:lang w:eastAsia="es-MX"/>
        </w:rPr>
      </w:pPr>
      <w:r w:rsidRPr="005370F2">
        <w:rPr>
          <w:rFonts w:ascii="Arial" w:eastAsia="Times New Roman" w:hAnsi="Arial" w:cs="Arial"/>
          <w:sz w:val="14"/>
          <w:szCs w:val="14"/>
          <w:lang w:eastAsia="es-MX"/>
        </w:rPr>
        <w:t>6,950    se redondea a 7,0</w:t>
      </w:r>
    </w:p>
    <w:p w:rsidR="00BA544A" w:rsidRPr="005370F2" w:rsidRDefault="00BA544A" w:rsidP="002B2A7B">
      <w:pPr>
        <w:pStyle w:val="Textonotapie"/>
        <w:jc w:val="both"/>
        <w:rPr>
          <w:rFonts w:ascii="Arial" w:hAnsi="Arial" w:cs="Arial"/>
          <w:sz w:val="14"/>
          <w:szCs w:val="14"/>
        </w:rPr>
      </w:pPr>
    </w:p>
  </w:footnote>
  <w:footnote w:id="10">
    <w:p w:rsidR="00BA544A" w:rsidRPr="00E57CE1" w:rsidRDefault="00BA544A" w:rsidP="002B2A7B">
      <w:pPr>
        <w:pStyle w:val="Default"/>
        <w:jc w:val="both"/>
        <w:rPr>
          <w:color w:val="auto"/>
          <w:sz w:val="14"/>
          <w:szCs w:val="14"/>
        </w:rPr>
      </w:pPr>
      <w:r w:rsidRPr="00E57CE1">
        <w:rPr>
          <w:rStyle w:val="Refdenotaalpie"/>
          <w:color w:val="auto"/>
          <w:sz w:val="14"/>
          <w:szCs w:val="14"/>
        </w:rPr>
        <w:footnoteRef/>
      </w:r>
      <w:r w:rsidRPr="00E57CE1">
        <w:rPr>
          <w:color w:val="auto"/>
          <w:sz w:val="14"/>
          <w:szCs w:val="14"/>
        </w:rPr>
        <w:t xml:space="preserve"> </w:t>
      </w:r>
      <w:r w:rsidRPr="00E57CE1">
        <w:rPr>
          <w:b/>
          <w:bCs/>
          <w:color w:val="auto"/>
          <w:sz w:val="14"/>
          <w:szCs w:val="14"/>
        </w:rPr>
        <w:t>DÉCIMO CUARTO</w:t>
      </w:r>
      <w:r w:rsidRPr="00E57CE1">
        <w:rPr>
          <w:color w:val="auto"/>
          <w:sz w:val="14"/>
          <w:szCs w:val="14"/>
        </w:rPr>
        <w:t>. La verificación que realice la CEGAIP, se sujetará a lo siguiente:</w:t>
      </w:r>
    </w:p>
    <w:p w:rsidR="00BA544A" w:rsidRPr="00E57CE1" w:rsidRDefault="00BA544A" w:rsidP="002B2A7B">
      <w:pPr>
        <w:pStyle w:val="Default"/>
        <w:jc w:val="both"/>
        <w:rPr>
          <w:color w:val="auto"/>
          <w:sz w:val="14"/>
          <w:szCs w:val="14"/>
        </w:rPr>
      </w:pPr>
      <w:r w:rsidRPr="00E57CE1">
        <w:rPr>
          <w:color w:val="auto"/>
          <w:sz w:val="14"/>
          <w:szCs w:val="14"/>
        </w:rPr>
        <w:t>[…]</w:t>
      </w:r>
    </w:p>
    <w:p w:rsidR="00BA544A" w:rsidRPr="00E57CE1" w:rsidRDefault="00BA544A" w:rsidP="002B2A7B">
      <w:pPr>
        <w:pStyle w:val="Default"/>
        <w:jc w:val="both"/>
        <w:rPr>
          <w:color w:val="auto"/>
          <w:sz w:val="14"/>
          <w:szCs w:val="14"/>
        </w:rPr>
      </w:pPr>
      <w:r w:rsidRPr="00E57CE1">
        <w:rPr>
          <w:color w:val="auto"/>
          <w:sz w:val="14"/>
          <w:szCs w:val="14"/>
        </w:rPr>
        <w:t>Dichas medidas de apremio serán establecidas de conformidad con la siguiente tabla:</w:t>
      </w:r>
    </w:p>
    <w:p w:rsidR="00BA544A" w:rsidRPr="00E57CE1" w:rsidRDefault="00BA544A" w:rsidP="002B2A7B">
      <w:pPr>
        <w:pStyle w:val="Default"/>
        <w:jc w:val="both"/>
        <w:rPr>
          <w:color w:val="auto"/>
          <w:sz w:val="14"/>
          <w:szCs w:val="14"/>
        </w:rPr>
      </w:pPr>
    </w:p>
    <w:tbl>
      <w:tblPr>
        <w:tblStyle w:val="Tablaconcuadrcula"/>
        <w:tblW w:w="0" w:type="auto"/>
        <w:tblLook w:val="04A0" w:firstRow="1" w:lastRow="0" w:firstColumn="1" w:lastColumn="0" w:noHBand="0" w:noVBand="1"/>
      </w:tblPr>
      <w:tblGrid>
        <w:gridCol w:w="4131"/>
        <w:gridCol w:w="4132"/>
      </w:tblGrid>
      <w:tr w:rsidR="00BA544A" w:rsidRPr="00E57CE1" w:rsidTr="002B2A7B">
        <w:tc>
          <w:tcPr>
            <w:tcW w:w="4131" w:type="dxa"/>
          </w:tcPr>
          <w:p w:rsidR="00BA544A" w:rsidRPr="00E57CE1" w:rsidRDefault="00BA544A" w:rsidP="002B2A7B">
            <w:pPr>
              <w:pStyle w:val="Default"/>
              <w:jc w:val="center"/>
              <w:rPr>
                <w:color w:val="auto"/>
                <w:sz w:val="14"/>
                <w:szCs w:val="14"/>
              </w:rPr>
            </w:pPr>
            <w:r w:rsidRPr="00E57CE1">
              <w:rPr>
                <w:rFonts w:eastAsiaTheme="minorHAnsi"/>
                <w:b/>
                <w:bCs/>
                <w:color w:val="auto"/>
                <w:sz w:val="14"/>
                <w:szCs w:val="14"/>
              </w:rPr>
              <w:t>PORCENTAJE DE CUMPLIMIENTO</w:t>
            </w:r>
          </w:p>
        </w:tc>
        <w:tc>
          <w:tcPr>
            <w:tcW w:w="4132" w:type="dxa"/>
          </w:tcPr>
          <w:p w:rsidR="00BA544A" w:rsidRPr="00E57CE1" w:rsidRDefault="00BA544A" w:rsidP="002B2A7B">
            <w:pPr>
              <w:pStyle w:val="Default"/>
              <w:jc w:val="center"/>
              <w:rPr>
                <w:color w:val="auto"/>
                <w:sz w:val="14"/>
                <w:szCs w:val="14"/>
              </w:rPr>
            </w:pPr>
            <w:r w:rsidRPr="00E57CE1">
              <w:rPr>
                <w:rFonts w:eastAsiaTheme="minorHAnsi"/>
                <w:b/>
                <w:bCs/>
                <w:color w:val="auto"/>
                <w:sz w:val="14"/>
                <w:szCs w:val="14"/>
              </w:rPr>
              <w:t>MULTA</w:t>
            </w:r>
          </w:p>
        </w:tc>
      </w:tr>
      <w:tr w:rsidR="00BA544A" w:rsidRPr="00E57CE1" w:rsidTr="002B2A7B">
        <w:tc>
          <w:tcPr>
            <w:tcW w:w="4131" w:type="dxa"/>
          </w:tcPr>
          <w:p w:rsidR="00BA544A" w:rsidRPr="00E57CE1" w:rsidRDefault="00BA544A" w:rsidP="002B2A7B">
            <w:pPr>
              <w:jc w:val="center"/>
              <w:rPr>
                <w:rFonts w:ascii="Arial" w:hAnsi="Arial" w:cs="Arial"/>
                <w:sz w:val="14"/>
                <w:szCs w:val="14"/>
              </w:rPr>
            </w:pPr>
            <w:r w:rsidRPr="00E57CE1">
              <w:rPr>
                <w:rFonts w:ascii="Arial" w:hAnsi="Arial" w:cs="Arial"/>
                <w:sz w:val="14"/>
                <w:szCs w:val="14"/>
              </w:rPr>
              <w:t>86% ochenta y seis por ciento al 89% ochenta y nueve por ciento</w:t>
            </w:r>
          </w:p>
        </w:tc>
        <w:tc>
          <w:tcPr>
            <w:tcW w:w="4132" w:type="dxa"/>
          </w:tcPr>
          <w:p w:rsidR="00BA544A" w:rsidRPr="00E57CE1" w:rsidRDefault="00BA544A" w:rsidP="002B2A7B">
            <w:pPr>
              <w:jc w:val="center"/>
              <w:rPr>
                <w:rFonts w:ascii="Arial" w:hAnsi="Arial" w:cs="Arial"/>
                <w:sz w:val="14"/>
                <w:szCs w:val="14"/>
              </w:rPr>
            </w:pPr>
            <w:r w:rsidRPr="00E57CE1">
              <w:rPr>
                <w:rFonts w:ascii="Arial" w:hAnsi="Arial" w:cs="Arial"/>
                <w:sz w:val="14"/>
                <w:szCs w:val="14"/>
              </w:rPr>
              <w:t>Amonestación privada</w:t>
            </w:r>
          </w:p>
        </w:tc>
      </w:tr>
      <w:tr w:rsidR="00BA544A" w:rsidRPr="00E57CE1" w:rsidTr="002B2A7B">
        <w:tc>
          <w:tcPr>
            <w:tcW w:w="4131" w:type="dxa"/>
          </w:tcPr>
          <w:p w:rsidR="00BA544A" w:rsidRPr="00E57CE1" w:rsidRDefault="00BA544A" w:rsidP="002B2A7B">
            <w:pPr>
              <w:jc w:val="center"/>
              <w:rPr>
                <w:rFonts w:ascii="Arial" w:hAnsi="Arial" w:cs="Arial"/>
                <w:sz w:val="14"/>
                <w:szCs w:val="14"/>
              </w:rPr>
            </w:pPr>
            <w:r w:rsidRPr="00E57CE1">
              <w:rPr>
                <w:rFonts w:ascii="Arial" w:hAnsi="Arial" w:cs="Arial"/>
                <w:sz w:val="14"/>
                <w:szCs w:val="14"/>
              </w:rPr>
              <w:t>80% ochenta por ciento al 85% ochenta y cinco por</w:t>
            </w:r>
          </w:p>
          <w:p w:rsidR="00BA544A" w:rsidRPr="00E57CE1" w:rsidRDefault="00BA544A" w:rsidP="002B2A7B">
            <w:pPr>
              <w:jc w:val="center"/>
              <w:rPr>
                <w:rFonts w:ascii="Arial" w:hAnsi="Arial" w:cs="Arial"/>
                <w:sz w:val="14"/>
                <w:szCs w:val="14"/>
              </w:rPr>
            </w:pPr>
            <w:r w:rsidRPr="00E57CE1">
              <w:rPr>
                <w:rFonts w:ascii="Arial" w:hAnsi="Arial" w:cs="Arial"/>
                <w:sz w:val="14"/>
                <w:szCs w:val="14"/>
              </w:rPr>
              <w:t>ciento</w:t>
            </w:r>
          </w:p>
        </w:tc>
        <w:tc>
          <w:tcPr>
            <w:tcW w:w="4132" w:type="dxa"/>
          </w:tcPr>
          <w:p w:rsidR="00BA544A" w:rsidRPr="00E57CE1" w:rsidRDefault="00BA544A" w:rsidP="002B2A7B">
            <w:pPr>
              <w:jc w:val="center"/>
              <w:rPr>
                <w:rFonts w:ascii="Arial" w:hAnsi="Arial" w:cs="Arial"/>
                <w:sz w:val="14"/>
                <w:szCs w:val="14"/>
              </w:rPr>
            </w:pPr>
            <w:r w:rsidRPr="00E57CE1">
              <w:rPr>
                <w:rFonts w:ascii="Arial" w:hAnsi="Arial" w:cs="Arial"/>
                <w:sz w:val="14"/>
                <w:szCs w:val="14"/>
              </w:rPr>
              <w:t>Amonestación pública</w:t>
            </w:r>
          </w:p>
        </w:tc>
      </w:tr>
      <w:tr w:rsidR="00BA544A" w:rsidRPr="00E57CE1" w:rsidTr="002B2A7B">
        <w:tc>
          <w:tcPr>
            <w:tcW w:w="4131" w:type="dxa"/>
          </w:tcPr>
          <w:p w:rsidR="00BA544A" w:rsidRPr="00E57CE1" w:rsidRDefault="00BA544A" w:rsidP="002B2A7B">
            <w:pPr>
              <w:autoSpaceDE w:val="0"/>
              <w:autoSpaceDN w:val="0"/>
              <w:adjustRightInd w:val="0"/>
              <w:jc w:val="center"/>
              <w:rPr>
                <w:rFonts w:ascii="Arial" w:eastAsiaTheme="minorHAnsi" w:hAnsi="Arial" w:cs="Arial"/>
                <w:sz w:val="14"/>
                <w:szCs w:val="14"/>
              </w:rPr>
            </w:pPr>
            <w:r w:rsidRPr="00E57CE1">
              <w:rPr>
                <w:rFonts w:ascii="Arial" w:eastAsiaTheme="minorHAnsi" w:hAnsi="Arial" w:cs="Arial"/>
                <w:sz w:val="14"/>
                <w:szCs w:val="14"/>
              </w:rPr>
              <w:t>79 % setenta y nueve por ciento al 60 % sesenta</w:t>
            </w:r>
          </w:p>
          <w:p w:rsidR="00BA544A" w:rsidRPr="00E57CE1" w:rsidRDefault="00BA544A" w:rsidP="002B2A7B">
            <w:pPr>
              <w:autoSpaceDE w:val="0"/>
              <w:autoSpaceDN w:val="0"/>
              <w:adjustRightInd w:val="0"/>
              <w:jc w:val="center"/>
              <w:rPr>
                <w:rFonts w:ascii="Arial" w:eastAsiaTheme="minorHAnsi" w:hAnsi="Arial" w:cs="Arial"/>
                <w:sz w:val="14"/>
                <w:szCs w:val="14"/>
              </w:rPr>
            </w:pPr>
            <w:r w:rsidRPr="00E57CE1">
              <w:rPr>
                <w:rFonts w:ascii="Arial" w:eastAsiaTheme="minorHAnsi" w:hAnsi="Arial" w:cs="Arial"/>
                <w:sz w:val="14"/>
                <w:szCs w:val="14"/>
              </w:rPr>
              <w:t>por ciento</w:t>
            </w:r>
          </w:p>
        </w:tc>
        <w:tc>
          <w:tcPr>
            <w:tcW w:w="4132" w:type="dxa"/>
          </w:tcPr>
          <w:p w:rsidR="00BA544A" w:rsidRPr="00E57CE1" w:rsidRDefault="00BA544A" w:rsidP="002B2A7B">
            <w:pPr>
              <w:pStyle w:val="Default"/>
              <w:jc w:val="center"/>
              <w:rPr>
                <w:rFonts w:eastAsiaTheme="minorHAnsi"/>
                <w:color w:val="auto"/>
                <w:sz w:val="14"/>
                <w:szCs w:val="14"/>
              </w:rPr>
            </w:pPr>
            <w:r w:rsidRPr="00E57CE1">
              <w:rPr>
                <w:rFonts w:eastAsiaTheme="minorHAnsi"/>
                <w:color w:val="auto"/>
                <w:sz w:val="14"/>
                <w:szCs w:val="14"/>
              </w:rPr>
              <w:t>Multa que equivale a ciento cincuenta veces</w:t>
            </w:r>
          </w:p>
          <w:p w:rsidR="00BA544A" w:rsidRPr="00E57CE1" w:rsidRDefault="00BA544A" w:rsidP="002B2A7B">
            <w:pPr>
              <w:pStyle w:val="Default"/>
              <w:jc w:val="center"/>
              <w:rPr>
                <w:rFonts w:eastAsiaTheme="minorHAnsi"/>
                <w:color w:val="auto"/>
                <w:sz w:val="14"/>
                <w:szCs w:val="14"/>
              </w:rPr>
            </w:pPr>
            <w:r w:rsidRPr="00E57CE1">
              <w:rPr>
                <w:rFonts w:eastAsiaTheme="minorHAnsi"/>
                <w:color w:val="auto"/>
                <w:sz w:val="14"/>
                <w:szCs w:val="14"/>
              </w:rPr>
              <w:t>la unidad de medida</w:t>
            </w:r>
          </w:p>
        </w:tc>
      </w:tr>
      <w:tr w:rsidR="00BA544A" w:rsidRPr="00E57CE1" w:rsidTr="002B2A7B">
        <w:tc>
          <w:tcPr>
            <w:tcW w:w="4131" w:type="dxa"/>
          </w:tcPr>
          <w:p w:rsidR="00BA544A" w:rsidRPr="00E57CE1" w:rsidRDefault="00BA544A" w:rsidP="002B2A7B">
            <w:pPr>
              <w:autoSpaceDE w:val="0"/>
              <w:autoSpaceDN w:val="0"/>
              <w:adjustRightInd w:val="0"/>
              <w:jc w:val="center"/>
              <w:rPr>
                <w:rFonts w:ascii="Arial" w:eastAsiaTheme="minorHAnsi" w:hAnsi="Arial" w:cs="Arial"/>
                <w:sz w:val="14"/>
                <w:szCs w:val="14"/>
              </w:rPr>
            </w:pPr>
            <w:r w:rsidRPr="00E57CE1">
              <w:rPr>
                <w:rFonts w:ascii="Arial" w:eastAsiaTheme="minorHAnsi" w:hAnsi="Arial" w:cs="Arial"/>
                <w:sz w:val="14"/>
                <w:szCs w:val="14"/>
              </w:rPr>
              <w:t>59 % cincuenta y nueve por ciento al 40 % cuarenta</w:t>
            </w:r>
          </w:p>
          <w:p w:rsidR="00BA544A" w:rsidRPr="00E57CE1" w:rsidRDefault="00BA544A" w:rsidP="002B2A7B">
            <w:pPr>
              <w:autoSpaceDE w:val="0"/>
              <w:autoSpaceDN w:val="0"/>
              <w:adjustRightInd w:val="0"/>
              <w:jc w:val="center"/>
              <w:rPr>
                <w:rFonts w:ascii="Arial" w:eastAsiaTheme="minorHAnsi" w:hAnsi="Arial" w:cs="Arial"/>
                <w:sz w:val="14"/>
                <w:szCs w:val="14"/>
              </w:rPr>
            </w:pPr>
            <w:r w:rsidRPr="00E57CE1">
              <w:rPr>
                <w:rFonts w:ascii="Arial" w:eastAsiaTheme="minorHAnsi" w:hAnsi="Arial" w:cs="Arial"/>
                <w:sz w:val="14"/>
                <w:szCs w:val="14"/>
              </w:rPr>
              <w:t>por ciento</w:t>
            </w:r>
          </w:p>
        </w:tc>
        <w:tc>
          <w:tcPr>
            <w:tcW w:w="4132" w:type="dxa"/>
          </w:tcPr>
          <w:p w:rsidR="00BA544A" w:rsidRPr="00E57CE1" w:rsidRDefault="00BA544A" w:rsidP="002B2A7B">
            <w:pPr>
              <w:autoSpaceDE w:val="0"/>
              <w:autoSpaceDN w:val="0"/>
              <w:adjustRightInd w:val="0"/>
              <w:jc w:val="center"/>
              <w:rPr>
                <w:rFonts w:ascii="Arial" w:eastAsiaTheme="minorHAnsi" w:hAnsi="Arial" w:cs="Arial"/>
                <w:sz w:val="14"/>
                <w:szCs w:val="14"/>
              </w:rPr>
            </w:pPr>
            <w:r w:rsidRPr="00E57CE1">
              <w:rPr>
                <w:rFonts w:ascii="Arial" w:eastAsiaTheme="minorHAnsi" w:hAnsi="Arial" w:cs="Arial"/>
                <w:sz w:val="14"/>
                <w:szCs w:val="14"/>
              </w:rPr>
              <w:t>Multa que equivale a seiscientas veces la</w:t>
            </w:r>
          </w:p>
          <w:p w:rsidR="00BA544A" w:rsidRPr="00E57CE1" w:rsidRDefault="00BA544A" w:rsidP="002B2A7B">
            <w:pPr>
              <w:autoSpaceDE w:val="0"/>
              <w:autoSpaceDN w:val="0"/>
              <w:adjustRightInd w:val="0"/>
              <w:jc w:val="center"/>
              <w:rPr>
                <w:rFonts w:ascii="Arial" w:eastAsiaTheme="minorHAnsi" w:hAnsi="Arial" w:cs="Arial"/>
                <w:sz w:val="14"/>
                <w:szCs w:val="14"/>
              </w:rPr>
            </w:pPr>
            <w:r w:rsidRPr="00E57CE1">
              <w:rPr>
                <w:rFonts w:ascii="Arial" w:eastAsiaTheme="minorHAnsi" w:hAnsi="Arial" w:cs="Arial"/>
                <w:sz w:val="14"/>
                <w:szCs w:val="14"/>
              </w:rPr>
              <w:t>unidad de medida</w:t>
            </w:r>
          </w:p>
        </w:tc>
      </w:tr>
      <w:tr w:rsidR="00BA544A" w:rsidRPr="00E57CE1" w:rsidTr="002B2A7B">
        <w:tc>
          <w:tcPr>
            <w:tcW w:w="4131" w:type="dxa"/>
          </w:tcPr>
          <w:p w:rsidR="00BA544A" w:rsidRPr="00E57CE1" w:rsidRDefault="00BA544A" w:rsidP="002B2A7B">
            <w:pPr>
              <w:autoSpaceDE w:val="0"/>
              <w:autoSpaceDN w:val="0"/>
              <w:adjustRightInd w:val="0"/>
              <w:jc w:val="center"/>
              <w:rPr>
                <w:rFonts w:ascii="Arial" w:eastAsiaTheme="minorHAnsi" w:hAnsi="Arial" w:cs="Arial"/>
                <w:sz w:val="14"/>
                <w:szCs w:val="14"/>
              </w:rPr>
            </w:pPr>
            <w:r w:rsidRPr="00E57CE1">
              <w:rPr>
                <w:rFonts w:ascii="Arial" w:eastAsiaTheme="minorHAnsi" w:hAnsi="Arial" w:cs="Arial"/>
                <w:sz w:val="14"/>
                <w:szCs w:val="14"/>
              </w:rPr>
              <w:t>39 % treinta y nueve por ciento al 20 % veinte por</w:t>
            </w:r>
          </w:p>
          <w:p w:rsidR="00BA544A" w:rsidRPr="00E57CE1" w:rsidRDefault="00BA544A" w:rsidP="002B2A7B">
            <w:pPr>
              <w:autoSpaceDE w:val="0"/>
              <w:autoSpaceDN w:val="0"/>
              <w:adjustRightInd w:val="0"/>
              <w:jc w:val="center"/>
              <w:rPr>
                <w:rFonts w:ascii="Arial" w:eastAsiaTheme="minorHAnsi" w:hAnsi="Arial" w:cs="Arial"/>
                <w:sz w:val="14"/>
                <w:szCs w:val="14"/>
              </w:rPr>
            </w:pPr>
            <w:r w:rsidRPr="00E57CE1">
              <w:rPr>
                <w:rFonts w:ascii="Arial" w:eastAsiaTheme="minorHAnsi" w:hAnsi="Arial" w:cs="Arial"/>
                <w:sz w:val="14"/>
                <w:szCs w:val="14"/>
              </w:rPr>
              <w:t>ciento</w:t>
            </w:r>
          </w:p>
        </w:tc>
        <w:tc>
          <w:tcPr>
            <w:tcW w:w="4132" w:type="dxa"/>
          </w:tcPr>
          <w:p w:rsidR="00BA544A" w:rsidRPr="00E57CE1" w:rsidRDefault="00BA544A" w:rsidP="002B2A7B">
            <w:pPr>
              <w:autoSpaceDE w:val="0"/>
              <w:autoSpaceDN w:val="0"/>
              <w:adjustRightInd w:val="0"/>
              <w:jc w:val="center"/>
              <w:rPr>
                <w:rFonts w:ascii="Arial" w:eastAsiaTheme="minorHAnsi" w:hAnsi="Arial" w:cs="Arial"/>
                <w:sz w:val="14"/>
                <w:szCs w:val="14"/>
              </w:rPr>
            </w:pPr>
            <w:r w:rsidRPr="00E57CE1">
              <w:rPr>
                <w:rFonts w:ascii="Arial" w:eastAsiaTheme="minorHAnsi" w:hAnsi="Arial" w:cs="Arial"/>
                <w:sz w:val="14"/>
                <w:szCs w:val="14"/>
              </w:rPr>
              <w:t>Multa que equivale a mil cincuenta veces la</w:t>
            </w:r>
          </w:p>
          <w:p w:rsidR="00BA544A" w:rsidRPr="00E57CE1" w:rsidRDefault="00BA544A" w:rsidP="002B2A7B">
            <w:pPr>
              <w:autoSpaceDE w:val="0"/>
              <w:autoSpaceDN w:val="0"/>
              <w:adjustRightInd w:val="0"/>
              <w:jc w:val="center"/>
              <w:rPr>
                <w:rFonts w:ascii="Arial" w:eastAsiaTheme="minorHAnsi" w:hAnsi="Arial" w:cs="Arial"/>
                <w:sz w:val="14"/>
                <w:szCs w:val="14"/>
              </w:rPr>
            </w:pPr>
            <w:r w:rsidRPr="00E57CE1">
              <w:rPr>
                <w:rFonts w:ascii="Arial" w:eastAsiaTheme="minorHAnsi" w:hAnsi="Arial" w:cs="Arial"/>
                <w:sz w:val="14"/>
                <w:szCs w:val="14"/>
              </w:rPr>
              <w:t>unidad de medida</w:t>
            </w:r>
          </w:p>
        </w:tc>
      </w:tr>
      <w:tr w:rsidR="00BA544A" w:rsidRPr="00E57CE1" w:rsidTr="002B2A7B">
        <w:tc>
          <w:tcPr>
            <w:tcW w:w="4131" w:type="dxa"/>
          </w:tcPr>
          <w:p w:rsidR="00BA544A" w:rsidRPr="00E57CE1" w:rsidRDefault="00BA544A" w:rsidP="002B2A7B">
            <w:pPr>
              <w:autoSpaceDE w:val="0"/>
              <w:autoSpaceDN w:val="0"/>
              <w:adjustRightInd w:val="0"/>
              <w:jc w:val="center"/>
              <w:rPr>
                <w:rFonts w:ascii="Arial" w:eastAsiaTheme="minorHAnsi" w:hAnsi="Arial" w:cs="Arial"/>
                <w:sz w:val="14"/>
                <w:szCs w:val="14"/>
              </w:rPr>
            </w:pPr>
            <w:r w:rsidRPr="00E57CE1">
              <w:rPr>
                <w:rFonts w:ascii="Arial" w:eastAsiaTheme="minorHAnsi" w:hAnsi="Arial" w:cs="Arial"/>
                <w:sz w:val="14"/>
                <w:szCs w:val="14"/>
              </w:rPr>
              <w:t xml:space="preserve">19 % diecinueve por ciento al 0 % </w:t>
            </w:r>
            <w:r>
              <w:rPr>
                <w:rFonts w:ascii="Arial" w:eastAsiaTheme="minorHAnsi" w:hAnsi="Arial" w:cs="Arial"/>
                <w:sz w:val="14"/>
                <w:szCs w:val="14"/>
              </w:rPr>
              <w:t>setenta y seis punto cuarenta y siete</w:t>
            </w:r>
          </w:p>
        </w:tc>
        <w:tc>
          <w:tcPr>
            <w:tcW w:w="4132" w:type="dxa"/>
          </w:tcPr>
          <w:p w:rsidR="00BA544A" w:rsidRPr="00E57CE1" w:rsidRDefault="00BA544A" w:rsidP="002B2A7B">
            <w:pPr>
              <w:autoSpaceDE w:val="0"/>
              <w:autoSpaceDN w:val="0"/>
              <w:adjustRightInd w:val="0"/>
              <w:jc w:val="center"/>
              <w:rPr>
                <w:rFonts w:ascii="Arial" w:eastAsiaTheme="minorHAnsi" w:hAnsi="Arial" w:cs="Arial"/>
                <w:sz w:val="14"/>
                <w:szCs w:val="14"/>
              </w:rPr>
            </w:pPr>
            <w:r w:rsidRPr="00E57CE1">
              <w:rPr>
                <w:rFonts w:ascii="Arial" w:eastAsiaTheme="minorHAnsi" w:hAnsi="Arial" w:cs="Arial"/>
                <w:sz w:val="14"/>
                <w:szCs w:val="14"/>
              </w:rPr>
              <w:t>Multa máxima que equivale a mil quinientas</w:t>
            </w:r>
          </w:p>
          <w:p w:rsidR="00BA544A" w:rsidRPr="00E57CE1" w:rsidRDefault="00BA544A" w:rsidP="002B2A7B">
            <w:pPr>
              <w:autoSpaceDE w:val="0"/>
              <w:autoSpaceDN w:val="0"/>
              <w:adjustRightInd w:val="0"/>
              <w:jc w:val="center"/>
              <w:rPr>
                <w:rFonts w:ascii="Arial" w:eastAsiaTheme="minorHAnsi" w:hAnsi="Arial" w:cs="Arial"/>
                <w:sz w:val="14"/>
                <w:szCs w:val="14"/>
              </w:rPr>
            </w:pPr>
            <w:r w:rsidRPr="00E57CE1">
              <w:rPr>
                <w:rFonts w:ascii="Arial" w:eastAsiaTheme="minorHAnsi" w:hAnsi="Arial" w:cs="Arial"/>
                <w:sz w:val="14"/>
                <w:szCs w:val="14"/>
              </w:rPr>
              <w:t>veces la unidad de medida</w:t>
            </w:r>
          </w:p>
        </w:tc>
      </w:tr>
    </w:tbl>
    <w:p w:rsidR="00BA544A" w:rsidRPr="00E57CE1" w:rsidRDefault="00BA544A" w:rsidP="002B2A7B">
      <w:pPr>
        <w:pStyle w:val="Default"/>
        <w:jc w:val="both"/>
        <w:rPr>
          <w:color w:val="auto"/>
          <w:sz w:val="14"/>
          <w:szCs w:val="14"/>
        </w:rPr>
      </w:pPr>
    </w:p>
  </w:footnote>
  <w:footnote w:id="11">
    <w:p w:rsidR="00BA544A" w:rsidRPr="005370F2" w:rsidRDefault="00BA544A" w:rsidP="002B2A7B">
      <w:pPr>
        <w:spacing w:after="0" w:line="240" w:lineRule="auto"/>
        <w:jc w:val="both"/>
        <w:rPr>
          <w:rFonts w:ascii="Arial" w:hAnsi="Arial" w:cs="Arial"/>
          <w:sz w:val="14"/>
          <w:szCs w:val="14"/>
        </w:rPr>
      </w:pPr>
      <w:r w:rsidRPr="005370F2">
        <w:rPr>
          <w:rStyle w:val="Refdenotaalpie"/>
          <w:rFonts w:ascii="Arial" w:hAnsi="Arial" w:cs="Arial"/>
          <w:sz w:val="14"/>
          <w:szCs w:val="14"/>
        </w:rPr>
        <w:footnoteRef/>
      </w:r>
      <w:r w:rsidRPr="005370F2">
        <w:rPr>
          <w:rFonts w:ascii="Arial" w:hAnsi="Arial" w:cs="Arial"/>
          <w:sz w:val="14"/>
          <w:szCs w:val="14"/>
        </w:rPr>
        <w:t xml:space="preserve"> Fuente: Gaceta del Semanario Judicial de la Federación. Con Registro digital: 2013317.</w:t>
      </w:r>
    </w:p>
  </w:footnote>
  <w:footnote w:id="12">
    <w:p w:rsidR="00BA544A" w:rsidRPr="005370F2" w:rsidRDefault="00BA544A" w:rsidP="002B2A7B">
      <w:pPr>
        <w:tabs>
          <w:tab w:val="left" w:pos="-142"/>
        </w:tabs>
        <w:autoSpaceDE w:val="0"/>
        <w:autoSpaceDN w:val="0"/>
        <w:adjustRightInd w:val="0"/>
        <w:spacing w:after="0" w:line="240" w:lineRule="auto"/>
        <w:ind w:right="-32"/>
        <w:jc w:val="both"/>
        <w:rPr>
          <w:rFonts w:ascii="Arial" w:hAnsi="Arial" w:cs="Arial"/>
          <w:sz w:val="14"/>
          <w:szCs w:val="14"/>
          <w:lang w:eastAsia="es-ES"/>
        </w:rPr>
      </w:pPr>
      <w:r w:rsidRPr="005370F2">
        <w:rPr>
          <w:rStyle w:val="Refdenotaalpie"/>
          <w:rFonts w:ascii="Arial" w:hAnsi="Arial" w:cs="Arial"/>
          <w:b/>
          <w:sz w:val="14"/>
          <w:szCs w:val="14"/>
        </w:rPr>
        <w:footnoteRef/>
      </w:r>
      <w:r w:rsidRPr="005370F2">
        <w:rPr>
          <w:rFonts w:ascii="Arial" w:hAnsi="Arial" w:cs="Arial"/>
          <w:b/>
          <w:sz w:val="14"/>
          <w:szCs w:val="14"/>
          <w:lang w:eastAsia="es-ES"/>
        </w:rPr>
        <w:t xml:space="preserve"> DÉCIMO SEGUNDO</w:t>
      </w:r>
      <w:r w:rsidRPr="005370F2">
        <w:rPr>
          <w:rFonts w:ascii="Arial" w:hAnsi="Arial" w:cs="Arial"/>
          <w:sz w:val="14"/>
          <w:szCs w:val="14"/>
          <w:lang w:eastAsia="es-ES"/>
        </w:rPr>
        <w:t xml:space="preserve">. Las acciones de vigilancia a que se refiere este Capítulo se realizarán a través de la verificación virtual, la cual se llevara a cabo de la siguiente manera: </w:t>
      </w:r>
    </w:p>
    <w:p w:rsidR="00BA544A" w:rsidRPr="005370F2" w:rsidRDefault="00BA544A" w:rsidP="002B2A7B">
      <w:pPr>
        <w:tabs>
          <w:tab w:val="left" w:pos="-142"/>
        </w:tabs>
        <w:autoSpaceDE w:val="0"/>
        <w:autoSpaceDN w:val="0"/>
        <w:adjustRightInd w:val="0"/>
        <w:spacing w:after="0" w:line="240" w:lineRule="auto"/>
        <w:ind w:right="-32"/>
        <w:jc w:val="both"/>
        <w:rPr>
          <w:rFonts w:ascii="Arial" w:hAnsi="Arial" w:cs="Arial"/>
          <w:sz w:val="14"/>
          <w:szCs w:val="14"/>
        </w:rPr>
      </w:pPr>
      <w:r w:rsidRPr="005370F2">
        <w:rPr>
          <w:rFonts w:ascii="Arial" w:hAnsi="Arial" w:cs="Arial"/>
          <w:sz w:val="14"/>
          <w:szCs w:val="14"/>
          <w:lang w:eastAsia="es-ES"/>
        </w:rPr>
        <w:t xml:space="preserve">[…] </w:t>
      </w:r>
      <w:r w:rsidRPr="005370F2">
        <w:rPr>
          <w:rFonts w:ascii="Arial" w:hAnsi="Arial" w:cs="Arial"/>
          <w:b/>
          <w:sz w:val="14"/>
          <w:szCs w:val="14"/>
          <w:lang w:eastAsia="es-ES"/>
        </w:rPr>
        <w:t>f) Dictamen</w:t>
      </w:r>
      <w:r w:rsidRPr="005370F2">
        <w:rPr>
          <w:rFonts w:ascii="Arial" w:hAnsi="Arial" w:cs="Arial"/>
          <w:sz w:val="14"/>
          <w:szCs w:val="14"/>
          <w:lang w:eastAsia="es-ES"/>
        </w:rPr>
        <w:t xml:space="preserve">: la Unidad de Verificaciones realizará un dictamen en el cual se hará de conocimiento del Pleno los porcentajes de cumplimiento obtenidos por cada sujeto obligado y periodo evaluado, para su aprobación. Para efectos de lo anterior, cada sujeto obligado podrá obtener un porcentaje de cumplimiento de hasta 100 %, que se integrará de la siguiente manera: 1.- </w:t>
      </w:r>
      <w:r w:rsidRPr="005370F2">
        <w:rPr>
          <w:rFonts w:ascii="Arial" w:hAnsi="Arial" w:cs="Arial"/>
          <w:b/>
          <w:sz w:val="14"/>
          <w:szCs w:val="14"/>
          <w:lang w:eastAsia="es-ES"/>
        </w:rPr>
        <w:t>Criterios Sustantivos: 50%</w:t>
      </w:r>
      <w:r w:rsidRPr="005370F2">
        <w:rPr>
          <w:rFonts w:ascii="Arial" w:hAnsi="Arial" w:cs="Arial"/>
          <w:sz w:val="14"/>
          <w:szCs w:val="14"/>
          <w:lang w:eastAsia="es-ES"/>
        </w:rPr>
        <w:t xml:space="preserve"> 2.-</w:t>
      </w:r>
      <w:r w:rsidRPr="005370F2">
        <w:rPr>
          <w:rFonts w:ascii="Arial" w:hAnsi="Arial" w:cs="Arial"/>
          <w:b/>
          <w:sz w:val="14"/>
          <w:szCs w:val="14"/>
          <w:lang w:eastAsia="es-ES"/>
        </w:rPr>
        <w:t xml:space="preserve"> Criterios Adjetivos: 10%</w:t>
      </w:r>
      <w:r w:rsidRPr="005370F2">
        <w:rPr>
          <w:rFonts w:ascii="Arial" w:hAnsi="Arial" w:cs="Arial"/>
          <w:sz w:val="14"/>
          <w:szCs w:val="14"/>
          <w:lang w:eastAsia="es-ES"/>
        </w:rPr>
        <w:t xml:space="preserve"> 3.-</w:t>
      </w:r>
      <w:r w:rsidRPr="005370F2">
        <w:rPr>
          <w:rFonts w:ascii="Arial" w:hAnsi="Arial" w:cs="Arial"/>
          <w:b/>
          <w:sz w:val="14"/>
          <w:szCs w:val="14"/>
          <w:lang w:eastAsia="es-ES"/>
        </w:rPr>
        <w:t xml:space="preserve"> Criterios de Formato: 10%</w:t>
      </w:r>
      <w:r w:rsidRPr="005370F2">
        <w:rPr>
          <w:rFonts w:ascii="Arial" w:hAnsi="Arial" w:cs="Arial"/>
          <w:sz w:val="14"/>
          <w:szCs w:val="14"/>
          <w:lang w:eastAsia="es-ES"/>
        </w:rPr>
        <w:t xml:space="preserve"> 4.-</w:t>
      </w:r>
      <w:r w:rsidRPr="005370F2">
        <w:rPr>
          <w:rFonts w:ascii="Arial" w:hAnsi="Arial" w:cs="Arial"/>
          <w:b/>
          <w:sz w:val="14"/>
          <w:szCs w:val="14"/>
          <w:lang w:eastAsia="es-ES"/>
        </w:rPr>
        <w:t xml:space="preserve"> Criterio de Oportunidad: 30% </w:t>
      </w:r>
      <w:r w:rsidRPr="005370F2">
        <w:rPr>
          <w:rFonts w:ascii="Arial" w:hAnsi="Arial" w:cs="Arial"/>
          <w:sz w:val="14"/>
          <w:szCs w:val="14"/>
          <w:lang w:eastAsia="es-ES"/>
        </w:rPr>
        <w:t>El porcentaje mínimo de cumplimiento será establecido por el Pleno de CEGAIP, de conformidad con este inciso, siendo de 90 %.</w:t>
      </w:r>
    </w:p>
  </w:footnote>
  <w:footnote w:id="13">
    <w:p w:rsidR="00BA544A" w:rsidRPr="005370F2" w:rsidRDefault="00BA544A" w:rsidP="002B2A7B">
      <w:pPr>
        <w:pStyle w:val="Textonotapie"/>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b/>
          <w:sz w:val="14"/>
          <w:szCs w:val="14"/>
        </w:rPr>
        <w:t xml:space="preserve"> </w:t>
      </w:r>
      <w:hyperlink r:id="rId3" w:history="1">
        <w:r w:rsidRPr="005370F2">
          <w:rPr>
            <w:rStyle w:val="Hipervnculo"/>
            <w:rFonts w:ascii="Arial" w:hAnsi="Arial" w:cs="Arial"/>
            <w:color w:val="auto"/>
            <w:sz w:val="14"/>
            <w:szCs w:val="14"/>
          </w:rPr>
          <w:t>https://dle.rae.es/falta</w:t>
        </w:r>
      </w:hyperlink>
    </w:p>
  </w:footnote>
  <w:footnote w:id="14">
    <w:p w:rsidR="00BA544A" w:rsidRPr="005370F2" w:rsidRDefault="00BA544A" w:rsidP="002B2A7B">
      <w:pPr>
        <w:pStyle w:val="Textonotapie"/>
        <w:jc w:val="both"/>
        <w:rPr>
          <w:rStyle w:val="Hipervnculo"/>
          <w:rFonts w:ascii="Arial" w:hAnsi="Arial" w:cs="Arial"/>
          <w:color w:val="auto"/>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w:t>
      </w:r>
      <w:hyperlink r:id="rId4" w:history="1">
        <w:r w:rsidRPr="005370F2">
          <w:rPr>
            <w:rStyle w:val="Hipervnculo"/>
            <w:rFonts w:ascii="Arial" w:hAnsi="Arial" w:cs="Arial"/>
            <w:color w:val="auto"/>
            <w:sz w:val="14"/>
            <w:szCs w:val="14"/>
          </w:rPr>
          <w:t>https://dle.rae.es/da%C3%B1o</w:t>
        </w:r>
      </w:hyperlink>
    </w:p>
    <w:p w:rsidR="00BA544A" w:rsidRPr="005370F2" w:rsidRDefault="00BA544A" w:rsidP="002B2A7B">
      <w:pPr>
        <w:pStyle w:val="Textonotapie"/>
        <w:jc w:val="both"/>
        <w:rPr>
          <w:rFonts w:ascii="Arial" w:hAnsi="Arial" w:cs="Arial"/>
          <w:sz w:val="14"/>
          <w:szCs w:val="14"/>
        </w:rPr>
      </w:pPr>
    </w:p>
  </w:footnote>
  <w:footnote w:id="15">
    <w:p w:rsidR="00BA544A" w:rsidRPr="005370F2" w:rsidRDefault="00BA544A" w:rsidP="002B2A7B">
      <w:pPr>
        <w:pStyle w:val="Textonotapie"/>
        <w:jc w:val="both"/>
        <w:rPr>
          <w:rStyle w:val="Hipervnculo"/>
          <w:rFonts w:ascii="Arial" w:hAnsi="Arial" w:cs="Arial"/>
          <w:color w:val="auto"/>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w:t>
      </w:r>
      <w:hyperlink r:id="rId5" w:history="1">
        <w:r w:rsidRPr="005370F2">
          <w:rPr>
            <w:rStyle w:val="Hipervnculo"/>
            <w:rFonts w:ascii="Arial" w:hAnsi="Arial" w:cs="Arial"/>
            <w:color w:val="auto"/>
            <w:sz w:val="14"/>
            <w:szCs w:val="14"/>
          </w:rPr>
          <w:t>https://dle.rae.es/da%C3%B1ar?m=form</w:t>
        </w:r>
      </w:hyperlink>
    </w:p>
    <w:p w:rsidR="00BA544A" w:rsidRPr="005370F2" w:rsidRDefault="00BA544A" w:rsidP="002B2A7B">
      <w:pPr>
        <w:pStyle w:val="Textonotapie"/>
        <w:jc w:val="both"/>
        <w:rPr>
          <w:rFonts w:ascii="Arial" w:hAnsi="Arial" w:cs="Arial"/>
          <w:sz w:val="14"/>
          <w:szCs w:val="14"/>
          <w:u w:val="single"/>
        </w:rPr>
      </w:pPr>
    </w:p>
  </w:footnote>
  <w:footnote w:id="16">
    <w:p w:rsidR="00BA544A" w:rsidRPr="005370F2" w:rsidRDefault="00BA544A" w:rsidP="002B2A7B">
      <w:pPr>
        <w:pStyle w:val="Textonotapie"/>
        <w:jc w:val="both"/>
        <w:rPr>
          <w:rStyle w:val="Hipervnculo"/>
          <w:rFonts w:ascii="Arial" w:hAnsi="Arial" w:cs="Arial"/>
          <w:color w:val="auto"/>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w:t>
      </w:r>
      <w:hyperlink r:id="rId6" w:history="1">
        <w:r w:rsidRPr="005370F2">
          <w:rPr>
            <w:rStyle w:val="Hipervnculo"/>
            <w:rFonts w:ascii="Arial" w:hAnsi="Arial" w:cs="Arial"/>
            <w:color w:val="auto"/>
            <w:sz w:val="14"/>
            <w:szCs w:val="14"/>
          </w:rPr>
          <w:t>https://dle.rae.es/detrimento?m=form</w:t>
        </w:r>
      </w:hyperlink>
    </w:p>
    <w:p w:rsidR="00BA544A" w:rsidRPr="005370F2" w:rsidRDefault="00BA544A" w:rsidP="002B2A7B">
      <w:pPr>
        <w:pStyle w:val="Textonotapie"/>
        <w:jc w:val="both"/>
        <w:rPr>
          <w:rFonts w:ascii="Arial" w:hAnsi="Arial" w:cs="Arial"/>
          <w:sz w:val="14"/>
          <w:szCs w:val="14"/>
        </w:rPr>
      </w:pPr>
    </w:p>
  </w:footnote>
  <w:footnote w:id="17">
    <w:p w:rsidR="00BA544A" w:rsidRPr="005370F2" w:rsidRDefault="00BA544A" w:rsidP="002B2A7B">
      <w:pPr>
        <w:pStyle w:val="Textonotapie"/>
        <w:jc w:val="both"/>
        <w:rPr>
          <w:rStyle w:val="Hipervnculo"/>
          <w:rFonts w:ascii="Arial" w:hAnsi="Arial" w:cs="Arial"/>
          <w:color w:val="auto"/>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w:t>
      </w:r>
      <w:hyperlink r:id="rId7" w:history="1">
        <w:r w:rsidRPr="005370F2">
          <w:rPr>
            <w:rStyle w:val="Hipervnculo"/>
            <w:rFonts w:ascii="Arial" w:hAnsi="Arial" w:cs="Arial"/>
            <w:color w:val="auto"/>
            <w:sz w:val="14"/>
            <w:szCs w:val="14"/>
          </w:rPr>
          <w:t>https://dle.rae.es/perjuicio?m=form</w:t>
        </w:r>
      </w:hyperlink>
    </w:p>
    <w:p w:rsidR="00BA544A" w:rsidRPr="005370F2" w:rsidRDefault="00BA544A" w:rsidP="002B2A7B">
      <w:pPr>
        <w:pStyle w:val="Textonotapie"/>
        <w:jc w:val="both"/>
        <w:rPr>
          <w:rFonts w:ascii="Arial" w:hAnsi="Arial" w:cs="Arial"/>
          <w:sz w:val="14"/>
          <w:szCs w:val="14"/>
        </w:rPr>
      </w:pPr>
    </w:p>
  </w:footnote>
  <w:footnote w:id="18">
    <w:p w:rsidR="00BA544A" w:rsidRPr="005370F2" w:rsidRDefault="00BA544A" w:rsidP="002B2A7B">
      <w:pPr>
        <w:pStyle w:val="Textonotapie"/>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w:t>
      </w:r>
      <w:hyperlink r:id="rId8" w:history="1">
        <w:r w:rsidRPr="005370F2">
          <w:rPr>
            <w:rStyle w:val="Hipervnculo"/>
            <w:rFonts w:ascii="Arial" w:hAnsi="Arial" w:cs="Arial"/>
            <w:color w:val="auto"/>
            <w:sz w:val="14"/>
            <w:szCs w:val="14"/>
          </w:rPr>
          <w:t>https://dle.rae.es/perjudicar?m=form</w:t>
        </w:r>
      </w:hyperlink>
    </w:p>
    <w:p w:rsidR="00BA544A" w:rsidRPr="005370F2" w:rsidRDefault="00BA544A" w:rsidP="002B2A7B">
      <w:pPr>
        <w:pStyle w:val="Textonotapie"/>
        <w:jc w:val="both"/>
        <w:rPr>
          <w:rFonts w:ascii="Arial" w:hAnsi="Arial" w:cs="Arial"/>
          <w:sz w:val="14"/>
          <w:szCs w:val="14"/>
        </w:rPr>
      </w:pPr>
    </w:p>
  </w:footnote>
  <w:footnote w:id="19">
    <w:p w:rsidR="00BA544A" w:rsidRPr="005370F2" w:rsidRDefault="00BA544A" w:rsidP="002B2A7B">
      <w:pPr>
        <w:pStyle w:val="Textonotapie"/>
        <w:jc w:val="both"/>
        <w:rPr>
          <w:rStyle w:val="Hipervnculo"/>
          <w:rFonts w:ascii="Arial" w:hAnsi="Arial" w:cs="Arial"/>
          <w:color w:val="auto"/>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w:t>
      </w:r>
      <w:hyperlink r:id="rId9" w:history="1">
        <w:r w:rsidRPr="005370F2">
          <w:rPr>
            <w:rStyle w:val="Hipervnculo"/>
            <w:rFonts w:ascii="Arial" w:hAnsi="Arial" w:cs="Arial"/>
            <w:color w:val="auto"/>
            <w:sz w:val="14"/>
            <w:szCs w:val="14"/>
          </w:rPr>
          <w:t>https://dle.rae.es/menoscabar?m=form</w:t>
        </w:r>
      </w:hyperlink>
    </w:p>
    <w:p w:rsidR="00BA544A" w:rsidRPr="005370F2" w:rsidRDefault="00BA544A" w:rsidP="002B2A7B">
      <w:pPr>
        <w:pStyle w:val="Textonotapie"/>
        <w:jc w:val="both"/>
        <w:rPr>
          <w:rFonts w:ascii="Arial" w:hAnsi="Arial" w:cs="Arial"/>
          <w:sz w:val="14"/>
          <w:szCs w:val="14"/>
        </w:rPr>
      </w:pPr>
    </w:p>
  </w:footnote>
  <w:footnote w:id="20">
    <w:p w:rsidR="00BA544A" w:rsidRPr="005370F2" w:rsidRDefault="00BA544A" w:rsidP="002B2A7B">
      <w:pPr>
        <w:pStyle w:val="Textonotapie"/>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w:t>
      </w:r>
      <w:r w:rsidRPr="005370F2">
        <w:rPr>
          <w:rFonts w:ascii="Arial" w:hAnsi="Arial" w:cs="Arial"/>
          <w:b/>
          <w:bCs/>
          <w:sz w:val="14"/>
          <w:szCs w:val="14"/>
        </w:rPr>
        <w:t xml:space="preserve">ARTÍCULO 74. </w:t>
      </w:r>
      <w:r w:rsidRPr="005370F2">
        <w:rPr>
          <w:rFonts w:ascii="Arial" w:hAnsi="Arial" w:cs="Arial"/>
          <w:sz w:val="14"/>
          <w:szCs w:val="14"/>
        </w:rPr>
        <w:t>Los sujetos obligados deben poner a disposición de los particulares la información a que se refiere este Título en su página de internet y en la Plataforma Nacional de Transparencia, como lo dispone los artículos 49 y 60 de la Ley General.</w:t>
      </w:r>
    </w:p>
    <w:p w:rsidR="00BA544A" w:rsidRPr="005370F2" w:rsidRDefault="00BA544A" w:rsidP="002B2A7B">
      <w:pPr>
        <w:pStyle w:val="Textonotapie"/>
        <w:jc w:val="both"/>
        <w:rPr>
          <w:rFonts w:ascii="Arial" w:hAnsi="Arial" w:cs="Arial"/>
          <w:sz w:val="14"/>
          <w:szCs w:val="14"/>
        </w:rPr>
      </w:pPr>
    </w:p>
  </w:footnote>
  <w:footnote w:id="21">
    <w:p w:rsidR="00BA544A" w:rsidRPr="005370F2" w:rsidRDefault="00BA544A" w:rsidP="002B2A7B">
      <w:pPr>
        <w:spacing w:after="0" w:line="240" w:lineRule="auto"/>
        <w:jc w:val="both"/>
        <w:rPr>
          <w:rFonts w:ascii="Arial" w:hAnsi="Arial" w:cs="Arial"/>
          <w:b/>
          <w:bCs/>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w:t>
      </w:r>
      <w:r w:rsidRPr="005370F2">
        <w:rPr>
          <w:rFonts w:ascii="Arial" w:hAnsi="Arial" w:cs="Arial"/>
          <w:b/>
          <w:bCs/>
          <w:sz w:val="14"/>
          <w:szCs w:val="14"/>
        </w:rPr>
        <w:t xml:space="preserve">Artículo 6o… </w:t>
      </w:r>
      <w:r w:rsidRPr="005370F2">
        <w:rPr>
          <w:rFonts w:ascii="Arial" w:hAnsi="Arial" w:cs="Arial"/>
          <w:sz w:val="14"/>
          <w:szCs w:val="14"/>
        </w:rPr>
        <w:t xml:space="preserve">Para efectos de lo dispuesto en el presente artículo se observará lo siguiente: </w:t>
      </w: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b/>
          <w:bCs/>
          <w:sz w:val="14"/>
          <w:szCs w:val="14"/>
        </w:rPr>
        <w:t xml:space="preserve">A. </w:t>
      </w:r>
      <w:r w:rsidRPr="005370F2">
        <w:rPr>
          <w:rFonts w:ascii="Arial" w:hAnsi="Arial" w:cs="Arial"/>
          <w:sz w:val="14"/>
          <w:szCs w:val="14"/>
        </w:rPr>
        <w:t xml:space="preserve">Para el ejercicio del derecho de acceso a la información, la Federación y las entidades federativas, en el ámbito de sus respectivas competencias, se regirán por los siguientes principios y bases: […] </w:t>
      </w:r>
      <w:r w:rsidRPr="005370F2">
        <w:rPr>
          <w:rFonts w:ascii="Arial" w:hAnsi="Arial" w:cs="Arial"/>
          <w:b/>
          <w:bCs/>
          <w:sz w:val="14"/>
          <w:szCs w:val="14"/>
        </w:rPr>
        <w:t xml:space="preserve">V. </w:t>
      </w:r>
      <w:r w:rsidRPr="005370F2">
        <w:rPr>
          <w:rFonts w:ascii="Arial" w:hAnsi="Arial" w:cs="Arial"/>
          <w:sz w:val="14"/>
          <w:szCs w:val="14"/>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rsidR="00BA544A" w:rsidRPr="005370F2" w:rsidRDefault="00BA544A" w:rsidP="002B2A7B">
      <w:pPr>
        <w:spacing w:after="0" w:line="240" w:lineRule="auto"/>
        <w:jc w:val="both"/>
        <w:rPr>
          <w:rFonts w:ascii="Arial" w:hAnsi="Arial" w:cs="Arial"/>
          <w:sz w:val="14"/>
          <w:szCs w:val="14"/>
        </w:rPr>
      </w:pPr>
    </w:p>
  </w:footnote>
  <w:footnote w:id="22">
    <w:p w:rsidR="00BA544A" w:rsidRPr="005370F2" w:rsidRDefault="00BA544A" w:rsidP="002B2A7B">
      <w:pPr>
        <w:spacing w:after="0" w:line="240" w:lineRule="auto"/>
        <w:jc w:val="both"/>
        <w:rPr>
          <w:rFonts w:ascii="Arial" w:hAnsi="Arial" w:cs="Arial"/>
          <w:b/>
          <w:bCs/>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w:t>
      </w:r>
      <w:r w:rsidRPr="005370F2">
        <w:rPr>
          <w:rFonts w:ascii="Arial" w:hAnsi="Arial" w:cs="Arial"/>
          <w:b/>
          <w:bCs/>
          <w:sz w:val="14"/>
          <w:szCs w:val="14"/>
        </w:rPr>
        <w:t xml:space="preserve">ARTÍCULO 3°. </w:t>
      </w:r>
      <w:r w:rsidRPr="005370F2">
        <w:rPr>
          <w:rFonts w:ascii="Arial" w:hAnsi="Arial" w:cs="Arial"/>
          <w:sz w:val="14"/>
          <w:szCs w:val="14"/>
        </w:rPr>
        <w:t>Para los efectos de la presente Ley se entenderá por: […]</w:t>
      </w:r>
      <w:r w:rsidRPr="005370F2">
        <w:rPr>
          <w:rFonts w:ascii="Arial" w:hAnsi="Arial" w:cs="Arial"/>
          <w:b/>
          <w:bCs/>
          <w:sz w:val="14"/>
          <w:szCs w:val="14"/>
        </w:rPr>
        <w:t xml:space="preserve"> XX. Obligaciones de Transparencia: </w:t>
      </w:r>
      <w:r w:rsidRPr="005370F2">
        <w:rPr>
          <w:rFonts w:ascii="Arial" w:hAnsi="Arial" w:cs="Arial"/>
          <w:sz w:val="14"/>
          <w:szCs w:val="14"/>
        </w:rPr>
        <w:t xml:space="preserve">la información que los sujetos obligados deben difundir de manera obligatoria, permanente y actualizada, sin que medie para ello, solicitud de acceso;  </w:t>
      </w:r>
    </w:p>
  </w:footnote>
  <w:footnote w:id="23">
    <w:p w:rsidR="00BA544A" w:rsidRPr="005370F2" w:rsidRDefault="00BA544A" w:rsidP="002B2A7B">
      <w:pPr>
        <w:pStyle w:val="Textonotapie"/>
        <w:jc w:val="both"/>
        <w:rPr>
          <w:rFonts w:ascii="Arial" w:hAnsi="Arial" w:cs="Arial"/>
          <w:sz w:val="14"/>
          <w:szCs w:val="14"/>
          <w:lang w:val="es-MX"/>
        </w:rPr>
      </w:pPr>
      <w:r w:rsidRPr="005370F2">
        <w:rPr>
          <w:rStyle w:val="Refdenotaalpie"/>
          <w:rFonts w:ascii="Arial" w:hAnsi="Arial" w:cs="Arial"/>
          <w:b/>
          <w:sz w:val="14"/>
          <w:szCs w:val="14"/>
        </w:rPr>
        <w:footnoteRef/>
      </w:r>
      <w:r w:rsidRPr="005370F2">
        <w:rPr>
          <w:rFonts w:ascii="Arial" w:hAnsi="Arial" w:cs="Arial"/>
          <w:sz w:val="14"/>
          <w:szCs w:val="14"/>
        </w:rPr>
        <w:t xml:space="preserve"> </w:t>
      </w:r>
      <w:hyperlink r:id="rId10" w:history="1">
        <w:r w:rsidRPr="005370F2">
          <w:rPr>
            <w:rStyle w:val="Hipervnculo"/>
            <w:rFonts w:ascii="Arial" w:hAnsi="Arial" w:cs="Arial"/>
            <w:color w:val="auto"/>
            <w:sz w:val="14"/>
            <w:szCs w:val="14"/>
          </w:rPr>
          <w:t>https://dle.rae.es/indicio?m=form</w:t>
        </w:r>
      </w:hyperlink>
      <w:r w:rsidRPr="005370F2">
        <w:rPr>
          <w:rFonts w:ascii="Arial" w:hAnsi="Arial" w:cs="Arial"/>
          <w:sz w:val="14"/>
          <w:szCs w:val="14"/>
          <w:lang w:val="es-MX"/>
        </w:rPr>
        <w:t xml:space="preserve"> </w:t>
      </w:r>
    </w:p>
    <w:p w:rsidR="00BA544A" w:rsidRPr="005370F2" w:rsidRDefault="00BA544A" w:rsidP="002B2A7B">
      <w:pPr>
        <w:pStyle w:val="Textonotapie"/>
        <w:jc w:val="both"/>
        <w:rPr>
          <w:rFonts w:ascii="Arial" w:hAnsi="Arial" w:cs="Arial"/>
          <w:sz w:val="14"/>
          <w:szCs w:val="14"/>
          <w:lang w:val="es-MX"/>
        </w:rPr>
      </w:pPr>
    </w:p>
  </w:footnote>
  <w:footnote w:id="24">
    <w:p w:rsidR="00BA544A" w:rsidRPr="005370F2" w:rsidRDefault="00BA544A" w:rsidP="002B2A7B">
      <w:pPr>
        <w:pStyle w:val="Textonotapie"/>
        <w:jc w:val="both"/>
        <w:rPr>
          <w:rFonts w:ascii="Arial" w:hAnsi="Arial" w:cs="Arial"/>
          <w:sz w:val="14"/>
          <w:szCs w:val="14"/>
        </w:rPr>
      </w:pPr>
      <w:r w:rsidRPr="005370F2">
        <w:rPr>
          <w:rStyle w:val="Refdenotaalpie"/>
          <w:rFonts w:ascii="Arial" w:hAnsi="Arial" w:cs="Arial"/>
          <w:b/>
          <w:sz w:val="14"/>
          <w:szCs w:val="14"/>
        </w:rPr>
        <w:footnoteRef/>
      </w:r>
      <w:hyperlink r:id="rId11" w:history="1">
        <w:r w:rsidRPr="005370F2">
          <w:rPr>
            <w:rStyle w:val="Hipervnculo"/>
            <w:rFonts w:ascii="Arial" w:hAnsi="Arial" w:cs="Arial"/>
            <w:color w:val="auto"/>
            <w:sz w:val="14"/>
            <w:szCs w:val="14"/>
          </w:rPr>
          <w:t>https://dle.rae.es/intenci%C3%B3n?m=form</w:t>
        </w:r>
      </w:hyperlink>
      <w:r w:rsidRPr="005370F2">
        <w:rPr>
          <w:rFonts w:ascii="Arial" w:hAnsi="Arial" w:cs="Arial"/>
          <w:sz w:val="14"/>
          <w:szCs w:val="14"/>
          <w:lang w:val="es-MX"/>
        </w:rPr>
        <w:t xml:space="preserve"> </w:t>
      </w:r>
      <w:r w:rsidRPr="005370F2">
        <w:rPr>
          <w:rFonts w:ascii="Arial" w:hAnsi="Arial" w:cs="Arial"/>
          <w:sz w:val="14"/>
          <w:szCs w:val="14"/>
        </w:rPr>
        <w:t xml:space="preserve"> </w:t>
      </w:r>
    </w:p>
    <w:p w:rsidR="00BA544A" w:rsidRPr="005370F2" w:rsidRDefault="00BA544A" w:rsidP="002B2A7B">
      <w:pPr>
        <w:pStyle w:val="Textonotapie"/>
        <w:jc w:val="both"/>
        <w:rPr>
          <w:rFonts w:ascii="Arial" w:hAnsi="Arial" w:cs="Arial"/>
          <w:sz w:val="14"/>
          <w:szCs w:val="14"/>
          <w:lang w:val="es-MX"/>
        </w:rPr>
      </w:pPr>
    </w:p>
  </w:footnote>
  <w:footnote w:id="25">
    <w:p w:rsidR="00BA544A" w:rsidRPr="005370F2" w:rsidRDefault="00BA544A" w:rsidP="002B2A7B">
      <w:pPr>
        <w:pStyle w:val="Textonotapie"/>
        <w:jc w:val="both"/>
        <w:rPr>
          <w:rFonts w:ascii="Arial" w:hAnsi="Arial" w:cs="Arial"/>
          <w:sz w:val="14"/>
          <w:szCs w:val="14"/>
          <w:lang w:val="es-MX"/>
        </w:rPr>
      </w:pPr>
      <w:r w:rsidRPr="005370F2">
        <w:rPr>
          <w:rStyle w:val="Refdenotaalpie"/>
          <w:rFonts w:ascii="Arial" w:hAnsi="Arial" w:cs="Arial"/>
          <w:sz w:val="14"/>
          <w:szCs w:val="14"/>
        </w:rPr>
        <w:footnoteRef/>
      </w:r>
      <w:r w:rsidRPr="005370F2">
        <w:rPr>
          <w:rFonts w:ascii="Arial" w:hAnsi="Arial" w:cs="Arial"/>
          <w:sz w:val="14"/>
          <w:szCs w:val="14"/>
        </w:rPr>
        <w:t xml:space="preserve"> ARTÍCULO 101. La verificación que realice la CEGAIP, se sujetará a lo siguiente:</w:t>
      </w:r>
      <w:r w:rsidRPr="005370F2">
        <w:rPr>
          <w:rFonts w:ascii="Arial" w:hAnsi="Arial" w:cs="Arial"/>
          <w:sz w:val="14"/>
          <w:szCs w:val="14"/>
          <w:lang w:val="es-MX"/>
        </w:rPr>
        <w:t xml:space="preserve"> </w:t>
      </w:r>
    </w:p>
    <w:p w:rsidR="00BA544A" w:rsidRPr="005370F2" w:rsidRDefault="00BA544A" w:rsidP="002B2A7B">
      <w:pPr>
        <w:pStyle w:val="Textonotapie"/>
        <w:jc w:val="both"/>
        <w:rPr>
          <w:rFonts w:ascii="Arial" w:hAnsi="Arial" w:cs="Arial"/>
          <w:sz w:val="14"/>
          <w:szCs w:val="14"/>
          <w:lang w:val="es-MX"/>
        </w:rPr>
      </w:pPr>
      <w:r w:rsidRPr="005370F2">
        <w:rPr>
          <w:rFonts w:ascii="Arial" w:hAnsi="Arial" w:cs="Arial"/>
          <w:sz w:val="14"/>
          <w:szCs w:val="14"/>
          <w:lang w:val="es-MX"/>
        </w:rPr>
        <w:t>[…]</w:t>
      </w:r>
    </w:p>
    <w:p w:rsidR="00BA544A" w:rsidRPr="005370F2" w:rsidRDefault="00BA544A" w:rsidP="002B2A7B">
      <w:pPr>
        <w:pStyle w:val="Textonotapie"/>
        <w:jc w:val="both"/>
        <w:rPr>
          <w:rFonts w:ascii="Arial" w:hAnsi="Arial" w:cs="Arial"/>
          <w:sz w:val="14"/>
          <w:szCs w:val="14"/>
          <w:lang w:val="es-MX"/>
        </w:rPr>
      </w:pPr>
      <w:r w:rsidRPr="005370F2">
        <w:rPr>
          <w:rFonts w:ascii="Arial" w:hAnsi="Arial" w:cs="Arial"/>
          <w:sz w:val="14"/>
          <w:szCs w:val="14"/>
        </w:rPr>
        <w:t>Cuando la CEGAIP considere que existe incumplimiento total o parcial de la determinación, le notificarán, por conducto de la Unidad de Transparencia, al superior jerárquico del servidor público responsable de dar cumplimiento, para el efecto de que, en un plazo no mayor a cinco días, se dé cumplimiento a los requerimientos del dictamen.</w:t>
      </w:r>
    </w:p>
  </w:footnote>
  <w:footnote w:id="26">
    <w:p w:rsidR="00BA544A" w:rsidRPr="005370F2" w:rsidRDefault="00BA544A" w:rsidP="002B2A7B">
      <w:pPr>
        <w:pStyle w:val="Textonotapie"/>
        <w:jc w:val="both"/>
        <w:rPr>
          <w:rFonts w:ascii="Arial" w:hAnsi="Arial" w:cs="Arial"/>
          <w:sz w:val="14"/>
          <w:szCs w:val="14"/>
          <w:lang w:val="es-MX"/>
        </w:rPr>
      </w:pPr>
      <w:r w:rsidRPr="005370F2">
        <w:rPr>
          <w:rStyle w:val="Refdenotaalpie"/>
          <w:rFonts w:ascii="Arial" w:hAnsi="Arial" w:cs="Arial"/>
          <w:b/>
          <w:sz w:val="14"/>
          <w:szCs w:val="14"/>
        </w:rPr>
        <w:footnoteRef/>
      </w:r>
      <w:r w:rsidRPr="005370F2">
        <w:rPr>
          <w:rFonts w:ascii="Arial" w:hAnsi="Arial" w:cs="Arial"/>
          <w:b/>
          <w:sz w:val="14"/>
          <w:szCs w:val="14"/>
        </w:rPr>
        <w:t>ARTÍCULO 76</w:t>
      </w:r>
      <w:r w:rsidRPr="005370F2">
        <w:rPr>
          <w:rFonts w:ascii="Arial" w:hAnsi="Arial" w:cs="Arial"/>
          <w:sz w:val="14"/>
          <w:szCs w:val="14"/>
        </w:rPr>
        <w:t>. La información correspondiente a las obligaciones de transparencia deberá actualizarse por lo menos cada mes. El Sistema Nacional emitirá los criterios para determinar el plazo mínimo que deberá permanecer disponible y accesible la información, atendiendo a las cualidades de la misma. La publicación de la información deberá indicar el sujeto obligado encargado de generarla, así como la fecha de su última actualización.</w:t>
      </w:r>
    </w:p>
  </w:footnote>
  <w:footnote w:id="27">
    <w:p w:rsidR="00BA544A" w:rsidRPr="005370F2" w:rsidRDefault="00BA544A" w:rsidP="002B2A7B">
      <w:pPr>
        <w:pStyle w:val="Textonotapie"/>
        <w:jc w:val="both"/>
        <w:rPr>
          <w:rFonts w:ascii="Arial" w:hAnsi="Arial" w:cs="Arial"/>
          <w:sz w:val="14"/>
          <w:szCs w:val="14"/>
        </w:rPr>
      </w:pPr>
      <w:r w:rsidRPr="005370F2">
        <w:rPr>
          <w:rStyle w:val="Refdenotaalpie"/>
          <w:rFonts w:ascii="Arial" w:hAnsi="Arial" w:cs="Arial"/>
          <w:sz w:val="14"/>
          <w:szCs w:val="14"/>
        </w:rPr>
        <w:footnoteRef/>
      </w:r>
      <w:r w:rsidRPr="005370F2">
        <w:rPr>
          <w:rFonts w:ascii="Arial" w:hAnsi="Arial" w:cs="Arial"/>
          <w:sz w:val="14"/>
          <w:szCs w:val="14"/>
        </w:rPr>
        <w:t xml:space="preserve"> ARTÍCULO 101. La verificación que realice la CEGAIP, se sujetará a lo siguiente:</w:t>
      </w:r>
    </w:p>
    <w:p w:rsidR="00BA544A" w:rsidRPr="005370F2" w:rsidRDefault="00BA544A" w:rsidP="002B2A7B">
      <w:pPr>
        <w:pStyle w:val="Textonotapie"/>
        <w:jc w:val="both"/>
        <w:rPr>
          <w:rFonts w:ascii="Arial" w:hAnsi="Arial" w:cs="Arial"/>
          <w:sz w:val="14"/>
          <w:szCs w:val="14"/>
          <w:lang w:val="es-MX"/>
        </w:rPr>
      </w:pPr>
      <w:r w:rsidRPr="005370F2">
        <w:rPr>
          <w:rFonts w:ascii="Arial" w:hAnsi="Arial" w:cs="Arial"/>
          <w:sz w:val="14"/>
          <w:szCs w:val="14"/>
          <w:lang w:val="es-MX"/>
        </w:rPr>
        <w:t>[…]</w:t>
      </w:r>
    </w:p>
    <w:p w:rsidR="00BA544A" w:rsidRPr="005370F2" w:rsidRDefault="00BA544A" w:rsidP="002B2A7B">
      <w:pPr>
        <w:pStyle w:val="Textonotapie"/>
        <w:jc w:val="both"/>
        <w:rPr>
          <w:rFonts w:ascii="Arial" w:hAnsi="Arial" w:cs="Arial"/>
          <w:sz w:val="14"/>
          <w:szCs w:val="14"/>
          <w:lang w:val="es-MX"/>
        </w:rPr>
      </w:pPr>
      <w:r w:rsidRPr="005370F2">
        <w:rPr>
          <w:rFonts w:ascii="Arial" w:hAnsi="Arial" w:cs="Arial"/>
          <w:sz w:val="14"/>
          <w:szCs w:val="14"/>
        </w:rPr>
        <w:t>Cuando la CEGAIP considere que existe incumplimiento total o parcial de la determinación, le notificarán, por conducto de la Unidad de Transparencia, al superior jerárquico del servidor público responsable de dar cumplimiento, para el efecto de que, en un plazo no mayor a cinco días, se dé cumplimiento a los requerimientos del dictamen</w:t>
      </w:r>
    </w:p>
  </w:footnote>
  <w:footnote w:id="28">
    <w:p w:rsidR="00BA544A" w:rsidRPr="005370F2" w:rsidRDefault="00BA544A" w:rsidP="002B2A7B">
      <w:pPr>
        <w:spacing w:after="0" w:line="240" w:lineRule="auto"/>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Fuente: Semanario Judicial de la Federación y su Gaceta. Con registro digital: 163013.  Cuyo rubro y texto es: </w:t>
      </w:r>
      <w:r w:rsidRPr="005370F2">
        <w:rPr>
          <w:rFonts w:ascii="Arial" w:hAnsi="Arial" w:cs="Arial"/>
          <w:b/>
          <w:sz w:val="14"/>
          <w:szCs w:val="14"/>
        </w:rPr>
        <w:t>RESPONSABILIDADES DE LOS SERVIDORES PÚBLICOS DEL ESTADO DE JALISCO. LOS ARTÍCULOS 61 Y 64 DE LA LEY RELATIVA, NO VIOLAN LAS GARANTÍAS DE LEGALIDAD Y SEGURIDAD JURÍDICA</w:t>
      </w:r>
      <w:r w:rsidRPr="005370F2">
        <w:rPr>
          <w:rFonts w:ascii="Arial" w:hAnsi="Arial" w:cs="Arial"/>
          <w:sz w:val="14"/>
          <w:szCs w:val="14"/>
        </w:rPr>
        <w:t xml:space="preserve">. Los citados preceptos no violan las garantías de legalidad y seguridad jurídica contenidas en los artículos 14 y 16 de la Constitución Política de los Estados Unidos Mexicanos, por el hecho de no establecer un parámetro que indique los grados de gravedad de la infracción en que puede incurrir el servidor público en el desempeño de su empleo, cargo o comisión, y no prever específicamente, en el artículo 64 de la Ley de Responsabilidades de los Servidores Públicos del Estado de Jalisco, la sanción correspondiente a las infracciones precisadas en el artículo 61 de dicha Ley, ya que de los enunciados normativos se advierten otros indicadores que permiten a la </w:t>
      </w:r>
      <w:r w:rsidR="008020E0">
        <w:rPr>
          <w:rFonts w:ascii="Arial" w:hAnsi="Arial" w:cs="Arial"/>
          <w:sz w:val="14"/>
          <w:szCs w:val="14"/>
        </w:rPr>
        <w:t>autoridad</w:t>
      </w:r>
      <w:r w:rsidRPr="005370F2">
        <w:rPr>
          <w:rFonts w:ascii="Arial" w:hAnsi="Arial" w:cs="Arial"/>
          <w:sz w:val="14"/>
          <w:szCs w:val="14"/>
        </w:rPr>
        <w:t xml:space="preserve"> administrativa determinarlos toda vez que, conforme a su contenido, para imponer las sanciones, debe tomar en cuenta la gravedad de la responsabilidad en que se incurra. Además, los citados preceptos no constituyen elementos aislados a partir de los cuales la </w:t>
      </w:r>
      <w:r w:rsidR="008020E0">
        <w:rPr>
          <w:rFonts w:ascii="Arial" w:hAnsi="Arial" w:cs="Arial"/>
          <w:sz w:val="14"/>
          <w:szCs w:val="14"/>
        </w:rPr>
        <w:t>autoridad</w:t>
      </w:r>
      <w:r w:rsidRPr="005370F2">
        <w:rPr>
          <w:rFonts w:ascii="Arial" w:hAnsi="Arial" w:cs="Arial"/>
          <w:sz w:val="14"/>
          <w:szCs w:val="14"/>
        </w:rPr>
        <w:t xml:space="preserve"> pueda determinar arbitrariamente la sanción correspondiente, sino que debe ser proporcional en tanto que habrá de ponderarla objetivamente con las demás fracciones del artículo 61 del ordenamiento citado y, en especial, con el contenido de su artículo 72, lo cual acota sus atribuciones para imponer la sanción.</w:t>
      </w:r>
    </w:p>
    <w:p w:rsidR="00BA544A" w:rsidRPr="005370F2" w:rsidRDefault="00BA544A" w:rsidP="002B2A7B">
      <w:pPr>
        <w:spacing w:after="0" w:line="240" w:lineRule="auto"/>
        <w:jc w:val="both"/>
        <w:rPr>
          <w:rFonts w:ascii="Arial" w:hAnsi="Arial" w:cs="Arial"/>
          <w:sz w:val="14"/>
          <w:szCs w:val="14"/>
        </w:rPr>
      </w:pPr>
    </w:p>
  </w:footnote>
  <w:footnote w:id="29">
    <w:p w:rsidR="00BA544A" w:rsidRPr="005370F2" w:rsidRDefault="00BA544A" w:rsidP="002B2A7B">
      <w:pPr>
        <w:spacing w:after="0" w:line="240" w:lineRule="auto"/>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b/>
          <w:sz w:val="14"/>
          <w:szCs w:val="14"/>
        </w:rPr>
        <w:t>Artículo 6o</w:t>
      </w:r>
      <w:r w:rsidRPr="005370F2">
        <w:rPr>
          <w:rFonts w:ascii="Arial" w:hAnsi="Arial" w:cs="Arial"/>
          <w:sz w:val="14"/>
          <w:szCs w:val="14"/>
        </w:rPr>
        <w:t>…</w:t>
      </w: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sz w:val="14"/>
          <w:szCs w:val="14"/>
        </w:rPr>
        <w:t>[…]</w:t>
      </w: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sz w:val="14"/>
          <w:szCs w:val="14"/>
        </w:rPr>
        <w:t>Para efectos de lo dispuesto en el presente artículo se observará lo siguiente:</w:t>
      </w: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b/>
          <w:sz w:val="14"/>
          <w:szCs w:val="14"/>
        </w:rPr>
        <w:t>A</w:t>
      </w:r>
      <w:r w:rsidRPr="005370F2">
        <w:rPr>
          <w:rFonts w:ascii="Arial" w:hAnsi="Arial" w:cs="Arial"/>
          <w:sz w:val="14"/>
          <w:szCs w:val="14"/>
        </w:rPr>
        <w:t xml:space="preserve">. Para el ejercicio del derecho de acceso a la información, la Federación y las entidades federativas, en el ámbito de sus respectivas competencias, se regirán por los siguientes principios y bases: </w:t>
      </w:r>
      <w:r w:rsidRPr="005370F2">
        <w:rPr>
          <w:rFonts w:ascii="Arial" w:hAnsi="Arial" w:cs="Arial"/>
          <w:b/>
          <w:sz w:val="14"/>
          <w:szCs w:val="14"/>
        </w:rPr>
        <w:t>I</w:t>
      </w:r>
      <w:r w:rsidRPr="005370F2">
        <w:rPr>
          <w:rFonts w:ascii="Arial" w:hAnsi="Arial" w:cs="Arial"/>
          <w:sz w:val="14"/>
          <w:szCs w:val="14"/>
        </w:rPr>
        <w:t xml:space="preserve">. Toda la información en posesión de cualquier </w:t>
      </w:r>
      <w:r w:rsidR="008020E0">
        <w:rPr>
          <w:rFonts w:ascii="Arial" w:hAnsi="Arial" w:cs="Arial"/>
          <w:sz w:val="14"/>
          <w:szCs w:val="14"/>
        </w:rPr>
        <w:t>autoridad</w:t>
      </w:r>
      <w:r w:rsidRPr="005370F2">
        <w:rPr>
          <w:rFonts w:ascii="Arial" w:hAnsi="Arial" w:cs="Arial"/>
          <w:sz w:val="14"/>
          <w:szCs w:val="14"/>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w:t>
      </w:r>
      <w:r w:rsidR="008020E0">
        <w:rPr>
          <w:rFonts w:ascii="Arial" w:hAnsi="Arial" w:cs="Arial"/>
          <w:sz w:val="14"/>
          <w:szCs w:val="14"/>
        </w:rPr>
        <w:t>autoridad</w:t>
      </w:r>
      <w:r w:rsidRPr="005370F2">
        <w:rPr>
          <w:rFonts w:ascii="Arial" w:hAnsi="Arial" w:cs="Arial"/>
          <w:sz w:val="14"/>
          <w:szCs w:val="14"/>
        </w:rPr>
        <w:t xml:space="preserve"> en el ámbito federal, estatal y municipal, es pública y sólo podrá ser reservada temporalmente por razones de interés público y seguridad nacional, en los términos que fijen las leyes. </w:t>
      </w:r>
      <w:r w:rsidRPr="005370F2">
        <w:rPr>
          <w:rFonts w:ascii="Arial" w:hAnsi="Arial" w:cs="Arial"/>
          <w:b/>
          <w:sz w:val="14"/>
          <w:szCs w:val="14"/>
        </w:rPr>
        <w:t>En la interpretación de este derecho deberá prevalecer el principio de máxima publicidad</w:t>
      </w:r>
      <w:r w:rsidRPr="005370F2">
        <w:rPr>
          <w:rFonts w:ascii="Arial" w:hAnsi="Arial" w:cs="Arial"/>
          <w:sz w:val="14"/>
          <w:szCs w:val="14"/>
        </w:rPr>
        <w:t>. Los sujetos obligados deberán documentar todo acto que derive del ejercicio de sus facultades, competencias o funciones, la ley determinará los supuestos específicos bajo los cuales procederá la declaración de inexistencia de la información. […]</w:t>
      </w: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b/>
          <w:sz w:val="14"/>
          <w:szCs w:val="14"/>
        </w:rPr>
        <w:t>V</w:t>
      </w:r>
      <w:r w:rsidRPr="005370F2">
        <w:rPr>
          <w:rFonts w:ascii="Arial" w:hAnsi="Arial" w:cs="Arial"/>
          <w:sz w:val="14"/>
          <w:szCs w:val="14"/>
        </w:rPr>
        <w:t xml:space="preserve">. Los sujetos obligados deberán preservar sus documentos en archivos administrativos actualizados </w:t>
      </w:r>
      <w:r w:rsidRPr="005370F2">
        <w:rPr>
          <w:rFonts w:ascii="Arial" w:hAnsi="Arial" w:cs="Arial"/>
          <w:b/>
          <w:sz w:val="14"/>
          <w:szCs w:val="14"/>
        </w:rPr>
        <w:t>y publicarán, a través de los medios electrónicos disponibles</w:t>
      </w:r>
      <w:r w:rsidRPr="005370F2">
        <w:rPr>
          <w:rFonts w:ascii="Arial" w:hAnsi="Arial" w:cs="Arial"/>
          <w:sz w:val="14"/>
          <w:szCs w:val="14"/>
        </w:rPr>
        <w:t>, la información completa y actualizada sobre el ejercicio de los recursos públicos y los indicadores que permitan rendir cuenta del cumplimiento de sus objetivos y de los resultados obtenidos.</w:t>
      </w:r>
    </w:p>
    <w:p w:rsidR="00BA544A" w:rsidRPr="005370F2" w:rsidRDefault="00BA544A" w:rsidP="002B2A7B">
      <w:pPr>
        <w:spacing w:after="0" w:line="240" w:lineRule="auto"/>
        <w:jc w:val="both"/>
        <w:rPr>
          <w:rFonts w:ascii="Arial" w:hAnsi="Arial" w:cs="Arial"/>
          <w:sz w:val="14"/>
          <w:szCs w:val="14"/>
        </w:rPr>
      </w:pPr>
    </w:p>
  </w:footnote>
  <w:footnote w:id="30">
    <w:p w:rsidR="00BA544A" w:rsidRPr="005370F2" w:rsidRDefault="00BA544A" w:rsidP="002B2A7B">
      <w:pPr>
        <w:pStyle w:val="Default"/>
        <w:jc w:val="both"/>
        <w:rPr>
          <w:color w:val="auto"/>
          <w:sz w:val="14"/>
          <w:szCs w:val="14"/>
        </w:rPr>
      </w:pPr>
      <w:r w:rsidRPr="005370F2">
        <w:rPr>
          <w:rStyle w:val="Refdenotaalpie"/>
          <w:b/>
          <w:color w:val="auto"/>
          <w:sz w:val="14"/>
          <w:szCs w:val="14"/>
        </w:rPr>
        <w:footnoteRef/>
      </w:r>
      <w:r w:rsidRPr="005370F2">
        <w:rPr>
          <w:b/>
          <w:bCs/>
          <w:color w:val="auto"/>
          <w:sz w:val="14"/>
          <w:szCs w:val="14"/>
        </w:rPr>
        <w:t xml:space="preserve">ARTÍCULO 7°. </w:t>
      </w:r>
      <w:r w:rsidRPr="005370F2">
        <w:rPr>
          <w:color w:val="auto"/>
          <w:sz w:val="14"/>
          <w:szCs w:val="14"/>
        </w:rPr>
        <w:t xml:space="preserve">El derecho de acceso a la información o la clasificación de la información se interpretarán bajo los principios establecidos en la Constitución Política de los Estados Unidos Mexicanos; los tratados internacionales de los que el Estado mexicano sea parte; y la presente Ley. </w:t>
      </w:r>
    </w:p>
    <w:p w:rsidR="00BA544A" w:rsidRPr="005370F2" w:rsidRDefault="00BA544A" w:rsidP="002B2A7B">
      <w:pPr>
        <w:pStyle w:val="Default"/>
        <w:jc w:val="both"/>
        <w:rPr>
          <w:color w:val="auto"/>
          <w:sz w:val="14"/>
          <w:szCs w:val="14"/>
        </w:rPr>
      </w:pPr>
      <w:r w:rsidRPr="005370F2">
        <w:rPr>
          <w:color w:val="auto"/>
          <w:sz w:val="14"/>
          <w:szCs w:val="14"/>
        </w:rPr>
        <w:t xml:space="preserve">En la aplicación e interpretación de la presente Ley deberá prevalecer el principio de máxima publicidad, conforme a lo dispuesto en la Constitución Política de los Estados Unidos Mexicanos; en los tratados internacionales de los que el Estado mexicano sea parte; así como en las resoluciones y sentencias vinculantes que emitan los órganos nacionales e internacionales especializados, favoreciendo en todo tiempo a las personas la protección más amplia. </w:t>
      </w:r>
    </w:p>
    <w:p w:rsidR="00BA544A" w:rsidRPr="005370F2" w:rsidRDefault="00BA544A" w:rsidP="002B2A7B">
      <w:pPr>
        <w:pStyle w:val="Default"/>
        <w:jc w:val="both"/>
        <w:rPr>
          <w:color w:val="auto"/>
          <w:sz w:val="14"/>
          <w:szCs w:val="14"/>
        </w:rPr>
      </w:pPr>
      <w:r w:rsidRPr="005370F2">
        <w:rPr>
          <w:color w:val="auto"/>
          <w:sz w:val="14"/>
          <w:szCs w:val="14"/>
        </w:rPr>
        <w:t xml:space="preserve">Para el caso de la interpretación, se podrá tomar en cuenta los criterios, determinaciones y opiniones de los organismos nacionales e internacionales, en materia de transparencia. </w:t>
      </w: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Las disposiciones que regulen aspectos de transparencia y acceso a la información previstas en la legislación Estatal en su conjunto, deberán interpretarse armónicamente con la Ley General, atendiendo al principio pro persona.</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Textonotapie"/>
        <w:jc w:val="both"/>
        <w:rPr>
          <w:rFonts w:ascii="Arial" w:hAnsi="Arial" w:cs="Arial"/>
          <w:sz w:val="14"/>
          <w:szCs w:val="14"/>
        </w:rPr>
      </w:pPr>
      <w:r w:rsidRPr="005370F2">
        <w:rPr>
          <w:rFonts w:ascii="Arial" w:hAnsi="Arial" w:cs="Arial"/>
          <w:b/>
          <w:bCs/>
          <w:sz w:val="14"/>
          <w:szCs w:val="14"/>
        </w:rPr>
        <w:t xml:space="preserve">ARTÍCULO 8°. </w:t>
      </w:r>
      <w:r w:rsidRPr="005370F2">
        <w:rPr>
          <w:rFonts w:ascii="Arial" w:hAnsi="Arial" w:cs="Arial"/>
          <w:sz w:val="14"/>
          <w:szCs w:val="14"/>
        </w:rPr>
        <w:t xml:space="preserve">La CEGAIP deberá regir su funcionamiento de acuerdo a los siguientes principios: […] </w:t>
      </w:r>
      <w:r w:rsidRPr="005370F2">
        <w:rPr>
          <w:rFonts w:ascii="Arial" w:hAnsi="Arial" w:cs="Arial"/>
          <w:b/>
          <w:bCs/>
          <w:sz w:val="14"/>
          <w:szCs w:val="14"/>
        </w:rPr>
        <w:t xml:space="preserve">VI. Máxima Publicidad: </w:t>
      </w:r>
      <w:r w:rsidRPr="005370F2">
        <w:rPr>
          <w:rFonts w:ascii="Arial" w:hAnsi="Arial" w:cs="Arial"/>
          <w:sz w:val="14"/>
          <w:szCs w:val="14"/>
        </w:rPr>
        <w:t xml:space="preserve">toda la información en posesión de los sujetos obligados será pública, completa, oportuna y accesible, sujeta a un claro régimen de excepciones que deberán estar definidas y ser además legítimas y estrictamente necesarias en una sociedad democrática; </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Default"/>
        <w:jc w:val="both"/>
        <w:rPr>
          <w:color w:val="auto"/>
          <w:sz w:val="14"/>
          <w:szCs w:val="14"/>
        </w:rPr>
      </w:pPr>
      <w:r w:rsidRPr="005370F2">
        <w:rPr>
          <w:b/>
          <w:bCs/>
          <w:color w:val="auto"/>
          <w:sz w:val="14"/>
          <w:szCs w:val="14"/>
        </w:rPr>
        <w:t xml:space="preserve">ARTÍCULO 60. </w:t>
      </w:r>
      <w:r w:rsidRPr="005370F2">
        <w:rPr>
          <w:color w:val="auto"/>
          <w:sz w:val="14"/>
          <w:szCs w:val="14"/>
        </w:rPr>
        <w:t xml:space="preserve">En la formulación, producción, procesamiento, administración, archivo y resguardo de la información, debe atenderse al principio de la máxima publicidad, con el objeto de facilitar el acceso de cualquier persona a su conocimiento. </w:t>
      </w:r>
    </w:p>
    <w:p w:rsidR="00BA544A" w:rsidRPr="005370F2" w:rsidRDefault="00BA544A" w:rsidP="002B2A7B">
      <w:pPr>
        <w:pStyle w:val="Default"/>
        <w:jc w:val="both"/>
        <w:rPr>
          <w:color w:val="auto"/>
          <w:sz w:val="14"/>
          <w:szCs w:val="14"/>
        </w:rPr>
      </w:pPr>
      <w:r w:rsidRPr="005370F2">
        <w:rPr>
          <w:color w:val="auto"/>
          <w:sz w:val="14"/>
          <w:szCs w:val="14"/>
        </w:rPr>
        <w:t xml:space="preserve">La obligación de entregarla no implica el procesamiento, ni la adecuación de la información al interés del solicitante, salvo la producción de versiones públicas del documento; </w:t>
      </w: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El tratamiento de documentación histórica deberá hacerse en términos establecidos en el artículo 50 de esta Ley.</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Default"/>
        <w:jc w:val="both"/>
        <w:rPr>
          <w:color w:val="auto"/>
          <w:sz w:val="14"/>
          <w:szCs w:val="14"/>
        </w:rPr>
      </w:pPr>
      <w:r w:rsidRPr="005370F2">
        <w:rPr>
          <w:b/>
          <w:bCs/>
          <w:color w:val="auto"/>
          <w:sz w:val="14"/>
          <w:szCs w:val="14"/>
        </w:rPr>
        <w:t xml:space="preserve">ARTÍCULO 62. </w:t>
      </w:r>
      <w:r w:rsidRPr="005370F2">
        <w:rPr>
          <w:color w:val="auto"/>
          <w:sz w:val="14"/>
          <w:szCs w:val="14"/>
        </w:rPr>
        <w:t xml:space="preserve">Los sujetos obligados deberán atender al principio de máxima publicidad, permitiendo que la información pública se difunda en medios electrónicos que facilite su reproducción directa por el interesado o solicitante. En los demás casos, respetando el principio de gratuidad, los sujetos obligados observarán las cuotas que se fijen en sus respectivas Leyes de Ingresos por su reproducción. </w:t>
      </w:r>
    </w:p>
    <w:p w:rsidR="00BA544A" w:rsidRPr="005370F2" w:rsidRDefault="00BA544A" w:rsidP="002B2A7B">
      <w:pPr>
        <w:pStyle w:val="Default"/>
        <w:jc w:val="both"/>
        <w:rPr>
          <w:color w:val="auto"/>
          <w:sz w:val="14"/>
          <w:szCs w:val="14"/>
        </w:rPr>
      </w:pPr>
      <w:r w:rsidRPr="005370F2">
        <w:rPr>
          <w:color w:val="auto"/>
          <w:sz w:val="14"/>
          <w:szCs w:val="14"/>
        </w:rPr>
        <w:t>Los sujetos obligados que por su naturaleza jurídica no cuenten con Ley de Ingresos, deberá remitirse a la Ley de Ingresos del Estado o Municipios, según corresponda.</w:t>
      </w:r>
    </w:p>
    <w:p w:rsidR="00BA544A" w:rsidRPr="005370F2" w:rsidRDefault="00BA544A" w:rsidP="002B2A7B">
      <w:pPr>
        <w:pStyle w:val="Default"/>
        <w:jc w:val="both"/>
        <w:rPr>
          <w:color w:val="auto"/>
          <w:sz w:val="14"/>
          <w:szCs w:val="14"/>
        </w:rPr>
      </w:pPr>
      <w:r w:rsidRPr="005370F2">
        <w:rPr>
          <w:color w:val="auto"/>
          <w:sz w:val="14"/>
          <w:szCs w:val="14"/>
        </w:rPr>
        <w:t xml:space="preserve"> </w:t>
      </w:r>
    </w:p>
    <w:p w:rsidR="00BA544A" w:rsidRPr="005370F2" w:rsidRDefault="00BA544A" w:rsidP="002B2A7B">
      <w:pPr>
        <w:pStyle w:val="Textonotapie"/>
        <w:jc w:val="both"/>
        <w:rPr>
          <w:rFonts w:ascii="Arial" w:hAnsi="Arial" w:cs="Arial"/>
          <w:sz w:val="14"/>
          <w:szCs w:val="14"/>
        </w:rPr>
      </w:pPr>
      <w:r w:rsidRPr="005370F2">
        <w:rPr>
          <w:rFonts w:ascii="Arial" w:hAnsi="Arial" w:cs="Arial"/>
          <w:b/>
          <w:bCs/>
          <w:sz w:val="14"/>
          <w:szCs w:val="14"/>
        </w:rPr>
        <w:t xml:space="preserve">ARTÍCULO 63. </w:t>
      </w:r>
      <w:r w:rsidRPr="005370F2">
        <w:rPr>
          <w:rFonts w:ascii="Arial" w:hAnsi="Arial" w:cs="Arial"/>
          <w:sz w:val="14"/>
          <w:szCs w:val="14"/>
        </w:rPr>
        <w:t>Para hacer efectivo el derecho de acceso a la información pública, la interpretación de esta Ley y Lineamientos que de la misma se deriven, se orientará a favorecer los principios de máxima publicidad y disponibilidad de la información en posesión de los sujetos obligados; así mismo, atenderá a los principios constitucionales y a los instrumentos internacionales suscritos y ratificados en esta materia por el Estado Mexicano, y a la interpretación que de los mismos hayan realizado los órganos nacionales e internacionales especializados.</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Textonotapie"/>
        <w:jc w:val="both"/>
        <w:rPr>
          <w:rFonts w:ascii="Arial" w:hAnsi="Arial" w:cs="Arial"/>
          <w:sz w:val="14"/>
          <w:szCs w:val="14"/>
        </w:rPr>
      </w:pPr>
      <w:r w:rsidRPr="005370F2">
        <w:rPr>
          <w:rFonts w:ascii="Arial" w:hAnsi="Arial" w:cs="Arial"/>
          <w:b/>
          <w:sz w:val="14"/>
          <w:szCs w:val="14"/>
        </w:rPr>
        <w:t>ARTÍCULO 74</w:t>
      </w:r>
      <w:r w:rsidRPr="005370F2">
        <w:rPr>
          <w:rFonts w:ascii="Arial" w:hAnsi="Arial" w:cs="Arial"/>
          <w:sz w:val="14"/>
          <w:szCs w:val="14"/>
        </w:rPr>
        <w:t>. Los sujetos obligados deben poner a disposición de los particulares la información a que se refiere este Título en su página de internet y en la Plataforma Nacional de Transparencia, como lo dispone los artículos 49 y 60 de la Ley General.</w:t>
      </w:r>
    </w:p>
    <w:p w:rsidR="00BA544A" w:rsidRPr="005370F2" w:rsidRDefault="00BA544A" w:rsidP="002B2A7B">
      <w:pPr>
        <w:pStyle w:val="Textonotapie"/>
        <w:jc w:val="both"/>
        <w:rPr>
          <w:rFonts w:ascii="Arial" w:hAnsi="Arial" w:cs="Arial"/>
          <w:sz w:val="14"/>
          <w:szCs w:val="14"/>
        </w:rPr>
      </w:pPr>
    </w:p>
  </w:footnote>
  <w:footnote w:id="31">
    <w:p w:rsidR="00BA544A" w:rsidRPr="005370F2" w:rsidRDefault="00BA544A" w:rsidP="002B2A7B">
      <w:pPr>
        <w:pStyle w:val="Textonotapie"/>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w:t>
      </w:r>
      <w:hyperlink r:id="rId12" w:history="1">
        <w:r w:rsidRPr="005370F2">
          <w:rPr>
            <w:rStyle w:val="Hipervnculo"/>
            <w:rFonts w:ascii="Arial" w:hAnsi="Arial" w:cs="Arial"/>
            <w:color w:val="auto"/>
            <w:sz w:val="14"/>
            <w:szCs w:val="14"/>
          </w:rPr>
          <w:t>https://dle.rae.es/obligaci%C3%B3n</w:t>
        </w:r>
      </w:hyperlink>
    </w:p>
    <w:p w:rsidR="00BA544A" w:rsidRPr="005370F2" w:rsidRDefault="00BA544A" w:rsidP="002B2A7B">
      <w:pPr>
        <w:pStyle w:val="Textonotapie"/>
        <w:jc w:val="both"/>
        <w:rPr>
          <w:rFonts w:ascii="Arial" w:hAnsi="Arial" w:cs="Arial"/>
          <w:sz w:val="14"/>
          <w:szCs w:val="14"/>
        </w:rPr>
      </w:pPr>
    </w:p>
  </w:footnote>
  <w:footnote w:id="32">
    <w:p w:rsidR="00BA544A" w:rsidRPr="005370F2" w:rsidRDefault="00BA544A" w:rsidP="002B2A7B">
      <w:pPr>
        <w:spacing w:after="0" w:line="240" w:lineRule="auto"/>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w:t>
      </w:r>
      <w:r w:rsidRPr="005370F2">
        <w:rPr>
          <w:rFonts w:ascii="Arial" w:hAnsi="Arial" w:cs="Arial"/>
          <w:b/>
          <w:sz w:val="14"/>
          <w:szCs w:val="14"/>
        </w:rPr>
        <w:t>ARTÍCULO 74</w:t>
      </w:r>
      <w:r w:rsidRPr="005370F2">
        <w:rPr>
          <w:rFonts w:ascii="Arial" w:hAnsi="Arial" w:cs="Arial"/>
          <w:sz w:val="14"/>
          <w:szCs w:val="14"/>
        </w:rPr>
        <w:t>. Los sujetos obligados deben poner a disposición de los particulares la información a que se refiere este Título en su página de internet y en la Plataforma Nacional de Transparencia, como lo dispone los artículos 49 y 60 de la Ley General.</w:t>
      </w:r>
    </w:p>
    <w:p w:rsidR="00BA544A" w:rsidRPr="005370F2" w:rsidRDefault="00BA544A" w:rsidP="002B2A7B">
      <w:pPr>
        <w:spacing w:after="0" w:line="240" w:lineRule="auto"/>
        <w:jc w:val="both"/>
        <w:rPr>
          <w:rFonts w:ascii="Arial" w:hAnsi="Arial" w:cs="Arial"/>
          <w:sz w:val="14"/>
          <w:szCs w:val="14"/>
        </w:rPr>
      </w:pPr>
      <w:r w:rsidRPr="005370F2">
        <w:rPr>
          <w:rFonts w:ascii="Arial" w:hAnsi="Arial" w:cs="Arial"/>
          <w:sz w:val="14"/>
          <w:szCs w:val="14"/>
        </w:rPr>
        <w:t>El dominio de internet correspondiente a las páginas electrónicas de los sujetos obligados, deberá ser registrado a nombre de la institución vinculada a dicha página y, en ningún caso, a nombre de la persona quien haya realizado el trámite.</w:t>
      </w:r>
    </w:p>
  </w:footnote>
  <w:footnote w:id="33">
    <w:p w:rsidR="00BA544A" w:rsidRPr="005370F2" w:rsidRDefault="00BA544A" w:rsidP="00D72812">
      <w:pPr>
        <w:pStyle w:val="Textonotapie"/>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w:t>
      </w:r>
      <w:hyperlink r:id="rId13" w:history="1">
        <w:r w:rsidRPr="005370F2">
          <w:rPr>
            <w:rStyle w:val="Hipervnculo"/>
            <w:rFonts w:ascii="Arial" w:hAnsi="Arial" w:cs="Arial"/>
            <w:color w:val="auto"/>
            <w:sz w:val="14"/>
            <w:szCs w:val="14"/>
          </w:rPr>
          <w:t>https://dle.rae.es/condici%C3%B3n?m=form</w:t>
        </w:r>
      </w:hyperlink>
    </w:p>
    <w:p w:rsidR="00BA544A" w:rsidRPr="005370F2" w:rsidRDefault="00BA544A" w:rsidP="00D72812">
      <w:pPr>
        <w:pStyle w:val="Textonotapie"/>
        <w:jc w:val="both"/>
        <w:rPr>
          <w:rFonts w:ascii="Arial" w:hAnsi="Arial" w:cs="Arial"/>
          <w:sz w:val="14"/>
          <w:szCs w:val="14"/>
          <w:lang w:val="es-MX"/>
        </w:rPr>
      </w:pPr>
    </w:p>
  </w:footnote>
  <w:footnote w:id="34">
    <w:p w:rsidR="00BA544A" w:rsidRPr="005370F2" w:rsidRDefault="00BA544A" w:rsidP="00D72812">
      <w:pPr>
        <w:pStyle w:val="Textonotapie"/>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w:t>
      </w:r>
      <w:hyperlink r:id="rId14" w:history="1">
        <w:r w:rsidRPr="005370F2">
          <w:rPr>
            <w:rStyle w:val="Hipervnculo"/>
            <w:rFonts w:ascii="Arial" w:hAnsi="Arial" w:cs="Arial"/>
            <w:color w:val="auto"/>
            <w:sz w:val="14"/>
            <w:szCs w:val="14"/>
          </w:rPr>
          <w:t>https://dle.rae.es/econ%C3%B3mico?m=form</w:t>
        </w:r>
      </w:hyperlink>
    </w:p>
    <w:p w:rsidR="00BA544A" w:rsidRPr="005370F2" w:rsidRDefault="00BA544A" w:rsidP="00D72812">
      <w:pPr>
        <w:pStyle w:val="Textonotapie"/>
        <w:jc w:val="both"/>
        <w:rPr>
          <w:rFonts w:ascii="Arial" w:hAnsi="Arial" w:cs="Arial"/>
          <w:sz w:val="14"/>
          <w:szCs w:val="14"/>
          <w:lang w:val="es-MX"/>
        </w:rPr>
      </w:pPr>
    </w:p>
  </w:footnote>
  <w:footnote w:id="35">
    <w:p w:rsidR="00BA544A" w:rsidRPr="005370F2" w:rsidRDefault="00BA544A" w:rsidP="00D72812">
      <w:pPr>
        <w:pStyle w:val="Textonotapie"/>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w:t>
      </w:r>
      <w:hyperlink r:id="rId15" w:history="1">
        <w:r w:rsidRPr="005370F2">
          <w:rPr>
            <w:rStyle w:val="Hipervnculo"/>
            <w:rFonts w:ascii="Arial" w:hAnsi="Arial" w:cs="Arial"/>
            <w:color w:val="auto"/>
            <w:sz w:val="14"/>
            <w:szCs w:val="14"/>
          </w:rPr>
          <w:t>https://dle.rae.es/econom%C3%ADa</w:t>
        </w:r>
      </w:hyperlink>
    </w:p>
    <w:p w:rsidR="00BA544A" w:rsidRPr="005370F2" w:rsidRDefault="00BA544A" w:rsidP="00D72812">
      <w:pPr>
        <w:pStyle w:val="Textonotapie"/>
        <w:jc w:val="both"/>
        <w:rPr>
          <w:rFonts w:ascii="Arial" w:hAnsi="Arial" w:cs="Arial"/>
          <w:sz w:val="14"/>
          <w:szCs w:val="14"/>
          <w:lang w:val="es-MX"/>
        </w:rPr>
      </w:pPr>
    </w:p>
  </w:footnote>
  <w:footnote w:id="36">
    <w:p w:rsidR="00BA544A" w:rsidRPr="005370F2" w:rsidRDefault="00BA544A" w:rsidP="00D72812">
      <w:pPr>
        <w:pStyle w:val="Textonotapie"/>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b/>
          <w:sz w:val="14"/>
          <w:szCs w:val="14"/>
        </w:rPr>
        <w:t>ARTICULO 4º.</w:t>
      </w:r>
      <w:r w:rsidRPr="005370F2">
        <w:rPr>
          <w:rFonts w:ascii="Arial" w:hAnsi="Arial" w:cs="Arial"/>
          <w:sz w:val="14"/>
          <w:szCs w:val="14"/>
        </w:rPr>
        <w:t xml:space="preserve"> Para los efectos de esta Ley se entenderá por: […] </w:t>
      </w:r>
      <w:r w:rsidRPr="005370F2">
        <w:rPr>
          <w:rFonts w:ascii="Arial" w:hAnsi="Arial" w:cs="Arial"/>
          <w:b/>
          <w:sz w:val="14"/>
          <w:szCs w:val="14"/>
        </w:rPr>
        <w:t>XI. Remuneración o retribución</w:t>
      </w:r>
      <w:r w:rsidRPr="005370F2">
        <w:rPr>
          <w:rFonts w:ascii="Arial" w:hAnsi="Arial" w:cs="Arial"/>
          <w:sz w:val="14"/>
          <w:szCs w:val="14"/>
        </w:rPr>
        <w:t>: toda percepción en efectivo o en especie que reciban los servidores públicos a cambio del servicio prestado, incluyendo dietas, aguinaldos, gratificaciones, premios, recompensas, bonos, estímulos, comisiones, compensaciones y cualquier otra, con excepción de los apoyos y los gastos sujetos a comprobación que sean propios del desarrollo del trabajo; los gastos de viaje en actividades oficiales; y los servicios de seguridad que requieran los servidores públicos por razón del cargo desempeñado, y</w:t>
      </w:r>
    </w:p>
    <w:p w:rsidR="00BA544A" w:rsidRPr="005370F2" w:rsidRDefault="00BA544A" w:rsidP="00D72812">
      <w:pPr>
        <w:pStyle w:val="Textonotapie"/>
        <w:jc w:val="both"/>
        <w:rPr>
          <w:rFonts w:ascii="Arial" w:hAnsi="Arial" w:cs="Arial"/>
          <w:sz w:val="14"/>
          <w:szCs w:val="14"/>
        </w:rPr>
      </w:pPr>
    </w:p>
  </w:footnote>
  <w:footnote w:id="37">
    <w:p w:rsidR="00BA544A" w:rsidRPr="00E5013A" w:rsidRDefault="00BA544A" w:rsidP="00D72812">
      <w:pPr>
        <w:pStyle w:val="Textonotapie"/>
        <w:jc w:val="both"/>
        <w:rPr>
          <w:rFonts w:ascii="Arial" w:hAnsi="Arial" w:cs="Arial"/>
          <w:color w:val="767171" w:themeColor="background2" w:themeShade="80"/>
          <w:sz w:val="14"/>
          <w:szCs w:val="14"/>
        </w:rPr>
      </w:pPr>
      <w:r w:rsidRPr="00E5013A">
        <w:rPr>
          <w:rStyle w:val="Refdenotaalpie"/>
          <w:rFonts w:ascii="Arial" w:hAnsi="Arial" w:cs="Arial"/>
          <w:b/>
          <w:color w:val="767171" w:themeColor="background2" w:themeShade="80"/>
          <w:sz w:val="14"/>
          <w:szCs w:val="14"/>
        </w:rPr>
        <w:footnoteRef/>
      </w:r>
      <w:r w:rsidRPr="00E5013A">
        <w:rPr>
          <w:rFonts w:ascii="Arial" w:hAnsi="Arial" w:cs="Arial"/>
          <w:b/>
          <w:bCs/>
          <w:color w:val="767171" w:themeColor="background2" w:themeShade="80"/>
          <w:sz w:val="14"/>
          <w:szCs w:val="14"/>
        </w:rPr>
        <w:t xml:space="preserve">ARTÍCULO 61. </w:t>
      </w:r>
      <w:r w:rsidRPr="00E5013A">
        <w:rPr>
          <w:rFonts w:ascii="Arial" w:hAnsi="Arial" w:cs="Arial"/>
          <w:color w:val="767171" w:themeColor="background2" w:themeShade="80"/>
          <w:sz w:val="14"/>
          <w:szCs w:val="14"/>
        </w:rPr>
        <w:t>Los hechos notorios no serán objeto de prueba, pudiendo la autoridad que resuelva el asunto referirse a ellos aun cuando las partes no los hubieren mencionado.</w:t>
      </w:r>
    </w:p>
    <w:p w:rsidR="00BA544A" w:rsidRPr="00E5013A" w:rsidRDefault="00BA544A" w:rsidP="00D72812">
      <w:pPr>
        <w:pStyle w:val="Textonotapie"/>
        <w:jc w:val="both"/>
        <w:rPr>
          <w:rFonts w:ascii="Arial" w:hAnsi="Arial" w:cs="Arial"/>
          <w:color w:val="767171" w:themeColor="background2" w:themeShade="80"/>
          <w:sz w:val="14"/>
          <w:szCs w:val="14"/>
        </w:rPr>
      </w:pPr>
    </w:p>
  </w:footnote>
  <w:footnote w:id="38">
    <w:p w:rsidR="00BA544A" w:rsidRPr="00E5013A" w:rsidRDefault="00BA544A" w:rsidP="00D72812">
      <w:pPr>
        <w:pStyle w:val="Textonotapie"/>
        <w:jc w:val="both"/>
        <w:rPr>
          <w:rFonts w:ascii="Arial" w:hAnsi="Arial" w:cs="Arial"/>
          <w:color w:val="767171" w:themeColor="background2" w:themeShade="80"/>
          <w:sz w:val="14"/>
          <w:szCs w:val="14"/>
        </w:rPr>
      </w:pPr>
      <w:r w:rsidRPr="00E5013A">
        <w:rPr>
          <w:rStyle w:val="Refdenotaalpie"/>
          <w:rFonts w:ascii="Arial" w:hAnsi="Arial" w:cs="Arial"/>
          <w:b/>
          <w:color w:val="767171" w:themeColor="background2" w:themeShade="80"/>
          <w:sz w:val="14"/>
          <w:szCs w:val="14"/>
        </w:rPr>
        <w:footnoteRef/>
      </w:r>
      <w:r w:rsidRPr="00E5013A">
        <w:rPr>
          <w:rFonts w:ascii="Arial" w:hAnsi="Arial" w:cs="Arial"/>
          <w:b/>
          <w:color w:val="767171" w:themeColor="background2" w:themeShade="80"/>
          <w:sz w:val="14"/>
          <w:szCs w:val="14"/>
        </w:rPr>
        <w:t>ARTÍCULO 192</w:t>
      </w:r>
      <w:r w:rsidRPr="00E5013A">
        <w:rPr>
          <w:rFonts w:ascii="Arial" w:hAnsi="Arial" w:cs="Arial"/>
          <w:color w:val="767171" w:themeColor="background2" w:themeShade="80"/>
          <w:sz w:val="14"/>
          <w:szCs w:val="14"/>
        </w:rPr>
        <w:t>. La CEGAIP podrá requerir al infractor la información necesaria para determinar su condicióneconómica, apercibido de que en caso de no proporcionar la misma, las multas se cuantificarán con base a los elementos que se tengan a disposición, entendidos como los que se encuentren en los registros públicos, los que contengan medios de información o sus propias páginas de internet y, en general, cualquiera que evidencie su condición, quedando facultada la CEGAIP para requerir aquella documentación que se considere indispensable para tal efecto a las autoridades competentes.</w:t>
      </w:r>
    </w:p>
    <w:p w:rsidR="00BA544A" w:rsidRPr="00E5013A" w:rsidRDefault="00BA544A" w:rsidP="00D72812">
      <w:pPr>
        <w:pStyle w:val="Textonotapie"/>
        <w:jc w:val="both"/>
        <w:rPr>
          <w:rFonts w:ascii="Arial" w:hAnsi="Arial" w:cs="Arial"/>
          <w:color w:val="767171" w:themeColor="background2" w:themeShade="80"/>
          <w:sz w:val="14"/>
          <w:szCs w:val="14"/>
        </w:rPr>
      </w:pPr>
    </w:p>
  </w:footnote>
  <w:footnote w:id="39">
    <w:p w:rsidR="00BA544A" w:rsidRPr="00E5013A" w:rsidRDefault="00BA544A" w:rsidP="00D72812">
      <w:pPr>
        <w:pStyle w:val="Textonotapie"/>
        <w:jc w:val="both"/>
        <w:rPr>
          <w:rFonts w:ascii="Arial" w:hAnsi="Arial" w:cs="Arial"/>
          <w:color w:val="767171" w:themeColor="background2" w:themeShade="80"/>
          <w:sz w:val="14"/>
          <w:szCs w:val="14"/>
          <w:lang w:val="es-MX"/>
        </w:rPr>
      </w:pPr>
      <w:r w:rsidRPr="00E5013A">
        <w:rPr>
          <w:rStyle w:val="Refdenotaalpie"/>
          <w:rFonts w:ascii="Arial" w:hAnsi="Arial" w:cs="Arial"/>
          <w:color w:val="767171" w:themeColor="background2" w:themeShade="80"/>
          <w:sz w:val="14"/>
          <w:szCs w:val="14"/>
        </w:rPr>
        <w:footnoteRef/>
      </w:r>
      <w:r w:rsidRPr="00E5013A">
        <w:rPr>
          <w:rFonts w:ascii="Arial" w:hAnsi="Arial" w:cs="Arial"/>
          <w:color w:val="767171" w:themeColor="background2" w:themeShade="80"/>
          <w:sz w:val="14"/>
          <w:szCs w:val="14"/>
        </w:rPr>
        <w:t xml:space="preserve"> Fuente: Semanario Judicial de la Federación</w:t>
      </w:r>
      <w:r w:rsidRPr="00E5013A">
        <w:rPr>
          <w:rFonts w:ascii="Arial" w:hAnsi="Arial" w:cs="Arial"/>
          <w:color w:val="767171" w:themeColor="background2" w:themeShade="80"/>
          <w:sz w:val="14"/>
          <w:szCs w:val="14"/>
          <w:lang w:val="es-MX"/>
        </w:rPr>
        <w:t xml:space="preserve">. Con </w:t>
      </w:r>
      <w:r w:rsidRPr="00E5013A">
        <w:rPr>
          <w:rFonts w:ascii="Arial" w:hAnsi="Arial" w:cs="Arial"/>
          <w:color w:val="767171" w:themeColor="background2" w:themeShade="80"/>
          <w:sz w:val="14"/>
          <w:szCs w:val="14"/>
        </w:rPr>
        <w:t>registro</w:t>
      </w:r>
      <w:r w:rsidRPr="00E5013A">
        <w:rPr>
          <w:rFonts w:ascii="Arial" w:hAnsi="Arial" w:cs="Arial"/>
          <w:color w:val="767171" w:themeColor="background2" w:themeShade="80"/>
          <w:sz w:val="14"/>
          <w:szCs w:val="14"/>
          <w:lang w:val="es-MX"/>
        </w:rPr>
        <w:t xml:space="preserve"> digital</w:t>
      </w:r>
      <w:r w:rsidRPr="00E5013A">
        <w:rPr>
          <w:rFonts w:ascii="Arial" w:hAnsi="Arial" w:cs="Arial"/>
          <w:color w:val="767171" w:themeColor="background2" w:themeShade="80"/>
          <w:sz w:val="14"/>
          <w:szCs w:val="14"/>
        </w:rPr>
        <w:t>:</w:t>
      </w:r>
      <w:r w:rsidRPr="00E5013A">
        <w:rPr>
          <w:rFonts w:ascii="Arial" w:hAnsi="Arial" w:cs="Arial"/>
          <w:color w:val="767171" w:themeColor="background2" w:themeShade="80"/>
          <w:sz w:val="14"/>
          <w:szCs w:val="14"/>
          <w:lang w:val="es-MX"/>
        </w:rPr>
        <w:t xml:space="preserve"> 247835.</w:t>
      </w:r>
    </w:p>
    <w:p w:rsidR="00BA544A" w:rsidRPr="00E5013A" w:rsidRDefault="00BA544A" w:rsidP="00D72812">
      <w:pPr>
        <w:pStyle w:val="Textonotapie"/>
        <w:jc w:val="both"/>
        <w:rPr>
          <w:rFonts w:ascii="Arial" w:hAnsi="Arial" w:cs="Arial"/>
          <w:color w:val="767171" w:themeColor="background2" w:themeShade="80"/>
          <w:sz w:val="14"/>
          <w:szCs w:val="14"/>
          <w:lang w:val="es-MX"/>
        </w:rPr>
      </w:pPr>
    </w:p>
  </w:footnote>
  <w:footnote w:id="40">
    <w:p w:rsidR="00BA544A" w:rsidRPr="00E5013A" w:rsidRDefault="00BA544A" w:rsidP="00D72812">
      <w:pPr>
        <w:pStyle w:val="Textonotapie"/>
        <w:jc w:val="both"/>
        <w:rPr>
          <w:rFonts w:ascii="Arial" w:hAnsi="Arial" w:cs="Arial"/>
          <w:color w:val="767171" w:themeColor="background2" w:themeShade="80"/>
          <w:sz w:val="14"/>
          <w:szCs w:val="14"/>
        </w:rPr>
      </w:pPr>
      <w:r w:rsidRPr="00E5013A">
        <w:rPr>
          <w:rStyle w:val="Refdenotaalpie"/>
          <w:rFonts w:ascii="Arial" w:hAnsi="Arial" w:cs="Arial"/>
          <w:b/>
          <w:color w:val="767171" w:themeColor="background2" w:themeShade="80"/>
          <w:sz w:val="14"/>
          <w:szCs w:val="14"/>
        </w:rPr>
        <w:footnoteRef/>
      </w:r>
      <w:r w:rsidRPr="00E5013A">
        <w:rPr>
          <w:rFonts w:ascii="Arial" w:hAnsi="Arial" w:cs="Arial"/>
          <w:b/>
          <w:color w:val="767171" w:themeColor="background2" w:themeShade="80"/>
          <w:sz w:val="14"/>
          <w:szCs w:val="14"/>
        </w:rPr>
        <w:t>ARTÍCULO 84</w:t>
      </w:r>
      <w:r w:rsidRPr="00E5013A">
        <w:rPr>
          <w:rFonts w:ascii="Arial" w:hAnsi="Arial" w:cs="Arial"/>
          <w:color w:val="767171" w:themeColor="background2" w:themeShade="80"/>
          <w:sz w:val="14"/>
          <w:szCs w:val="14"/>
        </w:rPr>
        <w:t>. Los sujetos obligados pondrán a disposición del público y mantendrán actualizada, en los respectivos medios electrónicos, de acuerdo con sus facultades, atribuciones, funciones u objeto social, según corresponda, la información, por lo menos, de los temas, documentos y políticas que a continuación se señalan: […] XI.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rsidR="00BA544A" w:rsidRPr="00E5013A" w:rsidRDefault="00BA544A" w:rsidP="00D72812">
      <w:pPr>
        <w:pStyle w:val="Textonotapie"/>
        <w:jc w:val="both"/>
        <w:rPr>
          <w:rFonts w:ascii="Arial" w:hAnsi="Arial" w:cs="Arial"/>
          <w:color w:val="767171" w:themeColor="background2" w:themeShade="80"/>
          <w:sz w:val="14"/>
          <w:szCs w:val="14"/>
        </w:rPr>
      </w:pPr>
    </w:p>
  </w:footnote>
  <w:footnote w:id="41">
    <w:p w:rsidR="00BA544A" w:rsidRPr="00D72812" w:rsidRDefault="00BA544A" w:rsidP="00D72812">
      <w:pPr>
        <w:pStyle w:val="Textonotapie"/>
        <w:jc w:val="both"/>
        <w:rPr>
          <w:lang w:val="es-MX"/>
        </w:rPr>
      </w:pPr>
      <w:r>
        <w:rPr>
          <w:rStyle w:val="Refdenotaalpie"/>
          <w:rFonts w:ascii="Arial" w:hAnsi="Arial" w:cs="Arial"/>
          <w:color w:val="767171" w:themeColor="background2" w:themeShade="80"/>
          <w:sz w:val="14"/>
          <w:szCs w:val="14"/>
          <w:lang w:val="es-MX"/>
        </w:rPr>
        <w:t>7</w:t>
      </w:r>
      <w:hyperlink r:id="rId16" w:history="1">
        <w:r w:rsidRPr="00926760">
          <w:rPr>
            <w:rStyle w:val="Hipervnculo"/>
            <w:rFonts w:ascii="Arial" w:hAnsi="Arial" w:cs="Arial"/>
            <w:sz w:val="14"/>
            <w:szCs w:val="14"/>
          </w:rPr>
          <w:t>http://www.cegaipslp.org.mx/webcegaip2021N.nsf/0/b4cb0405d724ffe106258c960062a708?EditDocument&amp;Start=1&amp;Count=3500&amp;Expand=9.13&amp;Seq=3</w:t>
        </w:r>
      </w:hyperlink>
    </w:p>
    <w:p w:rsidR="00BA544A" w:rsidRPr="008F2A02" w:rsidRDefault="00BA544A" w:rsidP="00D72812">
      <w:pPr>
        <w:pStyle w:val="Textonotapie"/>
        <w:jc w:val="both"/>
        <w:rPr>
          <w:rFonts w:ascii="Arial" w:hAnsi="Arial" w:cs="Arial"/>
          <w:sz w:val="14"/>
          <w:szCs w:val="14"/>
        </w:rPr>
      </w:pPr>
    </w:p>
  </w:footnote>
  <w:footnote w:id="42">
    <w:p w:rsidR="00BA544A" w:rsidRPr="005370F2" w:rsidRDefault="00BA544A" w:rsidP="00D72812">
      <w:pPr>
        <w:pStyle w:val="Textonotapie"/>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Signo matemático (entre) </w:t>
      </w:r>
    </w:p>
    <w:p w:rsidR="00BA544A" w:rsidRPr="005370F2" w:rsidRDefault="00BA544A" w:rsidP="00D72812">
      <w:pPr>
        <w:pStyle w:val="Textonotapie"/>
        <w:jc w:val="both"/>
        <w:rPr>
          <w:rFonts w:ascii="Arial" w:hAnsi="Arial" w:cs="Arial"/>
          <w:sz w:val="14"/>
          <w:szCs w:val="14"/>
        </w:rPr>
      </w:pPr>
    </w:p>
  </w:footnote>
  <w:footnote w:id="43">
    <w:p w:rsidR="00BA544A" w:rsidRPr="005370F2" w:rsidRDefault="00BA544A" w:rsidP="00D72812">
      <w:pPr>
        <w:pStyle w:val="Textonotapie"/>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Que es el total de los </w:t>
      </w:r>
      <w:r w:rsidRPr="005370F2">
        <w:rPr>
          <w:rFonts w:ascii="Arial" w:hAnsi="Arial" w:cs="Arial"/>
          <w:sz w:val="14"/>
          <w:szCs w:val="14"/>
          <w:lang w:val="es-MX"/>
        </w:rPr>
        <w:t>seis</w:t>
      </w:r>
      <w:r w:rsidRPr="005370F2">
        <w:rPr>
          <w:rFonts w:ascii="Arial" w:hAnsi="Arial" w:cs="Arial"/>
          <w:sz w:val="14"/>
          <w:szCs w:val="14"/>
        </w:rPr>
        <w:t xml:space="preserve"> elementos acreditados del artículo </w:t>
      </w:r>
      <w:r w:rsidRPr="005370F2">
        <w:rPr>
          <w:rFonts w:ascii="Arial" w:hAnsi="Arial" w:cs="Arial"/>
          <w:sz w:val="14"/>
          <w:szCs w:val="14"/>
          <w:lang w:val="es-MX"/>
        </w:rPr>
        <w:t>190 Bis</w:t>
      </w:r>
      <w:r w:rsidRPr="005370F2">
        <w:rPr>
          <w:rFonts w:ascii="Arial" w:hAnsi="Arial" w:cs="Arial"/>
          <w:sz w:val="14"/>
          <w:szCs w:val="14"/>
        </w:rPr>
        <w:t xml:space="preserve"> de la Ley de Transparencia.</w:t>
      </w:r>
    </w:p>
    <w:p w:rsidR="00BA544A" w:rsidRPr="005370F2" w:rsidRDefault="00BA544A" w:rsidP="00D72812">
      <w:pPr>
        <w:pStyle w:val="Textonotapie"/>
        <w:jc w:val="both"/>
        <w:rPr>
          <w:rFonts w:ascii="Arial" w:hAnsi="Arial" w:cs="Arial"/>
          <w:sz w:val="14"/>
          <w:szCs w:val="14"/>
        </w:rPr>
      </w:pPr>
    </w:p>
  </w:footnote>
  <w:footnote w:id="44">
    <w:p w:rsidR="00BA544A" w:rsidRPr="005370F2" w:rsidRDefault="00BA544A" w:rsidP="00D72812">
      <w:pPr>
        <w:pStyle w:val="Textonotapie"/>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Que es multa máxima de la medida de apremio (mil quinientas veces la unidad de medida y actualización vigente).</w:t>
      </w:r>
    </w:p>
    <w:p w:rsidR="00BA544A" w:rsidRPr="005370F2" w:rsidRDefault="00BA544A" w:rsidP="00D72812">
      <w:pPr>
        <w:pStyle w:val="Textonotapie"/>
        <w:jc w:val="both"/>
        <w:rPr>
          <w:rFonts w:ascii="Arial" w:hAnsi="Arial" w:cs="Arial"/>
          <w:sz w:val="14"/>
          <w:szCs w:val="14"/>
        </w:rPr>
      </w:pPr>
    </w:p>
  </w:footnote>
  <w:footnote w:id="45">
    <w:p w:rsidR="00BA544A" w:rsidRPr="005370F2" w:rsidRDefault="00BA544A" w:rsidP="00D72812">
      <w:pPr>
        <w:pStyle w:val="Textonotapie"/>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Que es la cantidad de las fracciones acreditadas.</w:t>
      </w:r>
    </w:p>
    <w:p w:rsidR="00BA544A" w:rsidRPr="005370F2" w:rsidRDefault="00BA544A" w:rsidP="00D72812">
      <w:pPr>
        <w:pStyle w:val="Textonotapie"/>
        <w:jc w:val="both"/>
        <w:rPr>
          <w:rFonts w:ascii="Arial" w:hAnsi="Arial" w:cs="Arial"/>
          <w:sz w:val="14"/>
          <w:szCs w:val="14"/>
        </w:rPr>
      </w:pPr>
    </w:p>
  </w:footnote>
  <w:footnote w:id="46">
    <w:p w:rsidR="00BA544A" w:rsidRPr="005370F2" w:rsidRDefault="00BA544A" w:rsidP="00D72812">
      <w:pPr>
        <w:pStyle w:val="Default"/>
        <w:jc w:val="both"/>
        <w:rPr>
          <w:color w:val="auto"/>
          <w:sz w:val="14"/>
          <w:szCs w:val="14"/>
        </w:rPr>
      </w:pPr>
      <w:r w:rsidRPr="005370F2">
        <w:rPr>
          <w:rStyle w:val="Refdenotaalpie"/>
          <w:color w:val="auto"/>
          <w:sz w:val="14"/>
          <w:szCs w:val="14"/>
        </w:rPr>
        <w:footnoteRef/>
      </w:r>
      <w:r w:rsidRPr="005370F2">
        <w:rPr>
          <w:color w:val="auto"/>
          <w:sz w:val="14"/>
          <w:szCs w:val="14"/>
        </w:rPr>
        <w:t xml:space="preserve"> </w:t>
      </w:r>
      <w:r w:rsidRPr="005370F2">
        <w:rPr>
          <w:b/>
          <w:bCs/>
          <w:color w:val="auto"/>
          <w:sz w:val="14"/>
          <w:szCs w:val="14"/>
        </w:rPr>
        <w:t>DÉCIMO CUARTO</w:t>
      </w:r>
      <w:r w:rsidRPr="005370F2">
        <w:rPr>
          <w:color w:val="auto"/>
          <w:sz w:val="14"/>
          <w:szCs w:val="14"/>
        </w:rPr>
        <w:t>. La verificación que realice la CEGAIP, se sujetará a lo siguiente:</w:t>
      </w:r>
    </w:p>
    <w:p w:rsidR="00BA544A" w:rsidRPr="005370F2" w:rsidRDefault="00BA544A" w:rsidP="00D72812">
      <w:pPr>
        <w:pStyle w:val="Default"/>
        <w:jc w:val="both"/>
        <w:rPr>
          <w:color w:val="auto"/>
          <w:sz w:val="14"/>
          <w:szCs w:val="14"/>
        </w:rPr>
      </w:pPr>
      <w:r w:rsidRPr="005370F2">
        <w:rPr>
          <w:color w:val="auto"/>
          <w:sz w:val="14"/>
          <w:szCs w:val="14"/>
        </w:rPr>
        <w:t>[…]</w:t>
      </w:r>
    </w:p>
    <w:p w:rsidR="00BA544A" w:rsidRPr="005370F2" w:rsidRDefault="00BA544A" w:rsidP="00D72812">
      <w:pPr>
        <w:pStyle w:val="Default"/>
        <w:jc w:val="both"/>
        <w:rPr>
          <w:color w:val="auto"/>
          <w:sz w:val="14"/>
          <w:szCs w:val="14"/>
        </w:rPr>
      </w:pPr>
      <w:r w:rsidRPr="005370F2">
        <w:rPr>
          <w:color w:val="auto"/>
          <w:sz w:val="14"/>
          <w:szCs w:val="14"/>
        </w:rPr>
        <w:t>Dichas medidas de apremio serán establecidas de conformidad con la siguiente tabla:</w:t>
      </w:r>
    </w:p>
    <w:p w:rsidR="00BA544A" w:rsidRPr="005370F2" w:rsidRDefault="00BA544A" w:rsidP="00D72812">
      <w:pPr>
        <w:pStyle w:val="Default"/>
        <w:jc w:val="both"/>
        <w:rPr>
          <w:color w:val="auto"/>
          <w:sz w:val="14"/>
          <w:szCs w:val="14"/>
        </w:rPr>
      </w:pPr>
    </w:p>
    <w:tbl>
      <w:tblPr>
        <w:tblStyle w:val="Tablaconcuadrcula"/>
        <w:tblW w:w="0" w:type="auto"/>
        <w:tblLook w:val="04A0" w:firstRow="1" w:lastRow="0" w:firstColumn="1" w:lastColumn="0" w:noHBand="0" w:noVBand="1"/>
      </w:tblPr>
      <w:tblGrid>
        <w:gridCol w:w="4131"/>
        <w:gridCol w:w="4132"/>
      </w:tblGrid>
      <w:tr w:rsidR="00BA544A" w:rsidRPr="005370F2" w:rsidTr="00BA544A">
        <w:tc>
          <w:tcPr>
            <w:tcW w:w="4131" w:type="dxa"/>
          </w:tcPr>
          <w:p w:rsidR="00BA544A" w:rsidRPr="005370F2" w:rsidRDefault="00BA544A" w:rsidP="00BA544A">
            <w:pPr>
              <w:pStyle w:val="Default"/>
              <w:jc w:val="center"/>
              <w:rPr>
                <w:color w:val="auto"/>
                <w:sz w:val="14"/>
                <w:szCs w:val="14"/>
              </w:rPr>
            </w:pPr>
            <w:r w:rsidRPr="005370F2">
              <w:rPr>
                <w:rFonts w:eastAsiaTheme="minorHAnsi"/>
                <w:b/>
                <w:bCs/>
                <w:color w:val="auto"/>
                <w:sz w:val="14"/>
                <w:szCs w:val="14"/>
              </w:rPr>
              <w:t>PORCENTAJE DE CUMPLIMIENTO</w:t>
            </w:r>
          </w:p>
        </w:tc>
        <w:tc>
          <w:tcPr>
            <w:tcW w:w="4132" w:type="dxa"/>
          </w:tcPr>
          <w:p w:rsidR="00BA544A" w:rsidRPr="005370F2" w:rsidRDefault="00BA544A" w:rsidP="00BA544A">
            <w:pPr>
              <w:pStyle w:val="Default"/>
              <w:jc w:val="center"/>
              <w:rPr>
                <w:color w:val="auto"/>
                <w:sz w:val="14"/>
                <w:szCs w:val="14"/>
              </w:rPr>
            </w:pPr>
            <w:r w:rsidRPr="005370F2">
              <w:rPr>
                <w:rFonts w:eastAsiaTheme="minorHAnsi"/>
                <w:b/>
                <w:bCs/>
                <w:color w:val="auto"/>
                <w:sz w:val="14"/>
                <w:szCs w:val="14"/>
              </w:rPr>
              <w:t>MULTA</w:t>
            </w:r>
          </w:p>
        </w:tc>
      </w:tr>
      <w:tr w:rsidR="00BA544A" w:rsidRPr="005370F2" w:rsidTr="00BA544A">
        <w:tc>
          <w:tcPr>
            <w:tcW w:w="4131" w:type="dxa"/>
          </w:tcPr>
          <w:p w:rsidR="00BA544A" w:rsidRPr="005370F2" w:rsidRDefault="00BA544A" w:rsidP="00BA544A">
            <w:pPr>
              <w:jc w:val="center"/>
              <w:rPr>
                <w:rFonts w:ascii="Arial" w:hAnsi="Arial" w:cs="Arial"/>
                <w:sz w:val="14"/>
                <w:szCs w:val="14"/>
              </w:rPr>
            </w:pPr>
            <w:r w:rsidRPr="005370F2">
              <w:rPr>
                <w:rFonts w:ascii="Arial" w:hAnsi="Arial" w:cs="Arial"/>
                <w:sz w:val="14"/>
                <w:szCs w:val="14"/>
              </w:rPr>
              <w:t>86% ochenta y seis por ciento al 89% ochenta y nueve por ciento</w:t>
            </w:r>
          </w:p>
        </w:tc>
        <w:tc>
          <w:tcPr>
            <w:tcW w:w="4132" w:type="dxa"/>
          </w:tcPr>
          <w:p w:rsidR="00BA544A" w:rsidRPr="005370F2" w:rsidRDefault="00BA544A" w:rsidP="00BA544A">
            <w:pPr>
              <w:jc w:val="center"/>
              <w:rPr>
                <w:rFonts w:ascii="Arial" w:hAnsi="Arial" w:cs="Arial"/>
                <w:sz w:val="14"/>
                <w:szCs w:val="14"/>
              </w:rPr>
            </w:pPr>
            <w:r w:rsidRPr="005370F2">
              <w:rPr>
                <w:rFonts w:ascii="Arial" w:hAnsi="Arial" w:cs="Arial"/>
                <w:sz w:val="14"/>
                <w:szCs w:val="14"/>
              </w:rPr>
              <w:t>Amonestación privada</w:t>
            </w:r>
          </w:p>
        </w:tc>
      </w:tr>
      <w:tr w:rsidR="00BA544A" w:rsidRPr="005370F2" w:rsidTr="00BA544A">
        <w:tc>
          <w:tcPr>
            <w:tcW w:w="4131" w:type="dxa"/>
          </w:tcPr>
          <w:p w:rsidR="00BA544A" w:rsidRPr="005370F2" w:rsidRDefault="00BA544A" w:rsidP="00BA544A">
            <w:pPr>
              <w:jc w:val="center"/>
              <w:rPr>
                <w:rFonts w:ascii="Arial" w:hAnsi="Arial" w:cs="Arial"/>
                <w:sz w:val="14"/>
                <w:szCs w:val="14"/>
              </w:rPr>
            </w:pPr>
            <w:r w:rsidRPr="005370F2">
              <w:rPr>
                <w:rFonts w:ascii="Arial" w:hAnsi="Arial" w:cs="Arial"/>
                <w:sz w:val="14"/>
                <w:szCs w:val="14"/>
              </w:rPr>
              <w:t>80% ochenta por ciento al 85% ochenta y cinco por</w:t>
            </w:r>
          </w:p>
          <w:p w:rsidR="00BA544A" w:rsidRPr="005370F2" w:rsidRDefault="00BA544A" w:rsidP="00BA544A">
            <w:pPr>
              <w:jc w:val="center"/>
              <w:rPr>
                <w:rFonts w:ascii="Arial" w:hAnsi="Arial" w:cs="Arial"/>
                <w:sz w:val="14"/>
                <w:szCs w:val="14"/>
              </w:rPr>
            </w:pPr>
            <w:r w:rsidRPr="005370F2">
              <w:rPr>
                <w:rFonts w:ascii="Arial" w:hAnsi="Arial" w:cs="Arial"/>
                <w:sz w:val="14"/>
                <w:szCs w:val="14"/>
              </w:rPr>
              <w:t>Ciento</w:t>
            </w:r>
          </w:p>
        </w:tc>
        <w:tc>
          <w:tcPr>
            <w:tcW w:w="4132" w:type="dxa"/>
          </w:tcPr>
          <w:p w:rsidR="00BA544A" w:rsidRPr="005370F2" w:rsidRDefault="00BA544A" w:rsidP="00BA544A">
            <w:pPr>
              <w:jc w:val="center"/>
              <w:rPr>
                <w:rFonts w:ascii="Arial" w:hAnsi="Arial" w:cs="Arial"/>
                <w:sz w:val="14"/>
                <w:szCs w:val="14"/>
              </w:rPr>
            </w:pPr>
            <w:r w:rsidRPr="005370F2">
              <w:rPr>
                <w:rFonts w:ascii="Arial" w:hAnsi="Arial" w:cs="Arial"/>
                <w:sz w:val="14"/>
                <w:szCs w:val="14"/>
              </w:rPr>
              <w:t>Amonestación pública</w:t>
            </w:r>
          </w:p>
        </w:tc>
      </w:tr>
      <w:tr w:rsidR="00BA544A" w:rsidRPr="005370F2" w:rsidTr="00BA544A">
        <w:tc>
          <w:tcPr>
            <w:tcW w:w="4131" w:type="dxa"/>
          </w:tcPr>
          <w:p w:rsidR="00BA544A" w:rsidRPr="005370F2" w:rsidRDefault="00BA544A" w:rsidP="00BA544A">
            <w:pPr>
              <w:autoSpaceDE w:val="0"/>
              <w:autoSpaceDN w:val="0"/>
              <w:adjustRightInd w:val="0"/>
              <w:jc w:val="center"/>
              <w:rPr>
                <w:rFonts w:ascii="Arial" w:eastAsiaTheme="minorHAnsi" w:hAnsi="Arial" w:cs="Arial"/>
                <w:sz w:val="14"/>
                <w:szCs w:val="14"/>
              </w:rPr>
            </w:pPr>
            <w:r w:rsidRPr="005370F2">
              <w:rPr>
                <w:rFonts w:ascii="Arial" w:eastAsiaTheme="minorHAnsi" w:hAnsi="Arial" w:cs="Arial"/>
                <w:sz w:val="14"/>
                <w:szCs w:val="14"/>
              </w:rPr>
              <w:t>79 % setenta y nueve por ciento al 60 % sesenta</w:t>
            </w:r>
          </w:p>
          <w:p w:rsidR="00BA544A" w:rsidRPr="005370F2" w:rsidRDefault="00BA544A" w:rsidP="00BA544A">
            <w:pPr>
              <w:autoSpaceDE w:val="0"/>
              <w:autoSpaceDN w:val="0"/>
              <w:adjustRightInd w:val="0"/>
              <w:jc w:val="center"/>
              <w:rPr>
                <w:rFonts w:ascii="Arial" w:eastAsiaTheme="minorHAnsi" w:hAnsi="Arial" w:cs="Arial"/>
                <w:sz w:val="14"/>
                <w:szCs w:val="14"/>
              </w:rPr>
            </w:pPr>
            <w:r w:rsidRPr="005370F2">
              <w:rPr>
                <w:rFonts w:ascii="Arial" w:eastAsiaTheme="minorHAnsi" w:hAnsi="Arial" w:cs="Arial"/>
                <w:sz w:val="14"/>
                <w:szCs w:val="14"/>
              </w:rPr>
              <w:t>por ciento</w:t>
            </w:r>
          </w:p>
        </w:tc>
        <w:tc>
          <w:tcPr>
            <w:tcW w:w="4132" w:type="dxa"/>
          </w:tcPr>
          <w:p w:rsidR="00BA544A" w:rsidRPr="005370F2" w:rsidRDefault="00BA544A" w:rsidP="00BA544A">
            <w:pPr>
              <w:pStyle w:val="Default"/>
              <w:jc w:val="center"/>
              <w:rPr>
                <w:rFonts w:eastAsiaTheme="minorHAnsi"/>
                <w:color w:val="auto"/>
                <w:sz w:val="14"/>
                <w:szCs w:val="14"/>
              </w:rPr>
            </w:pPr>
            <w:r w:rsidRPr="005370F2">
              <w:rPr>
                <w:rFonts w:eastAsiaTheme="minorHAnsi"/>
                <w:color w:val="auto"/>
                <w:sz w:val="14"/>
                <w:szCs w:val="14"/>
              </w:rPr>
              <w:t>Multa que equivale a ciento cincuenta veces</w:t>
            </w:r>
          </w:p>
          <w:p w:rsidR="00BA544A" w:rsidRPr="005370F2" w:rsidRDefault="00BA544A" w:rsidP="00BA544A">
            <w:pPr>
              <w:pStyle w:val="Default"/>
              <w:jc w:val="center"/>
              <w:rPr>
                <w:rFonts w:eastAsiaTheme="minorHAnsi"/>
                <w:color w:val="auto"/>
                <w:sz w:val="14"/>
                <w:szCs w:val="14"/>
              </w:rPr>
            </w:pPr>
            <w:r w:rsidRPr="005370F2">
              <w:rPr>
                <w:rFonts w:eastAsiaTheme="minorHAnsi"/>
                <w:color w:val="auto"/>
                <w:sz w:val="14"/>
                <w:szCs w:val="14"/>
              </w:rPr>
              <w:t>la unidad de medida</w:t>
            </w:r>
          </w:p>
        </w:tc>
      </w:tr>
      <w:tr w:rsidR="00BA544A" w:rsidRPr="005370F2" w:rsidTr="00BA544A">
        <w:tc>
          <w:tcPr>
            <w:tcW w:w="4131" w:type="dxa"/>
          </w:tcPr>
          <w:p w:rsidR="00BA544A" w:rsidRPr="005370F2" w:rsidRDefault="00BA544A" w:rsidP="00BA544A">
            <w:pPr>
              <w:autoSpaceDE w:val="0"/>
              <w:autoSpaceDN w:val="0"/>
              <w:adjustRightInd w:val="0"/>
              <w:jc w:val="center"/>
              <w:rPr>
                <w:rFonts w:ascii="Arial" w:eastAsiaTheme="minorHAnsi" w:hAnsi="Arial" w:cs="Arial"/>
                <w:sz w:val="14"/>
                <w:szCs w:val="14"/>
              </w:rPr>
            </w:pPr>
            <w:r w:rsidRPr="005370F2">
              <w:rPr>
                <w:rFonts w:ascii="Arial" w:eastAsiaTheme="minorHAnsi" w:hAnsi="Arial" w:cs="Arial"/>
                <w:sz w:val="14"/>
                <w:szCs w:val="14"/>
              </w:rPr>
              <w:t>59 % cincuenta y nueve por ciento al 40 % cuarenta</w:t>
            </w:r>
          </w:p>
          <w:p w:rsidR="00BA544A" w:rsidRPr="005370F2" w:rsidRDefault="00BA544A" w:rsidP="00BA544A">
            <w:pPr>
              <w:autoSpaceDE w:val="0"/>
              <w:autoSpaceDN w:val="0"/>
              <w:adjustRightInd w:val="0"/>
              <w:jc w:val="center"/>
              <w:rPr>
                <w:rFonts w:ascii="Arial" w:eastAsiaTheme="minorHAnsi" w:hAnsi="Arial" w:cs="Arial"/>
                <w:sz w:val="14"/>
                <w:szCs w:val="14"/>
              </w:rPr>
            </w:pPr>
            <w:r w:rsidRPr="005370F2">
              <w:rPr>
                <w:rFonts w:ascii="Arial" w:eastAsiaTheme="minorHAnsi" w:hAnsi="Arial" w:cs="Arial"/>
                <w:sz w:val="14"/>
                <w:szCs w:val="14"/>
              </w:rPr>
              <w:t>por ciento</w:t>
            </w:r>
          </w:p>
        </w:tc>
        <w:tc>
          <w:tcPr>
            <w:tcW w:w="4132" w:type="dxa"/>
          </w:tcPr>
          <w:p w:rsidR="00BA544A" w:rsidRPr="005370F2" w:rsidRDefault="00BA544A" w:rsidP="00BA544A">
            <w:pPr>
              <w:autoSpaceDE w:val="0"/>
              <w:autoSpaceDN w:val="0"/>
              <w:adjustRightInd w:val="0"/>
              <w:jc w:val="center"/>
              <w:rPr>
                <w:rFonts w:ascii="Arial" w:eastAsiaTheme="minorHAnsi" w:hAnsi="Arial" w:cs="Arial"/>
                <w:sz w:val="14"/>
                <w:szCs w:val="14"/>
              </w:rPr>
            </w:pPr>
            <w:r w:rsidRPr="005370F2">
              <w:rPr>
                <w:rFonts w:ascii="Arial" w:eastAsiaTheme="minorHAnsi" w:hAnsi="Arial" w:cs="Arial"/>
                <w:sz w:val="14"/>
                <w:szCs w:val="14"/>
              </w:rPr>
              <w:t>Multa que equivale a seiscientas veces la</w:t>
            </w:r>
          </w:p>
          <w:p w:rsidR="00BA544A" w:rsidRPr="005370F2" w:rsidRDefault="00BA544A" w:rsidP="00BA544A">
            <w:pPr>
              <w:autoSpaceDE w:val="0"/>
              <w:autoSpaceDN w:val="0"/>
              <w:adjustRightInd w:val="0"/>
              <w:jc w:val="center"/>
              <w:rPr>
                <w:rFonts w:ascii="Arial" w:eastAsiaTheme="minorHAnsi" w:hAnsi="Arial" w:cs="Arial"/>
                <w:sz w:val="14"/>
                <w:szCs w:val="14"/>
              </w:rPr>
            </w:pPr>
            <w:r w:rsidRPr="005370F2">
              <w:rPr>
                <w:rFonts w:ascii="Arial" w:eastAsiaTheme="minorHAnsi" w:hAnsi="Arial" w:cs="Arial"/>
                <w:sz w:val="14"/>
                <w:szCs w:val="14"/>
              </w:rPr>
              <w:t>unidad de medida</w:t>
            </w:r>
          </w:p>
        </w:tc>
      </w:tr>
      <w:tr w:rsidR="00BA544A" w:rsidRPr="005370F2" w:rsidTr="00BA544A">
        <w:tc>
          <w:tcPr>
            <w:tcW w:w="4131" w:type="dxa"/>
          </w:tcPr>
          <w:p w:rsidR="00BA544A" w:rsidRPr="005370F2" w:rsidRDefault="00BA544A" w:rsidP="00BA544A">
            <w:pPr>
              <w:autoSpaceDE w:val="0"/>
              <w:autoSpaceDN w:val="0"/>
              <w:adjustRightInd w:val="0"/>
              <w:jc w:val="center"/>
              <w:rPr>
                <w:rFonts w:ascii="Arial" w:eastAsiaTheme="minorHAnsi" w:hAnsi="Arial" w:cs="Arial"/>
                <w:sz w:val="14"/>
                <w:szCs w:val="14"/>
              </w:rPr>
            </w:pPr>
            <w:r w:rsidRPr="005370F2">
              <w:rPr>
                <w:rFonts w:ascii="Arial" w:eastAsiaTheme="minorHAnsi" w:hAnsi="Arial" w:cs="Arial"/>
                <w:sz w:val="14"/>
                <w:szCs w:val="14"/>
              </w:rPr>
              <w:t>39 % treinta y nueve por ciento al 20 % veinte por</w:t>
            </w:r>
          </w:p>
          <w:p w:rsidR="00BA544A" w:rsidRPr="005370F2" w:rsidRDefault="00BA544A" w:rsidP="00BA544A">
            <w:pPr>
              <w:autoSpaceDE w:val="0"/>
              <w:autoSpaceDN w:val="0"/>
              <w:adjustRightInd w:val="0"/>
              <w:jc w:val="center"/>
              <w:rPr>
                <w:rFonts w:ascii="Arial" w:eastAsiaTheme="minorHAnsi" w:hAnsi="Arial" w:cs="Arial"/>
                <w:sz w:val="14"/>
                <w:szCs w:val="14"/>
              </w:rPr>
            </w:pPr>
            <w:r w:rsidRPr="005370F2">
              <w:rPr>
                <w:rFonts w:ascii="Arial" w:eastAsiaTheme="minorHAnsi" w:hAnsi="Arial" w:cs="Arial"/>
                <w:sz w:val="14"/>
                <w:szCs w:val="14"/>
              </w:rPr>
              <w:t>Ciento</w:t>
            </w:r>
          </w:p>
        </w:tc>
        <w:tc>
          <w:tcPr>
            <w:tcW w:w="4132" w:type="dxa"/>
          </w:tcPr>
          <w:p w:rsidR="00BA544A" w:rsidRPr="005370F2" w:rsidRDefault="00BA544A" w:rsidP="00BA544A">
            <w:pPr>
              <w:autoSpaceDE w:val="0"/>
              <w:autoSpaceDN w:val="0"/>
              <w:adjustRightInd w:val="0"/>
              <w:jc w:val="center"/>
              <w:rPr>
                <w:rFonts w:ascii="Arial" w:eastAsiaTheme="minorHAnsi" w:hAnsi="Arial" w:cs="Arial"/>
                <w:sz w:val="14"/>
                <w:szCs w:val="14"/>
              </w:rPr>
            </w:pPr>
            <w:r w:rsidRPr="005370F2">
              <w:rPr>
                <w:rFonts w:ascii="Arial" w:eastAsiaTheme="minorHAnsi" w:hAnsi="Arial" w:cs="Arial"/>
                <w:sz w:val="14"/>
                <w:szCs w:val="14"/>
              </w:rPr>
              <w:t>Multa que equivale a mil cincuenta veces la</w:t>
            </w:r>
          </w:p>
          <w:p w:rsidR="00BA544A" w:rsidRPr="005370F2" w:rsidRDefault="00BA544A" w:rsidP="00BA544A">
            <w:pPr>
              <w:autoSpaceDE w:val="0"/>
              <w:autoSpaceDN w:val="0"/>
              <w:adjustRightInd w:val="0"/>
              <w:jc w:val="center"/>
              <w:rPr>
                <w:rFonts w:ascii="Arial" w:eastAsiaTheme="minorHAnsi" w:hAnsi="Arial" w:cs="Arial"/>
                <w:sz w:val="14"/>
                <w:szCs w:val="14"/>
              </w:rPr>
            </w:pPr>
            <w:r w:rsidRPr="005370F2">
              <w:rPr>
                <w:rFonts w:ascii="Arial" w:eastAsiaTheme="minorHAnsi" w:hAnsi="Arial" w:cs="Arial"/>
                <w:sz w:val="14"/>
                <w:szCs w:val="14"/>
              </w:rPr>
              <w:t>unidad de medida</w:t>
            </w:r>
          </w:p>
        </w:tc>
      </w:tr>
      <w:tr w:rsidR="00BA544A" w:rsidRPr="005370F2" w:rsidTr="00BA544A">
        <w:tc>
          <w:tcPr>
            <w:tcW w:w="4131" w:type="dxa"/>
          </w:tcPr>
          <w:p w:rsidR="00BA544A" w:rsidRPr="005370F2" w:rsidRDefault="00BA544A" w:rsidP="00BA544A">
            <w:pPr>
              <w:autoSpaceDE w:val="0"/>
              <w:autoSpaceDN w:val="0"/>
              <w:adjustRightInd w:val="0"/>
              <w:jc w:val="center"/>
              <w:rPr>
                <w:rFonts w:ascii="Arial" w:eastAsiaTheme="minorHAnsi" w:hAnsi="Arial" w:cs="Arial"/>
                <w:sz w:val="14"/>
                <w:szCs w:val="14"/>
              </w:rPr>
            </w:pPr>
            <w:r w:rsidRPr="005370F2">
              <w:rPr>
                <w:rFonts w:ascii="Arial" w:eastAsiaTheme="minorHAnsi" w:hAnsi="Arial" w:cs="Arial"/>
                <w:sz w:val="14"/>
                <w:szCs w:val="14"/>
              </w:rPr>
              <w:t>19 % diecinueve por ciento al 0 % cero por ciento</w:t>
            </w:r>
          </w:p>
        </w:tc>
        <w:tc>
          <w:tcPr>
            <w:tcW w:w="4132" w:type="dxa"/>
          </w:tcPr>
          <w:p w:rsidR="00BA544A" w:rsidRPr="005370F2" w:rsidRDefault="00BA544A" w:rsidP="00BA544A">
            <w:pPr>
              <w:autoSpaceDE w:val="0"/>
              <w:autoSpaceDN w:val="0"/>
              <w:adjustRightInd w:val="0"/>
              <w:jc w:val="center"/>
              <w:rPr>
                <w:rFonts w:ascii="Arial" w:eastAsiaTheme="minorHAnsi" w:hAnsi="Arial" w:cs="Arial"/>
                <w:sz w:val="14"/>
                <w:szCs w:val="14"/>
              </w:rPr>
            </w:pPr>
            <w:r w:rsidRPr="005370F2">
              <w:rPr>
                <w:rFonts w:ascii="Arial" w:eastAsiaTheme="minorHAnsi" w:hAnsi="Arial" w:cs="Arial"/>
                <w:sz w:val="14"/>
                <w:szCs w:val="14"/>
              </w:rPr>
              <w:t>Multa máxima que equivale a mil quinientas</w:t>
            </w:r>
          </w:p>
          <w:p w:rsidR="00BA544A" w:rsidRPr="005370F2" w:rsidRDefault="00BA544A" w:rsidP="00BA544A">
            <w:pPr>
              <w:autoSpaceDE w:val="0"/>
              <w:autoSpaceDN w:val="0"/>
              <w:adjustRightInd w:val="0"/>
              <w:jc w:val="center"/>
              <w:rPr>
                <w:rFonts w:ascii="Arial" w:eastAsiaTheme="minorHAnsi" w:hAnsi="Arial" w:cs="Arial"/>
                <w:sz w:val="14"/>
                <w:szCs w:val="14"/>
              </w:rPr>
            </w:pPr>
            <w:r w:rsidRPr="005370F2">
              <w:rPr>
                <w:rFonts w:ascii="Arial" w:eastAsiaTheme="minorHAnsi" w:hAnsi="Arial" w:cs="Arial"/>
                <w:sz w:val="14"/>
                <w:szCs w:val="14"/>
              </w:rPr>
              <w:t>veces la unidad de medida</w:t>
            </w:r>
          </w:p>
        </w:tc>
      </w:tr>
    </w:tbl>
    <w:p w:rsidR="00BA544A" w:rsidRPr="005370F2" w:rsidRDefault="00BA544A" w:rsidP="00D72812">
      <w:pPr>
        <w:pStyle w:val="Default"/>
        <w:jc w:val="both"/>
        <w:rPr>
          <w:color w:val="auto"/>
          <w:sz w:val="14"/>
          <w:szCs w:val="14"/>
        </w:rPr>
      </w:pPr>
    </w:p>
  </w:footnote>
  <w:footnote w:id="47">
    <w:p w:rsidR="00BA544A" w:rsidRPr="005370F2" w:rsidRDefault="00BA544A" w:rsidP="002B2A7B">
      <w:pPr>
        <w:pStyle w:val="Textonotapie"/>
        <w:jc w:val="both"/>
        <w:rPr>
          <w:rFonts w:ascii="Arial" w:hAnsi="Arial" w:cs="Arial"/>
          <w:sz w:val="14"/>
          <w:szCs w:val="14"/>
        </w:rPr>
      </w:pPr>
      <w:r w:rsidRPr="005370F2">
        <w:rPr>
          <w:rStyle w:val="Refdenotaalpie"/>
          <w:rFonts w:ascii="Arial" w:hAnsi="Arial" w:cs="Arial"/>
          <w:b/>
          <w:sz w:val="14"/>
          <w:szCs w:val="14"/>
        </w:rPr>
        <w:footnoteRef/>
      </w:r>
      <w:r w:rsidRPr="005370F2">
        <w:rPr>
          <w:rFonts w:ascii="Arial" w:hAnsi="Arial" w:cs="Arial"/>
          <w:sz w:val="14"/>
          <w:szCs w:val="14"/>
        </w:rPr>
        <w:t xml:space="preserve"> </w:t>
      </w:r>
      <w:r w:rsidRPr="005370F2">
        <w:rPr>
          <w:rFonts w:ascii="Arial" w:hAnsi="Arial" w:cs="Arial"/>
          <w:b/>
          <w:bCs/>
          <w:sz w:val="14"/>
          <w:szCs w:val="14"/>
        </w:rPr>
        <w:t>ARTÍCULO 2°</w:t>
      </w:r>
      <w:r w:rsidRPr="005370F2">
        <w:rPr>
          <w:rFonts w:ascii="Arial" w:hAnsi="Arial" w:cs="Arial"/>
          <w:sz w:val="14"/>
          <w:szCs w:val="14"/>
        </w:rPr>
        <w:t xml:space="preserve">. Son objetivos de esta Ley: […] </w:t>
      </w:r>
      <w:r w:rsidRPr="005370F2">
        <w:rPr>
          <w:rFonts w:ascii="Arial" w:hAnsi="Arial" w:cs="Arial"/>
          <w:b/>
          <w:bCs/>
          <w:sz w:val="14"/>
          <w:szCs w:val="14"/>
        </w:rPr>
        <w:t xml:space="preserve">VIII. </w:t>
      </w:r>
      <w:r w:rsidRPr="005370F2">
        <w:rPr>
          <w:rFonts w:ascii="Arial" w:hAnsi="Arial" w:cs="Arial"/>
          <w:sz w:val="14"/>
          <w:szCs w:val="14"/>
        </w:rPr>
        <w:t>Generar los mecanismos para garantizar el cumplimiento y la efectiva aplicación de las medidas de apremio y las sanciones que correspondan, y</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Textonotapie"/>
        <w:jc w:val="both"/>
        <w:rPr>
          <w:rFonts w:ascii="Arial" w:hAnsi="Arial" w:cs="Arial"/>
          <w:sz w:val="14"/>
          <w:szCs w:val="14"/>
        </w:rPr>
      </w:pPr>
      <w:r w:rsidRPr="005370F2">
        <w:rPr>
          <w:rFonts w:ascii="Arial" w:hAnsi="Arial" w:cs="Arial"/>
          <w:b/>
          <w:sz w:val="14"/>
          <w:szCs w:val="14"/>
        </w:rPr>
        <w:t>ARTÍCULO 34</w:t>
      </w:r>
      <w:r w:rsidRPr="005370F2">
        <w:rPr>
          <w:rFonts w:ascii="Arial" w:hAnsi="Arial" w:cs="Arial"/>
          <w:sz w:val="14"/>
          <w:szCs w:val="14"/>
        </w:rPr>
        <w:t>. La CEGAIP funcionará de forma colegiada en reuniones de Pleno, mismas que serán públicas con excepción de aquellas que vulneren el derecho a la privacidad de las personas, y se desarrollarán en los términos que señale su reglamento interior. Todas sus acciones, deliberaciones y resoluciones tendrán el carácter de públicas. El Pleno tendrá en el ámbito de su competencia, las siguientes atribuciones: […] XXVIII. Imponer las medidas de apremio para asegurar el cumplimiento de sus determinaciones;</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Textonotapie"/>
        <w:jc w:val="both"/>
        <w:rPr>
          <w:rFonts w:ascii="Arial" w:hAnsi="Arial" w:cs="Arial"/>
          <w:sz w:val="14"/>
          <w:szCs w:val="14"/>
        </w:rPr>
      </w:pPr>
      <w:r w:rsidRPr="005370F2">
        <w:rPr>
          <w:rFonts w:ascii="Arial" w:hAnsi="Arial" w:cs="Arial"/>
          <w:b/>
          <w:sz w:val="14"/>
          <w:szCs w:val="14"/>
        </w:rPr>
        <w:t>ARTÍCULO 185</w:t>
      </w:r>
      <w:r w:rsidRPr="005370F2">
        <w:rPr>
          <w:rFonts w:ascii="Arial" w:hAnsi="Arial" w:cs="Arial"/>
          <w:sz w:val="14"/>
          <w:szCs w:val="14"/>
        </w:rPr>
        <w:t>. La CEGAIP deberá pronunciarse, en un plazo no mayor a cinco días, sobre todas las causas que el recurrente manifieste así como del resultado de la verificación realizada. Si la CEGAIP considera que se dio cumplimiento a la resolución, emitirá un acuerdo de cumplimiento y se ordenará el archivo del Expediente. En caso contrario: […] III. Determinará las medidas de apremio o sanciones, según corresponda, que deberán imponerse o las acciones procedentes que deberán aplicarse, de conformidad con lo señalado en el siguiente Título.</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Textonotapie"/>
        <w:jc w:val="both"/>
        <w:rPr>
          <w:rFonts w:ascii="Arial" w:hAnsi="Arial" w:cs="Arial"/>
          <w:sz w:val="14"/>
          <w:szCs w:val="14"/>
        </w:rPr>
      </w:pPr>
      <w:r w:rsidRPr="005370F2">
        <w:rPr>
          <w:rFonts w:ascii="Arial" w:hAnsi="Arial" w:cs="Arial"/>
          <w:b/>
          <w:sz w:val="14"/>
          <w:szCs w:val="14"/>
        </w:rPr>
        <w:t>ARTÍCULO 188</w:t>
      </w:r>
      <w:r w:rsidRPr="005370F2">
        <w:rPr>
          <w:rFonts w:ascii="Arial" w:hAnsi="Arial" w:cs="Arial"/>
          <w:sz w:val="14"/>
          <w:szCs w:val="14"/>
        </w:rPr>
        <w:t>. La CEGAIP revisará de oficio, que los sujetos obligados publiquen o actualicen</w:t>
      </w:r>
      <w:r w:rsidRPr="005370F2">
        <w:rPr>
          <w:rFonts w:ascii="Arial" w:hAnsi="Arial" w:cs="Arial"/>
          <w:sz w:val="14"/>
          <w:szCs w:val="14"/>
          <w:lang w:val="es-MX"/>
        </w:rPr>
        <w:t xml:space="preserve"> </w:t>
      </w:r>
      <w:r w:rsidRPr="005370F2">
        <w:rPr>
          <w:rFonts w:ascii="Arial" w:hAnsi="Arial" w:cs="Arial"/>
          <w:sz w:val="14"/>
          <w:szCs w:val="14"/>
        </w:rPr>
        <w:t>en tiempo y forma, las obligaciones de transparencia que establece la presente Ley, y requerirá</w:t>
      </w:r>
      <w:r w:rsidRPr="005370F2">
        <w:rPr>
          <w:rFonts w:ascii="Arial" w:hAnsi="Arial" w:cs="Arial"/>
          <w:sz w:val="14"/>
          <w:szCs w:val="14"/>
          <w:lang w:val="es-MX"/>
        </w:rPr>
        <w:t xml:space="preserve"> </w:t>
      </w:r>
      <w:r w:rsidRPr="005370F2">
        <w:rPr>
          <w:rFonts w:ascii="Arial" w:hAnsi="Arial" w:cs="Arial"/>
          <w:sz w:val="14"/>
          <w:szCs w:val="14"/>
        </w:rPr>
        <w:t>en su caso, a los sujetos que así lo ameriten, para que den debido cumplimiento, si no lo hacen,</w:t>
      </w:r>
      <w:r w:rsidRPr="005370F2">
        <w:rPr>
          <w:rFonts w:ascii="Arial" w:hAnsi="Arial" w:cs="Arial"/>
          <w:sz w:val="14"/>
          <w:szCs w:val="14"/>
          <w:lang w:val="es-MX"/>
        </w:rPr>
        <w:t xml:space="preserve"> </w:t>
      </w:r>
      <w:r w:rsidRPr="005370F2">
        <w:rPr>
          <w:rFonts w:ascii="Arial" w:hAnsi="Arial" w:cs="Arial"/>
          <w:sz w:val="14"/>
          <w:szCs w:val="14"/>
        </w:rPr>
        <w:t>procederá a aplicar las sanciones que se establecen en este</w:t>
      </w:r>
      <w:r w:rsidRPr="005370F2">
        <w:rPr>
          <w:rFonts w:ascii="Arial" w:hAnsi="Arial" w:cs="Arial"/>
          <w:sz w:val="14"/>
          <w:szCs w:val="14"/>
          <w:lang w:val="es-MX"/>
        </w:rPr>
        <w:t xml:space="preserve"> </w:t>
      </w:r>
      <w:r w:rsidRPr="005370F2">
        <w:rPr>
          <w:rFonts w:ascii="Arial" w:hAnsi="Arial" w:cs="Arial"/>
          <w:sz w:val="14"/>
          <w:szCs w:val="14"/>
        </w:rPr>
        <w:t>Ordenamiento.</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Textonotapie"/>
        <w:jc w:val="both"/>
        <w:rPr>
          <w:rFonts w:ascii="Arial" w:hAnsi="Arial" w:cs="Arial"/>
          <w:sz w:val="14"/>
          <w:szCs w:val="14"/>
        </w:rPr>
      </w:pPr>
      <w:r w:rsidRPr="005370F2">
        <w:rPr>
          <w:rFonts w:ascii="Arial" w:hAnsi="Arial" w:cs="Arial"/>
          <w:b/>
          <w:sz w:val="14"/>
          <w:szCs w:val="14"/>
        </w:rPr>
        <w:t xml:space="preserve">ARTÍCULO 190 Bis. </w:t>
      </w:r>
      <w:r w:rsidRPr="005370F2">
        <w:rPr>
          <w:rFonts w:ascii="Arial" w:hAnsi="Arial" w:cs="Arial"/>
          <w:sz w:val="14"/>
          <w:szCs w:val="14"/>
        </w:rPr>
        <w:t>Para calificar las medidas de apremio establecidas en el presente Capítulo, la</w:t>
      </w:r>
      <w:r w:rsidRPr="005370F2">
        <w:rPr>
          <w:rFonts w:ascii="Arial" w:hAnsi="Arial" w:cs="Arial"/>
          <w:sz w:val="14"/>
          <w:szCs w:val="14"/>
          <w:lang w:val="es-MX"/>
        </w:rPr>
        <w:t xml:space="preserve"> </w:t>
      </w:r>
      <w:r w:rsidRPr="005370F2">
        <w:rPr>
          <w:rFonts w:ascii="Arial" w:hAnsi="Arial" w:cs="Arial"/>
          <w:sz w:val="14"/>
          <w:szCs w:val="14"/>
        </w:rPr>
        <w:t>CEGAIP deberá considerar:</w:t>
      </w: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I. La gravedad de la falta del sujeto obligado, determinada por elementos tales como el daño</w:t>
      </w:r>
      <w:r w:rsidRPr="005370F2">
        <w:rPr>
          <w:rFonts w:ascii="Arial" w:hAnsi="Arial" w:cs="Arial"/>
          <w:sz w:val="14"/>
          <w:szCs w:val="14"/>
          <w:lang w:val="es-MX"/>
        </w:rPr>
        <w:t xml:space="preserve"> </w:t>
      </w:r>
      <w:r w:rsidRPr="005370F2">
        <w:rPr>
          <w:rFonts w:ascii="Arial" w:hAnsi="Arial" w:cs="Arial"/>
          <w:sz w:val="14"/>
          <w:szCs w:val="14"/>
        </w:rPr>
        <w:t>causado; los indicios de intencionalidad; la duración del incumplimiento de las determinaciones de</w:t>
      </w:r>
      <w:r w:rsidRPr="005370F2">
        <w:rPr>
          <w:rFonts w:ascii="Arial" w:hAnsi="Arial" w:cs="Arial"/>
          <w:sz w:val="14"/>
          <w:szCs w:val="14"/>
          <w:lang w:val="es-MX"/>
        </w:rPr>
        <w:t xml:space="preserve"> </w:t>
      </w:r>
      <w:r w:rsidRPr="005370F2">
        <w:rPr>
          <w:rFonts w:ascii="Arial" w:hAnsi="Arial" w:cs="Arial"/>
          <w:sz w:val="14"/>
          <w:szCs w:val="14"/>
        </w:rPr>
        <w:t>la CEGAIP y la afectación al ejercicio de sus atribuciones;</w:t>
      </w: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II. La condición económica del infractor, y</w:t>
      </w: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III. La reincidencia.</w:t>
      </w: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La CEGAIP establecerá mediante lineamientos de carácter general, las atribuciones de las áreas</w:t>
      </w:r>
      <w:r w:rsidRPr="005370F2">
        <w:rPr>
          <w:rFonts w:ascii="Arial" w:hAnsi="Arial" w:cs="Arial"/>
          <w:sz w:val="14"/>
          <w:szCs w:val="14"/>
          <w:lang w:val="es-MX"/>
        </w:rPr>
        <w:t xml:space="preserve"> </w:t>
      </w:r>
      <w:r w:rsidRPr="005370F2">
        <w:rPr>
          <w:rFonts w:ascii="Arial" w:hAnsi="Arial" w:cs="Arial"/>
          <w:sz w:val="14"/>
          <w:szCs w:val="14"/>
        </w:rPr>
        <w:t>encargadas de calificar la gravedad de la falta de observancia a sus determinaciones y de la</w:t>
      </w:r>
      <w:r w:rsidRPr="005370F2">
        <w:rPr>
          <w:rFonts w:ascii="Arial" w:hAnsi="Arial" w:cs="Arial"/>
          <w:sz w:val="14"/>
          <w:szCs w:val="14"/>
          <w:lang w:val="es-MX"/>
        </w:rPr>
        <w:t xml:space="preserve"> </w:t>
      </w:r>
      <w:r w:rsidRPr="005370F2">
        <w:rPr>
          <w:rFonts w:ascii="Arial" w:hAnsi="Arial" w:cs="Arial"/>
          <w:sz w:val="14"/>
          <w:szCs w:val="14"/>
        </w:rPr>
        <w:t>notificación y ejecución de las medidas de apremio que apliquen e implementen, conforme a los</w:t>
      </w:r>
      <w:r w:rsidRPr="005370F2">
        <w:rPr>
          <w:rFonts w:ascii="Arial" w:hAnsi="Arial" w:cs="Arial"/>
          <w:sz w:val="14"/>
          <w:szCs w:val="14"/>
          <w:lang w:val="es-MX"/>
        </w:rPr>
        <w:t xml:space="preserve"> </w:t>
      </w:r>
      <w:r w:rsidRPr="005370F2">
        <w:rPr>
          <w:rFonts w:ascii="Arial" w:hAnsi="Arial" w:cs="Arial"/>
          <w:sz w:val="14"/>
          <w:szCs w:val="14"/>
        </w:rPr>
        <w:t>elementos desarrollados en este Capítulo.</w:t>
      </w: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En caso de reincidencia, la CEGAIP podrá imponer una multa equivalente hasta el doble de la que</w:t>
      </w:r>
      <w:r w:rsidRPr="005370F2">
        <w:rPr>
          <w:rFonts w:ascii="Arial" w:hAnsi="Arial" w:cs="Arial"/>
          <w:sz w:val="14"/>
          <w:szCs w:val="14"/>
          <w:lang w:val="es-MX"/>
        </w:rPr>
        <w:t xml:space="preserve"> </w:t>
      </w:r>
      <w:r w:rsidRPr="005370F2">
        <w:rPr>
          <w:rFonts w:ascii="Arial" w:hAnsi="Arial" w:cs="Arial"/>
          <w:sz w:val="14"/>
          <w:szCs w:val="14"/>
        </w:rPr>
        <w:t>se hubiera determinado por la CEGAIP.</w:t>
      </w: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Para los efectos de esta Ley se considerará reincidente, al que habiendo incurrido en infracción por</w:t>
      </w:r>
      <w:r w:rsidRPr="005370F2">
        <w:rPr>
          <w:rFonts w:ascii="Arial" w:hAnsi="Arial" w:cs="Arial"/>
          <w:sz w:val="14"/>
          <w:szCs w:val="14"/>
          <w:lang w:val="es-MX"/>
        </w:rPr>
        <w:t xml:space="preserve"> </w:t>
      </w:r>
      <w:r w:rsidRPr="005370F2">
        <w:rPr>
          <w:rFonts w:ascii="Arial" w:hAnsi="Arial" w:cs="Arial"/>
          <w:sz w:val="14"/>
          <w:szCs w:val="14"/>
        </w:rPr>
        <w:t>incumplimiento de alguna de las obligaciones a que se refiere el artículo 197 del presente</w:t>
      </w:r>
      <w:r w:rsidRPr="005370F2">
        <w:rPr>
          <w:rFonts w:ascii="Arial" w:hAnsi="Arial" w:cs="Arial"/>
          <w:sz w:val="14"/>
          <w:szCs w:val="14"/>
          <w:lang w:val="es-MX"/>
        </w:rPr>
        <w:t xml:space="preserve"> </w:t>
      </w:r>
      <w:r w:rsidRPr="005370F2">
        <w:rPr>
          <w:rFonts w:ascii="Arial" w:hAnsi="Arial" w:cs="Arial"/>
          <w:sz w:val="14"/>
          <w:szCs w:val="14"/>
        </w:rPr>
        <w:t>ordenamiento y por la cual haya sido sancionado, incurra nuevamente en una o varias conductas</w:t>
      </w:r>
      <w:r w:rsidRPr="005370F2">
        <w:rPr>
          <w:rFonts w:ascii="Arial" w:hAnsi="Arial" w:cs="Arial"/>
          <w:sz w:val="14"/>
          <w:szCs w:val="14"/>
          <w:lang w:val="es-MX"/>
        </w:rPr>
        <w:t xml:space="preserve"> </w:t>
      </w:r>
      <w:r w:rsidRPr="005370F2">
        <w:rPr>
          <w:rFonts w:ascii="Arial" w:hAnsi="Arial" w:cs="Arial"/>
          <w:sz w:val="14"/>
          <w:szCs w:val="14"/>
        </w:rPr>
        <w:t>que infrinjan dicho precepto legal.</w:t>
      </w:r>
    </w:p>
    <w:p w:rsidR="00BA544A" w:rsidRPr="005370F2" w:rsidRDefault="00BA544A" w:rsidP="002B2A7B">
      <w:pPr>
        <w:pStyle w:val="Textonotapie"/>
        <w:jc w:val="both"/>
        <w:rPr>
          <w:rFonts w:ascii="Arial" w:hAnsi="Arial" w:cs="Arial"/>
          <w:sz w:val="14"/>
          <w:szCs w:val="14"/>
        </w:rPr>
      </w:pPr>
    </w:p>
    <w:p w:rsidR="00BA544A" w:rsidRPr="005370F2" w:rsidRDefault="00BA544A" w:rsidP="002B2A7B">
      <w:pPr>
        <w:pStyle w:val="Textonotapie"/>
        <w:jc w:val="both"/>
        <w:rPr>
          <w:rFonts w:ascii="Arial" w:hAnsi="Arial" w:cs="Arial"/>
          <w:sz w:val="14"/>
          <w:szCs w:val="14"/>
        </w:rPr>
      </w:pPr>
      <w:r w:rsidRPr="005370F2">
        <w:rPr>
          <w:rFonts w:ascii="Arial" w:hAnsi="Arial" w:cs="Arial"/>
          <w:b/>
          <w:sz w:val="14"/>
          <w:szCs w:val="14"/>
        </w:rPr>
        <w:t xml:space="preserve">ARTÍCULO 190. </w:t>
      </w:r>
      <w:r w:rsidRPr="005370F2">
        <w:rPr>
          <w:rFonts w:ascii="Arial" w:hAnsi="Arial" w:cs="Arial"/>
          <w:sz w:val="14"/>
          <w:szCs w:val="14"/>
        </w:rPr>
        <w:t>La CEGAIP, en el ámbito de su competencia, podrá imponer indistintamente al</w:t>
      </w:r>
      <w:r w:rsidRPr="005370F2">
        <w:rPr>
          <w:rFonts w:ascii="Arial" w:hAnsi="Arial" w:cs="Arial"/>
          <w:sz w:val="14"/>
          <w:szCs w:val="14"/>
          <w:lang w:val="es-MX"/>
        </w:rPr>
        <w:t xml:space="preserve"> </w:t>
      </w:r>
      <w:r w:rsidRPr="005370F2">
        <w:rPr>
          <w:rFonts w:ascii="Arial" w:hAnsi="Arial" w:cs="Arial"/>
          <w:sz w:val="14"/>
          <w:szCs w:val="14"/>
        </w:rPr>
        <w:t>servidor público encargado de cumplir con la resolución, o a los miembros de los sindicatos,</w:t>
      </w:r>
      <w:r w:rsidRPr="005370F2">
        <w:rPr>
          <w:rFonts w:ascii="Arial" w:hAnsi="Arial" w:cs="Arial"/>
          <w:sz w:val="14"/>
          <w:szCs w:val="14"/>
          <w:lang w:val="es-MX"/>
        </w:rPr>
        <w:t xml:space="preserve"> </w:t>
      </w:r>
      <w:r w:rsidRPr="005370F2">
        <w:rPr>
          <w:rFonts w:ascii="Arial" w:hAnsi="Arial" w:cs="Arial"/>
          <w:sz w:val="14"/>
          <w:szCs w:val="14"/>
        </w:rPr>
        <w:t>partidos políticos, candidatas y candidatos independientes, o a la persona física o moral</w:t>
      </w:r>
      <w:r w:rsidRPr="005370F2">
        <w:rPr>
          <w:rFonts w:ascii="Arial" w:hAnsi="Arial" w:cs="Arial"/>
          <w:sz w:val="14"/>
          <w:szCs w:val="14"/>
          <w:lang w:val="es-MX"/>
        </w:rPr>
        <w:t xml:space="preserve"> </w:t>
      </w:r>
      <w:r w:rsidRPr="005370F2">
        <w:rPr>
          <w:rFonts w:ascii="Arial" w:hAnsi="Arial" w:cs="Arial"/>
          <w:sz w:val="14"/>
          <w:szCs w:val="14"/>
        </w:rPr>
        <w:t>responsable, las siguientes medidas de apremio para asegurar el cumplimiento de sus</w:t>
      </w:r>
      <w:r w:rsidRPr="005370F2">
        <w:rPr>
          <w:rFonts w:ascii="Arial" w:hAnsi="Arial" w:cs="Arial"/>
          <w:sz w:val="14"/>
          <w:szCs w:val="14"/>
          <w:lang w:val="es-MX"/>
        </w:rPr>
        <w:t xml:space="preserve"> </w:t>
      </w:r>
      <w:r w:rsidRPr="005370F2">
        <w:rPr>
          <w:rFonts w:ascii="Arial" w:hAnsi="Arial" w:cs="Arial"/>
          <w:sz w:val="14"/>
          <w:szCs w:val="14"/>
        </w:rPr>
        <w:t>determinaciones:</w:t>
      </w:r>
      <w:r w:rsidRPr="005370F2">
        <w:rPr>
          <w:rFonts w:ascii="Arial" w:hAnsi="Arial" w:cs="Arial"/>
          <w:b/>
          <w:sz w:val="14"/>
          <w:szCs w:val="14"/>
        </w:rPr>
        <w:t xml:space="preserve"> </w:t>
      </w:r>
      <w:r w:rsidRPr="005370F2">
        <w:rPr>
          <w:rFonts w:ascii="Arial" w:hAnsi="Arial" w:cs="Arial"/>
          <w:sz w:val="14"/>
          <w:szCs w:val="14"/>
        </w:rPr>
        <w:t>[…] II. Multa, de ciento cincuenta hasta mil quinientas veces la unidad de medida y actualización vigente.</w:t>
      </w:r>
    </w:p>
    <w:p w:rsidR="00BA544A" w:rsidRPr="005370F2" w:rsidRDefault="00BA544A" w:rsidP="002B2A7B">
      <w:pPr>
        <w:pStyle w:val="Textonotapie"/>
        <w:jc w:val="both"/>
        <w:rPr>
          <w:rFonts w:ascii="Arial" w:hAnsi="Arial" w:cs="Arial"/>
          <w:sz w:val="14"/>
          <w:szCs w:val="14"/>
        </w:rPr>
      </w:pPr>
    </w:p>
  </w:footnote>
  <w:footnote w:id="48">
    <w:p w:rsidR="00BA544A" w:rsidRPr="005370F2" w:rsidRDefault="00BA544A" w:rsidP="002B2A7B">
      <w:pPr>
        <w:adjustRightInd w:val="0"/>
        <w:spacing w:line="240" w:lineRule="auto"/>
        <w:jc w:val="both"/>
        <w:rPr>
          <w:rFonts w:ascii="Arial" w:hAnsi="Arial" w:cs="Arial"/>
          <w:sz w:val="14"/>
          <w:szCs w:val="14"/>
          <w:lang w:eastAsia="es-MX"/>
        </w:rPr>
      </w:pPr>
      <w:r w:rsidRPr="005370F2">
        <w:rPr>
          <w:rStyle w:val="Refdenotaalpie"/>
          <w:rFonts w:ascii="Arial" w:hAnsi="Arial" w:cs="Arial"/>
          <w:b/>
          <w:sz w:val="14"/>
          <w:szCs w:val="14"/>
        </w:rPr>
        <w:footnoteRef/>
      </w:r>
      <w:r w:rsidRPr="005370F2">
        <w:rPr>
          <w:rFonts w:ascii="Arial" w:hAnsi="Arial" w:cs="Arial"/>
          <w:sz w:val="14"/>
          <w:szCs w:val="14"/>
        </w:rPr>
        <w:t xml:space="preserve"> </w:t>
      </w:r>
      <w:r w:rsidRPr="005370F2">
        <w:rPr>
          <w:rFonts w:ascii="Arial" w:hAnsi="Arial" w:cs="Arial"/>
          <w:b/>
          <w:bCs/>
          <w:sz w:val="14"/>
          <w:szCs w:val="14"/>
          <w:lang w:eastAsia="es-MX"/>
        </w:rPr>
        <w:t xml:space="preserve">SEGUNDO. DEFINICIONES. </w:t>
      </w:r>
      <w:r w:rsidRPr="005370F2">
        <w:rPr>
          <w:rFonts w:ascii="Arial" w:hAnsi="Arial" w:cs="Arial"/>
          <w:sz w:val="14"/>
          <w:szCs w:val="14"/>
          <w:lang w:eastAsia="es-MX"/>
        </w:rPr>
        <w:t>Además de las definiciones previstas en la Ley Estatal, para los efectos de los presentes Lineamientos, se entenderá por: […] X. Multa como medida de apremio: la cantidad que el Pleno de la CEGAIP impone, en términos de la Unidad de Medida y Actualización, para hacer cumplir coactivamente sus determinaciones.</w:t>
      </w:r>
    </w:p>
  </w:footnote>
  <w:footnote w:id="49">
    <w:p w:rsidR="00BA544A" w:rsidRPr="004360C4" w:rsidRDefault="00BA544A" w:rsidP="002B2A7B">
      <w:pPr>
        <w:pStyle w:val="Textonotapie"/>
        <w:jc w:val="both"/>
        <w:rPr>
          <w:rFonts w:ascii="Arial" w:hAnsi="Arial" w:cs="Arial"/>
          <w:sz w:val="16"/>
          <w:szCs w:val="16"/>
        </w:rPr>
      </w:pPr>
      <w:r w:rsidRPr="005370F2">
        <w:rPr>
          <w:rStyle w:val="Refdenotaalpie"/>
          <w:rFonts w:ascii="Arial" w:hAnsi="Arial" w:cs="Arial"/>
          <w:b/>
          <w:sz w:val="14"/>
          <w:szCs w:val="14"/>
        </w:rPr>
        <w:footnoteRef/>
      </w:r>
      <w:r w:rsidRPr="005370F2">
        <w:rPr>
          <w:rFonts w:ascii="Arial" w:hAnsi="Arial" w:cs="Arial"/>
          <w:sz w:val="14"/>
          <w:szCs w:val="14"/>
        </w:rPr>
        <w:t xml:space="preserve"> </w:t>
      </w:r>
      <w:r w:rsidRPr="004360C4">
        <w:rPr>
          <w:rFonts w:ascii="Arial" w:hAnsi="Arial" w:cs="Arial"/>
          <w:b/>
          <w:bCs/>
          <w:sz w:val="16"/>
          <w:szCs w:val="16"/>
        </w:rPr>
        <w:t xml:space="preserve">ARTÍCULO 61. </w:t>
      </w:r>
      <w:r w:rsidRPr="004360C4">
        <w:rPr>
          <w:rFonts w:ascii="Arial" w:hAnsi="Arial" w:cs="Arial"/>
          <w:sz w:val="16"/>
          <w:szCs w:val="16"/>
        </w:rPr>
        <w:t xml:space="preserve">Los hechos notorios no serán objeto de prueba, pudiendo la </w:t>
      </w:r>
      <w:r>
        <w:rPr>
          <w:rFonts w:ascii="Arial" w:hAnsi="Arial" w:cs="Arial"/>
          <w:sz w:val="16"/>
          <w:szCs w:val="16"/>
          <w:lang w:val="es-MX"/>
        </w:rPr>
        <w:t>autoridad</w:t>
      </w:r>
      <w:r w:rsidRPr="004360C4">
        <w:rPr>
          <w:rFonts w:ascii="Arial" w:hAnsi="Arial" w:cs="Arial"/>
          <w:sz w:val="16"/>
          <w:szCs w:val="16"/>
        </w:rPr>
        <w:t xml:space="preserve"> que resuelva el asunto referirse a ellos aun cuando las partes no los hubieren mencionado.</w:t>
      </w:r>
    </w:p>
    <w:p w:rsidR="00BA544A" w:rsidRPr="004360C4" w:rsidRDefault="00BA544A" w:rsidP="002B2A7B">
      <w:pPr>
        <w:pStyle w:val="Textonotapie"/>
        <w:jc w:val="both"/>
        <w:rPr>
          <w:rFonts w:ascii="Arial" w:hAnsi="Arial" w:cs="Arial"/>
          <w:sz w:val="16"/>
          <w:szCs w:val="16"/>
        </w:rPr>
      </w:pPr>
    </w:p>
  </w:footnote>
  <w:footnote w:id="50">
    <w:p w:rsidR="00BA544A" w:rsidRDefault="00BA544A" w:rsidP="002B2A7B">
      <w:pPr>
        <w:pStyle w:val="Textonotapie"/>
        <w:rPr>
          <w:rFonts w:ascii="Arial" w:hAnsi="Arial" w:cs="Arial"/>
          <w:sz w:val="16"/>
          <w:szCs w:val="16"/>
        </w:rPr>
      </w:pPr>
      <w:r w:rsidRPr="004360C4">
        <w:rPr>
          <w:rStyle w:val="Refdenotaalpie"/>
          <w:rFonts w:ascii="Arial" w:hAnsi="Arial" w:cs="Arial"/>
          <w:sz w:val="16"/>
          <w:szCs w:val="16"/>
        </w:rPr>
        <w:footnoteRef/>
      </w:r>
      <w:hyperlink r:id="rId17" w:anchor="gsc.tab=0" w:history="1">
        <w:r w:rsidRPr="00B200A0">
          <w:rPr>
            <w:rStyle w:val="Hipervnculo"/>
            <w:rFonts w:ascii="Arial" w:hAnsi="Arial" w:cs="Arial"/>
            <w:sz w:val="16"/>
            <w:szCs w:val="16"/>
          </w:rPr>
          <w:t>https://www.dof.gob.mx/nota_detalle.php?codigo=5609633&amp;fecha=08/01/2021#gsc.tab=0</w:t>
        </w:r>
      </w:hyperlink>
    </w:p>
    <w:p w:rsidR="00BA544A" w:rsidRPr="00263834" w:rsidRDefault="00BA544A" w:rsidP="002B2A7B">
      <w:pPr>
        <w:pStyle w:val="Textonotapie"/>
        <w:rPr>
          <w:rFonts w:ascii="Arial" w:hAnsi="Arial" w:cs="Arial"/>
          <w:sz w:val="14"/>
          <w:szCs w:val="14"/>
          <w:lang w:val="es-MX"/>
        </w:rPr>
      </w:pPr>
    </w:p>
  </w:footnote>
  <w:footnote w:id="51">
    <w:p w:rsidR="00BA544A" w:rsidRPr="005370F2" w:rsidRDefault="00BA544A" w:rsidP="002B2A7B">
      <w:pPr>
        <w:spacing w:after="0" w:line="240" w:lineRule="auto"/>
        <w:jc w:val="both"/>
        <w:rPr>
          <w:rFonts w:ascii="Arial" w:hAnsi="Arial" w:cs="Arial"/>
          <w:sz w:val="14"/>
          <w:szCs w:val="14"/>
        </w:rPr>
      </w:pPr>
      <w:r w:rsidRPr="005370F2">
        <w:rPr>
          <w:rStyle w:val="Refdenotaalpie"/>
          <w:rFonts w:ascii="Arial" w:hAnsi="Arial" w:cs="Arial"/>
          <w:sz w:val="14"/>
          <w:szCs w:val="14"/>
        </w:rPr>
        <w:footnoteRef/>
      </w:r>
      <w:r w:rsidRPr="005370F2">
        <w:rPr>
          <w:rFonts w:ascii="Arial" w:hAnsi="Arial" w:cs="Arial"/>
          <w:b/>
          <w:sz w:val="14"/>
          <w:szCs w:val="14"/>
        </w:rPr>
        <w:t>ARTÍCULO 196.</w:t>
      </w:r>
      <w:r w:rsidRPr="005370F2">
        <w:rPr>
          <w:rFonts w:ascii="Arial" w:hAnsi="Arial" w:cs="Arial"/>
          <w:sz w:val="14"/>
          <w:szCs w:val="14"/>
        </w:rPr>
        <w:t xml:space="preserve"> En contra de la imposición de multas derivadas de la ejecución de medidas de apremio, procede el juicio de nulidad ante el Tribunal Estatal de Justicia Administrativa, y es independiente del procedimiento sancionador que en su caso se implemente al infractor. </w:t>
      </w:r>
    </w:p>
    <w:p w:rsidR="00BA544A" w:rsidRPr="005370F2" w:rsidRDefault="00BA544A" w:rsidP="002B2A7B">
      <w:pPr>
        <w:spacing w:after="0" w:line="240" w:lineRule="auto"/>
        <w:jc w:val="both"/>
        <w:rPr>
          <w:rFonts w:ascii="Arial" w:hAnsi="Arial" w:cs="Arial"/>
          <w:sz w:val="14"/>
          <w:szCs w:val="14"/>
        </w:rPr>
      </w:pPr>
    </w:p>
    <w:p w:rsidR="00BA544A" w:rsidRPr="005370F2" w:rsidRDefault="00BA544A" w:rsidP="002B2A7B">
      <w:pPr>
        <w:spacing w:after="0" w:line="240" w:lineRule="auto"/>
        <w:jc w:val="both"/>
        <w:rPr>
          <w:rFonts w:ascii="Arial" w:hAnsi="Arial" w:cs="Arial"/>
          <w:sz w:val="14"/>
          <w:szCs w:val="14"/>
          <w:lang w:val="es-ES"/>
        </w:rPr>
      </w:pPr>
      <w:r w:rsidRPr="005370F2">
        <w:rPr>
          <w:rFonts w:ascii="Arial" w:hAnsi="Arial" w:cs="Arial"/>
          <w:b/>
          <w:sz w:val="14"/>
          <w:szCs w:val="14"/>
          <w:lang w:val="es-ES"/>
        </w:rPr>
        <w:t>DÉCIMO OCTAVO. DATOS DEL MEDIO DE IMPUGNACIÓN</w:t>
      </w:r>
      <w:r w:rsidRPr="005370F2">
        <w:rPr>
          <w:rFonts w:ascii="Arial" w:hAnsi="Arial" w:cs="Arial"/>
          <w:sz w:val="14"/>
          <w:szCs w:val="14"/>
          <w:lang w:val="es-ES"/>
        </w:rPr>
        <w:t>. En caso de que la imposición de la medida de apremio sea impugnada, se deberá realizar la anotación respectiva, registrando la información correspondiente al medio de impugnación hecho valer, incluida la fecha de emisión y notificación, así como si existe o no suspensión y, en su caso, sus efectos.-En el momento procesal oportuno, deberán inscribirse los datos de la resolución que ponga fin al medio de impugnación, con una síntesis de sus puntos resolutivos y el sentido en que se resuelve, precisando el estado que guarde la medida de apremio.</w:t>
      </w:r>
    </w:p>
    <w:p w:rsidR="00BA544A" w:rsidRPr="005370F2" w:rsidRDefault="00BA544A" w:rsidP="002B2A7B">
      <w:pPr>
        <w:spacing w:after="0" w:line="240" w:lineRule="auto"/>
        <w:jc w:val="both"/>
        <w:rPr>
          <w:rFonts w:ascii="Arial" w:hAnsi="Arial" w:cs="Arial"/>
          <w:sz w:val="14"/>
          <w:szCs w:val="14"/>
          <w:lang w:val="es-ES"/>
        </w:rPr>
      </w:pPr>
    </w:p>
  </w:footnote>
  <w:footnote w:id="52">
    <w:p w:rsidR="00BA544A" w:rsidRPr="005370F2" w:rsidRDefault="00BA544A" w:rsidP="002B2A7B">
      <w:pPr>
        <w:pStyle w:val="Textonotapie"/>
        <w:jc w:val="both"/>
        <w:rPr>
          <w:rFonts w:ascii="Arial" w:hAnsi="Arial" w:cs="Arial"/>
          <w:sz w:val="14"/>
          <w:szCs w:val="14"/>
          <w:lang w:val="es-MX"/>
        </w:rPr>
      </w:pPr>
      <w:r w:rsidRPr="005370F2">
        <w:rPr>
          <w:rStyle w:val="Refdenotaalpie"/>
          <w:rFonts w:ascii="Arial" w:hAnsi="Arial" w:cs="Arial"/>
          <w:sz w:val="14"/>
          <w:szCs w:val="14"/>
        </w:rPr>
        <w:footnoteRef/>
      </w:r>
      <w:r w:rsidRPr="005370F2">
        <w:rPr>
          <w:rFonts w:ascii="Arial" w:hAnsi="Arial" w:cs="Arial"/>
          <w:sz w:val="14"/>
          <w:szCs w:val="14"/>
        </w:rPr>
        <w:t xml:space="preserve"> </w:t>
      </w:r>
      <w:r w:rsidRPr="005370F2">
        <w:rPr>
          <w:rFonts w:ascii="Arial" w:hAnsi="Arial" w:cs="Arial"/>
          <w:b/>
          <w:sz w:val="14"/>
          <w:szCs w:val="14"/>
        </w:rPr>
        <w:t>ARTÍCULO 34.</w:t>
      </w:r>
      <w:r w:rsidRPr="005370F2">
        <w:rPr>
          <w:rFonts w:ascii="Arial" w:hAnsi="Arial" w:cs="Arial"/>
          <w:sz w:val="14"/>
          <w:szCs w:val="14"/>
        </w:rPr>
        <w:t xml:space="preserve"> La CEGAIP funcionará de forma colegiada en reuniones de Pleno, mismas que serán públicas con excepción de aquellas que vulneren el derecho a la privacidad de las personas, y se desarrollarán en los términos que señale su reglamento interior. Todas sus acciones, deliberaciones y resoluciones tendrán el carácter de públicas. El Pleno tendrá en el ámbito de su competencia, las siguientes atribuciones: </w:t>
      </w:r>
      <w:r w:rsidRPr="005370F2">
        <w:rPr>
          <w:rFonts w:ascii="Arial" w:hAnsi="Arial" w:cs="Arial"/>
          <w:sz w:val="14"/>
          <w:szCs w:val="14"/>
          <w:lang w:val="es-MX"/>
        </w:rPr>
        <w:t xml:space="preserve">[…] </w:t>
      </w:r>
      <w:r w:rsidRPr="005370F2">
        <w:rPr>
          <w:rFonts w:ascii="Arial" w:hAnsi="Arial" w:cs="Arial"/>
          <w:sz w:val="14"/>
          <w:szCs w:val="14"/>
        </w:rPr>
        <w:t xml:space="preserve">XXIII. Requerir </w:t>
      </w:r>
      <w:r w:rsidRPr="005370F2">
        <w:rPr>
          <w:rFonts w:ascii="Arial" w:hAnsi="Arial" w:cs="Arial"/>
          <w:sz w:val="14"/>
          <w:szCs w:val="14"/>
          <w:lang w:val="es-MX"/>
        </w:rPr>
        <w:t>a</w:t>
      </w:r>
      <w:r w:rsidRPr="005370F2">
        <w:rPr>
          <w:rFonts w:ascii="Arial" w:hAnsi="Arial" w:cs="Arial"/>
          <w:sz w:val="14"/>
          <w:szCs w:val="14"/>
        </w:rPr>
        <w:t xml:space="preserve"> </w:t>
      </w:r>
      <w:r w:rsidRPr="005370F2">
        <w:rPr>
          <w:rFonts w:ascii="Arial" w:hAnsi="Arial" w:cs="Arial"/>
          <w:sz w:val="14"/>
          <w:szCs w:val="14"/>
          <w:lang w:val="es-MX"/>
        </w:rPr>
        <w:t>la Auditoría</w:t>
      </w:r>
      <w:r w:rsidRPr="005370F2">
        <w:rPr>
          <w:rFonts w:ascii="Arial" w:hAnsi="Arial" w:cs="Arial"/>
          <w:sz w:val="14"/>
          <w:szCs w:val="14"/>
        </w:rPr>
        <w:t xml:space="preserve"> Superior del Estado haga efectivas las multas a que se hayan hecho acreedores los servidores públicos responsables</w:t>
      </w:r>
      <w:r w:rsidRPr="005370F2">
        <w:rPr>
          <w:rFonts w:ascii="Arial" w:hAnsi="Arial" w:cs="Arial"/>
          <w:sz w:val="14"/>
          <w:szCs w:val="14"/>
          <w:lang w:val="es-MX"/>
        </w:rPr>
        <w:t>.</w:t>
      </w:r>
    </w:p>
    <w:p w:rsidR="00BA544A" w:rsidRPr="005370F2" w:rsidRDefault="00BA544A" w:rsidP="002B2A7B">
      <w:pPr>
        <w:pStyle w:val="Textonotapie"/>
        <w:jc w:val="both"/>
        <w:rPr>
          <w:rFonts w:ascii="Arial" w:hAnsi="Arial" w:cs="Arial"/>
          <w:sz w:val="14"/>
          <w:szCs w:val="14"/>
          <w:lang w:val="es-MX"/>
        </w:rPr>
      </w:pPr>
    </w:p>
    <w:p w:rsidR="00BA544A" w:rsidRPr="005370F2" w:rsidRDefault="00BA544A" w:rsidP="002B2A7B">
      <w:pPr>
        <w:pStyle w:val="Textonotapie"/>
        <w:jc w:val="both"/>
        <w:rPr>
          <w:rFonts w:ascii="Arial" w:hAnsi="Arial" w:cs="Arial"/>
          <w:sz w:val="14"/>
          <w:szCs w:val="14"/>
        </w:rPr>
      </w:pPr>
      <w:r w:rsidRPr="005370F2">
        <w:rPr>
          <w:rFonts w:ascii="Arial" w:hAnsi="Arial" w:cs="Arial"/>
          <w:b/>
          <w:sz w:val="14"/>
          <w:szCs w:val="14"/>
        </w:rPr>
        <w:t>ARTÍCULO 195.</w:t>
      </w:r>
      <w:r w:rsidRPr="005370F2">
        <w:rPr>
          <w:rFonts w:ascii="Arial" w:hAnsi="Arial" w:cs="Arial"/>
          <w:sz w:val="14"/>
          <w:szCs w:val="14"/>
        </w:rPr>
        <w:t xml:space="preserve"> Las medidas de apremio a que se refiere el presente Capítulo, deberán ser impuestas y ejecutadas por la CEGAIP o con el apoyo de la </w:t>
      </w:r>
      <w:r w:rsidR="008020E0">
        <w:rPr>
          <w:rFonts w:ascii="Arial" w:hAnsi="Arial" w:cs="Arial"/>
          <w:sz w:val="14"/>
          <w:szCs w:val="14"/>
        </w:rPr>
        <w:t>autoridad</w:t>
      </w:r>
      <w:r w:rsidRPr="005370F2">
        <w:rPr>
          <w:rFonts w:ascii="Arial" w:hAnsi="Arial" w:cs="Arial"/>
          <w:sz w:val="14"/>
          <w:szCs w:val="14"/>
        </w:rPr>
        <w:t xml:space="preserve"> competente, de conformidad con los procedimientos que establezcan las leyes respectivas. </w:t>
      </w:r>
    </w:p>
    <w:p w:rsidR="00BA544A" w:rsidRPr="005370F2" w:rsidRDefault="00BA544A" w:rsidP="002B2A7B">
      <w:pPr>
        <w:pStyle w:val="Textonotapie"/>
        <w:jc w:val="both"/>
        <w:rPr>
          <w:rFonts w:ascii="Arial" w:hAnsi="Arial" w:cs="Arial"/>
          <w:sz w:val="14"/>
          <w:szCs w:val="14"/>
        </w:rPr>
      </w:pPr>
      <w:r w:rsidRPr="005370F2">
        <w:rPr>
          <w:rFonts w:ascii="Arial" w:hAnsi="Arial" w:cs="Arial"/>
          <w:sz w:val="14"/>
          <w:szCs w:val="14"/>
        </w:rPr>
        <w:t xml:space="preserve">Las multas que fije la CEGAIP tendrán el carácter de créditos fiscales, y las remitirá a la </w:t>
      </w:r>
      <w:r w:rsidRPr="005370F2">
        <w:rPr>
          <w:rFonts w:ascii="Arial" w:hAnsi="Arial" w:cs="Arial"/>
          <w:sz w:val="14"/>
          <w:szCs w:val="14"/>
          <w:lang w:val="es-MX"/>
        </w:rPr>
        <w:t>Auditoría</w:t>
      </w:r>
      <w:r w:rsidRPr="005370F2">
        <w:rPr>
          <w:rFonts w:ascii="Arial" w:hAnsi="Arial" w:cs="Arial"/>
          <w:sz w:val="14"/>
          <w:szCs w:val="14"/>
        </w:rPr>
        <w:t xml:space="preserve"> Superior del Estado, para que las haga efectivas conforme a las disposiciones legales aplicables; debiendo publicar mensualmente las sanciones impuestas a los servidores públicos responsables.</w:t>
      </w:r>
    </w:p>
    <w:p w:rsidR="00BA544A" w:rsidRPr="005370F2" w:rsidRDefault="00BA544A" w:rsidP="002B2A7B">
      <w:pPr>
        <w:pStyle w:val="Textonotapie"/>
        <w:jc w:val="both"/>
        <w:rPr>
          <w:rFonts w:ascii="Arial" w:hAnsi="Arial" w:cs="Arial"/>
          <w:sz w:val="14"/>
          <w:szCs w:val="14"/>
          <w:lang w:val="es-MX"/>
        </w:rPr>
      </w:pPr>
    </w:p>
  </w:footnote>
  <w:footnote w:id="53">
    <w:p w:rsidR="00BA544A" w:rsidRPr="005370F2" w:rsidRDefault="00BA544A" w:rsidP="002B2A7B">
      <w:pPr>
        <w:pStyle w:val="Textonotapie"/>
        <w:jc w:val="both"/>
        <w:rPr>
          <w:rFonts w:ascii="Arial" w:hAnsi="Arial" w:cs="Arial"/>
          <w:sz w:val="14"/>
          <w:szCs w:val="14"/>
          <w:lang w:val="es-MX"/>
        </w:rPr>
      </w:pPr>
      <w:r w:rsidRPr="005370F2">
        <w:rPr>
          <w:rStyle w:val="Refdenotaalpie"/>
          <w:rFonts w:ascii="Arial" w:hAnsi="Arial" w:cs="Arial"/>
          <w:sz w:val="14"/>
          <w:szCs w:val="14"/>
        </w:rPr>
        <w:footnoteRef/>
      </w:r>
      <w:r w:rsidRPr="005370F2">
        <w:rPr>
          <w:rFonts w:ascii="Arial" w:hAnsi="Arial" w:cs="Arial"/>
          <w:sz w:val="14"/>
          <w:szCs w:val="14"/>
        </w:rPr>
        <w:t xml:space="preserve"> </w:t>
      </w:r>
      <w:r w:rsidRPr="005370F2">
        <w:rPr>
          <w:rFonts w:ascii="Arial" w:hAnsi="Arial" w:cs="Arial"/>
          <w:sz w:val="14"/>
          <w:szCs w:val="14"/>
          <w:lang w:val="es-MX"/>
        </w:rPr>
        <w:t xml:space="preserve">Publicada el uno de </w:t>
      </w:r>
      <w:r>
        <w:rPr>
          <w:rFonts w:ascii="Arial" w:hAnsi="Arial" w:cs="Arial"/>
          <w:sz w:val="14"/>
          <w:szCs w:val="14"/>
          <w:lang w:val="es-MX"/>
        </w:rPr>
        <w:t>marzo</w:t>
      </w:r>
      <w:r w:rsidRPr="005370F2">
        <w:rPr>
          <w:rFonts w:ascii="Arial" w:hAnsi="Arial" w:cs="Arial"/>
          <w:sz w:val="14"/>
          <w:szCs w:val="14"/>
          <w:lang w:val="es-MX"/>
        </w:rPr>
        <w:t xml:space="preserve"> de dos mil veintitrés.</w:t>
      </w:r>
    </w:p>
    <w:p w:rsidR="00BA544A" w:rsidRPr="005370F2" w:rsidRDefault="00BA544A" w:rsidP="002B2A7B">
      <w:pPr>
        <w:pStyle w:val="Textonotapie"/>
        <w:jc w:val="both"/>
        <w:rPr>
          <w:rFonts w:ascii="Arial" w:hAnsi="Arial" w:cs="Arial"/>
          <w:sz w:val="14"/>
          <w:szCs w:val="14"/>
          <w:lang w:val="es-MX"/>
        </w:rPr>
      </w:pPr>
    </w:p>
  </w:footnote>
  <w:footnote w:id="54">
    <w:p w:rsidR="00BA544A" w:rsidRPr="005370F2" w:rsidRDefault="00BA544A" w:rsidP="002B2A7B">
      <w:pPr>
        <w:pStyle w:val="Textonotapie"/>
        <w:jc w:val="both"/>
        <w:rPr>
          <w:rFonts w:ascii="Arial" w:hAnsi="Arial" w:cs="Arial"/>
          <w:sz w:val="14"/>
          <w:szCs w:val="14"/>
        </w:rPr>
      </w:pPr>
      <w:r w:rsidRPr="005370F2">
        <w:rPr>
          <w:rStyle w:val="Refdenotaalpie"/>
          <w:rFonts w:ascii="Arial" w:hAnsi="Arial" w:cs="Arial"/>
          <w:sz w:val="14"/>
          <w:szCs w:val="14"/>
        </w:rPr>
        <w:footnoteRef/>
      </w:r>
      <w:r w:rsidRPr="005370F2">
        <w:rPr>
          <w:rFonts w:ascii="Arial" w:hAnsi="Arial" w:cs="Arial"/>
          <w:sz w:val="14"/>
          <w:szCs w:val="14"/>
        </w:rPr>
        <w:t xml:space="preserve"> </w:t>
      </w:r>
      <w:r w:rsidRPr="005370F2">
        <w:rPr>
          <w:rFonts w:ascii="Arial" w:hAnsi="Arial" w:cs="Arial"/>
          <w:b/>
          <w:sz w:val="14"/>
          <w:szCs w:val="14"/>
        </w:rPr>
        <w:t>ARTÍCULO 34.</w:t>
      </w:r>
      <w:r w:rsidRPr="005370F2">
        <w:rPr>
          <w:rFonts w:ascii="Arial" w:hAnsi="Arial" w:cs="Arial"/>
          <w:sz w:val="14"/>
          <w:szCs w:val="14"/>
        </w:rPr>
        <w:t xml:space="preserve"> La CEGAIP funcionará de forma colegiada en reuniones de Pleno, mismas que serán públicas con excepción de aquellas que vulneren el derecho a la privacidad de las personas, y se desarrollarán en los términos que señale su reglamento interior. Todas sus acciones, deliberaciones y resoluciones tendrán el carácter de públicas. El Pleno tendrá en el ámbito de su competencia, las siguientes atribuciones: </w:t>
      </w:r>
      <w:r w:rsidRPr="005370F2">
        <w:rPr>
          <w:rFonts w:ascii="Arial" w:hAnsi="Arial" w:cs="Arial"/>
          <w:sz w:val="14"/>
          <w:szCs w:val="14"/>
          <w:lang w:val="es-MX"/>
        </w:rPr>
        <w:t xml:space="preserve">[…] </w:t>
      </w:r>
      <w:r w:rsidRPr="005370F2">
        <w:rPr>
          <w:rFonts w:ascii="Arial" w:hAnsi="Arial" w:cs="Arial"/>
          <w:sz w:val="14"/>
          <w:szCs w:val="14"/>
        </w:rPr>
        <w:t>XXIII. Requerir, al Instituto de Fiscalización Superior del Estado haga efectivas las multas a que se hayan hecho acreedores los servidores públicos responsables; y al Procurador Fiscal del Estado en los términos de los artículos 205 y 211 de esta Ley;</w:t>
      </w:r>
    </w:p>
    <w:p w:rsidR="00BA544A" w:rsidRPr="005370F2" w:rsidRDefault="00BA544A" w:rsidP="002B2A7B">
      <w:pPr>
        <w:pStyle w:val="Textonotapie"/>
        <w:jc w:val="both"/>
        <w:rPr>
          <w:rFonts w:ascii="Arial" w:hAnsi="Arial" w:cs="Arial"/>
          <w:sz w:val="14"/>
          <w:szCs w:val="14"/>
          <w:lang w:val="es-MX"/>
        </w:rPr>
      </w:pPr>
    </w:p>
    <w:p w:rsidR="00BA544A" w:rsidRPr="005370F2" w:rsidRDefault="00BA544A" w:rsidP="002B2A7B">
      <w:pPr>
        <w:pStyle w:val="Textonotapie"/>
        <w:jc w:val="both"/>
        <w:rPr>
          <w:rFonts w:ascii="Arial" w:hAnsi="Arial" w:cs="Arial"/>
          <w:sz w:val="14"/>
          <w:szCs w:val="14"/>
        </w:rPr>
      </w:pPr>
      <w:r w:rsidRPr="005370F2">
        <w:rPr>
          <w:rFonts w:ascii="Arial" w:hAnsi="Arial" w:cs="Arial"/>
          <w:b/>
          <w:sz w:val="14"/>
          <w:szCs w:val="14"/>
        </w:rPr>
        <w:t>ARTÍCULO 195.</w:t>
      </w:r>
      <w:r w:rsidRPr="005370F2">
        <w:rPr>
          <w:rFonts w:ascii="Arial" w:hAnsi="Arial" w:cs="Arial"/>
          <w:sz w:val="14"/>
          <w:szCs w:val="14"/>
        </w:rPr>
        <w:t xml:space="preserve"> Las medidas de apremio a que se refiere el presente Capítulo, deberán ser impuestas y ejecutadas por la CEGAIP o con el apoyo de la </w:t>
      </w:r>
      <w:r w:rsidR="008020E0">
        <w:rPr>
          <w:rFonts w:ascii="Arial" w:hAnsi="Arial" w:cs="Arial"/>
          <w:sz w:val="14"/>
          <w:szCs w:val="14"/>
        </w:rPr>
        <w:t>autoridad</w:t>
      </w:r>
      <w:r w:rsidRPr="005370F2">
        <w:rPr>
          <w:rFonts w:ascii="Arial" w:hAnsi="Arial" w:cs="Arial"/>
          <w:sz w:val="14"/>
          <w:szCs w:val="14"/>
        </w:rPr>
        <w:t xml:space="preserve"> competente, de conformidad con los procedimientos que establezcan las leyes respectivas. </w:t>
      </w:r>
    </w:p>
    <w:p w:rsidR="00BA544A" w:rsidRPr="005370F2" w:rsidRDefault="00BA544A" w:rsidP="002B2A7B">
      <w:pPr>
        <w:pStyle w:val="Textonotapie"/>
        <w:jc w:val="both"/>
        <w:rPr>
          <w:rFonts w:ascii="Arial" w:hAnsi="Arial" w:cs="Arial"/>
          <w:sz w:val="14"/>
          <w:szCs w:val="14"/>
          <w:lang w:val="es-MX"/>
        </w:rPr>
      </w:pPr>
      <w:r w:rsidRPr="005370F2">
        <w:rPr>
          <w:rFonts w:ascii="Arial" w:hAnsi="Arial" w:cs="Arial"/>
          <w:sz w:val="14"/>
          <w:szCs w:val="14"/>
        </w:rPr>
        <w:t>Las multas que fije la CEGAIP tendrán el carácter de créditos fiscales, y las remitirá al Instituto de Fiscalización Superior del Estado, para que las haga efectivas conforme a las disposiciones legales aplicables; debiendo publicar mensualmente las sanciones impuestas a los servidores públicos responsables.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074057"/>
      <w:docPartObj>
        <w:docPartGallery w:val="Page Numbers (Top of Page)"/>
        <w:docPartUnique/>
      </w:docPartObj>
    </w:sdtPr>
    <w:sdtEndPr/>
    <w:sdtContent>
      <w:p w:rsidR="00BA544A" w:rsidRDefault="00BA544A">
        <w:pPr>
          <w:pStyle w:val="Encabezado"/>
          <w:jc w:val="center"/>
        </w:pPr>
        <w:r>
          <w:fldChar w:fldCharType="begin"/>
        </w:r>
        <w:r>
          <w:instrText>PAGE   \* MERGEFORMAT</w:instrText>
        </w:r>
        <w:r>
          <w:fldChar w:fldCharType="separate"/>
        </w:r>
        <w:r w:rsidR="00FD00FA" w:rsidRPr="00FD00FA">
          <w:rPr>
            <w:noProof/>
            <w:lang w:val="es-ES"/>
          </w:rPr>
          <w:t>1</w:t>
        </w:r>
        <w:r>
          <w:fldChar w:fldCharType="end"/>
        </w:r>
      </w:p>
    </w:sdtContent>
  </w:sdt>
  <w:p w:rsidR="00BA544A" w:rsidRDefault="00BA544A" w:rsidP="002B2A7B">
    <w:pPr>
      <w:spacing w:after="0" w:line="240" w:lineRule="auto"/>
      <w:jc w:val="right"/>
      <w:rPr>
        <w:rFonts w:ascii="Arial" w:eastAsia="Times New Roman" w:hAnsi="Arial" w:cs="Arial"/>
        <w:caps/>
        <w:color w:val="595959"/>
        <w:sz w:val="16"/>
        <w:szCs w:val="16"/>
        <w:lang w:eastAsia="es-MX"/>
      </w:rPr>
    </w:pPr>
  </w:p>
  <w:p w:rsidR="00BA544A" w:rsidRDefault="00BA544A" w:rsidP="002B2A7B">
    <w:pPr>
      <w:pStyle w:val="Encabezado"/>
      <w:tabs>
        <w:tab w:val="clear" w:pos="4419"/>
        <w:tab w:val="left" w:pos="6804"/>
      </w:tabs>
      <w:rPr>
        <w:rFonts w:ascii="Arial" w:hAnsi="Arial" w:cs="Arial"/>
        <w:color w:val="595959"/>
        <w:sz w:val="16"/>
        <w:szCs w:val="16"/>
      </w:rPr>
    </w:pPr>
    <w:r>
      <w:rPr>
        <w:noProof/>
        <w:lang w:val="es-MX" w:eastAsia="es-MX"/>
      </w:rPr>
      <w:drawing>
        <wp:inline distT="0" distB="0" distL="0" distR="0" wp14:anchorId="682BD984" wp14:editId="754499DB">
          <wp:extent cx="1737263" cy="912727"/>
          <wp:effectExtent l="0" t="0" r="0" b="1905"/>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1"/>
                  <a:stretch>
                    <a:fillRect/>
                  </a:stretch>
                </pic:blipFill>
                <pic:spPr>
                  <a:xfrm>
                    <a:off x="0" y="0"/>
                    <a:ext cx="1774740" cy="932417"/>
                  </a:xfrm>
                  <a:prstGeom prst="rect">
                    <a:avLst/>
                  </a:prstGeom>
                </pic:spPr>
              </pic:pic>
            </a:graphicData>
          </a:graphic>
        </wp:inline>
      </w:drawing>
    </w:r>
  </w:p>
  <w:p w:rsidR="00BA544A" w:rsidRDefault="00BA544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A1E63"/>
    <w:multiLevelType w:val="hybridMultilevel"/>
    <w:tmpl w:val="C6868990"/>
    <w:lvl w:ilvl="0" w:tplc="080A0001">
      <w:start w:val="1"/>
      <w:numFmt w:val="bullet"/>
      <w:lvlText w:val=""/>
      <w:lvlJc w:val="left"/>
      <w:pPr>
        <w:ind w:left="788" w:hanging="360"/>
      </w:pPr>
      <w:rPr>
        <w:rFonts w:ascii="Symbol" w:hAnsi="Symbol" w:hint="default"/>
      </w:rPr>
    </w:lvl>
    <w:lvl w:ilvl="1" w:tplc="080A0003" w:tentative="1">
      <w:start w:val="1"/>
      <w:numFmt w:val="bullet"/>
      <w:lvlText w:val="o"/>
      <w:lvlJc w:val="left"/>
      <w:pPr>
        <w:ind w:left="1508" w:hanging="360"/>
      </w:pPr>
      <w:rPr>
        <w:rFonts w:ascii="Courier New" w:hAnsi="Courier New" w:cs="Courier New" w:hint="default"/>
      </w:rPr>
    </w:lvl>
    <w:lvl w:ilvl="2" w:tplc="080A0005" w:tentative="1">
      <w:start w:val="1"/>
      <w:numFmt w:val="bullet"/>
      <w:lvlText w:val=""/>
      <w:lvlJc w:val="left"/>
      <w:pPr>
        <w:ind w:left="2228" w:hanging="360"/>
      </w:pPr>
      <w:rPr>
        <w:rFonts w:ascii="Wingdings" w:hAnsi="Wingdings" w:hint="default"/>
      </w:rPr>
    </w:lvl>
    <w:lvl w:ilvl="3" w:tplc="080A0001" w:tentative="1">
      <w:start w:val="1"/>
      <w:numFmt w:val="bullet"/>
      <w:lvlText w:val=""/>
      <w:lvlJc w:val="left"/>
      <w:pPr>
        <w:ind w:left="2948" w:hanging="360"/>
      </w:pPr>
      <w:rPr>
        <w:rFonts w:ascii="Symbol" w:hAnsi="Symbol" w:hint="default"/>
      </w:rPr>
    </w:lvl>
    <w:lvl w:ilvl="4" w:tplc="080A0003" w:tentative="1">
      <w:start w:val="1"/>
      <w:numFmt w:val="bullet"/>
      <w:lvlText w:val="o"/>
      <w:lvlJc w:val="left"/>
      <w:pPr>
        <w:ind w:left="3668" w:hanging="360"/>
      </w:pPr>
      <w:rPr>
        <w:rFonts w:ascii="Courier New" w:hAnsi="Courier New" w:cs="Courier New" w:hint="default"/>
      </w:rPr>
    </w:lvl>
    <w:lvl w:ilvl="5" w:tplc="080A0005" w:tentative="1">
      <w:start w:val="1"/>
      <w:numFmt w:val="bullet"/>
      <w:lvlText w:val=""/>
      <w:lvlJc w:val="left"/>
      <w:pPr>
        <w:ind w:left="4388" w:hanging="360"/>
      </w:pPr>
      <w:rPr>
        <w:rFonts w:ascii="Wingdings" w:hAnsi="Wingdings" w:hint="default"/>
      </w:rPr>
    </w:lvl>
    <w:lvl w:ilvl="6" w:tplc="080A0001" w:tentative="1">
      <w:start w:val="1"/>
      <w:numFmt w:val="bullet"/>
      <w:lvlText w:val=""/>
      <w:lvlJc w:val="left"/>
      <w:pPr>
        <w:ind w:left="5108" w:hanging="360"/>
      </w:pPr>
      <w:rPr>
        <w:rFonts w:ascii="Symbol" w:hAnsi="Symbol" w:hint="default"/>
      </w:rPr>
    </w:lvl>
    <w:lvl w:ilvl="7" w:tplc="080A0003" w:tentative="1">
      <w:start w:val="1"/>
      <w:numFmt w:val="bullet"/>
      <w:lvlText w:val="o"/>
      <w:lvlJc w:val="left"/>
      <w:pPr>
        <w:ind w:left="5828" w:hanging="360"/>
      </w:pPr>
      <w:rPr>
        <w:rFonts w:ascii="Courier New" w:hAnsi="Courier New" w:cs="Courier New" w:hint="default"/>
      </w:rPr>
    </w:lvl>
    <w:lvl w:ilvl="8" w:tplc="080A0005" w:tentative="1">
      <w:start w:val="1"/>
      <w:numFmt w:val="bullet"/>
      <w:lvlText w:val=""/>
      <w:lvlJc w:val="left"/>
      <w:pPr>
        <w:ind w:left="6548" w:hanging="360"/>
      </w:pPr>
      <w:rPr>
        <w:rFonts w:ascii="Wingdings" w:hAnsi="Wingdings" w:hint="default"/>
      </w:rPr>
    </w:lvl>
  </w:abstractNum>
  <w:abstractNum w:abstractNumId="1" w15:restartNumberingAfterBreak="0">
    <w:nsid w:val="1092738A"/>
    <w:multiLevelType w:val="hybridMultilevel"/>
    <w:tmpl w:val="B1ACA13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9C59E9"/>
    <w:multiLevelType w:val="hybridMultilevel"/>
    <w:tmpl w:val="3612A59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133142D"/>
    <w:multiLevelType w:val="hybridMultilevel"/>
    <w:tmpl w:val="57A0FEFC"/>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 w15:restartNumberingAfterBreak="0">
    <w:nsid w:val="30D21EAA"/>
    <w:multiLevelType w:val="hybridMultilevel"/>
    <w:tmpl w:val="2DBC09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B020054"/>
    <w:multiLevelType w:val="hybridMultilevel"/>
    <w:tmpl w:val="917848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D386FC5"/>
    <w:multiLevelType w:val="hybridMultilevel"/>
    <w:tmpl w:val="BFEDE35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6DF1745"/>
    <w:multiLevelType w:val="hybridMultilevel"/>
    <w:tmpl w:val="B558A25C"/>
    <w:lvl w:ilvl="0" w:tplc="080A000B">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8" w15:restartNumberingAfterBreak="0">
    <w:nsid w:val="4BA0775E"/>
    <w:multiLevelType w:val="hybridMultilevel"/>
    <w:tmpl w:val="5EDEE1A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4865E16"/>
    <w:multiLevelType w:val="hybridMultilevel"/>
    <w:tmpl w:val="562E7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91412C0"/>
    <w:multiLevelType w:val="hybridMultilevel"/>
    <w:tmpl w:val="0396FD46"/>
    <w:lvl w:ilvl="0" w:tplc="080A0001">
      <w:start w:val="1"/>
      <w:numFmt w:val="bullet"/>
      <w:lvlText w:val=""/>
      <w:lvlJc w:val="left"/>
      <w:pPr>
        <w:ind w:left="1493" w:hanging="360"/>
      </w:pPr>
      <w:rPr>
        <w:rFonts w:ascii="Symbol" w:hAnsi="Symbol" w:hint="default"/>
      </w:rPr>
    </w:lvl>
    <w:lvl w:ilvl="1" w:tplc="080A0003" w:tentative="1">
      <w:start w:val="1"/>
      <w:numFmt w:val="bullet"/>
      <w:lvlText w:val="o"/>
      <w:lvlJc w:val="left"/>
      <w:pPr>
        <w:ind w:left="2213" w:hanging="360"/>
      </w:pPr>
      <w:rPr>
        <w:rFonts w:ascii="Courier New" w:hAnsi="Courier New" w:cs="Courier New" w:hint="default"/>
      </w:rPr>
    </w:lvl>
    <w:lvl w:ilvl="2" w:tplc="080A0005" w:tentative="1">
      <w:start w:val="1"/>
      <w:numFmt w:val="bullet"/>
      <w:lvlText w:val=""/>
      <w:lvlJc w:val="left"/>
      <w:pPr>
        <w:ind w:left="2933" w:hanging="360"/>
      </w:pPr>
      <w:rPr>
        <w:rFonts w:ascii="Wingdings" w:hAnsi="Wingdings" w:hint="default"/>
      </w:rPr>
    </w:lvl>
    <w:lvl w:ilvl="3" w:tplc="080A0001" w:tentative="1">
      <w:start w:val="1"/>
      <w:numFmt w:val="bullet"/>
      <w:lvlText w:val=""/>
      <w:lvlJc w:val="left"/>
      <w:pPr>
        <w:ind w:left="3653" w:hanging="360"/>
      </w:pPr>
      <w:rPr>
        <w:rFonts w:ascii="Symbol" w:hAnsi="Symbol" w:hint="default"/>
      </w:rPr>
    </w:lvl>
    <w:lvl w:ilvl="4" w:tplc="080A0003" w:tentative="1">
      <w:start w:val="1"/>
      <w:numFmt w:val="bullet"/>
      <w:lvlText w:val="o"/>
      <w:lvlJc w:val="left"/>
      <w:pPr>
        <w:ind w:left="4373" w:hanging="360"/>
      </w:pPr>
      <w:rPr>
        <w:rFonts w:ascii="Courier New" w:hAnsi="Courier New" w:cs="Courier New" w:hint="default"/>
      </w:rPr>
    </w:lvl>
    <w:lvl w:ilvl="5" w:tplc="080A0005" w:tentative="1">
      <w:start w:val="1"/>
      <w:numFmt w:val="bullet"/>
      <w:lvlText w:val=""/>
      <w:lvlJc w:val="left"/>
      <w:pPr>
        <w:ind w:left="5093" w:hanging="360"/>
      </w:pPr>
      <w:rPr>
        <w:rFonts w:ascii="Wingdings" w:hAnsi="Wingdings" w:hint="default"/>
      </w:rPr>
    </w:lvl>
    <w:lvl w:ilvl="6" w:tplc="080A0001" w:tentative="1">
      <w:start w:val="1"/>
      <w:numFmt w:val="bullet"/>
      <w:lvlText w:val=""/>
      <w:lvlJc w:val="left"/>
      <w:pPr>
        <w:ind w:left="5813" w:hanging="360"/>
      </w:pPr>
      <w:rPr>
        <w:rFonts w:ascii="Symbol" w:hAnsi="Symbol" w:hint="default"/>
      </w:rPr>
    </w:lvl>
    <w:lvl w:ilvl="7" w:tplc="080A0003" w:tentative="1">
      <w:start w:val="1"/>
      <w:numFmt w:val="bullet"/>
      <w:lvlText w:val="o"/>
      <w:lvlJc w:val="left"/>
      <w:pPr>
        <w:ind w:left="6533" w:hanging="360"/>
      </w:pPr>
      <w:rPr>
        <w:rFonts w:ascii="Courier New" w:hAnsi="Courier New" w:cs="Courier New" w:hint="default"/>
      </w:rPr>
    </w:lvl>
    <w:lvl w:ilvl="8" w:tplc="080A0005" w:tentative="1">
      <w:start w:val="1"/>
      <w:numFmt w:val="bullet"/>
      <w:lvlText w:val=""/>
      <w:lvlJc w:val="left"/>
      <w:pPr>
        <w:ind w:left="7253" w:hanging="360"/>
      </w:pPr>
      <w:rPr>
        <w:rFonts w:ascii="Wingdings" w:hAnsi="Wingdings" w:hint="default"/>
      </w:rPr>
    </w:lvl>
  </w:abstractNum>
  <w:abstractNum w:abstractNumId="11" w15:restartNumberingAfterBreak="0">
    <w:nsid w:val="66616100"/>
    <w:multiLevelType w:val="hybridMultilevel"/>
    <w:tmpl w:val="F95CF22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7C9637A"/>
    <w:multiLevelType w:val="hybridMultilevel"/>
    <w:tmpl w:val="AEACA7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BB70851"/>
    <w:multiLevelType w:val="hybridMultilevel"/>
    <w:tmpl w:val="FFB8E8E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800316A"/>
    <w:multiLevelType w:val="hybridMultilevel"/>
    <w:tmpl w:val="4A6E088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8C0CD78"/>
    <w:multiLevelType w:val="hybridMultilevel"/>
    <w:tmpl w:val="6F19258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0"/>
  </w:num>
  <w:num w:numId="5">
    <w:abstractNumId w:val="9"/>
  </w:num>
  <w:num w:numId="6">
    <w:abstractNumId w:val="5"/>
  </w:num>
  <w:num w:numId="7">
    <w:abstractNumId w:val="3"/>
  </w:num>
  <w:num w:numId="8">
    <w:abstractNumId w:val="12"/>
  </w:num>
  <w:num w:numId="9">
    <w:abstractNumId w:val="13"/>
  </w:num>
  <w:num w:numId="10">
    <w:abstractNumId w:val="4"/>
  </w:num>
  <w:num w:numId="11">
    <w:abstractNumId w:val="8"/>
  </w:num>
  <w:num w:numId="12">
    <w:abstractNumId w:val="7"/>
  </w:num>
  <w:num w:numId="13">
    <w:abstractNumId w:val="1"/>
  </w:num>
  <w:num w:numId="14">
    <w:abstractNumId w:val="11"/>
  </w:num>
  <w:num w:numId="15">
    <w:abstractNumId w:val="15"/>
  </w:num>
  <w:num w:numId="16">
    <w:abstractNumId w:val="1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A7B"/>
    <w:rsid w:val="00014424"/>
    <w:rsid w:val="00151977"/>
    <w:rsid w:val="002B2A7B"/>
    <w:rsid w:val="003E31E4"/>
    <w:rsid w:val="00451855"/>
    <w:rsid w:val="004F0C29"/>
    <w:rsid w:val="007B0180"/>
    <w:rsid w:val="007D1E9B"/>
    <w:rsid w:val="008020E0"/>
    <w:rsid w:val="0083749F"/>
    <w:rsid w:val="00BA544A"/>
    <w:rsid w:val="00D72812"/>
    <w:rsid w:val="00E76847"/>
    <w:rsid w:val="00EB5279"/>
    <w:rsid w:val="00F1442C"/>
    <w:rsid w:val="00FD00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F5C427-18A1-44AD-BBDE-3FEFBC11F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2A7B"/>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rsid w:val="002B2A7B"/>
    <w:pPr>
      <w:spacing w:after="0" w:line="240" w:lineRule="auto"/>
    </w:pPr>
    <w:rPr>
      <w:sz w:val="20"/>
      <w:szCs w:val="20"/>
      <w:lang w:val="x-none" w:eastAsia="x-none"/>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2B2A7B"/>
    <w:rPr>
      <w:rFonts w:ascii="Calibri" w:eastAsia="Calibri" w:hAnsi="Calibri" w:cs="Times New Roman"/>
      <w:sz w:val="20"/>
      <w:szCs w:val="20"/>
      <w:lang w:val="x-none" w:eastAsia="x-none"/>
    </w:rPr>
  </w:style>
  <w:style w:type="paragraph" w:styleId="Encabezado">
    <w:name w:val="header"/>
    <w:basedOn w:val="Normal"/>
    <w:link w:val="EncabezadoCar"/>
    <w:uiPriority w:val="99"/>
    <w:unhideWhenUsed/>
    <w:rsid w:val="002B2A7B"/>
    <w:pPr>
      <w:tabs>
        <w:tab w:val="center" w:pos="4419"/>
        <w:tab w:val="right" w:pos="8838"/>
      </w:tabs>
      <w:spacing w:after="0" w:line="240" w:lineRule="auto"/>
    </w:pPr>
    <w:rPr>
      <w:sz w:val="20"/>
      <w:szCs w:val="20"/>
      <w:lang w:val="x-none" w:eastAsia="x-none"/>
    </w:rPr>
  </w:style>
  <w:style w:type="character" w:customStyle="1" w:styleId="EncabezadoCar">
    <w:name w:val="Encabezado Car"/>
    <w:basedOn w:val="Fuentedeprrafopredeter"/>
    <w:link w:val="Encabezado"/>
    <w:uiPriority w:val="99"/>
    <w:rsid w:val="002B2A7B"/>
    <w:rPr>
      <w:rFonts w:ascii="Calibri" w:eastAsia="Calibri" w:hAnsi="Calibri" w:cs="Times New Roman"/>
      <w:sz w:val="20"/>
      <w:szCs w:val="20"/>
      <w:lang w:val="x-none" w:eastAsia="x-non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
    <w:unhideWhenUsed/>
    <w:rsid w:val="002B2A7B"/>
    <w:rPr>
      <w:vertAlign w:val="superscript"/>
    </w:rPr>
  </w:style>
  <w:style w:type="paragraph" w:customStyle="1" w:styleId="corte4fondo">
    <w:name w:val="corte4 fondo"/>
    <w:basedOn w:val="Normal"/>
    <w:link w:val="corte4fondoCar1"/>
    <w:qFormat/>
    <w:rsid w:val="002B2A7B"/>
    <w:pPr>
      <w:spacing w:after="0" w:line="360" w:lineRule="auto"/>
      <w:ind w:firstLine="709"/>
      <w:jc w:val="both"/>
    </w:pPr>
    <w:rPr>
      <w:rFonts w:ascii="Arial" w:eastAsia="Times New Roman" w:hAnsi="Arial"/>
      <w:sz w:val="30"/>
      <w:szCs w:val="20"/>
      <w:lang w:val="x-none" w:eastAsia="es-MX"/>
    </w:rPr>
  </w:style>
  <w:style w:type="character" w:customStyle="1" w:styleId="corte4fondoCar1">
    <w:name w:val="corte4 fondo Car1"/>
    <w:link w:val="corte4fondo"/>
    <w:rsid w:val="002B2A7B"/>
    <w:rPr>
      <w:rFonts w:ascii="Arial" w:eastAsia="Times New Roman" w:hAnsi="Arial" w:cs="Times New Roman"/>
      <w:sz w:val="30"/>
      <w:szCs w:val="20"/>
      <w:lang w:val="x-none" w:eastAsia="es-MX"/>
    </w:rPr>
  </w:style>
  <w:style w:type="paragraph" w:customStyle="1" w:styleId="Default">
    <w:name w:val="Default"/>
    <w:rsid w:val="002B2A7B"/>
    <w:pPr>
      <w:autoSpaceDE w:val="0"/>
      <w:autoSpaceDN w:val="0"/>
      <w:adjustRightInd w:val="0"/>
      <w:spacing w:after="0" w:line="240" w:lineRule="auto"/>
    </w:pPr>
    <w:rPr>
      <w:rFonts w:ascii="Arial" w:eastAsia="Calibri" w:hAnsi="Arial" w:cs="Arial"/>
      <w:color w:val="000000"/>
      <w:sz w:val="24"/>
      <w:szCs w:val="24"/>
      <w:lang w:eastAsia="es-MX"/>
    </w:rPr>
  </w:style>
  <w:style w:type="paragraph" w:styleId="Prrafodelista">
    <w:name w:val="List Paragraph"/>
    <w:basedOn w:val="Normal"/>
    <w:uiPriority w:val="34"/>
    <w:qFormat/>
    <w:rsid w:val="002B2A7B"/>
    <w:pPr>
      <w:ind w:left="708"/>
    </w:pPr>
  </w:style>
  <w:style w:type="character" w:styleId="Hipervnculo">
    <w:name w:val="Hyperlink"/>
    <w:uiPriority w:val="99"/>
    <w:unhideWhenUsed/>
    <w:rsid w:val="002B2A7B"/>
    <w:rPr>
      <w:color w:val="0000FF"/>
      <w:u w:val="single"/>
    </w:rPr>
  </w:style>
  <w:style w:type="paragraph" w:styleId="Piedepgina">
    <w:name w:val="footer"/>
    <w:basedOn w:val="Normal"/>
    <w:link w:val="PiedepginaCar"/>
    <w:uiPriority w:val="99"/>
    <w:unhideWhenUsed/>
    <w:rsid w:val="002B2A7B"/>
    <w:pPr>
      <w:tabs>
        <w:tab w:val="center" w:pos="4419"/>
        <w:tab w:val="right" w:pos="8838"/>
      </w:tabs>
      <w:spacing w:after="0" w:line="240" w:lineRule="auto"/>
    </w:pPr>
    <w:rPr>
      <w:sz w:val="20"/>
      <w:szCs w:val="20"/>
      <w:lang w:val="x-none" w:eastAsia="x-none"/>
    </w:rPr>
  </w:style>
  <w:style w:type="character" w:customStyle="1" w:styleId="PiedepginaCar">
    <w:name w:val="Pie de página Car"/>
    <w:basedOn w:val="Fuentedeprrafopredeter"/>
    <w:link w:val="Piedepgina"/>
    <w:uiPriority w:val="99"/>
    <w:rsid w:val="002B2A7B"/>
    <w:rPr>
      <w:rFonts w:ascii="Calibri" w:eastAsia="Calibri" w:hAnsi="Calibri" w:cs="Times New Roman"/>
      <w:sz w:val="20"/>
      <w:szCs w:val="20"/>
      <w:lang w:val="x-none" w:eastAsia="x-none"/>
    </w:rPr>
  </w:style>
  <w:style w:type="character" w:styleId="Textoennegrita">
    <w:name w:val="Strong"/>
    <w:uiPriority w:val="22"/>
    <w:qFormat/>
    <w:rsid w:val="002B2A7B"/>
    <w:rPr>
      <w:b/>
      <w:bCs/>
    </w:rPr>
  </w:style>
  <w:style w:type="character" w:customStyle="1" w:styleId="TextodegloboCar">
    <w:name w:val="Texto de globo Car"/>
    <w:basedOn w:val="Fuentedeprrafopredeter"/>
    <w:link w:val="Textodeglobo"/>
    <w:uiPriority w:val="99"/>
    <w:semiHidden/>
    <w:rsid w:val="002B2A7B"/>
    <w:rPr>
      <w:rFonts w:ascii="Segoe UI" w:eastAsia="Calibri" w:hAnsi="Segoe UI" w:cs="Segoe UI"/>
      <w:sz w:val="18"/>
      <w:szCs w:val="18"/>
    </w:rPr>
  </w:style>
  <w:style w:type="paragraph" w:styleId="Textodeglobo">
    <w:name w:val="Balloon Text"/>
    <w:basedOn w:val="Normal"/>
    <w:link w:val="TextodegloboCar"/>
    <w:uiPriority w:val="99"/>
    <w:semiHidden/>
    <w:unhideWhenUsed/>
    <w:rsid w:val="002B2A7B"/>
    <w:pPr>
      <w:spacing w:after="0" w:line="240" w:lineRule="auto"/>
    </w:pPr>
    <w:rPr>
      <w:rFonts w:ascii="Segoe UI" w:hAnsi="Segoe UI" w:cs="Segoe UI"/>
      <w:sz w:val="18"/>
      <w:szCs w:val="18"/>
    </w:rPr>
  </w:style>
  <w:style w:type="character" w:customStyle="1" w:styleId="TextodegloboCar1">
    <w:name w:val="Texto de globo Car1"/>
    <w:basedOn w:val="Fuentedeprrafopredeter"/>
    <w:uiPriority w:val="99"/>
    <w:semiHidden/>
    <w:rsid w:val="002B2A7B"/>
    <w:rPr>
      <w:rFonts w:ascii="Segoe UI" w:eastAsia="Calibri" w:hAnsi="Segoe UI" w:cs="Segoe UI"/>
      <w:sz w:val="18"/>
      <w:szCs w:val="18"/>
    </w:rPr>
  </w:style>
  <w:style w:type="table" w:styleId="Tablaconcuadrcula">
    <w:name w:val="Table Grid"/>
    <w:basedOn w:val="Tablanormal"/>
    <w:uiPriority w:val="39"/>
    <w:rsid w:val="002B2A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2B2A7B"/>
    <w:pPr>
      <w:spacing w:before="100" w:beforeAutospacing="1" w:after="100" w:afterAutospacing="1" w:line="240" w:lineRule="auto"/>
    </w:pPr>
    <w:rPr>
      <w:rFonts w:ascii="Times New Roman" w:eastAsiaTheme="minorHAnsi" w:hAnsi="Times New Roman"/>
      <w:sz w:val="24"/>
      <w:szCs w:val="24"/>
      <w:lang w:eastAsia="es-MX"/>
    </w:rPr>
  </w:style>
  <w:style w:type="paragraph" w:customStyle="1" w:styleId="v1msolistparagraph">
    <w:name w:val="v1msolistparagraph"/>
    <w:basedOn w:val="Normal"/>
    <w:rsid w:val="002B2A7B"/>
    <w:pPr>
      <w:spacing w:before="100" w:beforeAutospacing="1" w:after="100" w:afterAutospacing="1" w:line="240" w:lineRule="auto"/>
    </w:pPr>
    <w:rPr>
      <w:rFonts w:ascii="Times New Roman" w:eastAsiaTheme="minorHAnsi" w:hAnsi="Times New Roman"/>
      <w:sz w:val="24"/>
      <w:szCs w:val="24"/>
      <w:lang w:eastAsia="es-MX"/>
    </w:rPr>
  </w:style>
  <w:style w:type="paragraph" w:styleId="Sangradetextonormal">
    <w:name w:val="Body Text Indent"/>
    <w:basedOn w:val="Normal"/>
    <w:link w:val="SangradetextonormalCar"/>
    <w:rsid w:val="002B2A7B"/>
    <w:pPr>
      <w:suppressAutoHyphens/>
      <w:spacing w:after="120" w:line="240" w:lineRule="auto"/>
      <w:ind w:left="283"/>
    </w:pPr>
    <w:rPr>
      <w:rFonts w:ascii="Arial" w:eastAsia="Times New Roman" w:hAnsi="Arial" w:cs="Arial"/>
      <w:sz w:val="24"/>
      <w:szCs w:val="24"/>
      <w:lang w:eastAsia="ar-SA"/>
    </w:rPr>
  </w:style>
  <w:style w:type="character" w:customStyle="1" w:styleId="SangradetextonormalCar">
    <w:name w:val="Sangría de texto normal Car"/>
    <w:basedOn w:val="Fuentedeprrafopredeter"/>
    <w:link w:val="Sangradetextonormal"/>
    <w:rsid w:val="002B2A7B"/>
    <w:rPr>
      <w:rFonts w:ascii="Arial" w:eastAsia="Times New Roman"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dle.rae.es/perjudicar?m=form" TargetMode="External"/><Relationship Id="rId13" Type="http://schemas.openxmlformats.org/officeDocument/2006/relationships/hyperlink" Target="https://dle.rae.es/condici%C3%B3n?m=form" TargetMode="External"/><Relationship Id="rId3" Type="http://schemas.openxmlformats.org/officeDocument/2006/relationships/hyperlink" Target="https://dle.rae.es/falta" TargetMode="External"/><Relationship Id="rId7" Type="http://schemas.openxmlformats.org/officeDocument/2006/relationships/hyperlink" Target="https://dle.rae.es/perjuicio?m=form" TargetMode="External"/><Relationship Id="rId12" Type="http://schemas.openxmlformats.org/officeDocument/2006/relationships/hyperlink" Target="https://dle.rae.es/obligaci%C3%B3n" TargetMode="External"/><Relationship Id="rId17" Type="http://schemas.openxmlformats.org/officeDocument/2006/relationships/hyperlink" Target="https://www.dof.gob.mx/nota_detalle.php?codigo=5609633&amp;fecha=08/01/2021" TargetMode="External"/><Relationship Id="rId2" Type="http://schemas.openxmlformats.org/officeDocument/2006/relationships/hyperlink" Target="https://dle.rae.es/puntuar" TargetMode="External"/><Relationship Id="rId16" Type="http://schemas.openxmlformats.org/officeDocument/2006/relationships/hyperlink" Target="http://www.cegaipslp.org.mx/webcegaip2021N.nsf/0/b4cb0405d724ffe106258c960062a708?EditDocument&amp;Start=1&amp;Count=3500&amp;Expand=9.13&amp;Seq=3" TargetMode="External"/><Relationship Id="rId1" Type="http://schemas.openxmlformats.org/officeDocument/2006/relationships/hyperlink" Target="https://dle.rae.es/calificaci%C3%B3n?m=form" TargetMode="External"/><Relationship Id="rId6" Type="http://schemas.openxmlformats.org/officeDocument/2006/relationships/hyperlink" Target="https://dle.rae.es/detrimento?m=form" TargetMode="External"/><Relationship Id="rId11" Type="http://schemas.openxmlformats.org/officeDocument/2006/relationships/hyperlink" Target="https://dle.rae.es/intenci%C3%B3n?m=form" TargetMode="External"/><Relationship Id="rId5" Type="http://schemas.openxmlformats.org/officeDocument/2006/relationships/hyperlink" Target="https://dle.rae.es/da%C3%B1ar?m=form" TargetMode="External"/><Relationship Id="rId15" Type="http://schemas.openxmlformats.org/officeDocument/2006/relationships/hyperlink" Target="https://dle.rae.es/econom%C3%ADa" TargetMode="External"/><Relationship Id="rId10" Type="http://schemas.openxmlformats.org/officeDocument/2006/relationships/hyperlink" Target="https://dle.rae.es/indicio?m=form" TargetMode="External"/><Relationship Id="rId4" Type="http://schemas.openxmlformats.org/officeDocument/2006/relationships/hyperlink" Target="https://dle.rae.es/da%C3%B1o" TargetMode="External"/><Relationship Id="rId9" Type="http://schemas.openxmlformats.org/officeDocument/2006/relationships/hyperlink" Target="https://dle.rae.es/menoscabar?m=form" TargetMode="External"/><Relationship Id="rId14" Type="http://schemas.openxmlformats.org/officeDocument/2006/relationships/hyperlink" Target="https://dle.rae.es/econ%C3%B3mico?m=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10438</Words>
  <Characters>57411</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dc:creator>
  <cp:keywords/>
  <dc:description/>
  <cp:lastModifiedBy>Elena</cp:lastModifiedBy>
  <cp:revision>2</cp:revision>
  <cp:lastPrinted>2025-07-08T17:12:00Z</cp:lastPrinted>
  <dcterms:created xsi:type="dcterms:W3CDTF">2026-07-03T18:42:00Z</dcterms:created>
  <dcterms:modified xsi:type="dcterms:W3CDTF">2026-07-03T18:42:00Z</dcterms:modified>
</cp:coreProperties>
</file>