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FF4" w:rsidRDefault="00A52BDC" w:rsidP="00F61FF4">
      <w:pPr>
        <w:jc w:val="center"/>
        <w:rPr>
          <w:rFonts w:ascii="Arial" w:hAnsi="Arial" w:cs="Arial"/>
          <w:b/>
          <w:sz w:val="56"/>
          <w:szCs w:val="28"/>
        </w:rPr>
      </w:pPr>
      <w:bookmarkStart w:id="0" w:name="_GoBack"/>
      <w:bookmarkEnd w:id="0"/>
      <w:r>
        <w:rPr>
          <w:rFonts w:ascii="Arial" w:hAnsi="Arial" w:cs="Arial"/>
          <w:b/>
          <w:sz w:val="56"/>
          <w:szCs w:val="28"/>
        </w:rPr>
        <w:t xml:space="preserve"> </w:t>
      </w:r>
      <w:r w:rsidR="00F84517">
        <w:rPr>
          <w:rFonts w:ascii="Arial" w:hAnsi="Arial" w:cs="Arial"/>
          <w:b/>
          <w:sz w:val="56"/>
          <w:szCs w:val="28"/>
        </w:rPr>
        <w:t xml:space="preserve"> </w:t>
      </w:r>
    </w:p>
    <w:p w:rsidR="00F61FF4" w:rsidRDefault="00F61FF4" w:rsidP="00F61FF4">
      <w:pPr>
        <w:jc w:val="center"/>
        <w:rPr>
          <w:rFonts w:ascii="Arial" w:hAnsi="Arial" w:cs="Arial"/>
          <w:b/>
          <w:sz w:val="56"/>
          <w:szCs w:val="28"/>
        </w:rPr>
      </w:pPr>
    </w:p>
    <w:p w:rsidR="00F61FF4" w:rsidRDefault="00F61FF4" w:rsidP="00F61FF4">
      <w:pPr>
        <w:jc w:val="center"/>
        <w:rPr>
          <w:rFonts w:ascii="Arial" w:hAnsi="Arial" w:cs="Arial"/>
          <w:b/>
          <w:sz w:val="56"/>
          <w:szCs w:val="28"/>
        </w:rPr>
      </w:pPr>
    </w:p>
    <w:p w:rsidR="00F61FF4" w:rsidRPr="00B71027" w:rsidRDefault="00F61FF4" w:rsidP="00F61FF4">
      <w:pPr>
        <w:jc w:val="center"/>
        <w:rPr>
          <w:rFonts w:ascii="Arial" w:hAnsi="Arial" w:cs="Arial"/>
          <w:b/>
          <w:sz w:val="56"/>
          <w:szCs w:val="28"/>
        </w:rPr>
      </w:pPr>
      <w:r w:rsidRPr="00B71027">
        <w:rPr>
          <w:rFonts w:ascii="Arial" w:hAnsi="Arial" w:cs="Arial"/>
          <w:b/>
          <w:sz w:val="56"/>
          <w:szCs w:val="28"/>
        </w:rPr>
        <w:t>Secretaría de Desarrollo Económico</w:t>
      </w:r>
    </w:p>
    <w:p w:rsidR="00F61FF4" w:rsidRDefault="00F61FF4" w:rsidP="00F61FF4">
      <w:pPr>
        <w:jc w:val="center"/>
        <w:rPr>
          <w:rFonts w:ascii="Arial" w:hAnsi="Arial" w:cs="Arial"/>
          <w:sz w:val="48"/>
          <w:szCs w:val="28"/>
        </w:rPr>
      </w:pPr>
    </w:p>
    <w:p w:rsidR="00F61FF4" w:rsidRDefault="00F61FF4" w:rsidP="00F61FF4">
      <w:pPr>
        <w:jc w:val="center"/>
        <w:rPr>
          <w:rFonts w:ascii="Arial" w:hAnsi="Arial" w:cs="Arial"/>
          <w:sz w:val="48"/>
          <w:szCs w:val="28"/>
        </w:rPr>
      </w:pPr>
    </w:p>
    <w:p w:rsidR="00F61FF4" w:rsidRPr="00B71027" w:rsidRDefault="00F61FF4" w:rsidP="00F61FF4">
      <w:pPr>
        <w:jc w:val="center"/>
        <w:rPr>
          <w:rFonts w:ascii="Arial" w:hAnsi="Arial" w:cs="Arial"/>
          <w:sz w:val="40"/>
          <w:szCs w:val="28"/>
        </w:rPr>
      </w:pPr>
      <w:r w:rsidRPr="00B71027">
        <w:rPr>
          <w:rFonts w:ascii="Arial" w:hAnsi="Arial" w:cs="Arial"/>
          <w:sz w:val="40"/>
          <w:szCs w:val="28"/>
        </w:rPr>
        <w:t>C</w:t>
      </w:r>
      <w:r>
        <w:rPr>
          <w:rFonts w:ascii="Arial" w:hAnsi="Arial" w:cs="Arial"/>
          <w:sz w:val="40"/>
          <w:szCs w:val="28"/>
        </w:rPr>
        <w:t>oordinación de Archivos</w:t>
      </w:r>
    </w:p>
    <w:p w:rsidR="00F61FF4" w:rsidRDefault="00F61FF4" w:rsidP="00F61FF4">
      <w:pPr>
        <w:autoSpaceDE w:val="0"/>
        <w:autoSpaceDN w:val="0"/>
        <w:adjustRightInd w:val="0"/>
        <w:spacing w:after="0" w:line="240" w:lineRule="auto"/>
        <w:jc w:val="center"/>
        <w:rPr>
          <w:rFonts w:ascii="Arial" w:hAnsi="Arial" w:cs="Arial"/>
          <w:sz w:val="40"/>
          <w:szCs w:val="28"/>
        </w:rPr>
      </w:pPr>
      <w:r w:rsidRPr="00B71027">
        <w:rPr>
          <w:rFonts w:ascii="Arial" w:hAnsi="Arial" w:cs="Arial"/>
          <w:sz w:val="40"/>
          <w:szCs w:val="28"/>
        </w:rPr>
        <w:t xml:space="preserve"> </w:t>
      </w:r>
    </w:p>
    <w:p w:rsidR="00F61FF4" w:rsidRDefault="00F61FF4" w:rsidP="00F61FF4">
      <w:pPr>
        <w:autoSpaceDE w:val="0"/>
        <w:autoSpaceDN w:val="0"/>
        <w:adjustRightInd w:val="0"/>
        <w:spacing w:after="0" w:line="240" w:lineRule="auto"/>
        <w:jc w:val="center"/>
        <w:rPr>
          <w:rFonts w:ascii="Arial" w:hAnsi="Arial" w:cs="Arial"/>
          <w:sz w:val="40"/>
          <w:szCs w:val="28"/>
        </w:rPr>
      </w:pPr>
    </w:p>
    <w:p w:rsidR="00F61FF4" w:rsidRDefault="00F61FF4" w:rsidP="00F61FF4">
      <w:pPr>
        <w:autoSpaceDE w:val="0"/>
        <w:autoSpaceDN w:val="0"/>
        <w:adjustRightInd w:val="0"/>
        <w:spacing w:after="0" w:line="240" w:lineRule="auto"/>
        <w:jc w:val="center"/>
        <w:rPr>
          <w:rFonts w:ascii="Arial" w:hAnsi="Arial" w:cs="Arial"/>
          <w:sz w:val="40"/>
          <w:szCs w:val="28"/>
        </w:rPr>
      </w:pPr>
    </w:p>
    <w:p w:rsidR="00F61FF4" w:rsidRDefault="00F61FF4" w:rsidP="00F61FF4">
      <w:pPr>
        <w:autoSpaceDE w:val="0"/>
        <w:autoSpaceDN w:val="0"/>
        <w:adjustRightInd w:val="0"/>
        <w:spacing w:after="0" w:line="240" w:lineRule="auto"/>
        <w:jc w:val="center"/>
        <w:rPr>
          <w:rFonts w:ascii="Arial" w:hAnsi="Arial" w:cs="Arial"/>
          <w:sz w:val="28"/>
          <w:szCs w:val="28"/>
        </w:rPr>
      </w:pPr>
    </w:p>
    <w:p w:rsidR="00F61FF4" w:rsidRPr="00B71027" w:rsidRDefault="00F61FF4" w:rsidP="00F61FF4">
      <w:pPr>
        <w:autoSpaceDE w:val="0"/>
        <w:autoSpaceDN w:val="0"/>
        <w:adjustRightInd w:val="0"/>
        <w:spacing w:after="0" w:line="240" w:lineRule="auto"/>
        <w:jc w:val="center"/>
        <w:rPr>
          <w:rFonts w:ascii="Arial" w:hAnsi="Arial" w:cs="Arial"/>
          <w:sz w:val="40"/>
          <w:szCs w:val="28"/>
        </w:rPr>
      </w:pPr>
    </w:p>
    <w:p w:rsidR="00F61FF4" w:rsidRPr="00F61FF4" w:rsidRDefault="00F61FF4" w:rsidP="00F61FF4">
      <w:pPr>
        <w:jc w:val="center"/>
        <w:rPr>
          <w:rFonts w:ascii="Arial" w:hAnsi="Arial" w:cs="Arial"/>
          <w:b/>
          <w:color w:val="0D6C00"/>
          <w:sz w:val="40"/>
          <w:szCs w:val="28"/>
        </w:rPr>
      </w:pPr>
      <w:r w:rsidRPr="00F61FF4">
        <w:rPr>
          <w:rFonts w:ascii="Arial" w:hAnsi="Arial" w:cs="Arial"/>
          <w:b/>
          <w:color w:val="0D6C00"/>
          <w:sz w:val="40"/>
          <w:szCs w:val="28"/>
        </w:rPr>
        <w:t>“Programa Anual de Desar</w:t>
      </w:r>
      <w:r w:rsidR="0037131C">
        <w:rPr>
          <w:rFonts w:ascii="Arial" w:hAnsi="Arial" w:cs="Arial"/>
          <w:b/>
          <w:color w:val="0D6C00"/>
          <w:sz w:val="40"/>
          <w:szCs w:val="28"/>
        </w:rPr>
        <w:t>rollo Archivístico (PADA) - 202</w:t>
      </w:r>
      <w:r w:rsidR="000430AD">
        <w:rPr>
          <w:rFonts w:ascii="Arial" w:hAnsi="Arial" w:cs="Arial"/>
          <w:b/>
          <w:color w:val="0D6C00"/>
          <w:sz w:val="40"/>
          <w:szCs w:val="28"/>
        </w:rPr>
        <w:t>6</w:t>
      </w:r>
      <w:r w:rsidRPr="00F61FF4">
        <w:rPr>
          <w:rFonts w:ascii="Arial" w:hAnsi="Arial" w:cs="Arial"/>
          <w:b/>
          <w:color w:val="0D6C00"/>
          <w:sz w:val="40"/>
          <w:szCs w:val="28"/>
        </w:rPr>
        <w:t>”</w:t>
      </w:r>
    </w:p>
    <w:p w:rsidR="00F61FF4" w:rsidRDefault="00F61FF4" w:rsidP="00F61FF4">
      <w:pPr>
        <w:autoSpaceDE w:val="0"/>
        <w:autoSpaceDN w:val="0"/>
        <w:adjustRightInd w:val="0"/>
        <w:spacing w:after="0" w:line="240" w:lineRule="auto"/>
        <w:jc w:val="center"/>
        <w:rPr>
          <w:rFonts w:ascii="Arial" w:hAnsi="Arial" w:cs="Arial"/>
          <w:sz w:val="28"/>
          <w:szCs w:val="28"/>
        </w:rPr>
      </w:pPr>
    </w:p>
    <w:p w:rsidR="00F61FF4" w:rsidRDefault="00F61FF4" w:rsidP="00F61FF4">
      <w:pPr>
        <w:rPr>
          <w:rFonts w:ascii="Arial" w:hAnsi="Arial" w:cs="Arial"/>
          <w:sz w:val="28"/>
          <w:szCs w:val="28"/>
        </w:rPr>
      </w:pPr>
      <w:r>
        <w:rPr>
          <w:rFonts w:ascii="Arial" w:hAnsi="Arial" w:cs="Arial"/>
          <w:sz w:val="28"/>
          <w:szCs w:val="28"/>
        </w:rPr>
        <w:br w:type="page"/>
      </w:r>
    </w:p>
    <w:p w:rsidR="00F61FF4" w:rsidRDefault="00F61FF4" w:rsidP="00F61FF4">
      <w:pPr>
        <w:rPr>
          <w:rFonts w:ascii="Arial" w:hAnsi="Arial" w:cs="Arial"/>
          <w:sz w:val="28"/>
          <w:szCs w:val="28"/>
        </w:rPr>
      </w:pPr>
    </w:p>
    <w:p w:rsidR="0062195D" w:rsidRDefault="00F61FF4" w:rsidP="0062195D">
      <w:pPr>
        <w:rPr>
          <w:rFonts w:ascii="Arial" w:hAnsi="Arial" w:cs="Arial"/>
          <w:bCs/>
          <w:smallCaps/>
          <w:color w:val="0D6C00"/>
          <w:sz w:val="32"/>
          <w:szCs w:val="32"/>
        </w:rPr>
      </w:pPr>
      <w:r w:rsidRPr="005630CF">
        <w:rPr>
          <w:rFonts w:ascii="Arial" w:hAnsi="Arial" w:cs="Arial"/>
          <w:b/>
          <w:color w:val="0D6C00"/>
          <w:sz w:val="32"/>
          <w:szCs w:val="32"/>
        </w:rPr>
        <w:t>INTRODUCCIÓN</w:t>
      </w:r>
    </w:p>
    <w:p w:rsidR="004D1B29" w:rsidRDefault="00EC1587" w:rsidP="00A241AF">
      <w:pPr>
        <w:spacing w:line="360" w:lineRule="auto"/>
        <w:jc w:val="both"/>
        <w:rPr>
          <w:rFonts w:ascii="Arial" w:hAnsi="Arial" w:cs="Arial"/>
          <w:sz w:val="24"/>
          <w:szCs w:val="24"/>
        </w:rPr>
      </w:pPr>
      <w:r>
        <w:rPr>
          <w:rFonts w:ascii="Arial" w:hAnsi="Arial" w:cs="Arial"/>
          <w:sz w:val="24"/>
          <w:szCs w:val="24"/>
        </w:rPr>
        <w:t>El Programa An</w:t>
      </w:r>
      <w:r w:rsidR="000430AD">
        <w:rPr>
          <w:rFonts w:ascii="Arial" w:hAnsi="Arial" w:cs="Arial"/>
          <w:sz w:val="24"/>
          <w:szCs w:val="24"/>
        </w:rPr>
        <w:t>ual de Desarrollo Archivístico (PADA) 2026 de la Secretaría de Desarrollo Económico del Estado de San Luis Potosí se elabora</w:t>
      </w:r>
      <w:r w:rsidR="005C070A">
        <w:rPr>
          <w:rFonts w:ascii="Arial" w:hAnsi="Arial" w:cs="Arial"/>
          <w:sz w:val="24"/>
          <w:szCs w:val="24"/>
        </w:rPr>
        <w:t xml:space="preserve"> en cumplimiento a lo</w:t>
      </w:r>
      <w:r w:rsidR="000430AD">
        <w:rPr>
          <w:rFonts w:ascii="Arial" w:hAnsi="Arial" w:cs="Arial"/>
          <w:sz w:val="24"/>
          <w:szCs w:val="24"/>
        </w:rPr>
        <w:t xml:space="preserve"> dispuesto en lo</w:t>
      </w:r>
      <w:r w:rsidR="005C070A">
        <w:rPr>
          <w:rFonts w:ascii="Arial" w:hAnsi="Arial" w:cs="Arial"/>
          <w:sz w:val="24"/>
          <w:szCs w:val="24"/>
        </w:rPr>
        <w:t>s artículos 23; 24 y 25 de la Ley</w:t>
      </w:r>
      <w:r w:rsidR="000430AD">
        <w:rPr>
          <w:rFonts w:ascii="Arial" w:hAnsi="Arial" w:cs="Arial"/>
          <w:sz w:val="24"/>
          <w:szCs w:val="24"/>
        </w:rPr>
        <w:t xml:space="preserve"> General de Archivos así como en los artículos correlativos de la Ley </w:t>
      </w:r>
      <w:r w:rsidR="005C070A">
        <w:rPr>
          <w:rFonts w:ascii="Arial" w:hAnsi="Arial" w:cs="Arial"/>
          <w:sz w:val="24"/>
          <w:szCs w:val="24"/>
        </w:rPr>
        <w:t xml:space="preserve">de Archivos </w:t>
      </w:r>
      <w:r w:rsidR="000430AD">
        <w:rPr>
          <w:rFonts w:ascii="Arial" w:hAnsi="Arial" w:cs="Arial"/>
          <w:sz w:val="24"/>
          <w:szCs w:val="24"/>
        </w:rPr>
        <w:t xml:space="preserve">para </w:t>
      </w:r>
      <w:r w:rsidR="005C070A">
        <w:rPr>
          <w:rFonts w:ascii="Arial" w:hAnsi="Arial" w:cs="Arial"/>
          <w:sz w:val="24"/>
          <w:szCs w:val="24"/>
        </w:rPr>
        <w:t xml:space="preserve">el Estado de San Luis Potosí, </w:t>
      </w:r>
      <w:r w:rsidR="000430AD">
        <w:rPr>
          <w:rFonts w:ascii="Arial" w:hAnsi="Arial" w:cs="Arial"/>
          <w:sz w:val="24"/>
          <w:szCs w:val="24"/>
        </w:rPr>
        <w:t>que establecen la obligación de los sujetos obligados de planear, organizar y operar el Sistema Institucional de Archivos mediante instrumentos de planeación anual</w:t>
      </w:r>
      <w:r>
        <w:rPr>
          <w:rFonts w:ascii="Arial" w:hAnsi="Arial" w:cs="Arial"/>
          <w:sz w:val="24"/>
          <w:szCs w:val="24"/>
        </w:rPr>
        <w:t xml:space="preserve">. </w:t>
      </w:r>
    </w:p>
    <w:p w:rsidR="00933960" w:rsidRDefault="0025300F" w:rsidP="00A241AF">
      <w:pPr>
        <w:spacing w:before="240" w:line="360" w:lineRule="auto"/>
        <w:jc w:val="both"/>
        <w:rPr>
          <w:rFonts w:ascii="Arial" w:hAnsi="Arial" w:cs="Arial"/>
          <w:sz w:val="24"/>
          <w:szCs w:val="24"/>
        </w:rPr>
      </w:pPr>
      <w:r>
        <w:rPr>
          <w:rFonts w:ascii="Arial" w:hAnsi="Arial" w:cs="Arial"/>
          <w:sz w:val="24"/>
          <w:szCs w:val="24"/>
        </w:rPr>
        <w:t>Este programa permitirá consolidar los procesos archivísticos institucionales</w:t>
      </w:r>
      <w:r w:rsidR="00F84517">
        <w:rPr>
          <w:rFonts w:ascii="Arial" w:hAnsi="Arial" w:cs="Arial"/>
          <w:sz w:val="24"/>
          <w:szCs w:val="24"/>
        </w:rPr>
        <w:t>, r</w:t>
      </w:r>
      <w:r w:rsidR="008B4B65">
        <w:rPr>
          <w:rFonts w:ascii="Arial" w:hAnsi="Arial" w:cs="Arial"/>
          <w:sz w:val="24"/>
          <w:szCs w:val="24"/>
        </w:rPr>
        <w:t>egistrar el avance en modernización tecnológica y dar cumplimiento a la normativa vigente</w:t>
      </w:r>
      <w:r w:rsidR="00A52BDC">
        <w:rPr>
          <w:rFonts w:ascii="Arial" w:hAnsi="Arial" w:cs="Arial"/>
          <w:sz w:val="24"/>
          <w:szCs w:val="24"/>
        </w:rPr>
        <w:t xml:space="preserve">, </w:t>
      </w:r>
      <w:r w:rsidR="000430AD">
        <w:rPr>
          <w:rFonts w:ascii="Arial" w:hAnsi="Arial" w:cs="Arial"/>
          <w:sz w:val="24"/>
          <w:szCs w:val="24"/>
        </w:rPr>
        <w:t xml:space="preserve">con </w:t>
      </w:r>
      <w:r w:rsidR="00A52BDC">
        <w:rPr>
          <w:rFonts w:ascii="Arial" w:hAnsi="Arial" w:cs="Arial"/>
          <w:sz w:val="24"/>
          <w:szCs w:val="24"/>
        </w:rPr>
        <w:t>la finalidad</w:t>
      </w:r>
      <w:r w:rsidR="000430AD">
        <w:rPr>
          <w:rFonts w:ascii="Arial" w:hAnsi="Arial" w:cs="Arial"/>
          <w:sz w:val="24"/>
          <w:szCs w:val="24"/>
        </w:rPr>
        <w:t xml:space="preserve"> de garantizar </w:t>
      </w:r>
      <w:r w:rsidR="00A241AF">
        <w:rPr>
          <w:rFonts w:ascii="Arial" w:hAnsi="Arial" w:cs="Arial"/>
          <w:sz w:val="24"/>
          <w:szCs w:val="24"/>
        </w:rPr>
        <w:t>la adecuada gestión documental, la conservación de documentos de archivo y el acceso a la información pública.</w:t>
      </w:r>
    </w:p>
    <w:p w:rsidR="00F44E70" w:rsidRDefault="00027143" w:rsidP="00F61FF4">
      <w:pPr>
        <w:rPr>
          <w:rFonts w:ascii="Arial" w:hAnsi="Arial" w:cs="Arial"/>
          <w:sz w:val="24"/>
        </w:rPr>
      </w:pPr>
      <w:r>
        <w:rPr>
          <w:rFonts w:ascii="Arial" w:hAnsi="Arial" w:cs="Arial"/>
          <w:sz w:val="24"/>
        </w:rPr>
        <w:br w:type="page"/>
      </w:r>
    </w:p>
    <w:p w:rsidR="00F44E70" w:rsidRDefault="00F44E70" w:rsidP="00F61FF4">
      <w:pPr>
        <w:rPr>
          <w:rFonts w:ascii="Arial" w:hAnsi="Arial" w:cs="Arial"/>
          <w:sz w:val="24"/>
        </w:rPr>
      </w:pPr>
    </w:p>
    <w:p w:rsidR="00F61FF4" w:rsidRPr="001006AA" w:rsidRDefault="00F61FF4" w:rsidP="00F61FF4">
      <w:pPr>
        <w:rPr>
          <w:rFonts w:ascii="Arial" w:hAnsi="Arial" w:cs="Arial"/>
          <w:sz w:val="24"/>
        </w:rPr>
      </w:pPr>
      <w:r w:rsidRPr="005630CF">
        <w:rPr>
          <w:rFonts w:ascii="Arial" w:hAnsi="Arial" w:cs="Arial"/>
          <w:b/>
          <w:bCs/>
          <w:smallCaps/>
          <w:color w:val="0D6C00"/>
          <w:sz w:val="32"/>
          <w:szCs w:val="32"/>
        </w:rPr>
        <w:t xml:space="preserve">OBJETIVO GENERAL </w:t>
      </w:r>
    </w:p>
    <w:p w:rsidR="009A6BF8" w:rsidRDefault="00F84517" w:rsidP="00B4263F">
      <w:pPr>
        <w:spacing w:before="240" w:line="360" w:lineRule="auto"/>
        <w:jc w:val="both"/>
        <w:rPr>
          <w:rFonts w:ascii="Arial" w:hAnsi="Arial" w:cs="Arial"/>
          <w:sz w:val="24"/>
          <w:szCs w:val="24"/>
        </w:rPr>
      </w:pPr>
      <w:r w:rsidRPr="00F84517">
        <w:rPr>
          <w:rFonts w:ascii="Arial" w:hAnsi="Arial" w:cs="Arial"/>
          <w:sz w:val="24"/>
          <w:szCs w:val="24"/>
        </w:rPr>
        <w:t>Fortalecer y consolidar el Sistema Institucional de Archivos de la Secretaría de Desarrollo Económico del Estado de San Luis Potosí durante el ejercicio 2026, mediante la implementación de acciones planificadas de gestión documental, capacitación permanente del personal, desarrollo de infraestructura archivística, digitalización de documentos y fortalecimiento del soporte informático, en apego a la Ley General de Archivos, la Ley de Archivos para el Estado de San Luis Potosí y los lineamientos emitidos por el Consejo Nacional de Archivos.</w:t>
      </w:r>
      <w:r w:rsidR="00B4263F">
        <w:rPr>
          <w:rFonts w:ascii="Arial" w:hAnsi="Arial" w:cs="Arial"/>
          <w:sz w:val="24"/>
          <w:szCs w:val="24"/>
        </w:rPr>
        <w:t xml:space="preserve"> </w:t>
      </w:r>
    </w:p>
    <w:p w:rsidR="00F61FF4" w:rsidRPr="005630CF" w:rsidRDefault="00F61FF4" w:rsidP="00924ACC">
      <w:pPr>
        <w:ind w:left="1134"/>
        <w:rPr>
          <w:rFonts w:ascii="Arial" w:hAnsi="Arial" w:cs="Arial"/>
          <w:b/>
          <w:color w:val="0D6C00"/>
          <w:sz w:val="32"/>
          <w:szCs w:val="32"/>
        </w:rPr>
      </w:pPr>
      <w:r w:rsidRPr="005630CF">
        <w:rPr>
          <w:rFonts w:ascii="Arial" w:hAnsi="Arial" w:cs="Arial"/>
          <w:b/>
          <w:color w:val="0D6C00"/>
          <w:sz w:val="32"/>
          <w:szCs w:val="32"/>
        </w:rPr>
        <w:t>OBJETIVOS ESPECÍFICOS</w:t>
      </w:r>
    </w:p>
    <w:p w:rsidR="00F84517" w:rsidRPr="00F84517" w:rsidRDefault="00F84517" w:rsidP="00F84517">
      <w:pPr>
        <w:pStyle w:val="Prrafodelista"/>
        <w:numPr>
          <w:ilvl w:val="0"/>
          <w:numId w:val="27"/>
        </w:numPr>
        <w:spacing w:before="240" w:line="360" w:lineRule="auto"/>
        <w:ind w:left="709"/>
        <w:jc w:val="both"/>
        <w:rPr>
          <w:rFonts w:ascii="Arial" w:hAnsi="Arial" w:cs="Arial"/>
          <w:sz w:val="24"/>
          <w:szCs w:val="24"/>
        </w:rPr>
      </w:pPr>
      <w:r w:rsidRPr="00F84517">
        <w:rPr>
          <w:rFonts w:ascii="Arial" w:hAnsi="Arial" w:cs="Arial"/>
          <w:sz w:val="24"/>
          <w:szCs w:val="24"/>
        </w:rPr>
        <w:t>Garantizar la capacitación permanente de los enlaces de archivo y personal involucrado en la gestión documental.</w:t>
      </w:r>
      <w:r w:rsidR="00C7454C">
        <w:rPr>
          <w:rFonts w:ascii="Arial" w:hAnsi="Arial" w:cs="Arial"/>
          <w:sz w:val="24"/>
          <w:szCs w:val="24"/>
        </w:rPr>
        <w:t xml:space="preserve"> </w:t>
      </w:r>
    </w:p>
    <w:p w:rsidR="00F84517" w:rsidRPr="00F84517" w:rsidRDefault="00F84517" w:rsidP="00F84517">
      <w:pPr>
        <w:pStyle w:val="Prrafodelista"/>
        <w:numPr>
          <w:ilvl w:val="0"/>
          <w:numId w:val="27"/>
        </w:numPr>
        <w:spacing w:before="240" w:line="360" w:lineRule="auto"/>
        <w:ind w:left="709"/>
        <w:jc w:val="both"/>
        <w:rPr>
          <w:rFonts w:ascii="Arial" w:hAnsi="Arial" w:cs="Arial"/>
          <w:sz w:val="24"/>
          <w:szCs w:val="24"/>
        </w:rPr>
      </w:pPr>
      <w:r w:rsidRPr="00F84517">
        <w:rPr>
          <w:rFonts w:ascii="Arial" w:hAnsi="Arial" w:cs="Arial"/>
          <w:sz w:val="24"/>
          <w:szCs w:val="24"/>
        </w:rPr>
        <w:t>Consolidar la correcta organización y administración de los archivos de trámite y concentración de la Secretaría.</w:t>
      </w:r>
    </w:p>
    <w:p w:rsidR="00F84517" w:rsidRPr="00F84517" w:rsidRDefault="00F84517" w:rsidP="00F84517">
      <w:pPr>
        <w:pStyle w:val="Prrafodelista"/>
        <w:numPr>
          <w:ilvl w:val="0"/>
          <w:numId w:val="27"/>
        </w:numPr>
        <w:spacing w:before="240" w:line="360" w:lineRule="auto"/>
        <w:ind w:left="709"/>
        <w:jc w:val="both"/>
        <w:rPr>
          <w:rFonts w:ascii="Arial" w:hAnsi="Arial" w:cs="Arial"/>
          <w:sz w:val="24"/>
          <w:szCs w:val="24"/>
        </w:rPr>
      </w:pPr>
      <w:r w:rsidRPr="00F84517">
        <w:rPr>
          <w:rFonts w:ascii="Arial" w:hAnsi="Arial" w:cs="Arial"/>
          <w:sz w:val="24"/>
          <w:szCs w:val="24"/>
        </w:rPr>
        <w:t>Impulsar el avance del proyecto de construcción, adecuación y puesta en operación del archivo de concentración.</w:t>
      </w:r>
    </w:p>
    <w:p w:rsidR="009E671B" w:rsidRDefault="009E671B"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4E70" w:rsidRDefault="00F44E70" w:rsidP="009E671B">
      <w:pPr>
        <w:spacing w:after="0" w:line="240" w:lineRule="auto"/>
        <w:rPr>
          <w:rFonts w:ascii="Arial" w:hAnsi="Arial" w:cs="Arial"/>
          <w:b/>
          <w:bCs/>
          <w:smallCaps/>
          <w:color w:val="0D6C00"/>
          <w:sz w:val="32"/>
          <w:szCs w:val="32"/>
        </w:rPr>
      </w:pPr>
    </w:p>
    <w:p w:rsidR="00F471B0" w:rsidRDefault="00F471B0" w:rsidP="00F471B0">
      <w:pPr>
        <w:rPr>
          <w:rFonts w:ascii="Arial" w:hAnsi="Arial" w:cs="Arial"/>
          <w:b/>
          <w:color w:val="0D6C00"/>
          <w:sz w:val="32"/>
          <w:szCs w:val="32"/>
        </w:rPr>
      </w:pPr>
      <w:r w:rsidRPr="00060F6C">
        <w:rPr>
          <w:rFonts w:ascii="Arial" w:hAnsi="Arial" w:cs="Arial"/>
          <w:b/>
          <w:color w:val="0D6C00"/>
          <w:sz w:val="32"/>
          <w:szCs w:val="32"/>
        </w:rPr>
        <w:t>MARCO NORMATIVO</w:t>
      </w:r>
    </w:p>
    <w:p w:rsidR="00F471B0" w:rsidRDefault="00F471B0" w:rsidP="00F471B0">
      <w:pPr>
        <w:pStyle w:val="Prrafodelista"/>
        <w:numPr>
          <w:ilvl w:val="0"/>
          <w:numId w:val="28"/>
        </w:numPr>
        <w:spacing w:line="360" w:lineRule="auto"/>
        <w:jc w:val="both"/>
        <w:rPr>
          <w:rFonts w:ascii="Arial" w:hAnsi="Arial" w:cs="Arial"/>
          <w:sz w:val="24"/>
        </w:rPr>
      </w:pPr>
      <w:r>
        <w:rPr>
          <w:rFonts w:ascii="Arial" w:hAnsi="Arial" w:cs="Arial"/>
          <w:sz w:val="24"/>
        </w:rPr>
        <w:t>Constitución Política de los Estados Unidos Mexicanos</w:t>
      </w:r>
    </w:p>
    <w:p w:rsidR="00F471B0" w:rsidRDefault="00F471B0" w:rsidP="00F471B0">
      <w:pPr>
        <w:pStyle w:val="Prrafodelista"/>
        <w:numPr>
          <w:ilvl w:val="0"/>
          <w:numId w:val="28"/>
        </w:numPr>
        <w:spacing w:line="360" w:lineRule="auto"/>
        <w:jc w:val="both"/>
        <w:rPr>
          <w:rFonts w:ascii="Arial" w:hAnsi="Arial" w:cs="Arial"/>
          <w:sz w:val="24"/>
        </w:rPr>
      </w:pPr>
      <w:r>
        <w:rPr>
          <w:rFonts w:ascii="Arial" w:hAnsi="Arial" w:cs="Arial"/>
          <w:sz w:val="24"/>
        </w:rPr>
        <w:t>Constitución Política del Estado Libre y Soberano de San Luis Potosí</w:t>
      </w:r>
    </w:p>
    <w:p w:rsidR="00F471B0" w:rsidRPr="00444B9A" w:rsidRDefault="00F471B0" w:rsidP="00F471B0">
      <w:pPr>
        <w:pStyle w:val="Prrafodelista"/>
        <w:numPr>
          <w:ilvl w:val="0"/>
          <w:numId w:val="28"/>
        </w:numPr>
        <w:spacing w:line="360" w:lineRule="auto"/>
        <w:jc w:val="both"/>
        <w:rPr>
          <w:rFonts w:ascii="Arial" w:hAnsi="Arial" w:cs="Arial"/>
          <w:sz w:val="24"/>
        </w:rPr>
      </w:pPr>
      <w:r w:rsidRPr="00444B9A">
        <w:rPr>
          <w:rFonts w:ascii="Arial" w:hAnsi="Arial" w:cs="Arial"/>
          <w:sz w:val="24"/>
        </w:rPr>
        <w:t>Ley General de Archivos</w:t>
      </w:r>
    </w:p>
    <w:p w:rsidR="00F471B0" w:rsidRPr="00444B9A" w:rsidRDefault="00F471B0" w:rsidP="00F471B0">
      <w:pPr>
        <w:pStyle w:val="Prrafodelista"/>
        <w:numPr>
          <w:ilvl w:val="0"/>
          <w:numId w:val="28"/>
        </w:numPr>
        <w:spacing w:line="360" w:lineRule="auto"/>
        <w:jc w:val="both"/>
        <w:rPr>
          <w:rFonts w:ascii="Arial" w:hAnsi="Arial" w:cs="Arial"/>
          <w:sz w:val="24"/>
        </w:rPr>
      </w:pPr>
      <w:r w:rsidRPr="00444B9A">
        <w:rPr>
          <w:rFonts w:ascii="Arial" w:hAnsi="Arial" w:cs="Arial"/>
          <w:sz w:val="24"/>
        </w:rPr>
        <w:t>Ley de Archivos del Estado de San Luis Potosí</w:t>
      </w:r>
    </w:p>
    <w:p w:rsidR="00F471B0" w:rsidRDefault="00F471B0" w:rsidP="00F471B0">
      <w:pPr>
        <w:pStyle w:val="Prrafodelista"/>
        <w:numPr>
          <w:ilvl w:val="0"/>
          <w:numId w:val="28"/>
        </w:numPr>
        <w:spacing w:line="360" w:lineRule="auto"/>
        <w:jc w:val="both"/>
        <w:rPr>
          <w:rFonts w:ascii="Arial" w:hAnsi="Arial" w:cs="Arial"/>
          <w:sz w:val="24"/>
        </w:rPr>
      </w:pPr>
      <w:r w:rsidRPr="00444B9A">
        <w:rPr>
          <w:rFonts w:ascii="Arial" w:hAnsi="Arial" w:cs="Arial"/>
          <w:sz w:val="24"/>
        </w:rPr>
        <w:t>Ley de Transparencia y Acceso a la Información Pública del Estado de San Luis Potosí</w:t>
      </w:r>
    </w:p>
    <w:p w:rsidR="00F471B0" w:rsidRDefault="00F471B0" w:rsidP="00F471B0">
      <w:pPr>
        <w:pStyle w:val="Prrafodelista"/>
        <w:numPr>
          <w:ilvl w:val="0"/>
          <w:numId w:val="28"/>
        </w:numPr>
        <w:spacing w:line="360" w:lineRule="auto"/>
        <w:jc w:val="both"/>
        <w:rPr>
          <w:rFonts w:ascii="Arial" w:hAnsi="Arial" w:cs="Arial"/>
          <w:sz w:val="24"/>
        </w:rPr>
      </w:pPr>
      <w:r>
        <w:rPr>
          <w:rFonts w:ascii="Arial" w:hAnsi="Arial" w:cs="Arial"/>
          <w:sz w:val="24"/>
        </w:rPr>
        <w:t>Ley de Protección de Datos Personales en Posesión de los Sujetos Obligados del Estado de San Luis Potosí</w:t>
      </w:r>
    </w:p>
    <w:p w:rsidR="00F471B0" w:rsidRDefault="00F471B0" w:rsidP="00F471B0">
      <w:pPr>
        <w:pStyle w:val="Prrafodelista"/>
        <w:numPr>
          <w:ilvl w:val="0"/>
          <w:numId w:val="28"/>
        </w:numPr>
        <w:spacing w:line="360" w:lineRule="auto"/>
        <w:jc w:val="both"/>
        <w:rPr>
          <w:rFonts w:ascii="Arial" w:hAnsi="Arial" w:cs="Arial"/>
          <w:sz w:val="24"/>
        </w:rPr>
      </w:pPr>
      <w:r>
        <w:rPr>
          <w:rFonts w:ascii="Arial" w:hAnsi="Arial" w:cs="Arial"/>
          <w:sz w:val="24"/>
        </w:rPr>
        <w:t>Lineamientos para la Organización y Conservación de los Archivos</w:t>
      </w:r>
    </w:p>
    <w:p w:rsidR="00F44E70" w:rsidRDefault="00F44E70" w:rsidP="00F44E70">
      <w:pPr>
        <w:spacing w:line="360" w:lineRule="auto"/>
        <w:jc w:val="both"/>
        <w:rPr>
          <w:rFonts w:ascii="Arial" w:hAnsi="Arial" w:cs="Arial"/>
          <w:sz w:val="24"/>
        </w:rPr>
      </w:pPr>
    </w:p>
    <w:p w:rsidR="00F61FF4" w:rsidRPr="00A31D48" w:rsidRDefault="00F84517" w:rsidP="00F61FF4">
      <w:pPr>
        <w:rPr>
          <w:rFonts w:ascii="Arial" w:hAnsi="Arial" w:cs="Arial"/>
          <w:b/>
          <w:bCs/>
          <w:smallCaps/>
          <w:color w:val="0D6C00"/>
          <w:sz w:val="32"/>
          <w:szCs w:val="32"/>
        </w:rPr>
      </w:pPr>
      <w:r w:rsidRPr="00A31D48">
        <w:rPr>
          <w:rFonts w:ascii="Arial" w:hAnsi="Arial" w:cs="Arial"/>
          <w:b/>
          <w:bCs/>
          <w:smallCaps/>
          <w:color w:val="0D6C00"/>
          <w:sz w:val="32"/>
          <w:szCs w:val="32"/>
        </w:rPr>
        <w:t>JUSTIFICACIÓN</w:t>
      </w:r>
    </w:p>
    <w:p w:rsidR="00F84517" w:rsidRPr="00F84517" w:rsidRDefault="00F84517" w:rsidP="00F84517">
      <w:pPr>
        <w:spacing w:line="360" w:lineRule="auto"/>
        <w:jc w:val="both"/>
        <w:rPr>
          <w:rFonts w:ascii="Arial" w:hAnsi="Arial" w:cs="Arial"/>
          <w:sz w:val="24"/>
          <w:szCs w:val="24"/>
        </w:rPr>
      </w:pPr>
      <w:r w:rsidRPr="00F84517">
        <w:rPr>
          <w:rFonts w:ascii="Arial" w:hAnsi="Arial" w:cs="Arial"/>
          <w:sz w:val="24"/>
          <w:szCs w:val="24"/>
        </w:rPr>
        <w:t>La Secretaría de Desarrollo Económico del Estado de San Luis Potosí, como sujeto obligado, debe garantizar la adecuada administración de los documentos que genera en el ejercicio de sus atribuciones, asegurando su organización, conservación, disponibilidad y accesibilidad.</w:t>
      </w:r>
    </w:p>
    <w:p w:rsidR="00F84517" w:rsidRDefault="00F84517" w:rsidP="00F84517">
      <w:pPr>
        <w:spacing w:line="360" w:lineRule="auto"/>
        <w:jc w:val="both"/>
        <w:rPr>
          <w:rFonts w:ascii="Arial" w:hAnsi="Arial" w:cs="Arial"/>
          <w:sz w:val="24"/>
          <w:szCs w:val="24"/>
        </w:rPr>
      </w:pPr>
      <w:r w:rsidRPr="00F84517">
        <w:rPr>
          <w:rFonts w:ascii="Arial" w:hAnsi="Arial" w:cs="Arial"/>
          <w:sz w:val="24"/>
          <w:szCs w:val="24"/>
        </w:rPr>
        <w:t>El PADA 2026 constituye una herramienta estratégica que permite planear de manera ordenada las acciones archivísticas prioritarias, alineadas a los principios de conservación, integridad, disponibilidad y accesibilidad documental.</w:t>
      </w:r>
    </w:p>
    <w:p w:rsidR="00F44E70" w:rsidRDefault="00F44E70" w:rsidP="00F44E70">
      <w:pPr>
        <w:spacing w:after="0" w:line="360" w:lineRule="auto"/>
        <w:jc w:val="both"/>
        <w:rPr>
          <w:rFonts w:ascii="Arial" w:hAnsi="Arial" w:cs="Arial"/>
          <w:sz w:val="24"/>
          <w:szCs w:val="24"/>
        </w:rPr>
      </w:pPr>
      <w:r>
        <w:rPr>
          <w:rFonts w:ascii="Arial" w:hAnsi="Arial" w:cs="Arial"/>
          <w:sz w:val="24"/>
          <w:szCs w:val="24"/>
        </w:rPr>
        <w:t>L</w:t>
      </w:r>
      <w:r w:rsidRPr="00F44E70">
        <w:rPr>
          <w:rFonts w:ascii="Arial" w:hAnsi="Arial" w:cs="Arial"/>
          <w:sz w:val="24"/>
          <w:szCs w:val="24"/>
        </w:rPr>
        <w:t>a Coordinación de Archivos busca la mejora continua mediante actividades y acciones planeadas y programadas en el cronograma detallado</w:t>
      </w:r>
      <w:r>
        <w:rPr>
          <w:rFonts w:ascii="Arial" w:hAnsi="Arial" w:cs="Arial"/>
          <w:sz w:val="24"/>
          <w:szCs w:val="24"/>
        </w:rPr>
        <w:t xml:space="preserve"> en el presente PADA</w:t>
      </w:r>
      <w:r w:rsidRPr="00F44E70">
        <w:rPr>
          <w:rFonts w:ascii="Arial" w:hAnsi="Arial" w:cs="Arial"/>
          <w:sz w:val="24"/>
          <w:szCs w:val="24"/>
        </w:rPr>
        <w:t>, con la finalidad de que toda la documentación generada o recibida continúe en su gestión documental durante todo su ciclo vital.</w:t>
      </w:r>
    </w:p>
    <w:p w:rsidR="00B14937" w:rsidRDefault="00B14937" w:rsidP="00B14937">
      <w:pPr>
        <w:spacing w:after="0"/>
        <w:jc w:val="both"/>
        <w:rPr>
          <w:rFonts w:ascii="Arial" w:hAnsi="Arial" w:cs="Arial"/>
          <w:sz w:val="24"/>
          <w:szCs w:val="24"/>
        </w:rPr>
      </w:pPr>
    </w:p>
    <w:p w:rsidR="00B14937" w:rsidRPr="00E912E6" w:rsidRDefault="00B14937" w:rsidP="00B14937">
      <w:pPr>
        <w:spacing w:line="360" w:lineRule="auto"/>
        <w:jc w:val="both"/>
        <w:rPr>
          <w:rFonts w:ascii="Arial" w:hAnsi="Arial" w:cs="Arial"/>
          <w:sz w:val="24"/>
          <w:szCs w:val="24"/>
        </w:rPr>
      </w:pPr>
      <w:r>
        <w:rPr>
          <w:rFonts w:ascii="Arial" w:hAnsi="Arial" w:cs="Arial"/>
          <w:sz w:val="24"/>
          <w:szCs w:val="24"/>
        </w:rPr>
        <w:t xml:space="preserve">Asimismo, con la finalidad de que las áreas operativas avancen en sus </w:t>
      </w:r>
      <w:r w:rsidR="00241BD8">
        <w:rPr>
          <w:rFonts w:ascii="Arial" w:hAnsi="Arial" w:cs="Arial"/>
          <w:sz w:val="24"/>
          <w:szCs w:val="24"/>
        </w:rPr>
        <w:t>procesos archivísticos</w:t>
      </w:r>
      <w:r>
        <w:rPr>
          <w:rFonts w:ascii="Arial" w:hAnsi="Arial" w:cs="Arial"/>
          <w:sz w:val="24"/>
          <w:szCs w:val="24"/>
        </w:rPr>
        <w:t>, se plasma un cronograma de revisiones que serán realizadas</w:t>
      </w:r>
      <w:r w:rsidR="00241BD8">
        <w:rPr>
          <w:rFonts w:ascii="Arial" w:hAnsi="Arial" w:cs="Arial"/>
          <w:sz w:val="24"/>
          <w:szCs w:val="24"/>
        </w:rPr>
        <w:t xml:space="preserve"> a lo largo de este año,</w:t>
      </w:r>
      <w:r>
        <w:rPr>
          <w:rFonts w:ascii="Arial" w:hAnsi="Arial" w:cs="Arial"/>
          <w:sz w:val="24"/>
          <w:szCs w:val="24"/>
        </w:rPr>
        <w:t xml:space="preserve"> a cada una de las áreas administrativas de esta Secretaría. </w:t>
      </w:r>
    </w:p>
    <w:p w:rsidR="000B4207" w:rsidRPr="00ED1F24" w:rsidRDefault="00ED1F24" w:rsidP="000B4207">
      <w:pPr>
        <w:spacing w:after="0" w:line="360" w:lineRule="auto"/>
        <w:jc w:val="center"/>
        <w:rPr>
          <w:rFonts w:ascii="Arial" w:hAnsi="Arial" w:cs="Arial"/>
          <w:b/>
          <w:sz w:val="28"/>
          <w:szCs w:val="28"/>
        </w:rPr>
      </w:pPr>
      <w:r>
        <w:rPr>
          <w:rFonts w:ascii="Arial" w:hAnsi="Arial" w:cs="Arial"/>
          <w:b/>
          <w:sz w:val="28"/>
          <w:szCs w:val="28"/>
        </w:rPr>
        <w:lastRenderedPageBreak/>
        <w:t xml:space="preserve">CRONOGRAMA DE ACTIVIDADES </w:t>
      </w:r>
      <w:r w:rsidR="000B4207" w:rsidRPr="00ED1F24">
        <w:rPr>
          <w:rFonts w:ascii="Arial" w:hAnsi="Arial" w:cs="Arial"/>
          <w:b/>
          <w:sz w:val="28"/>
          <w:szCs w:val="28"/>
        </w:rPr>
        <w:t>202</w:t>
      </w:r>
      <w:r w:rsidR="007E0A13">
        <w:rPr>
          <w:rFonts w:ascii="Arial" w:hAnsi="Arial" w:cs="Arial"/>
          <w:b/>
          <w:sz w:val="28"/>
          <w:szCs w:val="28"/>
        </w:rPr>
        <w:t>6</w:t>
      </w:r>
    </w:p>
    <w:tbl>
      <w:tblPr>
        <w:tblW w:w="9923" w:type="dxa"/>
        <w:tblInd w:w="-147" w:type="dxa"/>
        <w:tblLayout w:type="fixed"/>
        <w:tblCellMar>
          <w:left w:w="70" w:type="dxa"/>
          <w:right w:w="70" w:type="dxa"/>
        </w:tblCellMar>
        <w:tblLook w:val="04A0" w:firstRow="1" w:lastRow="0" w:firstColumn="1" w:lastColumn="0" w:noHBand="0" w:noVBand="1"/>
      </w:tblPr>
      <w:tblGrid>
        <w:gridCol w:w="3686"/>
        <w:gridCol w:w="186"/>
        <w:gridCol w:w="22"/>
        <w:gridCol w:w="9"/>
        <w:gridCol w:w="258"/>
        <w:gridCol w:w="18"/>
        <w:gridCol w:w="7"/>
        <w:gridCol w:w="279"/>
        <w:gridCol w:w="265"/>
        <w:gridCol w:w="21"/>
        <w:gridCol w:w="244"/>
        <w:gridCol w:w="23"/>
        <w:gridCol w:w="18"/>
        <w:gridCol w:w="283"/>
        <w:gridCol w:w="284"/>
        <w:gridCol w:w="284"/>
        <w:gridCol w:w="284"/>
        <w:gridCol w:w="265"/>
        <w:gridCol w:w="18"/>
        <w:gridCol w:w="267"/>
        <w:gridCol w:w="17"/>
        <w:gridCol w:w="249"/>
        <w:gridCol w:w="34"/>
        <w:gridCol w:w="2902"/>
      </w:tblGrid>
      <w:tr w:rsidR="00F61FF4" w:rsidRPr="000A6FF9" w:rsidTr="00E11F9E">
        <w:trPr>
          <w:trHeight w:val="300"/>
        </w:trPr>
        <w:tc>
          <w:tcPr>
            <w:tcW w:w="368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ACTIVIDAD</w:t>
            </w:r>
          </w:p>
        </w:tc>
        <w:tc>
          <w:tcPr>
            <w:tcW w:w="18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E</w:t>
            </w:r>
          </w:p>
        </w:tc>
        <w:tc>
          <w:tcPr>
            <w:tcW w:w="289"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F</w:t>
            </w:r>
          </w:p>
        </w:tc>
        <w:tc>
          <w:tcPr>
            <w:tcW w:w="304"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M</w:t>
            </w:r>
          </w:p>
        </w:tc>
        <w:tc>
          <w:tcPr>
            <w:tcW w:w="26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w:t>
            </w:r>
          </w:p>
        </w:tc>
        <w:tc>
          <w:tcPr>
            <w:tcW w:w="265"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M</w:t>
            </w:r>
          </w:p>
        </w:tc>
        <w:tc>
          <w:tcPr>
            <w:tcW w:w="324"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J</w:t>
            </w:r>
          </w:p>
        </w:tc>
        <w:tc>
          <w:tcPr>
            <w:tcW w:w="28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J</w:t>
            </w:r>
          </w:p>
        </w:tc>
        <w:tc>
          <w:tcPr>
            <w:tcW w:w="28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w:t>
            </w:r>
          </w:p>
        </w:tc>
        <w:tc>
          <w:tcPr>
            <w:tcW w:w="284"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S</w:t>
            </w:r>
          </w:p>
        </w:tc>
        <w:tc>
          <w:tcPr>
            <w:tcW w:w="26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O</w:t>
            </w:r>
          </w:p>
        </w:tc>
        <w:tc>
          <w:tcPr>
            <w:tcW w:w="285"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N</w:t>
            </w:r>
          </w:p>
        </w:tc>
        <w:tc>
          <w:tcPr>
            <w:tcW w:w="26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D</w:t>
            </w:r>
          </w:p>
        </w:tc>
        <w:tc>
          <w:tcPr>
            <w:tcW w:w="293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RESPONSABLE</w:t>
            </w:r>
          </w:p>
        </w:tc>
      </w:tr>
      <w:tr w:rsidR="00F61FF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noWrap/>
            <w:vAlign w:val="bottom"/>
            <w:hideMark/>
          </w:tcPr>
          <w:p w:rsidR="00F61FF4" w:rsidRPr="000A6FF9" w:rsidRDefault="00F61FF4" w:rsidP="00F61FF4">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NORMATIVIDAD TÉCNICA</w:t>
            </w:r>
          </w:p>
        </w:tc>
      </w:tr>
      <w:tr w:rsidR="00F61FF4" w:rsidRPr="000A6FF9" w:rsidTr="00A31D48">
        <w:trPr>
          <w:trHeight w:val="419"/>
        </w:trPr>
        <w:tc>
          <w:tcPr>
            <w:tcW w:w="3686" w:type="dxa"/>
            <w:tcBorders>
              <w:top w:val="nil"/>
              <w:left w:val="single" w:sz="4" w:space="0" w:color="auto"/>
              <w:bottom w:val="single" w:sz="4" w:space="0" w:color="auto"/>
              <w:right w:val="single" w:sz="4" w:space="0" w:color="auto"/>
            </w:tcBorders>
            <w:vAlign w:val="center"/>
            <w:hideMark/>
          </w:tcPr>
          <w:p w:rsidR="00F61FF4" w:rsidRPr="000A6FF9" w:rsidRDefault="00845577" w:rsidP="00845577">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 xml:space="preserve">Contar con los Manuales de Organización y </w:t>
            </w:r>
            <w:r w:rsidR="00F61FF4" w:rsidRPr="000A6FF9">
              <w:rPr>
                <w:rFonts w:ascii="Arial Narrow" w:eastAsia="Times New Roman" w:hAnsi="Arial Narrow" w:cs="Calibri"/>
                <w:color w:val="000000"/>
                <w:sz w:val="14"/>
                <w:szCs w:val="16"/>
                <w:lang w:val="es-ES" w:eastAsia="es-ES"/>
              </w:rPr>
              <w:t>Procedimientos</w:t>
            </w:r>
            <w:r>
              <w:rPr>
                <w:rFonts w:ascii="Arial Narrow" w:eastAsia="Times New Roman" w:hAnsi="Arial Narrow" w:cs="Calibri"/>
                <w:color w:val="000000"/>
                <w:sz w:val="14"/>
                <w:szCs w:val="16"/>
                <w:lang w:val="es-ES" w:eastAsia="es-ES"/>
              </w:rPr>
              <w:t xml:space="preserve"> actualizados y aprobados</w:t>
            </w:r>
          </w:p>
        </w:tc>
        <w:tc>
          <w:tcPr>
            <w:tcW w:w="186" w:type="dxa"/>
            <w:tcBorders>
              <w:top w:val="nil"/>
              <w:left w:val="nil"/>
              <w:bottom w:val="single" w:sz="4" w:space="0" w:color="auto"/>
              <w:right w:val="single" w:sz="4" w:space="0" w:color="auto"/>
            </w:tcBorders>
            <w:shd w:val="clear" w:color="auto" w:fill="009900"/>
            <w:noWrap/>
            <w:vAlign w:val="center"/>
          </w:tcPr>
          <w:p w:rsidR="00F61FF4" w:rsidRPr="000A6FF9" w:rsidRDefault="00F61FF4" w:rsidP="00434D65">
            <w:pPr>
              <w:spacing w:line="240" w:lineRule="auto"/>
              <w:jc w:val="center"/>
              <w:rPr>
                <w:rFonts w:ascii="Arial Narrow" w:eastAsia="Times New Roman" w:hAnsi="Arial Narrow" w:cs="Calibri"/>
                <w:color w:val="000000"/>
                <w:sz w:val="14"/>
                <w:szCs w:val="16"/>
                <w:lang w:val="es-ES" w:eastAsia="es-ES"/>
              </w:rPr>
            </w:pPr>
          </w:p>
        </w:tc>
        <w:tc>
          <w:tcPr>
            <w:tcW w:w="289" w:type="dxa"/>
            <w:gridSpan w:val="3"/>
            <w:tcBorders>
              <w:top w:val="nil"/>
              <w:left w:val="nil"/>
              <w:bottom w:val="single" w:sz="4" w:space="0" w:color="auto"/>
              <w:right w:val="single" w:sz="4" w:space="0" w:color="auto"/>
            </w:tcBorders>
            <w:shd w:val="clear" w:color="auto" w:fill="009900"/>
            <w:noWrap/>
            <w:vAlign w:val="center"/>
          </w:tcPr>
          <w:p w:rsidR="00F61FF4" w:rsidRPr="000A6FF9" w:rsidRDefault="00F61FF4" w:rsidP="00434D65">
            <w:pPr>
              <w:spacing w:line="240" w:lineRule="auto"/>
              <w:jc w:val="center"/>
              <w:rPr>
                <w:rFonts w:ascii="Arial Narrow" w:eastAsia="Times New Roman" w:hAnsi="Arial Narrow" w:cs="Calibri"/>
                <w:color w:val="000000"/>
                <w:sz w:val="14"/>
                <w:szCs w:val="16"/>
                <w:lang w:val="es-ES" w:eastAsia="es-ES"/>
              </w:rPr>
            </w:pPr>
          </w:p>
        </w:tc>
        <w:tc>
          <w:tcPr>
            <w:tcW w:w="304" w:type="dxa"/>
            <w:gridSpan w:val="3"/>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324" w:type="dxa"/>
            <w:gridSpan w:val="3"/>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6"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936" w:type="dxa"/>
            <w:gridSpan w:val="2"/>
            <w:tcBorders>
              <w:top w:val="nil"/>
              <w:left w:val="nil"/>
              <w:bottom w:val="single" w:sz="4" w:space="0" w:color="auto"/>
              <w:right w:val="single" w:sz="4" w:space="0" w:color="auto"/>
            </w:tcBorders>
            <w:hideMark/>
          </w:tcPr>
          <w:p w:rsidR="00F61FF4" w:rsidRPr="000A6FF9" w:rsidRDefault="00F61FF4" w:rsidP="00434D65">
            <w:pPr>
              <w:spacing w:line="240" w:lineRule="auto"/>
              <w:jc w:val="center"/>
              <w:rPr>
                <w:rFonts w:ascii="Arial Narrow" w:hAnsi="Arial Narrow"/>
                <w:position w:val="6"/>
                <w:sz w:val="14"/>
                <w:szCs w:val="16"/>
                <w:lang w:val="es-ES"/>
              </w:rPr>
            </w:pPr>
            <w:r w:rsidRPr="000A6FF9">
              <w:rPr>
                <w:rFonts w:ascii="Arial Narrow" w:eastAsia="Times New Roman" w:hAnsi="Arial Narrow" w:cs="Calibri"/>
                <w:color w:val="000000"/>
                <w:sz w:val="14"/>
                <w:szCs w:val="16"/>
                <w:lang w:val="es-ES" w:eastAsia="es-ES"/>
              </w:rPr>
              <w:t>Coordinadora de Archivos</w:t>
            </w:r>
          </w:p>
        </w:tc>
      </w:tr>
      <w:tr w:rsidR="005953C8" w:rsidRPr="000A6FF9" w:rsidTr="00A31D48">
        <w:trPr>
          <w:trHeight w:val="419"/>
        </w:trPr>
        <w:tc>
          <w:tcPr>
            <w:tcW w:w="3686" w:type="dxa"/>
            <w:tcBorders>
              <w:top w:val="nil"/>
              <w:left w:val="single" w:sz="4" w:space="0" w:color="auto"/>
              <w:bottom w:val="single" w:sz="4" w:space="0" w:color="auto"/>
              <w:right w:val="single" w:sz="4" w:space="0" w:color="auto"/>
            </w:tcBorders>
            <w:vAlign w:val="center"/>
          </w:tcPr>
          <w:p w:rsidR="005953C8" w:rsidRDefault="005953C8" w:rsidP="00845577">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Aplicar Lineamientos expedidos por el Consejo Nacional</w:t>
            </w:r>
            <w:r w:rsidR="007F15BE">
              <w:rPr>
                <w:rFonts w:ascii="Arial Narrow" w:eastAsia="Times New Roman" w:hAnsi="Arial Narrow" w:cs="Calibri"/>
                <w:color w:val="000000"/>
                <w:sz w:val="14"/>
                <w:szCs w:val="16"/>
                <w:lang w:val="es-ES" w:eastAsia="es-ES"/>
              </w:rPr>
              <w:t xml:space="preserve"> </w:t>
            </w:r>
            <w:r>
              <w:rPr>
                <w:rFonts w:ascii="Arial Narrow" w:eastAsia="Times New Roman" w:hAnsi="Arial Narrow" w:cs="Calibri"/>
                <w:color w:val="000000"/>
                <w:sz w:val="14"/>
                <w:szCs w:val="16"/>
                <w:lang w:val="es-ES" w:eastAsia="es-ES"/>
              </w:rPr>
              <w:t>/</w:t>
            </w:r>
            <w:r w:rsidR="007F15BE">
              <w:rPr>
                <w:rFonts w:ascii="Arial Narrow" w:eastAsia="Times New Roman" w:hAnsi="Arial Narrow" w:cs="Calibri"/>
                <w:color w:val="000000"/>
                <w:sz w:val="14"/>
                <w:szCs w:val="16"/>
                <w:lang w:val="es-ES" w:eastAsia="es-ES"/>
              </w:rPr>
              <w:t xml:space="preserve"> </w:t>
            </w:r>
            <w:r>
              <w:rPr>
                <w:rFonts w:ascii="Arial Narrow" w:eastAsia="Times New Roman" w:hAnsi="Arial Narrow" w:cs="Calibri"/>
                <w:color w:val="000000"/>
                <w:sz w:val="14"/>
                <w:szCs w:val="16"/>
                <w:lang w:val="es-ES" w:eastAsia="es-ES"/>
              </w:rPr>
              <w:t>Estatal de Archivos</w:t>
            </w:r>
          </w:p>
        </w:tc>
        <w:tc>
          <w:tcPr>
            <w:tcW w:w="186"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center"/>
              <w:rPr>
                <w:rFonts w:ascii="Arial Narrow" w:eastAsia="Times New Roman" w:hAnsi="Arial Narrow" w:cs="Calibri"/>
                <w:color w:val="000000"/>
                <w:sz w:val="14"/>
                <w:szCs w:val="16"/>
                <w:lang w:val="es-ES" w:eastAsia="es-ES"/>
              </w:rPr>
            </w:pPr>
          </w:p>
        </w:tc>
        <w:tc>
          <w:tcPr>
            <w:tcW w:w="289" w:type="dxa"/>
            <w:gridSpan w:val="3"/>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center"/>
              <w:rPr>
                <w:rFonts w:ascii="Arial Narrow" w:eastAsia="Times New Roman" w:hAnsi="Arial Narrow" w:cs="Calibri"/>
                <w:color w:val="000000"/>
                <w:sz w:val="14"/>
                <w:szCs w:val="16"/>
                <w:lang w:val="es-ES" w:eastAsia="es-ES"/>
              </w:rPr>
            </w:pPr>
          </w:p>
        </w:tc>
        <w:tc>
          <w:tcPr>
            <w:tcW w:w="304" w:type="dxa"/>
            <w:gridSpan w:val="3"/>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65" w:type="dxa"/>
            <w:gridSpan w:val="2"/>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324" w:type="dxa"/>
            <w:gridSpan w:val="3"/>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85" w:type="dxa"/>
            <w:gridSpan w:val="2"/>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66" w:type="dxa"/>
            <w:gridSpan w:val="2"/>
            <w:tcBorders>
              <w:top w:val="nil"/>
              <w:left w:val="nil"/>
              <w:bottom w:val="single" w:sz="4" w:space="0" w:color="auto"/>
              <w:right w:val="single" w:sz="4" w:space="0" w:color="auto"/>
            </w:tcBorders>
            <w:shd w:val="clear" w:color="auto" w:fill="009900"/>
            <w:noWrap/>
            <w:vAlign w:val="center"/>
          </w:tcPr>
          <w:p w:rsidR="005953C8" w:rsidRPr="000A6FF9" w:rsidRDefault="005953C8" w:rsidP="00434D65">
            <w:pPr>
              <w:spacing w:line="240" w:lineRule="auto"/>
              <w:jc w:val="both"/>
              <w:rPr>
                <w:rFonts w:ascii="Arial Narrow" w:hAnsi="Arial Narrow" w:cs="Times New Roman"/>
                <w:position w:val="6"/>
                <w:sz w:val="14"/>
                <w:szCs w:val="16"/>
                <w:lang w:val="es-ES"/>
              </w:rPr>
            </w:pPr>
          </w:p>
        </w:tc>
        <w:tc>
          <w:tcPr>
            <w:tcW w:w="2936" w:type="dxa"/>
            <w:gridSpan w:val="2"/>
            <w:tcBorders>
              <w:top w:val="nil"/>
              <w:left w:val="nil"/>
              <w:bottom w:val="single" w:sz="4" w:space="0" w:color="auto"/>
              <w:right w:val="single" w:sz="4" w:space="0" w:color="auto"/>
            </w:tcBorders>
          </w:tcPr>
          <w:p w:rsidR="005953C8" w:rsidRPr="000A6FF9" w:rsidRDefault="007F15BE" w:rsidP="00434D65">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Coordinadora de Archivos</w:t>
            </w:r>
          </w:p>
        </w:tc>
      </w:tr>
      <w:tr w:rsidR="00F61FF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noWrap/>
            <w:vAlign w:val="bottom"/>
            <w:hideMark/>
          </w:tcPr>
          <w:p w:rsidR="00F61FF4" w:rsidRPr="000A6FF9" w:rsidRDefault="00F61FF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CAPACITACIÓN Y DESARROLLO PROFESIONAL DEL PERSONAL</w:t>
            </w:r>
          </w:p>
        </w:tc>
      </w:tr>
      <w:tr w:rsidR="00495810" w:rsidRPr="000A6FF9" w:rsidTr="00E11F9E">
        <w:trPr>
          <w:trHeight w:val="355"/>
        </w:trPr>
        <w:tc>
          <w:tcPr>
            <w:tcW w:w="3686" w:type="dxa"/>
            <w:tcBorders>
              <w:top w:val="nil"/>
              <w:left w:val="single" w:sz="4" w:space="0" w:color="auto"/>
              <w:bottom w:val="single" w:sz="4" w:space="0" w:color="auto"/>
              <w:right w:val="single" w:sz="4" w:space="0" w:color="auto"/>
            </w:tcBorders>
            <w:vAlign w:val="center"/>
          </w:tcPr>
          <w:p w:rsidR="00495810" w:rsidRPr="000A6FF9" w:rsidRDefault="00495810" w:rsidP="00434D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Acompaña</w:t>
            </w:r>
            <w:r w:rsidR="008E666D">
              <w:rPr>
                <w:rFonts w:ascii="Arial Narrow" w:eastAsia="Times New Roman" w:hAnsi="Arial Narrow" w:cs="Calibri"/>
                <w:color w:val="000000"/>
                <w:sz w:val="14"/>
                <w:szCs w:val="16"/>
                <w:lang w:val="es-ES" w:eastAsia="es-ES"/>
              </w:rPr>
              <w:t>r y asesorar</w:t>
            </w:r>
            <w:r>
              <w:rPr>
                <w:rFonts w:ascii="Arial Narrow" w:eastAsia="Times New Roman" w:hAnsi="Arial Narrow" w:cs="Calibri"/>
                <w:color w:val="000000"/>
                <w:sz w:val="14"/>
                <w:szCs w:val="16"/>
                <w:lang w:val="es-ES" w:eastAsia="es-ES"/>
              </w:rPr>
              <w:t xml:space="preserve"> a los Archivos de Trámite.</w:t>
            </w:r>
          </w:p>
        </w:tc>
        <w:tc>
          <w:tcPr>
            <w:tcW w:w="186"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89" w:type="dxa"/>
            <w:gridSpan w:val="3"/>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304" w:type="dxa"/>
            <w:gridSpan w:val="3"/>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65" w:type="dxa"/>
            <w:gridSpan w:val="2"/>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324" w:type="dxa"/>
            <w:gridSpan w:val="3"/>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85" w:type="dxa"/>
            <w:gridSpan w:val="2"/>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66" w:type="dxa"/>
            <w:gridSpan w:val="2"/>
            <w:tcBorders>
              <w:top w:val="nil"/>
              <w:left w:val="nil"/>
              <w:bottom w:val="single" w:sz="4" w:space="0" w:color="auto"/>
              <w:right w:val="single" w:sz="4" w:space="0" w:color="auto"/>
            </w:tcBorders>
            <w:shd w:val="clear" w:color="auto" w:fill="009900"/>
            <w:noWrap/>
            <w:vAlign w:val="center"/>
          </w:tcPr>
          <w:p w:rsidR="00495810" w:rsidRPr="000A6FF9" w:rsidRDefault="00495810" w:rsidP="00434D65">
            <w:pPr>
              <w:spacing w:line="240" w:lineRule="auto"/>
              <w:jc w:val="both"/>
              <w:rPr>
                <w:rFonts w:ascii="Arial Narrow" w:hAnsi="Arial Narrow" w:cs="Times New Roman"/>
                <w:position w:val="6"/>
                <w:sz w:val="14"/>
                <w:szCs w:val="16"/>
                <w:lang w:val="es-ES"/>
              </w:rPr>
            </w:pPr>
          </w:p>
        </w:tc>
        <w:tc>
          <w:tcPr>
            <w:tcW w:w="2936" w:type="dxa"/>
            <w:gridSpan w:val="2"/>
            <w:tcBorders>
              <w:top w:val="nil"/>
              <w:left w:val="nil"/>
              <w:bottom w:val="single" w:sz="4" w:space="0" w:color="auto"/>
              <w:right w:val="single" w:sz="4" w:space="0" w:color="auto"/>
            </w:tcBorders>
            <w:vAlign w:val="center"/>
          </w:tcPr>
          <w:p w:rsidR="00495810" w:rsidRPr="000A6FF9" w:rsidRDefault="00495810" w:rsidP="00434D65">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Coordinación de Archivos</w:t>
            </w:r>
          </w:p>
        </w:tc>
      </w:tr>
      <w:tr w:rsidR="00F61FF4" w:rsidRPr="000A6FF9" w:rsidTr="002B252B">
        <w:trPr>
          <w:trHeight w:val="355"/>
        </w:trPr>
        <w:tc>
          <w:tcPr>
            <w:tcW w:w="3686" w:type="dxa"/>
            <w:tcBorders>
              <w:top w:val="nil"/>
              <w:left w:val="single" w:sz="4" w:space="0" w:color="auto"/>
              <w:bottom w:val="single" w:sz="4" w:space="0" w:color="auto"/>
              <w:right w:val="single" w:sz="4" w:space="0" w:color="auto"/>
            </w:tcBorders>
            <w:vAlign w:val="center"/>
            <w:hideMark/>
          </w:tcPr>
          <w:p w:rsidR="00F61FF4" w:rsidRPr="000A6FF9" w:rsidRDefault="005953C8" w:rsidP="005953C8">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Capacitación para servidores públicos que generen y manejen documentos de archivo.</w:t>
            </w:r>
          </w:p>
        </w:tc>
        <w:tc>
          <w:tcPr>
            <w:tcW w:w="186"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9" w:type="dxa"/>
            <w:gridSpan w:val="3"/>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304" w:type="dxa"/>
            <w:gridSpan w:val="3"/>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324" w:type="dxa"/>
            <w:gridSpan w:val="3"/>
            <w:tcBorders>
              <w:top w:val="nil"/>
              <w:left w:val="nil"/>
              <w:bottom w:val="single" w:sz="4" w:space="0" w:color="auto"/>
              <w:right w:val="single" w:sz="4" w:space="0" w:color="auto"/>
            </w:tcBorders>
            <w:shd w:val="clear" w:color="auto" w:fill="FFFFFF" w:themeFill="background1"/>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5" w:type="dxa"/>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66" w:type="dxa"/>
            <w:gridSpan w:val="2"/>
            <w:tcBorders>
              <w:top w:val="nil"/>
              <w:left w:val="nil"/>
              <w:bottom w:val="single" w:sz="4" w:space="0" w:color="auto"/>
              <w:right w:val="single" w:sz="4" w:space="0" w:color="auto"/>
            </w:tcBorders>
            <w:shd w:val="clear" w:color="auto" w:fill="auto"/>
            <w:noWrap/>
            <w:vAlign w:val="center"/>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936" w:type="dxa"/>
            <w:gridSpan w:val="2"/>
            <w:tcBorders>
              <w:top w:val="nil"/>
              <w:left w:val="nil"/>
              <w:bottom w:val="single" w:sz="4" w:space="0" w:color="auto"/>
              <w:right w:val="single" w:sz="4" w:space="0" w:color="auto"/>
            </w:tcBorders>
            <w:vAlign w:val="center"/>
            <w:hideMark/>
          </w:tcPr>
          <w:p w:rsidR="00F61FF4" w:rsidRPr="000A6FF9" w:rsidRDefault="00F61FF4" w:rsidP="00434D65">
            <w:pPr>
              <w:spacing w:line="240" w:lineRule="auto"/>
              <w:jc w:val="center"/>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Coordinadora de Archivos</w:t>
            </w:r>
          </w:p>
        </w:tc>
      </w:tr>
      <w:tr w:rsidR="00F61FF4" w:rsidRPr="000A6FF9" w:rsidTr="00E11F9E">
        <w:trPr>
          <w:trHeight w:val="435"/>
        </w:trPr>
        <w:tc>
          <w:tcPr>
            <w:tcW w:w="3686" w:type="dxa"/>
            <w:tcBorders>
              <w:top w:val="nil"/>
              <w:left w:val="single" w:sz="4" w:space="0" w:color="auto"/>
              <w:bottom w:val="single" w:sz="4" w:space="0" w:color="auto"/>
              <w:right w:val="single" w:sz="4" w:space="0" w:color="auto"/>
            </w:tcBorders>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Atender capacitaciones organizadas por instituciones o dependencias de Gobierno</w:t>
            </w:r>
          </w:p>
        </w:tc>
        <w:tc>
          <w:tcPr>
            <w:tcW w:w="186"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5"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24" w:type="dxa"/>
            <w:gridSpan w:val="3"/>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5" w:type="dxa"/>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5"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6" w:type="dxa"/>
            <w:gridSpan w:val="2"/>
            <w:tcBorders>
              <w:top w:val="nil"/>
              <w:left w:val="nil"/>
              <w:bottom w:val="single" w:sz="4" w:space="0" w:color="auto"/>
              <w:right w:val="single" w:sz="4" w:space="0" w:color="auto"/>
            </w:tcBorders>
            <w:shd w:val="clear" w:color="auto" w:fill="009900"/>
            <w:noWrap/>
            <w:vAlign w:val="center"/>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936" w:type="dxa"/>
            <w:gridSpan w:val="2"/>
            <w:tcBorders>
              <w:top w:val="nil"/>
              <w:left w:val="nil"/>
              <w:bottom w:val="single" w:sz="4" w:space="0" w:color="auto"/>
              <w:right w:val="single" w:sz="4" w:space="0" w:color="auto"/>
            </w:tcBorders>
            <w:noWrap/>
            <w:vAlign w:val="center"/>
            <w:hideMark/>
          </w:tcPr>
          <w:p w:rsidR="00F61FF4" w:rsidRPr="000A6FF9" w:rsidRDefault="007F15BE" w:rsidP="007F15BE">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Coordinación</w:t>
            </w:r>
            <w:r w:rsidR="00F61FF4" w:rsidRPr="000A6FF9">
              <w:rPr>
                <w:rFonts w:ascii="Arial Narrow" w:eastAsia="Times New Roman" w:hAnsi="Arial Narrow" w:cs="Calibri"/>
                <w:color w:val="000000"/>
                <w:sz w:val="14"/>
                <w:szCs w:val="16"/>
                <w:lang w:val="es-ES" w:eastAsia="es-ES"/>
              </w:rPr>
              <w:t xml:space="preserve"> de Archivos</w:t>
            </w:r>
          </w:p>
        </w:tc>
      </w:tr>
      <w:tr w:rsidR="00F61FF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noWrap/>
            <w:vAlign w:val="bottom"/>
            <w:hideMark/>
          </w:tcPr>
          <w:p w:rsidR="00F61FF4" w:rsidRPr="000A6FF9" w:rsidRDefault="00F61FF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INSTRUMENTOS BÁSICOS DE CONTROL ARCHIVÍSTICO</w:t>
            </w:r>
          </w:p>
        </w:tc>
      </w:tr>
      <w:tr w:rsidR="00F61FF4" w:rsidRPr="000A6FF9" w:rsidTr="00E11F9E">
        <w:trPr>
          <w:trHeight w:val="531"/>
        </w:trPr>
        <w:tc>
          <w:tcPr>
            <w:tcW w:w="3686" w:type="dxa"/>
            <w:tcBorders>
              <w:top w:val="single" w:sz="4" w:space="0" w:color="auto"/>
              <w:left w:val="single" w:sz="4" w:space="0" w:color="auto"/>
              <w:bottom w:val="single" w:sz="4" w:space="0" w:color="auto"/>
              <w:right w:val="single" w:sz="4" w:space="0" w:color="auto"/>
            </w:tcBorders>
            <w:vAlign w:val="bottom"/>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Actualizar el Inventario de Disposición Documental del Archivo de Trámite</w:t>
            </w:r>
          </w:p>
        </w:tc>
        <w:tc>
          <w:tcPr>
            <w:tcW w:w="186"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7"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01"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vAlign w:val="center"/>
            <w:hideMark/>
          </w:tcPr>
          <w:p w:rsidR="00F61FF4" w:rsidRPr="000A6FF9" w:rsidRDefault="00E07349" w:rsidP="00434D65">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 xml:space="preserve">Responsables de </w:t>
            </w:r>
            <w:r w:rsidR="00F61FF4" w:rsidRPr="000A6FF9">
              <w:rPr>
                <w:rFonts w:ascii="Arial Narrow" w:eastAsia="Times New Roman" w:hAnsi="Arial Narrow" w:cs="Calibri"/>
                <w:color w:val="000000"/>
                <w:sz w:val="14"/>
                <w:szCs w:val="16"/>
                <w:lang w:val="es-ES" w:eastAsia="es-ES"/>
              </w:rPr>
              <w:t>Archivo</w:t>
            </w:r>
            <w:r>
              <w:rPr>
                <w:rFonts w:ascii="Arial Narrow" w:eastAsia="Times New Roman" w:hAnsi="Arial Narrow" w:cs="Calibri"/>
                <w:color w:val="000000"/>
                <w:sz w:val="14"/>
                <w:szCs w:val="16"/>
                <w:lang w:val="es-ES" w:eastAsia="es-ES"/>
              </w:rPr>
              <w:t>s</w:t>
            </w:r>
            <w:r w:rsidR="00F61FF4" w:rsidRPr="000A6FF9">
              <w:rPr>
                <w:rFonts w:ascii="Arial Narrow" w:eastAsia="Times New Roman" w:hAnsi="Arial Narrow" w:cs="Calibri"/>
                <w:color w:val="000000"/>
                <w:sz w:val="14"/>
                <w:szCs w:val="16"/>
                <w:lang w:val="es-ES" w:eastAsia="es-ES"/>
              </w:rPr>
              <w:t xml:space="preserve"> de Trámite </w:t>
            </w:r>
          </w:p>
        </w:tc>
      </w:tr>
      <w:tr w:rsidR="00F61FF4" w:rsidRPr="00434D65" w:rsidTr="00434D65">
        <w:trPr>
          <w:trHeight w:val="416"/>
        </w:trPr>
        <w:tc>
          <w:tcPr>
            <w:tcW w:w="3686" w:type="dxa"/>
            <w:tcBorders>
              <w:top w:val="single" w:sz="4" w:space="0" w:color="auto"/>
              <w:left w:val="single" w:sz="4" w:space="0" w:color="auto"/>
              <w:bottom w:val="single" w:sz="4" w:space="0" w:color="auto"/>
              <w:right w:val="single" w:sz="4" w:space="0" w:color="auto"/>
            </w:tcBorders>
            <w:vAlign w:val="bottom"/>
            <w:hideMark/>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 xml:space="preserve">Actualizar </w:t>
            </w:r>
            <w:r w:rsidR="00046CB2">
              <w:rPr>
                <w:rFonts w:ascii="Arial Narrow" w:eastAsia="Times New Roman" w:hAnsi="Arial Narrow" w:cs="Calibri"/>
                <w:color w:val="000000"/>
                <w:sz w:val="14"/>
                <w:szCs w:val="16"/>
                <w:lang w:val="es-ES" w:eastAsia="es-ES"/>
              </w:rPr>
              <w:t xml:space="preserve">el </w:t>
            </w:r>
            <w:r w:rsidRPr="000A6FF9">
              <w:rPr>
                <w:rFonts w:ascii="Arial Narrow" w:eastAsia="Times New Roman" w:hAnsi="Arial Narrow" w:cs="Calibri"/>
                <w:color w:val="000000"/>
                <w:sz w:val="14"/>
                <w:szCs w:val="16"/>
                <w:lang w:val="es-ES" w:eastAsia="es-ES"/>
              </w:rPr>
              <w:t>Inventario de Disposición Documental del Archivo de Concentración</w:t>
            </w:r>
            <w:r w:rsidR="00434D65">
              <w:rPr>
                <w:rFonts w:ascii="Arial Narrow" w:eastAsia="Times New Roman" w:hAnsi="Arial Narrow" w:cs="Calibri"/>
                <w:color w:val="000000"/>
                <w:sz w:val="14"/>
                <w:szCs w:val="16"/>
                <w:lang w:val="es-ES" w:eastAsia="es-ES"/>
              </w:rPr>
              <w:t xml:space="preserve"> </w:t>
            </w:r>
          </w:p>
        </w:tc>
        <w:tc>
          <w:tcPr>
            <w:tcW w:w="186"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67"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301"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F61FF4" w:rsidRPr="000A6FF9" w:rsidRDefault="00F61FF4"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hideMark/>
          </w:tcPr>
          <w:p w:rsidR="00F61FF4" w:rsidRPr="000A6FF9" w:rsidRDefault="000576ED" w:rsidP="001B5BB1">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 xml:space="preserve">Responsable de </w:t>
            </w:r>
            <w:r w:rsidR="00F61FF4" w:rsidRPr="000A6FF9">
              <w:rPr>
                <w:rFonts w:ascii="Arial Narrow" w:eastAsia="Times New Roman" w:hAnsi="Arial Narrow" w:cs="Calibri"/>
                <w:color w:val="000000"/>
                <w:sz w:val="14"/>
                <w:szCs w:val="16"/>
                <w:lang w:val="es-ES" w:eastAsia="es-ES"/>
              </w:rPr>
              <w:t>Archivo de Concentración</w:t>
            </w:r>
          </w:p>
        </w:tc>
      </w:tr>
      <w:tr w:rsidR="00434D65" w:rsidRPr="00434D65" w:rsidTr="002B252B">
        <w:trPr>
          <w:trHeight w:val="416"/>
        </w:trPr>
        <w:tc>
          <w:tcPr>
            <w:tcW w:w="3686" w:type="dxa"/>
            <w:tcBorders>
              <w:top w:val="single" w:sz="4" w:space="0" w:color="auto"/>
              <w:left w:val="single" w:sz="4" w:space="0" w:color="auto"/>
              <w:bottom w:val="single" w:sz="4" w:space="0" w:color="auto"/>
              <w:right w:val="single" w:sz="4" w:space="0" w:color="auto"/>
            </w:tcBorders>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Actualizar Cuadro de Clasificación Archivística</w:t>
            </w:r>
            <w:r w:rsidR="00D07663">
              <w:rPr>
                <w:rFonts w:ascii="Arial Narrow" w:eastAsia="Times New Roman" w:hAnsi="Arial Narrow" w:cs="Calibri"/>
                <w:color w:val="000000"/>
                <w:sz w:val="14"/>
                <w:szCs w:val="16"/>
                <w:lang w:val="es-ES" w:eastAsia="es-ES"/>
              </w:rPr>
              <w:t xml:space="preserve"> conforme a los Lineamientos del Consejo Nacional y Estatal de Archivos</w:t>
            </w:r>
          </w:p>
        </w:tc>
        <w:tc>
          <w:tcPr>
            <w:tcW w:w="186"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67"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1"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tcPr>
          <w:p w:rsidR="00434D65" w:rsidRDefault="001B5BB1" w:rsidP="001B5BB1">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Coordinación de Archivo</w:t>
            </w:r>
          </w:p>
        </w:tc>
      </w:tr>
      <w:tr w:rsidR="00434D65" w:rsidRPr="00434D65" w:rsidTr="002B252B">
        <w:trPr>
          <w:trHeight w:val="416"/>
        </w:trPr>
        <w:tc>
          <w:tcPr>
            <w:tcW w:w="3686" w:type="dxa"/>
            <w:tcBorders>
              <w:top w:val="single" w:sz="4" w:space="0" w:color="auto"/>
              <w:left w:val="single" w:sz="4" w:space="0" w:color="auto"/>
              <w:bottom w:val="single" w:sz="4" w:space="0" w:color="auto"/>
              <w:right w:val="single" w:sz="4" w:space="0" w:color="auto"/>
            </w:tcBorders>
            <w:vAlign w:val="bottom"/>
          </w:tcPr>
          <w:p w:rsidR="00434D65" w:rsidRDefault="00434D65" w:rsidP="00434D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Actualizar Catálogo de Disposición Documental</w:t>
            </w:r>
          </w:p>
        </w:tc>
        <w:tc>
          <w:tcPr>
            <w:tcW w:w="186"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67"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1"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tcPr>
          <w:p w:rsidR="00434D65" w:rsidRDefault="001B5BB1" w:rsidP="001B5BB1">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Responsables de Archivo de Trámite</w:t>
            </w:r>
          </w:p>
        </w:tc>
      </w:tr>
      <w:tr w:rsidR="00434D65" w:rsidRPr="00434D65" w:rsidTr="002B252B">
        <w:trPr>
          <w:trHeight w:val="416"/>
        </w:trPr>
        <w:tc>
          <w:tcPr>
            <w:tcW w:w="3686" w:type="dxa"/>
            <w:tcBorders>
              <w:top w:val="single" w:sz="4" w:space="0" w:color="auto"/>
              <w:left w:val="single" w:sz="4" w:space="0" w:color="auto"/>
              <w:bottom w:val="single" w:sz="4" w:space="0" w:color="auto"/>
              <w:right w:val="single" w:sz="4" w:space="0" w:color="auto"/>
            </w:tcBorders>
            <w:vAlign w:val="bottom"/>
          </w:tcPr>
          <w:p w:rsidR="00434D65" w:rsidRDefault="00434D65" w:rsidP="00434D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Actualizar Guía Simple de Archivos</w:t>
            </w:r>
          </w:p>
        </w:tc>
        <w:tc>
          <w:tcPr>
            <w:tcW w:w="186"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9"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4" w:type="dxa"/>
            <w:gridSpan w:val="3"/>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67"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301" w:type="dxa"/>
            <w:gridSpan w:val="2"/>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434D65" w:rsidRPr="000A6FF9" w:rsidRDefault="00434D65"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tcPr>
          <w:p w:rsidR="00434D65" w:rsidRDefault="001B5BB1" w:rsidP="00434D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Responsable de Archivo de Concentración</w:t>
            </w:r>
          </w:p>
        </w:tc>
      </w:tr>
      <w:tr w:rsidR="00F61FF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noWrap/>
            <w:vAlign w:val="bottom"/>
            <w:hideMark/>
          </w:tcPr>
          <w:p w:rsidR="00F61FF4" w:rsidRPr="000A6FF9" w:rsidRDefault="00F61FF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ACCIONES DE ORGANIZACIÓN Y CONSERVACIÓN DOCUMENTAL</w:t>
            </w:r>
          </w:p>
        </w:tc>
      </w:tr>
      <w:tr w:rsidR="00F61FF4" w:rsidRPr="000A6FF9" w:rsidTr="00E11F9E">
        <w:trPr>
          <w:trHeight w:val="413"/>
        </w:trPr>
        <w:tc>
          <w:tcPr>
            <w:tcW w:w="368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61FF4" w:rsidRPr="000A6FF9" w:rsidRDefault="00BF58C1" w:rsidP="00BF58C1">
            <w:pPr>
              <w:spacing w:line="240" w:lineRule="auto"/>
              <w:rPr>
                <w:rFonts w:ascii="Arial Narrow" w:eastAsia="Times New Roman" w:hAnsi="Arial Narrow" w:cs="Calibri"/>
                <w:sz w:val="14"/>
                <w:szCs w:val="16"/>
                <w:lang w:val="es-ES" w:eastAsia="es-ES"/>
              </w:rPr>
            </w:pPr>
            <w:r>
              <w:rPr>
                <w:rFonts w:ascii="Arial Narrow" w:eastAsia="Times New Roman" w:hAnsi="Arial Narrow" w:cs="Calibri"/>
                <w:sz w:val="14"/>
                <w:szCs w:val="16"/>
                <w:lang w:val="es-ES" w:eastAsia="es-ES"/>
              </w:rPr>
              <w:t>Identificar</w:t>
            </w:r>
            <w:r w:rsidR="00967925">
              <w:rPr>
                <w:rFonts w:ascii="Arial Narrow" w:eastAsia="Times New Roman" w:hAnsi="Arial Narrow" w:cs="Calibri"/>
                <w:sz w:val="14"/>
                <w:szCs w:val="16"/>
                <w:lang w:val="es-ES" w:eastAsia="es-ES"/>
              </w:rPr>
              <w:t xml:space="preserve"> y </w:t>
            </w:r>
            <w:r w:rsidR="001E16EA">
              <w:rPr>
                <w:rFonts w:ascii="Arial Narrow" w:eastAsia="Times New Roman" w:hAnsi="Arial Narrow" w:cs="Calibri"/>
                <w:sz w:val="14"/>
                <w:szCs w:val="16"/>
                <w:lang w:val="es-ES" w:eastAsia="es-ES"/>
              </w:rPr>
              <w:t>organiza</w:t>
            </w:r>
            <w:r>
              <w:rPr>
                <w:rFonts w:ascii="Arial Narrow" w:eastAsia="Times New Roman" w:hAnsi="Arial Narrow" w:cs="Calibri"/>
                <w:sz w:val="14"/>
                <w:szCs w:val="16"/>
                <w:lang w:val="es-ES" w:eastAsia="es-ES"/>
              </w:rPr>
              <w:t>r</w:t>
            </w:r>
            <w:r w:rsidR="001E16EA">
              <w:rPr>
                <w:rFonts w:ascii="Arial Narrow" w:eastAsia="Times New Roman" w:hAnsi="Arial Narrow" w:cs="Calibri"/>
                <w:sz w:val="14"/>
                <w:szCs w:val="16"/>
                <w:lang w:val="es-ES" w:eastAsia="es-ES"/>
              </w:rPr>
              <w:t xml:space="preserve"> los expedientes de Archivo de Trámite</w:t>
            </w:r>
          </w:p>
        </w:tc>
        <w:tc>
          <w:tcPr>
            <w:tcW w:w="217" w:type="dxa"/>
            <w:gridSpan w:val="3"/>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3" w:type="dxa"/>
            <w:gridSpan w:val="3"/>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79" w:type="dxa"/>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6" w:type="dxa"/>
            <w:gridSpan w:val="2"/>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5" w:type="dxa"/>
            <w:gridSpan w:val="3"/>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3" w:type="dxa"/>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4" w:type="dxa"/>
            <w:gridSpan w:val="2"/>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hideMark/>
          </w:tcPr>
          <w:p w:rsidR="00F61FF4" w:rsidRPr="000A6FF9" w:rsidRDefault="00F61FF4" w:rsidP="00434D65">
            <w:pPr>
              <w:spacing w:line="240" w:lineRule="auto"/>
              <w:jc w:val="both"/>
              <w:rPr>
                <w:rFonts w:ascii="Arial Narrow" w:hAnsi="Arial Narrow" w:cs="Times New Roman"/>
                <w:position w:val="6"/>
                <w:sz w:val="14"/>
                <w:szCs w:val="16"/>
                <w:lang w:val="es-ES"/>
              </w:rPr>
            </w:pPr>
          </w:p>
        </w:tc>
        <w:tc>
          <w:tcPr>
            <w:tcW w:w="2902" w:type="dxa"/>
            <w:tcBorders>
              <w:top w:val="single" w:sz="4" w:space="0" w:color="auto"/>
              <w:left w:val="nil"/>
              <w:bottom w:val="single" w:sz="4" w:space="0" w:color="auto"/>
              <w:right w:val="single" w:sz="4" w:space="0" w:color="auto"/>
            </w:tcBorders>
            <w:noWrap/>
            <w:vAlign w:val="center"/>
            <w:hideMark/>
          </w:tcPr>
          <w:p w:rsidR="00F61FF4" w:rsidRPr="000A6FF9" w:rsidRDefault="00F61FF4" w:rsidP="00434D65">
            <w:pPr>
              <w:spacing w:line="240" w:lineRule="auto"/>
              <w:jc w:val="center"/>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Responsables de Archivos de Trámite</w:t>
            </w:r>
          </w:p>
        </w:tc>
      </w:tr>
      <w:tr w:rsidR="00D670F1" w:rsidRPr="000A6FF9" w:rsidTr="00743995">
        <w:trPr>
          <w:trHeight w:val="400"/>
        </w:trPr>
        <w:tc>
          <w:tcPr>
            <w:tcW w:w="3686" w:type="dxa"/>
            <w:tcBorders>
              <w:top w:val="single" w:sz="4" w:space="0" w:color="auto"/>
              <w:left w:val="single" w:sz="4" w:space="0" w:color="auto"/>
              <w:bottom w:val="single" w:sz="4" w:space="0" w:color="auto"/>
              <w:right w:val="single" w:sz="4" w:space="0" w:color="auto"/>
            </w:tcBorders>
            <w:shd w:val="clear" w:color="auto" w:fill="FFFFFF" w:themeFill="background1"/>
          </w:tcPr>
          <w:p w:rsidR="00D670F1" w:rsidRPr="000A6FF9" w:rsidRDefault="00342156" w:rsidP="00434D65">
            <w:pPr>
              <w:spacing w:line="240" w:lineRule="auto"/>
              <w:rPr>
                <w:rFonts w:ascii="Arial Narrow" w:eastAsia="Times New Roman" w:hAnsi="Arial Narrow" w:cs="Calibri"/>
                <w:sz w:val="14"/>
                <w:szCs w:val="16"/>
                <w:lang w:val="es-ES" w:eastAsia="es-ES"/>
              </w:rPr>
            </w:pPr>
            <w:r>
              <w:rPr>
                <w:rFonts w:ascii="Arial Narrow" w:eastAsia="Times New Roman" w:hAnsi="Arial Narrow" w:cs="Calibri"/>
                <w:sz w:val="14"/>
                <w:szCs w:val="16"/>
                <w:lang w:val="es-ES" w:eastAsia="es-ES"/>
              </w:rPr>
              <w:t>Atender l</w:t>
            </w:r>
            <w:r w:rsidR="00046CB2">
              <w:rPr>
                <w:rFonts w:ascii="Arial Narrow" w:eastAsia="Times New Roman" w:hAnsi="Arial Narrow" w:cs="Calibri"/>
                <w:sz w:val="14"/>
                <w:szCs w:val="16"/>
                <w:lang w:val="es-ES" w:eastAsia="es-ES"/>
              </w:rPr>
              <w:t xml:space="preserve">os criterios de la Guía Básica para los Archivos de Trámite de la SEDECO. </w:t>
            </w:r>
          </w:p>
        </w:tc>
        <w:tc>
          <w:tcPr>
            <w:tcW w:w="208"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5" w:type="dxa"/>
            <w:gridSpan w:val="3"/>
            <w:tcBorders>
              <w:top w:val="single" w:sz="4" w:space="0" w:color="auto"/>
              <w:left w:val="nil"/>
              <w:bottom w:val="single" w:sz="4" w:space="0" w:color="auto"/>
              <w:right w:val="single" w:sz="4" w:space="0" w:color="auto"/>
            </w:tcBorders>
            <w:shd w:val="clear" w:color="auto" w:fill="009900"/>
            <w:noWrap/>
            <w:vAlign w:val="bottom"/>
          </w:tcPr>
          <w:p w:rsidR="00A34BFA" w:rsidRPr="000A6FF9" w:rsidRDefault="00A34BFA" w:rsidP="00434D65">
            <w:pPr>
              <w:spacing w:line="240" w:lineRule="auto"/>
              <w:rPr>
                <w:rFonts w:ascii="Calibri" w:eastAsia="Times New Roman" w:hAnsi="Calibri" w:cs="Calibri"/>
                <w:color w:val="000000"/>
                <w:sz w:val="14"/>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5" w:type="dxa"/>
            <w:gridSpan w:val="3"/>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3" w:type="dxa"/>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4" w:type="dxa"/>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009900"/>
            <w:noWrap/>
            <w:vAlign w:val="bottom"/>
          </w:tcPr>
          <w:p w:rsidR="00D670F1" w:rsidRPr="000A6FF9" w:rsidRDefault="00D670F1" w:rsidP="00434D65">
            <w:pPr>
              <w:spacing w:line="240" w:lineRule="auto"/>
              <w:rPr>
                <w:rFonts w:ascii="Calibri" w:eastAsia="Times New Roman" w:hAnsi="Calibri" w:cs="Calibri"/>
                <w:color w:val="000000"/>
                <w:sz w:val="14"/>
                <w:lang w:val="es-ES" w:eastAsia="es-ES"/>
              </w:rPr>
            </w:pPr>
          </w:p>
        </w:tc>
        <w:tc>
          <w:tcPr>
            <w:tcW w:w="2902" w:type="dxa"/>
            <w:tcBorders>
              <w:top w:val="single" w:sz="4" w:space="0" w:color="auto"/>
              <w:left w:val="nil"/>
              <w:bottom w:val="single" w:sz="4" w:space="0" w:color="auto"/>
              <w:right w:val="single" w:sz="4" w:space="0" w:color="auto"/>
            </w:tcBorders>
            <w:shd w:val="clear" w:color="auto" w:fill="auto"/>
            <w:noWrap/>
            <w:vAlign w:val="center"/>
          </w:tcPr>
          <w:p w:rsidR="00D670F1" w:rsidRPr="000A6FF9" w:rsidRDefault="00342156" w:rsidP="00434D65">
            <w:pPr>
              <w:spacing w:line="240" w:lineRule="auto"/>
              <w:jc w:val="center"/>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Responsables de Archivo</w:t>
            </w:r>
            <w:r w:rsidR="00E07349">
              <w:rPr>
                <w:rFonts w:ascii="Arial Narrow" w:eastAsia="Times New Roman" w:hAnsi="Arial Narrow" w:cs="Calibri"/>
                <w:color w:val="000000"/>
                <w:sz w:val="14"/>
                <w:szCs w:val="16"/>
                <w:lang w:val="es-ES" w:eastAsia="es-ES"/>
              </w:rPr>
              <w:t>s</w:t>
            </w:r>
            <w:r>
              <w:rPr>
                <w:rFonts w:ascii="Arial Narrow" w:eastAsia="Times New Roman" w:hAnsi="Arial Narrow" w:cs="Calibri"/>
                <w:color w:val="000000"/>
                <w:sz w:val="14"/>
                <w:szCs w:val="16"/>
                <w:lang w:val="es-ES" w:eastAsia="es-ES"/>
              </w:rPr>
              <w:t xml:space="preserve"> de Trámite</w:t>
            </w:r>
          </w:p>
        </w:tc>
      </w:tr>
      <w:tr w:rsidR="001F79CC" w:rsidRPr="000A6FF9" w:rsidTr="001F79CC">
        <w:trPr>
          <w:trHeight w:val="402"/>
        </w:trPr>
        <w:tc>
          <w:tcPr>
            <w:tcW w:w="3686" w:type="dxa"/>
            <w:tcBorders>
              <w:top w:val="nil"/>
              <w:left w:val="single" w:sz="4" w:space="0" w:color="auto"/>
              <w:bottom w:val="single" w:sz="4" w:space="0" w:color="auto"/>
              <w:right w:val="single" w:sz="4" w:space="0" w:color="auto"/>
            </w:tcBorders>
            <w:shd w:val="clear" w:color="auto" w:fill="FFFFFF" w:themeFill="background1"/>
          </w:tcPr>
          <w:p w:rsidR="00250924" w:rsidRDefault="00250924" w:rsidP="00434D65">
            <w:pPr>
              <w:spacing w:line="240" w:lineRule="auto"/>
              <w:rPr>
                <w:rFonts w:ascii="Arial Narrow" w:eastAsia="Times New Roman" w:hAnsi="Arial Narrow" w:cs="Calibri"/>
                <w:color w:val="000000"/>
                <w:sz w:val="14"/>
                <w:szCs w:val="16"/>
                <w:lang w:eastAsia="es-ES"/>
              </w:rPr>
            </w:pPr>
            <w:r>
              <w:rPr>
                <w:rFonts w:ascii="Arial Narrow" w:eastAsia="Times New Roman" w:hAnsi="Arial Narrow" w:cs="Calibri"/>
                <w:color w:val="000000"/>
                <w:sz w:val="14"/>
                <w:szCs w:val="16"/>
                <w:lang w:eastAsia="es-ES"/>
              </w:rPr>
              <w:t>Definir el tipo de expedientes a digitalizar</w:t>
            </w:r>
          </w:p>
        </w:tc>
        <w:tc>
          <w:tcPr>
            <w:tcW w:w="208"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902" w:type="dxa"/>
            <w:tcBorders>
              <w:top w:val="nil"/>
              <w:left w:val="nil"/>
              <w:bottom w:val="single" w:sz="4" w:space="0" w:color="auto"/>
              <w:right w:val="single" w:sz="4" w:space="0" w:color="auto"/>
            </w:tcBorders>
            <w:shd w:val="clear" w:color="auto" w:fill="FFFFFF" w:themeFill="background1"/>
            <w:noWrap/>
            <w:vAlign w:val="center"/>
          </w:tcPr>
          <w:p w:rsidR="00250924" w:rsidRDefault="000576ED" w:rsidP="00434D65">
            <w:pPr>
              <w:spacing w:line="240" w:lineRule="auto"/>
              <w:jc w:val="center"/>
              <w:rPr>
                <w:rFonts w:ascii="Arial Narrow" w:eastAsia="Times New Roman" w:hAnsi="Arial Narrow" w:cs="Calibri"/>
                <w:bCs/>
                <w:color w:val="000000"/>
                <w:sz w:val="14"/>
                <w:szCs w:val="16"/>
                <w:lang w:val="es-ES" w:eastAsia="es-ES"/>
              </w:rPr>
            </w:pPr>
            <w:r w:rsidRPr="000A6FF9">
              <w:rPr>
                <w:rFonts w:ascii="Arial Narrow" w:eastAsia="Times New Roman" w:hAnsi="Arial Narrow" w:cs="Calibri"/>
                <w:color w:val="000000"/>
                <w:sz w:val="14"/>
                <w:szCs w:val="16"/>
                <w:lang w:val="es-ES" w:eastAsia="es-ES"/>
              </w:rPr>
              <w:t>Responsables de Archivos de Trámite</w:t>
            </w:r>
          </w:p>
        </w:tc>
      </w:tr>
      <w:tr w:rsidR="0025092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color w:val="000000"/>
                <w:sz w:val="14"/>
                <w:szCs w:val="16"/>
                <w:lang w:val="es-ES" w:eastAsia="es-ES"/>
              </w:rPr>
            </w:pPr>
            <w:r w:rsidRPr="000A6FF9">
              <w:rPr>
                <w:rFonts w:ascii="Arial Narrow" w:eastAsia="Times New Roman" w:hAnsi="Arial Narrow" w:cs="Calibri"/>
                <w:b/>
                <w:color w:val="000000"/>
                <w:sz w:val="14"/>
                <w:szCs w:val="16"/>
                <w:lang w:val="es-ES" w:eastAsia="es-ES"/>
              </w:rPr>
              <w:t>ACCIONES PARA LA INCORPORACIÓN DE TECNOLOGÍAS EN LOS ARCHIVOS</w:t>
            </w:r>
          </w:p>
        </w:tc>
      </w:tr>
      <w:tr w:rsidR="00A31D48" w:rsidRPr="000A6FF9" w:rsidTr="00E11F9E">
        <w:trPr>
          <w:trHeight w:val="606"/>
        </w:trPr>
        <w:tc>
          <w:tcPr>
            <w:tcW w:w="3686" w:type="dxa"/>
            <w:tcBorders>
              <w:top w:val="nil"/>
              <w:left w:val="single" w:sz="4" w:space="0" w:color="auto"/>
              <w:bottom w:val="single" w:sz="4" w:space="0" w:color="auto"/>
              <w:right w:val="single" w:sz="4" w:space="0" w:color="auto"/>
            </w:tcBorders>
            <w:shd w:val="clear" w:color="auto" w:fill="FFFFFF" w:themeFill="background1"/>
          </w:tcPr>
          <w:p w:rsidR="00A31D48" w:rsidRDefault="00A31D48" w:rsidP="00BF58C1">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Respaldar el Sistema de Gestión de Archivos (Access)</w:t>
            </w:r>
          </w:p>
        </w:tc>
        <w:tc>
          <w:tcPr>
            <w:tcW w:w="208"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009900"/>
            <w:noWrap/>
            <w:vAlign w:val="bottom"/>
          </w:tcPr>
          <w:p w:rsidR="00A31D48" w:rsidRPr="000A6FF9" w:rsidRDefault="00A31D48" w:rsidP="00434D65">
            <w:pPr>
              <w:spacing w:line="240" w:lineRule="auto"/>
              <w:jc w:val="center"/>
              <w:rPr>
                <w:rFonts w:ascii="Arial Narrow" w:eastAsia="Times New Roman" w:hAnsi="Arial Narrow" w:cs="Calibri"/>
                <w:b/>
                <w:bCs/>
                <w:color w:val="000000"/>
                <w:sz w:val="14"/>
                <w:szCs w:val="16"/>
                <w:lang w:val="es-ES" w:eastAsia="es-ES"/>
              </w:rPr>
            </w:pPr>
          </w:p>
        </w:tc>
        <w:tc>
          <w:tcPr>
            <w:tcW w:w="2902" w:type="dxa"/>
            <w:tcBorders>
              <w:top w:val="nil"/>
              <w:left w:val="nil"/>
              <w:bottom w:val="single" w:sz="4" w:space="0" w:color="auto"/>
              <w:right w:val="single" w:sz="4" w:space="0" w:color="auto"/>
            </w:tcBorders>
            <w:shd w:val="clear" w:color="auto" w:fill="FFFFFF" w:themeFill="background1"/>
            <w:noWrap/>
            <w:vAlign w:val="center"/>
          </w:tcPr>
          <w:p w:rsidR="00A31D48" w:rsidRPr="000A6FF9" w:rsidRDefault="001B5BB1" w:rsidP="001B5BB1">
            <w:pPr>
              <w:spacing w:line="240" w:lineRule="auto"/>
              <w:jc w:val="center"/>
              <w:rPr>
                <w:rFonts w:ascii="Arial Narrow" w:eastAsia="Times New Roman" w:hAnsi="Arial Narrow" w:cs="Calibri"/>
                <w:bCs/>
                <w:color w:val="000000"/>
                <w:sz w:val="14"/>
                <w:szCs w:val="16"/>
                <w:lang w:val="es-ES" w:eastAsia="es-ES"/>
              </w:rPr>
            </w:pPr>
            <w:r>
              <w:rPr>
                <w:rFonts w:ascii="Arial Narrow" w:eastAsia="Times New Roman" w:hAnsi="Arial Narrow" w:cs="Calibri"/>
                <w:bCs/>
                <w:color w:val="000000"/>
                <w:sz w:val="14"/>
                <w:szCs w:val="16"/>
                <w:lang w:val="es-ES" w:eastAsia="es-ES"/>
              </w:rPr>
              <w:t>Áreas operativas del SIA</w:t>
            </w:r>
          </w:p>
        </w:tc>
      </w:tr>
      <w:tr w:rsidR="00250924" w:rsidRPr="000A6FF9" w:rsidTr="00A31D48">
        <w:trPr>
          <w:trHeight w:val="606"/>
        </w:trPr>
        <w:tc>
          <w:tcPr>
            <w:tcW w:w="3686" w:type="dxa"/>
            <w:tcBorders>
              <w:top w:val="nil"/>
              <w:left w:val="single" w:sz="4" w:space="0" w:color="auto"/>
              <w:bottom w:val="single" w:sz="4" w:space="0" w:color="auto"/>
              <w:right w:val="single" w:sz="4" w:space="0" w:color="auto"/>
            </w:tcBorders>
            <w:shd w:val="clear" w:color="auto" w:fill="FFFFFF" w:themeFill="background1"/>
          </w:tcPr>
          <w:p w:rsidR="00250924" w:rsidRDefault="00A31D48" w:rsidP="006732FE">
            <w:pPr>
              <w:spacing w:line="240" w:lineRule="auto"/>
              <w:rPr>
                <w:rFonts w:ascii="Arial Narrow" w:eastAsia="Times New Roman" w:hAnsi="Arial Narrow" w:cs="Calibri"/>
                <w:color w:val="000000"/>
                <w:sz w:val="14"/>
                <w:szCs w:val="16"/>
                <w:lang w:eastAsia="es-ES"/>
              </w:rPr>
            </w:pPr>
            <w:r>
              <w:rPr>
                <w:rFonts w:ascii="Arial Narrow" w:eastAsia="Times New Roman" w:hAnsi="Arial Narrow" w:cs="Calibri"/>
                <w:color w:val="000000"/>
                <w:sz w:val="14"/>
                <w:szCs w:val="16"/>
                <w:lang w:val="es-ES" w:eastAsia="es-ES"/>
              </w:rPr>
              <w:t>Implementa</w:t>
            </w:r>
            <w:r w:rsidR="006732FE">
              <w:rPr>
                <w:rFonts w:ascii="Arial Narrow" w:eastAsia="Times New Roman" w:hAnsi="Arial Narrow" w:cs="Calibri"/>
                <w:color w:val="000000"/>
                <w:sz w:val="14"/>
                <w:szCs w:val="16"/>
                <w:lang w:val="es-ES" w:eastAsia="es-ES"/>
              </w:rPr>
              <w:t xml:space="preserve">r </w:t>
            </w:r>
            <w:r>
              <w:rPr>
                <w:rFonts w:ascii="Arial Narrow" w:eastAsia="Times New Roman" w:hAnsi="Arial Narrow" w:cs="Calibri"/>
                <w:color w:val="000000"/>
                <w:sz w:val="14"/>
                <w:szCs w:val="16"/>
                <w:lang w:val="es-ES" w:eastAsia="es-ES"/>
              </w:rPr>
              <w:t>el Sistema de Administración de Archivos con el Responsable de Informática.</w:t>
            </w:r>
          </w:p>
        </w:tc>
        <w:tc>
          <w:tcPr>
            <w:tcW w:w="208"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6" w:type="dxa"/>
            <w:gridSpan w:val="2"/>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5" w:type="dxa"/>
            <w:gridSpan w:val="3"/>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4" w:type="dxa"/>
            <w:gridSpan w:val="2"/>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83" w:type="dxa"/>
            <w:gridSpan w:val="2"/>
            <w:tcBorders>
              <w:top w:val="nil"/>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p>
        </w:tc>
        <w:tc>
          <w:tcPr>
            <w:tcW w:w="2902" w:type="dxa"/>
            <w:tcBorders>
              <w:top w:val="nil"/>
              <w:left w:val="nil"/>
              <w:bottom w:val="single" w:sz="4" w:space="0" w:color="auto"/>
              <w:right w:val="single" w:sz="4" w:space="0" w:color="auto"/>
            </w:tcBorders>
            <w:shd w:val="clear" w:color="auto" w:fill="FFFFFF" w:themeFill="background1"/>
            <w:noWrap/>
            <w:vAlign w:val="center"/>
          </w:tcPr>
          <w:p w:rsidR="00250924" w:rsidRDefault="001B5BB1" w:rsidP="001B5BB1">
            <w:pPr>
              <w:spacing w:line="240" w:lineRule="auto"/>
              <w:jc w:val="center"/>
              <w:rPr>
                <w:rFonts w:ascii="Arial Narrow" w:eastAsia="Times New Roman" w:hAnsi="Arial Narrow" w:cs="Calibri"/>
                <w:bCs/>
                <w:color w:val="000000"/>
                <w:sz w:val="14"/>
                <w:szCs w:val="16"/>
                <w:lang w:val="es-ES" w:eastAsia="es-ES"/>
              </w:rPr>
            </w:pPr>
            <w:r>
              <w:rPr>
                <w:rFonts w:ascii="Arial Narrow" w:eastAsia="Times New Roman" w:hAnsi="Arial Narrow" w:cs="Calibri"/>
                <w:bCs/>
                <w:color w:val="000000"/>
                <w:sz w:val="14"/>
                <w:szCs w:val="16"/>
                <w:lang w:val="es-ES" w:eastAsia="es-ES"/>
              </w:rPr>
              <w:t>Coordinación</w:t>
            </w:r>
            <w:r w:rsidR="000576ED" w:rsidRPr="000A6FF9">
              <w:rPr>
                <w:rFonts w:ascii="Arial Narrow" w:eastAsia="Times New Roman" w:hAnsi="Arial Narrow" w:cs="Calibri"/>
                <w:bCs/>
                <w:color w:val="000000"/>
                <w:sz w:val="14"/>
                <w:szCs w:val="16"/>
                <w:lang w:val="es-ES" w:eastAsia="es-ES"/>
              </w:rPr>
              <w:t xml:space="preserve"> de Archivos</w:t>
            </w:r>
          </w:p>
        </w:tc>
      </w:tr>
      <w:tr w:rsidR="0025092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color w:val="000000"/>
                <w:sz w:val="14"/>
                <w:szCs w:val="16"/>
                <w:lang w:val="es-ES" w:eastAsia="es-ES"/>
              </w:rPr>
            </w:pPr>
            <w:r w:rsidRPr="000A6FF9">
              <w:rPr>
                <w:rFonts w:ascii="Arial Narrow" w:eastAsia="Times New Roman" w:hAnsi="Arial Narrow" w:cs="Calibri"/>
                <w:b/>
                <w:color w:val="000000"/>
                <w:sz w:val="14"/>
                <w:szCs w:val="16"/>
                <w:lang w:val="es-ES" w:eastAsia="es-ES"/>
              </w:rPr>
              <w:t>CLASIFICACIÓN Y ACONDICIONAMIENTO DEL ARCHIVO DE CONCENTRACIÓN</w:t>
            </w:r>
          </w:p>
        </w:tc>
      </w:tr>
      <w:tr w:rsidR="00250924" w:rsidRPr="000A6FF9" w:rsidTr="00A31D48">
        <w:trPr>
          <w:trHeight w:val="600"/>
        </w:trPr>
        <w:tc>
          <w:tcPr>
            <w:tcW w:w="3686" w:type="dxa"/>
            <w:tcBorders>
              <w:top w:val="nil"/>
              <w:left w:val="single" w:sz="4" w:space="0" w:color="auto"/>
              <w:bottom w:val="single" w:sz="4" w:space="0" w:color="auto"/>
              <w:right w:val="single" w:sz="4" w:space="0" w:color="auto"/>
            </w:tcBorders>
            <w:shd w:val="clear" w:color="000000" w:fill="FFFFFF"/>
            <w:vAlign w:val="bottom"/>
            <w:hideMark/>
          </w:tcPr>
          <w:p w:rsidR="006732FE" w:rsidRPr="000A6FF9" w:rsidRDefault="00250924" w:rsidP="006732FE">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Instala</w:t>
            </w:r>
            <w:r w:rsidR="006732FE">
              <w:rPr>
                <w:rFonts w:ascii="Arial Narrow" w:eastAsia="Times New Roman" w:hAnsi="Arial Narrow" w:cs="Calibri"/>
                <w:color w:val="000000"/>
                <w:sz w:val="14"/>
                <w:szCs w:val="16"/>
                <w:lang w:val="es-ES" w:eastAsia="es-ES"/>
              </w:rPr>
              <w:t xml:space="preserve">r </w:t>
            </w:r>
            <w:r w:rsidRPr="000A6FF9">
              <w:rPr>
                <w:rFonts w:ascii="Arial Narrow" w:eastAsia="Times New Roman" w:hAnsi="Arial Narrow" w:cs="Calibri"/>
                <w:color w:val="000000"/>
                <w:sz w:val="14"/>
                <w:szCs w:val="16"/>
                <w:lang w:val="es-ES" w:eastAsia="es-ES"/>
              </w:rPr>
              <w:t xml:space="preserve">el </w:t>
            </w:r>
            <w:r w:rsidR="000576ED">
              <w:rPr>
                <w:rFonts w:ascii="Arial Narrow" w:eastAsia="Times New Roman" w:hAnsi="Arial Narrow" w:cs="Calibri"/>
                <w:color w:val="000000"/>
                <w:sz w:val="14"/>
                <w:szCs w:val="16"/>
                <w:lang w:val="es-ES" w:eastAsia="es-ES"/>
              </w:rPr>
              <w:t xml:space="preserve">nuevo </w:t>
            </w:r>
            <w:r w:rsidRPr="000A6FF9">
              <w:rPr>
                <w:rFonts w:ascii="Arial Narrow" w:eastAsia="Times New Roman" w:hAnsi="Arial Narrow" w:cs="Calibri"/>
                <w:color w:val="000000"/>
                <w:sz w:val="14"/>
                <w:szCs w:val="16"/>
                <w:lang w:val="es-ES" w:eastAsia="es-ES"/>
              </w:rPr>
              <w:t>Archivo de Concentración</w:t>
            </w:r>
          </w:p>
        </w:tc>
        <w:tc>
          <w:tcPr>
            <w:tcW w:w="208" w:type="dxa"/>
            <w:gridSpan w:val="2"/>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902" w:type="dxa"/>
            <w:tcBorders>
              <w:top w:val="nil"/>
              <w:left w:val="nil"/>
              <w:bottom w:val="single" w:sz="4" w:space="0" w:color="auto"/>
              <w:right w:val="single" w:sz="4" w:space="0" w:color="auto"/>
            </w:tcBorders>
            <w:shd w:val="clear" w:color="000000" w:fill="FFFFFF"/>
            <w:noWrap/>
            <w:vAlign w:val="center"/>
            <w:hideMark/>
          </w:tcPr>
          <w:p w:rsidR="00250924" w:rsidRPr="000A6FF9" w:rsidRDefault="001B5BB1" w:rsidP="00434D65">
            <w:pPr>
              <w:spacing w:line="240" w:lineRule="auto"/>
              <w:jc w:val="center"/>
              <w:rPr>
                <w:rFonts w:ascii="Arial Narrow" w:eastAsia="Times New Roman" w:hAnsi="Arial Narrow" w:cs="Calibri"/>
                <w:bCs/>
                <w:color w:val="000000"/>
                <w:sz w:val="14"/>
                <w:szCs w:val="16"/>
                <w:lang w:val="es-ES" w:eastAsia="es-ES"/>
              </w:rPr>
            </w:pPr>
            <w:r>
              <w:rPr>
                <w:rFonts w:ascii="Arial Narrow" w:eastAsia="Times New Roman" w:hAnsi="Arial Narrow" w:cs="Calibri"/>
                <w:bCs/>
                <w:color w:val="000000"/>
                <w:sz w:val="14"/>
                <w:szCs w:val="16"/>
                <w:lang w:val="es-ES" w:eastAsia="es-ES"/>
              </w:rPr>
              <w:t>Coordinación de Archivos</w:t>
            </w:r>
          </w:p>
        </w:tc>
      </w:tr>
      <w:tr w:rsidR="00250924" w:rsidRPr="000A6FF9" w:rsidTr="00E11F9E">
        <w:trPr>
          <w:trHeight w:val="345"/>
        </w:trPr>
        <w:tc>
          <w:tcPr>
            <w:tcW w:w="9923" w:type="dxa"/>
            <w:gridSpan w:val="2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250924" w:rsidRPr="000A6FF9" w:rsidRDefault="00250924" w:rsidP="00434D65">
            <w:pPr>
              <w:spacing w:line="240" w:lineRule="auto"/>
              <w:jc w:val="center"/>
              <w:rPr>
                <w:rFonts w:ascii="Arial Narrow" w:eastAsia="Times New Roman" w:hAnsi="Arial Narrow" w:cs="Calibri"/>
                <w:b/>
                <w:color w:val="000000"/>
                <w:sz w:val="14"/>
                <w:szCs w:val="16"/>
                <w:lang w:val="es-ES" w:eastAsia="es-ES"/>
              </w:rPr>
            </w:pPr>
            <w:r w:rsidRPr="000A6FF9">
              <w:rPr>
                <w:rFonts w:ascii="Arial Narrow" w:eastAsia="Times New Roman" w:hAnsi="Arial Narrow" w:cs="Calibri"/>
                <w:b/>
                <w:color w:val="000000"/>
                <w:sz w:val="14"/>
                <w:szCs w:val="16"/>
                <w:lang w:val="es-ES" w:eastAsia="es-ES"/>
              </w:rPr>
              <w:t>ACCIONES DE DIFUSIÓN DE LAS ACTIVIDADES ARCHIVÍSTICAS</w:t>
            </w:r>
          </w:p>
        </w:tc>
      </w:tr>
      <w:tr w:rsidR="00250924" w:rsidRPr="000A6FF9" w:rsidTr="00E11F9E">
        <w:trPr>
          <w:trHeight w:val="340"/>
        </w:trPr>
        <w:tc>
          <w:tcPr>
            <w:tcW w:w="3686" w:type="dxa"/>
            <w:tcBorders>
              <w:top w:val="nil"/>
              <w:left w:val="single" w:sz="4" w:space="0" w:color="auto"/>
              <w:bottom w:val="single" w:sz="4" w:space="0" w:color="auto"/>
              <w:right w:val="single" w:sz="4" w:space="0" w:color="auto"/>
            </w:tcBorders>
            <w:shd w:val="clear" w:color="000000" w:fill="FFFFFF"/>
            <w:vAlign w:val="bottom"/>
            <w:hideMark/>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Difundir de los instrumentos archivísticos actualizados</w:t>
            </w:r>
          </w:p>
        </w:tc>
        <w:tc>
          <w:tcPr>
            <w:tcW w:w="208"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nil"/>
              <w:left w:val="nil"/>
              <w:bottom w:val="single" w:sz="4" w:space="0" w:color="auto"/>
              <w:right w:val="single" w:sz="4" w:space="0" w:color="auto"/>
            </w:tcBorders>
            <w:shd w:val="clear" w:color="auto" w:fill="009900"/>
            <w:noWrap/>
            <w:vAlign w:val="bottom"/>
            <w:hideMark/>
          </w:tcPr>
          <w:p w:rsidR="00250924" w:rsidRPr="000A6FF9" w:rsidRDefault="00250924"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902" w:type="dxa"/>
            <w:tcBorders>
              <w:top w:val="nil"/>
              <w:left w:val="nil"/>
              <w:bottom w:val="single" w:sz="4" w:space="0" w:color="auto"/>
              <w:right w:val="single" w:sz="4" w:space="0" w:color="auto"/>
            </w:tcBorders>
            <w:shd w:val="clear" w:color="000000" w:fill="FFFFFF"/>
            <w:noWrap/>
            <w:vAlign w:val="center"/>
            <w:hideMark/>
          </w:tcPr>
          <w:p w:rsidR="00250924" w:rsidRPr="000A6FF9" w:rsidRDefault="00250924" w:rsidP="00BF58C1">
            <w:pPr>
              <w:spacing w:line="240" w:lineRule="auto"/>
              <w:jc w:val="center"/>
              <w:rPr>
                <w:rFonts w:ascii="Arial Narrow" w:eastAsia="Times New Roman" w:hAnsi="Arial Narrow" w:cs="Calibri"/>
                <w:bCs/>
                <w:color w:val="000000"/>
                <w:sz w:val="14"/>
                <w:szCs w:val="16"/>
                <w:lang w:val="es-ES" w:eastAsia="es-ES"/>
              </w:rPr>
            </w:pPr>
            <w:r w:rsidRPr="000A6FF9">
              <w:rPr>
                <w:rFonts w:ascii="Arial Narrow" w:eastAsia="Times New Roman" w:hAnsi="Arial Narrow" w:cs="Calibri"/>
                <w:bCs/>
                <w:color w:val="000000"/>
                <w:sz w:val="14"/>
                <w:szCs w:val="16"/>
                <w:lang w:val="es-ES" w:eastAsia="es-ES"/>
              </w:rPr>
              <w:t>Coordina</w:t>
            </w:r>
            <w:r w:rsidR="00BF58C1">
              <w:rPr>
                <w:rFonts w:ascii="Arial Narrow" w:eastAsia="Times New Roman" w:hAnsi="Arial Narrow" w:cs="Calibri"/>
                <w:bCs/>
                <w:color w:val="000000"/>
                <w:sz w:val="14"/>
                <w:szCs w:val="16"/>
                <w:lang w:val="es-ES" w:eastAsia="es-ES"/>
              </w:rPr>
              <w:t>ción</w:t>
            </w:r>
            <w:r w:rsidRPr="000A6FF9">
              <w:rPr>
                <w:rFonts w:ascii="Arial Narrow" w:eastAsia="Times New Roman" w:hAnsi="Arial Narrow" w:cs="Calibri"/>
                <w:bCs/>
                <w:color w:val="000000"/>
                <w:sz w:val="14"/>
                <w:szCs w:val="16"/>
                <w:lang w:val="es-ES" w:eastAsia="es-ES"/>
              </w:rPr>
              <w:t xml:space="preserve"> de Archivos</w:t>
            </w:r>
          </w:p>
        </w:tc>
      </w:tr>
      <w:tr w:rsidR="000576ED" w:rsidRPr="000A6FF9" w:rsidTr="00F44E70">
        <w:trPr>
          <w:trHeight w:val="411"/>
        </w:trPr>
        <w:tc>
          <w:tcPr>
            <w:tcW w:w="368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76ED" w:rsidRPr="000A6FF9" w:rsidRDefault="000576ED" w:rsidP="00434D65">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Presentar avances en materia archivística al Grupo Interdisciplinario de Arch</w:t>
            </w:r>
            <w:r w:rsidR="006732FE">
              <w:rPr>
                <w:rFonts w:ascii="Arial Narrow" w:eastAsia="Times New Roman" w:hAnsi="Arial Narrow" w:cs="Calibri"/>
                <w:color w:val="000000"/>
                <w:sz w:val="14"/>
                <w:szCs w:val="16"/>
                <w:lang w:val="es-ES" w:eastAsia="es-ES"/>
              </w:rPr>
              <w:t>ivos</w:t>
            </w:r>
          </w:p>
        </w:tc>
        <w:tc>
          <w:tcPr>
            <w:tcW w:w="208" w:type="dxa"/>
            <w:gridSpan w:val="2"/>
            <w:tcBorders>
              <w:top w:val="single" w:sz="4" w:space="0" w:color="auto"/>
              <w:left w:val="nil"/>
              <w:bottom w:val="single" w:sz="4" w:space="0" w:color="auto"/>
              <w:right w:val="single" w:sz="4" w:space="0" w:color="auto"/>
            </w:tcBorders>
            <w:shd w:val="clear" w:color="auto" w:fill="009900"/>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6" w:type="dxa"/>
            <w:gridSpan w:val="2"/>
            <w:tcBorders>
              <w:top w:val="single" w:sz="4" w:space="0" w:color="auto"/>
              <w:left w:val="nil"/>
              <w:bottom w:val="single" w:sz="4" w:space="0" w:color="auto"/>
              <w:right w:val="single" w:sz="4" w:space="0" w:color="auto"/>
            </w:tcBorders>
            <w:shd w:val="clear" w:color="auto" w:fill="FFFFFF" w:themeFill="background1"/>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5" w:type="dxa"/>
            <w:gridSpan w:val="3"/>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single" w:sz="4" w:space="0" w:color="auto"/>
              <w:left w:val="nil"/>
              <w:bottom w:val="single" w:sz="4" w:space="0" w:color="auto"/>
              <w:right w:val="single" w:sz="4" w:space="0" w:color="auto"/>
            </w:tcBorders>
            <w:shd w:val="clear" w:color="auto" w:fill="009900"/>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4" w:type="dxa"/>
            <w:gridSpan w:val="2"/>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hideMark/>
          </w:tcPr>
          <w:p w:rsidR="000576ED" w:rsidRPr="000A6FF9" w:rsidRDefault="000576ED" w:rsidP="00434D65">
            <w:pPr>
              <w:spacing w:line="240" w:lineRule="auto"/>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 </w:t>
            </w:r>
          </w:p>
        </w:tc>
        <w:tc>
          <w:tcPr>
            <w:tcW w:w="2902" w:type="dxa"/>
            <w:tcBorders>
              <w:top w:val="single" w:sz="4" w:space="0" w:color="auto"/>
              <w:left w:val="nil"/>
              <w:bottom w:val="single" w:sz="4" w:space="0" w:color="auto"/>
              <w:right w:val="single" w:sz="4" w:space="0" w:color="auto"/>
            </w:tcBorders>
            <w:shd w:val="clear" w:color="000000" w:fill="FFFFFF"/>
            <w:noWrap/>
            <w:vAlign w:val="center"/>
            <w:hideMark/>
          </w:tcPr>
          <w:p w:rsidR="000576ED" w:rsidRPr="000A6FF9" w:rsidRDefault="000576ED" w:rsidP="00434D65">
            <w:pPr>
              <w:spacing w:line="240" w:lineRule="auto"/>
              <w:jc w:val="center"/>
              <w:rPr>
                <w:rFonts w:ascii="Arial Narrow" w:eastAsia="Times New Roman" w:hAnsi="Arial Narrow" w:cs="Calibri"/>
                <w:bCs/>
                <w:color w:val="000000"/>
                <w:sz w:val="14"/>
                <w:szCs w:val="16"/>
                <w:lang w:val="es-ES" w:eastAsia="es-ES"/>
              </w:rPr>
            </w:pPr>
            <w:r w:rsidRPr="000A6FF9">
              <w:rPr>
                <w:rFonts w:ascii="Arial Narrow" w:eastAsia="Times New Roman" w:hAnsi="Arial Narrow" w:cs="Calibri"/>
                <w:bCs/>
                <w:color w:val="000000"/>
                <w:sz w:val="14"/>
                <w:szCs w:val="16"/>
                <w:lang w:val="es-ES" w:eastAsia="es-ES"/>
              </w:rPr>
              <w:t>Coordinadora de Archivos</w:t>
            </w:r>
          </w:p>
        </w:tc>
      </w:tr>
      <w:tr w:rsidR="00250924" w:rsidRPr="000A6FF9" w:rsidTr="00F44E70">
        <w:trPr>
          <w:trHeight w:val="283"/>
        </w:trPr>
        <w:tc>
          <w:tcPr>
            <w:tcW w:w="3686" w:type="dxa"/>
            <w:tcBorders>
              <w:top w:val="single" w:sz="4" w:space="0" w:color="auto"/>
              <w:left w:val="single" w:sz="4" w:space="0" w:color="auto"/>
              <w:bottom w:val="single" w:sz="4" w:space="0" w:color="auto"/>
              <w:right w:val="single" w:sz="4" w:space="0" w:color="auto"/>
            </w:tcBorders>
            <w:shd w:val="clear" w:color="000000" w:fill="FFFFFF"/>
            <w:vAlign w:val="center"/>
          </w:tcPr>
          <w:p w:rsidR="00250924" w:rsidRPr="000A6FF9" w:rsidRDefault="00250924" w:rsidP="006732FE">
            <w:pPr>
              <w:spacing w:line="240" w:lineRule="auto"/>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Publicar el PADA 202</w:t>
            </w:r>
            <w:r w:rsidR="006732FE">
              <w:rPr>
                <w:rFonts w:ascii="Arial Narrow" w:eastAsia="Times New Roman" w:hAnsi="Arial Narrow" w:cs="Calibri"/>
                <w:color w:val="000000"/>
                <w:sz w:val="14"/>
                <w:szCs w:val="16"/>
                <w:lang w:val="es-ES" w:eastAsia="es-ES"/>
              </w:rPr>
              <w:t>6</w:t>
            </w:r>
            <w:r w:rsidRPr="000A6FF9">
              <w:rPr>
                <w:rFonts w:ascii="Arial Narrow" w:eastAsia="Times New Roman" w:hAnsi="Arial Narrow" w:cs="Calibri"/>
                <w:color w:val="000000"/>
                <w:sz w:val="14"/>
                <w:szCs w:val="16"/>
                <w:lang w:val="es-ES" w:eastAsia="es-ES"/>
              </w:rPr>
              <w:t xml:space="preserve"> y el Informe Anual 202</w:t>
            </w:r>
            <w:r w:rsidR="006732FE">
              <w:rPr>
                <w:rFonts w:ascii="Arial Narrow" w:eastAsia="Times New Roman" w:hAnsi="Arial Narrow" w:cs="Calibri"/>
                <w:color w:val="000000"/>
                <w:sz w:val="14"/>
                <w:szCs w:val="16"/>
                <w:lang w:val="es-ES" w:eastAsia="es-ES"/>
              </w:rPr>
              <w:t>5</w:t>
            </w:r>
          </w:p>
        </w:tc>
        <w:tc>
          <w:tcPr>
            <w:tcW w:w="208" w:type="dxa"/>
            <w:gridSpan w:val="2"/>
            <w:tcBorders>
              <w:top w:val="single" w:sz="4" w:space="0" w:color="auto"/>
              <w:left w:val="nil"/>
              <w:bottom w:val="single" w:sz="4" w:space="0" w:color="auto"/>
              <w:right w:val="single" w:sz="4" w:space="0" w:color="auto"/>
            </w:tcBorders>
            <w:shd w:val="clear" w:color="auto" w:fill="009900"/>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5" w:type="dxa"/>
            <w:gridSpan w:val="3"/>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6" w:type="dxa"/>
            <w:gridSpan w:val="2"/>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5" w:type="dxa"/>
            <w:gridSpan w:val="3"/>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3" w:type="dxa"/>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4" w:type="dxa"/>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4" w:type="dxa"/>
            <w:gridSpan w:val="2"/>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83" w:type="dxa"/>
            <w:gridSpan w:val="2"/>
            <w:tcBorders>
              <w:top w:val="single" w:sz="4" w:space="0" w:color="auto"/>
              <w:left w:val="nil"/>
              <w:bottom w:val="single" w:sz="4" w:space="0" w:color="auto"/>
              <w:right w:val="single" w:sz="4" w:space="0" w:color="auto"/>
            </w:tcBorders>
            <w:shd w:val="clear" w:color="auto" w:fill="auto"/>
            <w:noWrap/>
            <w:vAlign w:val="bottom"/>
          </w:tcPr>
          <w:p w:rsidR="00250924" w:rsidRPr="000A6FF9" w:rsidRDefault="00250924" w:rsidP="00434D65">
            <w:pPr>
              <w:spacing w:line="240" w:lineRule="auto"/>
              <w:rPr>
                <w:rFonts w:ascii="Arial Narrow" w:eastAsia="Times New Roman" w:hAnsi="Arial Narrow" w:cs="Calibri"/>
                <w:color w:val="000000"/>
                <w:sz w:val="14"/>
                <w:szCs w:val="16"/>
                <w:lang w:val="es-ES" w:eastAsia="es-ES"/>
              </w:rPr>
            </w:pPr>
          </w:p>
        </w:tc>
        <w:tc>
          <w:tcPr>
            <w:tcW w:w="2902" w:type="dxa"/>
            <w:tcBorders>
              <w:top w:val="single" w:sz="4" w:space="0" w:color="auto"/>
              <w:left w:val="nil"/>
              <w:bottom w:val="single" w:sz="4" w:space="0" w:color="auto"/>
              <w:right w:val="single" w:sz="4" w:space="0" w:color="auto"/>
            </w:tcBorders>
            <w:shd w:val="clear" w:color="000000" w:fill="FFFFFF"/>
            <w:noWrap/>
            <w:vAlign w:val="center"/>
          </w:tcPr>
          <w:p w:rsidR="00250924" w:rsidRPr="000A6FF9" w:rsidRDefault="00250924" w:rsidP="00434D65">
            <w:pPr>
              <w:spacing w:line="240" w:lineRule="auto"/>
              <w:jc w:val="center"/>
              <w:rPr>
                <w:rFonts w:ascii="Arial Narrow" w:eastAsia="Times New Roman" w:hAnsi="Arial Narrow" w:cs="Calibri"/>
                <w:color w:val="000000"/>
                <w:sz w:val="14"/>
                <w:szCs w:val="16"/>
                <w:lang w:val="es-ES" w:eastAsia="es-ES"/>
              </w:rPr>
            </w:pPr>
            <w:r w:rsidRPr="000A6FF9">
              <w:rPr>
                <w:rFonts w:ascii="Arial Narrow" w:eastAsia="Times New Roman" w:hAnsi="Arial Narrow" w:cs="Calibri"/>
                <w:color w:val="000000"/>
                <w:sz w:val="14"/>
                <w:szCs w:val="16"/>
                <w:lang w:val="es-ES" w:eastAsia="es-ES"/>
              </w:rPr>
              <w:t>Coordinadora de Archivos</w:t>
            </w:r>
          </w:p>
        </w:tc>
      </w:tr>
    </w:tbl>
    <w:p w:rsidR="00B018EA" w:rsidRDefault="00B018EA" w:rsidP="00B14937">
      <w:pPr>
        <w:jc w:val="center"/>
        <w:rPr>
          <w:rFonts w:ascii="Arial" w:hAnsi="Arial" w:cs="Arial"/>
          <w:b/>
          <w:sz w:val="24"/>
          <w:szCs w:val="28"/>
        </w:rPr>
      </w:pPr>
    </w:p>
    <w:p w:rsidR="00B14937" w:rsidRPr="00B14937" w:rsidRDefault="00B14937" w:rsidP="00B14937">
      <w:pPr>
        <w:jc w:val="center"/>
        <w:rPr>
          <w:rFonts w:ascii="Arial" w:hAnsi="Arial" w:cs="Arial"/>
          <w:b/>
          <w:sz w:val="24"/>
          <w:szCs w:val="28"/>
        </w:rPr>
      </w:pPr>
      <w:r w:rsidRPr="00B14937">
        <w:rPr>
          <w:rFonts w:ascii="Arial" w:hAnsi="Arial" w:cs="Arial"/>
          <w:b/>
          <w:sz w:val="24"/>
          <w:szCs w:val="28"/>
        </w:rPr>
        <w:t>REVISIÓN DE AVANCE EN LOS PROCESOS ARCHIVÍSTICOS</w:t>
      </w:r>
    </w:p>
    <w:tbl>
      <w:tblPr>
        <w:tblW w:w="9923" w:type="dxa"/>
        <w:tblInd w:w="-147" w:type="dxa"/>
        <w:tblLayout w:type="fixed"/>
        <w:tblCellMar>
          <w:left w:w="70" w:type="dxa"/>
          <w:right w:w="70" w:type="dxa"/>
        </w:tblCellMar>
        <w:tblLook w:val="04A0" w:firstRow="1" w:lastRow="0" w:firstColumn="1" w:lastColumn="0" w:noHBand="0" w:noVBand="1"/>
      </w:tblPr>
      <w:tblGrid>
        <w:gridCol w:w="3686"/>
        <w:gridCol w:w="519"/>
        <w:gridCol w:w="520"/>
        <w:gridCol w:w="520"/>
        <w:gridCol w:w="520"/>
        <w:gridCol w:w="519"/>
        <w:gridCol w:w="520"/>
        <w:gridCol w:w="520"/>
        <w:gridCol w:w="520"/>
        <w:gridCol w:w="519"/>
        <w:gridCol w:w="520"/>
        <w:gridCol w:w="520"/>
        <w:gridCol w:w="520"/>
      </w:tblGrid>
      <w:tr w:rsidR="00B14937" w:rsidRPr="000A6FF9" w:rsidTr="008E67F8">
        <w:trPr>
          <w:trHeight w:val="414"/>
        </w:trPr>
        <w:tc>
          <w:tcPr>
            <w:tcW w:w="368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Pr>
                <w:rFonts w:ascii="Arial Narrow" w:eastAsia="Times New Roman" w:hAnsi="Arial Narrow" w:cs="Calibri"/>
                <w:b/>
                <w:bCs/>
                <w:color w:val="000000"/>
                <w:sz w:val="14"/>
                <w:szCs w:val="16"/>
                <w:lang w:val="es-ES" w:eastAsia="es-ES"/>
              </w:rPr>
              <w:t>UNIDAD ADMINISTRATIVA</w:t>
            </w:r>
          </w:p>
        </w:tc>
        <w:tc>
          <w:tcPr>
            <w:tcW w:w="5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E</w:t>
            </w:r>
            <w:r>
              <w:rPr>
                <w:rFonts w:ascii="Arial Narrow" w:eastAsia="Times New Roman" w:hAnsi="Arial Narrow" w:cs="Calibri"/>
                <w:b/>
                <w:bCs/>
                <w:color w:val="000000"/>
                <w:sz w:val="14"/>
                <w:szCs w:val="16"/>
                <w:lang w:val="es-ES" w:eastAsia="es-ES"/>
              </w:rPr>
              <w:t>NE</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F</w:t>
            </w:r>
            <w:r>
              <w:rPr>
                <w:rFonts w:ascii="Arial Narrow" w:eastAsia="Times New Roman" w:hAnsi="Arial Narrow" w:cs="Calibri"/>
                <w:b/>
                <w:bCs/>
                <w:color w:val="000000"/>
                <w:sz w:val="14"/>
                <w:szCs w:val="16"/>
                <w:lang w:val="es-ES" w:eastAsia="es-ES"/>
              </w:rPr>
              <w:t>EB</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M</w:t>
            </w:r>
            <w:r>
              <w:rPr>
                <w:rFonts w:ascii="Arial Narrow" w:eastAsia="Times New Roman" w:hAnsi="Arial Narrow" w:cs="Calibri"/>
                <w:b/>
                <w:bCs/>
                <w:color w:val="000000"/>
                <w:sz w:val="14"/>
                <w:szCs w:val="16"/>
                <w:lang w:val="es-ES" w:eastAsia="es-ES"/>
              </w:rPr>
              <w:t>AR</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w:t>
            </w:r>
            <w:r>
              <w:rPr>
                <w:rFonts w:ascii="Arial Narrow" w:eastAsia="Times New Roman" w:hAnsi="Arial Narrow" w:cs="Calibri"/>
                <w:b/>
                <w:bCs/>
                <w:color w:val="000000"/>
                <w:sz w:val="14"/>
                <w:szCs w:val="16"/>
                <w:lang w:val="es-ES" w:eastAsia="es-ES"/>
              </w:rPr>
              <w:t>BR</w:t>
            </w:r>
          </w:p>
        </w:tc>
        <w:tc>
          <w:tcPr>
            <w:tcW w:w="5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M</w:t>
            </w:r>
            <w:r>
              <w:rPr>
                <w:rFonts w:ascii="Arial Narrow" w:eastAsia="Times New Roman" w:hAnsi="Arial Narrow" w:cs="Calibri"/>
                <w:b/>
                <w:bCs/>
                <w:color w:val="000000"/>
                <w:sz w:val="14"/>
                <w:szCs w:val="16"/>
                <w:lang w:val="es-ES" w:eastAsia="es-ES"/>
              </w:rPr>
              <w:t>AY</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J</w:t>
            </w:r>
            <w:r>
              <w:rPr>
                <w:rFonts w:ascii="Arial Narrow" w:eastAsia="Times New Roman" w:hAnsi="Arial Narrow" w:cs="Calibri"/>
                <w:b/>
                <w:bCs/>
                <w:color w:val="000000"/>
                <w:sz w:val="14"/>
                <w:szCs w:val="16"/>
                <w:lang w:val="es-ES" w:eastAsia="es-ES"/>
              </w:rPr>
              <w:t>UN</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J</w:t>
            </w:r>
            <w:r>
              <w:rPr>
                <w:rFonts w:ascii="Arial Narrow" w:eastAsia="Times New Roman" w:hAnsi="Arial Narrow" w:cs="Calibri"/>
                <w:b/>
                <w:bCs/>
                <w:color w:val="000000"/>
                <w:sz w:val="14"/>
                <w:szCs w:val="16"/>
                <w:lang w:val="es-ES" w:eastAsia="es-ES"/>
              </w:rPr>
              <w:t>UL</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A</w:t>
            </w:r>
            <w:r>
              <w:rPr>
                <w:rFonts w:ascii="Arial Narrow" w:eastAsia="Times New Roman" w:hAnsi="Arial Narrow" w:cs="Calibri"/>
                <w:b/>
                <w:bCs/>
                <w:color w:val="000000"/>
                <w:sz w:val="14"/>
                <w:szCs w:val="16"/>
                <w:lang w:val="es-ES" w:eastAsia="es-ES"/>
              </w:rPr>
              <w:t>GO</w:t>
            </w:r>
          </w:p>
        </w:tc>
        <w:tc>
          <w:tcPr>
            <w:tcW w:w="51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S</w:t>
            </w:r>
            <w:r>
              <w:rPr>
                <w:rFonts w:ascii="Arial Narrow" w:eastAsia="Times New Roman" w:hAnsi="Arial Narrow" w:cs="Calibri"/>
                <w:b/>
                <w:bCs/>
                <w:color w:val="000000"/>
                <w:sz w:val="14"/>
                <w:szCs w:val="16"/>
                <w:lang w:val="es-ES" w:eastAsia="es-ES"/>
              </w:rPr>
              <w:t>EP</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O</w:t>
            </w:r>
            <w:r>
              <w:rPr>
                <w:rFonts w:ascii="Arial Narrow" w:eastAsia="Times New Roman" w:hAnsi="Arial Narrow" w:cs="Calibri"/>
                <w:b/>
                <w:bCs/>
                <w:color w:val="000000"/>
                <w:sz w:val="14"/>
                <w:szCs w:val="16"/>
                <w:lang w:val="es-ES" w:eastAsia="es-ES"/>
              </w:rPr>
              <w:t>CT</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N</w:t>
            </w:r>
            <w:r>
              <w:rPr>
                <w:rFonts w:ascii="Arial Narrow" w:eastAsia="Times New Roman" w:hAnsi="Arial Narrow" w:cs="Calibri"/>
                <w:b/>
                <w:bCs/>
                <w:color w:val="000000"/>
                <w:sz w:val="14"/>
                <w:szCs w:val="16"/>
                <w:lang w:val="es-ES" w:eastAsia="es-ES"/>
              </w:rPr>
              <w:t>OV</w:t>
            </w:r>
          </w:p>
        </w:tc>
        <w:tc>
          <w:tcPr>
            <w:tcW w:w="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B14937" w:rsidRPr="000A6FF9" w:rsidRDefault="00B14937" w:rsidP="008E67F8">
            <w:pPr>
              <w:jc w:val="center"/>
              <w:rPr>
                <w:rFonts w:ascii="Arial Narrow" w:eastAsia="Times New Roman" w:hAnsi="Arial Narrow" w:cs="Calibri"/>
                <w:b/>
                <w:bCs/>
                <w:color w:val="000000"/>
                <w:sz w:val="14"/>
                <w:szCs w:val="16"/>
                <w:lang w:val="es-ES" w:eastAsia="es-ES"/>
              </w:rPr>
            </w:pPr>
            <w:r w:rsidRPr="000A6FF9">
              <w:rPr>
                <w:rFonts w:ascii="Arial Narrow" w:eastAsia="Times New Roman" w:hAnsi="Arial Narrow" w:cs="Calibri"/>
                <w:b/>
                <w:bCs/>
                <w:color w:val="000000"/>
                <w:sz w:val="14"/>
                <w:szCs w:val="16"/>
                <w:lang w:val="es-ES" w:eastAsia="es-ES"/>
              </w:rPr>
              <w:t>D</w:t>
            </w:r>
            <w:r>
              <w:rPr>
                <w:rFonts w:ascii="Arial Narrow" w:eastAsia="Times New Roman" w:hAnsi="Arial Narrow" w:cs="Calibri"/>
                <w:b/>
                <w:bCs/>
                <w:color w:val="000000"/>
                <w:sz w:val="14"/>
                <w:szCs w:val="16"/>
                <w:lang w:val="es-ES" w:eastAsia="es-ES"/>
              </w:rPr>
              <w:t>IC</w:t>
            </w:r>
          </w:p>
        </w:tc>
      </w:tr>
      <w:tr w:rsidR="00B14937"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B14937" w:rsidRPr="000A6FF9" w:rsidRDefault="00B14937" w:rsidP="00B14937">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General de Desarrollo y Promoción Industrial</w:t>
            </w: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center"/>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center"/>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FFFFFF" w:themeFill="background1"/>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FFFFFF" w:themeFill="background1"/>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FFFFFF" w:themeFill="background1"/>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r>
      <w:tr w:rsidR="00B14937"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B14937" w:rsidRPr="000A6FF9" w:rsidRDefault="00B14937" w:rsidP="00B14937">
            <w:pPr>
              <w:spacing w:line="240" w:lineRule="auto"/>
              <w:jc w:val="both"/>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General de Desarrollo y Promoción Minera</w:t>
            </w:r>
          </w:p>
        </w:tc>
        <w:tc>
          <w:tcPr>
            <w:tcW w:w="519" w:type="dxa"/>
            <w:tcBorders>
              <w:top w:val="nil"/>
              <w:left w:val="nil"/>
              <w:bottom w:val="single" w:sz="4" w:space="0" w:color="auto"/>
              <w:right w:val="single" w:sz="4" w:space="0" w:color="auto"/>
            </w:tcBorders>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r>
      <w:tr w:rsidR="00B14937"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B14937" w:rsidRPr="000A6FF9" w:rsidRDefault="00AC6665" w:rsidP="00AC66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de Desarrollo Comercial, Servicios y Encadenamiento Productivo</w:t>
            </w: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r>
      <w:tr w:rsidR="00B14937"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B14937" w:rsidRPr="000A6FF9" w:rsidRDefault="00B14937" w:rsidP="00AC6665">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w:t>
            </w:r>
            <w:r w:rsidR="00AC6665">
              <w:rPr>
                <w:rFonts w:ascii="Arial Narrow" w:eastAsia="Times New Roman" w:hAnsi="Arial Narrow" w:cs="Calibri"/>
                <w:color w:val="000000"/>
                <w:sz w:val="14"/>
                <w:szCs w:val="16"/>
                <w:lang w:val="es-ES" w:eastAsia="es-ES"/>
              </w:rPr>
              <w:t>irección de Fomento a la Micro, Pequeña y Mediana Empresa</w:t>
            </w: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009900"/>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c>
          <w:tcPr>
            <w:tcW w:w="520" w:type="dxa"/>
            <w:tcBorders>
              <w:top w:val="nil"/>
              <w:left w:val="nil"/>
              <w:bottom w:val="single" w:sz="4" w:space="0" w:color="auto"/>
              <w:right w:val="single" w:sz="4" w:space="0" w:color="auto"/>
            </w:tcBorders>
            <w:shd w:val="clear" w:color="auto" w:fill="auto"/>
            <w:noWrap/>
            <w:vAlign w:val="center"/>
          </w:tcPr>
          <w:p w:rsidR="00B14937" w:rsidRPr="004406B1" w:rsidRDefault="00B14937" w:rsidP="008E67F8">
            <w:pPr>
              <w:spacing w:line="240" w:lineRule="auto"/>
              <w:jc w:val="both"/>
              <w:rPr>
                <w:rFonts w:ascii="Arial Narrow" w:hAnsi="Arial Narrow" w:cs="Times New Roman"/>
                <w:position w:val="6"/>
                <w:sz w:val="14"/>
                <w:szCs w:val="16"/>
                <w:lang w:val="es-ES"/>
              </w:rPr>
            </w:pPr>
          </w:p>
        </w:tc>
      </w:tr>
      <w:tr w:rsidR="006136D9" w:rsidRPr="000A6FF9" w:rsidTr="006136D9">
        <w:trPr>
          <w:trHeight w:val="414"/>
        </w:trPr>
        <w:tc>
          <w:tcPr>
            <w:tcW w:w="3686" w:type="dxa"/>
            <w:tcBorders>
              <w:top w:val="nil"/>
              <w:left w:val="single" w:sz="4" w:space="0" w:color="auto"/>
              <w:bottom w:val="single" w:sz="4" w:space="0" w:color="auto"/>
              <w:right w:val="single" w:sz="4" w:space="0" w:color="auto"/>
            </w:tcBorders>
            <w:shd w:val="clear" w:color="auto" w:fill="auto"/>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sidRPr="006136D9">
              <w:rPr>
                <w:rFonts w:ascii="Arial Narrow" w:eastAsia="Times New Roman" w:hAnsi="Arial Narrow" w:cs="Calibri"/>
                <w:color w:val="000000"/>
                <w:sz w:val="14"/>
                <w:szCs w:val="16"/>
                <w:lang w:val="es-ES" w:eastAsia="es-ES"/>
              </w:rPr>
              <w:t>Dirección de Desarrollo Artesanal</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B050"/>
            <w:noWrap/>
            <w:vAlign w:val="center"/>
          </w:tcPr>
          <w:p w:rsidR="006136D9" w:rsidRPr="004406B1" w:rsidRDefault="006136D9" w:rsidP="006136D9">
            <w:pPr>
              <w:spacing w:line="240" w:lineRule="auto"/>
              <w:jc w:val="both"/>
              <w:rPr>
                <w:rFonts w:ascii="Arial Narrow" w:hAnsi="Arial Narrow" w:cs="Times New Roman"/>
                <w:position w:val="6"/>
                <w:sz w:val="14"/>
                <w:szCs w:val="16"/>
                <w:lang w:val="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B05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6136D9">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de Asuntos Jurídicos y Derechos Humanos</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6136D9">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Administrativa</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6136D9">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Despacho del C. Secretario</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Órgano Interno de Control</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de Planeación Económico y Competitividad</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Unidad de Transparencia y Coordinación de Archivos</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 xml:space="preserve">  </w:t>
            </w: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r w:rsidR="006136D9" w:rsidRPr="000A6FF9" w:rsidTr="00B14937">
        <w:trPr>
          <w:trHeight w:val="414"/>
        </w:trPr>
        <w:tc>
          <w:tcPr>
            <w:tcW w:w="3686" w:type="dxa"/>
            <w:tcBorders>
              <w:top w:val="nil"/>
              <w:left w:val="single" w:sz="4" w:space="0" w:color="auto"/>
              <w:bottom w:val="single" w:sz="4" w:space="0" w:color="auto"/>
              <w:right w:val="single" w:sz="4" w:space="0" w:color="auto"/>
            </w:tcBorders>
            <w:vAlign w:val="center"/>
          </w:tcPr>
          <w:p w:rsidR="006136D9" w:rsidRPr="000A6FF9" w:rsidRDefault="006136D9" w:rsidP="006136D9">
            <w:pPr>
              <w:spacing w:line="240" w:lineRule="auto"/>
              <w:rPr>
                <w:rFonts w:ascii="Arial Narrow" w:eastAsia="Times New Roman" w:hAnsi="Arial Narrow" w:cs="Calibri"/>
                <w:color w:val="000000"/>
                <w:sz w:val="14"/>
                <w:szCs w:val="16"/>
                <w:lang w:val="es-ES" w:eastAsia="es-ES"/>
              </w:rPr>
            </w:pPr>
            <w:r>
              <w:rPr>
                <w:rFonts w:ascii="Arial Narrow" w:eastAsia="Times New Roman" w:hAnsi="Arial Narrow" w:cs="Calibri"/>
                <w:color w:val="000000"/>
                <w:sz w:val="14"/>
                <w:szCs w:val="16"/>
                <w:lang w:val="es-ES" w:eastAsia="es-ES"/>
              </w:rPr>
              <w:t>(Dirección de Mejora Regulatoria)*  Registro Estatal de Agentes Inmobiliarios</w:t>
            </w: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19" w:type="dxa"/>
            <w:tcBorders>
              <w:top w:val="nil"/>
              <w:left w:val="nil"/>
              <w:bottom w:val="single" w:sz="4" w:space="0" w:color="auto"/>
              <w:right w:val="single" w:sz="4" w:space="0" w:color="auto"/>
            </w:tcBorders>
            <w:shd w:val="clear" w:color="auto" w:fill="009900"/>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c>
          <w:tcPr>
            <w:tcW w:w="520" w:type="dxa"/>
            <w:tcBorders>
              <w:top w:val="nil"/>
              <w:left w:val="nil"/>
              <w:bottom w:val="single" w:sz="4" w:space="0" w:color="auto"/>
              <w:right w:val="single" w:sz="4" w:space="0" w:color="auto"/>
            </w:tcBorders>
            <w:shd w:val="clear" w:color="auto" w:fill="auto"/>
            <w:noWrap/>
            <w:vAlign w:val="center"/>
          </w:tcPr>
          <w:p w:rsidR="006136D9" w:rsidRPr="004406B1" w:rsidRDefault="006136D9" w:rsidP="006136D9">
            <w:pPr>
              <w:spacing w:line="240" w:lineRule="auto"/>
              <w:rPr>
                <w:rFonts w:ascii="Arial Narrow" w:eastAsia="Times New Roman" w:hAnsi="Arial Narrow" w:cs="Calibri"/>
                <w:color w:val="000000"/>
                <w:sz w:val="14"/>
                <w:szCs w:val="16"/>
                <w:lang w:val="es-ES" w:eastAsia="es-ES"/>
              </w:rPr>
            </w:pPr>
          </w:p>
        </w:tc>
      </w:tr>
    </w:tbl>
    <w:p w:rsidR="00B14937" w:rsidRDefault="0084058F" w:rsidP="00F61FF4">
      <w:pPr>
        <w:rPr>
          <w:rFonts w:ascii="Arial Narrow" w:eastAsia="Times New Roman" w:hAnsi="Arial Narrow" w:cs="Calibri"/>
          <w:color w:val="000000"/>
          <w:sz w:val="14"/>
          <w:szCs w:val="16"/>
          <w:lang w:val="es-ES" w:eastAsia="es-ES"/>
        </w:rPr>
      </w:pPr>
      <w:r w:rsidRPr="0084058F">
        <w:rPr>
          <w:rFonts w:ascii="Arial Narrow" w:eastAsia="Times New Roman" w:hAnsi="Arial Narrow" w:cs="Calibri"/>
          <w:color w:val="000000"/>
          <w:sz w:val="14"/>
          <w:szCs w:val="16"/>
          <w:lang w:val="es-ES" w:eastAsia="es-ES"/>
        </w:rPr>
        <w:t>*</w:t>
      </w:r>
      <w:r w:rsidR="00241BD8">
        <w:rPr>
          <w:rFonts w:ascii="Arial Narrow" w:eastAsia="Times New Roman" w:hAnsi="Arial Narrow" w:cs="Calibri"/>
          <w:color w:val="000000"/>
          <w:sz w:val="14"/>
          <w:szCs w:val="16"/>
          <w:lang w:val="es-ES" w:eastAsia="es-ES"/>
        </w:rPr>
        <w:t xml:space="preserve">Extinta de conformidad con el </w:t>
      </w:r>
      <w:r w:rsidR="00241BD8" w:rsidRPr="00241BD8">
        <w:rPr>
          <w:rFonts w:ascii="Arial Narrow" w:eastAsia="Times New Roman" w:hAnsi="Arial Narrow" w:cs="Calibri"/>
          <w:color w:val="000000"/>
          <w:sz w:val="14"/>
          <w:szCs w:val="16"/>
          <w:lang w:val="es-ES" w:eastAsia="es-ES"/>
        </w:rPr>
        <w:t>Decreto administrativo por el que se crea la Coordinación Estatal de Simplificación y Digitalización de Trámites y Servicios, como órgano administrativo desconcentrado de la Consejería Jurídica del Estado de San Luis Potosí</w:t>
      </w:r>
      <w:r w:rsidR="00241BD8">
        <w:rPr>
          <w:rFonts w:ascii="Arial Narrow" w:eastAsia="Times New Roman" w:hAnsi="Arial Narrow" w:cs="Calibri"/>
          <w:color w:val="000000"/>
          <w:sz w:val="14"/>
          <w:szCs w:val="16"/>
          <w:lang w:val="es-ES" w:eastAsia="es-ES"/>
        </w:rPr>
        <w:t xml:space="preserve"> publicado en el P.O.E. el 12 de enero de 2026, quedando únicamente la serie del REAI.</w:t>
      </w:r>
    </w:p>
    <w:p w:rsidR="00B018EA" w:rsidRPr="0084058F" w:rsidRDefault="00B018EA" w:rsidP="00F61FF4">
      <w:pPr>
        <w:rPr>
          <w:rFonts w:ascii="Arial Narrow" w:eastAsia="Times New Roman" w:hAnsi="Arial Narrow" w:cs="Calibri"/>
          <w:color w:val="000000"/>
          <w:sz w:val="14"/>
          <w:szCs w:val="16"/>
          <w:lang w:val="es-ES" w:eastAsia="es-ES"/>
        </w:rPr>
      </w:pPr>
    </w:p>
    <w:p w:rsidR="00495810" w:rsidRDefault="00495810" w:rsidP="00F61FF4">
      <w:pPr>
        <w:rPr>
          <w:rFonts w:ascii="Arial" w:hAnsi="Arial" w:cs="Arial"/>
          <w:b/>
          <w:color w:val="0D6C00"/>
          <w:sz w:val="32"/>
          <w:szCs w:val="32"/>
        </w:rPr>
      </w:pPr>
      <w:r w:rsidRPr="005630CF">
        <w:rPr>
          <w:rFonts w:ascii="Arial" w:hAnsi="Arial" w:cs="Arial"/>
          <w:b/>
          <w:color w:val="0D6C00"/>
          <w:sz w:val="32"/>
          <w:szCs w:val="32"/>
        </w:rPr>
        <w:t>RECURSOS</w:t>
      </w:r>
      <w:r w:rsidR="00F84517">
        <w:rPr>
          <w:rFonts w:ascii="Arial" w:hAnsi="Arial" w:cs="Arial"/>
          <w:b/>
          <w:color w:val="0D6C00"/>
          <w:sz w:val="32"/>
          <w:szCs w:val="32"/>
        </w:rPr>
        <w:t xml:space="preserve"> MATERIALES, HUMANOS Y FINANCIEROS</w:t>
      </w:r>
    </w:p>
    <w:p w:rsidR="0030138C" w:rsidRPr="00F84517" w:rsidRDefault="005158CF" w:rsidP="001006AA">
      <w:pPr>
        <w:spacing w:line="360" w:lineRule="auto"/>
        <w:jc w:val="both"/>
        <w:rPr>
          <w:rFonts w:ascii="Arial" w:hAnsi="Arial" w:cs="Arial"/>
          <w:sz w:val="24"/>
          <w:szCs w:val="24"/>
        </w:rPr>
      </w:pPr>
      <w:r>
        <w:rPr>
          <w:rFonts w:ascii="Arial" w:hAnsi="Arial" w:cs="Arial"/>
          <w:sz w:val="24"/>
          <w:szCs w:val="24"/>
        </w:rPr>
        <w:t>Para realizar las actividades documentadas en el</w:t>
      </w:r>
      <w:r w:rsidR="008D5B83">
        <w:rPr>
          <w:rFonts w:ascii="Arial" w:hAnsi="Arial" w:cs="Arial"/>
          <w:sz w:val="24"/>
          <w:szCs w:val="24"/>
        </w:rPr>
        <w:t xml:space="preserve"> PADA </w:t>
      </w:r>
      <w:r w:rsidR="0082375A">
        <w:rPr>
          <w:rFonts w:ascii="Arial" w:hAnsi="Arial" w:cs="Arial"/>
          <w:sz w:val="24"/>
          <w:szCs w:val="24"/>
        </w:rPr>
        <w:t>2026</w:t>
      </w:r>
      <w:r w:rsidR="008D5B83">
        <w:rPr>
          <w:rFonts w:ascii="Arial" w:hAnsi="Arial" w:cs="Arial"/>
          <w:sz w:val="24"/>
          <w:szCs w:val="24"/>
        </w:rPr>
        <w:t xml:space="preserve"> </w:t>
      </w:r>
      <w:r w:rsidR="000533A2">
        <w:rPr>
          <w:rFonts w:ascii="Arial" w:hAnsi="Arial" w:cs="Arial"/>
          <w:sz w:val="24"/>
          <w:szCs w:val="24"/>
        </w:rPr>
        <w:t>en cuanto a</w:t>
      </w:r>
      <w:r w:rsidR="008D5B83">
        <w:rPr>
          <w:rFonts w:ascii="Arial" w:hAnsi="Arial" w:cs="Arial"/>
          <w:sz w:val="24"/>
          <w:szCs w:val="24"/>
        </w:rPr>
        <w:t xml:space="preserve"> recursos materiales</w:t>
      </w:r>
      <w:r>
        <w:rPr>
          <w:rFonts w:ascii="Arial" w:hAnsi="Arial" w:cs="Arial"/>
          <w:sz w:val="24"/>
          <w:szCs w:val="24"/>
        </w:rPr>
        <w:t>,</w:t>
      </w:r>
      <w:r w:rsidR="008D5B83">
        <w:rPr>
          <w:rFonts w:ascii="Arial" w:hAnsi="Arial" w:cs="Arial"/>
          <w:sz w:val="24"/>
          <w:szCs w:val="24"/>
        </w:rPr>
        <w:t xml:space="preserve"> </w:t>
      </w:r>
      <w:r w:rsidR="00BF58C1">
        <w:rPr>
          <w:rFonts w:ascii="Arial" w:hAnsi="Arial" w:cs="Arial"/>
          <w:sz w:val="24"/>
          <w:szCs w:val="24"/>
        </w:rPr>
        <w:t>se consideran:</w:t>
      </w:r>
      <w:r w:rsidR="008D5B83">
        <w:rPr>
          <w:rFonts w:ascii="Arial" w:hAnsi="Arial" w:cs="Arial"/>
          <w:sz w:val="24"/>
          <w:szCs w:val="24"/>
        </w:rPr>
        <w:t xml:space="preserve"> espacios físicos para los archivos de trámite y archivo de concentración, mobiliario archivístico, equipos de cómputo, escáner para proceso de digitalización documental, base de datos como herramienta tecnológica para la gestión documental.  En cuanto al recurso humano se mantiene</w:t>
      </w:r>
      <w:r w:rsidR="0030138C" w:rsidRPr="00F84517">
        <w:rPr>
          <w:rFonts w:ascii="Arial" w:hAnsi="Arial" w:cs="Arial"/>
          <w:sz w:val="24"/>
          <w:szCs w:val="24"/>
        </w:rPr>
        <w:t xml:space="preserve"> </w:t>
      </w:r>
      <w:r w:rsidR="00AD233D" w:rsidRPr="00F84517">
        <w:rPr>
          <w:rFonts w:ascii="Arial" w:hAnsi="Arial" w:cs="Arial"/>
          <w:sz w:val="24"/>
          <w:szCs w:val="24"/>
        </w:rPr>
        <w:t>1</w:t>
      </w:r>
      <w:r w:rsidR="0030138C" w:rsidRPr="00F84517">
        <w:rPr>
          <w:rFonts w:ascii="Arial" w:hAnsi="Arial" w:cs="Arial"/>
          <w:sz w:val="24"/>
          <w:szCs w:val="24"/>
        </w:rPr>
        <w:t xml:space="preserve"> Coordinadora de Archivos,</w:t>
      </w:r>
      <w:r w:rsidR="00AD233D" w:rsidRPr="00F84517">
        <w:rPr>
          <w:rFonts w:ascii="Arial" w:hAnsi="Arial" w:cs="Arial"/>
          <w:sz w:val="24"/>
          <w:szCs w:val="24"/>
        </w:rPr>
        <w:t xml:space="preserve"> 1</w:t>
      </w:r>
      <w:r w:rsidR="0030138C" w:rsidRPr="00F84517">
        <w:rPr>
          <w:rFonts w:ascii="Arial" w:hAnsi="Arial" w:cs="Arial"/>
          <w:sz w:val="24"/>
          <w:szCs w:val="24"/>
        </w:rPr>
        <w:t xml:space="preserve"> Responsable de Archivo de Concentración, 11 Responsables de Archivo de Trámite</w:t>
      </w:r>
      <w:r w:rsidR="001006AA" w:rsidRPr="00F84517">
        <w:rPr>
          <w:rFonts w:ascii="Arial" w:hAnsi="Arial" w:cs="Arial"/>
          <w:sz w:val="24"/>
          <w:szCs w:val="24"/>
        </w:rPr>
        <w:t>, y 1 Responsable de Correspondencia</w:t>
      </w:r>
      <w:r w:rsidR="00AD233D" w:rsidRPr="00F84517">
        <w:rPr>
          <w:rFonts w:ascii="Arial" w:hAnsi="Arial" w:cs="Arial"/>
          <w:sz w:val="24"/>
          <w:szCs w:val="24"/>
        </w:rPr>
        <w:t>.</w:t>
      </w:r>
    </w:p>
    <w:p w:rsidR="00F84517" w:rsidRPr="00F84517" w:rsidRDefault="008D5B83" w:rsidP="00F84517">
      <w:pPr>
        <w:spacing w:before="100" w:beforeAutospacing="1" w:after="100" w:afterAutospacing="1" w:line="360" w:lineRule="auto"/>
        <w:jc w:val="both"/>
        <w:rPr>
          <w:rFonts w:ascii="Arial" w:hAnsi="Arial" w:cs="Arial"/>
          <w:sz w:val="24"/>
          <w:szCs w:val="24"/>
        </w:rPr>
      </w:pPr>
      <w:r>
        <w:rPr>
          <w:rFonts w:ascii="Arial" w:hAnsi="Arial" w:cs="Arial"/>
          <w:sz w:val="24"/>
          <w:szCs w:val="24"/>
        </w:rPr>
        <w:t>Por último, en materia financiera</w:t>
      </w:r>
      <w:r w:rsidR="005158CF">
        <w:rPr>
          <w:rFonts w:ascii="Arial" w:hAnsi="Arial" w:cs="Arial"/>
          <w:sz w:val="24"/>
          <w:szCs w:val="24"/>
        </w:rPr>
        <w:t xml:space="preserve"> el PADA 2026</w:t>
      </w:r>
      <w:r>
        <w:rPr>
          <w:rFonts w:ascii="Arial" w:hAnsi="Arial" w:cs="Arial"/>
          <w:sz w:val="24"/>
          <w:szCs w:val="24"/>
        </w:rPr>
        <w:t xml:space="preserve"> será realizado </w:t>
      </w:r>
      <w:r w:rsidR="00F84517" w:rsidRPr="00F84517">
        <w:rPr>
          <w:rFonts w:ascii="Arial" w:hAnsi="Arial" w:cs="Arial"/>
          <w:sz w:val="24"/>
          <w:szCs w:val="24"/>
        </w:rPr>
        <w:t xml:space="preserve">con cargo al presupuesto autorizado a la Secretaría de Desarrollo Económico, priorizando los recursos </w:t>
      </w:r>
      <w:r w:rsidR="00A554D6">
        <w:rPr>
          <w:rFonts w:ascii="Arial" w:hAnsi="Arial" w:cs="Arial"/>
          <w:sz w:val="24"/>
          <w:szCs w:val="24"/>
        </w:rPr>
        <w:t>para:</w:t>
      </w:r>
    </w:p>
    <w:p w:rsidR="00F84517" w:rsidRDefault="008D5B83" w:rsidP="00F84517">
      <w:pPr>
        <w:numPr>
          <w:ilvl w:val="0"/>
          <w:numId w:val="31"/>
        </w:numPr>
        <w:spacing w:before="100" w:beforeAutospacing="1" w:after="100" w:afterAutospacing="1" w:line="360" w:lineRule="auto"/>
        <w:jc w:val="both"/>
        <w:rPr>
          <w:rFonts w:ascii="Arial" w:hAnsi="Arial" w:cs="Arial"/>
          <w:sz w:val="24"/>
          <w:szCs w:val="24"/>
        </w:rPr>
      </w:pPr>
      <w:r>
        <w:rPr>
          <w:rFonts w:ascii="Arial" w:hAnsi="Arial" w:cs="Arial"/>
          <w:sz w:val="24"/>
          <w:szCs w:val="24"/>
        </w:rPr>
        <w:t>Construcción</w:t>
      </w:r>
      <w:r w:rsidR="00F84517" w:rsidRPr="00F84517">
        <w:rPr>
          <w:rFonts w:ascii="Arial" w:hAnsi="Arial" w:cs="Arial"/>
          <w:sz w:val="24"/>
          <w:szCs w:val="24"/>
        </w:rPr>
        <w:t xml:space="preserve"> del archivo de concentración</w:t>
      </w:r>
      <w:r>
        <w:rPr>
          <w:rFonts w:ascii="Arial" w:hAnsi="Arial" w:cs="Arial"/>
          <w:sz w:val="24"/>
          <w:szCs w:val="24"/>
        </w:rPr>
        <w:t xml:space="preserve"> de la Secretaría.</w:t>
      </w:r>
    </w:p>
    <w:p w:rsidR="005512DD" w:rsidRPr="005512DD" w:rsidRDefault="00F84517" w:rsidP="005512DD">
      <w:pPr>
        <w:numPr>
          <w:ilvl w:val="0"/>
          <w:numId w:val="31"/>
        </w:numPr>
        <w:spacing w:before="100" w:beforeAutospacing="1" w:after="100" w:afterAutospacing="1" w:line="360" w:lineRule="auto"/>
        <w:jc w:val="both"/>
        <w:rPr>
          <w:rFonts w:ascii="Arial" w:hAnsi="Arial" w:cs="Arial"/>
          <w:sz w:val="24"/>
          <w:szCs w:val="24"/>
        </w:rPr>
      </w:pPr>
      <w:r w:rsidRPr="00F84517">
        <w:rPr>
          <w:rFonts w:ascii="Arial" w:hAnsi="Arial" w:cs="Arial"/>
          <w:sz w:val="24"/>
          <w:szCs w:val="24"/>
        </w:rPr>
        <w:lastRenderedPageBreak/>
        <w:t>Implementación y mantenimiento de herramientas tecnológicas para digitalización y gestión documental.</w:t>
      </w:r>
    </w:p>
    <w:p w:rsidR="00F61FF4" w:rsidRDefault="00F61FF4" w:rsidP="00F61FF4">
      <w:pPr>
        <w:rPr>
          <w:rFonts w:ascii="Arial" w:hAnsi="Arial" w:cs="Arial"/>
          <w:b/>
          <w:color w:val="0D6C00"/>
          <w:sz w:val="32"/>
          <w:szCs w:val="32"/>
        </w:rPr>
      </w:pPr>
      <w:r w:rsidRPr="005630CF">
        <w:rPr>
          <w:rFonts w:ascii="Arial" w:hAnsi="Arial" w:cs="Arial"/>
          <w:b/>
          <w:color w:val="0D6C00"/>
          <w:sz w:val="32"/>
          <w:szCs w:val="32"/>
        </w:rPr>
        <w:t>ADMINISTRACIÓN DE RIESGOS</w:t>
      </w:r>
    </w:p>
    <w:p w:rsidR="00F40646" w:rsidRDefault="00F93B2B" w:rsidP="00C01EC3">
      <w:pPr>
        <w:spacing w:line="360" w:lineRule="auto"/>
        <w:jc w:val="both"/>
        <w:rPr>
          <w:rFonts w:ascii="Arial" w:hAnsi="Arial" w:cs="Arial"/>
          <w:sz w:val="24"/>
          <w:szCs w:val="24"/>
        </w:rPr>
      </w:pPr>
      <w:r w:rsidRPr="00F44E70">
        <w:rPr>
          <w:rFonts w:ascii="Arial" w:hAnsi="Arial" w:cs="Arial"/>
          <w:sz w:val="24"/>
          <w:szCs w:val="24"/>
        </w:rPr>
        <w:t xml:space="preserve">Los riesgos limitan el cumplimiento de los objetivos </w:t>
      </w:r>
      <w:r w:rsidR="00C01EC3">
        <w:rPr>
          <w:rFonts w:ascii="Arial" w:hAnsi="Arial" w:cs="Arial"/>
          <w:sz w:val="24"/>
          <w:szCs w:val="24"/>
        </w:rPr>
        <w:t>afectando</w:t>
      </w:r>
      <w:r w:rsidRPr="00F44E70">
        <w:rPr>
          <w:rFonts w:ascii="Arial" w:hAnsi="Arial" w:cs="Arial"/>
          <w:sz w:val="24"/>
          <w:szCs w:val="24"/>
        </w:rPr>
        <w:t xml:space="preserve"> </w:t>
      </w:r>
      <w:r w:rsidR="005512DD">
        <w:rPr>
          <w:rFonts w:ascii="Arial" w:hAnsi="Arial" w:cs="Arial"/>
          <w:sz w:val="24"/>
          <w:szCs w:val="24"/>
        </w:rPr>
        <w:t>los esfuerzos de la institución y</w:t>
      </w:r>
      <w:r w:rsidR="00C01EC3">
        <w:rPr>
          <w:rFonts w:ascii="Arial" w:hAnsi="Arial" w:cs="Arial"/>
          <w:sz w:val="24"/>
          <w:szCs w:val="24"/>
        </w:rPr>
        <w:t xml:space="preserve"> su</w:t>
      </w:r>
      <w:r w:rsidRPr="00F44E70">
        <w:rPr>
          <w:rFonts w:ascii="Arial" w:hAnsi="Arial" w:cs="Arial"/>
          <w:sz w:val="24"/>
          <w:szCs w:val="24"/>
        </w:rPr>
        <w:t xml:space="preserve"> imagen pública. La planificación de los riesgos </w:t>
      </w:r>
      <w:r w:rsidR="00F40646">
        <w:rPr>
          <w:rFonts w:ascii="Arial" w:hAnsi="Arial" w:cs="Arial"/>
          <w:sz w:val="24"/>
          <w:szCs w:val="24"/>
        </w:rPr>
        <w:t xml:space="preserve">servirá </w:t>
      </w:r>
      <w:r w:rsidRPr="00F44E70">
        <w:rPr>
          <w:rFonts w:ascii="Arial" w:hAnsi="Arial" w:cs="Arial"/>
          <w:sz w:val="24"/>
          <w:szCs w:val="24"/>
        </w:rPr>
        <w:t xml:space="preserve">para identificar, analizar, evaluar, atender, monitorear y comunicar los riesgos asociados con la actividad archivística, mediante el análisis de los distintos factores que pueden provocarlos, con la finalidad de definir las estrategias y acciones que permitan controlarlos y asegurar el logro de los objetivos de una manera razonable. </w:t>
      </w:r>
    </w:p>
    <w:tbl>
      <w:tblPr>
        <w:tblW w:w="9154" w:type="dxa"/>
        <w:tblInd w:w="55" w:type="dxa"/>
        <w:tblCellMar>
          <w:left w:w="70" w:type="dxa"/>
          <w:right w:w="70" w:type="dxa"/>
        </w:tblCellMar>
        <w:tblLook w:val="04A0" w:firstRow="1" w:lastRow="0" w:firstColumn="1" w:lastColumn="0" w:noHBand="0" w:noVBand="1"/>
      </w:tblPr>
      <w:tblGrid>
        <w:gridCol w:w="3626"/>
        <w:gridCol w:w="1209"/>
        <w:gridCol w:w="4319"/>
      </w:tblGrid>
      <w:tr w:rsidR="005512DD" w:rsidRPr="005512DD" w:rsidTr="00C01EC3">
        <w:trPr>
          <w:trHeight w:val="300"/>
        </w:trPr>
        <w:tc>
          <w:tcPr>
            <w:tcW w:w="3626" w:type="dxa"/>
            <w:tcBorders>
              <w:top w:val="single" w:sz="4" w:space="0" w:color="auto"/>
              <w:left w:val="single" w:sz="4" w:space="0" w:color="auto"/>
              <w:bottom w:val="single" w:sz="4" w:space="0" w:color="auto"/>
              <w:right w:val="single" w:sz="4" w:space="0" w:color="auto"/>
            </w:tcBorders>
            <w:shd w:val="clear" w:color="auto" w:fill="009900"/>
            <w:vAlign w:val="bottom"/>
          </w:tcPr>
          <w:p w:rsidR="00C01EC3" w:rsidRPr="005512DD" w:rsidRDefault="00C01EC3" w:rsidP="00442677">
            <w:pPr>
              <w:spacing w:after="0" w:line="240" w:lineRule="auto"/>
              <w:jc w:val="center"/>
              <w:rPr>
                <w:rFonts w:ascii="Calibri" w:eastAsia="Times New Roman" w:hAnsi="Calibri" w:cs="Times New Roman"/>
                <w:b/>
                <w:bCs/>
                <w:color w:val="000000" w:themeColor="text1"/>
                <w:sz w:val="24"/>
                <w:lang w:eastAsia="es-MX"/>
              </w:rPr>
            </w:pPr>
            <w:r w:rsidRPr="005512DD">
              <w:rPr>
                <w:rFonts w:ascii="Calibri" w:eastAsia="Times New Roman" w:hAnsi="Calibri" w:cs="Times New Roman"/>
                <w:b/>
                <w:bCs/>
                <w:color w:val="000000" w:themeColor="text1"/>
                <w:sz w:val="24"/>
                <w:lang w:eastAsia="es-MX"/>
              </w:rPr>
              <w:t>RIESGO</w:t>
            </w:r>
          </w:p>
        </w:tc>
        <w:tc>
          <w:tcPr>
            <w:tcW w:w="1209" w:type="dxa"/>
            <w:tcBorders>
              <w:top w:val="single" w:sz="4" w:space="0" w:color="auto"/>
              <w:left w:val="nil"/>
              <w:bottom w:val="single" w:sz="4" w:space="0" w:color="auto"/>
              <w:right w:val="single" w:sz="4" w:space="0" w:color="auto"/>
            </w:tcBorders>
            <w:shd w:val="clear" w:color="auto" w:fill="009900"/>
            <w:noWrap/>
            <w:vAlign w:val="bottom"/>
          </w:tcPr>
          <w:p w:rsidR="00C01EC3" w:rsidRPr="005512DD" w:rsidRDefault="00C01EC3" w:rsidP="00442677">
            <w:pPr>
              <w:spacing w:after="0" w:line="240" w:lineRule="auto"/>
              <w:jc w:val="center"/>
              <w:rPr>
                <w:rFonts w:ascii="Calibri" w:eastAsia="Times New Roman" w:hAnsi="Calibri" w:cs="Times New Roman"/>
                <w:b/>
                <w:bCs/>
                <w:color w:val="000000" w:themeColor="text1"/>
                <w:sz w:val="24"/>
                <w:lang w:eastAsia="es-MX"/>
              </w:rPr>
            </w:pPr>
            <w:r w:rsidRPr="005512DD">
              <w:rPr>
                <w:rFonts w:ascii="Calibri" w:eastAsia="Times New Roman" w:hAnsi="Calibri" w:cs="Times New Roman"/>
                <w:b/>
                <w:bCs/>
                <w:color w:val="000000" w:themeColor="text1"/>
                <w:sz w:val="24"/>
                <w:lang w:eastAsia="es-MX"/>
              </w:rPr>
              <w:t>IMPACTO</w:t>
            </w:r>
          </w:p>
        </w:tc>
        <w:tc>
          <w:tcPr>
            <w:tcW w:w="4319" w:type="dxa"/>
            <w:tcBorders>
              <w:top w:val="single" w:sz="4" w:space="0" w:color="auto"/>
              <w:left w:val="nil"/>
              <w:bottom w:val="single" w:sz="4" w:space="0" w:color="auto"/>
              <w:right w:val="single" w:sz="4" w:space="0" w:color="auto"/>
            </w:tcBorders>
            <w:shd w:val="clear" w:color="auto" w:fill="009900"/>
            <w:noWrap/>
            <w:vAlign w:val="bottom"/>
          </w:tcPr>
          <w:p w:rsidR="00C01EC3" w:rsidRPr="005512DD" w:rsidRDefault="00C01EC3" w:rsidP="00442677">
            <w:pPr>
              <w:spacing w:after="0" w:line="240" w:lineRule="auto"/>
              <w:jc w:val="center"/>
              <w:rPr>
                <w:rFonts w:ascii="Calibri" w:eastAsia="Times New Roman" w:hAnsi="Calibri" w:cs="Times New Roman"/>
                <w:b/>
                <w:bCs/>
                <w:color w:val="000000" w:themeColor="text1"/>
                <w:sz w:val="24"/>
                <w:lang w:eastAsia="es-MX"/>
              </w:rPr>
            </w:pPr>
            <w:r w:rsidRPr="005512DD">
              <w:rPr>
                <w:rFonts w:ascii="Calibri" w:eastAsia="Times New Roman" w:hAnsi="Calibri" w:cs="Times New Roman"/>
                <w:b/>
                <w:bCs/>
                <w:color w:val="000000" w:themeColor="text1"/>
                <w:sz w:val="24"/>
                <w:lang w:eastAsia="es-MX"/>
              </w:rPr>
              <w:t>MEDIDAS DE CONTROL</w:t>
            </w:r>
          </w:p>
        </w:tc>
      </w:tr>
      <w:tr w:rsidR="00C01EC3" w:rsidRPr="005512DD" w:rsidTr="005512DD">
        <w:trPr>
          <w:trHeight w:val="438"/>
        </w:trPr>
        <w:tc>
          <w:tcPr>
            <w:tcW w:w="3626" w:type="dxa"/>
            <w:tcBorders>
              <w:top w:val="nil"/>
              <w:left w:val="single" w:sz="4" w:space="0" w:color="auto"/>
              <w:bottom w:val="single" w:sz="4" w:space="0" w:color="auto"/>
              <w:right w:val="single" w:sz="4" w:space="0" w:color="auto"/>
            </w:tcBorders>
            <w:shd w:val="clear" w:color="auto" w:fill="auto"/>
            <w:vAlign w:val="center"/>
          </w:tcPr>
          <w:p w:rsidR="00C01EC3" w:rsidRPr="005512DD" w:rsidRDefault="00C01EC3" w:rsidP="00C01EC3">
            <w:pPr>
              <w:pStyle w:val="Prrafodelista"/>
              <w:numPr>
                <w:ilvl w:val="0"/>
                <w:numId w:val="34"/>
              </w:numPr>
              <w:spacing w:after="0" w:line="240" w:lineRule="auto"/>
              <w:rPr>
                <w:rFonts w:ascii="Arial" w:hAnsi="Arial" w:cs="Arial"/>
                <w:szCs w:val="24"/>
              </w:rPr>
            </w:pPr>
            <w:r w:rsidRPr="005512DD">
              <w:rPr>
                <w:rFonts w:ascii="Arial" w:hAnsi="Arial" w:cs="Arial"/>
                <w:szCs w:val="24"/>
              </w:rPr>
              <w:t>Falta de capacitación</w:t>
            </w:r>
          </w:p>
        </w:tc>
        <w:tc>
          <w:tcPr>
            <w:tcW w:w="1209" w:type="dxa"/>
            <w:tcBorders>
              <w:top w:val="nil"/>
              <w:left w:val="nil"/>
              <w:bottom w:val="single" w:sz="4" w:space="0" w:color="auto"/>
              <w:right w:val="single" w:sz="4" w:space="0" w:color="auto"/>
            </w:tcBorders>
            <w:shd w:val="clear" w:color="auto" w:fill="auto"/>
            <w:vAlign w:val="center"/>
          </w:tcPr>
          <w:p w:rsidR="00C01EC3" w:rsidRPr="005512DD" w:rsidRDefault="00C01EC3" w:rsidP="005512DD">
            <w:pPr>
              <w:spacing w:after="0" w:line="240" w:lineRule="auto"/>
              <w:jc w:val="center"/>
              <w:rPr>
                <w:rFonts w:ascii="Arial" w:hAnsi="Arial" w:cs="Arial"/>
                <w:szCs w:val="24"/>
              </w:rPr>
            </w:pPr>
            <w:r w:rsidRPr="005512DD">
              <w:rPr>
                <w:rFonts w:ascii="Arial" w:hAnsi="Arial" w:cs="Arial"/>
                <w:szCs w:val="24"/>
              </w:rPr>
              <w:t>Alto</w:t>
            </w:r>
          </w:p>
        </w:tc>
        <w:tc>
          <w:tcPr>
            <w:tcW w:w="4319" w:type="dxa"/>
            <w:tcBorders>
              <w:top w:val="nil"/>
              <w:left w:val="nil"/>
              <w:bottom w:val="single" w:sz="4" w:space="0" w:color="auto"/>
              <w:right w:val="single" w:sz="4" w:space="0" w:color="auto"/>
            </w:tcBorders>
            <w:shd w:val="clear" w:color="auto" w:fill="auto"/>
            <w:vAlign w:val="center"/>
          </w:tcPr>
          <w:p w:rsidR="00C01EC3" w:rsidRPr="005512DD" w:rsidRDefault="00C01EC3" w:rsidP="00920CE4">
            <w:pPr>
              <w:spacing w:after="0" w:line="240" w:lineRule="auto"/>
              <w:rPr>
                <w:rFonts w:ascii="Arial" w:hAnsi="Arial" w:cs="Arial"/>
                <w:szCs w:val="24"/>
              </w:rPr>
            </w:pPr>
            <w:r w:rsidRPr="005512DD">
              <w:rPr>
                <w:rFonts w:ascii="Arial" w:hAnsi="Arial" w:cs="Arial"/>
                <w:szCs w:val="24"/>
              </w:rPr>
              <w:t>Capacitación continua y evaluación</w:t>
            </w:r>
          </w:p>
        </w:tc>
      </w:tr>
      <w:tr w:rsidR="00C01EC3" w:rsidRPr="005512DD" w:rsidTr="005512DD">
        <w:trPr>
          <w:trHeight w:val="416"/>
        </w:trPr>
        <w:tc>
          <w:tcPr>
            <w:tcW w:w="3626" w:type="dxa"/>
            <w:tcBorders>
              <w:top w:val="nil"/>
              <w:left w:val="single" w:sz="4" w:space="0" w:color="auto"/>
              <w:bottom w:val="single" w:sz="4" w:space="0" w:color="auto"/>
              <w:right w:val="single" w:sz="4" w:space="0" w:color="auto"/>
            </w:tcBorders>
            <w:shd w:val="clear" w:color="auto" w:fill="auto"/>
            <w:vAlign w:val="center"/>
          </w:tcPr>
          <w:p w:rsidR="00C01EC3" w:rsidRPr="005512DD" w:rsidRDefault="00C01EC3" w:rsidP="00C01EC3">
            <w:pPr>
              <w:pStyle w:val="Prrafodelista"/>
              <w:numPr>
                <w:ilvl w:val="0"/>
                <w:numId w:val="34"/>
              </w:numPr>
              <w:spacing w:after="0" w:line="240" w:lineRule="auto"/>
              <w:rPr>
                <w:rFonts w:ascii="Arial" w:hAnsi="Arial" w:cs="Arial"/>
                <w:szCs w:val="24"/>
              </w:rPr>
            </w:pPr>
            <w:r w:rsidRPr="005512DD">
              <w:rPr>
                <w:rFonts w:ascii="Arial" w:hAnsi="Arial" w:cs="Arial"/>
                <w:szCs w:val="24"/>
              </w:rPr>
              <w:t>Insuficiencia presupuestal</w:t>
            </w:r>
          </w:p>
        </w:tc>
        <w:tc>
          <w:tcPr>
            <w:tcW w:w="1209" w:type="dxa"/>
            <w:tcBorders>
              <w:top w:val="nil"/>
              <w:left w:val="nil"/>
              <w:bottom w:val="single" w:sz="4" w:space="0" w:color="auto"/>
              <w:right w:val="single" w:sz="4" w:space="0" w:color="auto"/>
            </w:tcBorders>
            <w:shd w:val="clear" w:color="auto" w:fill="auto"/>
            <w:vAlign w:val="center"/>
          </w:tcPr>
          <w:p w:rsidR="00C01EC3" w:rsidRPr="005512DD" w:rsidRDefault="00C01EC3" w:rsidP="005512DD">
            <w:pPr>
              <w:spacing w:after="0" w:line="240" w:lineRule="auto"/>
              <w:jc w:val="center"/>
              <w:rPr>
                <w:rFonts w:ascii="Arial" w:hAnsi="Arial" w:cs="Arial"/>
                <w:szCs w:val="24"/>
              </w:rPr>
            </w:pPr>
            <w:r w:rsidRPr="005512DD">
              <w:rPr>
                <w:rFonts w:ascii="Arial" w:hAnsi="Arial" w:cs="Arial"/>
                <w:szCs w:val="24"/>
              </w:rPr>
              <w:t>Alto</w:t>
            </w:r>
          </w:p>
        </w:tc>
        <w:tc>
          <w:tcPr>
            <w:tcW w:w="4319" w:type="dxa"/>
            <w:tcBorders>
              <w:top w:val="nil"/>
              <w:left w:val="nil"/>
              <w:bottom w:val="single" w:sz="4" w:space="0" w:color="auto"/>
              <w:right w:val="single" w:sz="4" w:space="0" w:color="auto"/>
            </w:tcBorders>
            <w:shd w:val="clear" w:color="auto" w:fill="auto"/>
            <w:vAlign w:val="center"/>
          </w:tcPr>
          <w:p w:rsidR="00C01EC3" w:rsidRPr="005512DD" w:rsidRDefault="00C01EC3" w:rsidP="00920CE4">
            <w:pPr>
              <w:spacing w:after="0" w:line="240" w:lineRule="auto"/>
              <w:rPr>
                <w:rFonts w:ascii="Arial" w:hAnsi="Arial" w:cs="Arial"/>
                <w:szCs w:val="24"/>
              </w:rPr>
            </w:pPr>
            <w:r w:rsidRPr="005512DD">
              <w:rPr>
                <w:rFonts w:ascii="Arial" w:hAnsi="Arial" w:cs="Arial"/>
                <w:szCs w:val="24"/>
              </w:rPr>
              <w:t>Priorización de acciones</w:t>
            </w:r>
          </w:p>
        </w:tc>
      </w:tr>
      <w:tr w:rsidR="00C01EC3" w:rsidRPr="005512DD" w:rsidTr="005512DD">
        <w:trPr>
          <w:trHeight w:val="422"/>
        </w:trPr>
        <w:tc>
          <w:tcPr>
            <w:tcW w:w="3626" w:type="dxa"/>
            <w:tcBorders>
              <w:top w:val="nil"/>
              <w:left w:val="single" w:sz="4" w:space="0" w:color="auto"/>
              <w:bottom w:val="single" w:sz="4" w:space="0" w:color="auto"/>
              <w:right w:val="single" w:sz="4" w:space="0" w:color="auto"/>
            </w:tcBorders>
            <w:shd w:val="clear" w:color="auto" w:fill="auto"/>
            <w:vAlign w:val="center"/>
          </w:tcPr>
          <w:p w:rsidR="00C01EC3" w:rsidRPr="005512DD" w:rsidRDefault="00C01EC3" w:rsidP="00C01EC3">
            <w:pPr>
              <w:pStyle w:val="Prrafodelista"/>
              <w:numPr>
                <w:ilvl w:val="0"/>
                <w:numId w:val="34"/>
              </w:numPr>
              <w:spacing w:after="0" w:line="240" w:lineRule="auto"/>
              <w:rPr>
                <w:rFonts w:ascii="Arial" w:hAnsi="Arial" w:cs="Arial"/>
                <w:szCs w:val="24"/>
              </w:rPr>
            </w:pPr>
            <w:r w:rsidRPr="005512DD">
              <w:rPr>
                <w:rFonts w:ascii="Arial" w:hAnsi="Arial" w:cs="Arial"/>
                <w:szCs w:val="24"/>
              </w:rPr>
              <w:t>Retrasos</w:t>
            </w:r>
            <w:r w:rsidR="005512DD" w:rsidRPr="005512DD">
              <w:rPr>
                <w:rFonts w:ascii="Arial" w:hAnsi="Arial" w:cs="Arial"/>
                <w:szCs w:val="24"/>
              </w:rPr>
              <w:t xml:space="preserve"> en archivo de concentración</w:t>
            </w:r>
          </w:p>
        </w:tc>
        <w:tc>
          <w:tcPr>
            <w:tcW w:w="1209" w:type="dxa"/>
            <w:tcBorders>
              <w:top w:val="nil"/>
              <w:left w:val="nil"/>
              <w:bottom w:val="single" w:sz="4" w:space="0" w:color="auto"/>
              <w:right w:val="single" w:sz="4" w:space="0" w:color="auto"/>
            </w:tcBorders>
            <w:shd w:val="clear" w:color="auto" w:fill="auto"/>
            <w:vAlign w:val="center"/>
          </w:tcPr>
          <w:p w:rsidR="00C01EC3" w:rsidRPr="005512DD" w:rsidRDefault="005512DD" w:rsidP="005512DD">
            <w:pPr>
              <w:spacing w:after="0" w:line="240" w:lineRule="auto"/>
              <w:jc w:val="center"/>
              <w:rPr>
                <w:rFonts w:ascii="Arial" w:hAnsi="Arial" w:cs="Arial"/>
                <w:szCs w:val="24"/>
              </w:rPr>
            </w:pPr>
            <w:r w:rsidRPr="005512DD">
              <w:rPr>
                <w:rFonts w:ascii="Arial" w:hAnsi="Arial" w:cs="Arial"/>
                <w:szCs w:val="24"/>
              </w:rPr>
              <w:t>Alto</w:t>
            </w:r>
          </w:p>
        </w:tc>
        <w:tc>
          <w:tcPr>
            <w:tcW w:w="4319" w:type="dxa"/>
            <w:tcBorders>
              <w:top w:val="nil"/>
              <w:left w:val="nil"/>
              <w:bottom w:val="single" w:sz="4" w:space="0" w:color="auto"/>
              <w:right w:val="single" w:sz="4" w:space="0" w:color="auto"/>
            </w:tcBorders>
            <w:shd w:val="clear" w:color="auto" w:fill="auto"/>
            <w:vAlign w:val="center"/>
          </w:tcPr>
          <w:p w:rsidR="00C01EC3" w:rsidRPr="005512DD" w:rsidRDefault="005512DD" w:rsidP="00920CE4">
            <w:pPr>
              <w:spacing w:after="0" w:line="240" w:lineRule="auto"/>
              <w:rPr>
                <w:rFonts w:ascii="Arial" w:hAnsi="Arial" w:cs="Arial"/>
                <w:szCs w:val="24"/>
              </w:rPr>
            </w:pPr>
            <w:r w:rsidRPr="005512DD">
              <w:rPr>
                <w:rFonts w:ascii="Arial" w:hAnsi="Arial" w:cs="Arial"/>
                <w:szCs w:val="24"/>
              </w:rPr>
              <w:t>Seguimiento institucional</w:t>
            </w:r>
          </w:p>
        </w:tc>
      </w:tr>
      <w:tr w:rsidR="00C01EC3" w:rsidRPr="005512DD" w:rsidTr="005512DD">
        <w:trPr>
          <w:trHeight w:val="412"/>
        </w:trPr>
        <w:tc>
          <w:tcPr>
            <w:tcW w:w="3626" w:type="dxa"/>
            <w:tcBorders>
              <w:top w:val="nil"/>
              <w:left w:val="single" w:sz="4" w:space="0" w:color="auto"/>
              <w:bottom w:val="single" w:sz="4" w:space="0" w:color="auto"/>
              <w:right w:val="single" w:sz="4" w:space="0" w:color="auto"/>
            </w:tcBorders>
            <w:shd w:val="clear" w:color="auto" w:fill="auto"/>
            <w:vAlign w:val="center"/>
          </w:tcPr>
          <w:p w:rsidR="00C01EC3" w:rsidRPr="005512DD" w:rsidRDefault="005512DD" w:rsidP="005512DD">
            <w:pPr>
              <w:pStyle w:val="Prrafodelista"/>
              <w:numPr>
                <w:ilvl w:val="0"/>
                <w:numId w:val="34"/>
              </w:numPr>
              <w:spacing w:after="0" w:line="240" w:lineRule="auto"/>
              <w:rPr>
                <w:rFonts w:ascii="Arial" w:hAnsi="Arial" w:cs="Arial"/>
                <w:szCs w:val="24"/>
              </w:rPr>
            </w:pPr>
            <w:r w:rsidRPr="005512DD">
              <w:rPr>
                <w:rFonts w:ascii="Arial" w:hAnsi="Arial" w:cs="Arial"/>
                <w:szCs w:val="24"/>
              </w:rPr>
              <w:t>Deterioro documental</w:t>
            </w:r>
          </w:p>
        </w:tc>
        <w:tc>
          <w:tcPr>
            <w:tcW w:w="1209" w:type="dxa"/>
            <w:tcBorders>
              <w:top w:val="nil"/>
              <w:left w:val="nil"/>
              <w:bottom w:val="single" w:sz="4" w:space="0" w:color="auto"/>
              <w:right w:val="single" w:sz="4" w:space="0" w:color="auto"/>
            </w:tcBorders>
            <w:shd w:val="clear" w:color="auto" w:fill="auto"/>
            <w:vAlign w:val="center"/>
          </w:tcPr>
          <w:p w:rsidR="00C01EC3" w:rsidRPr="005512DD" w:rsidRDefault="005512DD" w:rsidP="005512DD">
            <w:pPr>
              <w:spacing w:after="0" w:line="240" w:lineRule="auto"/>
              <w:jc w:val="center"/>
              <w:rPr>
                <w:rFonts w:ascii="Arial" w:hAnsi="Arial" w:cs="Arial"/>
                <w:szCs w:val="24"/>
              </w:rPr>
            </w:pPr>
            <w:r w:rsidRPr="005512DD">
              <w:rPr>
                <w:rFonts w:ascii="Arial" w:hAnsi="Arial" w:cs="Arial"/>
                <w:szCs w:val="24"/>
              </w:rPr>
              <w:t>Alto</w:t>
            </w:r>
          </w:p>
        </w:tc>
        <w:tc>
          <w:tcPr>
            <w:tcW w:w="4319" w:type="dxa"/>
            <w:tcBorders>
              <w:top w:val="nil"/>
              <w:left w:val="nil"/>
              <w:bottom w:val="single" w:sz="4" w:space="0" w:color="auto"/>
              <w:right w:val="single" w:sz="4" w:space="0" w:color="auto"/>
            </w:tcBorders>
            <w:shd w:val="clear" w:color="auto" w:fill="auto"/>
            <w:vAlign w:val="center"/>
          </w:tcPr>
          <w:p w:rsidR="00C01EC3" w:rsidRPr="005512DD" w:rsidRDefault="005512DD" w:rsidP="00920CE4">
            <w:pPr>
              <w:spacing w:after="0" w:line="240" w:lineRule="auto"/>
              <w:rPr>
                <w:rFonts w:ascii="Arial" w:hAnsi="Arial" w:cs="Arial"/>
                <w:szCs w:val="24"/>
              </w:rPr>
            </w:pPr>
            <w:r w:rsidRPr="005512DD">
              <w:rPr>
                <w:rFonts w:ascii="Arial" w:hAnsi="Arial" w:cs="Arial"/>
                <w:szCs w:val="24"/>
              </w:rPr>
              <w:t>Organización y digitalización</w:t>
            </w:r>
          </w:p>
        </w:tc>
      </w:tr>
      <w:tr w:rsidR="00C01EC3" w:rsidRPr="005512DD" w:rsidTr="005512DD">
        <w:trPr>
          <w:trHeight w:val="475"/>
        </w:trPr>
        <w:tc>
          <w:tcPr>
            <w:tcW w:w="3626" w:type="dxa"/>
            <w:tcBorders>
              <w:top w:val="nil"/>
              <w:left w:val="single" w:sz="4" w:space="0" w:color="auto"/>
              <w:bottom w:val="single" w:sz="4" w:space="0" w:color="auto"/>
              <w:right w:val="single" w:sz="4" w:space="0" w:color="auto"/>
            </w:tcBorders>
            <w:shd w:val="clear" w:color="auto" w:fill="auto"/>
            <w:vAlign w:val="bottom"/>
          </w:tcPr>
          <w:p w:rsidR="00C01EC3" w:rsidRPr="005512DD" w:rsidRDefault="005512DD" w:rsidP="005512DD">
            <w:pPr>
              <w:pStyle w:val="Prrafodelista"/>
              <w:numPr>
                <w:ilvl w:val="0"/>
                <w:numId w:val="34"/>
              </w:numPr>
              <w:spacing w:after="0" w:line="240" w:lineRule="auto"/>
              <w:rPr>
                <w:rFonts w:ascii="Arial" w:hAnsi="Arial" w:cs="Arial"/>
                <w:szCs w:val="24"/>
              </w:rPr>
            </w:pPr>
            <w:r w:rsidRPr="005512DD">
              <w:rPr>
                <w:rFonts w:ascii="Arial" w:hAnsi="Arial" w:cs="Arial"/>
                <w:szCs w:val="24"/>
              </w:rPr>
              <w:t>Falta de soporte tecnológico</w:t>
            </w:r>
          </w:p>
        </w:tc>
        <w:tc>
          <w:tcPr>
            <w:tcW w:w="1209" w:type="dxa"/>
            <w:tcBorders>
              <w:top w:val="nil"/>
              <w:left w:val="nil"/>
              <w:bottom w:val="single" w:sz="4" w:space="0" w:color="auto"/>
              <w:right w:val="single" w:sz="4" w:space="0" w:color="auto"/>
            </w:tcBorders>
            <w:shd w:val="clear" w:color="auto" w:fill="auto"/>
            <w:vAlign w:val="center"/>
          </w:tcPr>
          <w:p w:rsidR="00C01EC3" w:rsidRPr="005512DD" w:rsidRDefault="005512DD" w:rsidP="005512DD">
            <w:pPr>
              <w:spacing w:after="0" w:line="240" w:lineRule="auto"/>
              <w:jc w:val="center"/>
              <w:rPr>
                <w:rFonts w:ascii="Arial" w:hAnsi="Arial" w:cs="Arial"/>
                <w:szCs w:val="24"/>
              </w:rPr>
            </w:pPr>
            <w:r w:rsidRPr="005512DD">
              <w:rPr>
                <w:rFonts w:ascii="Arial" w:hAnsi="Arial" w:cs="Arial"/>
                <w:szCs w:val="24"/>
              </w:rPr>
              <w:t>Medio</w:t>
            </w:r>
          </w:p>
        </w:tc>
        <w:tc>
          <w:tcPr>
            <w:tcW w:w="4319" w:type="dxa"/>
            <w:tcBorders>
              <w:top w:val="nil"/>
              <w:left w:val="nil"/>
              <w:bottom w:val="single" w:sz="4" w:space="0" w:color="auto"/>
              <w:right w:val="single" w:sz="4" w:space="0" w:color="auto"/>
            </w:tcBorders>
            <w:shd w:val="clear" w:color="auto" w:fill="auto"/>
            <w:vAlign w:val="center"/>
          </w:tcPr>
          <w:p w:rsidR="00C01EC3" w:rsidRPr="005512DD" w:rsidRDefault="005512DD" w:rsidP="00920CE4">
            <w:pPr>
              <w:spacing w:after="0" w:line="240" w:lineRule="auto"/>
              <w:rPr>
                <w:rFonts w:ascii="Arial" w:hAnsi="Arial" w:cs="Arial"/>
                <w:szCs w:val="24"/>
              </w:rPr>
            </w:pPr>
            <w:r w:rsidRPr="005512DD">
              <w:rPr>
                <w:rFonts w:ascii="Arial" w:hAnsi="Arial" w:cs="Arial"/>
                <w:szCs w:val="24"/>
              </w:rPr>
              <w:t>Designación de responsable informático e infraestructura informática adecuada.</w:t>
            </w:r>
          </w:p>
        </w:tc>
      </w:tr>
    </w:tbl>
    <w:p w:rsidR="00442677" w:rsidRDefault="00442677" w:rsidP="00442677">
      <w:pPr>
        <w:spacing w:line="240" w:lineRule="auto"/>
        <w:ind w:left="708" w:firstLine="708"/>
        <w:jc w:val="both"/>
        <w:rPr>
          <w:b/>
          <w:sz w:val="16"/>
        </w:rPr>
      </w:pPr>
    </w:p>
    <w:p w:rsidR="00326047" w:rsidRPr="00326047" w:rsidRDefault="00326047" w:rsidP="00326047">
      <w:pPr>
        <w:spacing w:line="240" w:lineRule="auto"/>
        <w:jc w:val="both"/>
        <w:rPr>
          <w:rFonts w:ascii="Arial" w:hAnsi="Arial" w:cs="Arial"/>
          <w:sz w:val="24"/>
        </w:rPr>
      </w:pPr>
      <w:r w:rsidRPr="00391D14">
        <w:rPr>
          <w:rFonts w:ascii="Arial" w:hAnsi="Arial" w:cs="Arial"/>
          <w:sz w:val="24"/>
        </w:rPr>
        <w:t>Programa Anual de Desarrollo Archivístico 202</w:t>
      </w:r>
      <w:r w:rsidR="005512DD" w:rsidRPr="00391D14">
        <w:rPr>
          <w:rFonts w:ascii="Arial" w:hAnsi="Arial" w:cs="Arial"/>
          <w:sz w:val="24"/>
        </w:rPr>
        <w:t>6</w:t>
      </w:r>
      <w:r w:rsidRPr="00391D14">
        <w:rPr>
          <w:rFonts w:ascii="Arial" w:hAnsi="Arial" w:cs="Arial"/>
          <w:sz w:val="24"/>
        </w:rPr>
        <w:t xml:space="preserve">, aprobado mediante el Acuerdo </w:t>
      </w:r>
      <w:proofErr w:type="spellStart"/>
      <w:r w:rsidR="00391D14" w:rsidRPr="00391D14">
        <w:rPr>
          <w:rFonts w:ascii="Arial" w:hAnsi="Arial" w:cs="Arial"/>
          <w:sz w:val="24"/>
        </w:rPr>
        <w:t>ACUERDO</w:t>
      </w:r>
      <w:proofErr w:type="spellEnd"/>
      <w:r w:rsidR="00391D14" w:rsidRPr="00391D14">
        <w:rPr>
          <w:rFonts w:ascii="Arial" w:hAnsi="Arial" w:cs="Arial"/>
          <w:sz w:val="24"/>
        </w:rPr>
        <w:t xml:space="preserve"> GIA/017/2026</w:t>
      </w:r>
      <w:r w:rsidRPr="00391D14">
        <w:rPr>
          <w:rFonts w:ascii="Arial" w:hAnsi="Arial" w:cs="Arial"/>
          <w:sz w:val="24"/>
        </w:rPr>
        <w:t xml:space="preserve">  en la</w:t>
      </w:r>
      <w:r w:rsidR="00391D14" w:rsidRPr="00391D14">
        <w:rPr>
          <w:rFonts w:ascii="Arial" w:hAnsi="Arial" w:cs="Arial"/>
          <w:sz w:val="24"/>
        </w:rPr>
        <w:t xml:space="preserve"> Décima Reunión</w:t>
      </w:r>
      <w:r w:rsidRPr="00391D14">
        <w:rPr>
          <w:rFonts w:ascii="Arial" w:hAnsi="Arial" w:cs="Arial"/>
          <w:sz w:val="24"/>
        </w:rPr>
        <w:t xml:space="preserve"> del Grupo Interdisciplinario de Archivos de la Sec</w:t>
      </w:r>
      <w:r w:rsidR="00391D14" w:rsidRPr="00391D14">
        <w:rPr>
          <w:rFonts w:ascii="Arial" w:hAnsi="Arial" w:cs="Arial"/>
          <w:sz w:val="24"/>
        </w:rPr>
        <w:t>retaría de Desarrollo Económico celebrada el 30 de enero de 2026.</w:t>
      </w:r>
    </w:p>
    <w:p w:rsidR="00326047" w:rsidRDefault="00326047" w:rsidP="00442677">
      <w:pPr>
        <w:spacing w:line="240" w:lineRule="auto"/>
        <w:ind w:left="708" w:firstLine="708"/>
        <w:jc w:val="both"/>
        <w:rPr>
          <w:b/>
          <w:sz w:val="16"/>
        </w:rPr>
      </w:pPr>
    </w:p>
    <w:sectPr w:rsidR="00326047" w:rsidSect="00F61FF4">
      <w:headerReference w:type="default" r:id="rId8"/>
      <w:pgSz w:w="12240" w:h="15840"/>
      <w:pgMar w:top="1417" w:right="1701"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73F" w:rsidRDefault="000A673F" w:rsidP="00F61FF4">
      <w:pPr>
        <w:spacing w:after="0" w:line="240" w:lineRule="auto"/>
      </w:pPr>
      <w:r>
        <w:separator/>
      </w:r>
    </w:p>
  </w:endnote>
  <w:endnote w:type="continuationSeparator" w:id="0">
    <w:p w:rsidR="000A673F" w:rsidRDefault="000A673F" w:rsidP="00F61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73F" w:rsidRDefault="000A673F" w:rsidP="00F61FF4">
      <w:pPr>
        <w:spacing w:after="0" w:line="240" w:lineRule="auto"/>
      </w:pPr>
      <w:r>
        <w:separator/>
      </w:r>
    </w:p>
  </w:footnote>
  <w:footnote w:type="continuationSeparator" w:id="0">
    <w:p w:rsidR="000A673F" w:rsidRDefault="000A673F" w:rsidP="00F61F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7DE" w:rsidRDefault="006F1557" w:rsidP="006F1557">
    <w:pPr>
      <w:pStyle w:val="Encabezado"/>
      <w:ind w:left="537" w:firstLine="4419"/>
    </w:pPr>
    <w:r w:rsidRPr="007A7685">
      <w:rPr>
        <w:noProof/>
        <w:sz w:val="28"/>
        <w:szCs w:val="28"/>
        <w:lang w:eastAsia="es-MX"/>
      </w:rPr>
      <w:drawing>
        <wp:anchor distT="0" distB="0" distL="114300" distR="114300" simplePos="0" relativeHeight="251661312" behindDoc="0" locked="0" layoutInCell="1" allowOverlap="1" wp14:anchorId="3ABFBD8C" wp14:editId="68D78617">
          <wp:simplePos x="0" y="0"/>
          <wp:positionH relativeFrom="column">
            <wp:posOffset>3390265</wp:posOffset>
          </wp:positionH>
          <wp:positionV relativeFrom="paragraph">
            <wp:posOffset>-325755</wp:posOffset>
          </wp:positionV>
          <wp:extent cx="2930525" cy="666750"/>
          <wp:effectExtent l="0" t="0" r="3175" b="0"/>
          <wp:wrapThrough wrapText="bothSides">
            <wp:wrapPolygon edited="0">
              <wp:start x="0" y="0"/>
              <wp:lineTo x="0" y="20983"/>
              <wp:lineTo x="21483" y="20983"/>
              <wp:lineTo x="21483"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2128" t="4059" r="8356" b="15214"/>
                  <a:stretch/>
                </pic:blipFill>
                <pic:spPr bwMode="auto">
                  <a:xfrm>
                    <a:off x="0" y="0"/>
                    <a:ext cx="2930525" cy="666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970DB">
      <w:rPr>
        <w:noProof/>
        <w:lang w:eastAsia="es-MX"/>
      </w:rPr>
      <w:drawing>
        <wp:anchor distT="0" distB="0" distL="0" distR="0" simplePos="0" relativeHeight="251659264" behindDoc="1" locked="0" layoutInCell="1" allowOverlap="1" wp14:anchorId="5DB47A81" wp14:editId="6FCC7F80">
          <wp:simplePos x="0" y="0"/>
          <wp:positionH relativeFrom="page">
            <wp:posOffset>38735</wp:posOffset>
          </wp:positionH>
          <wp:positionV relativeFrom="topMargin">
            <wp:posOffset>-728980</wp:posOffset>
          </wp:positionV>
          <wp:extent cx="2725420" cy="1778635"/>
          <wp:effectExtent l="0" t="0" r="0" b="0"/>
          <wp:wrapNone/>
          <wp:docPr id="5"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2"/>
                  <a:srcRect r="70512" b="85118"/>
                  <a:stretch/>
                </pic:blipFill>
                <pic:spPr bwMode="auto">
                  <a:xfrm>
                    <a:off x="0" y="0"/>
                    <a:ext cx="2725420" cy="1778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666D3"/>
    <w:multiLevelType w:val="multilevel"/>
    <w:tmpl w:val="D440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C2906"/>
    <w:multiLevelType w:val="hybridMultilevel"/>
    <w:tmpl w:val="F0DE21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0C0F41"/>
    <w:multiLevelType w:val="hybridMultilevel"/>
    <w:tmpl w:val="A6D6CE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5B7790"/>
    <w:multiLevelType w:val="multilevel"/>
    <w:tmpl w:val="30F6C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B6670"/>
    <w:multiLevelType w:val="multilevel"/>
    <w:tmpl w:val="39C80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1C769E"/>
    <w:multiLevelType w:val="hybridMultilevel"/>
    <w:tmpl w:val="A7D8A0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AB9083E"/>
    <w:multiLevelType w:val="multilevel"/>
    <w:tmpl w:val="EC727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B76253"/>
    <w:multiLevelType w:val="multilevel"/>
    <w:tmpl w:val="A5540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784848"/>
    <w:multiLevelType w:val="multilevel"/>
    <w:tmpl w:val="55FAB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8C1CED"/>
    <w:multiLevelType w:val="multilevel"/>
    <w:tmpl w:val="E646A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3455F7"/>
    <w:multiLevelType w:val="multilevel"/>
    <w:tmpl w:val="3F306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CA2150"/>
    <w:multiLevelType w:val="hybridMultilevel"/>
    <w:tmpl w:val="51D859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5C662B0"/>
    <w:multiLevelType w:val="hybridMultilevel"/>
    <w:tmpl w:val="C268AF8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9AF6683"/>
    <w:multiLevelType w:val="multilevel"/>
    <w:tmpl w:val="1BC6D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775803"/>
    <w:multiLevelType w:val="multilevel"/>
    <w:tmpl w:val="7FE2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6E554B"/>
    <w:multiLevelType w:val="hybridMultilevel"/>
    <w:tmpl w:val="D0B06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A06549"/>
    <w:multiLevelType w:val="multilevel"/>
    <w:tmpl w:val="76EE22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CE3A9D"/>
    <w:multiLevelType w:val="multilevel"/>
    <w:tmpl w:val="C4884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D25851"/>
    <w:multiLevelType w:val="multilevel"/>
    <w:tmpl w:val="AD32C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154848"/>
    <w:multiLevelType w:val="hybridMultilevel"/>
    <w:tmpl w:val="6BEEF3F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7AB594F"/>
    <w:multiLevelType w:val="hybridMultilevel"/>
    <w:tmpl w:val="F93ACE3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9C32DC3"/>
    <w:multiLevelType w:val="multilevel"/>
    <w:tmpl w:val="76EE22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FA7DF4"/>
    <w:multiLevelType w:val="hybridMultilevel"/>
    <w:tmpl w:val="4DAAD2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02466CB"/>
    <w:multiLevelType w:val="multilevel"/>
    <w:tmpl w:val="6C06A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A452B3"/>
    <w:multiLevelType w:val="hybridMultilevel"/>
    <w:tmpl w:val="B65ECF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AF67FE3"/>
    <w:multiLevelType w:val="multilevel"/>
    <w:tmpl w:val="F8B86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7334F5"/>
    <w:multiLevelType w:val="multilevel"/>
    <w:tmpl w:val="916EB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5551FD"/>
    <w:multiLevelType w:val="multilevel"/>
    <w:tmpl w:val="2016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A95FC2"/>
    <w:multiLevelType w:val="multilevel"/>
    <w:tmpl w:val="C9C07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A07633"/>
    <w:multiLevelType w:val="multilevel"/>
    <w:tmpl w:val="CC985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A1710C"/>
    <w:multiLevelType w:val="multilevel"/>
    <w:tmpl w:val="3DC4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E80427"/>
    <w:multiLevelType w:val="hybridMultilevel"/>
    <w:tmpl w:val="0BAE86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2C2DD9"/>
    <w:multiLevelType w:val="hybridMultilevel"/>
    <w:tmpl w:val="E8A830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740148C"/>
    <w:multiLevelType w:val="multilevel"/>
    <w:tmpl w:val="00E46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15"/>
  </w:num>
  <w:num w:numId="4">
    <w:abstractNumId w:val="9"/>
  </w:num>
  <w:num w:numId="5">
    <w:abstractNumId w:val="29"/>
  </w:num>
  <w:num w:numId="6">
    <w:abstractNumId w:val="8"/>
  </w:num>
  <w:num w:numId="7">
    <w:abstractNumId w:val="16"/>
  </w:num>
  <w:num w:numId="8">
    <w:abstractNumId w:val="10"/>
  </w:num>
  <w:num w:numId="9">
    <w:abstractNumId w:val="32"/>
  </w:num>
  <w:num w:numId="10">
    <w:abstractNumId w:val="30"/>
  </w:num>
  <w:num w:numId="11">
    <w:abstractNumId w:val="17"/>
  </w:num>
  <w:num w:numId="12">
    <w:abstractNumId w:val="4"/>
  </w:num>
  <w:num w:numId="13">
    <w:abstractNumId w:val="33"/>
  </w:num>
  <w:num w:numId="14">
    <w:abstractNumId w:val="25"/>
  </w:num>
  <w:num w:numId="15">
    <w:abstractNumId w:val="3"/>
  </w:num>
  <w:num w:numId="16">
    <w:abstractNumId w:val="26"/>
  </w:num>
  <w:num w:numId="17">
    <w:abstractNumId w:val="1"/>
  </w:num>
  <w:num w:numId="18">
    <w:abstractNumId w:val="13"/>
  </w:num>
  <w:num w:numId="19">
    <w:abstractNumId w:val="6"/>
  </w:num>
  <w:num w:numId="20">
    <w:abstractNumId w:val="2"/>
  </w:num>
  <w:num w:numId="21">
    <w:abstractNumId w:val="20"/>
  </w:num>
  <w:num w:numId="22">
    <w:abstractNumId w:val="23"/>
  </w:num>
  <w:num w:numId="23">
    <w:abstractNumId w:val="19"/>
  </w:num>
  <w:num w:numId="24">
    <w:abstractNumId w:val="31"/>
  </w:num>
  <w:num w:numId="25">
    <w:abstractNumId w:val="21"/>
  </w:num>
  <w:num w:numId="26">
    <w:abstractNumId w:val="24"/>
  </w:num>
  <w:num w:numId="27">
    <w:abstractNumId w:val="5"/>
  </w:num>
  <w:num w:numId="28">
    <w:abstractNumId w:val="11"/>
  </w:num>
  <w:num w:numId="29">
    <w:abstractNumId w:val="28"/>
  </w:num>
  <w:num w:numId="30">
    <w:abstractNumId w:val="18"/>
  </w:num>
  <w:num w:numId="31">
    <w:abstractNumId w:val="27"/>
  </w:num>
  <w:num w:numId="32">
    <w:abstractNumId w:val="7"/>
  </w:num>
  <w:num w:numId="33">
    <w:abstractNumId w:val="22"/>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6D6"/>
    <w:rsid w:val="00001D4E"/>
    <w:rsid w:val="00004FFB"/>
    <w:rsid w:val="000150FD"/>
    <w:rsid w:val="00023D17"/>
    <w:rsid w:val="00026FB3"/>
    <w:rsid w:val="00027143"/>
    <w:rsid w:val="0004267A"/>
    <w:rsid w:val="000430AD"/>
    <w:rsid w:val="00046CB2"/>
    <w:rsid w:val="000517AA"/>
    <w:rsid w:val="000533A2"/>
    <w:rsid w:val="000576ED"/>
    <w:rsid w:val="00060F6C"/>
    <w:rsid w:val="00070317"/>
    <w:rsid w:val="00071403"/>
    <w:rsid w:val="0008343D"/>
    <w:rsid w:val="000A673F"/>
    <w:rsid w:val="000A6E67"/>
    <w:rsid w:val="000B4207"/>
    <w:rsid w:val="000B6402"/>
    <w:rsid w:val="000F2838"/>
    <w:rsid w:val="000F586D"/>
    <w:rsid w:val="000F7816"/>
    <w:rsid w:val="001006AA"/>
    <w:rsid w:val="001047DE"/>
    <w:rsid w:val="0010771F"/>
    <w:rsid w:val="001153AC"/>
    <w:rsid w:val="0012175E"/>
    <w:rsid w:val="0013099C"/>
    <w:rsid w:val="00135CE8"/>
    <w:rsid w:val="00160866"/>
    <w:rsid w:val="001662DE"/>
    <w:rsid w:val="00187F75"/>
    <w:rsid w:val="001A1377"/>
    <w:rsid w:val="001A5E43"/>
    <w:rsid w:val="001B5BB1"/>
    <w:rsid w:val="001C75E4"/>
    <w:rsid w:val="001D648D"/>
    <w:rsid w:val="001E16EA"/>
    <w:rsid w:val="001E6315"/>
    <w:rsid w:val="001F2438"/>
    <w:rsid w:val="001F44F7"/>
    <w:rsid w:val="001F47CC"/>
    <w:rsid w:val="001F79CC"/>
    <w:rsid w:val="0020401C"/>
    <w:rsid w:val="002216E5"/>
    <w:rsid w:val="00241BD8"/>
    <w:rsid w:val="00250924"/>
    <w:rsid w:val="0025300F"/>
    <w:rsid w:val="0025787C"/>
    <w:rsid w:val="00262AB1"/>
    <w:rsid w:val="002646B4"/>
    <w:rsid w:val="00265AE2"/>
    <w:rsid w:val="0028641D"/>
    <w:rsid w:val="00294446"/>
    <w:rsid w:val="0029793E"/>
    <w:rsid w:val="002B252B"/>
    <w:rsid w:val="002B55A3"/>
    <w:rsid w:val="002D7159"/>
    <w:rsid w:val="002F3B45"/>
    <w:rsid w:val="002F6A82"/>
    <w:rsid w:val="0030138C"/>
    <w:rsid w:val="00301D01"/>
    <w:rsid w:val="00310845"/>
    <w:rsid w:val="003118A8"/>
    <w:rsid w:val="00321D88"/>
    <w:rsid w:val="00322FBA"/>
    <w:rsid w:val="00325C4E"/>
    <w:rsid w:val="00326047"/>
    <w:rsid w:val="00332265"/>
    <w:rsid w:val="00332828"/>
    <w:rsid w:val="00342156"/>
    <w:rsid w:val="00342E18"/>
    <w:rsid w:val="00353CE8"/>
    <w:rsid w:val="00355B7A"/>
    <w:rsid w:val="0037131C"/>
    <w:rsid w:val="00372035"/>
    <w:rsid w:val="0037306C"/>
    <w:rsid w:val="0039055E"/>
    <w:rsid w:val="00391D14"/>
    <w:rsid w:val="003B7FB4"/>
    <w:rsid w:val="003C1105"/>
    <w:rsid w:val="003C1817"/>
    <w:rsid w:val="003C705F"/>
    <w:rsid w:val="003E1EB8"/>
    <w:rsid w:val="003F77E4"/>
    <w:rsid w:val="00405927"/>
    <w:rsid w:val="004114CE"/>
    <w:rsid w:val="004271B7"/>
    <w:rsid w:val="00434D65"/>
    <w:rsid w:val="00437435"/>
    <w:rsid w:val="00442677"/>
    <w:rsid w:val="00444B9A"/>
    <w:rsid w:val="00453926"/>
    <w:rsid w:val="00461ADB"/>
    <w:rsid w:val="00483612"/>
    <w:rsid w:val="00495810"/>
    <w:rsid w:val="004B1946"/>
    <w:rsid w:val="004C2144"/>
    <w:rsid w:val="004C4AB4"/>
    <w:rsid w:val="004D1B29"/>
    <w:rsid w:val="004E29EB"/>
    <w:rsid w:val="004F690A"/>
    <w:rsid w:val="00500FE5"/>
    <w:rsid w:val="005158CF"/>
    <w:rsid w:val="00536C43"/>
    <w:rsid w:val="00537303"/>
    <w:rsid w:val="00545257"/>
    <w:rsid w:val="005512DD"/>
    <w:rsid w:val="00554479"/>
    <w:rsid w:val="00556E85"/>
    <w:rsid w:val="005630CF"/>
    <w:rsid w:val="00584854"/>
    <w:rsid w:val="005953C8"/>
    <w:rsid w:val="005B745A"/>
    <w:rsid w:val="005C070A"/>
    <w:rsid w:val="005D02D5"/>
    <w:rsid w:val="005D0D2E"/>
    <w:rsid w:val="005E0A32"/>
    <w:rsid w:val="005E19D7"/>
    <w:rsid w:val="005F1F8F"/>
    <w:rsid w:val="005F6F69"/>
    <w:rsid w:val="006136D9"/>
    <w:rsid w:val="00614285"/>
    <w:rsid w:val="00614FA2"/>
    <w:rsid w:val="0062195D"/>
    <w:rsid w:val="00627C69"/>
    <w:rsid w:val="00661290"/>
    <w:rsid w:val="00672DE0"/>
    <w:rsid w:val="006730BF"/>
    <w:rsid w:val="006732FE"/>
    <w:rsid w:val="006A620E"/>
    <w:rsid w:val="006C2154"/>
    <w:rsid w:val="006D1E9B"/>
    <w:rsid w:val="006D3EA7"/>
    <w:rsid w:val="006D4EDB"/>
    <w:rsid w:val="006E5653"/>
    <w:rsid w:val="006E623E"/>
    <w:rsid w:val="006F1557"/>
    <w:rsid w:val="006F57E2"/>
    <w:rsid w:val="00701832"/>
    <w:rsid w:val="0072750D"/>
    <w:rsid w:val="00736770"/>
    <w:rsid w:val="00743995"/>
    <w:rsid w:val="007544F6"/>
    <w:rsid w:val="00767DA9"/>
    <w:rsid w:val="0077511D"/>
    <w:rsid w:val="00784C58"/>
    <w:rsid w:val="00791ED0"/>
    <w:rsid w:val="00792EA1"/>
    <w:rsid w:val="007C48F8"/>
    <w:rsid w:val="007D51C1"/>
    <w:rsid w:val="007E0A13"/>
    <w:rsid w:val="007F15BE"/>
    <w:rsid w:val="007F3DAA"/>
    <w:rsid w:val="00804A61"/>
    <w:rsid w:val="00807905"/>
    <w:rsid w:val="00813DFB"/>
    <w:rsid w:val="00814083"/>
    <w:rsid w:val="008215C4"/>
    <w:rsid w:val="00822A12"/>
    <w:rsid w:val="00822A14"/>
    <w:rsid w:val="00822E5B"/>
    <w:rsid w:val="0082375A"/>
    <w:rsid w:val="0084058F"/>
    <w:rsid w:val="00845577"/>
    <w:rsid w:val="00871726"/>
    <w:rsid w:val="00872049"/>
    <w:rsid w:val="008723B6"/>
    <w:rsid w:val="00877F01"/>
    <w:rsid w:val="00880559"/>
    <w:rsid w:val="00883B38"/>
    <w:rsid w:val="008A5DA2"/>
    <w:rsid w:val="008B4B65"/>
    <w:rsid w:val="008C6026"/>
    <w:rsid w:val="008D15C2"/>
    <w:rsid w:val="008D1D3E"/>
    <w:rsid w:val="008D3327"/>
    <w:rsid w:val="008D5B83"/>
    <w:rsid w:val="008E666D"/>
    <w:rsid w:val="008E714A"/>
    <w:rsid w:val="008F0CAB"/>
    <w:rsid w:val="008F59FE"/>
    <w:rsid w:val="008F66DF"/>
    <w:rsid w:val="009116E6"/>
    <w:rsid w:val="00911957"/>
    <w:rsid w:val="00920CE4"/>
    <w:rsid w:val="00921A84"/>
    <w:rsid w:val="00924ACC"/>
    <w:rsid w:val="00933960"/>
    <w:rsid w:val="009420BC"/>
    <w:rsid w:val="009524BD"/>
    <w:rsid w:val="0096327E"/>
    <w:rsid w:val="00967925"/>
    <w:rsid w:val="00973AE7"/>
    <w:rsid w:val="009752FF"/>
    <w:rsid w:val="00982678"/>
    <w:rsid w:val="009A195B"/>
    <w:rsid w:val="009A6BF8"/>
    <w:rsid w:val="009B3BEE"/>
    <w:rsid w:val="009B4A04"/>
    <w:rsid w:val="009C2FCD"/>
    <w:rsid w:val="009D4061"/>
    <w:rsid w:val="009E5A5A"/>
    <w:rsid w:val="009E671B"/>
    <w:rsid w:val="00A020DF"/>
    <w:rsid w:val="00A2285B"/>
    <w:rsid w:val="00A241AF"/>
    <w:rsid w:val="00A31D48"/>
    <w:rsid w:val="00A34BFA"/>
    <w:rsid w:val="00A52BDC"/>
    <w:rsid w:val="00A554D6"/>
    <w:rsid w:val="00A5560F"/>
    <w:rsid w:val="00A90E6C"/>
    <w:rsid w:val="00A970DB"/>
    <w:rsid w:val="00AA277F"/>
    <w:rsid w:val="00AA32C8"/>
    <w:rsid w:val="00AA433F"/>
    <w:rsid w:val="00AB47A5"/>
    <w:rsid w:val="00AC6665"/>
    <w:rsid w:val="00AD233D"/>
    <w:rsid w:val="00AD392D"/>
    <w:rsid w:val="00AE28FB"/>
    <w:rsid w:val="00AE2B3A"/>
    <w:rsid w:val="00AF0744"/>
    <w:rsid w:val="00AF46E9"/>
    <w:rsid w:val="00B018EA"/>
    <w:rsid w:val="00B02367"/>
    <w:rsid w:val="00B14937"/>
    <w:rsid w:val="00B24F61"/>
    <w:rsid w:val="00B359CD"/>
    <w:rsid w:val="00B4263F"/>
    <w:rsid w:val="00B4370E"/>
    <w:rsid w:val="00B53D1E"/>
    <w:rsid w:val="00B5624C"/>
    <w:rsid w:val="00B60BEA"/>
    <w:rsid w:val="00B64D3C"/>
    <w:rsid w:val="00B65C74"/>
    <w:rsid w:val="00BC353D"/>
    <w:rsid w:val="00BC75DD"/>
    <w:rsid w:val="00BD5EDB"/>
    <w:rsid w:val="00BE68BA"/>
    <w:rsid w:val="00BF03DB"/>
    <w:rsid w:val="00BF0AFD"/>
    <w:rsid w:val="00BF0D97"/>
    <w:rsid w:val="00BF58C1"/>
    <w:rsid w:val="00C01EC3"/>
    <w:rsid w:val="00C116C7"/>
    <w:rsid w:val="00C22D1C"/>
    <w:rsid w:val="00C22DB5"/>
    <w:rsid w:val="00C25A3C"/>
    <w:rsid w:val="00C25B5C"/>
    <w:rsid w:val="00C30EEB"/>
    <w:rsid w:val="00C355E7"/>
    <w:rsid w:val="00C5637C"/>
    <w:rsid w:val="00C617CA"/>
    <w:rsid w:val="00C63BCC"/>
    <w:rsid w:val="00C71BE4"/>
    <w:rsid w:val="00C7454C"/>
    <w:rsid w:val="00C85830"/>
    <w:rsid w:val="00C96E30"/>
    <w:rsid w:val="00CA5B91"/>
    <w:rsid w:val="00CA6C17"/>
    <w:rsid w:val="00CB63B2"/>
    <w:rsid w:val="00CC4F36"/>
    <w:rsid w:val="00D03AAF"/>
    <w:rsid w:val="00D07663"/>
    <w:rsid w:val="00D23B58"/>
    <w:rsid w:val="00D359D7"/>
    <w:rsid w:val="00D657E7"/>
    <w:rsid w:val="00D670F1"/>
    <w:rsid w:val="00D67E0E"/>
    <w:rsid w:val="00D835F4"/>
    <w:rsid w:val="00D846D6"/>
    <w:rsid w:val="00DA2AFA"/>
    <w:rsid w:val="00DB0B5C"/>
    <w:rsid w:val="00DC3EEB"/>
    <w:rsid w:val="00DE29A3"/>
    <w:rsid w:val="00DE3DFE"/>
    <w:rsid w:val="00DE43B9"/>
    <w:rsid w:val="00E04C45"/>
    <w:rsid w:val="00E07349"/>
    <w:rsid w:val="00E10832"/>
    <w:rsid w:val="00E11F9E"/>
    <w:rsid w:val="00E12899"/>
    <w:rsid w:val="00E176B7"/>
    <w:rsid w:val="00E20235"/>
    <w:rsid w:val="00E2124F"/>
    <w:rsid w:val="00E27842"/>
    <w:rsid w:val="00E41E95"/>
    <w:rsid w:val="00E43212"/>
    <w:rsid w:val="00E47725"/>
    <w:rsid w:val="00E6602A"/>
    <w:rsid w:val="00E730EF"/>
    <w:rsid w:val="00E84372"/>
    <w:rsid w:val="00E912E6"/>
    <w:rsid w:val="00E92A8A"/>
    <w:rsid w:val="00E92C8A"/>
    <w:rsid w:val="00EA2D7D"/>
    <w:rsid w:val="00EA45C8"/>
    <w:rsid w:val="00EB4CA4"/>
    <w:rsid w:val="00EB7D73"/>
    <w:rsid w:val="00EC1587"/>
    <w:rsid w:val="00EC2356"/>
    <w:rsid w:val="00ED1F24"/>
    <w:rsid w:val="00ED5343"/>
    <w:rsid w:val="00EE39B7"/>
    <w:rsid w:val="00EE400D"/>
    <w:rsid w:val="00EE5D38"/>
    <w:rsid w:val="00F05BD2"/>
    <w:rsid w:val="00F40646"/>
    <w:rsid w:val="00F44E70"/>
    <w:rsid w:val="00F471B0"/>
    <w:rsid w:val="00F61FF4"/>
    <w:rsid w:val="00F65747"/>
    <w:rsid w:val="00F67BAF"/>
    <w:rsid w:val="00F77FBD"/>
    <w:rsid w:val="00F84517"/>
    <w:rsid w:val="00F84C3B"/>
    <w:rsid w:val="00F85FF1"/>
    <w:rsid w:val="00F93B2B"/>
    <w:rsid w:val="00FB134A"/>
    <w:rsid w:val="00FB7391"/>
    <w:rsid w:val="00FC5949"/>
    <w:rsid w:val="00FD26F6"/>
    <w:rsid w:val="00FD2F4D"/>
    <w:rsid w:val="00FD2FA1"/>
    <w:rsid w:val="00FD665C"/>
    <w:rsid w:val="00FE71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BB5A3A-9AC9-4941-845B-A84BE12D1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233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86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8437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E84372"/>
    <w:pPr>
      <w:ind w:left="720"/>
      <w:contextualSpacing/>
    </w:pPr>
  </w:style>
  <w:style w:type="paragraph" w:styleId="Textodeglobo">
    <w:name w:val="Balloon Text"/>
    <w:basedOn w:val="Normal"/>
    <w:link w:val="TextodegloboCar"/>
    <w:uiPriority w:val="99"/>
    <w:semiHidden/>
    <w:unhideWhenUsed/>
    <w:rsid w:val="008723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723B6"/>
    <w:rPr>
      <w:rFonts w:ascii="Tahoma" w:hAnsi="Tahoma" w:cs="Tahoma"/>
      <w:sz w:val="16"/>
      <w:szCs w:val="16"/>
    </w:rPr>
  </w:style>
  <w:style w:type="paragraph" w:customStyle="1" w:styleId="ioc-info-title">
    <w:name w:val="ioc-info-title"/>
    <w:basedOn w:val="Normal"/>
    <w:rsid w:val="00322FBA"/>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text-title-01">
    <w:name w:val="text-title-01"/>
    <w:basedOn w:val="Normal"/>
    <w:rsid w:val="007544F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7544F6"/>
    <w:rPr>
      <w:b/>
      <w:bCs/>
    </w:rPr>
  </w:style>
  <w:style w:type="character" w:styleId="nfasis">
    <w:name w:val="Emphasis"/>
    <w:basedOn w:val="Fuentedeprrafopredeter"/>
    <w:uiPriority w:val="20"/>
    <w:qFormat/>
    <w:rsid w:val="007544F6"/>
    <w:rPr>
      <w:i/>
      <w:iCs/>
    </w:rPr>
  </w:style>
  <w:style w:type="paragraph" w:customStyle="1" w:styleId="text-instruction">
    <w:name w:val="text-instruction"/>
    <w:basedOn w:val="Normal"/>
    <w:rsid w:val="007544F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glo">
    <w:name w:val="glo"/>
    <w:basedOn w:val="Fuentedeprrafopredeter"/>
    <w:rsid w:val="00B64D3C"/>
  </w:style>
  <w:style w:type="paragraph" w:customStyle="1" w:styleId="box-important-title">
    <w:name w:val="box-important-title"/>
    <w:basedOn w:val="Normal"/>
    <w:rsid w:val="00F67BA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Default">
    <w:name w:val="Default"/>
    <w:rsid w:val="004B1946"/>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61FF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61FF4"/>
  </w:style>
  <w:style w:type="paragraph" w:styleId="Piedepgina">
    <w:name w:val="footer"/>
    <w:basedOn w:val="Normal"/>
    <w:link w:val="PiedepginaCar"/>
    <w:uiPriority w:val="99"/>
    <w:unhideWhenUsed/>
    <w:rsid w:val="00F61FF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61FF4"/>
  </w:style>
  <w:style w:type="character" w:styleId="Ttulodellibro">
    <w:name w:val="Book Title"/>
    <w:basedOn w:val="Fuentedeprrafopredeter"/>
    <w:uiPriority w:val="33"/>
    <w:qFormat/>
    <w:rsid w:val="005630CF"/>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72091">
      <w:bodyDiv w:val="1"/>
      <w:marLeft w:val="0"/>
      <w:marRight w:val="0"/>
      <w:marTop w:val="0"/>
      <w:marBottom w:val="0"/>
      <w:divBdr>
        <w:top w:val="none" w:sz="0" w:space="0" w:color="auto"/>
        <w:left w:val="none" w:sz="0" w:space="0" w:color="auto"/>
        <w:bottom w:val="none" w:sz="0" w:space="0" w:color="auto"/>
        <w:right w:val="none" w:sz="0" w:space="0" w:color="auto"/>
      </w:divBdr>
    </w:div>
    <w:div w:id="176816595">
      <w:bodyDiv w:val="1"/>
      <w:marLeft w:val="0"/>
      <w:marRight w:val="0"/>
      <w:marTop w:val="0"/>
      <w:marBottom w:val="0"/>
      <w:divBdr>
        <w:top w:val="none" w:sz="0" w:space="0" w:color="auto"/>
        <w:left w:val="none" w:sz="0" w:space="0" w:color="auto"/>
        <w:bottom w:val="none" w:sz="0" w:space="0" w:color="auto"/>
        <w:right w:val="none" w:sz="0" w:space="0" w:color="auto"/>
      </w:divBdr>
    </w:div>
    <w:div w:id="230122446">
      <w:bodyDiv w:val="1"/>
      <w:marLeft w:val="0"/>
      <w:marRight w:val="0"/>
      <w:marTop w:val="0"/>
      <w:marBottom w:val="0"/>
      <w:divBdr>
        <w:top w:val="none" w:sz="0" w:space="0" w:color="auto"/>
        <w:left w:val="none" w:sz="0" w:space="0" w:color="auto"/>
        <w:bottom w:val="none" w:sz="0" w:space="0" w:color="auto"/>
        <w:right w:val="none" w:sz="0" w:space="0" w:color="auto"/>
      </w:divBdr>
    </w:div>
    <w:div w:id="259414935">
      <w:bodyDiv w:val="1"/>
      <w:marLeft w:val="0"/>
      <w:marRight w:val="0"/>
      <w:marTop w:val="0"/>
      <w:marBottom w:val="0"/>
      <w:divBdr>
        <w:top w:val="none" w:sz="0" w:space="0" w:color="auto"/>
        <w:left w:val="none" w:sz="0" w:space="0" w:color="auto"/>
        <w:bottom w:val="none" w:sz="0" w:space="0" w:color="auto"/>
        <w:right w:val="none" w:sz="0" w:space="0" w:color="auto"/>
      </w:divBdr>
      <w:divsChild>
        <w:div w:id="2137866385">
          <w:marLeft w:val="0"/>
          <w:marRight w:val="0"/>
          <w:marTop w:val="1080"/>
          <w:marBottom w:val="600"/>
          <w:divBdr>
            <w:top w:val="single" w:sz="12" w:space="8" w:color="000000"/>
            <w:left w:val="single" w:sz="12" w:space="31" w:color="000000"/>
            <w:bottom w:val="single" w:sz="12" w:space="8" w:color="000000"/>
            <w:right w:val="single" w:sz="12" w:space="15" w:color="000000"/>
          </w:divBdr>
        </w:div>
      </w:divsChild>
    </w:div>
    <w:div w:id="266159034">
      <w:bodyDiv w:val="1"/>
      <w:marLeft w:val="0"/>
      <w:marRight w:val="0"/>
      <w:marTop w:val="0"/>
      <w:marBottom w:val="0"/>
      <w:divBdr>
        <w:top w:val="none" w:sz="0" w:space="0" w:color="auto"/>
        <w:left w:val="none" w:sz="0" w:space="0" w:color="auto"/>
        <w:bottom w:val="none" w:sz="0" w:space="0" w:color="auto"/>
        <w:right w:val="none" w:sz="0" w:space="0" w:color="auto"/>
      </w:divBdr>
    </w:div>
    <w:div w:id="336469539">
      <w:bodyDiv w:val="1"/>
      <w:marLeft w:val="0"/>
      <w:marRight w:val="0"/>
      <w:marTop w:val="0"/>
      <w:marBottom w:val="0"/>
      <w:divBdr>
        <w:top w:val="none" w:sz="0" w:space="0" w:color="auto"/>
        <w:left w:val="none" w:sz="0" w:space="0" w:color="auto"/>
        <w:bottom w:val="none" w:sz="0" w:space="0" w:color="auto"/>
        <w:right w:val="none" w:sz="0" w:space="0" w:color="auto"/>
      </w:divBdr>
    </w:div>
    <w:div w:id="339545911">
      <w:bodyDiv w:val="1"/>
      <w:marLeft w:val="0"/>
      <w:marRight w:val="0"/>
      <w:marTop w:val="0"/>
      <w:marBottom w:val="0"/>
      <w:divBdr>
        <w:top w:val="none" w:sz="0" w:space="0" w:color="auto"/>
        <w:left w:val="none" w:sz="0" w:space="0" w:color="auto"/>
        <w:bottom w:val="none" w:sz="0" w:space="0" w:color="auto"/>
        <w:right w:val="none" w:sz="0" w:space="0" w:color="auto"/>
      </w:divBdr>
    </w:div>
    <w:div w:id="386799327">
      <w:bodyDiv w:val="1"/>
      <w:marLeft w:val="0"/>
      <w:marRight w:val="0"/>
      <w:marTop w:val="0"/>
      <w:marBottom w:val="0"/>
      <w:divBdr>
        <w:top w:val="none" w:sz="0" w:space="0" w:color="auto"/>
        <w:left w:val="none" w:sz="0" w:space="0" w:color="auto"/>
        <w:bottom w:val="none" w:sz="0" w:space="0" w:color="auto"/>
        <w:right w:val="none" w:sz="0" w:space="0" w:color="auto"/>
      </w:divBdr>
    </w:div>
    <w:div w:id="404181579">
      <w:bodyDiv w:val="1"/>
      <w:marLeft w:val="0"/>
      <w:marRight w:val="0"/>
      <w:marTop w:val="0"/>
      <w:marBottom w:val="0"/>
      <w:divBdr>
        <w:top w:val="none" w:sz="0" w:space="0" w:color="auto"/>
        <w:left w:val="none" w:sz="0" w:space="0" w:color="auto"/>
        <w:bottom w:val="none" w:sz="0" w:space="0" w:color="auto"/>
        <w:right w:val="none" w:sz="0" w:space="0" w:color="auto"/>
      </w:divBdr>
    </w:div>
    <w:div w:id="410006073">
      <w:bodyDiv w:val="1"/>
      <w:marLeft w:val="0"/>
      <w:marRight w:val="0"/>
      <w:marTop w:val="0"/>
      <w:marBottom w:val="0"/>
      <w:divBdr>
        <w:top w:val="none" w:sz="0" w:space="0" w:color="auto"/>
        <w:left w:val="none" w:sz="0" w:space="0" w:color="auto"/>
        <w:bottom w:val="none" w:sz="0" w:space="0" w:color="auto"/>
        <w:right w:val="none" w:sz="0" w:space="0" w:color="auto"/>
      </w:divBdr>
    </w:div>
    <w:div w:id="440875416">
      <w:bodyDiv w:val="1"/>
      <w:marLeft w:val="0"/>
      <w:marRight w:val="0"/>
      <w:marTop w:val="0"/>
      <w:marBottom w:val="0"/>
      <w:divBdr>
        <w:top w:val="none" w:sz="0" w:space="0" w:color="auto"/>
        <w:left w:val="none" w:sz="0" w:space="0" w:color="auto"/>
        <w:bottom w:val="none" w:sz="0" w:space="0" w:color="auto"/>
        <w:right w:val="none" w:sz="0" w:space="0" w:color="auto"/>
      </w:divBdr>
    </w:div>
    <w:div w:id="649213471">
      <w:bodyDiv w:val="1"/>
      <w:marLeft w:val="0"/>
      <w:marRight w:val="0"/>
      <w:marTop w:val="0"/>
      <w:marBottom w:val="0"/>
      <w:divBdr>
        <w:top w:val="none" w:sz="0" w:space="0" w:color="auto"/>
        <w:left w:val="none" w:sz="0" w:space="0" w:color="auto"/>
        <w:bottom w:val="none" w:sz="0" w:space="0" w:color="auto"/>
        <w:right w:val="none" w:sz="0" w:space="0" w:color="auto"/>
      </w:divBdr>
    </w:div>
    <w:div w:id="666520989">
      <w:bodyDiv w:val="1"/>
      <w:marLeft w:val="0"/>
      <w:marRight w:val="0"/>
      <w:marTop w:val="0"/>
      <w:marBottom w:val="0"/>
      <w:divBdr>
        <w:top w:val="none" w:sz="0" w:space="0" w:color="auto"/>
        <w:left w:val="none" w:sz="0" w:space="0" w:color="auto"/>
        <w:bottom w:val="none" w:sz="0" w:space="0" w:color="auto"/>
        <w:right w:val="none" w:sz="0" w:space="0" w:color="auto"/>
      </w:divBdr>
    </w:div>
    <w:div w:id="683628949">
      <w:bodyDiv w:val="1"/>
      <w:marLeft w:val="0"/>
      <w:marRight w:val="0"/>
      <w:marTop w:val="0"/>
      <w:marBottom w:val="0"/>
      <w:divBdr>
        <w:top w:val="none" w:sz="0" w:space="0" w:color="auto"/>
        <w:left w:val="none" w:sz="0" w:space="0" w:color="auto"/>
        <w:bottom w:val="none" w:sz="0" w:space="0" w:color="auto"/>
        <w:right w:val="none" w:sz="0" w:space="0" w:color="auto"/>
      </w:divBdr>
    </w:div>
    <w:div w:id="786394819">
      <w:bodyDiv w:val="1"/>
      <w:marLeft w:val="0"/>
      <w:marRight w:val="0"/>
      <w:marTop w:val="0"/>
      <w:marBottom w:val="0"/>
      <w:divBdr>
        <w:top w:val="none" w:sz="0" w:space="0" w:color="auto"/>
        <w:left w:val="none" w:sz="0" w:space="0" w:color="auto"/>
        <w:bottom w:val="none" w:sz="0" w:space="0" w:color="auto"/>
        <w:right w:val="none" w:sz="0" w:space="0" w:color="auto"/>
      </w:divBdr>
    </w:div>
    <w:div w:id="926307186">
      <w:bodyDiv w:val="1"/>
      <w:marLeft w:val="0"/>
      <w:marRight w:val="0"/>
      <w:marTop w:val="0"/>
      <w:marBottom w:val="0"/>
      <w:divBdr>
        <w:top w:val="none" w:sz="0" w:space="0" w:color="auto"/>
        <w:left w:val="none" w:sz="0" w:space="0" w:color="auto"/>
        <w:bottom w:val="none" w:sz="0" w:space="0" w:color="auto"/>
        <w:right w:val="none" w:sz="0" w:space="0" w:color="auto"/>
      </w:divBdr>
    </w:div>
    <w:div w:id="1061758373">
      <w:bodyDiv w:val="1"/>
      <w:marLeft w:val="0"/>
      <w:marRight w:val="0"/>
      <w:marTop w:val="0"/>
      <w:marBottom w:val="0"/>
      <w:divBdr>
        <w:top w:val="none" w:sz="0" w:space="0" w:color="auto"/>
        <w:left w:val="none" w:sz="0" w:space="0" w:color="auto"/>
        <w:bottom w:val="none" w:sz="0" w:space="0" w:color="auto"/>
        <w:right w:val="none" w:sz="0" w:space="0" w:color="auto"/>
      </w:divBdr>
    </w:div>
    <w:div w:id="1074861386">
      <w:bodyDiv w:val="1"/>
      <w:marLeft w:val="0"/>
      <w:marRight w:val="0"/>
      <w:marTop w:val="0"/>
      <w:marBottom w:val="0"/>
      <w:divBdr>
        <w:top w:val="none" w:sz="0" w:space="0" w:color="auto"/>
        <w:left w:val="none" w:sz="0" w:space="0" w:color="auto"/>
        <w:bottom w:val="none" w:sz="0" w:space="0" w:color="auto"/>
        <w:right w:val="none" w:sz="0" w:space="0" w:color="auto"/>
      </w:divBdr>
    </w:div>
    <w:div w:id="1136876784">
      <w:bodyDiv w:val="1"/>
      <w:marLeft w:val="0"/>
      <w:marRight w:val="0"/>
      <w:marTop w:val="0"/>
      <w:marBottom w:val="0"/>
      <w:divBdr>
        <w:top w:val="none" w:sz="0" w:space="0" w:color="auto"/>
        <w:left w:val="none" w:sz="0" w:space="0" w:color="auto"/>
        <w:bottom w:val="none" w:sz="0" w:space="0" w:color="auto"/>
        <w:right w:val="none" w:sz="0" w:space="0" w:color="auto"/>
      </w:divBdr>
    </w:div>
    <w:div w:id="1138912658">
      <w:bodyDiv w:val="1"/>
      <w:marLeft w:val="0"/>
      <w:marRight w:val="0"/>
      <w:marTop w:val="0"/>
      <w:marBottom w:val="0"/>
      <w:divBdr>
        <w:top w:val="none" w:sz="0" w:space="0" w:color="auto"/>
        <w:left w:val="none" w:sz="0" w:space="0" w:color="auto"/>
        <w:bottom w:val="none" w:sz="0" w:space="0" w:color="auto"/>
        <w:right w:val="none" w:sz="0" w:space="0" w:color="auto"/>
      </w:divBdr>
    </w:div>
    <w:div w:id="1233393775">
      <w:bodyDiv w:val="1"/>
      <w:marLeft w:val="0"/>
      <w:marRight w:val="0"/>
      <w:marTop w:val="0"/>
      <w:marBottom w:val="0"/>
      <w:divBdr>
        <w:top w:val="none" w:sz="0" w:space="0" w:color="auto"/>
        <w:left w:val="none" w:sz="0" w:space="0" w:color="auto"/>
        <w:bottom w:val="none" w:sz="0" w:space="0" w:color="auto"/>
        <w:right w:val="none" w:sz="0" w:space="0" w:color="auto"/>
      </w:divBdr>
    </w:div>
    <w:div w:id="1312170467">
      <w:bodyDiv w:val="1"/>
      <w:marLeft w:val="0"/>
      <w:marRight w:val="0"/>
      <w:marTop w:val="0"/>
      <w:marBottom w:val="0"/>
      <w:divBdr>
        <w:top w:val="none" w:sz="0" w:space="0" w:color="auto"/>
        <w:left w:val="none" w:sz="0" w:space="0" w:color="auto"/>
        <w:bottom w:val="none" w:sz="0" w:space="0" w:color="auto"/>
        <w:right w:val="none" w:sz="0" w:space="0" w:color="auto"/>
      </w:divBdr>
    </w:div>
    <w:div w:id="1420369515">
      <w:bodyDiv w:val="1"/>
      <w:marLeft w:val="0"/>
      <w:marRight w:val="0"/>
      <w:marTop w:val="0"/>
      <w:marBottom w:val="0"/>
      <w:divBdr>
        <w:top w:val="none" w:sz="0" w:space="0" w:color="auto"/>
        <w:left w:val="none" w:sz="0" w:space="0" w:color="auto"/>
        <w:bottom w:val="none" w:sz="0" w:space="0" w:color="auto"/>
        <w:right w:val="none" w:sz="0" w:space="0" w:color="auto"/>
      </w:divBdr>
    </w:div>
    <w:div w:id="1668706893">
      <w:bodyDiv w:val="1"/>
      <w:marLeft w:val="0"/>
      <w:marRight w:val="0"/>
      <w:marTop w:val="0"/>
      <w:marBottom w:val="0"/>
      <w:divBdr>
        <w:top w:val="none" w:sz="0" w:space="0" w:color="auto"/>
        <w:left w:val="none" w:sz="0" w:space="0" w:color="auto"/>
        <w:bottom w:val="none" w:sz="0" w:space="0" w:color="auto"/>
        <w:right w:val="none" w:sz="0" w:space="0" w:color="auto"/>
      </w:divBdr>
    </w:div>
    <w:div w:id="1691103048">
      <w:bodyDiv w:val="1"/>
      <w:marLeft w:val="0"/>
      <w:marRight w:val="0"/>
      <w:marTop w:val="0"/>
      <w:marBottom w:val="0"/>
      <w:divBdr>
        <w:top w:val="none" w:sz="0" w:space="0" w:color="auto"/>
        <w:left w:val="none" w:sz="0" w:space="0" w:color="auto"/>
        <w:bottom w:val="none" w:sz="0" w:space="0" w:color="auto"/>
        <w:right w:val="none" w:sz="0" w:space="0" w:color="auto"/>
      </w:divBdr>
    </w:div>
    <w:div w:id="1734740758">
      <w:bodyDiv w:val="1"/>
      <w:marLeft w:val="0"/>
      <w:marRight w:val="0"/>
      <w:marTop w:val="0"/>
      <w:marBottom w:val="0"/>
      <w:divBdr>
        <w:top w:val="none" w:sz="0" w:space="0" w:color="auto"/>
        <w:left w:val="none" w:sz="0" w:space="0" w:color="auto"/>
        <w:bottom w:val="none" w:sz="0" w:space="0" w:color="auto"/>
        <w:right w:val="none" w:sz="0" w:space="0" w:color="auto"/>
      </w:divBdr>
    </w:div>
    <w:div w:id="1759789504">
      <w:bodyDiv w:val="1"/>
      <w:marLeft w:val="0"/>
      <w:marRight w:val="0"/>
      <w:marTop w:val="0"/>
      <w:marBottom w:val="0"/>
      <w:divBdr>
        <w:top w:val="none" w:sz="0" w:space="0" w:color="auto"/>
        <w:left w:val="none" w:sz="0" w:space="0" w:color="auto"/>
        <w:bottom w:val="none" w:sz="0" w:space="0" w:color="auto"/>
        <w:right w:val="none" w:sz="0" w:space="0" w:color="auto"/>
      </w:divBdr>
    </w:div>
    <w:div w:id="1884827749">
      <w:bodyDiv w:val="1"/>
      <w:marLeft w:val="0"/>
      <w:marRight w:val="0"/>
      <w:marTop w:val="0"/>
      <w:marBottom w:val="0"/>
      <w:divBdr>
        <w:top w:val="none" w:sz="0" w:space="0" w:color="auto"/>
        <w:left w:val="none" w:sz="0" w:space="0" w:color="auto"/>
        <w:bottom w:val="none" w:sz="0" w:space="0" w:color="auto"/>
        <w:right w:val="none" w:sz="0" w:space="0" w:color="auto"/>
      </w:divBdr>
    </w:div>
    <w:div w:id="1950121806">
      <w:bodyDiv w:val="1"/>
      <w:marLeft w:val="0"/>
      <w:marRight w:val="0"/>
      <w:marTop w:val="0"/>
      <w:marBottom w:val="0"/>
      <w:divBdr>
        <w:top w:val="none" w:sz="0" w:space="0" w:color="auto"/>
        <w:left w:val="none" w:sz="0" w:space="0" w:color="auto"/>
        <w:bottom w:val="none" w:sz="0" w:space="0" w:color="auto"/>
        <w:right w:val="none" w:sz="0" w:space="0" w:color="auto"/>
      </w:divBdr>
    </w:div>
    <w:div w:id="2011593311">
      <w:bodyDiv w:val="1"/>
      <w:marLeft w:val="0"/>
      <w:marRight w:val="0"/>
      <w:marTop w:val="0"/>
      <w:marBottom w:val="0"/>
      <w:divBdr>
        <w:top w:val="none" w:sz="0" w:space="0" w:color="auto"/>
        <w:left w:val="none" w:sz="0" w:space="0" w:color="auto"/>
        <w:bottom w:val="none" w:sz="0" w:space="0" w:color="auto"/>
        <w:right w:val="none" w:sz="0" w:space="0" w:color="auto"/>
      </w:divBdr>
    </w:div>
    <w:div w:id="2048945019">
      <w:bodyDiv w:val="1"/>
      <w:marLeft w:val="0"/>
      <w:marRight w:val="0"/>
      <w:marTop w:val="0"/>
      <w:marBottom w:val="0"/>
      <w:divBdr>
        <w:top w:val="none" w:sz="0" w:space="0" w:color="auto"/>
        <w:left w:val="none" w:sz="0" w:space="0" w:color="auto"/>
        <w:bottom w:val="none" w:sz="0" w:space="0" w:color="auto"/>
        <w:right w:val="none" w:sz="0" w:space="0" w:color="auto"/>
      </w:divBdr>
    </w:div>
    <w:div w:id="213119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4C942-D155-4E3A-9BA6-94941FF93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1419</Words>
  <Characters>7809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Laura Anaya Pardo</dc:creator>
  <cp:keywords/>
  <dc:description/>
  <cp:lastModifiedBy>Unidad de Transparencia</cp:lastModifiedBy>
  <cp:revision>3</cp:revision>
  <cp:lastPrinted>2025-01-20T15:51:00Z</cp:lastPrinted>
  <dcterms:created xsi:type="dcterms:W3CDTF">2026-02-05T21:21:00Z</dcterms:created>
  <dcterms:modified xsi:type="dcterms:W3CDTF">2026-02-05T21:25:00Z</dcterms:modified>
</cp:coreProperties>
</file>