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4236F6" w:rsidRDefault="00C246B2" w:rsidP="00412162">
      <w:pPr>
        <w:spacing w:line="240" w:lineRule="auto"/>
        <w:jc w:val="both"/>
        <w:rPr>
          <w:rFonts w:ascii="Arial" w:hAnsi="Arial" w:cs="Arial"/>
        </w:rPr>
      </w:pPr>
      <w:bookmarkStart w:id="0" w:name="_GoBack"/>
      <w:bookmarkEnd w:id="0"/>
      <w:r w:rsidRPr="004236F6">
        <w:rPr>
          <w:rFonts w:ascii="Arial" w:hAnsi="Arial" w:cs="Arial"/>
        </w:rPr>
        <w:t>En la ciudad de San Luis Potosí, San Luis Potosí</w:t>
      </w:r>
      <w:r w:rsidR="007F24DE" w:rsidRPr="004236F6">
        <w:rPr>
          <w:rFonts w:ascii="Arial" w:hAnsi="Arial" w:cs="Arial"/>
        </w:rPr>
        <w:t xml:space="preserve"> a los </w:t>
      </w:r>
      <w:r w:rsidR="00AB1AAA">
        <w:rPr>
          <w:rFonts w:ascii="Arial" w:hAnsi="Arial" w:cs="Arial"/>
          <w:b/>
        </w:rPr>
        <w:t>seis</w:t>
      </w:r>
      <w:r w:rsidR="0053156B" w:rsidRPr="004236F6">
        <w:rPr>
          <w:rFonts w:ascii="Arial" w:hAnsi="Arial" w:cs="Arial"/>
          <w:b/>
        </w:rPr>
        <w:t xml:space="preserve"> </w:t>
      </w:r>
      <w:r w:rsidR="007F24DE" w:rsidRPr="004236F6">
        <w:rPr>
          <w:rFonts w:ascii="Arial" w:hAnsi="Arial" w:cs="Arial"/>
        </w:rPr>
        <w:t xml:space="preserve">días del mes de </w:t>
      </w:r>
      <w:r w:rsidR="00D33BBC">
        <w:rPr>
          <w:rFonts w:ascii="Arial" w:hAnsi="Arial" w:cs="Arial"/>
          <w:b/>
        </w:rPr>
        <w:t>mayo</w:t>
      </w:r>
      <w:r w:rsidR="00C502DF" w:rsidRPr="004236F6">
        <w:rPr>
          <w:rFonts w:ascii="Arial" w:hAnsi="Arial" w:cs="Arial"/>
          <w:b/>
        </w:rPr>
        <w:t xml:space="preserve"> </w:t>
      </w:r>
      <w:r w:rsidR="007F24DE" w:rsidRPr="004236F6">
        <w:rPr>
          <w:rFonts w:ascii="Arial" w:hAnsi="Arial" w:cs="Arial"/>
          <w:b/>
        </w:rPr>
        <w:t>202</w:t>
      </w:r>
      <w:r w:rsidR="000D70CF" w:rsidRPr="004236F6">
        <w:rPr>
          <w:rFonts w:ascii="Arial" w:hAnsi="Arial" w:cs="Arial"/>
          <w:b/>
        </w:rPr>
        <w:t>6</w:t>
      </w:r>
      <w:r w:rsidRPr="004236F6">
        <w:rPr>
          <w:rFonts w:ascii="Arial" w:hAnsi="Arial" w:cs="Arial"/>
        </w:rPr>
        <w:t>, en</w:t>
      </w:r>
      <w:r w:rsidR="009819AE" w:rsidRPr="004236F6">
        <w:rPr>
          <w:rFonts w:ascii="Arial" w:hAnsi="Arial" w:cs="Arial"/>
        </w:rPr>
        <w:t xml:space="preserve"> cumplimiento al acuerdo emitido por el Comité de Transparencia de la Fiscalía General, en </w:t>
      </w:r>
      <w:r w:rsidRPr="004236F6">
        <w:rPr>
          <w:rFonts w:ascii="Arial" w:hAnsi="Arial" w:cs="Arial"/>
        </w:rPr>
        <w:t xml:space="preserve">su </w:t>
      </w:r>
      <w:r w:rsidR="00D33BBC">
        <w:rPr>
          <w:rFonts w:ascii="Arial" w:hAnsi="Arial" w:cs="Arial"/>
          <w:b/>
        </w:rPr>
        <w:t>quinta</w:t>
      </w:r>
      <w:r w:rsidR="009819AE" w:rsidRPr="004236F6">
        <w:rPr>
          <w:rFonts w:ascii="Arial" w:hAnsi="Arial" w:cs="Arial"/>
          <w:b/>
        </w:rPr>
        <w:t xml:space="preserve"> </w:t>
      </w:r>
      <w:r w:rsidRPr="004236F6">
        <w:rPr>
          <w:rFonts w:ascii="Arial" w:hAnsi="Arial" w:cs="Arial"/>
          <w:bCs/>
        </w:rPr>
        <w:t>s</w:t>
      </w:r>
      <w:r w:rsidR="009819AE" w:rsidRPr="004236F6">
        <w:rPr>
          <w:rFonts w:ascii="Arial" w:hAnsi="Arial" w:cs="Arial"/>
        </w:rPr>
        <w:t xml:space="preserve">esión </w:t>
      </w:r>
      <w:r w:rsidR="007F24DE" w:rsidRPr="004236F6">
        <w:rPr>
          <w:rFonts w:ascii="Arial" w:hAnsi="Arial" w:cs="Arial"/>
          <w:b/>
          <w:bCs/>
        </w:rPr>
        <w:t>ordinaria</w:t>
      </w:r>
      <w:r w:rsidR="009819AE" w:rsidRPr="004236F6">
        <w:rPr>
          <w:rFonts w:ascii="Arial" w:hAnsi="Arial" w:cs="Arial"/>
          <w:b/>
          <w:bCs/>
        </w:rPr>
        <w:t xml:space="preserve"> </w:t>
      </w:r>
      <w:r w:rsidR="009819AE" w:rsidRPr="004236F6">
        <w:rPr>
          <w:rFonts w:ascii="Arial" w:hAnsi="Arial" w:cs="Arial"/>
          <w:b/>
        </w:rPr>
        <w:t>202</w:t>
      </w:r>
      <w:r w:rsidR="000D70CF" w:rsidRPr="004236F6">
        <w:rPr>
          <w:rFonts w:ascii="Arial" w:hAnsi="Arial" w:cs="Arial"/>
          <w:b/>
        </w:rPr>
        <w:t>6</w:t>
      </w:r>
      <w:r w:rsidR="009819AE" w:rsidRPr="004236F6">
        <w:rPr>
          <w:rFonts w:ascii="Arial" w:hAnsi="Arial" w:cs="Arial"/>
        </w:rPr>
        <w:t xml:space="preserve">, </w:t>
      </w:r>
      <w:r w:rsidRPr="004236F6">
        <w:rPr>
          <w:rFonts w:ascii="Arial" w:hAnsi="Arial" w:cs="Arial"/>
        </w:rPr>
        <w:t xml:space="preserve">y </w:t>
      </w:r>
      <w:r w:rsidR="009819AE" w:rsidRPr="004236F6">
        <w:rPr>
          <w:rFonts w:ascii="Arial" w:hAnsi="Arial" w:cs="Arial"/>
        </w:rPr>
        <w:t xml:space="preserve">en términos de lo dispuesto por los artículos 51, 52 fracción II, 127 de la </w:t>
      </w:r>
      <w:r w:rsidR="001771BC" w:rsidRPr="004236F6">
        <w:rPr>
          <w:rFonts w:ascii="Arial" w:hAnsi="Arial" w:cs="Arial"/>
        </w:rPr>
        <w:t>l</w:t>
      </w:r>
      <w:r w:rsidR="009819AE" w:rsidRPr="004236F6">
        <w:rPr>
          <w:rFonts w:ascii="Arial" w:hAnsi="Arial" w:cs="Arial"/>
        </w:rPr>
        <w:t xml:space="preserve">ey de Transparencia y Acceso a la Información Pública del </w:t>
      </w:r>
      <w:r w:rsidR="001771BC" w:rsidRPr="004236F6">
        <w:rPr>
          <w:rFonts w:ascii="Arial" w:hAnsi="Arial" w:cs="Arial"/>
        </w:rPr>
        <w:t>e</w:t>
      </w:r>
      <w:r w:rsidR="009819AE" w:rsidRPr="004236F6">
        <w:rPr>
          <w:rFonts w:ascii="Arial" w:hAnsi="Arial" w:cs="Arial"/>
        </w:rPr>
        <w:t xml:space="preserve">stado de San Luis Potosí </w:t>
      </w:r>
      <w:r w:rsidR="001771BC" w:rsidRPr="004236F6">
        <w:rPr>
          <w:rFonts w:ascii="Arial" w:hAnsi="Arial" w:cs="Arial"/>
        </w:rPr>
        <w:t>-</w:t>
      </w:r>
      <w:r w:rsidR="009819AE" w:rsidRPr="004236F6">
        <w:rPr>
          <w:rFonts w:ascii="Arial" w:hAnsi="Arial" w:cs="Arial"/>
        </w:rPr>
        <w:t>LTAIPSLP</w:t>
      </w:r>
      <w:r w:rsidR="001771BC" w:rsidRPr="004236F6">
        <w:rPr>
          <w:rFonts w:ascii="Arial" w:hAnsi="Arial" w:cs="Arial"/>
        </w:rPr>
        <w:t>-</w:t>
      </w:r>
      <w:r w:rsidR="009819AE" w:rsidRPr="004236F6">
        <w:rPr>
          <w:rFonts w:ascii="Arial" w:hAnsi="Arial" w:cs="Arial"/>
        </w:rPr>
        <w:t xml:space="preserve">, lineamiento </w:t>
      </w:r>
      <w:r w:rsidR="005B0E50" w:rsidRPr="004236F6">
        <w:rPr>
          <w:rFonts w:ascii="Arial" w:hAnsi="Arial" w:cs="Arial"/>
        </w:rPr>
        <w:t>q</w:t>
      </w:r>
      <w:r w:rsidR="009819AE" w:rsidRPr="004236F6">
        <w:rPr>
          <w:rFonts w:ascii="Arial" w:hAnsi="Arial" w:cs="Arial"/>
        </w:rPr>
        <w:t xml:space="preserve">uincuagésimo </w:t>
      </w:r>
      <w:r w:rsidR="001771BC" w:rsidRPr="004236F6">
        <w:rPr>
          <w:rFonts w:ascii="Arial" w:hAnsi="Arial" w:cs="Arial"/>
        </w:rPr>
        <w:t>p</w:t>
      </w:r>
      <w:r w:rsidR="009819AE" w:rsidRPr="004236F6">
        <w:rPr>
          <w:rFonts w:ascii="Arial" w:hAnsi="Arial" w:cs="Arial"/>
        </w:rPr>
        <w:t xml:space="preserve">rimero de los Lineamientos Generales para la Clasificación y Desclasificación de la Información, así como para la </w:t>
      </w:r>
      <w:r w:rsidR="001771BC" w:rsidRPr="004236F6">
        <w:rPr>
          <w:rFonts w:ascii="Arial" w:hAnsi="Arial" w:cs="Arial"/>
        </w:rPr>
        <w:t>e</w:t>
      </w:r>
      <w:r w:rsidR="009819AE" w:rsidRPr="004236F6">
        <w:rPr>
          <w:rFonts w:ascii="Arial" w:hAnsi="Arial" w:cs="Arial"/>
        </w:rPr>
        <w:t>laboración de Versiones Públicas</w:t>
      </w:r>
      <w:r w:rsidR="003C7D26" w:rsidRPr="004236F6">
        <w:rPr>
          <w:rFonts w:ascii="Arial" w:hAnsi="Arial" w:cs="Arial"/>
        </w:rPr>
        <w:t xml:space="preserve"> </w:t>
      </w:r>
      <w:r w:rsidR="001771BC" w:rsidRPr="004236F6">
        <w:rPr>
          <w:rFonts w:ascii="Arial" w:hAnsi="Arial" w:cs="Arial"/>
        </w:rPr>
        <w:t>-</w:t>
      </w:r>
      <w:r w:rsidR="009819AE" w:rsidRPr="004236F6">
        <w:rPr>
          <w:rFonts w:ascii="Arial" w:hAnsi="Arial" w:cs="Arial"/>
        </w:rPr>
        <w:t>LG</w:t>
      </w:r>
      <w:r w:rsidR="00C502DF" w:rsidRPr="004236F6">
        <w:rPr>
          <w:rFonts w:ascii="Arial" w:hAnsi="Arial" w:cs="Arial"/>
        </w:rPr>
        <w:t>M</w:t>
      </w:r>
      <w:r w:rsidR="009819AE" w:rsidRPr="004236F6">
        <w:rPr>
          <w:rFonts w:ascii="Arial" w:hAnsi="Arial" w:cs="Arial"/>
        </w:rPr>
        <w:t>CDIEVP</w:t>
      </w:r>
      <w:r w:rsidR="001771BC" w:rsidRPr="004236F6">
        <w:rPr>
          <w:rFonts w:ascii="Arial" w:hAnsi="Arial" w:cs="Arial"/>
        </w:rPr>
        <w:t>-</w:t>
      </w:r>
      <w:r w:rsidR="009819AE" w:rsidRPr="004236F6">
        <w:rPr>
          <w:rFonts w:ascii="Arial" w:hAnsi="Arial" w:cs="Arial"/>
        </w:rPr>
        <w:t xml:space="preserve">, se procede a emitir la siguiente </w:t>
      </w:r>
      <w:r w:rsidR="001771BC" w:rsidRPr="004236F6">
        <w:rPr>
          <w:rFonts w:ascii="Arial" w:hAnsi="Arial" w:cs="Arial"/>
        </w:rPr>
        <w:t>r</w:t>
      </w:r>
      <w:r w:rsidR="009819AE" w:rsidRPr="004236F6">
        <w:rPr>
          <w:rFonts w:ascii="Arial" w:hAnsi="Arial" w:cs="Arial"/>
        </w:rPr>
        <w:t xml:space="preserve">esolución. </w:t>
      </w:r>
    </w:p>
    <w:p w:rsidR="00AE5C19" w:rsidRDefault="00AE5C19" w:rsidP="00412162">
      <w:pPr>
        <w:spacing w:line="240" w:lineRule="auto"/>
        <w:jc w:val="center"/>
        <w:rPr>
          <w:rFonts w:ascii="Arial" w:hAnsi="Arial" w:cs="Arial"/>
          <w:b/>
        </w:rPr>
      </w:pPr>
    </w:p>
    <w:p w:rsidR="00BF3665" w:rsidRPr="004236F6" w:rsidRDefault="009819AE" w:rsidP="00412162">
      <w:pPr>
        <w:spacing w:line="240" w:lineRule="auto"/>
        <w:jc w:val="center"/>
        <w:rPr>
          <w:rFonts w:ascii="Arial" w:hAnsi="Arial" w:cs="Arial"/>
          <w:b/>
        </w:rPr>
      </w:pPr>
      <w:r w:rsidRPr="004236F6">
        <w:rPr>
          <w:rFonts w:ascii="Arial" w:hAnsi="Arial" w:cs="Arial"/>
          <w:b/>
        </w:rPr>
        <w:t>RESULTANDO</w:t>
      </w:r>
    </w:p>
    <w:p w:rsidR="000C23C7" w:rsidRPr="004236F6" w:rsidRDefault="009819AE" w:rsidP="00412162">
      <w:pPr>
        <w:spacing w:line="240" w:lineRule="auto"/>
        <w:jc w:val="both"/>
        <w:rPr>
          <w:rFonts w:ascii="Arial" w:hAnsi="Arial" w:cs="Arial"/>
        </w:rPr>
      </w:pPr>
      <w:r w:rsidRPr="004236F6">
        <w:rPr>
          <w:rFonts w:ascii="Arial" w:hAnsi="Arial" w:cs="Arial"/>
          <w:b/>
        </w:rPr>
        <w:t>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D4742A" w:rsidRPr="004236F6">
        <w:rPr>
          <w:rFonts w:ascii="Arial" w:hAnsi="Arial" w:cs="Arial"/>
        </w:rPr>
        <w:t>,</w:t>
      </w:r>
      <w:r w:rsidRPr="004236F6">
        <w:rPr>
          <w:rFonts w:ascii="Arial" w:hAnsi="Arial" w:cs="Arial"/>
        </w:rPr>
        <w:t xml:space="preserve"> mediante oficio </w:t>
      </w:r>
      <w:r w:rsidR="00D5202E" w:rsidRPr="004236F6">
        <w:rPr>
          <w:rFonts w:ascii="Arial" w:hAnsi="Arial" w:cs="Arial"/>
          <w:b/>
        </w:rPr>
        <w:t>V/</w:t>
      </w:r>
      <w:r w:rsidR="002B58D7">
        <w:rPr>
          <w:rFonts w:ascii="Arial" w:hAnsi="Arial" w:cs="Arial"/>
          <w:b/>
        </w:rPr>
        <w:t>1366</w:t>
      </w:r>
      <w:r w:rsidR="00C63668" w:rsidRPr="004236F6">
        <w:rPr>
          <w:rFonts w:ascii="Arial" w:hAnsi="Arial" w:cs="Arial"/>
          <w:b/>
        </w:rPr>
        <w:t>/</w:t>
      </w:r>
      <w:r w:rsidR="00C03933" w:rsidRPr="004236F6">
        <w:rPr>
          <w:rFonts w:ascii="Arial" w:hAnsi="Arial" w:cs="Arial"/>
          <w:b/>
        </w:rPr>
        <w:t>202</w:t>
      </w:r>
      <w:r w:rsidR="00D63EFF" w:rsidRPr="004236F6">
        <w:rPr>
          <w:rFonts w:ascii="Arial" w:hAnsi="Arial" w:cs="Arial"/>
          <w:b/>
        </w:rPr>
        <w:t>6</w:t>
      </w:r>
      <w:r w:rsidR="00C03933" w:rsidRPr="004236F6">
        <w:rPr>
          <w:rFonts w:ascii="Arial" w:hAnsi="Arial" w:cs="Arial"/>
          <w:b/>
        </w:rPr>
        <w:t xml:space="preserve"> </w:t>
      </w:r>
      <w:r w:rsidR="00C03933" w:rsidRPr="004236F6">
        <w:rPr>
          <w:rFonts w:ascii="Arial" w:hAnsi="Arial" w:cs="Arial"/>
        </w:rPr>
        <w:t>hace llegar el acuerdo de reserva</w:t>
      </w:r>
      <w:r w:rsidR="00E8129C" w:rsidRPr="004236F6">
        <w:rPr>
          <w:rFonts w:ascii="Arial" w:hAnsi="Arial" w:cs="Arial"/>
        </w:rPr>
        <w:t xml:space="preserve"> </w:t>
      </w:r>
      <w:r w:rsidR="00D66619" w:rsidRPr="004236F6">
        <w:rPr>
          <w:rFonts w:ascii="Arial" w:hAnsi="Arial" w:cs="Arial"/>
          <w:b/>
        </w:rPr>
        <w:t>total</w:t>
      </w:r>
      <w:r w:rsidR="00A15922" w:rsidRPr="004236F6">
        <w:rPr>
          <w:rFonts w:ascii="Arial" w:hAnsi="Arial" w:cs="Arial"/>
          <w:b/>
        </w:rPr>
        <w:t xml:space="preserve"> </w:t>
      </w:r>
      <w:r w:rsidR="00D5202E" w:rsidRPr="004236F6">
        <w:rPr>
          <w:rFonts w:ascii="Arial" w:hAnsi="Arial" w:cs="Arial"/>
          <w:b/>
        </w:rPr>
        <w:t>V/AR/</w:t>
      </w:r>
      <w:r w:rsidR="000809E2">
        <w:rPr>
          <w:rFonts w:ascii="Arial" w:hAnsi="Arial" w:cs="Arial"/>
          <w:b/>
        </w:rPr>
        <w:t>1</w:t>
      </w:r>
      <w:r w:rsidR="002B58D7">
        <w:rPr>
          <w:rFonts w:ascii="Arial" w:hAnsi="Arial" w:cs="Arial"/>
          <w:b/>
        </w:rPr>
        <w:t>1</w:t>
      </w:r>
      <w:r w:rsidR="00D5202E" w:rsidRPr="004236F6">
        <w:rPr>
          <w:rFonts w:ascii="Arial" w:hAnsi="Arial" w:cs="Arial"/>
          <w:b/>
        </w:rPr>
        <w:t>/202</w:t>
      </w:r>
      <w:r w:rsidR="00D63EFF" w:rsidRPr="004236F6">
        <w:rPr>
          <w:rFonts w:ascii="Arial" w:hAnsi="Arial" w:cs="Arial"/>
          <w:b/>
        </w:rPr>
        <w:t>6</w:t>
      </w:r>
      <w:r w:rsidR="00C03933" w:rsidRPr="004236F6">
        <w:rPr>
          <w:rFonts w:ascii="Arial" w:hAnsi="Arial" w:cs="Arial"/>
        </w:rPr>
        <w:t xml:space="preserve"> al Órgano Colegiado</w:t>
      </w:r>
      <w:r w:rsidR="00EF1D58" w:rsidRPr="004236F6">
        <w:rPr>
          <w:rFonts w:ascii="Arial" w:hAnsi="Arial" w:cs="Arial"/>
        </w:rPr>
        <w:t xml:space="preserve"> manifestando </w:t>
      </w:r>
      <w:r w:rsidRPr="004236F6">
        <w:rPr>
          <w:rFonts w:ascii="Arial" w:hAnsi="Arial" w:cs="Arial"/>
        </w:rPr>
        <w:t xml:space="preserve">encontrarse en el supuesto del artículo </w:t>
      </w:r>
      <w:r w:rsidR="00376B01" w:rsidRPr="004236F6">
        <w:rPr>
          <w:rFonts w:ascii="Arial" w:hAnsi="Arial" w:cs="Arial"/>
        </w:rPr>
        <w:t>120</w:t>
      </w:r>
      <w:r w:rsidRPr="004236F6">
        <w:rPr>
          <w:rFonts w:ascii="Arial" w:hAnsi="Arial" w:cs="Arial"/>
        </w:rPr>
        <w:t xml:space="preserve"> fracción</w:t>
      </w:r>
      <w:r w:rsidR="00376B01" w:rsidRPr="004236F6">
        <w:rPr>
          <w:rFonts w:ascii="Arial" w:hAnsi="Arial" w:cs="Arial"/>
        </w:rPr>
        <w:t xml:space="preserve"> </w:t>
      </w:r>
      <w:r w:rsidR="00434058" w:rsidRPr="004236F6">
        <w:rPr>
          <w:rFonts w:ascii="Arial" w:hAnsi="Arial" w:cs="Arial"/>
        </w:rPr>
        <w:t>I</w:t>
      </w:r>
      <w:r w:rsidRPr="004236F6">
        <w:rPr>
          <w:rFonts w:ascii="Arial" w:hAnsi="Arial" w:cs="Arial"/>
        </w:rPr>
        <w:t xml:space="preserve"> de la LTAIPSLP, es decir, </w:t>
      </w:r>
      <w:r w:rsidR="0053156B" w:rsidRPr="004236F6">
        <w:rPr>
          <w:rFonts w:ascii="Arial" w:hAnsi="Arial" w:cs="Arial"/>
        </w:rPr>
        <w:t>recibió la solicitud de acceso a la información número UT-SI-P-</w:t>
      </w:r>
      <w:r w:rsidR="00AB1AAA">
        <w:rPr>
          <w:rFonts w:ascii="Arial" w:hAnsi="Arial" w:cs="Arial"/>
          <w:b/>
        </w:rPr>
        <w:t>1</w:t>
      </w:r>
      <w:r w:rsidR="000809E2">
        <w:rPr>
          <w:rFonts w:ascii="Arial" w:hAnsi="Arial" w:cs="Arial"/>
          <w:b/>
        </w:rPr>
        <w:t>3</w:t>
      </w:r>
      <w:r w:rsidR="002B58D7">
        <w:rPr>
          <w:rFonts w:ascii="Arial" w:hAnsi="Arial" w:cs="Arial"/>
          <w:b/>
        </w:rPr>
        <w:t>8</w:t>
      </w:r>
      <w:r w:rsidR="0053156B" w:rsidRPr="004236F6">
        <w:rPr>
          <w:rFonts w:ascii="Arial" w:hAnsi="Arial" w:cs="Arial"/>
        </w:rPr>
        <w:t>-24046982</w:t>
      </w:r>
      <w:r w:rsidR="00D63EFF" w:rsidRPr="004236F6">
        <w:rPr>
          <w:rFonts w:ascii="Arial" w:hAnsi="Arial" w:cs="Arial"/>
        </w:rPr>
        <w:t>6</w:t>
      </w:r>
      <w:r w:rsidR="0053156B" w:rsidRPr="004236F6">
        <w:rPr>
          <w:rFonts w:ascii="Arial" w:hAnsi="Arial" w:cs="Arial"/>
        </w:rPr>
        <w:t>000</w:t>
      </w:r>
      <w:r w:rsidR="00AB1AAA">
        <w:rPr>
          <w:rFonts w:ascii="Arial" w:hAnsi="Arial" w:cs="Arial"/>
          <w:b/>
        </w:rPr>
        <w:t>1</w:t>
      </w:r>
      <w:r w:rsidR="000809E2">
        <w:rPr>
          <w:rFonts w:ascii="Arial" w:hAnsi="Arial" w:cs="Arial"/>
          <w:b/>
        </w:rPr>
        <w:t>3</w:t>
      </w:r>
      <w:r w:rsidR="002B58D7">
        <w:rPr>
          <w:rFonts w:ascii="Arial" w:hAnsi="Arial" w:cs="Arial"/>
          <w:b/>
        </w:rPr>
        <w:t>8</w:t>
      </w:r>
      <w:r w:rsidR="0053156B" w:rsidRPr="004236F6">
        <w:rPr>
          <w:rFonts w:ascii="Arial" w:hAnsi="Arial" w:cs="Arial"/>
        </w:rPr>
        <w:t>-202</w:t>
      </w:r>
      <w:r w:rsidR="002F72F1">
        <w:rPr>
          <w:rFonts w:ascii="Arial" w:hAnsi="Arial" w:cs="Arial"/>
        </w:rPr>
        <w:t>6</w:t>
      </w:r>
      <w:r w:rsidR="0053156B" w:rsidRPr="004236F6">
        <w:rPr>
          <w:rFonts w:ascii="Arial" w:hAnsi="Arial" w:cs="Arial"/>
        </w:rPr>
        <w:t xml:space="preserve"> realizada por </w:t>
      </w:r>
      <w:r w:rsidR="002B58D7">
        <w:rPr>
          <w:rFonts w:ascii="Arial" w:hAnsi="Arial" w:cs="Arial"/>
          <w:b/>
        </w:rPr>
        <w:t>Mo</w:t>
      </w:r>
      <w:r w:rsidR="000C23C7" w:rsidRPr="004236F6">
        <w:rPr>
          <w:rFonts w:ascii="Arial" w:hAnsi="Arial" w:cs="Arial"/>
        </w:rPr>
        <w:t>, quien manifiesta su deseo de acceder a la siguiente información:</w:t>
      </w:r>
    </w:p>
    <w:p w:rsidR="002B58D7" w:rsidRPr="002B58D7" w:rsidRDefault="002B58D7" w:rsidP="002B58D7">
      <w:pPr>
        <w:spacing w:after="0" w:line="240" w:lineRule="auto"/>
        <w:jc w:val="both"/>
        <w:rPr>
          <w:rFonts w:ascii="Arial" w:hAnsi="Arial" w:cs="Arial"/>
        </w:rPr>
      </w:pPr>
      <w:r w:rsidRPr="002B58D7">
        <w:rPr>
          <w:rFonts w:ascii="Arial" w:hAnsi="Arial" w:cs="Arial"/>
        </w:rPr>
        <w:t>Solicito información sobre averiguaciones previas y carpetas de investigación iniciadas por esta Fiscalía General de Justicia del Estado (antes procuraduría) derivadas de la localización de campamentos clandestinos, campos de adiestramiento, predios, o inmuebles utilizados por la delincuencia organizada para el adiestramiento o entrenamiento o retención de personas, en el periodo comprendido entre el 1 de enero de 2006 y a la fecha de la presente solicitud. Específicamente solicito:</w:t>
      </w:r>
    </w:p>
    <w:p w:rsidR="002B58D7" w:rsidRPr="002B58D7" w:rsidRDefault="002B58D7" w:rsidP="002B58D7">
      <w:pPr>
        <w:spacing w:after="0" w:line="240" w:lineRule="auto"/>
        <w:jc w:val="both"/>
        <w:rPr>
          <w:rFonts w:ascii="Arial" w:hAnsi="Arial" w:cs="Arial"/>
        </w:rPr>
      </w:pPr>
      <w:r w:rsidRPr="002B58D7">
        <w:rPr>
          <w:rFonts w:ascii="Arial" w:hAnsi="Arial" w:cs="Arial"/>
        </w:rPr>
        <w:tab/>
        <w:t>1.</w:t>
      </w:r>
      <w:r w:rsidRPr="002B58D7">
        <w:rPr>
          <w:rFonts w:ascii="Arial" w:hAnsi="Arial" w:cs="Arial"/>
        </w:rPr>
        <w:tab/>
        <w:t>Número de carpeta de investigación o averiguación previa</w:t>
      </w:r>
    </w:p>
    <w:p w:rsidR="002B58D7" w:rsidRPr="002B58D7" w:rsidRDefault="002B58D7" w:rsidP="002B58D7">
      <w:pPr>
        <w:spacing w:after="0" w:line="240" w:lineRule="auto"/>
        <w:jc w:val="both"/>
        <w:rPr>
          <w:rFonts w:ascii="Arial" w:hAnsi="Arial" w:cs="Arial"/>
        </w:rPr>
      </w:pPr>
      <w:r w:rsidRPr="002B58D7">
        <w:rPr>
          <w:rFonts w:ascii="Arial" w:hAnsi="Arial" w:cs="Arial"/>
        </w:rPr>
        <w:tab/>
        <w:t>2.</w:t>
      </w:r>
      <w:r w:rsidRPr="002B58D7">
        <w:rPr>
          <w:rFonts w:ascii="Arial" w:hAnsi="Arial" w:cs="Arial"/>
        </w:rPr>
        <w:tab/>
        <w:t>Fecha de inicio</w:t>
      </w:r>
    </w:p>
    <w:p w:rsidR="002B58D7" w:rsidRPr="002B58D7" w:rsidRDefault="002B58D7" w:rsidP="002B58D7">
      <w:pPr>
        <w:spacing w:after="0" w:line="240" w:lineRule="auto"/>
        <w:jc w:val="both"/>
        <w:rPr>
          <w:rFonts w:ascii="Arial" w:hAnsi="Arial" w:cs="Arial"/>
        </w:rPr>
      </w:pPr>
      <w:r w:rsidRPr="002B58D7">
        <w:rPr>
          <w:rFonts w:ascii="Arial" w:hAnsi="Arial" w:cs="Arial"/>
        </w:rPr>
        <w:tab/>
        <w:t>3.</w:t>
      </w:r>
      <w:r w:rsidRPr="002B58D7">
        <w:rPr>
          <w:rFonts w:ascii="Arial" w:hAnsi="Arial" w:cs="Arial"/>
        </w:rPr>
        <w:tab/>
        <w:t>Municipio de ocurrencia de los hechos</w:t>
      </w:r>
    </w:p>
    <w:p w:rsidR="002B58D7" w:rsidRPr="002B58D7" w:rsidRDefault="002B58D7" w:rsidP="002B58D7">
      <w:pPr>
        <w:spacing w:after="0" w:line="240" w:lineRule="auto"/>
        <w:jc w:val="both"/>
        <w:rPr>
          <w:rFonts w:ascii="Arial" w:hAnsi="Arial" w:cs="Arial"/>
        </w:rPr>
      </w:pPr>
      <w:r w:rsidRPr="002B58D7">
        <w:rPr>
          <w:rFonts w:ascii="Arial" w:hAnsi="Arial" w:cs="Arial"/>
        </w:rPr>
        <w:tab/>
        <w:t>4.</w:t>
      </w:r>
      <w:r w:rsidRPr="002B58D7">
        <w:rPr>
          <w:rFonts w:ascii="Arial" w:hAnsi="Arial" w:cs="Arial"/>
        </w:rPr>
        <w:tab/>
        <w:t>Nombre o referencia del inmueble o predio (sin datos personales de víctimas)</w:t>
      </w:r>
    </w:p>
    <w:p w:rsidR="002B58D7" w:rsidRPr="002B58D7" w:rsidRDefault="002B58D7" w:rsidP="002B58D7">
      <w:pPr>
        <w:spacing w:after="0" w:line="240" w:lineRule="auto"/>
        <w:jc w:val="both"/>
        <w:rPr>
          <w:rFonts w:ascii="Arial" w:hAnsi="Arial" w:cs="Arial"/>
        </w:rPr>
      </w:pPr>
      <w:r w:rsidRPr="002B58D7">
        <w:rPr>
          <w:rFonts w:ascii="Arial" w:hAnsi="Arial" w:cs="Arial"/>
        </w:rPr>
        <w:tab/>
        <w:t>5.</w:t>
      </w:r>
      <w:r w:rsidRPr="002B58D7">
        <w:rPr>
          <w:rFonts w:ascii="Arial" w:hAnsi="Arial" w:cs="Arial"/>
        </w:rPr>
        <w:tab/>
        <w:t>Delitos investigados</w:t>
      </w:r>
    </w:p>
    <w:p w:rsidR="002B58D7" w:rsidRPr="002B58D7" w:rsidRDefault="002B58D7" w:rsidP="002B58D7">
      <w:pPr>
        <w:spacing w:after="0" w:line="240" w:lineRule="auto"/>
        <w:jc w:val="both"/>
        <w:rPr>
          <w:rFonts w:ascii="Arial" w:hAnsi="Arial" w:cs="Arial"/>
        </w:rPr>
      </w:pPr>
      <w:r w:rsidRPr="002B58D7">
        <w:rPr>
          <w:rFonts w:ascii="Arial" w:hAnsi="Arial" w:cs="Arial"/>
        </w:rPr>
        <w:tab/>
        <w:t>6.</w:t>
      </w:r>
      <w:r w:rsidRPr="002B58D7">
        <w:rPr>
          <w:rFonts w:ascii="Arial" w:hAnsi="Arial" w:cs="Arial"/>
        </w:rPr>
        <w:tab/>
        <w:t>Número de víctimas rescatadas en el operativo correspondiente</w:t>
      </w:r>
    </w:p>
    <w:p w:rsidR="002B58D7" w:rsidRPr="002B58D7" w:rsidRDefault="002B58D7" w:rsidP="002B58D7">
      <w:pPr>
        <w:spacing w:after="0" w:line="240" w:lineRule="auto"/>
        <w:jc w:val="both"/>
        <w:rPr>
          <w:rFonts w:ascii="Arial" w:hAnsi="Arial" w:cs="Arial"/>
        </w:rPr>
      </w:pPr>
      <w:r w:rsidRPr="002B58D7">
        <w:rPr>
          <w:rFonts w:ascii="Arial" w:hAnsi="Arial" w:cs="Arial"/>
        </w:rPr>
        <w:tab/>
        <w:t>7.</w:t>
      </w:r>
      <w:r w:rsidRPr="002B58D7">
        <w:rPr>
          <w:rFonts w:ascii="Arial" w:hAnsi="Arial" w:cs="Arial"/>
        </w:rPr>
        <w:tab/>
        <w:t>Si la carpeta fue remitida a la FGR por atracción</w:t>
      </w:r>
    </w:p>
    <w:p w:rsidR="002B58D7" w:rsidRPr="002B58D7" w:rsidRDefault="002B58D7" w:rsidP="002B58D7">
      <w:pPr>
        <w:spacing w:after="0" w:line="240" w:lineRule="auto"/>
        <w:jc w:val="both"/>
        <w:rPr>
          <w:rFonts w:ascii="Arial" w:hAnsi="Arial" w:cs="Arial"/>
        </w:rPr>
      </w:pPr>
      <w:r w:rsidRPr="002B58D7">
        <w:rPr>
          <w:rFonts w:ascii="Arial" w:hAnsi="Arial" w:cs="Arial"/>
        </w:rPr>
        <w:tab/>
        <w:t>8.</w:t>
      </w:r>
      <w:r w:rsidRPr="002B58D7">
        <w:rPr>
          <w:rFonts w:ascii="Arial" w:hAnsi="Arial" w:cs="Arial"/>
        </w:rPr>
        <w:tab/>
        <w:t>Si se obtuvo auto de vinculación a proceso, indicando el juzgado de control competente y el número de causa penal</w:t>
      </w:r>
    </w:p>
    <w:p w:rsidR="002B58D7" w:rsidRPr="002B58D7" w:rsidRDefault="002B58D7" w:rsidP="002B58D7">
      <w:pPr>
        <w:spacing w:after="0" w:line="240" w:lineRule="auto"/>
        <w:jc w:val="both"/>
        <w:rPr>
          <w:rFonts w:ascii="Arial" w:hAnsi="Arial" w:cs="Arial"/>
        </w:rPr>
      </w:pPr>
      <w:r w:rsidRPr="002B58D7">
        <w:rPr>
          <w:rFonts w:ascii="Arial" w:hAnsi="Arial" w:cs="Arial"/>
        </w:rPr>
        <w:tab/>
        <w:t>9.</w:t>
      </w:r>
      <w:r w:rsidRPr="002B58D7">
        <w:rPr>
          <w:rFonts w:ascii="Arial" w:hAnsi="Arial" w:cs="Arial"/>
        </w:rPr>
        <w:tab/>
        <w:t>Si existe sentencia dictada, indicando el número de expediente y el tribunal que la emitió</w:t>
      </w:r>
    </w:p>
    <w:p w:rsidR="002B58D7" w:rsidRPr="002B58D7" w:rsidRDefault="002B58D7" w:rsidP="002B58D7">
      <w:pPr>
        <w:spacing w:after="0" w:line="240" w:lineRule="auto"/>
        <w:jc w:val="both"/>
        <w:rPr>
          <w:rFonts w:ascii="Arial" w:hAnsi="Arial" w:cs="Arial"/>
        </w:rPr>
      </w:pPr>
    </w:p>
    <w:p w:rsidR="00D33BBC" w:rsidRPr="00A23B6E" w:rsidRDefault="002B58D7" w:rsidP="002B58D7">
      <w:pPr>
        <w:spacing w:after="0" w:line="240" w:lineRule="auto"/>
        <w:jc w:val="both"/>
        <w:rPr>
          <w:rFonts w:ascii="Arial" w:hAnsi="Arial" w:cs="Arial"/>
        </w:rPr>
      </w:pPr>
      <w:r w:rsidRPr="002B58D7">
        <w:rPr>
          <w:rFonts w:ascii="Arial" w:hAnsi="Arial" w:cs="Arial"/>
        </w:rPr>
        <w:t>Aclaro que no solicito datos personales de víctimas, imputados ni testigos. Solicito únicamente datos de identificación del procedimiento judicial.</w:t>
      </w:r>
      <w:r w:rsidR="000809E2" w:rsidRPr="000809E2">
        <w:rPr>
          <w:rFonts w:ascii="Arial" w:hAnsi="Arial" w:cs="Arial"/>
        </w:rPr>
        <w:t xml:space="preserve"> </w:t>
      </w:r>
      <w:r w:rsidR="00D33BBC" w:rsidRPr="00A23B6E">
        <w:rPr>
          <w:rFonts w:ascii="Arial" w:hAnsi="Arial" w:cs="Arial"/>
        </w:rPr>
        <w:t>[SIC]</w:t>
      </w:r>
    </w:p>
    <w:p w:rsidR="000D70CF" w:rsidRDefault="000D70CF" w:rsidP="00412162">
      <w:pPr>
        <w:spacing w:after="0" w:line="240" w:lineRule="auto"/>
        <w:jc w:val="both"/>
        <w:rPr>
          <w:rFonts w:ascii="Arial" w:hAnsi="Arial" w:cs="Arial"/>
        </w:rPr>
      </w:pPr>
    </w:p>
    <w:p w:rsidR="00BF3665" w:rsidRPr="004236F6" w:rsidRDefault="009819AE" w:rsidP="00412162">
      <w:pPr>
        <w:spacing w:line="240" w:lineRule="auto"/>
        <w:jc w:val="both"/>
        <w:rPr>
          <w:rFonts w:ascii="Arial" w:hAnsi="Arial" w:cs="Arial"/>
        </w:rPr>
      </w:pPr>
      <w:r w:rsidRPr="004236F6">
        <w:rPr>
          <w:rFonts w:ascii="Arial" w:hAnsi="Arial" w:cs="Arial"/>
          <w:b/>
        </w:rPr>
        <w:t>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w:t>
      </w:r>
      <w:r w:rsidR="00590B9B" w:rsidRPr="004236F6">
        <w:rPr>
          <w:rFonts w:ascii="Arial" w:hAnsi="Arial" w:cs="Arial"/>
        </w:rPr>
        <w:t xml:space="preserve"> </w:t>
      </w:r>
      <w:r w:rsidRPr="004236F6">
        <w:rPr>
          <w:rFonts w:ascii="Arial" w:hAnsi="Arial" w:cs="Arial"/>
        </w:rPr>
        <w:t xml:space="preserve">al realizar el estudio de la </w:t>
      </w:r>
      <w:r w:rsidR="00C71D2F" w:rsidRPr="004236F6">
        <w:rPr>
          <w:rFonts w:ascii="Arial" w:hAnsi="Arial" w:cs="Arial"/>
        </w:rPr>
        <w:t>solicitud</w:t>
      </w:r>
      <w:r w:rsidRPr="004236F6">
        <w:rPr>
          <w:rFonts w:ascii="Arial" w:hAnsi="Arial" w:cs="Arial"/>
        </w:rPr>
        <w:t xml:space="preserve"> advierte que la información </w:t>
      </w:r>
      <w:r w:rsidR="00590B9B" w:rsidRPr="004236F6">
        <w:rPr>
          <w:rFonts w:ascii="Arial" w:hAnsi="Arial" w:cs="Arial"/>
        </w:rPr>
        <w:t xml:space="preserve">a la que desea acceder </w:t>
      </w:r>
      <w:r w:rsidR="00035BE7" w:rsidRPr="004236F6">
        <w:rPr>
          <w:rFonts w:ascii="Arial" w:hAnsi="Arial" w:cs="Arial"/>
        </w:rPr>
        <w:t xml:space="preserve">el solicitante, </w:t>
      </w:r>
      <w:r w:rsidRPr="004236F6">
        <w:rPr>
          <w:rFonts w:ascii="Arial" w:hAnsi="Arial" w:cs="Arial"/>
        </w:rPr>
        <w:t>es susceptible de clasificar</w:t>
      </w:r>
      <w:r w:rsidR="008D7FD6" w:rsidRPr="004236F6">
        <w:rPr>
          <w:rFonts w:ascii="Arial" w:hAnsi="Arial" w:cs="Arial"/>
        </w:rPr>
        <w:t>se</w:t>
      </w:r>
      <w:r w:rsidRPr="004236F6">
        <w:rPr>
          <w:rFonts w:ascii="Arial" w:hAnsi="Arial" w:cs="Arial"/>
        </w:rPr>
        <w:t xml:space="preserve"> como </w:t>
      </w:r>
      <w:r w:rsidR="00C34EAC">
        <w:rPr>
          <w:rFonts w:ascii="Arial" w:hAnsi="Arial" w:cs="Arial"/>
          <w:b/>
        </w:rPr>
        <w:t>parcia</w:t>
      </w:r>
      <w:r w:rsidR="00F77916" w:rsidRPr="004236F6">
        <w:rPr>
          <w:rFonts w:ascii="Arial" w:hAnsi="Arial" w:cs="Arial"/>
          <w:b/>
        </w:rPr>
        <w:t>l</w:t>
      </w:r>
      <w:r w:rsidR="00C71D2F" w:rsidRPr="004236F6">
        <w:rPr>
          <w:rFonts w:ascii="Arial" w:hAnsi="Arial" w:cs="Arial"/>
          <w:b/>
        </w:rPr>
        <w:t xml:space="preserve">mente </w:t>
      </w:r>
      <w:r w:rsidRPr="004236F6">
        <w:rPr>
          <w:rFonts w:ascii="Arial" w:hAnsi="Arial" w:cs="Arial"/>
        </w:rPr>
        <w:t>reservada, de conformidad con el ar</w:t>
      </w:r>
      <w:r w:rsidR="007D4996" w:rsidRPr="004236F6">
        <w:rPr>
          <w:rFonts w:ascii="Arial" w:hAnsi="Arial" w:cs="Arial"/>
        </w:rPr>
        <w:t xml:space="preserve">tículo 129 </w:t>
      </w:r>
      <w:r w:rsidR="005B0E50" w:rsidRPr="004236F6">
        <w:rPr>
          <w:rFonts w:ascii="Arial" w:hAnsi="Arial" w:cs="Arial"/>
        </w:rPr>
        <w:t>fracci</w:t>
      </w:r>
      <w:r w:rsidR="00D63EFF" w:rsidRPr="004236F6">
        <w:rPr>
          <w:rFonts w:ascii="Arial" w:hAnsi="Arial" w:cs="Arial"/>
        </w:rPr>
        <w:t xml:space="preserve">one XI, y </w:t>
      </w:r>
      <w:r w:rsidR="005160BF" w:rsidRPr="004236F6">
        <w:rPr>
          <w:rFonts w:ascii="Arial" w:hAnsi="Arial" w:cs="Arial"/>
        </w:rPr>
        <w:t>XII</w:t>
      </w:r>
      <w:r w:rsidRPr="004236F6">
        <w:rPr>
          <w:rFonts w:ascii="Arial" w:hAnsi="Arial" w:cs="Arial"/>
        </w:rPr>
        <w:t xml:space="preserve"> de la LTAIPSLP.</w:t>
      </w:r>
    </w:p>
    <w:p w:rsidR="00BF3665" w:rsidRDefault="009819AE" w:rsidP="00412162">
      <w:pPr>
        <w:spacing w:line="240" w:lineRule="auto"/>
        <w:jc w:val="both"/>
        <w:rPr>
          <w:rFonts w:ascii="Arial" w:hAnsi="Arial" w:cs="Arial"/>
          <w:b/>
        </w:rPr>
      </w:pPr>
      <w:r w:rsidRPr="004236F6">
        <w:rPr>
          <w:rFonts w:ascii="Arial" w:hAnsi="Arial" w:cs="Arial"/>
          <w:b/>
        </w:rPr>
        <w:t>III.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 xml:space="preserve">, </w:t>
      </w:r>
      <w:r w:rsidR="00682B93" w:rsidRPr="004236F6">
        <w:rPr>
          <w:rFonts w:ascii="Arial" w:hAnsi="Arial" w:cs="Arial"/>
        </w:rPr>
        <w:t>a efecto de estar en posibilidades de dar respuesta a la solicitud que le fue turnada</w:t>
      </w:r>
      <w:r w:rsidR="00042CDD" w:rsidRPr="004236F6">
        <w:rPr>
          <w:rFonts w:ascii="Arial" w:hAnsi="Arial" w:cs="Arial"/>
        </w:rPr>
        <w:t>,</w:t>
      </w:r>
      <w:r w:rsidR="00682B93" w:rsidRPr="004236F6">
        <w:rPr>
          <w:rFonts w:ascii="Arial" w:hAnsi="Arial" w:cs="Arial"/>
        </w:rPr>
        <w:t xml:space="preserve"> emite el acuerdo de reserva </w:t>
      </w:r>
      <w:r w:rsidR="00C34EAC">
        <w:rPr>
          <w:rFonts w:ascii="Arial" w:hAnsi="Arial" w:cs="Arial"/>
          <w:b/>
        </w:rPr>
        <w:t xml:space="preserve">parcial </w:t>
      </w:r>
      <w:r w:rsidR="00D66619" w:rsidRPr="004236F6">
        <w:rPr>
          <w:rFonts w:ascii="Arial" w:hAnsi="Arial" w:cs="Arial"/>
          <w:b/>
        </w:rPr>
        <w:t>V/AR/</w:t>
      </w:r>
      <w:r w:rsidR="000809E2">
        <w:rPr>
          <w:rFonts w:ascii="Arial" w:hAnsi="Arial" w:cs="Arial"/>
          <w:b/>
        </w:rPr>
        <w:t>1</w:t>
      </w:r>
      <w:r w:rsidR="002B58D7">
        <w:rPr>
          <w:rFonts w:ascii="Arial" w:hAnsi="Arial" w:cs="Arial"/>
          <w:b/>
        </w:rPr>
        <w:t>1</w:t>
      </w:r>
      <w:r w:rsidR="00D66619" w:rsidRPr="004236F6">
        <w:rPr>
          <w:rFonts w:ascii="Arial" w:hAnsi="Arial" w:cs="Arial"/>
          <w:b/>
        </w:rPr>
        <w:t>/2026</w:t>
      </w:r>
      <w:r w:rsidR="00682B93" w:rsidRPr="004236F6">
        <w:rPr>
          <w:rFonts w:ascii="Arial" w:hAnsi="Arial" w:cs="Arial"/>
          <w:b/>
        </w:rPr>
        <w:t xml:space="preserve">. </w:t>
      </w:r>
    </w:p>
    <w:p w:rsidR="00BF3665" w:rsidRPr="004236F6" w:rsidRDefault="009819AE" w:rsidP="00412162">
      <w:pPr>
        <w:spacing w:line="240" w:lineRule="auto"/>
        <w:jc w:val="center"/>
        <w:rPr>
          <w:rFonts w:ascii="Arial" w:hAnsi="Arial" w:cs="Arial"/>
          <w:b/>
        </w:rPr>
      </w:pPr>
      <w:r w:rsidRPr="004236F6">
        <w:rPr>
          <w:rFonts w:ascii="Arial" w:hAnsi="Arial" w:cs="Arial"/>
          <w:b/>
        </w:rPr>
        <w:t>CONSIDERANDO</w:t>
      </w:r>
    </w:p>
    <w:p w:rsidR="00BF3665" w:rsidRPr="004236F6" w:rsidRDefault="009819AE" w:rsidP="00412162">
      <w:pPr>
        <w:spacing w:line="240" w:lineRule="auto"/>
        <w:jc w:val="both"/>
        <w:rPr>
          <w:rFonts w:ascii="Arial" w:hAnsi="Arial" w:cs="Arial"/>
        </w:rPr>
      </w:pPr>
      <w:r w:rsidRPr="004236F6">
        <w:rPr>
          <w:rFonts w:ascii="Arial" w:hAnsi="Arial" w:cs="Arial"/>
          <w:b/>
        </w:rPr>
        <w:t>PRIMERO.</w:t>
      </w:r>
      <w:r w:rsidRPr="004236F6">
        <w:rPr>
          <w:rFonts w:ascii="Arial" w:hAnsi="Arial" w:cs="Arial"/>
        </w:rPr>
        <w:t xml:space="preserve"> </w:t>
      </w:r>
      <w:r w:rsidRPr="004236F6">
        <w:rPr>
          <w:rFonts w:ascii="Arial" w:hAnsi="Arial" w:cs="Arial"/>
          <w:b/>
        </w:rPr>
        <w:t>Competencia.</w:t>
      </w:r>
      <w:r w:rsidRPr="004236F6">
        <w:rPr>
          <w:rFonts w:ascii="Arial" w:hAnsi="Arial" w:cs="Arial"/>
        </w:rPr>
        <w:t xml:space="preserve"> </w:t>
      </w:r>
    </w:p>
    <w:p w:rsidR="00BF3665" w:rsidRPr="004236F6" w:rsidRDefault="009819AE" w:rsidP="00412162">
      <w:pPr>
        <w:spacing w:line="240" w:lineRule="auto"/>
        <w:jc w:val="both"/>
        <w:rPr>
          <w:rFonts w:ascii="Arial" w:hAnsi="Arial" w:cs="Arial"/>
        </w:rPr>
      </w:pPr>
      <w:r w:rsidRPr="004236F6">
        <w:rPr>
          <w:rFonts w:ascii="Arial" w:hAnsi="Arial" w:cs="Arial"/>
        </w:rPr>
        <w:lastRenderedPageBreak/>
        <w:t>E</w:t>
      </w:r>
      <w:r w:rsidR="00995ED3" w:rsidRPr="004236F6">
        <w:rPr>
          <w:rFonts w:ascii="Arial" w:hAnsi="Arial" w:cs="Arial"/>
        </w:rPr>
        <w:t>l</w:t>
      </w:r>
      <w:r w:rsidRPr="004236F6">
        <w:rPr>
          <w:rFonts w:ascii="Arial" w:hAnsi="Arial" w:cs="Arial"/>
        </w:rPr>
        <w:t xml:space="preserve"> Comité de Transparencia es competente para determinar sobre la confirmación, modificación o revocación del </w:t>
      </w:r>
      <w:r w:rsidR="00376B01" w:rsidRPr="004236F6">
        <w:rPr>
          <w:rFonts w:ascii="Arial" w:hAnsi="Arial" w:cs="Arial"/>
        </w:rPr>
        <w:t>a</w:t>
      </w:r>
      <w:r w:rsidRPr="004236F6">
        <w:rPr>
          <w:rFonts w:ascii="Arial" w:hAnsi="Arial" w:cs="Arial"/>
        </w:rPr>
        <w:t xml:space="preserve">cuerdo de </w:t>
      </w:r>
      <w:r w:rsidR="00376B01" w:rsidRPr="004236F6">
        <w:rPr>
          <w:rFonts w:ascii="Arial" w:hAnsi="Arial" w:cs="Arial"/>
        </w:rPr>
        <w:t>r</w:t>
      </w:r>
      <w:r w:rsidRPr="004236F6">
        <w:rPr>
          <w:rFonts w:ascii="Arial" w:hAnsi="Arial" w:cs="Arial"/>
        </w:rPr>
        <w:t>eserva</w:t>
      </w:r>
      <w:r w:rsidRPr="004236F6">
        <w:rPr>
          <w:rFonts w:ascii="Arial" w:hAnsi="Arial" w:cs="Arial"/>
          <w:b/>
        </w:rPr>
        <w:t xml:space="preserve"> </w:t>
      </w:r>
      <w:r w:rsidR="00C34EAC">
        <w:rPr>
          <w:rFonts w:ascii="Arial" w:hAnsi="Arial" w:cs="Arial"/>
          <w:b/>
        </w:rPr>
        <w:t>parcial</w:t>
      </w:r>
      <w:r w:rsidR="00D66619" w:rsidRPr="004236F6">
        <w:rPr>
          <w:rFonts w:ascii="Arial" w:hAnsi="Arial" w:cs="Arial"/>
          <w:b/>
        </w:rPr>
        <w:t xml:space="preserve"> V/AR/</w:t>
      </w:r>
      <w:r w:rsidR="000809E2">
        <w:rPr>
          <w:rFonts w:ascii="Arial" w:hAnsi="Arial" w:cs="Arial"/>
          <w:b/>
        </w:rPr>
        <w:t>1</w:t>
      </w:r>
      <w:r w:rsidR="002B58D7">
        <w:rPr>
          <w:rFonts w:ascii="Arial" w:hAnsi="Arial" w:cs="Arial"/>
          <w:b/>
        </w:rPr>
        <w:t>1</w:t>
      </w:r>
      <w:r w:rsidR="00D66619" w:rsidRPr="004236F6">
        <w:rPr>
          <w:rFonts w:ascii="Arial" w:hAnsi="Arial" w:cs="Arial"/>
          <w:b/>
        </w:rPr>
        <w:t>/2026</w:t>
      </w:r>
      <w:r w:rsidRPr="004236F6">
        <w:rPr>
          <w:rFonts w:ascii="Arial" w:hAnsi="Arial" w:cs="Arial"/>
          <w:b/>
        </w:rPr>
        <w:t>,</w:t>
      </w:r>
      <w:r w:rsidRPr="004236F6">
        <w:rPr>
          <w:rFonts w:ascii="Arial" w:hAnsi="Arial" w:cs="Arial"/>
        </w:rPr>
        <w:t xml:space="preserve"> por lo que se </w:t>
      </w:r>
      <w:r w:rsidR="00376B01" w:rsidRPr="004236F6">
        <w:rPr>
          <w:rFonts w:ascii="Arial" w:hAnsi="Arial" w:cs="Arial"/>
        </w:rPr>
        <w:t>sometió</w:t>
      </w:r>
      <w:r w:rsidRPr="004236F6">
        <w:rPr>
          <w:rFonts w:ascii="Arial" w:hAnsi="Arial" w:cs="Arial"/>
        </w:rPr>
        <w:t xml:space="preserve"> a consideración</w:t>
      </w:r>
      <w:r w:rsidR="00376B01" w:rsidRPr="004236F6">
        <w:rPr>
          <w:rFonts w:ascii="Arial" w:hAnsi="Arial" w:cs="Arial"/>
        </w:rPr>
        <w:t xml:space="preserve"> del </w:t>
      </w:r>
      <w:r w:rsidR="008D7FD6" w:rsidRPr="004236F6">
        <w:rPr>
          <w:rFonts w:ascii="Arial" w:hAnsi="Arial" w:cs="Arial"/>
        </w:rPr>
        <w:t>c</w:t>
      </w:r>
      <w:r w:rsidR="00376B01" w:rsidRPr="004236F6">
        <w:rPr>
          <w:rFonts w:ascii="Arial" w:hAnsi="Arial" w:cs="Arial"/>
        </w:rPr>
        <w:t>olegiado</w:t>
      </w:r>
      <w:r w:rsidRPr="004236F6">
        <w:rPr>
          <w:rFonts w:ascii="Arial" w:hAnsi="Arial" w:cs="Arial"/>
        </w:rPr>
        <w:t xml:space="preserve"> en términos de lo dispuesto por los artículos 51, 52, fracción II de la LTAIPSLP, </w:t>
      </w:r>
      <w:r w:rsidR="008D7FD6" w:rsidRPr="004236F6">
        <w:rPr>
          <w:rFonts w:ascii="Arial" w:hAnsi="Arial" w:cs="Arial"/>
        </w:rPr>
        <w:t>l</w:t>
      </w:r>
      <w:r w:rsidRPr="004236F6">
        <w:rPr>
          <w:rFonts w:ascii="Arial" w:hAnsi="Arial" w:cs="Arial"/>
        </w:rPr>
        <w:t xml:space="preserve">ineamiento </w:t>
      </w:r>
      <w:r w:rsidR="008D7FD6" w:rsidRPr="004236F6">
        <w:rPr>
          <w:rFonts w:ascii="Arial" w:hAnsi="Arial" w:cs="Arial"/>
        </w:rPr>
        <w:t>s</w:t>
      </w:r>
      <w:r w:rsidRPr="004236F6">
        <w:rPr>
          <w:rFonts w:ascii="Arial" w:hAnsi="Arial" w:cs="Arial"/>
        </w:rPr>
        <w:t xml:space="preserve">egundo fracción III de los LGCDIEVP, artículo </w:t>
      </w:r>
      <w:r w:rsidR="008D7FD6" w:rsidRPr="004236F6">
        <w:rPr>
          <w:rFonts w:ascii="Arial" w:hAnsi="Arial" w:cs="Arial"/>
        </w:rPr>
        <w:t>t</w:t>
      </w:r>
      <w:r w:rsidRPr="004236F6">
        <w:rPr>
          <w:rFonts w:ascii="Arial" w:hAnsi="Arial" w:cs="Arial"/>
        </w:rPr>
        <w:t xml:space="preserve">ercero del </w:t>
      </w:r>
      <w:r w:rsidR="005B0E50" w:rsidRPr="004236F6">
        <w:rPr>
          <w:rFonts w:ascii="Arial" w:hAnsi="Arial" w:cs="Arial"/>
        </w:rPr>
        <w:t>a</w:t>
      </w:r>
      <w:r w:rsidRPr="004236F6">
        <w:rPr>
          <w:rFonts w:ascii="Arial" w:hAnsi="Arial" w:cs="Arial"/>
        </w:rPr>
        <w:t xml:space="preserve">cuerdo </w:t>
      </w:r>
      <w:r w:rsidR="005B0E50" w:rsidRPr="004236F6">
        <w:rPr>
          <w:rFonts w:ascii="Arial" w:hAnsi="Arial" w:cs="Arial"/>
        </w:rPr>
        <w:t>g</w:t>
      </w:r>
      <w:r w:rsidRPr="004236F6">
        <w:rPr>
          <w:rFonts w:ascii="Arial" w:hAnsi="Arial" w:cs="Arial"/>
        </w:rPr>
        <w:t>eneral número AG/003/2023, así como</w:t>
      </w:r>
      <w:r w:rsidR="008D7FD6" w:rsidRPr="004236F6">
        <w:rPr>
          <w:rFonts w:ascii="Arial" w:hAnsi="Arial" w:cs="Arial"/>
        </w:rPr>
        <w:t>,</w:t>
      </w:r>
      <w:r w:rsidRPr="004236F6">
        <w:rPr>
          <w:rFonts w:ascii="Arial" w:hAnsi="Arial" w:cs="Arial"/>
        </w:rPr>
        <w:t xml:space="preserve"> acuerdo general AG/011/2020.</w:t>
      </w:r>
    </w:p>
    <w:p w:rsidR="005117B5" w:rsidRPr="004236F6" w:rsidRDefault="005117B5" w:rsidP="00412162">
      <w:pPr>
        <w:spacing w:line="240" w:lineRule="auto"/>
        <w:jc w:val="both"/>
        <w:rPr>
          <w:rFonts w:ascii="Arial" w:hAnsi="Arial" w:cs="Arial"/>
          <w:b/>
        </w:rPr>
      </w:pPr>
      <w:r w:rsidRPr="004236F6">
        <w:rPr>
          <w:rFonts w:ascii="Arial" w:hAnsi="Arial" w:cs="Arial"/>
          <w:b/>
        </w:rPr>
        <w:t xml:space="preserve">SEGUNDO. Análisis. </w:t>
      </w:r>
    </w:p>
    <w:p w:rsidR="005117B5" w:rsidRPr="004236F6" w:rsidRDefault="005117B5" w:rsidP="00412162">
      <w:pPr>
        <w:spacing w:line="240" w:lineRule="auto"/>
        <w:jc w:val="both"/>
        <w:rPr>
          <w:rFonts w:ascii="Arial" w:hAnsi="Arial" w:cs="Arial"/>
        </w:rPr>
      </w:pPr>
      <w:r w:rsidRPr="004236F6">
        <w:rPr>
          <w:rFonts w:ascii="Arial" w:hAnsi="Arial" w:cs="Arial"/>
        </w:rPr>
        <w:t xml:space="preserve">Del </w:t>
      </w:r>
      <w:r w:rsidR="00DA4A66" w:rsidRPr="004236F6">
        <w:rPr>
          <w:rFonts w:ascii="Arial" w:hAnsi="Arial" w:cs="Arial"/>
        </w:rPr>
        <w:t>acuerdo de reserva</w:t>
      </w:r>
      <w:r w:rsidR="00DA4A66" w:rsidRPr="004236F6">
        <w:rPr>
          <w:rFonts w:ascii="Arial" w:hAnsi="Arial" w:cs="Arial"/>
          <w:b/>
        </w:rPr>
        <w:t xml:space="preserve"> </w:t>
      </w:r>
      <w:r w:rsidR="00C34EAC">
        <w:rPr>
          <w:rFonts w:ascii="Arial" w:hAnsi="Arial" w:cs="Arial"/>
          <w:b/>
        </w:rPr>
        <w:t>parcial</w:t>
      </w:r>
      <w:r w:rsidR="00D66619" w:rsidRPr="004236F6">
        <w:rPr>
          <w:rFonts w:ascii="Arial" w:hAnsi="Arial" w:cs="Arial"/>
          <w:b/>
        </w:rPr>
        <w:t xml:space="preserve"> V/AR/</w:t>
      </w:r>
      <w:r w:rsidR="000809E2">
        <w:rPr>
          <w:rFonts w:ascii="Arial" w:hAnsi="Arial" w:cs="Arial"/>
          <w:b/>
        </w:rPr>
        <w:t>1</w:t>
      </w:r>
      <w:r w:rsidR="002B58D7">
        <w:rPr>
          <w:rFonts w:ascii="Arial" w:hAnsi="Arial" w:cs="Arial"/>
          <w:b/>
        </w:rPr>
        <w:t>1</w:t>
      </w:r>
      <w:r w:rsidR="00D66619" w:rsidRPr="004236F6">
        <w:rPr>
          <w:rFonts w:ascii="Arial" w:hAnsi="Arial" w:cs="Arial"/>
          <w:b/>
        </w:rPr>
        <w:t>/2026</w:t>
      </w:r>
      <w:r w:rsidRPr="004236F6">
        <w:rPr>
          <w:rFonts w:ascii="Arial" w:hAnsi="Arial" w:cs="Arial"/>
        </w:rPr>
        <w:t xml:space="preserve">, se advierte que el mismo contiene los requisitos mínimos establecidos por el artículo 128 de LTAIPSLP, y que a sabed son: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fuente y el archivo donde se encuentra la información;</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fundamentación y motivación del acuerdo;</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El documento, la parte o las partes de los mismos, que se reservan;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El plazo por el que se reserva la información;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designación de la autoridad responsable de su protección;</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Número de identificación del acuerdo de reserva;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La aplicación de la prueba del daño;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Fecha del acuerdo de clasificación.</w:t>
      </w:r>
    </w:p>
    <w:p w:rsidR="00D53B1B" w:rsidRPr="004236F6" w:rsidRDefault="00D53B1B" w:rsidP="00412162">
      <w:pPr>
        <w:spacing w:after="0" w:line="240" w:lineRule="auto"/>
        <w:jc w:val="both"/>
        <w:rPr>
          <w:rFonts w:ascii="Arial" w:hAnsi="Arial" w:cs="Arial"/>
        </w:rPr>
      </w:pPr>
    </w:p>
    <w:p w:rsidR="00E17D56" w:rsidRDefault="00842F00" w:rsidP="00412162">
      <w:pPr>
        <w:spacing w:line="240" w:lineRule="auto"/>
        <w:jc w:val="both"/>
        <w:rPr>
          <w:rFonts w:ascii="Arial" w:hAnsi="Arial" w:cs="Arial"/>
        </w:rPr>
      </w:pPr>
      <w:r w:rsidRPr="004236F6">
        <w:rPr>
          <w:rFonts w:ascii="Arial" w:hAnsi="Arial" w:cs="Arial"/>
        </w:rPr>
        <w:t xml:space="preserve">Dichos requisitos se encuentran concatenados a los lineamientos </w:t>
      </w:r>
      <w:r w:rsidR="008D7FD6" w:rsidRPr="004236F6">
        <w:rPr>
          <w:rFonts w:ascii="Arial" w:hAnsi="Arial" w:cs="Arial"/>
        </w:rPr>
        <w:t>o</w:t>
      </w:r>
      <w:r w:rsidRPr="004236F6">
        <w:rPr>
          <w:rFonts w:ascii="Arial" w:hAnsi="Arial" w:cs="Arial"/>
        </w:rPr>
        <w:t xml:space="preserve">ctavo, </w:t>
      </w:r>
      <w:r w:rsidR="008D7FD6" w:rsidRPr="004236F6">
        <w:rPr>
          <w:rFonts w:ascii="Arial" w:hAnsi="Arial" w:cs="Arial"/>
        </w:rPr>
        <w:t>d</w:t>
      </w:r>
      <w:r w:rsidRPr="004236F6">
        <w:rPr>
          <w:rFonts w:ascii="Arial" w:hAnsi="Arial" w:cs="Arial"/>
        </w:rPr>
        <w:t xml:space="preserve">écimo </w:t>
      </w:r>
      <w:r w:rsidR="008D7FD6" w:rsidRPr="004236F6">
        <w:rPr>
          <w:rFonts w:ascii="Arial" w:hAnsi="Arial" w:cs="Arial"/>
        </w:rPr>
        <w:t>s</w:t>
      </w:r>
      <w:r w:rsidRPr="004236F6">
        <w:rPr>
          <w:rFonts w:ascii="Arial" w:hAnsi="Arial" w:cs="Arial"/>
        </w:rPr>
        <w:t>éptimo</w:t>
      </w:r>
      <w:r w:rsidR="008D7FD6" w:rsidRPr="004236F6">
        <w:rPr>
          <w:rFonts w:ascii="Arial" w:hAnsi="Arial" w:cs="Arial"/>
        </w:rPr>
        <w:t>,</w:t>
      </w:r>
      <w:r w:rsidRPr="004236F6">
        <w:rPr>
          <w:rFonts w:ascii="Arial" w:hAnsi="Arial" w:cs="Arial"/>
        </w:rPr>
        <w:t xml:space="preserve">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t</w:t>
      </w:r>
      <w:r w:rsidRPr="004236F6">
        <w:rPr>
          <w:rFonts w:ascii="Arial" w:hAnsi="Arial" w:cs="Arial"/>
        </w:rPr>
        <w:t xml:space="preserve">ercero, y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c</w:t>
      </w:r>
      <w:r w:rsidRPr="004236F6">
        <w:rPr>
          <w:rFonts w:ascii="Arial" w:hAnsi="Arial" w:cs="Arial"/>
        </w:rPr>
        <w:t>uarto de los LGCDIEVP.</w:t>
      </w:r>
    </w:p>
    <w:p w:rsidR="00AE5C19" w:rsidRPr="004236F6" w:rsidRDefault="00AE5C19" w:rsidP="00412162">
      <w:pPr>
        <w:spacing w:line="240" w:lineRule="auto"/>
        <w:jc w:val="both"/>
        <w:rPr>
          <w:rFonts w:ascii="Arial" w:hAnsi="Arial" w:cs="Arial"/>
        </w:rPr>
      </w:pPr>
    </w:p>
    <w:p w:rsidR="00BF3665" w:rsidRPr="004236F6" w:rsidRDefault="009819AE" w:rsidP="00412162">
      <w:pPr>
        <w:spacing w:line="240" w:lineRule="auto"/>
        <w:jc w:val="both"/>
        <w:rPr>
          <w:rFonts w:ascii="Arial" w:hAnsi="Arial" w:cs="Arial"/>
          <w:b/>
        </w:rPr>
      </w:pPr>
      <w:r w:rsidRPr="004236F6">
        <w:rPr>
          <w:rFonts w:ascii="Arial" w:hAnsi="Arial" w:cs="Arial"/>
          <w:b/>
        </w:rPr>
        <w:t>TERCERO. Sentido de la resolución.</w:t>
      </w:r>
    </w:p>
    <w:p w:rsidR="00BF3665" w:rsidRDefault="009819AE" w:rsidP="00412162">
      <w:pPr>
        <w:pStyle w:val="Prrafodelista"/>
        <w:numPr>
          <w:ilvl w:val="0"/>
          <w:numId w:val="2"/>
        </w:numPr>
        <w:jc w:val="both"/>
        <w:rPr>
          <w:rFonts w:ascii="Arial" w:hAnsi="Arial" w:cs="Arial"/>
          <w:b/>
          <w:sz w:val="22"/>
          <w:szCs w:val="22"/>
        </w:rPr>
      </w:pPr>
      <w:r w:rsidRPr="004236F6">
        <w:rPr>
          <w:rFonts w:ascii="Arial" w:hAnsi="Arial" w:cs="Arial"/>
          <w:b/>
          <w:sz w:val="22"/>
          <w:szCs w:val="22"/>
        </w:rPr>
        <w:t>Los motivos y razonamientos que sustenten la confirmación o modificación de la prueba de daño.</w:t>
      </w:r>
    </w:p>
    <w:p w:rsidR="008D653C" w:rsidRDefault="008D653C" w:rsidP="000809E2">
      <w:pPr>
        <w:autoSpaceDE w:val="0"/>
        <w:autoSpaceDN w:val="0"/>
        <w:adjustRightInd w:val="0"/>
        <w:spacing w:line="240" w:lineRule="auto"/>
        <w:jc w:val="both"/>
        <w:rPr>
          <w:rFonts w:ascii="Arial" w:hAnsi="Arial" w:cs="Arial"/>
          <w:u w:val="single"/>
        </w:rPr>
      </w:pPr>
    </w:p>
    <w:p w:rsidR="002B58D7" w:rsidRPr="002B58D7" w:rsidRDefault="007336C3" w:rsidP="007B77C9">
      <w:pPr>
        <w:autoSpaceDE w:val="0"/>
        <w:autoSpaceDN w:val="0"/>
        <w:adjustRightInd w:val="0"/>
        <w:spacing w:line="240" w:lineRule="auto"/>
        <w:jc w:val="both"/>
        <w:rPr>
          <w:rFonts w:ascii="Arial" w:hAnsi="Arial" w:cs="Arial"/>
        </w:rPr>
      </w:pPr>
      <w:r w:rsidRPr="004236F6">
        <w:rPr>
          <w:rFonts w:ascii="Arial" w:hAnsi="Arial" w:cs="Arial"/>
          <w:u w:val="single"/>
        </w:rPr>
        <w:t>Motivación.</w:t>
      </w:r>
      <w:r w:rsidR="008565C9" w:rsidRPr="004236F6">
        <w:rPr>
          <w:rFonts w:ascii="Arial" w:hAnsi="Arial" w:cs="Arial"/>
        </w:rPr>
        <w:t xml:space="preserve"> </w:t>
      </w:r>
      <w:r w:rsidR="002B58D7" w:rsidRPr="002B58D7">
        <w:rPr>
          <w:rFonts w:ascii="Arial" w:hAnsi="Arial" w:cs="Arial"/>
        </w:rPr>
        <w:t xml:space="preserve">Cabe señalar, que la información que obra en esta Fiscalía General del Estado, respecto al número de registro de las carpetas de investigación iniciadas por esta Fiscalía General de Justicia del Estado,  así como el Nombre o referencia del inmueble o predio, derivados de la localización de campamentos clandestinos, campos de adiestramiento, predios, o inmuebles utilizados por la delincuencia organizada para el adiestramiento o entrenamiento o retención de personas, en cuanto al periodo comprendido del 12 de junio de 2016, correspondiente a la entrada en vigor del Nuevo Sistema de Justicia Penal, al 27 de abril de 2026, fecha de presentación de la solicitud; no es un dato estadístico, entendiéndose que la misma es una concentración de información denominada base de datos la cual se compone de un conjunto de datos estructurados y relacionados entre sí, en la cual se encuentra vertida información contenida en las carpetas de investigación. </w:t>
      </w:r>
    </w:p>
    <w:p w:rsidR="002B58D7" w:rsidRPr="002B58D7" w:rsidRDefault="002B58D7" w:rsidP="007B77C9">
      <w:pPr>
        <w:autoSpaceDE w:val="0"/>
        <w:autoSpaceDN w:val="0"/>
        <w:adjustRightInd w:val="0"/>
        <w:spacing w:line="240" w:lineRule="auto"/>
        <w:jc w:val="both"/>
        <w:rPr>
          <w:rFonts w:ascii="Arial" w:hAnsi="Arial" w:cs="Arial"/>
        </w:rPr>
      </w:pPr>
      <w:r w:rsidRPr="002B58D7">
        <w:rPr>
          <w:rFonts w:ascii="Arial" w:hAnsi="Arial" w:cs="Arial"/>
        </w:rPr>
        <w:t xml:space="preserve">Aunado a lo anterior, por lo que respecta a la revelación de la información contenida dentro de los multicitados numerales de la solicitud en tema, y particularmente la relación que guardan entre sí, se prevé que su difusión permitiría asociar datos con una persona específica haciéndola identificable, logrando afectar su privacidad y dignidad, entre ello podría obstruir la  prevención de delitos al obstaculizar las acciones implementadas por las autoridades para evitar su comisión o menoscabar o limitar la capacidad de las autoridades para evitar la comisión de delitos, así mismo nos encontramos </w:t>
      </w:r>
      <w:r w:rsidRPr="002B58D7">
        <w:rPr>
          <w:rFonts w:ascii="Arial" w:hAnsi="Arial" w:cs="Arial"/>
        </w:rPr>
        <w:lastRenderedPageBreak/>
        <w:t xml:space="preserve">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BF3665" w:rsidRPr="004236F6" w:rsidRDefault="007336C3" w:rsidP="00412162">
      <w:pPr>
        <w:spacing w:line="240" w:lineRule="auto"/>
        <w:jc w:val="both"/>
        <w:rPr>
          <w:rFonts w:ascii="Arial" w:hAnsi="Arial" w:cs="Arial"/>
        </w:rPr>
      </w:pPr>
      <w:r w:rsidRPr="004236F6">
        <w:rPr>
          <w:rFonts w:ascii="Arial" w:hAnsi="Arial" w:cs="Arial"/>
          <w:u w:val="single"/>
        </w:rPr>
        <w:t>Razonamiento.</w:t>
      </w:r>
      <w:r w:rsidRPr="004236F6">
        <w:rPr>
          <w:rFonts w:ascii="Arial" w:hAnsi="Arial" w:cs="Arial"/>
        </w:rPr>
        <w:t xml:space="preserve"> </w:t>
      </w:r>
      <w:r w:rsidR="00D53B1B" w:rsidRPr="004236F6">
        <w:rPr>
          <w:rFonts w:ascii="Arial" w:hAnsi="Arial" w:cs="Arial"/>
        </w:rPr>
        <w:t xml:space="preserve">El Vicefiscal </w:t>
      </w:r>
      <w:r w:rsidR="00A30971" w:rsidRPr="004236F6">
        <w:rPr>
          <w:rFonts w:ascii="Arial" w:hAnsi="Arial" w:cs="Arial"/>
        </w:rPr>
        <w:t>Carlos Alejandro Ponce Rodríguez</w:t>
      </w:r>
      <w:r w:rsidR="00672FE8" w:rsidRPr="004236F6">
        <w:rPr>
          <w:rFonts w:ascii="Arial" w:hAnsi="Arial" w:cs="Arial"/>
        </w:rPr>
        <w:t xml:space="preserve">, </w:t>
      </w:r>
      <w:r w:rsidR="009819AE" w:rsidRPr="004236F6">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4236F6">
        <w:rPr>
          <w:rFonts w:ascii="Arial" w:hAnsi="Arial" w:cs="Arial"/>
        </w:rPr>
        <w:t>t</w:t>
      </w:r>
      <w:r w:rsidR="009819AE" w:rsidRPr="004236F6">
        <w:rPr>
          <w:rFonts w:ascii="Arial" w:hAnsi="Arial" w:cs="Arial"/>
        </w:rPr>
        <w:t>rigésimo tercero de los LG</w:t>
      </w:r>
      <w:r w:rsidR="00C502DF" w:rsidRPr="004236F6">
        <w:rPr>
          <w:rFonts w:ascii="Arial" w:hAnsi="Arial" w:cs="Arial"/>
        </w:rPr>
        <w:t>M</w:t>
      </w:r>
      <w:r w:rsidR="009819AE" w:rsidRPr="004236F6">
        <w:rPr>
          <w:rFonts w:ascii="Arial" w:hAnsi="Arial" w:cs="Arial"/>
        </w:rPr>
        <w:t>CDIEVP, los que a la letra establecen;</w:t>
      </w:r>
    </w:p>
    <w:p w:rsidR="00BF3665" w:rsidRPr="004236F6" w:rsidRDefault="009819AE" w:rsidP="00412162">
      <w:pPr>
        <w:spacing w:line="240" w:lineRule="auto"/>
        <w:ind w:right="-93"/>
        <w:jc w:val="both"/>
        <w:rPr>
          <w:rFonts w:ascii="Arial" w:hAnsi="Arial" w:cs="Arial"/>
          <w:i/>
        </w:rPr>
      </w:pPr>
      <w:r w:rsidRPr="004236F6">
        <w:rPr>
          <w:rFonts w:ascii="Arial" w:hAnsi="Arial" w:cs="Arial"/>
          <w:b/>
          <w:i/>
        </w:rPr>
        <w:t>Artículo 118.</w:t>
      </w:r>
      <w:r w:rsidRPr="004236F6">
        <w:rPr>
          <w:rFonts w:ascii="Arial" w:hAnsi="Arial" w:cs="Arial"/>
          <w:i/>
        </w:rPr>
        <w:t xml:space="preserve"> En la aplicación de la prueba de daño, el sujeto obligado deberá justificar que:</w:t>
      </w:r>
    </w:p>
    <w:p w:rsidR="00BF3665" w:rsidRPr="004236F6" w:rsidRDefault="009819AE" w:rsidP="00412162">
      <w:pPr>
        <w:spacing w:after="0" w:line="240" w:lineRule="auto"/>
        <w:ind w:right="-93"/>
        <w:jc w:val="both"/>
        <w:rPr>
          <w:rFonts w:ascii="Arial" w:hAnsi="Arial" w:cs="Arial"/>
          <w:i/>
        </w:rPr>
      </w:pPr>
      <w:r w:rsidRPr="004236F6">
        <w:rPr>
          <w:rFonts w:ascii="Arial" w:hAnsi="Arial" w:cs="Arial"/>
          <w:i/>
        </w:rPr>
        <w:t>I. La divulgación de la información representa un riesgo real, demostrable e identificable de perjuicio significativo al interés público;</w:t>
      </w:r>
    </w:p>
    <w:p w:rsidR="00BF3665" w:rsidRPr="004236F6" w:rsidRDefault="009819AE" w:rsidP="00412162">
      <w:pPr>
        <w:spacing w:after="0" w:line="240" w:lineRule="auto"/>
        <w:ind w:right="-93"/>
        <w:jc w:val="both"/>
        <w:rPr>
          <w:rFonts w:ascii="Arial" w:hAnsi="Arial" w:cs="Arial"/>
          <w:i/>
        </w:rPr>
      </w:pPr>
      <w:r w:rsidRPr="004236F6">
        <w:rPr>
          <w:rFonts w:ascii="Arial" w:hAnsi="Arial" w:cs="Arial"/>
          <w:i/>
        </w:rPr>
        <w:t>II. El riesgo de perjuicio que supondría la divulgación supera el interés público general de que se difunda, y</w:t>
      </w:r>
    </w:p>
    <w:p w:rsidR="00BF3665" w:rsidRPr="004236F6" w:rsidRDefault="009819AE" w:rsidP="00412162">
      <w:pPr>
        <w:spacing w:after="0" w:line="240" w:lineRule="auto"/>
        <w:ind w:right="-93"/>
        <w:jc w:val="both"/>
        <w:rPr>
          <w:rFonts w:ascii="Arial" w:hAnsi="Arial" w:cs="Arial"/>
          <w:i/>
        </w:rPr>
      </w:pPr>
      <w:r w:rsidRPr="004236F6">
        <w:rPr>
          <w:rFonts w:ascii="Arial" w:hAnsi="Arial" w:cs="Arial"/>
          <w:i/>
        </w:rPr>
        <w:t>III. La limitación se adecua al principio de proporcionalidad y representa el medio menos restrictivo disponible para evitar el perjuicio.</w:t>
      </w:r>
    </w:p>
    <w:p w:rsidR="003474AB" w:rsidRPr="004236F6" w:rsidRDefault="003474AB" w:rsidP="00412162">
      <w:pPr>
        <w:spacing w:after="0" w:line="240" w:lineRule="auto"/>
        <w:ind w:right="-93"/>
        <w:jc w:val="both"/>
        <w:rPr>
          <w:rFonts w:ascii="Arial" w:hAnsi="Arial" w:cs="Arial"/>
          <w:b/>
          <w:i/>
        </w:rPr>
      </w:pPr>
    </w:p>
    <w:p w:rsidR="00BF3665" w:rsidRPr="004236F6" w:rsidRDefault="009819AE" w:rsidP="00412162">
      <w:pPr>
        <w:spacing w:line="240" w:lineRule="auto"/>
        <w:ind w:right="-93"/>
        <w:jc w:val="both"/>
        <w:rPr>
          <w:rFonts w:ascii="Arial" w:hAnsi="Arial" w:cs="Arial"/>
          <w:i/>
        </w:rPr>
      </w:pPr>
      <w:r w:rsidRPr="004236F6">
        <w:rPr>
          <w:rFonts w:ascii="Arial" w:hAnsi="Arial" w:cs="Arial"/>
          <w:b/>
          <w:i/>
        </w:rPr>
        <w:t>Trigésimo tercero</w:t>
      </w:r>
      <w:r w:rsidRPr="004236F6">
        <w:rPr>
          <w:rFonts w:ascii="Arial" w:hAnsi="Arial" w:cs="Arial"/>
          <w:i/>
        </w:rPr>
        <w:t>. Para la aplicación de la prueba de daño a la que hace referencia el artículo 104 de la Ley General, los sujetos obligados atenderán lo siguiente:</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2B58D7" w:rsidRDefault="002B58D7" w:rsidP="00412162">
      <w:pPr>
        <w:spacing w:line="240" w:lineRule="auto"/>
        <w:jc w:val="both"/>
        <w:rPr>
          <w:rFonts w:ascii="Arial" w:eastAsia="Times New Roman" w:hAnsi="Arial" w:cs="Arial"/>
          <w:lang w:val="es-ES"/>
        </w:rPr>
      </w:pPr>
    </w:p>
    <w:p w:rsidR="000C4F3A" w:rsidRPr="004236F6" w:rsidRDefault="007336C3" w:rsidP="00412162">
      <w:pPr>
        <w:spacing w:line="240" w:lineRule="auto"/>
        <w:jc w:val="both"/>
        <w:rPr>
          <w:rFonts w:ascii="Arial" w:eastAsia="Times New Roman" w:hAnsi="Arial" w:cs="Arial"/>
          <w:lang w:val="es-ES"/>
        </w:rPr>
      </w:pPr>
      <w:r w:rsidRPr="004236F6">
        <w:rPr>
          <w:rFonts w:ascii="Arial" w:eastAsia="Times New Roman" w:hAnsi="Arial" w:cs="Arial"/>
          <w:lang w:val="es-ES"/>
        </w:rPr>
        <w:t>Con el ánimo de evitar repeticiones innecesarias se tienen aquí por reproducido el desarrollo de cada una de las hipótesis</w:t>
      </w:r>
      <w:r w:rsidR="000C4F3A" w:rsidRPr="004236F6">
        <w:rPr>
          <w:rFonts w:ascii="Arial" w:eastAsia="Times New Roman" w:hAnsi="Arial" w:cs="Arial"/>
          <w:lang w:val="es-ES"/>
        </w:rPr>
        <w:t xml:space="preserve"> establecidas por </w:t>
      </w:r>
      <w:r w:rsidR="00D5202E" w:rsidRPr="004236F6">
        <w:rPr>
          <w:rFonts w:ascii="Arial" w:hAnsi="Arial" w:cs="Arial"/>
          <w:lang w:val="es-ES"/>
        </w:rPr>
        <w:t>e</w:t>
      </w:r>
      <w:r w:rsidR="00D5202E" w:rsidRPr="004236F6">
        <w:rPr>
          <w:rFonts w:ascii="Arial" w:hAnsi="Arial" w:cs="Arial"/>
        </w:rPr>
        <w:t xml:space="preserve">l </w:t>
      </w:r>
      <w:r w:rsidR="00D5202E" w:rsidRPr="004236F6">
        <w:rPr>
          <w:rFonts w:ascii="Arial" w:hAnsi="Arial" w:cs="Arial"/>
          <w:i/>
        </w:rPr>
        <w:t xml:space="preserve">Vicefiscal </w:t>
      </w:r>
      <w:r w:rsidR="00720254" w:rsidRPr="004236F6">
        <w:rPr>
          <w:rFonts w:ascii="Arial" w:hAnsi="Arial" w:cs="Arial"/>
          <w:i/>
        </w:rPr>
        <w:t>Carlos Alejandro Ponce Rodríguez</w:t>
      </w:r>
      <w:r w:rsidR="00720254" w:rsidRPr="004236F6">
        <w:rPr>
          <w:rFonts w:ascii="Arial" w:hAnsi="Arial" w:cs="Arial"/>
        </w:rPr>
        <w:t xml:space="preserve"> </w:t>
      </w:r>
      <w:r w:rsidR="00DD5EE4" w:rsidRPr="004236F6">
        <w:rPr>
          <w:rFonts w:ascii="Arial" w:hAnsi="Arial" w:cs="Arial"/>
        </w:rPr>
        <w:t xml:space="preserve">como si se </w:t>
      </w:r>
      <w:r w:rsidR="00DD5EE4" w:rsidRPr="004236F6">
        <w:rPr>
          <w:rFonts w:ascii="Arial" w:hAnsi="Arial" w:cs="Arial"/>
        </w:rPr>
        <w:lastRenderedPageBreak/>
        <w:t>insertarán a la letra</w:t>
      </w:r>
      <w:r w:rsidRPr="004236F6">
        <w:rPr>
          <w:rFonts w:ascii="Arial" w:eastAsia="Times New Roman" w:hAnsi="Arial" w:cs="Arial"/>
          <w:lang w:val="es-ES"/>
        </w:rPr>
        <w:t xml:space="preserve">, </w:t>
      </w:r>
      <w:r w:rsidR="00C8519A" w:rsidRPr="004236F6">
        <w:rPr>
          <w:rFonts w:ascii="Arial" w:eastAsia="Times New Roman" w:hAnsi="Arial" w:cs="Arial"/>
          <w:lang w:val="es-ES"/>
        </w:rPr>
        <w:t xml:space="preserve">de dicha </w:t>
      </w:r>
      <w:r w:rsidR="002503C3" w:rsidRPr="004236F6">
        <w:rPr>
          <w:rFonts w:ascii="Arial" w:eastAsia="Times New Roman" w:hAnsi="Arial" w:cs="Arial"/>
          <w:lang w:val="es-ES"/>
        </w:rPr>
        <w:t>relatoría</w:t>
      </w:r>
      <w:r w:rsidR="000C4F3A" w:rsidRPr="004236F6">
        <w:rPr>
          <w:rFonts w:ascii="Arial" w:eastAsia="Times New Roman" w:hAnsi="Arial" w:cs="Arial"/>
          <w:lang w:val="es-ES"/>
        </w:rPr>
        <w:t xml:space="preserve">, es </w:t>
      </w:r>
      <w:r w:rsidR="00C8519A" w:rsidRPr="004236F6">
        <w:rPr>
          <w:rFonts w:ascii="Arial" w:eastAsia="Times New Roman" w:hAnsi="Arial" w:cs="Arial"/>
          <w:lang w:val="es-ES"/>
        </w:rPr>
        <w:t>proporcional la restricción</w:t>
      </w:r>
      <w:r w:rsidR="000C4F3A" w:rsidRPr="004236F6">
        <w:rPr>
          <w:rFonts w:ascii="Arial" w:eastAsia="Times New Roman" w:hAnsi="Arial" w:cs="Arial"/>
          <w:lang w:val="es-ES"/>
        </w:rPr>
        <w:t xml:space="preserve"> que realiza</w:t>
      </w:r>
      <w:r w:rsidR="00C8519A" w:rsidRPr="004236F6">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4236F6">
        <w:rPr>
          <w:rFonts w:ascii="Arial" w:eastAsia="Times New Roman" w:hAnsi="Arial" w:cs="Arial"/>
          <w:lang w:val="es-ES"/>
        </w:rPr>
        <w:t xml:space="preserve"> </w:t>
      </w:r>
      <w:r w:rsidR="00C8519A" w:rsidRPr="004236F6">
        <w:rPr>
          <w:rFonts w:ascii="Arial" w:eastAsia="Times New Roman" w:hAnsi="Arial" w:cs="Arial"/>
          <w:lang w:val="es-ES"/>
        </w:rPr>
        <w:t>público o general inmerso en la función pública de investigación y persecución de los delitos</w:t>
      </w:r>
      <w:r w:rsidR="000C4F3A" w:rsidRPr="004236F6">
        <w:rPr>
          <w:rFonts w:ascii="Arial" w:eastAsia="Times New Roman" w:hAnsi="Arial" w:cs="Arial"/>
          <w:lang w:val="es-ES"/>
        </w:rPr>
        <w:t xml:space="preserve">. </w:t>
      </w:r>
      <w:r w:rsidR="000774A6" w:rsidRPr="004236F6">
        <w:rPr>
          <w:rFonts w:ascii="Arial" w:eastAsia="Times New Roman" w:hAnsi="Arial" w:cs="Arial"/>
          <w:lang w:val="es-ES"/>
        </w:rPr>
        <w:t xml:space="preserve"> </w:t>
      </w:r>
    </w:p>
    <w:p w:rsidR="001A2764" w:rsidRPr="004236F6" w:rsidRDefault="000C4F3A" w:rsidP="00412162">
      <w:pPr>
        <w:autoSpaceDE w:val="0"/>
        <w:autoSpaceDN w:val="0"/>
        <w:adjustRightInd w:val="0"/>
        <w:spacing w:line="240" w:lineRule="auto"/>
        <w:jc w:val="both"/>
        <w:rPr>
          <w:rFonts w:ascii="Arial" w:hAnsi="Arial" w:cs="Arial"/>
        </w:rPr>
      </w:pPr>
      <w:r w:rsidRPr="004236F6">
        <w:rPr>
          <w:rFonts w:ascii="Arial" w:hAnsi="Arial" w:cs="Arial"/>
        </w:rPr>
        <w:t>Lo anterior, es así porque</w:t>
      </w:r>
      <w:r w:rsidR="001A2764" w:rsidRPr="004236F6">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4236F6">
        <w:rPr>
          <w:rFonts w:ascii="Arial" w:hAnsi="Arial" w:cs="Arial"/>
        </w:rPr>
        <w:t xml:space="preserve">obstruir y/o entorpecer </w:t>
      </w:r>
      <w:r w:rsidR="001A2764" w:rsidRPr="004236F6">
        <w:rPr>
          <w:rFonts w:ascii="Arial" w:hAnsi="Arial" w:cs="Arial"/>
        </w:rPr>
        <w:t xml:space="preserve">la prevención y persecución  de los delitos o poner en </w:t>
      </w:r>
      <w:r w:rsidR="00263864" w:rsidRPr="004236F6">
        <w:rPr>
          <w:rFonts w:ascii="Arial" w:hAnsi="Arial" w:cs="Arial"/>
        </w:rPr>
        <w:t>riesgo</w:t>
      </w:r>
      <w:r w:rsidR="001A2764" w:rsidRPr="004236F6">
        <w:rPr>
          <w:rFonts w:ascii="Arial" w:hAnsi="Arial" w:cs="Arial"/>
        </w:rPr>
        <w:t xml:space="preserve"> el éxito de </w:t>
      </w:r>
      <w:r w:rsidR="00263864" w:rsidRPr="004236F6">
        <w:rPr>
          <w:rFonts w:ascii="Arial" w:hAnsi="Arial" w:cs="Arial"/>
        </w:rPr>
        <w:t>d</w:t>
      </w:r>
      <w:r w:rsidR="001A2764" w:rsidRPr="004236F6">
        <w:rPr>
          <w:rFonts w:ascii="Arial" w:hAnsi="Arial" w:cs="Arial"/>
        </w:rPr>
        <w:t>ichas investigaciones.</w:t>
      </w:r>
      <w:r w:rsidR="00263864" w:rsidRPr="004236F6">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4236F6" w:rsidRDefault="001E22D9" w:rsidP="00412162">
      <w:pPr>
        <w:autoSpaceDE w:val="0"/>
        <w:autoSpaceDN w:val="0"/>
        <w:adjustRightInd w:val="0"/>
        <w:spacing w:line="240" w:lineRule="auto"/>
        <w:jc w:val="both"/>
        <w:rPr>
          <w:rFonts w:ascii="Arial" w:hAnsi="Arial" w:cs="Arial"/>
        </w:rPr>
      </w:pPr>
      <w:r w:rsidRPr="004236F6">
        <w:rPr>
          <w:rFonts w:ascii="Arial" w:hAnsi="Arial" w:cs="Arial"/>
        </w:rPr>
        <w:t>D</w:t>
      </w:r>
      <w:r w:rsidR="001A2764" w:rsidRPr="004236F6">
        <w:rPr>
          <w:rFonts w:ascii="Arial" w:hAnsi="Arial" w:cs="Arial"/>
        </w:rPr>
        <w:t xml:space="preserve">e brindar acceso a la información que </w:t>
      </w:r>
      <w:r w:rsidR="00951002" w:rsidRPr="004236F6">
        <w:rPr>
          <w:rFonts w:ascii="Arial" w:hAnsi="Arial" w:cs="Arial"/>
        </w:rPr>
        <w:t>se solicita</w:t>
      </w:r>
      <w:r w:rsidR="001A2764" w:rsidRPr="004236F6">
        <w:rPr>
          <w:rFonts w:ascii="Arial" w:hAnsi="Arial" w:cs="Arial"/>
        </w:rPr>
        <w:t>, pone en riesgo la procuración de justicia, esto debido a que se entorpecería la investigación, e incluso se pondría en riesgo los programas de inteligencia y contrainteligencia</w:t>
      </w:r>
      <w:r w:rsidR="00AB4D60" w:rsidRPr="004236F6">
        <w:rPr>
          <w:rFonts w:ascii="Arial" w:hAnsi="Arial" w:cs="Arial"/>
        </w:rPr>
        <w:t>.</w:t>
      </w:r>
    </w:p>
    <w:p w:rsidR="000C4F3A" w:rsidRPr="004236F6" w:rsidRDefault="00AB4D60" w:rsidP="00412162">
      <w:pPr>
        <w:autoSpaceDE w:val="0"/>
        <w:autoSpaceDN w:val="0"/>
        <w:adjustRightInd w:val="0"/>
        <w:spacing w:line="240" w:lineRule="auto"/>
        <w:jc w:val="both"/>
        <w:rPr>
          <w:rFonts w:ascii="Arial" w:hAnsi="Arial" w:cs="Arial"/>
        </w:rPr>
      </w:pPr>
      <w:r w:rsidRPr="004236F6">
        <w:rPr>
          <w:rFonts w:ascii="Arial" w:hAnsi="Arial" w:cs="Arial"/>
        </w:rPr>
        <w:t>Por lo que</w:t>
      </w:r>
      <w:r w:rsidR="003F7702" w:rsidRPr="004236F6">
        <w:rPr>
          <w:rFonts w:ascii="Arial" w:hAnsi="Arial" w:cs="Arial"/>
        </w:rPr>
        <w:t xml:space="preserve">, la divulgación de la información </w:t>
      </w:r>
      <w:r w:rsidR="003F7702" w:rsidRPr="004236F6">
        <w:rPr>
          <w:rFonts w:ascii="Arial" w:hAnsi="Arial" w:cs="Arial"/>
          <w:i/>
        </w:rPr>
        <w:t>representa un riesgo real, demostrable e identificable de perjuicio significativo al interés público</w:t>
      </w:r>
      <w:r w:rsidR="003F7702" w:rsidRPr="004236F6">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4236F6">
        <w:rPr>
          <w:rFonts w:ascii="Arial" w:hAnsi="Arial" w:cs="Arial"/>
        </w:rPr>
        <w:t xml:space="preserve"> </w:t>
      </w:r>
    </w:p>
    <w:p w:rsidR="003F7702" w:rsidRPr="004236F6" w:rsidRDefault="003F7702" w:rsidP="00412162">
      <w:pPr>
        <w:spacing w:line="240" w:lineRule="auto"/>
        <w:ind w:right="-93"/>
        <w:jc w:val="both"/>
        <w:rPr>
          <w:rFonts w:ascii="Arial" w:hAnsi="Arial" w:cs="Arial"/>
        </w:rPr>
      </w:pPr>
      <w:r w:rsidRPr="004236F6">
        <w:rPr>
          <w:rFonts w:ascii="Arial" w:hAnsi="Arial" w:cs="Arial"/>
          <w:i/>
        </w:rPr>
        <w:t>El riesgo de perjuicio que supondría la divulgación supera el interés público general de que se difunda</w:t>
      </w:r>
      <w:r w:rsidRPr="004236F6">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4236F6">
        <w:rPr>
          <w:rFonts w:ascii="Arial" w:hAnsi="Arial" w:cs="Arial"/>
        </w:rPr>
        <w:t xml:space="preserve">, además se podrían realizar </w:t>
      </w:r>
      <w:r w:rsidRPr="004236F6">
        <w:rPr>
          <w:rFonts w:ascii="Arial" w:hAnsi="Arial" w:cs="Arial"/>
        </w:rPr>
        <w:t>estadísticas de incidentes previos donde la revelación de información pública afectó el avance de investigaciones.</w:t>
      </w:r>
    </w:p>
    <w:p w:rsidR="00C42F42" w:rsidRDefault="003F7702" w:rsidP="00412162">
      <w:pPr>
        <w:spacing w:after="0" w:line="240" w:lineRule="auto"/>
        <w:ind w:right="-93"/>
        <w:jc w:val="both"/>
        <w:rPr>
          <w:rFonts w:ascii="Arial" w:hAnsi="Arial" w:cs="Arial"/>
        </w:rPr>
      </w:pPr>
      <w:r w:rsidRPr="004236F6">
        <w:rPr>
          <w:rFonts w:ascii="Arial" w:hAnsi="Arial" w:cs="Arial"/>
          <w:i/>
        </w:rPr>
        <w:t>La limitación se adecua al principio de proporcionalidad y representa el medio menos restrictivo disponible para evitar el perjuicio</w:t>
      </w:r>
      <w:r w:rsidRPr="004236F6">
        <w:rPr>
          <w:rFonts w:ascii="Arial" w:hAnsi="Arial" w:cs="Arial"/>
        </w:rPr>
        <w:t>.</w:t>
      </w:r>
      <w:r w:rsidR="00C42F42" w:rsidRPr="004236F6">
        <w:rPr>
          <w:rFonts w:ascii="Arial" w:hAnsi="Arial" w:cs="Arial"/>
        </w:rPr>
        <w:t xml:space="preserve"> Mantener la confidencialidad de la investigación es adecuado para proteger la integridad de la investigación o la seguridad de las personas implicadas.</w:t>
      </w:r>
    </w:p>
    <w:p w:rsidR="00C42F42" w:rsidRPr="004236F6" w:rsidRDefault="00C42F42" w:rsidP="00412162">
      <w:pPr>
        <w:autoSpaceDE w:val="0"/>
        <w:autoSpaceDN w:val="0"/>
        <w:adjustRightInd w:val="0"/>
        <w:spacing w:line="240" w:lineRule="auto"/>
        <w:jc w:val="both"/>
        <w:rPr>
          <w:rFonts w:ascii="Arial" w:hAnsi="Arial" w:cs="Arial"/>
        </w:rPr>
      </w:pPr>
      <w:r w:rsidRPr="004236F6">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4236F6">
        <w:rPr>
          <w:rFonts w:ascii="Arial" w:hAnsi="Arial" w:cs="Arial"/>
          <w:i/>
        </w:rPr>
        <w:t>una serie de datos que, al ser combinados, revelan una imagen más completa y detallada</w:t>
      </w:r>
      <w:r w:rsidRPr="004236F6">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4236F6">
        <w:rPr>
          <w:rFonts w:ascii="Arial" w:hAnsi="Arial" w:cs="Arial"/>
        </w:rPr>
        <w:t xml:space="preserve">tendientes a </w:t>
      </w:r>
      <w:r w:rsidRPr="004236F6">
        <w:rPr>
          <w:rFonts w:ascii="Arial" w:hAnsi="Arial" w:cs="Arial"/>
        </w:rPr>
        <w:t>lograr un resultado favorable a sus intereses particulares.</w:t>
      </w:r>
    </w:p>
    <w:p w:rsidR="00427CA6" w:rsidRPr="004236F6" w:rsidRDefault="00B115D6" w:rsidP="00412162">
      <w:pPr>
        <w:autoSpaceDE w:val="0"/>
        <w:autoSpaceDN w:val="0"/>
        <w:adjustRightInd w:val="0"/>
        <w:spacing w:line="240" w:lineRule="auto"/>
        <w:jc w:val="both"/>
        <w:rPr>
          <w:rFonts w:ascii="Arial" w:hAnsi="Arial" w:cs="Arial"/>
        </w:rPr>
      </w:pPr>
      <w:r w:rsidRPr="004236F6">
        <w:rPr>
          <w:rFonts w:ascii="Arial" w:hAnsi="Arial" w:cs="Arial"/>
        </w:rPr>
        <w:lastRenderedPageBreak/>
        <w:t xml:space="preserve">Consecuentemente </w:t>
      </w:r>
      <w:r w:rsidR="000C4F3A" w:rsidRPr="004236F6">
        <w:rPr>
          <w:rFonts w:ascii="Arial" w:hAnsi="Arial" w:cs="Arial"/>
        </w:rPr>
        <w:t>se estima razonable la restricción al derecho humano de acceso a la información</w:t>
      </w:r>
      <w:r w:rsidRPr="004236F6">
        <w:rPr>
          <w:rFonts w:ascii="Arial" w:hAnsi="Arial" w:cs="Arial"/>
        </w:rPr>
        <w:t>, ponderando el interés público o general contenido en la función de orden público consistente en la investigación y persecución de los delitos atribuida al Ministerio Público</w:t>
      </w:r>
      <w:r w:rsidR="000C4F3A" w:rsidRPr="004236F6">
        <w:rPr>
          <w:rFonts w:ascii="Arial" w:hAnsi="Arial" w:cs="Arial"/>
        </w:rPr>
        <w:t>.</w:t>
      </w:r>
    </w:p>
    <w:p w:rsidR="00BF3665" w:rsidRDefault="009819AE" w:rsidP="00412162">
      <w:pPr>
        <w:pStyle w:val="Prrafodelista"/>
        <w:numPr>
          <w:ilvl w:val="0"/>
          <w:numId w:val="17"/>
        </w:numPr>
        <w:ind w:left="709" w:hanging="425"/>
        <w:jc w:val="both"/>
        <w:rPr>
          <w:rFonts w:ascii="Arial" w:hAnsi="Arial" w:cs="Arial"/>
          <w:b/>
        </w:rPr>
      </w:pPr>
      <w:r w:rsidRPr="00AB1AAA">
        <w:rPr>
          <w:rFonts w:ascii="Arial" w:hAnsi="Arial" w:cs="Arial"/>
          <w:b/>
        </w:rPr>
        <w:t>Descripción de las partes o secciones reservadas, en caso de clasificación parcial;</w:t>
      </w:r>
    </w:p>
    <w:p w:rsidR="00AE5C19" w:rsidRDefault="00AE5C19" w:rsidP="00AE5C19">
      <w:pPr>
        <w:pStyle w:val="Prrafodelista"/>
        <w:ind w:left="709"/>
        <w:jc w:val="both"/>
        <w:rPr>
          <w:rFonts w:ascii="Arial" w:hAnsi="Arial" w:cs="Arial"/>
          <w:b/>
        </w:rPr>
      </w:pPr>
    </w:p>
    <w:p w:rsidR="002B58D7" w:rsidRPr="002B58D7" w:rsidRDefault="002B58D7" w:rsidP="007B77C9">
      <w:pPr>
        <w:spacing w:after="0"/>
        <w:ind w:right="49"/>
        <w:jc w:val="both"/>
        <w:rPr>
          <w:rFonts w:ascii="Arial" w:hAnsi="Arial" w:cs="Arial"/>
          <w:bCs/>
          <w:sz w:val="24"/>
          <w:szCs w:val="24"/>
        </w:rPr>
      </w:pPr>
      <w:r w:rsidRPr="002B58D7">
        <w:rPr>
          <w:rFonts w:ascii="Arial" w:hAnsi="Arial" w:cs="Arial"/>
          <w:bCs/>
        </w:rPr>
        <w:t xml:space="preserve">Del Estado derivadas de la localización de campamentos clandestinos, campos de adiestramiento, predios, o inmuebles utilizados por la delincuencia organizada para el adiestramiento o entrenamiento o retención de personas, en cuanto al periodo comprendido del 12 de junio de 2016, correspondiente a la entrada en vigor del Nuevo Sistema de Justicia Penal, al 27 de abril de 2026, fecha de presentación de la solicitud, los numerales: </w:t>
      </w:r>
    </w:p>
    <w:p w:rsidR="002B58D7" w:rsidRPr="002B58D7" w:rsidRDefault="002B58D7" w:rsidP="007B77C9">
      <w:pPr>
        <w:spacing w:after="0"/>
        <w:ind w:right="49"/>
        <w:jc w:val="both"/>
        <w:rPr>
          <w:rFonts w:ascii="Arial" w:hAnsi="Arial" w:cs="Arial"/>
          <w:bCs/>
        </w:rPr>
      </w:pPr>
      <w:r w:rsidRPr="002B58D7">
        <w:rPr>
          <w:rFonts w:ascii="Arial" w:hAnsi="Arial" w:cs="Arial"/>
          <w:bCs/>
        </w:rPr>
        <w:t xml:space="preserve">1.     Número de carpeta de investigación </w:t>
      </w:r>
    </w:p>
    <w:p w:rsidR="002B58D7" w:rsidRPr="002B58D7" w:rsidRDefault="002B58D7" w:rsidP="007B77C9">
      <w:pPr>
        <w:spacing w:after="0"/>
        <w:ind w:right="49"/>
        <w:jc w:val="both"/>
        <w:rPr>
          <w:rFonts w:ascii="Arial" w:hAnsi="Arial" w:cs="Arial"/>
          <w:bCs/>
        </w:rPr>
      </w:pPr>
      <w:r w:rsidRPr="002B58D7">
        <w:rPr>
          <w:rFonts w:ascii="Arial" w:hAnsi="Arial" w:cs="Arial"/>
          <w:bCs/>
        </w:rPr>
        <w:t xml:space="preserve">3.     Municipio de ocurrencia de los hechos </w:t>
      </w:r>
    </w:p>
    <w:p w:rsidR="002B58D7" w:rsidRPr="002B58D7" w:rsidRDefault="002B58D7" w:rsidP="007B77C9">
      <w:pPr>
        <w:pStyle w:val="Textoindependiente"/>
        <w:spacing w:after="0" w:line="276" w:lineRule="auto"/>
        <w:ind w:left="-567" w:right="49"/>
        <w:jc w:val="both"/>
        <w:rPr>
          <w:rFonts w:ascii="Arial" w:hAnsi="Arial" w:cs="Arial"/>
          <w:bCs/>
        </w:rPr>
      </w:pPr>
      <w:r w:rsidRPr="002B58D7">
        <w:rPr>
          <w:rFonts w:ascii="Arial" w:hAnsi="Arial" w:cs="Arial"/>
          <w:bCs/>
        </w:rPr>
        <w:t xml:space="preserve">        4.     Nombre o referencia del inmueble o predio</w:t>
      </w:r>
    </w:p>
    <w:p w:rsidR="00D33BBC" w:rsidRPr="002B58D7" w:rsidRDefault="00D33BBC" w:rsidP="000809E2">
      <w:pPr>
        <w:spacing w:after="0" w:line="240" w:lineRule="auto"/>
        <w:jc w:val="both"/>
        <w:rPr>
          <w:rFonts w:ascii="Arial" w:hAnsi="Arial" w:cs="Arial"/>
          <w:lang w:val="es-ES_tradnl"/>
        </w:rPr>
      </w:pPr>
    </w:p>
    <w:p w:rsidR="00BF3665" w:rsidRPr="004236F6" w:rsidRDefault="009819AE" w:rsidP="00412162">
      <w:pPr>
        <w:pStyle w:val="Prrafodelista"/>
        <w:numPr>
          <w:ilvl w:val="0"/>
          <w:numId w:val="17"/>
        </w:numPr>
        <w:jc w:val="both"/>
        <w:rPr>
          <w:rFonts w:ascii="Arial" w:hAnsi="Arial" w:cs="Arial"/>
          <w:sz w:val="22"/>
          <w:szCs w:val="22"/>
        </w:rPr>
      </w:pPr>
      <w:r w:rsidRPr="004236F6">
        <w:rPr>
          <w:rFonts w:ascii="Arial" w:hAnsi="Arial" w:cs="Arial"/>
          <w:b/>
          <w:sz w:val="22"/>
          <w:szCs w:val="22"/>
        </w:rPr>
        <w:t>El período por el que mantendrá su clasificación y fecha de expedición;</w:t>
      </w:r>
    </w:p>
    <w:p w:rsidR="005C62A1" w:rsidRPr="004236F6" w:rsidRDefault="005C62A1" w:rsidP="00412162">
      <w:pPr>
        <w:pStyle w:val="Prrafodelista"/>
        <w:ind w:left="1080"/>
        <w:jc w:val="both"/>
        <w:rPr>
          <w:rFonts w:ascii="Arial" w:hAnsi="Arial" w:cs="Arial"/>
          <w:sz w:val="22"/>
          <w:szCs w:val="22"/>
        </w:rPr>
      </w:pPr>
    </w:p>
    <w:p w:rsidR="00BF3665" w:rsidRPr="004236F6" w:rsidRDefault="009819AE" w:rsidP="00412162">
      <w:pPr>
        <w:spacing w:after="0" w:line="240" w:lineRule="auto"/>
        <w:jc w:val="both"/>
        <w:rPr>
          <w:rFonts w:ascii="Arial" w:hAnsi="Arial" w:cs="Arial"/>
        </w:rPr>
      </w:pPr>
      <w:r w:rsidRPr="004236F6">
        <w:rPr>
          <w:rFonts w:ascii="Arial" w:hAnsi="Arial" w:cs="Arial"/>
        </w:rPr>
        <w:t>Período. 5 años.</w:t>
      </w:r>
    </w:p>
    <w:p w:rsidR="000C23C7" w:rsidRPr="004236F6" w:rsidRDefault="000C23C7" w:rsidP="00412162">
      <w:pPr>
        <w:spacing w:after="0" w:line="240" w:lineRule="auto"/>
        <w:jc w:val="both"/>
        <w:rPr>
          <w:rFonts w:ascii="Arial" w:hAnsi="Arial" w:cs="Arial"/>
        </w:rPr>
      </w:pPr>
    </w:p>
    <w:p w:rsidR="00BF3665" w:rsidRPr="004236F6" w:rsidRDefault="00F6015F" w:rsidP="00412162">
      <w:pPr>
        <w:spacing w:line="240" w:lineRule="auto"/>
        <w:jc w:val="both"/>
        <w:rPr>
          <w:rFonts w:ascii="Arial" w:eastAsia="Times New Roman" w:hAnsi="Arial" w:cs="Arial"/>
        </w:rPr>
      </w:pPr>
      <w:r w:rsidRPr="004236F6">
        <w:rPr>
          <w:rFonts w:ascii="Arial" w:eastAsia="Times New Roman" w:hAnsi="Arial" w:cs="Arial"/>
        </w:rPr>
        <w:t xml:space="preserve">Fecha de expiración: </w:t>
      </w:r>
      <w:r w:rsidR="007F24DE" w:rsidRPr="004236F6">
        <w:rPr>
          <w:rFonts w:ascii="Arial" w:eastAsia="Times New Roman" w:hAnsi="Arial" w:cs="Arial"/>
          <w:b/>
        </w:rPr>
        <w:t>0</w:t>
      </w:r>
      <w:r w:rsidR="00AB1AAA">
        <w:rPr>
          <w:rFonts w:ascii="Arial" w:eastAsia="Times New Roman" w:hAnsi="Arial" w:cs="Arial"/>
          <w:b/>
        </w:rPr>
        <w:t>6</w:t>
      </w:r>
      <w:r w:rsidR="009F136E" w:rsidRPr="004236F6">
        <w:rPr>
          <w:rFonts w:ascii="Arial" w:eastAsia="Times New Roman" w:hAnsi="Arial" w:cs="Arial"/>
          <w:b/>
        </w:rPr>
        <w:t xml:space="preserve"> de </w:t>
      </w:r>
      <w:r w:rsidR="00D33BBC">
        <w:rPr>
          <w:rFonts w:ascii="Arial" w:eastAsia="Times New Roman" w:hAnsi="Arial" w:cs="Arial"/>
          <w:b/>
        </w:rPr>
        <w:t>mayo</w:t>
      </w:r>
      <w:r w:rsidR="009819AE" w:rsidRPr="004236F6">
        <w:rPr>
          <w:rFonts w:ascii="Arial" w:eastAsia="Times New Roman" w:hAnsi="Arial" w:cs="Arial"/>
          <w:b/>
        </w:rPr>
        <w:t xml:space="preserve"> 20</w:t>
      </w:r>
      <w:r w:rsidR="005E66F3" w:rsidRPr="004236F6">
        <w:rPr>
          <w:rFonts w:ascii="Arial" w:eastAsia="Times New Roman" w:hAnsi="Arial" w:cs="Arial"/>
          <w:b/>
        </w:rPr>
        <w:t>3</w:t>
      </w:r>
      <w:r w:rsidR="00F042CD" w:rsidRPr="004236F6">
        <w:rPr>
          <w:rFonts w:ascii="Arial" w:eastAsia="Times New Roman" w:hAnsi="Arial" w:cs="Arial"/>
          <w:b/>
        </w:rPr>
        <w:t>1</w:t>
      </w:r>
      <w:r w:rsidR="009819AE" w:rsidRPr="004236F6">
        <w:rPr>
          <w:rFonts w:ascii="Arial" w:eastAsia="Times New Roman" w:hAnsi="Arial" w:cs="Arial"/>
        </w:rPr>
        <w:t xml:space="preserve">. Que cumple con lo establecido por el lineamiento </w:t>
      </w:r>
      <w:r w:rsidR="00481D63" w:rsidRPr="004236F6">
        <w:rPr>
          <w:rFonts w:ascii="Arial" w:eastAsia="Times New Roman" w:hAnsi="Arial" w:cs="Arial"/>
        </w:rPr>
        <w:t>t</w:t>
      </w:r>
      <w:r w:rsidR="009819AE" w:rsidRPr="004236F6">
        <w:rPr>
          <w:rFonts w:ascii="Arial" w:eastAsia="Times New Roman" w:hAnsi="Arial" w:cs="Arial"/>
        </w:rPr>
        <w:t>rigésimo cuarto de los LG</w:t>
      </w:r>
      <w:r w:rsidR="00D566DC" w:rsidRPr="004236F6">
        <w:rPr>
          <w:rFonts w:ascii="Arial" w:eastAsia="Times New Roman" w:hAnsi="Arial" w:cs="Arial"/>
        </w:rPr>
        <w:t>M</w:t>
      </w:r>
      <w:r w:rsidR="009819AE" w:rsidRPr="004236F6">
        <w:rPr>
          <w:rFonts w:ascii="Arial" w:eastAsia="Times New Roman" w:hAnsi="Arial" w:cs="Arial"/>
        </w:rPr>
        <w:t>CDIEVP. Señalando las razones por las cuales se estableció el plazo de reserva determinado, mismas que están relacionadas y sustentadas con la prueba de daño.</w:t>
      </w:r>
    </w:p>
    <w:p w:rsidR="001E22D9" w:rsidRDefault="001E22D9" w:rsidP="00412162">
      <w:pPr>
        <w:pStyle w:val="Prrafodelista"/>
        <w:numPr>
          <w:ilvl w:val="0"/>
          <w:numId w:val="17"/>
        </w:numPr>
        <w:jc w:val="both"/>
        <w:rPr>
          <w:rFonts w:ascii="Arial" w:hAnsi="Arial" w:cs="Arial"/>
          <w:b/>
          <w:sz w:val="22"/>
          <w:szCs w:val="22"/>
        </w:rPr>
      </w:pPr>
      <w:r w:rsidRPr="004236F6">
        <w:rPr>
          <w:rFonts w:ascii="Arial" w:hAnsi="Arial" w:cs="Arial"/>
          <w:b/>
          <w:sz w:val="22"/>
          <w:szCs w:val="22"/>
        </w:rPr>
        <w:t>El nombre del titular o área encargada de realizar la revisión pública del documento, en su caso.</w:t>
      </w:r>
    </w:p>
    <w:p w:rsidR="00AE5C19" w:rsidRPr="004236F6" w:rsidRDefault="00AE5C19" w:rsidP="00AE5C19">
      <w:pPr>
        <w:pStyle w:val="Prrafodelista"/>
        <w:ind w:left="1080"/>
        <w:jc w:val="both"/>
        <w:rPr>
          <w:rFonts w:ascii="Arial" w:hAnsi="Arial" w:cs="Arial"/>
          <w:b/>
          <w:sz w:val="22"/>
          <w:szCs w:val="22"/>
        </w:rPr>
      </w:pPr>
    </w:p>
    <w:p w:rsidR="001E22D9" w:rsidRPr="004236F6" w:rsidRDefault="00A15922" w:rsidP="00412162">
      <w:pPr>
        <w:spacing w:line="240" w:lineRule="auto"/>
        <w:jc w:val="both"/>
        <w:rPr>
          <w:rFonts w:ascii="Arial" w:hAnsi="Arial" w:cs="Arial"/>
        </w:rPr>
      </w:pPr>
      <w:r w:rsidRPr="004236F6">
        <w:rPr>
          <w:rFonts w:ascii="Arial" w:hAnsi="Arial" w:cs="Arial"/>
        </w:rPr>
        <w:t>N</w:t>
      </w:r>
      <w:r w:rsidR="001E22D9" w:rsidRPr="004236F6">
        <w:rPr>
          <w:rFonts w:ascii="Arial" w:hAnsi="Arial" w:cs="Arial"/>
        </w:rPr>
        <w:t xml:space="preserve">o se realizará versión pública. </w:t>
      </w:r>
    </w:p>
    <w:p w:rsidR="00BF3665" w:rsidRPr="004236F6" w:rsidRDefault="009819AE" w:rsidP="00412162">
      <w:pPr>
        <w:pStyle w:val="Prrafodelista"/>
        <w:numPr>
          <w:ilvl w:val="0"/>
          <w:numId w:val="17"/>
        </w:numPr>
        <w:jc w:val="both"/>
        <w:rPr>
          <w:rFonts w:ascii="Arial" w:hAnsi="Arial" w:cs="Arial"/>
          <w:b/>
          <w:sz w:val="22"/>
          <w:szCs w:val="22"/>
        </w:rPr>
      </w:pPr>
      <w:r w:rsidRPr="004236F6">
        <w:rPr>
          <w:rFonts w:ascii="Arial" w:hAnsi="Arial" w:cs="Arial"/>
          <w:b/>
          <w:sz w:val="22"/>
          <w:szCs w:val="22"/>
        </w:rPr>
        <w:t>Efectos de la resolución.</w:t>
      </w:r>
    </w:p>
    <w:p w:rsidR="00E23EF7" w:rsidRPr="004236F6" w:rsidRDefault="00E23EF7" w:rsidP="00412162">
      <w:pPr>
        <w:pStyle w:val="Prrafodelista"/>
        <w:jc w:val="both"/>
        <w:rPr>
          <w:rFonts w:ascii="Arial" w:hAnsi="Arial" w:cs="Arial"/>
          <w:b/>
          <w:sz w:val="22"/>
          <w:szCs w:val="22"/>
        </w:rPr>
      </w:pPr>
    </w:p>
    <w:p w:rsidR="00FF1B19" w:rsidRPr="004236F6" w:rsidRDefault="00FF1B19" w:rsidP="00412162">
      <w:pPr>
        <w:spacing w:line="240" w:lineRule="auto"/>
        <w:jc w:val="both"/>
        <w:rPr>
          <w:rFonts w:ascii="Arial" w:hAnsi="Arial" w:cs="Arial"/>
        </w:rPr>
      </w:pPr>
      <w:r w:rsidRPr="004236F6">
        <w:rPr>
          <w:rFonts w:ascii="Arial" w:hAnsi="Arial" w:cs="Arial"/>
        </w:rPr>
        <w:t xml:space="preserve">El Comité de Transparencia en Pleno determinó procedente confirmar el </w:t>
      </w:r>
      <w:r w:rsidR="008565C9" w:rsidRPr="004236F6">
        <w:rPr>
          <w:rFonts w:ascii="Arial" w:hAnsi="Arial" w:cs="Arial"/>
        </w:rPr>
        <w:t xml:space="preserve">acuerdo de reserva </w:t>
      </w:r>
      <w:r w:rsidR="00C34EAC">
        <w:rPr>
          <w:rFonts w:ascii="Arial" w:hAnsi="Arial" w:cs="Arial"/>
          <w:b/>
        </w:rPr>
        <w:t>parcial</w:t>
      </w:r>
      <w:r w:rsidR="00C34EAC" w:rsidRPr="004236F6">
        <w:rPr>
          <w:rFonts w:ascii="Arial" w:hAnsi="Arial" w:cs="Arial"/>
          <w:b/>
        </w:rPr>
        <w:t xml:space="preserve"> </w:t>
      </w:r>
      <w:r w:rsidR="00D66619" w:rsidRPr="004236F6">
        <w:rPr>
          <w:rFonts w:ascii="Arial" w:hAnsi="Arial" w:cs="Arial"/>
          <w:b/>
        </w:rPr>
        <w:t>V/AR/</w:t>
      </w:r>
      <w:r w:rsidR="008D653C">
        <w:rPr>
          <w:rFonts w:ascii="Arial" w:hAnsi="Arial" w:cs="Arial"/>
          <w:b/>
        </w:rPr>
        <w:t>1</w:t>
      </w:r>
      <w:r w:rsidR="002B58D7">
        <w:rPr>
          <w:rFonts w:ascii="Arial" w:hAnsi="Arial" w:cs="Arial"/>
          <w:b/>
        </w:rPr>
        <w:t>1</w:t>
      </w:r>
      <w:r w:rsidR="00D66619" w:rsidRPr="004236F6">
        <w:rPr>
          <w:rFonts w:ascii="Arial" w:hAnsi="Arial" w:cs="Arial"/>
          <w:b/>
        </w:rPr>
        <w:t>/2026</w:t>
      </w:r>
      <w:r w:rsidR="00D66619" w:rsidRPr="004236F6">
        <w:rPr>
          <w:rFonts w:ascii="Arial" w:hAnsi="Arial" w:cs="Arial"/>
        </w:rPr>
        <w:t xml:space="preserve"> </w:t>
      </w:r>
      <w:r w:rsidRPr="004236F6">
        <w:rPr>
          <w:rFonts w:ascii="Arial" w:hAnsi="Arial" w:cs="Arial"/>
        </w:rPr>
        <w:t>emitido por</w:t>
      </w:r>
      <w:r w:rsidR="007F24DE" w:rsidRPr="004236F6">
        <w:rPr>
          <w:rFonts w:ascii="Arial" w:hAnsi="Arial" w:cs="Arial"/>
        </w:rPr>
        <w:t xml:space="preserve"> </w:t>
      </w:r>
      <w:r w:rsidR="00D5202E" w:rsidRPr="004236F6">
        <w:rPr>
          <w:rFonts w:ascii="Arial" w:hAnsi="Arial" w:cs="Arial"/>
        </w:rPr>
        <w:t xml:space="preserve">el Vicefiscal </w:t>
      </w:r>
      <w:r w:rsidR="000E378A" w:rsidRPr="004236F6">
        <w:rPr>
          <w:rFonts w:ascii="Arial" w:hAnsi="Arial" w:cs="Arial"/>
        </w:rPr>
        <w:t>Carlos Alejandro Ponce Rodríguez</w:t>
      </w:r>
      <w:r w:rsidR="002E085B" w:rsidRPr="004236F6">
        <w:rPr>
          <w:rFonts w:ascii="Arial" w:hAnsi="Arial" w:cs="Arial"/>
        </w:rPr>
        <w:t>.</w:t>
      </w:r>
      <w:r w:rsidR="001E24B3" w:rsidRPr="004236F6">
        <w:rPr>
          <w:rFonts w:ascii="Arial" w:hAnsi="Arial" w:cs="Arial"/>
        </w:rPr>
        <w:t xml:space="preserve"> </w:t>
      </w:r>
    </w:p>
    <w:p w:rsidR="00FF1B19" w:rsidRPr="004236F6" w:rsidRDefault="00FF1B19" w:rsidP="00412162">
      <w:pPr>
        <w:spacing w:line="240" w:lineRule="auto"/>
        <w:jc w:val="both"/>
        <w:rPr>
          <w:rFonts w:ascii="Arial" w:hAnsi="Arial" w:cs="Arial"/>
        </w:rPr>
      </w:pPr>
      <w:r w:rsidRPr="004236F6">
        <w:rPr>
          <w:rFonts w:ascii="Arial" w:hAnsi="Arial" w:cs="Arial"/>
        </w:rPr>
        <w:t xml:space="preserve">Se instruye </w:t>
      </w:r>
      <w:r w:rsidR="00375ED0"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00FD350E" w:rsidRPr="004236F6">
        <w:rPr>
          <w:rFonts w:ascii="Arial" w:hAnsi="Arial" w:cs="Arial"/>
        </w:rPr>
        <w:t xml:space="preserve">para </w:t>
      </w:r>
      <w:r w:rsidRPr="004236F6">
        <w:rPr>
          <w:rFonts w:ascii="Arial" w:hAnsi="Arial" w:cs="Arial"/>
        </w:rPr>
        <w:t xml:space="preserve">que notifique a los </w:t>
      </w:r>
      <w:r w:rsidR="00DA4A66" w:rsidRPr="004236F6">
        <w:rPr>
          <w:rFonts w:ascii="Arial" w:hAnsi="Arial" w:cs="Arial"/>
        </w:rPr>
        <w:t>t</w:t>
      </w:r>
      <w:r w:rsidRPr="004236F6">
        <w:rPr>
          <w:rFonts w:ascii="Arial" w:hAnsi="Arial" w:cs="Arial"/>
        </w:rPr>
        <w:t xml:space="preserve">itulares de las diversas áreas de la </w:t>
      </w:r>
      <w:r w:rsidR="00481D63" w:rsidRPr="004236F6">
        <w:rPr>
          <w:rFonts w:ascii="Arial" w:hAnsi="Arial" w:cs="Arial"/>
        </w:rPr>
        <w:t>i</w:t>
      </w:r>
      <w:r w:rsidRPr="004236F6">
        <w:rPr>
          <w:rFonts w:ascii="Arial" w:hAnsi="Arial" w:cs="Arial"/>
        </w:rPr>
        <w:t>nstitución que deberán de conocer esta resolución.</w:t>
      </w:r>
    </w:p>
    <w:p w:rsidR="00BF3665" w:rsidRDefault="009819AE" w:rsidP="00412162">
      <w:pPr>
        <w:spacing w:line="240" w:lineRule="auto"/>
        <w:jc w:val="both"/>
        <w:rPr>
          <w:rFonts w:ascii="Arial" w:hAnsi="Arial" w:cs="Arial"/>
        </w:rPr>
      </w:pPr>
      <w:r w:rsidRPr="004236F6">
        <w:rPr>
          <w:rFonts w:ascii="Arial" w:hAnsi="Arial" w:cs="Arial"/>
        </w:rPr>
        <w:t>Se instruye</w:t>
      </w:r>
      <w:r w:rsidR="00E8129C" w:rsidRPr="004236F6">
        <w:rPr>
          <w:rFonts w:ascii="Arial" w:hAnsi="Arial" w:cs="Arial"/>
        </w:rPr>
        <w:t xml:space="preserve"> </w:t>
      </w:r>
      <w:r w:rsidR="00C63668"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4236F6">
        <w:rPr>
          <w:rFonts w:ascii="Arial" w:hAnsi="Arial" w:cs="Arial"/>
        </w:rPr>
        <w:t>q</w:t>
      </w:r>
      <w:r w:rsidRPr="004236F6">
        <w:rPr>
          <w:rFonts w:ascii="Arial" w:hAnsi="Arial" w:cs="Arial"/>
        </w:rPr>
        <w:t xml:space="preserve">uincuagésimo </w:t>
      </w:r>
      <w:r w:rsidR="002E085B" w:rsidRPr="004236F6">
        <w:rPr>
          <w:rFonts w:ascii="Arial" w:hAnsi="Arial" w:cs="Arial"/>
        </w:rPr>
        <w:t>p</w:t>
      </w:r>
      <w:r w:rsidRPr="004236F6">
        <w:rPr>
          <w:rFonts w:ascii="Arial" w:hAnsi="Arial" w:cs="Arial"/>
        </w:rPr>
        <w:t xml:space="preserve">rimero de los LGCDIEVP. </w:t>
      </w:r>
    </w:p>
    <w:p w:rsidR="00412162" w:rsidRPr="004236F6" w:rsidRDefault="00412162" w:rsidP="00412162">
      <w:pPr>
        <w:spacing w:line="240" w:lineRule="auto"/>
        <w:jc w:val="both"/>
        <w:rPr>
          <w:rFonts w:ascii="Arial" w:hAnsi="Arial" w:cs="Arial"/>
        </w:rPr>
      </w:pPr>
      <w:r>
        <w:rPr>
          <w:rFonts w:ascii="Arial" w:hAnsi="Arial" w:cs="Arial"/>
        </w:rPr>
        <w:t xml:space="preserve">Se instruye al </w:t>
      </w:r>
      <w:r w:rsidRPr="004236F6">
        <w:rPr>
          <w:rFonts w:ascii="Arial" w:hAnsi="Arial" w:cs="Arial"/>
        </w:rPr>
        <w:t>Vicefiscal Carlos Alejandro Ponce Rodríguez,</w:t>
      </w:r>
      <w:r>
        <w:rPr>
          <w:rFonts w:ascii="Arial" w:hAnsi="Arial" w:cs="Arial"/>
        </w:rPr>
        <w:t xml:space="preserve"> a que de respuesta en tiempo y forma al solicitante.</w:t>
      </w:r>
    </w:p>
    <w:p w:rsidR="00BF3665" w:rsidRDefault="009819AE" w:rsidP="00412162">
      <w:pPr>
        <w:spacing w:line="240" w:lineRule="auto"/>
        <w:jc w:val="both"/>
        <w:rPr>
          <w:rFonts w:ascii="Arial" w:hAnsi="Arial" w:cs="Arial"/>
        </w:rPr>
      </w:pPr>
      <w:r w:rsidRPr="004236F6">
        <w:rPr>
          <w:rFonts w:ascii="Arial" w:hAnsi="Arial" w:cs="Arial"/>
        </w:rPr>
        <w:t>Por lo anteriormente expuesto, y fundado por los artículos 51, 52, fracción II y demás relativos aplicables de la LTAIPSLP</w:t>
      </w:r>
      <w:r w:rsidR="002E085B" w:rsidRPr="004236F6">
        <w:rPr>
          <w:rFonts w:ascii="Arial" w:hAnsi="Arial" w:cs="Arial"/>
        </w:rPr>
        <w:t>,</w:t>
      </w:r>
      <w:r w:rsidRPr="004236F6">
        <w:rPr>
          <w:rFonts w:ascii="Arial" w:hAnsi="Arial" w:cs="Arial"/>
        </w:rPr>
        <w:t xml:space="preserve"> y el artículo tercero del </w:t>
      </w:r>
      <w:r w:rsidR="002E085B" w:rsidRPr="004236F6">
        <w:rPr>
          <w:rFonts w:ascii="Arial" w:hAnsi="Arial" w:cs="Arial"/>
        </w:rPr>
        <w:t>a</w:t>
      </w:r>
      <w:r w:rsidRPr="004236F6">
        <w:rPr>
          <w:rFonts w:ascii="Arial" w:hAnsi="Arial" w:cs="Arial"/>
        </w:rPr>
        <w:t xml:space="preserve">cuerdo </w:t>
      </w:r>
      <w:r w:rsidR="002E085B" w:rsidRPr="004236F6">
        <w:rPr>
          <w:rFonts w:ascii="Arial" w:hAnsi="Arial" w:cs="Arial"/>
        </w:rPr>
        <w:t>g</w:t>
      </w:r>
      <w:r w:rsidRPr="004236F6">
        <w:rPr>
          <w:rFonts w:ascii="Arial" w:hAnsi="Arial" w:cs="Arial"/>
        </w:rPr>
        <w:t>eneral número AG/011/2020 se:</w:t>
      </w:r>
    </w:p>
    <w:p w:rsidR="00BF3665" w:rsidRDefault="009819AE" w:rsidP="00412162">
      <w:pPr>
        <w:spacing w:line="240" w:lineRule="auto"/>
        <w:jc w:val="center"/>
        <w:rPr>
          <w:rFonts w:ascii="Arial" w:hAnsi="Arial" w:cs="Arial"/>
          <w:b/>
        </w:rPr>
      </w:pPr>
      <w:r w:rsidRPr="004236F6">
        <w:rPr>
          <w:rFonts w:ascii="Arial" w:hAnsi="Arial" w:cs="Arial"/>
          <w:b/>
        </w:rPr>
        <w:lastRenderedPageBreak/>
        <w:t>RESUELVE POR UNANIMIDAD:</w:t>
      </w:r>
    </w:p>
    <w:p w:rsidR="00476EF2" w:rsidRDefault="00476EF2" w:rsidP="00412162">
      <w:pPr>
        <w:spacing w:after="0" w:line="240" w:lineRule="auto"/>
        <w:jc w:val="both"/>
        <w:rPr>
          <w:rFonts w:ascii="Arial" w:hAnsi="Arial" w:cs="Arial"/>
        </w:rPr>
      </w:pPr>
      <w:bookmarkStart w:id="1" w:name="_Hlk207360276"/>
      <w:bookmarkStart w:id="2" w:name="_Hlk179366539"/>
      <w:r w:rsidRPr="004236F6">
        <w:rPr>
          <w:rFonts w:ascii="Arial" w:hAnsi="Arial" w:cs="Arial"/>
          <w:b/>
        </w:rPr>
        <w:t>PRIMERO.</w:t>
      </w:r>
      <w:r w:rsidRPr="004236F6">
        <w:rPr>
          <w:rFonts w:ascii="Arial" w:hAnsi="Arial" w:cs="Arial"/>
        </w:rPr>
        <w:t xml:space="preserve"> Se </w:t>
      </w:r>
      <w:r w:rsidRPr="004236F6">
        <w:rPr>
          <w:rFonts w:ascii="Arial" w:hAnsi="Arial" w:cs="Arial"/>
          <w:b/>
        </w:rPr>
        <w:t>confirma</w:t>
      </w:r>
      <w:r w:rsidRPr="004236F6">
        <w:rPr>
          <w:rFonts w:ascii="Arial" w:hAnsi="Arial" w:cs="Arial"/>
        </w:rPr>
        <w:t xml:space="preserve"> y adopta el </w:t>
      </w:r>
      <w:r w:rsidR="001E24B3" w:rsidRPr="004236F6">
        <w:rPr>
          <w:rFonts w:ascii="Arial" w:hAnsi="Arial" w:cs="Arial"/>
        </w:rPr>
        <w:t xml:space="preserve">acuerdo de reserva </w:t>
      </w:r>
      <w:r w:rsidR="00C34EAC">
        <w:rPr>
          <w:rFonts w:ascii="Arial" w:hAnsi="Arial" w:cs="Arial"/>
          <w:b/>
        </w:rPr>
        <w:t>parcial</w:t>
      </w:r>
      <w:r w:rsidR="00D66619" w:rsidRPr="004236F6">
        <w:rPr>
          <w:rFonts w:ascii="Arial" w:hAnsi="Arial" w:cs="Arial"/>
          <w:b/>
        </w:rPr>
        <w:t xml:space="preserve"> V/AR/</w:t>
      </w:r>
      <w:r w:rsidR="008D653C">
        <w:rPr>
          <w:rFonts w:ascii="Arial" w:hAnsi="Arial" w:cs="Arial"/>
          <w:b/>
        </w:rPr>
        <w:t>1</w:t>
      </w:r>
      <w:r w:rsidR="002B58D7">
        <w:rPr>
          <w:rFonts w:ascii="Arial" w:hAnsi="Arial" w:cs="Arial"/>
          <w:b/>
        </w:rPr>
        <w:t>1</w:t>
      </w:r>
      <w:r w:rsidR="00D66619" w:rsidRPr="004236F6">
        <w:rPr>
          <w:rFonts w:ascii="Arial" w:hAnsi="Arial" w:cs="Arial"/>
          <w:b/>
        </w:rPr>
        <w:t>/2026</w:t>
      </w:r>
      <w:r w:rsidRPr="004236F6">
        <w:rPr>
          <w:rFonts w:ascii="Arial" w:hAnsi="Arial" w:cs="Arial"/>
        </w:rPr>
        <w:t>,</w:t>
      </w:r>
      <w:r w:rsidRPr="004236F6">
        <w:rPr>
          <w:rFonts w:ascii="Arial" w:hAnsi="Arial" w:cs="Arial"/>
          <w:b/>
        </w:rPr>
        <w:t xml:space="preserve"> </w:t>
      </w:r>
      <w:r w:rsidRPr="004236F6">
        <w:rPr>
          <w:rFonts w:ascii="Arial" w:hAnsi="Arial" w:cs="Arial"/>
        </w:rPr>
        <w:t xml:space="preserve">emitido por </w:t>
      </w:r>
      <w:r w:rsidR="00D5202E" w:rsidRPr="004236F6">
        <w:rPr>
          <w:rFonts w:ascii="Arial" w:hAnsi="Arial" w:cs="Arial"/>
        </w:rPr>
        <w:t xml:space="preserve">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por las razones y fundamentos expuestos en el considerando </w:t>
      </w:r>
      <w:r w:rsidR="001E24B3" w:rsidRPr="004236F6">
        <w:rPr>
          <w:rFonts w:ascii="Arial" w:hAnsi="Arial" w:cs="Arial"/>
          <w:i/>
        </w:rPr>
        <w:t>tercero</w:t>
      </w:r>
      <w:r w:rsidRPr="004236F6">
        <w:rPr>
          <w:rFonts w:ascii="Arial" w:hAnsi="Arial" w:cs="Arial"/>
        </w:rPr>
        <w:t xml:space="preserve"> de la presente resolución. </w:t>
      </w:r>
    </w:p>
    <w:p w:rsidR="00AE5C19" w:rsidRPr="004236F6" w:rsidRDefault="00AE5C19" w:rsidP="00412162">
      <w:pPr>
        <w:spacing w:after="0" w:line="240" w:lineRule="auto"/>
        <w:jc w:val="both"/>
        <w:rPr>
          <w:rFonts w:ascii="Arial" w:hAnsi="Arial" w:cs="Arial"/>
        </w:rPr>
      </w:pPr>
    </w:p>
    <w:p w:rsidR="000940CE" w:rsidRDefault="00476EF2" w:rsidP="00412162">
      <w:pPr>
        <w:spacing w:after="0" w:line="240" w:lineRule="auto"/>
        <w:jc w:val="both"/>
        <w:rPr>
          <w:rFonts w:ascii="Arial" w:hAnsi="Arial" w:cs="Arial"/>
        </w:rPr>
      </w:pPr>
      <w:r w:rsidRPr="004236F6">
        <w:rPr>
          <w:rFonts w:ascii="Arial" w:hAnsi="Arial" w:cs="Arial"/>
          <w:b/>
        </w:rPr>
        <w:t xml:space="preserve">SEGUNDO. </w:t>
      </w:r>
      <w:r w:rsidR="000940CE" w:rsidRPr="004236F6">
        <w:rPr>
          <w:rFonts w:ascii="Arial" w:hAnsi="Arial" w:cs="Arial"/>
        </w:rPr>
        <w:t xml:space="preserve">El Vicefiscal </w:t>
      </w:r>
      <w:r w:rsidR="000E378A" w:rsidRPr="004236F6">
        <w:rPr>
          <w:rFonts w:ascii="Arial" w:hAnsi="Arial" w:cs="Arial"/>
        </w:rPr>
        <w:t>Carlos Alejandro Ponce Rodríguez</w:t>
      </w:r>
      <w:r w:rsidR="000940CE" w:rsidRPr="004236F6">
        <w:rPr>
          <w:rFonts w:ascii="Arial" w:hAnsi="Arial" w:cs="Arial"/>
        </w:rPr>
        <w:t xml:space="preserve">, debe solicitar la desclasificación una vez que hayan fenecido las causas que dieron origen a la reserva o haya concluido el plazo establecido en el considerando </w:t>
      </w:r>
      <w:r w:rsidR="000940CE" w:rsidRPr="004236F6">
        <w:rPr>
          <w:rFonts w:ascii="Arial" w:hAnsi="Arial" w:cs="Arial"/>
          <w:i/>
        </w:rPr>
        <w:t>tercero</w:t>
      </w:r>
      <w:r w:rsidR="000940CE" w:rsidRPr="004236F6">
        <w:rPr>
          <w:rFonts w:ascii="Arial" w:hAnsi="Arial" w:cs="Arial"/>
        </w:rPr>
        <w:t xml:space="preserve"> fracción III de la presente resolución.</w:t>
      </w:r>
    </w:p>
    <w:p w:rsidR="007E043D" w:rsidRPr="004236F6" w:rsidRDefault="007E043D" w:rsidP="00412162">
      <w:pPr>
        <w:spacing w:after="0" w:line="240" w:lineRule="auto"/>
        <w:jc w:val="both"/>
        <w:rPr>
          <w:rFonts w:ascii="Arial" w:hAnsi="Arial" w:cs="Arial"/>
          <w:b/>
        </w:rPr>
      </w:pPr>
    </w:p>
    <w:p w:rsidR="000940CE" w:rsidRDefault="00476EF2" w:rsidP="00412162">
      <w:pPr>
        <w:spacing w:after="0" w:line="240" w:lineRule="auto"/>
        <w:jc w:val="both"/>
        <w:rPr>
          <w:rFonts w:ascii="Arial" w:hAnsi="Arial" w:cs="Arial"/>
        </w:rPr>
      </w:pPr>
      <w:r w:rsidRPr="004236F6">
        <w:rPr>
          <w:rFonts w:ascii="Arial" w:hAnsi="Arial" w:cs="Arial"/>
          <w:b/>
        </w:rPr>
        <w:t xml:space="preserve">TERCERO. </w:t>
      </w:r>
      <w:r w:rsidR="000940CE" w:rsidRPr="004236F6">
        <w:rPr>
          <w:rFonts w:ascii="Arial" w:hAnsi="Arial" w:cs="Arial"/>
        </w:rPr>
        <w:t xml:space="preserve">Se instruye al Vicefiscal </w:t>
      </w:r>
      <w:r w:rsidR="000E378A" w:rsidRPr="004236F6">
        <w:rPr>
          <w:rFonts w:ascii="Arial" w:hAnsi="Arial" w:cs="Arial"/>
        </w:rPr>
        <w:t>Carlos Alejandro Ponce Rodríguez</w:t>
      </w:r>
      <w:r w:rsidR="000940CE" w:rsidRPr="004236F6">
        <w:rPr>
          <w:rFonts w:ascii="Arial" w:hAnsi="Arial" w:cs="Arial"/>
        </w:rPr>
        <w:t xml:space="preserve">, para que dé cumplimiento a los efectos de la presente resolución establecidos en el considerando </w:t>
      </w:r>
      <w:r w:rsidR="000940CE" w:rsidRPr="004236F6">
        <w:rPr>
          <w:rFonts w:ascii="Arial" w:hAnsi="Arial" w:cs="Arial"/>
          <w:i/>
        </w:rPr>
        <w:t>tercero</w:t>
      </w:r>
      <w:r w:rsidR="000940CE" w:rsidRPr="004236F6">
        <w:rPr>
          <w:rFonts w:ascii="Arial" w:hAnsi="Arial" w:cs="Arial"/>
        </w:rPr>
        <w:t xml:space="preserve"> fracción V.</w:t>
      </w:r>
    </w:p>
    <w:p w:rsidR="00AE5C19" w:rsidRPr="004236F6" w:rsidRDefault="00AE5C19" w:rsidP="00412162">
      <w:pPr>
        <w:spacing w:after="0" w:line="240" w:lineRule="auto"/>
        <w:jc w:val="both"/>
        <w:rPr>
          <w:rFonts w:ascii="Arial" w:hAnsi="Arial" w:cs="Arial"/>
        </w:rPr>
      </w:pPr>
    </w:p>
    <w:bookmarkEnd w:id="1"/>
    <w:p w:rsidR="0064745D" w:rsidRPr="004236F6" w:rsidRDefault="009819AE" w:rsidP="00412162">
      <w:pPr>
        <w:spacing w:after="0" w:line="240" w:lineRule="auto"/>
        <w:jc w:val="both"/>
        <w:rPr>
          <w:rFonts w:ascii="Arial" w:hAnsi="Arial" w:cs="Arial"/>
          <w:b/>
        </w:rPr>
      </w:pPr>
      <w:r w:rsidRPr="004236F6">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4236F6">
        <w:rPr>
          <w:rFonts w:ascii="Arial" w:hAnsi="Arial" w:cs="Arial"/>
          <w:b/>
        </w:rPr>
        <w:t>FGE-CT-AR-</w:t>
      </w:r>
      <w:r w:rsidR="002B58D7">
        <w:rPr>
          <w:rFonts w:ascii="Arial" w:hAnsi="Arial" w:cs="Arial"/>
          <w:b/>
        </w:rPr>
        <w:t>96</w:t>
      </w:r>
      <w:r w:rsidRPr="004236F6">
        <w:rPr>
          <w:rFonts w:ascii="Arial" w:hAnsi="Arial" w:cs="Arial"/>
          <w:b/>
        </w:rPr>
        <w:t>-202</w:t>
      </w:r>
      <w:r w:rsidR="00F042CD" w:rsidRPr="004236F6">
        <w:rPr>
          <w:rFonts w:ascii="Arial" w:hAnsi="Arial" w:cs="Arial"/>
          <w:b/>
        </w:rPr>
        <w:t>6</w:t>
      </w:r>
      <w:r w:rsidR="00FD350E" w:rsidRPr="004236F6">
        <w:rPr>
          <w:rFonts w:ascii="Arial" w:hAnsi="Arial" w:cs="Arial"/>
          <w:b/>
        </w:rPr>
        <w:t xml:space="preserve">. </w:t>
      </w:r>
    </w:p>
    <w:bookmarkEnd w:id="2"/>
    <w:p w:rsidR="00315C9C" w:rsidRPr="004236F6" w:rsidRDefault="00315C9C" w:rsidP="00412162">
      <w:pPr>
        <w:spacing w:after="0" w:line="240" w:lineRule="auto"/>
        <w:jc w:val="both"/>
        <w:rPr>
          <w:rFonts w:ascii="Arial" w:hAnsi="Arial" w:cs="Arial"/>
        </w:rPr>
      </w:pPr>
    </w:p>
    <w:p w:rsidR="00BF3665" w:rsidRPr="004236F6" w:rsidRDefault="009819AE" w:rsidP="00412162">
      <w:pPr>
        <w:spacing w:after="0" w:line="240" w:lineRule="auto"/>
        <w:jc w:val="both"/>
        <w:rPr>
          <w:rFonts w:ascii="Arial" w:hAnsi="Arial" w:cs="Arial"/>
        </w:rPr>
      </w:pPr>
      <w:r w:rsidRPr="004236F6">
        <w:rPr>
          <w:rFonts w:ascii="Arial" w:hAnsi="Arial" w:cs="Arial"/>
        </w:rPr>
        <w:t xml:space="preserve">En cumplimiento a lo establecido por el artículo 128 fracción IX, de la LTAIPSLP, así como el </w:t>
      </w:r>
      <w:r w:rsidR="00481D63" w:rsidRPr="004236F6">
        <w:rPr>
          <w:rFonts w:ascii="Arial" w:hAnsi="Arial" w:cs="Arial"/>
        </w:rPr>
        <w:t>l</w:t>
      </w:r>
      <w:r w:rsidRPr="004236F6">
        <w:rPr>
          <w:rFonts w:ascii="Arial" w:hAnsi="Arial" w:cs="Arial"/>
        </w:rPr>
        <w:t xml:space="preserve">ineamiento </w:t>
      </w:r>
      <w:r w:rsidR="00481D63" w:rsidRPr="004236F6">
        <w:rPr>
          <w:rFonts w:ascii="Arial" w:hAnsi="Arial" w:cs="Arial"/>
        </w:rPr>
        <w:t>q</w:t>
      </w:r>
      <w:r w:rsidRPr="004236F6">
        <w:rPr>
          <w:rFonts w:ascii="Arial" w:hAnsi="Arial" w:cs="Arial"/>
        </w:rPr>
        <w:t>uincuagésimo primero, fracción V de los LGPCDIEVP, se procede a rubricar la presente resolución.</w:t>
      </w:r>
    </w:p>
    <w:p w:rsidR="007E043D" w:rsidRDefault="007E043D" w:rsidP="00412162">
      <w:pPr>
        <w:spacing w:after="0" w:line="240" w:lineRule="auto"/>
        <w:jc w:val="both"/>
        <w:rPr>
          <w:rFonts w:ascii="Arial" w:hAnsi="Arial" w:cs="Arial"/>
          <w:sz w:val="24"/>
          <w:szCs w:val="24"/>
          <w:highlight w:val="yellow"/>
        </w:rPr>
      </w:pPr>
    </w:p>
    <w:p w:rsidR="00600426" w:rsidRDefault="00600426" w:rsidP="00412162">
      <w:pPr>
        <w:spacing w:after="0" w:line="240" w:lineRule="auto"/>
        <w:jc w:val="both"/>
        <w:rPr>
          <w:rFonts w:ascii="Arial" w:hAnsi="Arial" w:cs="Arial"/>
          <w:sz w:val="24"/>
          <w:szCs w:val="24"/>
          <w:highlight w:val="yellow"/>
        </w:rPr>
      </w:pPr>
    </w:p>
    <w:p w:rsidR="00412162" w:rsidRDefault="00412162" w:rsidP="00412162">
      <w:pPr>
        <w:spacing w:after="0" w:line="240" w:lineRule="auto"/>
        <w:jc w:val="both"/>
        <w:rPr>
          <w:rFonts w:ascii="Arial" w:hAnsi="Arial" w:cs="Arial"/>
          <w:sz w:val="24"/>
          <w:szCs w:val="24"/>
          <w:highlight w:val="yellow"/>
        </w:rPr>
      </w:pPr>
    </w:p>
    <w:p w:rsidR="007B77C9" w:rsidRDefault="007B77C9" w:rsidP="00412162">
      <w:pPr>
        <w:spacing w:after="0" w:line="240" w:lineRule="auto"/>
        <w:jc w:val="both"/>
        <w:rPr>
          <w:rFonts w:ascii="Arial" w:hAnsi="Arial" w:cs="Arial"/>
          <w:sz w:val="24"/>
          <w:szCs w:val="24"/>
          <w:highlight w:val="yellow"/>
        </w:rPr>
      </w:pPr>
    </w:p>
    <w:p w:rsidR="00296E27" w:rsidRDefault="00296E27" w:rsidP="00412162">
      <w:pPr>
        <w:spacing w:after="0" w:line="240" w:lineRule="auto"/>
        <w:jc w:val="both"/>
        <w:rPr>
          <w:rFonts w:ascii="Arial" w:hAnsi="Arial" w:cs="Arial"/>
          <w:sz w:val="24"/>
          <w:szCs w:val="24"/>
          <w:highlight w:val="yellow"/>
        </w:rPr>
      </w:pPr>
    </w:p>
    <w:p w:rsidR="00BF3665" w:rsidRPr="00115CE3" w:rsidRDefault="009819AE" w:rsidP="00412162">
      <w:pPr>
        <w:spacing w:after="0" w:line="240" w:lineRule="auto"/>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412162">
      <w:pPr>
        <w:tabs>
          <w:tab w:val="left" w:pos="8998"/>
          <w:tab w:val="left" w:pos="9932"/>
        </w:tabs>
        <w:spacing w:before="20" w:after="0" w:line="240" w:lineRule="auto"/>
        <w:rPr>
          <w:rFonts w:ascii="Arial" w:eastAsia="Arial" w:hAnsi="Arial" w:cs="Arial"/>
          <w:b/>
          <w:sz w:val="24"/>
          <w:szCs w:val="24"/>
        </w:rPr>
      </w:pPr>
    </w:p>
    <w:p w:rsidR="00412162" w:rsidRDefault="00412162" w:rsidP="00412162">
      <w:pPr>
        <w:tabs>
          <w:tab w:val="left" w:pos="8998"/>
          <w:tab w:val="left" w:pos="9932"/>
        </w:tabs>
        <w:spacing w:before="20" w:after="0" w:line="240" w:lineRule="auto"/>
        <w:rPr>
          <w:rFonts w:ascii="Arial" w:eastAsia="Arial" w:hAnsi="Arial" w:cs="Arial"/>
          <w:b/>
          <w:sz w:val="24"/>
          <w:szCs w:val="24"/>
        </w:rPr>
      </w:pPr>
    </w:p>
    <w:p w:rsidR="00296E27" w:rsidRDefault="00296E27" w:rsidP="00412162">
      <w:pPr>
        <w:tabs>
          <w:tab w:val="left" w:pos="8998"/>
          <w:tab w:val="left" w:pos="9932"/>
        </w:tabs>
        <w:spacing w:before="20" w:after="0" w:line="240" w:lineRule="auto"/>
        <w:rPr>
          <w:rFonts w:ascii="Arial" w:eastAsia="Arial" w:hAnsi="Arial" w:cs="Arial"/>
          <w:b/>
          <w:sz w:val="24"/>
          <w:szCs w:val="24"/>
        </w:rPr>
      </w:pPr>
    </w:p>
    <w:p w:rsidR="007B77C9" w:rsidRDefault="007B77C9" w:rsidP="00412162">
      <w:pPr>
        <w:tabs>
          <w:tab w:val="left" w:pos="8998"/>
          <w:tab w:val="left" w:pos="9932"/>
        </w:tabs>
        <w:spacing w:before="20" w:after="0" w:line="240" w:lineRule="auto"/>
        <w:rPr>
          <w:rFonts w:ascii="Arial" w:eastAsia="Arial" w:hAnsi="Arial" w:cs="Arial"/>
          <w:b/>
          <w:sz w:val="24"/>
          <w:szCs w:val="24"/>
        </w:rPr>
      </w:pPr>
    </w:p>
    <w:p w:rsidR="00204354" w:rsidRPr="00115CE3" w:rsidRDefault="00204354" w:rsidP="00412162">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412162">
      <w:pPr>
        <w:spacing w:after="0" w:line="240" w:lineRule="auto"/>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412162">
      <w:pPr>
        <w:spacing w:after="0" w:line="240" w:lineRule="auto"/>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412162">
      <w:pPr>
        <w:spacing w:after="0" w:line="240" w:lineRule="auto"/>
        <w:rPr>
          <w:rFonts w:ascii="Arial" w:hAnsi="Arial" w:cs="Arial"/>
          <w:b/>
          <w:sz w:val="24"/>
          <w:szCs w:val="24"/>
        </w:rPr>
      </w:pPr>
    </w:p>
    <w:p w:rsidR="007B77C9" w:rsidRDefault="007B77C9" w:rsidP="00412162">
      <w:pPr>
        <w:spacing w:after="0" w:line="240" w:lineRule="auto"/>
        <w:rPr>
          <w:rFonts w:ascii="Arial" w:hAnsi="Arial" w:cs="Arial"/>
          <w:b/>
          <w:sz w:val="24"/>
          <w:szCs w:val="24"/>
        </w:rPr>
      </w:pPr>
    </w:p>
    <w:p w:rsidR="00600426" w:rsidRDefault="00600426" w:rsidP="00412162">
      <w:pPr>
        <w:spacing w:after="0" w:line="240" w:lineRule="auto"/>
        <w:rPr>
          <w:rFonts w:ascii="Arial" w:hAnsi="Arial" w:cs="Arial"/>
          <w:b/>
          <w:sz w:val="24"/>
          <w:szCs w:val="24"/>
        </w:rPr>
      </w:pPr>
    </w:p>
    <w:p w:rsidR="00BF3665" w:rsidRPr="00115CE3" w:rsidRDefault="009819AE" w:rsidP="00412162">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412162">
      <w:pPr>
        <w:spacing w:after="0" w:line="240" w:lineRule="auto"/>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412162">
      <w:pPr>
        <w:spacing w:after="0" w:line="240" w:lineRule="auto"/>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412162">
      <w:pPr>
        <w:spacing w:after="0" w:line="240" w:lineRule="auto"/>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029B" w:rsidRDefault="0039029B">
      <w:r>
        <w:separator/>
      </w:r>
    </w:p>
  </w:endnote>
  <w:endnote w:type="continuationSeparator" w:id="0">
    <w:p w:rsidR="0039029B" w:rsidRDefault="00390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5859" w:rsidRDefault="0052585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5859" w:rsidRDefault="0052585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029B" w:rsidRDefault="0039029B">
      <w:r>
        <w:separator/>
      </w:r>
    </w:p>
  </w:footnote>
  <w:footnote w:type="continuationSeparator" w:id="0">
    <w:p w:rsidR="0039029B" w:rsidRDefault="003902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5859" w:rsidRDefault="0052585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372547"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525859">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372548"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AB1AAA">
          <w:pPr>
            <w:spacing w:after="0"/>
            <w:jc w:val="both"/>
            <w:rPr>
              <w:lang w:val="es-ES"/>
            </w:rPr>
          </w:pPr>
          <w:r>
            <w:rPr>
              <w:rFonts w:ascii="Arial" w:hAnsi="Arial" w:cs="Arial"/>
              <w:color w:val="FFFFFF" w:themeColor="background1"/>
              <w:sz w:val="18"/>
              <w:szCs w:val="18"/>
              <w:lang w:val="es-ES"/>
            </w:rPr>
            <w:t>0</w:t>
          </w:r>
          <w:r w:rsidR="00AB1AAA">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D33BBC">
            <w:rPr>
              <w:rFonts w:ascii="Arial" w:hAnsi="Arial" w:cs="Arial"/>
              <w:color w:val="FFFFFF" w:themeColor="background1"/>
              <w:sz w:val="18"/>
              <w:szCs w:val="18"/>
              <w:lang w:val="es-ES"/>
            </w:rPr>
            <w:t xml:space="preserve">mayo </w:t>
          </w:r>
          <w:r>
            <w:rPr>
              <w:rFonts w:ascii="Arial" w:hAnsi="Arial" w:cs="Arial"/>
              <w:color w:val="FFFFFF" w:themeColor="background1"/>
              <w:sz w:val="18"/>
              <w:szCs w:val="18"/>
              <w:lang w:val="es-ES"/>
            </w:rPr>
            <w:t>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33BBC">
            <w:rPr>
              <w:rFonts w:ascii="Arial" w:hAnsi="Arial" w:cs="Arial"/>
              <w:color w:val="FFFFFF" w:themeColor="background1"/>
              <w:sz w:val="18"/>
              <w:szCs w:val="18"/>
              <w:lang w:val="es-ES"/>
            </w:rPr>
            <w:t>Quinta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C34EAC">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0809E2">
            <w:rPr>
              <w:rFonts w:ascii="Arial" w:hAnsi="Arial" w:cs="Arial"/>
              <w:b/>
              <w:color w:val="FFFFFF" w:themeColor="background1"/>
              <w:sz w:val="18"/>
              <w:szCs w:val="18"/>
              <w:lang w:val="es-ES"/>
            </w:rPr>
            <w:t>1</w:t>
          </w:r>
          <w:r w:rsidR="002B58D7">
            <w:rPr>
              <w:rFonts w:ascii="Arial" w:hAnsi="Arial" w:cs="Arial"/>
              <w:b/>
              <w:color w:val="FFFFFF" w:themeColor="background1"/>
              <w:sz w:val="18"/>
              <w:szCs w:val="18"/>
              <w:lang w:val="es-ES"/>
            </w:rPr>
            <w:t>1</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5859" w:rsidRDefault="0052585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372546"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3005B"/>
    <w:multiLevelType w:val="hybridMultilevel"/>
    <w:tmpl w:val="50343236"/>
    <w:lvl w:ilvl="0" w:tplc="080A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1" w15:restartNumberingAfterBreak="0">
    <w:nsid w:val="0B1E23D7"/>
    <w:multiLevelType w:val="hybridMultilevel"/>
    <w:tmpl w:val="50A2EE04"/>
    <w:lvl w:ilvl="0" w:tplc="080A0003">
      <w:start w:val="1"/>
      <w:numFmt w:val="bullet"/>
      <w:lvlText w:val="o"/>
      <w:lvlJc w:val="left"/>
      <w:pPr>
        <w:ind w:left="1621" w:hanging="705"/>
      </w:pPr>
      <w:rPr>
        <w:rFonts w:ascii="Courier New" w:hAnsi="Courier New" w:cs="Courier New" w:hint="default"/>
      </w:rPr>
    </w:lvl>
    <w:lvl w:ilvl="1" w:tplc="FFFFFFFF">
      <w:start w:val="1"/>
      <w:numFmt w:val="bullet"/>
      <w:lvlText w:val="o"/>
      <w:lvlJc w:val="left"/>
      <w:pPr>
        <w:ind w:left="1647" w:hanging="360"/>
      </w:pPr>
      <w:rPr>
        <w:rFonts w:ascii="Courier New" w:hAnsi="Courier New" w:cs="Courier New" w:hint="default"/>
      </w:rPr>
    </w:lvl>
    <w:lvl w:ilvl="2" w:tplc="FFFFFFFF">
      <w:start w:val="1"/>
      <w:numFmt w:val="bullet"/>
      <w:lvlText w:val=""/>
      <w:lvlJc w:val="left"/>
      <w:pPr>
        <w:ind w:left="2367" w:hanging="360"/>
      </w:pPr>
      <w:rPr>
        <w:rFonts w:ascii="Wingdings" w:hAnsi="Wingdings" w:hint="default"/>
      </w:rPr>
    </w:lvl>
    <w:lvl w:ilvl="3" w:tplc="FFFFFFFF">
      <w:start w:val="1"/>
      <w:numFmt w:val="bullet"/>
      <w:lvlText w:val=""/>
      <w:lvlJc w:val="left"/>
      <w:pPr>
        <w:ind w:left="3087" w:hanging="360"/>
      </w:pPr>
      <w:rPr>
        <w:rFonts w:ascii="Symbol" w:hAnsi="Symbol" w:hint="default"/>
      </w:rPr>
    </w:lvl>
    <w:lvl w:ilvl="4" w:tplc="FFFFFFFF">
      <w:start w:val="1"/>
      <w:numFmt w:val="bullet"/>
      <w:lvlText w:val="o"/>
      <w:lvlJc w:val="left"/>
      <w:pPr>
        <w:ind w:left="3807" w:hanging="360"/>
      </w:pPr>
      <w:rPr>
        <w:rFonts w:ascii="Courier New" w:hAnsi="Courier New" w:cs="Courier New" w:hint="default"/>
      </w:rPr>
    </w:lvl>
    <w:lvl w:ilvl="5" w:tplc="FFFFFFFF">
      <w:start w:val="1"/>
      <w:numFmt w:val="bullet"/>
      <w:lvlText w:val=""/>
      <w:lvlJc w:val="left"/>
      <w:pPr>
        <w:ind w:left="4527" w:hanging="360"/>
      </w:pPr>
      <w:rPr>
        <w:rFonts w:ascii="Wingdings" w:hAnsi="Wingdings" w:hint="default"/>
      </w:rPr>
    </w:lvl>
    <w:lvl w:ilvl="6" w:tplc="FFFFFFFF">
      <w:start w:val="1"/>
      <w:numFmt w:val="bullet"/>
      <w:lvlText w:val=""/>
      <w:lvlJc w:val="left"/>
      <w:pPr>
        <w:ind w:left="5247" w:hanging="360"/>
      </w:pPr>
      <w:rPr>
        <w:rFonts w:ascii="Symbol" w:hAnsi="Symbol" w:hint="default"/>
      </w:rPr>
    </w:lvl>
    <w:lvl w:ilvl="7" w:tplc="FFFFFFFF">
      <w:start w:val="1"/>
      <w:numFmt w:val="bullet"/>
      <w:lvlText w:val="o"/>
      <w:lvlJc w:val="left"/>
      <w:pPr>
        <w:ind w:left="5967" w:hanging="360"/>
      </w:pPr>
      <w:rPr>
        <w:rFonts w:ascii="Courier New" w:hAnsi="Courier New" w:cs="Courier New" w:hint="default"/>
      </w:rPr>
    </w:lvl>
    <w:lvl w:ilvl="8" w:tplc="FFFFFFFF">
      <w:start w:val="1"/>
      <w:numFmt w:val="bullet"/>
      <w:lvlText w:val=""/>
      <w:lvlJc w:val="left"/>
      <w:pPr>
        <w:ind w:left="6687" w:hanging="360"/>
      </w:pPr>
      <w:rPr>
        <w:rFonts w:ascii="Wingdings" w:hAnsi="Wingdings" w:hint="default"/>
      </w:rPr>
    </w:lvl>
  </w:abstractNum>
  <w:abstractNum w:abstractNumId="2"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A1A2BA9"/>
    <w:multiLevelType w:val="hybridMultilevel"/>
    <w:tmpl w:val="A454AB26"/>
    <w:lvl w:ilvl="0" w:tplc="080A0003">
      <w:start w:val="1"/>
      <w:numFmt w:val="bullet"/>
      <w:lvlText w:val="o"/>
      <w:lvlJc w:val="left"/>
      <w:pPr>
        <w:ind w:left="1156" w:hanging="360"/>
      </w:pPr>
      <w:rPr>
        <w:rFonts w:ascii="Courier New" w:hAnsi="Courier New" w:cs="Courier New" w:hint="default"/>
      </w:rPr>
    </w:lvl>
    <w:lvl w:ilvl="1" w:tplc="FFFFFFFF">
      <w:start w:val="1"/>
      <w:numFmt w:val="bullet"/>
      <w:lvlText w:val="o"/>
      <w:lvlJc w:val="left"/>
      <w:pPr>
        <w:ind w:left="1876" w:hanging="360"/>
      </w:pPr>
      <w:rPr>
        <w:rFonts w:ascii="Courier New" w:hAnsi="Courier New" w:cs="Courier New" w:hint="default"/>
      </w:rPr>
    </w:lvl>
    <w:lvl w:ilvl="2" w:tplc="FFFFFFFF">
      <w:start w:val="1"/>
      <w:numFmt w:val="bullet"/>
      <w:lvlText w:val=""/>
      <w:lvlJc w:val="left"/>
      <w:pPr>
        <w:ind w:left="2596" w:hanging="360"/>
      </w:pPr>
      <w:rPr>
        <w:rFonts w:ascii="Wingdings" w:hAnsi="Wingdings" w:hint="default"/>
      </w:rPr>
    </w:lvl>
    <w:lvl w:ilvl="3" w:tplc="FFFFFFFF">
      <w:start w:val="1"/>
      <w:numFmt w:val="bullet"/>
      <w:lvlText w:val=""/>
      <w:lvlJc w:val="left"/>
      <w:pPr>
        <w:ind w:left="3316" w:hanging="360"/>
      </w:pPr>
      <w:rPr>
        <w:rFonts w:ascii="Symbol" w:hAnsi="Symbol" w:hint="default"/>
      </w:rPr>
    </w:lvl>
    <w:lvl w:ilvl="4" w:tplc="FFFFFFFF">
      <w:start w:val="1"/>
      <w:numFmt w:val="bullet"/>
      <w:lvlText w:val="o"/>
      <w:lvlJc w:val="left"/>
      <w:pPr>
        <w:ind w:left="4036" w:hanging="360"/>
      </w:pPr>
      <w:rPr>
        <w:rFonts w:ascii="Courier New" w:hAnsi="Courier New" w:cs="Courier New" w:hint="default"/>
      </w:rPr>
    </w:lvl>
    <w:lvl w:ilvl="5" w:tplc="FFFFFFFF">
      <w:start w:val="1"/>
      <w:numFmt w:val="bullet"/>
      <w:lvlText w:val=""/>
      <w:lvlJc w:val="left"/>
      <w:pPr>
        <w:ind w:left="4756" w:hanging="360"/>
      </w:pPr>
      <w:rPr>
        <w:rFonts w:ascii="Wingdings" w:hAnsi="Wingdings" w:hint="default"/>
      </w:rPr>
    </w:lvl>
    <w:lvl w:ilvl="6" w:tplc="FFFFFFFF">
      <w:start w:val="1"/>
      <w:numFmt w:val="bullet"/>
      <w:lvlText w:val=""/>
      <w:lvlJc w:val="left"/>
      <w:pPr>
        <w:ind w:left="5476" w:hanging="360"/>
      </w:pPr>
      <w:rPr>
        <w:rFonts w:ascii="Symbol" w:hAnsi="Symbol" w:hint="default"/>
      </w:rPr>
    </w:lvl>
    <w:lvl w:ilvl="7" w:tplc="FFFFFFFF">
      <w:start w:val="1"/>
      <w:numFmt w:val="bullet"/>
      <w:lvlText w:val="o"/>
      <w:lvlJc w:val="left"/>
      <w:pPr>
        <w:ind w:left="6196" w:hanging="360"/>
      </w:pPr>
      <w:rPr>
        <w:rFonts w:ascii="Courier New" w:hAnsi="Courier New" w:cs="Courier New" w:hint="default"/>
      </w:rPr>
    </w:lvl>
    <w:lvl w:ilvl="8" w:tplc="FFFFFFFF">
      <w:start w:val="1"/>
      <w:numFmt w:val="bullet"/>
      <w:lvlText w:val=""/>
      <w:lvlJc w:val="left"/>
      <w:pPr>
        <w:ind w:left="6916" w:hanging="360"/>
      </w:pPr>
      <w:rPr>
        <w:rFonts w:ascii="Wingdings" w:hAnsi="Wingdings" w:hint="default"/>
      </w:rPr>
    </w:lvl>
  </w:abstractNum>
  <w:abstractNum w:abstractNumId="6"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0"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2"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4"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2466672"/>
    <w:multiLevelType w:val="hybridMultilevel"/>
    <w:tmpl w:val="B8D8C844"/>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64F72A9D"/>
    <w:multiLevelType w:val="hybridMultilevel"/>
    <w:tmpl w:val="B3F8D3F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2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CCD3ECC"/>
    <w:multiLevelType w:val="hybridMultilevel"/>
    <w:tmpl w:val="5978BE12"/>
    <w:lvl w:ilvl="0" w:tplc="973E8AAA">
      <w:start w:val="2"/>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10"/>
  </w:num>
  <w:num w:numId="2">
    <w:abstractNumId w:val="8"/>
  </w:num>
  <w:num w:numId="3">
    <w:abstractNumId w:val="22"/>
  </w:num>
  <w:num w:numId="4">
    <w:abstractNumId w:val="18"/>
  </w:num>
  <w:num w:numId="5">
    <w:abstractNumId w:val="20"/>
  </w:num>
  <w:num w:numId="6">
    <w:abstractNumId w:val="6"/>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2"/>
  </w:num>
  <w:num w:numId="12">
    <w:abstractNumId w:val="9"/>
  </w:num>
  <w:num w:numId="13">
    <w:abstractNumId w:val="3"/>
  </w:num>
  <w:num w:numId="14">
    <w:abstractNumId w:val="14"/>
  </w:num>
  <w:num w:numId="15">
    <w:abstractNumId w:val="15"/>
  </w:num>
  <w:num w:numId="16">
    <w:abstractNumId w:val="4"/>
  </w:num>
  <w:num w:numId="17">
    <w:abstractNumId w:val="21"/>
  </w:num>
  <w:num w:numId="18">
    <w:abstractNumId w:val="23"/>
  </w:num>
  <w:num w:numId="19">
    <w:abstractNumId w:val="13"/>
  </w:num>
  <w:num w:numId="20">
    <w:abstractNumId w:val="12"/>
  </w:num>
  <w:num w:numId="21">
    <w:abstractNumId w:val="1"/>
  </w:num>
  <w:num w:numId="22">
    <w:abstractNumId w:val="16"/>
  </w:num>
  <w:num w:numId="23">
    <w:abstractNumId w:val="1"/>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7130"/>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809E2"/>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26BE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1082"/>
    <w:rsid w:val="001D6257"/>
    <w:rsid w:val="001E22D9"/>
    <w:rsid w:val="001E24B3"/>
    <w:rsid w:val="001E526F"/>
    <w:rsid w:val="001E6C44"/>
    <w:rsid w:val="001F22B7"/>
    <w:rsid w:val="001F2667"/>
    <w:rsid w:val="001F59DF"/>
    <w:rsid w:val="001F60B7"/>
    <w:rsid w:val="001F71C9"/>
    <w:rsid w:val="001F7332"/>
    <w:rsid w:val="00201B91"/>
    <w:rsid w:val="00204354"/>
    <w:rsid w:val="00204FE6"/>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27C"/>
    <w:rsid w:val="00256AE8"/>
    <w:rsid w:val="00257429"/>
    <w:rsid w:val="00257444"/>
    <w:rsid w:val="00262F6F"/>
    <w:rsid w:val="00263864"/>
    <w:rsid w:val="002648E0"/>
    <w:rsid w:val="002652A7"/>
    <w:rsid w:val="00273340"/>
    <w:rsid w:val="00273E81"/>
    <w:rsid w:val="00275CAB"/>
    <w:rsid w:val="00276017"/>
    <w:rsid w:val="00281BD8"/>
    <w:rsid w:val="002825DF"/>
    <w:rsid w:val="002855CF"/>
    <w:rsid w:val="00286015"/>
    <w:rsid w:val="00287913"/>
    <w:rsid w:val="00290A2E"/>
    <w:rsid w:val="00291A4A"/>
    <w:rsid w:val="002935FF"/>
    <w:rsid w:val="00293C02"/>
    <w:rsid w:val="00296E27"/>
    <w:rsid w:val="002A169C"/>
    <w:rsid w:val="002B5530"/>
    <w:rsid w:val="002B58D7"/>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2F72F1"/>
    <w:rsid w:val="003003C1"/>
    <w:rsid w:val="00303ECE"/>
    <w:rsid w:val="00311032"/>
    <w:rsid w:val="00311B65"/>
    <w:rsid w:val="00314F14"/>
    <w:rsid w:val="00315C9C"/>
    <w:rsid w:val="0032003C"/>
    <w:rsid w:val="00322663"/>
    <w:rsid w:val="00322769"/>
    <w:rsid w:val="00324084"/>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29B"/>
    <w:rsid w:val="0039067D"/>
    <w:rsid w:val="003924E6"/>
    <w:rsid w:val="003930E6"/>
    <w:rsid w:val="003A0D63"/>
    <w:rsid w:val="003A2C50"/>
    <w:rsid w:val="003A36A6"/>
    <w:rsid w:val="003A7BD4"/>
    <w:rsid w:val="003B198E"/>
    <w:rsid w:val="003C1381"/>
    <w:rsid w:val="003C17BE"/>
    <w:rsid w:val="003C1914"/>
    <w:rsid w:val="003C2D3B"/>
    <w:rsid w:val="003C46A6"/>
    <w:rsid w:val="003C7D26"/>
    <w:rsid w:val="003D24D7"/>
    <w:rsid w:val="003D3322"/>
    <w:rsid w:val="003D379C"/>
    <w:rsid w:val="003D6E37"/>
    <w:rsid w:val="003D721A"/>
    <w:rsid w:val="003E03FF"/>
    <w:rsid w:val="003E59C5"/>
    <w:rsid w:val="003E74F2"/>
    <w:rsid w:val="003F4311"/>
    <w:rsid w:val="003F5F79"/>
    <w:rsid w:val="003F62EE"/>
    <w:rsid w:val="003F6485"/>
    <w:rsid w:val="003F7702"/>
    <w:rsid w:val="00400739"/>
    <w:rsid w:val="004019BE"/>
    <w:rsid w:val="00402430"/>
    <w:rsid w:val="00404FA0"/>
    <w:rsid w:val="00405289"/>
    <w:rsid w:val="00405A61"/>
    <w:rsid w:val="00410772"/>
    <w:rsid w:val="00412162"/>
    <w:rsid w:val="00412968"/>
    <w:rsid w:val="00420AA1"/>
    <w:rsid w:val="004231C1"/>
    <w:rsid w:val="004236F6"/>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5FBD"/>
    <w:rsid w:val="004663EE"/>
    <w:rsid w:val="004679EF"/>
    <w:rsid w:val="00470AD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2730"/>
    <w:rsid w:val="004E4283"/>
    <w:rsid w:val="004E497E"/>
    <w:rsid w:val="004E75F9"/>
    <w:rsid w:val="004F4889"/>
    <w:rsid w:val="004F640E"/>
    <w:rsid w:val="004F6A58"/>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2585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2249"/>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1B57"/>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77C9"/>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653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6F9"/>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3CF"/>
    <w:rsid w:val="00A90A66"/>
    <w:rsid w:val="00A90E40"/>
    <w:rsid w:val="00A92BFF"/>
    <w:rsid w:val="00A94E88"/>
    <w:rsid w:val="00A97941"/>
    <w:rsid w:val="00AA0F5E"/>
    <w:rsid w:val="00AA120F"/>
    <w:rsid w:val="00AA5A00"/>
    <w:rsid w:val="00AB0017"/>
    <w:rsid w:val="00AB161E"/>
    <w:rsid w:val="00AB1A5A"/>
    <w:rsid w:val="00AB1AAA"/>
    <w:rsid w:val="00AB4D60"/>
    <w:rsid w:val="00AC091B"/>
    <w:rsid w:val="00AC1176"/>
    <w:rsid w:val="00AC14B9"/>
    <w:rsid w:val="00AC29C8"/>
    <w:rsid w:val="00AC3865"/>
    <w:rsid w:val="00AC75EC"/>
    <w:rsid w:val="00AD20B6"/>
    <w:rsid w:val="00AD79A6"/>
    <w:rsid w:val="00AE465C"/>
    <w:rsid w:val="00AE4C4A"/>
    <w:rsid w:val="00AE5C19"/>
    <w:rsid w:val="00AE70C4"/>
    <w:rsid w:val="00AE7A31"/>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333"/>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4BAC"/>
    <w:rsid w:val="00C34EAC"/>
    <w:rsid w:val="00C35708"/>
    <w:rsid w:val="00C358A5"/>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3871"/>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A48"/>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3BBC"/>
    <w:rsid w:val="00D342D3"/>
    <w:rsid w:val="00D343CB"/>
    <w:rsid w:val="00D36F43"/>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66619"/>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BFE"/>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77916"/>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5627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80102647">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05118993">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1606796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43936655">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 w:id="19350473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B20D89-4D07-4B5A-9F9B-F9189DD0A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2592</Words>
  <Characters>14256</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2026-03-06T19:46:00Z</cp:lastPrinted>
  <dcterms:created xsi:type="dcterms:W3CDTF">2026-05-05T17:38:00Z</dcterms:created>
  <dcterms:modified xsi:type="dcterms:W3CDTF">2026-05-19T16:11:00Z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