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384342DB" w:rsidR="00403C89" w:rsidRDefault="0026483E" w:rsidP="00F969E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D17850">
        <w:rPr>
          <w:rFonts w:ascii="AvantGarde Bk BT" w:hAnsi="AvantGarde Bk BT" w:cs="Arial"/>
          <w:b/>
          <w:color w:val="000000" w:themeColor="text1"/>
          <w:sz w:val="24"/>
          <w:szCs w:val="24"/>
        </w:rPr>
        <w:t>029</w:t>
      </w:r>
      <w:r w:rsidR="00126008">
        <w:rPr>
          <w:rFonts w:ascii="AvantGarde Bk BT" w:hAnsi="AvantGarde Bk BT" w:cs="Arial"/>
          <w:b/>
          <w:color w:val="000000" w:themeColor="text1"/>
          <w:sz w:val="24"/>
          <w:szCs w:val="24"/>
        </w:rPr>
        <w:t>/</w:t>
      </w:r>
      <w:r w:rsidR="00BD6E74">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r w:rsidR="00D17850">
        <w:rPr>
          <w:rFonts w:ascii="AvantGarde Bk BT" w:hAnsi="AvantGarde Bk BT" w:cs="Arial"/>
          <w:b/>
          <w:color w:val="000000" w:themeColor="text1"/>
          <w:sz w:val="24"/>
          <w:szCs w:val="24"/>
        </w:rPr>
        <w:t xml:space="preserve"> OP</w:t>
      </w:r>
    </w:p>
    <w:p w14:paraId="0D27F4C8" w14:textId="042D8794" w:rsidR="009378B9" w:rsidRDefault="009378B9"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337CAE11" w:rsidR="0004274F" w:rsidRPr="007C5605" w:rsidRDefault="006F4E25"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 OBLIGADO</w:t>
      </w:r>
      <w:r w:rsidR="0004274F" w:rsidRPr="007C5605">
        <w:rPr>
          <w:rFonts w:ascii="AvantGarde Bk BT" w:hAnsi="AvantGarde Bk BT" w:cs="Arial"/>
          <w:b/>
          <w:color w:val="000000" w:themeColor="text1"/>
          <w:sz w:val="24"/>
          <w:szCs w:val="24"/>
        </w:rPr>
        <w:t>:</w:t>
      </w:r>
    </w:p>
    <w:p w14:paraId="0FCFDAE5" w14:textId="411F2C45" w:rsidR="0004274F" w:rsidRPr="007C5605" w:rsidRDefault="00D17850"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MUNICIPIO DE SAN LUIS POTOSÍ</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690C9D18"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DE2F5D">
        <w:rPr>
          <w:rFonts w:ascii="AvantGarde Bk BT" w:hAnsi="AvantGarde Bk BT" w:cs="Arial"/>
          <w:color w:val="000000" w:themeColor="text1"/>
          <w:sz w:val="24"/>
          <w:szCs w:val="24"/>
        </w:rPr>
        <w:t xml:space="preserve">siete de julio </w:t>
      </w:r>
      <w:r w:rsidR="0046095C">
        <w:rPr>
          <w:rFonts w:ascii="AvantGarde Bk BT" w:hAnsi="AvantGarde Bk BT" w:cs="Arial"/>
          <w:color w:val="000000" w:themeColor="text1"/>
          <w:sz w:val="24"/>
          <w:szCs w:val="24"/>
        </w:rPr>
        <w:t xml:space="preserve">de dos mil </w:t>
      </w:r>
      <w:r w:rsidR="00CF015A">
        <w:rPr>
          <w:rFonts w:ascii="AvantGarde Bk BT" w:hAnsi="AvantGarde Bk BT" w:cs="Arial"/>
          <w:color w:val="000000" w:themeColor="text1"/>
          <w:sz w:val="24"/>
          <w:szCs w:val="24"/>
        </w:rPr>
        <w:t>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03CDDB02" w:rsidR="004E2C5A" w:rsidRPr="00643810" w:rsidRDefault="004E2C5A" w:rsidP="00BA4F80">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333ACA">
        <w:rPr>
          <w:rFonts w:ascii="AvantGarde Bk BT" w:hAnsi="AvantGarde Bk BT" w:cs="Arial"/>
          <w:color w:val="000000" w:themeColor="text1"/>
          <w:sz w:val="24"/>
          <w:szCs w:val="24"/>
        </w:rPr>
        <w:t>veinte</w:t>
      </w:r>
      <w:r w:rsidR="00B06188">
        <w:rPr>
          <w:rFonts w:ascii="AvantGarde Bk BT" w:hAnsi="AvantGarde Bk BT" w:cs="Arial"/>
          <w:color w:val="000000" w:themeColor="text1"/>
          <w:sz w:val="24"/>
          <w:szCs w:val="24"/>
        </w:rPr>
        <w:t xml:space="preserve"> de abril </w:t>
      </w:r>
      <w:r w:rsidR="009C6F9D">
        <w:rPr>
          <w:rFonts w:ascii="AvantGarde Bk BT" w:hAnsi="AvantGarde Bk BT" w:cs="Arial"/>
          <w:color w:val="000000" w:themeColor="text1"/>
          <w:sz w:val="24"/>
          <w:szCs w:val="24"/>
        </w:rPr>
        <w:t>de dos mil veintiséis</w:t>
      </w:r>
      <w:r w:rsidR="009A2B2B">
        <w:rPr>
          <w:rFonts w:ascii="AvantGarde Bk BT" w:hAnsi="AvantGarde Bk BT" w:cs="Arial"/>
          <w:color w:val="000000" w:themeColor="text1"/>
          <w:sz w:val="24"/>
          <w:szCs w:val="24"/>
        </w:rPr>
        <w:t>,</w:t>
      </w:r>
      <w:r w:rsidR="00EE5D0F">
        <w:rPr>
          <w:rFonts w:ascii="AvantGarde Bk BT" w:hAnsi="AvantGarde Bk BT" w:cs="Arial"/>
          <w:color w:val="000000" w:themeColor="text1"/>
          <w:sz w:val="24"/>
          <w:szCs w:val="24"/>
        </w:rPr>
        <w:t xml:space="preserve"> </w:t>
      </w:r>
      <w:r w:rsidR="009C6F9D">
        <w:rPr>
          <w:rFonts w:ascii="AvantGarde Bk BT" w:hAnsi="AvantGarde Bk BT" w:cs="Arial"/>
          <w:color w:val="000000" w:themeColor="text1"/>
          <w:sz w:val="24"/>
          <w:szCs w:val="24"/>
        </w:rPr>
        <w:t xml:space="preserve">el </w:t>
      </w:r>
      <w:r w:rsidR="006F4E25">
        <w:rPr>
          <w:rFonts w:ascii="AvantGarde Bk BT" w:hAnsi="AvantGarde Bk BT" w:cs="Arial"/>
          <w:color w:val="000000" w:themeColor="text1"/>
          <w:sz w:val="24"/>
          <w:szCs w:val="24"/>
        </w:rPr>
        <w:t>sujeto obligado</w:t>
      </w:r>
      <w:r w:rsidR="009C6F9D">
        <w:rPr>
          <w:rFonts w:ascii="AvantGarde Bk BT" w:hAnsi="AvantGarde Bk BT" w:cs="Arial"/>
          <w:color w:val="000000" w:themeColor="text1"/>
          <w:sz w:val="24"/>
          <w:szCs w:val="24"/>
        </w:rPr>
        <w:t xml:space="preserve"> recibió la </w:t>
      </w:r>
      <w:r w:rsidR="00BA4F80">
        <w:rPr>
          <w:rFonts w:ascii="AvantGarde Bk BT" w:hAnsi="AvantGarde Bk BT" w:cs="Arial"/>
          <w:color w:val="000000" w:themeColor="text1"/>
          <w:sz w:val="24"/>
          <w:szCs w:val="24"/>
        </w:rPr>
        <w:t xml:space="preserve">solicitud de información folio </w:t>
      </w:r>
      <w:r w:rsidR="00B06188">
        <w:rPr>
          <w:rFonts w:ascii="AvantGarde Bk BT" w:hAnsi="AvantGarde Bk BT" w:cs="Arial"/>
          <w:color w:val="000000" w:themeColor="text1"/>
          <w:sz w:val="24"/>
          <w:szCs w:val="24"/>
        </w:rPr>
        <w:t>24</w:t>
      </w:r>
      <w:r w:rsidR="00C7409D">
        <w:rPr>
          <w:rFonts w:ascii="AvantGarde Bk BT" w:hAnsi="AvantGarde Bk BT" w:cs="Arial"/>
          <w:color w:val="000000" w:themeColor="text1"/>
          <w:sz w:val="24"/>
          <w:szCs w:val="24"/>
        </w:rPr>
        <w:t>0474426000193</w:t>
      </w:r>
      <w:r w:rsidR="00A703E2">
        <w:rPr>
          <w:rFonts w:ascii="AvantGarde Bk BT" w:hAnsi="AvantGarde Bk BT" w:cs="Arial"/>
          <w:color w:val="000000" w:themeColor="text1"/>
          <w:sz w:val="24"/>
          <w:szCs w:val="24"/>
        </w:rPr>
        <w:t xml:space="preserve"> </w:t>
      </w:r>
      <w:r w:rsidR="00BA4F80">
        <w:rPr>
          <w:rFonts w:ascii="AvantGarde Bk BT" w:hAnsi="AvantGarde Bk BT" w:cs="Arial"/>
          <w:color w:val="000000" w:themeColor="text1"/>
          <w:sz w:val="24"/>
          <w:szCs w:val="24"/>
        </w:rPr>
        <w:t>a través de la Plataforma Nacional de</w:t>
      </w:r>
      <w:r w:rsidR="009C6F9D">
        <w:rPr>
          <w:rFonts w:ascii="AvantGarde Bk BT" w:hAnsi="AvantGarde Bk BT" w:cs="Arial"/>
          <w:color w:val="000000" w:themeColor="text1"/>
          <w:sz w:val="24"/>
          <w:szCs w:val="24"/>
        </w:rPr>
        <w:t xml:space="preserve"> Transparencia</w:t>
      </w:r>
      <w:r w:rsidR="0046095C">
        <w:rPr>
          <w:rFonts w:ascii="AvantGarde Bk BT" w:hAnsi="AvantGarde Bk BT" w:cs="Arial"/>
          <w:color w:val="000000" w:themeColor="text1"/>
          <w:sz w:val="24"/>
          <w:szCs w:val="24"/>
        </w:rPr>
        <w:t xml:space="preserve">. </w:t>
      </w:r>
      <w:r w:rsidR="0063328B">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Visible </w:t>
      </w:r>
      <w:r w:rsidR="00027D7D">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foja </w:t>
      </w:r>
      <w:r w:rsidR="00C7409D">
        <w:rPr>
          <w:rFonts w:ascii="AvantGarde Bk BT" w:hAnsi="AvantGarde Bk BT" w:cs="Arial"/>
          <w:color w:val="000000" w:themeColor="text1"/>
          <w:sz w:val="24"/>
          <w:szCs w:val="24"/>
        </w:rPr>
        <w:t>siete</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0251C87A" w14:textId="3A540199" w:rsidR="00B06188" w:rsidRPr="009335F7" w:rsidRDefault="004E2C5A" w:rsidP="009335F7">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C7409D">
        <w:rPr>
          <w:rFonts w:ascii="AvantGarde Bk BT" w:hAnsi="AvantGarde Bk BT" w:cs="Arial"/>
          <w:b/>
          <w:color w:val="000000" w:themeColor="text1"/>
          <w:sz w:val="24"/>
          <w:szCs w:val="24"/>
        </w:rPr>
        <w:t>Requerimiento a la persona solicitante y p</w:t>
      </w:r>
      <w:r w:rsidR="00B06188">
        <w:rPr>
          <w:rFonts w:ascii="AvantGarde Bk BT" w:hAnsi="AvantGarde Bk BT" w:cs="Arial"/>
          <w:b/>
          <w:color w:val="000000" w:themeColor="text1"/>
          <w:sz w:val="24"/>
          <w:szCs w:val="24"/>
        </w:rPr>
        <w:t>rórroga para responder.</w:t>
      </w:r>
      <w:r w:rsidR="009335F7">
        <w:rPr>
          <w:rFonts w:ascii="AvantGarde Bk BT" w:hAnsi="AvantGarde Bk BT" w:cs="Arial"/>
          <w:b/>
          <w:color w:val="000000" w:themeColor="text1"/>
          <w:sz w:val="24"/>
          <w:szCs w:val="24"/>
        </w:rPr>
        <w:t xml:space="preserve"> </w:t>
      </w:r>
      <w:r w:rsidR="009335F7" w:rsidRPr="009335F7">
        <w:rPr>
          <w:rFonts w:ascii="AvantGarde Bk BT" w:hAnsi="AvantGarde Bk BT" w:cs="Arial"/>
          <w:color w:val="000000" w:themeColor="text1"/>
          <w:sz w:val="24"/>
          <w:szCs w:val="24"/>
        </w:rPr>
        <w:t xml:space="preserve">El </w:t>
      </w:r>
      <w:r w:rsidR="00C7409D">
        <w:rPr>
          <w:rFonts w:ascii="AvantGarde Bk BT" w:hAnsi="AvantGarde Bk BT" w:cs="Arial"/>
          <w:color w:val="000000" w:themeColor="text1"/>
          <w:sz w:val="24"/>
          <w:szCs w:val="24"/>
        </w:rPr>
        <w:t xml:space="preserve">veintisiete de abril </w:t>
      </w:r>
      <w:r w:rsidR="009335F7" w:rsidRPr="009335F7">
        <w:rPr>
          <w:rFonts w:ascii="AvantGarde Bk BT" w:hAnsi="AvantGarde Bk BT" w:cs="Arial"/>
          <w:color w:val="000000" w:themeColor="text1"/>
          <w:sz w:val="24"/>
          <w:szCs w:val="24"/>
        </w:rPr>
        <w:t xml:space="preserve">de dos mil veintiséis, el </w:t>
      </w:r>
      <w:r w:rsidR="006F4E25">
        <w:rPr>
          <w:rFonts w:ascii="AvantGarde Bk BT" w:hAnsi="AvantGarde Bk BT" w:cs="Arial"/>
          <w:color w:val="000000" w:themeColor="text1"/>
          <w:sz w:val="24"/>
          <w:szCs w:val="24"/>
        </w:rPr>
        <w:t>sujeto obligado</w:t>
      </w:r>
      <w:r w:rsidR="00C7409D">
        <w:rPr>
          <w:rFonts w:ascii="AvantGarde Bk BT" w:hAnsi="AvantGarde Bk BT" w:cs="Arial"/>
          <w:color w:val="000000" w:themeColor="text1"/>
          <w:sz w:val="24"/>
          <w:szCs w:val="24"/>
        </w:rPr>
        <w:t xml:space="preserve"> previno a la persona solicitante para que aclarara aspectos de sus requerimientos de información, lo cual fue desahogado por el particular en la misma fecha. Posteriormente, el doce de mayo de dos mil veintiséis, </w:t>
      </w:r>
      <w:r w:rsidR="009335F7" w:rsidRPr="009335F7">
        <w:rPr>
          <w:rFonts w:ascii="AvantGarde Bk BT" w:hAnsi="AvantGarde Bk BT" w:cs="Arial"/>
          <w:color w:val="000000" w:themeColor="text1"/>
          <w:sz w:val="24"/>
          <w:szCs w:val="24"/>
        </w:rPr>
        <w:t>solicitó la ampliación del plazo para otorgar contestación a la solicitud de información.</w:t>
      </w:r>
    </w:p>
    <w:p w14:paraId="2B4137ED" w14:textId="52D17D84" w:rsidR="004C2FA7" w:rsidRPr="004C2FA7" w:rsidRDefault="00B06188" w:rsidP="004E2C5A">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TERCERO. </w:t>
      </w:r>
      <w:r w:rsidR="004C2FA7">
        <w:rPr>
          <w:rFonts w:ascii="AvantGarde Bk BT" w:hAnsi="AvantGarde Bk BT" w:cs="Arial"/>
          <w:b/>
          <w:color w:val="000000" w:themeColor="text1"/>
          <w:sz w:val="24"/>
          <w:szCs w:val="24"/>
        </w:rPr>
        <w:t xml:space="preserve">Respuesta de la solicitud. </w:t>
      </w:r>
      <w:r w:rsidR="004C2FA7">
        <w:rPr>
          <w:rFonts w:ascii="AvantGarde Bk BT" w:hAnsi="AvantGarde Bk BT" w:cs="Arial"/>
          <w:color w:val="000000" w:themeColor="text1"/>
          <w:sz w:val="24"/>
          <w:szCs w:val="24"/>
        </w:rPr>
        <w:t xml:space="preserve">El </w:t>
      </w:r>
      <w:r w:rsidR="00C7409D">
        <w:rPr>
          <w:rFonts w:ascii="AvantGarde Bk BT" w:hAnsi="AvantGarde Bk BT" w:cs="Arial"/>
          <w:color w:val="000000" w:themeColor="text1"/>
          <w:sz w:val="24"/>
          <w:szCs w:val="24"/>
        </w:rPr>
        <w:t>veintiséis</w:t>
      </w:r>
      <w:r w:rsidR="009335F7">
        <w:rPr>
          <w:rFonts w:ascii="AvantGarde Bk BT" w:hAnsi="AvantGarde Bk BT" w:cs="Arial"/>
          <w:color w:val="000000" w:themeColor="text1"/>
          <w:sz w:val="24"/>
          <w:szCs w:val="24"/>
        </w:rPr>
        <w:t xml:space="preserve"> de mayo </w:t>
      </w:r>
      <w:r w:rsidR="00BA4F80">
        <w:rPr>
          <w:rFonts w:ascii="AvantGarde Bk BT" w:hAnsi="AvantGarde Bk BT" w:cs="Arial"/>
          <w:color w:val="000000" w:themeColor="text1"/>
          <w:sz w:val="24"/>
          <w:szCs w:val="24"/>
        </w:rPr>
        <w:t>de dos mil veintiséis</w:t>
      </w:r>
      <w:r w:rsidR="009A2B2B">
        <w:rPr>
          <w:rFonts w:ascii="AvantGarde Bk BT" w:hAnsi="AvantGarde Bk BT" w:cs="Arial"/>
          <w:color w:val="000000" w:themeColor="text1"/>
          <w:sz w:val="24"/>
          <w:szCs w:val="24"/>
        </w:rPr>
        <w:t>,</w:t>
      </w:r>
      <w:r w:rsidR="00981FB1">
        <w:rPr>
          <w:rFonts w:ascii="AvantGarde Bk BT" w:hAnsi="AvantGarde Bk BT" w:cs="Arial"/>
          <w:color w:val="000000" w:themeColor="text1"/>
          <w:sz w:val="24"/>
          <w:szCs w:val="24"/>
        </w:rPr>
        <w:t xml:space="preserve"> </w:t>
      </w:r>
      <w:r w:rsidR="0022063A">
        <w:rPr>
          <w:rFonts w:ascii="AvantGarde Bk BT" w:hAnsi="AvantGarde Bk BT" w:cs="Arial"/>
          <w:color w:val="000000" w:themeColor="text1"/>
          <w:sz w:val="24"/>
          <w:szCs w:val="24"/>
        </w:rPr>
        <w:t>el</w:t>
      </w:r>
      <w:r w:rsidR="004C2FA7">
        <w:rPr>
          <w:rFonts w:ascii="AvantGarde Bk BT" w:hAnsi="AvantGarde Bk BT" w:cs="Arial"/>
          <w:color w:val="000000" w:themeColor="text1"/>
          <w:sz w:val="24"/>
          <w:szCs w:val="24"/>
        </w:rPr>
        <w:t xml:space="preserve"> </w:t>
      </w:r>
      <w:r w:rsidR="006F4E25">
        <w:rPr>
          <w:rFonts w:ascii="AvantGarde Bk BT" w:hAnsi="AvantGarde Bk BT" w:cs="Arial"/>
          <w:color w:val="000000" w:themeColor="text1"/>
          <w:sz w:val="24"/>
          <w:szCs w:val="24"/>
        </w:rPr>
        <w:t>sujeto obligado</w:t>
      </w:r>
      <w:r w:rsidR="009A2B2B" w:rsidRPr="009A2B2B">
        <w:rPr>
          <w:rFonts w:ascii="AvantGarde Bk BT" w:hAnsi="AvantGarde Bk BT" w:cs="Arial"/>
          <w:b/>
          <w:color w:val="000000" w:themeColor="text1"/>
          <w:sz w:val="24"/>
          <w:szCs w:val="24"/>
        </w:rPr>
        <w:t xml:space="preserve"> </w:t>
      </w:r>
      <w:r w:rsidR="004C2FA7">
        <w:rPr>
          <w:rFonts w:ascii="AvantGarde Bk BT" w:hAnsi="AvantGarde Bk BT" w:cs="Arial"/>
          <w:color w:val="000000" w:themeColor="text1"/>
          <w:sz w:val="24"/>
          <w:szCs w:val="24"/>
        </w:rPr>
        <w:t xml:space="preserve">documentó su respuesta en la Plataforma Nacional de Transparencia. (Visible </w:t>
      </w:r>
      <w:r w:rsidR="00C7409D">
        <w:rPr>
          <w:rFonts w:ascii="AvantGarde Bk BT" w:hAnsi="AvantGarde Bk BT" w:cs="Arial"/>
          <w:color w:val="000000" w:themeColor="text1"/>
          <w:sz w:val="24"/>
          <w:szCs w:val="24"/>
        </w:rPr>
        <w:t xml:space="preserve">de </w:t>
      </w:r>
      <w:r w:rsidR="00BA4F80">
        <w:rPr>
          <w:rFonts w:ascii="AvantGarde Bk BT" w:hAnsi="AvantGarde Bk BT" w:cs="Arial"/>
          <w:color w:val="000000" w:themeColor="text1"/>
          <w:sz w:val="24"/>
          <w:szCs w:val="24"/>
        </w:rPr>
        <w:t xml:space="preserve">foja </w:t>
      </w:r>
      <w:r w:rsidR="00C7409D">
        <w:rPr>
          <w:rFonts w:ascii="AvantGarde Bk BT" w:hAnsi="AvantGarde Bk BT" w:cs="Arial"/>
          <w:color w:val="000000" w:themeColor="text1"/>
          <w:sz w:val="24"/>
          <w:szCs w:val="24"/>
        </w:rPr>
        <w:t>doce a quince</w:t>
      </w:r>
      <w:r w:rsidR="00BA4F80">
        <w:rPr>
          <w:rFonts w:ascii="AvantGarde Bk BT" w:hAnsi="AvantGarde Bk BT" w:cs="Arial"/>
          <w:color w:val="000000" w:themeColor="text1"/>
          <w:sz w:val="24"/>
          <w:szCs w:val="24"/>
        </w:rPr>
        <w:t xml:space="preserve"> de autos</w:t>
      </w:r>
      <w:r w:rsidR="004C2FA7">
        <w:rPr>
          <w:rFonts w:ascii="AvantGarde Bk BT" w:hAnsi="AvantGarde Bk BT" w:cs="Arial"/>
          <w:color w:val="000000" w:themeColor="text1"/>
          <w:sz w:val="24"/>
          <w:szCs w:val="24"/>
        </w:rPr>
        <w:t>).</w:t>
      </w:r>
    </w:p>
    <w:p w14:paraId="6E0B267D" w14:textId="5202875A" w:rsidR="00CB72BB" w:rsidRPr="00CB72BB" w:rsidRDefault="00B06188" w:rsidP="005116F5">
      <w:pPr>
        <w:pStyle w:val="corte4fondo"/>
        <w:spacing w:after="240"/>
        <w:ind w:left="142" w:firstLine="680"/>
        <w:rPr>
          <w:rFonts w:ascii="AvantGarde Bk BT" w:hAnsi="AvantGarde Bk BT" w:cs="Arial"/>
          <w:color w:val="000000" w:themeColor="text1"/>
          <w:sz w:val="24"/>
          <w:szCs w:val="24"/>
        </w:rPr>
      </w:pPr>
      <w:r w:rsidRPr="00B06188">
        <w:rPr>
          <w:rFonts w:ascii="AvantGarde Bk BT" w:hAnsi="AvantGarde Bk BT" w:cs="Arial"/>
          <w:b/>
          <w:color w:val="000000" w:themeColor="text1"/>
          <w:sz w:val="24"/>
          <w:szCs w:val="24"/>
        </w:rPr>
        <w:lastRenderedPageBreak/>
        <w:t>CUARTO</w:t>
      </w:r>
      <w:r w:rsidR="004C2FA7" w:rsidRPr="007C5605">
        <w:rPr>
          <w:rFonts w:ascii="AvantGarde Bk BT" w:hAnsi="AvantGarde Bk BT" w:cs="Arial"/>
          <w:b/>
          <w:color w:val="000000" w:themeColor="text1"/>
          <w:sz w:val="24"/>
          <w:szCs w:val="24"/>
        </w:rPr>
        <w:t>.</w:t>
      </w:r>
      <w:r w:rsidR="004C2FA7">
        <w:rPr>
          <w:rFonts w:ascii="AvantGarde Bk BT" w:hAnsi="AvantGarde Bk BT" w:cs="Arial"/>
          <w:b/>
          <w:color w:val="000000" w:themeColor="text1"/>
          <w:sz w:val="24"/>
          <w:szCs w:val="24"/>
        </w:rPr>
        <w:t xml:space="preserve"> </w:t>
      </w:r>
      <w:r w:rsidR="0046095C" w:rsidRPr="007C5605">
        <w:rPr>
          <w:rFonts w:ascii="AvantGarde Bk BT" w:hAnsi="AvantGarde Bk BT" w:cs="Arial"/>
          <w:b/>
          <w:color w:val="000000" w:themeColor="text1"/>
          <w:sz w:val="24"/>
          <w:szCs w:val="24"/>
        </w:rPr>
        <w:t>Interposición del recurso.</w:t>
      </w:r>
      <w:r w:rsidR="0046095C" w:rsidRPr="007C5605">
        <w:rPr>
          <w:rFonts w:ascii="AvantGarde Bk BT" w:hAnsi="AvantGarde Bk BT" w:cs="Arial"/>
          <w:color w:val="000000" w:themeColor="text1"/>
          <w:sz w:val="24"/>
          <w:szCs w:val="24"/>
        </w:rPr>
        <w:t xml:space="preserve"> El </w:t>
      </w:r>
      <w:r w:rsidR="009335F7">
        <w:rPr>
          <w:rFonts w:ascii="AvantGarde Bk BT" w:hAnsi="AvantGarde Bk BT" w:cs="Arial"/>
          <w:color w:val="000000" w:themeColor="text1"/>
          <w:sz w:val="24"/>
          <w:szCs w:val="24"/>
        </w:rPr>
        <w:t xml:space="preserve">ocho de </w:t>
      </w:r>
      <w:r w:rsidR="00C7409D">
        <w:rPr>
          <w:rFonts w:ascii="AvantGarde Bk BT" w:hAnsi="AvantGarde Bk BT" w:cs="Arial"/>
          <w:color w:val="000000" w:themeColor="text1"/>
          <w:sz w:val="24"/>
          <w:szCs w:val="24"/>
        </w:rPr>
        <w:t>junio</w:t>
      </w:r>
      <w:r w:rsidR="009335F7">
        <w:rPr>
          <w:rFonts w:ascii="AvantGarde Bk BT" w:hAnsi="AvantGarde Bk BT" w:cs="Arial"/>
          <w:color w:val="000000" w:themeColor="text1"/>
          <w:sz w:val="24"/>
          <w:szCs w:val="24"/>
        </w:rPr>
        <w:t xml:space="preserve"> </w:t>
      </w:r>
      <w:r w:rsidR="00BA4F80">
        <w:rPr>
          <w:rFonts w:ascii="AvantGarde Bk BT" w:hAnsi="AvantGarde Bk BT" w:cs="Arial"/>
          <w:color w:val="000000" w:themeColor="text1"/>
          <w:sz w:val="24"/>
          <w:szCs w:val="24"/>
        </w:rPr>
        <w:t>de dos mil veintiséis</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l</w:t>
      </w:r>
      <w:r w:rsidR="00533EA4">
        <w:rPr>
          <w:rFonts w:ascii="AvantGarde Bk BT" w:hAnsi="AvantGarde Bk BT" w:cs="Arial"/>
          <w:color w:val="000000" w:themeColor="text1"/>
          <w:sz w:val="24"/>
          <w:szCs w:val="24"/>
        </w:rPr>
        <w:t>a persona</w:t>
      </w:r>
      <w:r w:rsidR="0046095C" w:rsidRPr="007C5605">
        <w:rPr>
          <w:rFonts w:ascii="AvantGarde Bk BT" w:hAnsi="AvantGarde Bk BT" w:cs="Arial"/>
          <w:color w:val="000000" w:themeColor="text1"/>
          <w:sz w:val="24"/>
          <w:szCs w:val="24"/>
        </w:rPr>
        <w:t xml:space="preserve"> solicitante de la información interpuso el recurso de revisión en contra de la respuesta </w:t>
      </w:r>
      <w:r w:rsidR="00F84CC8">
        <w:rPr>
          <w:rFonts w:ascii="AvantGarde Bk BT" w:hAnsi="AvantGarde Bk BT" w:cs="Arial"/>
          <w:color w:val="000000" w:themeColor="text1"/>
          <w:sz w:val="24"/>
          <w:szCs w:val="24"/>
        </w:rPr>
        <w:t>recibida</w:t>
      </w:r>
      <w:r w:rsidR="0046095C">
        <w:rPr>
          <w:rFonts w:ascii="AvantGarde Bk BT" w:hAnsi="AvantGarde Bk BT" w:cs="Arial"/>
          <w:color w:val="000000" w:themeColor="text1"/>
          <w:sz w:val="24"/>
          <w:szCs w:val="24"/>
        </w:rPr>
        <w:t xml:space="preserve">. (visible </w:t>
      </w:r>
      <w:r w:rsidR="00C7409D">
        <w:rPr>
          <w:rFonts w:ascii="AvantGarde Bk BT" w:hAnsi="AvantGarde Bk BT" w:cs="Arial"/>
          <w:color w:val="000000" w:themeColor="text1"/>
          <w:sz w:val="24"/>
          <w:szCs w:val="24"/>
        </w:rPr>
        <w:t>de</w:t>
      </w:r>
      <w:r w:rsidR="0046095C">
        <w:rPr>
          <w:rFonts w:ascii="AvantGarde Bk BT" w:hAnsi="AvantGarde Bk BT" w:cs="Arial"/>
          <w:color w:val="000000" w:themeColor="text1"/>
          <w:sz w:val="24"/>
          <w:szCs w:val="24"/>
        </w:rPr>
        <w:t xml:space="preserve"> foja </w:t>
      </w:r>
      <w:r w:rsidR="00F84CC8">
        <w:rPr>
          <w:rFonts w:ascii="AvantGarde Bk BT" w:hAnsi="AvantGarde Bk BT" w:cs="Arial"/>
          <w:color w:val="000000" w:themeColor="text1"/>
          <w:sz w:val="24"/>
          <w:szCs w:val="24"/>
        </w:rPr>
        <w:t>uno</w:t>
      </w:r>
      <w:r w:rsidR="0046095C">
        <w:rPr>
          <w:rFonts w:ascii="AvantGarde Bk BT" w:hAnsi="AvantGarde Bk BT" w:cs="Arial"/>
          <w:color w:val="000000" w:themeColor="text1"/>
          <w:sz w:val="24"/>
          <w:szCs w:val="24"/>
        </w:rPr>
        <w:t xml:space="preserve"> </w:t>
      </w:r>
      <w:r w:rsidR="00C7409D">
        <w:rPr>
          <w:rFonts w:ascii="AvantGarde Bk BT" w:hAnsi="AvantGarde Bk BT" w:cs="Arial"/>
          <w:color w:val="000000" w:themeColor="text1"/>
          <w:sz w:val="24"/>
          <w:szCs w:val="24"/>
        </w:rPr>
        <w:t xml:space="preserve">a seis </w:t>
      </w:r>
      <w:r w:rsidR="0046095C">
        <w:rPr>
          <w:rFonts w:ascii="AvantGarde Bk BT" w:hAnsi="AvantGarde Bk BT" w:cs="Arial"/>
          <w:color w:val="000000" w:themeColor="text1"/>
          <w:sz w:val="24"/>
          <w:szCs w:val="24"/>
        </w:rPr>
        <w:t>de autos.)</w:t>
      </w:r>
    </w:p>
    <w:p w14:paraId="376947CB" w14:textId="4DB42DAD" w:rsidR="004E2C5A" w:rsidRDefault="00B06188" w:rsidP="004E2C5A">
      <w:pPr>
        <w:pStyle w:val="corte4fondo"/>
        <w:spacing w:after="240"/>
        <w:ind w:left="142" w:firstLine="680"/>
        <w:rPr>
          <w:rFonts w:ascii="AvantGarde Bk BT" w:hAnsi="AvantGarde Bk BT" w:cs="Arial"/>
          <w:color w:val="000000" w:themeColor="text1"/>
          <w:sz w:val="24"/>
          <w:szCs w:val="24"/>
        </w:rPr>
      </w:pPr>
      <w:r w:rsidRPr="00B06188">
        <w:rPr>
          <w:rFonts w:ascii="AvantGarde Bk BT" w:hAnsi="AvantGarde Bk BT" w:cs="Arial"/>
          <w:b/>
          <w:color w:val="000000" w:themeColor="text1"/>
          <w:sz w:val="24"/>
          <w:szCs w:val="24"/>
        </w:rPr>
        <w:t>QUINTO</w:t>
      </w:r>
      <w:r w:rsidR="004C2FA7" w:rsidRPr="00AD26E7">
        <w:rPr>
          <w:rFonts w:ascii="AvantGarde Bk BT" w:hAnsi="AvantGarde Bk BT" w:cs="Arial"/>
          <w:b/>
          <w:color w:val="000000" w:themeColor="text1"/>
          <w:sz w:val="24"/>
          <w:szCs w:val="24"/>
        </w:rPr>
        <w:t xml:space="preserve">. </w:t>
      </w:r>
      <w:r w:rsidR="0046095C" w:rsidRPr="00AD26E7">
        <w:rPr>
          <w:rFonts w:ascii="AvantGarde Bk BT" w:hAnsi="AvantGarde Bk BT" w:cs="Arial"/>
          <w:b/>
          <w:color w:val="000000" w:themeColor="text1"/>
          <w:sz w:val="24"/>
          <w:szCs w:val="24"/>
        </w:rPr>
        <w:t>Trámite del recurso de revisión ante esta Comisión Estatal de Garantía de Acceso a la Información Pública.</w:t>
      </w:r>
      <w:r w:rsidR="0046095C" w:rsidRPr="007C5605">
        <w:rPr>
          <w:rFonts w:ascii="AvantGarde Bk BT" w:hAnsi="AvantGarde Bk BT" w:cs="Arial"/>
          <w:color w:val="000000" w:themeColor="text1"/>
          <w:sz w:val="24"/>
          <w:szCs w:val="24"/>
        </w:rPr>
        <w:t xml:space="preserve"> Mediante auto del </w:t>
      </w:r>
      <w:r w:rsidR="00C7409D">
        <w:rPr>
          <w:rFonts w:ascii="AvantGarde Bk BT" w:hAnsi="AvantGarde Bk BT" w:cs="Arial"/>
          <w:color w:val="000000" w:themeColor="text1"/>
          <w:sz w:val="24"/>
          <w:szCs w:val="24"/>
        </w:rPr>
        <w:t>nueve</w:t>
      </w:r>
      <w:r w:rsidR="009335F7">
        <w:rPr>
          <w:rFonts w:ascii="AvantGarde Bk BT" w:hAnsi="AvantGarde Bk BT" w:cs="Arial"/>
          <w:color w:val="000000" w:themeColor="text1"/>
          <w:sz w:val="24"/>
          <w:szCs w:val="24"/>
        </w:rPr>
        <w:t xml:space="preserve"> de junio </w:t>
      </w:r>
      <w:r w:rsidR="005116F5">
        <w:rPr>
          <w:rFonts w:ascii="AvantGarde Bk BT" w:hAnsi="AvantGarde Bk BT" w:cs="Arial"/>
          <w:color w:val="000000" w:themeColor="text1"/>
          <w:sz w:val="24"/>
          <w:szCs w:val="24"/>
        </w:rPr>
        <w:t>de dos mil veintiséis</w:t>
      </w:r>
      <w:r w:rsidR="0046095C" w:rsidRPr="007C5605">
        <w:rPr>
          <w:rFonts w:ascii="AvantGarde Bk BT" w:hAnsi="AvantGarde Bk BT" w:cs="Arial"/>
          <w:color w:val="000000" w:themeColor="text1"/>
          <w:sz w:val="24"/>
          <w:szCs w:val="24"/>
        </w:rPr>
        <w:t xml:space="preserve"> la presidencia de esta Comisión de Transparencia</w:t>
      </w:r>
      <w:r w:rsidR="0046095C">
        <w:rPr>
          <w:rFonts w:ascii="AvantGarde Bk BT" w:hAnsi="AvantGarde Bk BT" w:cs="Arial"/>
          <w:color w:val="000000" w:themeColor="text1"/>
          <w:sz w:val="24"/>
          <w:szCs w:val="24"/>
        </w:rPr>
        <w:t>, por conducto de la Secretaría de Pleno,</w:t>
      </w:r>
      <w:r w:rsidR="0046095C" w:rsidRPr="007C5605">
        <w:rPr>
          <w:rFonts w:ascii="AvantGarde Bk BT" w:hAnsi="AvantGarde Bk BT" w:cs="Arial"/>
          <w:color w:val="000000" w:themeColor="text1"/>
          <w:sz w:val="24"/>
          <w:szCs w:val="24"/>
        </w:rPr>
        <w:t xml:space="preserve"> tuvo por recibido el recurso de revisión, que</w:t>
      </w:r>
      <w:r w:rsidR="005116F5">
        <w:rPr>
          <w:rFonts w:ascii="AvantGarde Bk BT" w:hAnsi="AvantGarde Bk BT" w:cs="Arial"/>
          <w:color w:val="000000" w:themeColor="text1"/>
          <w:sz w:val="24"/>
          <w:szCs w:val="24"/>
        </w:rPr>
        <w:t>,</w:t>
      </w:r>
      <w:r w:rsidR="0046095C" w:rsidRPr="007C5605">
        <w:rPr>
          <w:rFonts w:ascii="AvantGarde Bk BT" w:hAnsi="AvantGarde Bk BT" w:cs="Arial"/>
          <w:color w:val="000000" w:themeColor="text1"/>
          <w:sz w:val="24"/>
          <w:szCs w:val="24"/>
        </w:rPr>
        <w:t xml:space="preserve"> por razón de turno, tocó conocer a la ponencia del </w:t>
      </w:r>
      <w:r w:rsidR="0046095C">
        <w:rPr>
          <w:rFonts w:ascii="AvantGarde Bk BT" w:hAnsi="AvantGarde Bk BT" w:cs="Arial"/>
          <w:color w:val="000000" w:themeColor="text1"/>
          <w:sz w:val="24"/>
          <w:szCs w:val="24"/>
        </w:rPr>
        <w:t>Comisionado Licenciado José Gerardo Navarro Alviso</w:t>
      </w:r>
      <w:r w:rsidR="0046095C" w:rsidRPr="007C5605">
        <w:rPr>
          <w:rFonts w:ascii="AvantGarde Bk BT" w:hAnsi="AvantGarde Bk BT" w:cs="Arial"/>
          <w:color w:val="000000" w:themeColor="text1"/>
          <w:sz w:val="24"/>
          <w:szCs w:val="24"/>
        </w:rPr>
        <w:t xml:space="preserve"> para que procediera, previo su análisis, a su admisión o desechamiento según fuera el caso.</w:t>
      </w:r>
    </w:p>
    <w:p w14:paraId="151DBC97" w14:textId="685B1374" w:rsidR="0046095C" w:rsidRPr="007C5605" w:rsidRDefault="00B06188" w:rsidP="0046095C">
      <w:pPr>
        <w:pStyle w:val="corte4fondo"/>
        <w:tabs>
          <w:tab w:val="left" w:pos="567"/>
        </w:tabs>
        <w:ind w:left="113" w:firstLine="680"/>
        <w:rPr>
          <w:rFonts w:ascii="AvantGarde Bk BT" w:hAnsi="AvantGarde Bk BT" w:cs="Arial"/>
          <w:color w:val="000000" w:themeColor="text1"/>
          <w:sz w:val="24"/>
          <w:szCs w:val="24"/>
        </w:rPr>
      </w:pPr>
      <w:r w:rsidRPr="00B06188">
        <w:rPr>
          <w:rFonts w:ascii="AvantGarde Bk BT" w:hAnsi="AvantGarde Bk BT" w:cs="Arial"/>
          <w:b/>
          <w:color w:val="000000" w:themeColor="text1"/>
          <w:sz w:val="24"/>
          <w:szCs w:val="24"/>
        </w:rPr>
        <w:t>SEXTO</w:t>
      </w:r>
      <w:r w:rsidR="00761A2A" w:rsidRPr="006B4C8C">
        <w:rPr>
          <w:rFonts w:ascii="AvantGarde Bk BT" w:hAnsi="AvantGarde Bk BT" w:cs="Arial"/>
          <w:b/>
          <w:color w:val="000000" w:themeColor="text1"/>
          <w:sz w:val="24"/>
          <w:szCs w:val="24"/>
        </w:rPr>
        <w:t>.</w:t>
      </w:r>
      <w:r w:rsidR="00761A2A" w:rsidRPr="006B4C8C">
        <w:rPr>
          <w:rFonts w:ascii="AvantGarde Bk BT" w:hAnsi="AvantGarde Bk BT" w:cs="Arial"/>
          <w:color w:val="000000" w:themeColor="text1"/>
          <w:sz w:val="24"/>
          <w:szCs w:val="24"/>
        </w:rPr>
        <w:t xml:space="preserve"> </w:t>
      </w:r>
      <w:r w:rsidR="0046095C" w:rsidRPr="006B4C8C">
        <w:rPr>
          <w:rFonts w:ascii="AvantGarde Bk BT" w:hAnsi="AvantGarde Bk BT" w:cs="Arial"/>
          <w:b/>
          <w:color w:val="000000" w:themeColor="text1"/>
          <w:sz w:val="24"/>
          <w:szCs w:val="24"/>
        </w:rPr>
        <w:t>Auto de admisión.</w:t>
      </w:r>
      <w:r w:rsidR="0046095C">
        <w:rPr>
          <w:rFonts w:ascii="AvantGarde Bk BT" w:hAnsi="AvantGarde Bk BT" w:cs="Arial"/>
          <w:color w:val="000000" w:themeColor="text1"/>
          <w:sz w:val="24"/>
          <w:szCs w:val="24"/>
        </w:rPr>
        <w:t xml:space="preserve"> Por proveído de </w:t>
      </w:r>
      <w:r w:rsidR="00C7409D">
        <w:rPr>
          <w:rFonts w:ascii="AvantGarde Bk BT" w:hAnsi="AvantGarde Bk BT" w:cs="Arial"/>
          <w:color w:val="000000" w:themeColor="text1"/>
          <w:sz w:val="24"/>
          <w:szCs w:val="24"/>
        </w:rPr>
        <w:t>diez</w:t>
      </w:r>
      <w:r w:rsidR="009335F7" w:rsidRPr="009335F7">
        <w:rPr>
          <w:rFonts w:ascii="AvantGarde Bk BT" w:hAnsi="AvantGarde Bk BT" w:cs="Arial"/>
          <w:color w:val="000000" w:themeColor="text1"/>
          <w:sz w:val="24"/>
          <w:szCs w:val="24"/>
        </w:rPr>
        <w:t xml:space="preserve"> de junio</w:t>
      </w:r>
      <w:r w:rsidR="009C6F9D">
        <w:rPr>
          <w:rFonts w:ascii="AvantGarde Bk BT" w:hAnsi="AvantGarde Bk BT" w:cs="Arial"/>
          <w:color w:val="000000" w:themeColor="text1"/>
          <w:sz w:val="24"/>
          <w:szCs w:val="24"/>
        </w:rPr>
        <w:t xml:space="preserve"> </w:t>
      </w:r>
      <w:r w:rsidR="005116F5">
        <w:rPr>
          <w:rFonts w:ascii="AvantGarde Bk BT" w:hAnsi="AvantGarde Bk BT" w:cs="Arial"/>
          <w:color w:val="000000" w:themeColor="text1"/>
          <w:sz w:val="24"/>
          <w:szCs w:val="24"/>
        </w:rPr>
        <w:t>de dos mil veintiséis</w:t>
      </w:r>
      <w:r w:rsidR="0046095C">
        <w:rPr>
          <w:rFonts w:ascii="AvantGarde Bk BT" w:hAnsi="AvantGarde Bk BT" w:cs="Arial"/>
          <w:color w:val="000000" w:themeColor="text1"/>
          <w:sz w:val="24"/>
          <w:szCs w:val="24"/>
        </w:rPr>
        <w:t xml:space="preserve"> esta Comisión</w:t>
      </w:r>
      <w:r w:rsidR="0046095C" w:rsidRPr="007C5605">
        <w:rPr>
          <w:rFonts w:ascii="AvantGarde Bk BT" w:hAnsi="AvantGarde Bk BT" w:cs="Arial"/>
          <w:color w:val="000000" w:themeColor="text1"/>
          <w:sz w:val="24"/>
          <w:szCs w:val="24"/>
        </w:rPr>
        <w:t>:</w:t>
      </w:r>
    </w:p>
    <w:p w14:paraId="30D89E3C"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57009BAC" w14:textId="77E70E96" w:rsidR="0046095C" w:rsidRPr="00D85914"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Pr>
          <w:rFonts w:ascii="AvantGarde Bk BT" w:hAnsi="AvantGarde Bk BT" w:cs="Arial"/>
          <w:b/>
          <w:color w:val="000000" w:themeColor="text1"/>
          <w:sz w:val="24"/>
          <w:szCs w:val="24"/>
        </w:rPr>
        <w:t>RR-</w:t>
      </w:r>
      <w:r w:rsidR="00D17850">
        <w:rPr>
          <w:rFonts w:ascii="AvantGarde Bk BT" w:hAnsi="AvantGarde Bk BT" w:cs="Arial"/>
          <w:b/>
          <w:color w:val="000000" w:themeColor="text1"/>
          <w:sz w:val="24"/>
          <w:szCs w:val="24"/>
        </w:rPr>
        <w:t>029</w:t>
      </w:r>
      <w:r w:rsidR="005116F5">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00D17850">
        <w:rPr>
          <w:rFonts w:ascii="AvantGarde Bk BT" w:hAnsi="AvantGarde Bk BT" w:cs="Arial"/>
          <w:b/>
          <w:color w:val="000000" w:themeColor="text1"/>
          <w:sz w:val="24"/>
          <w:szCs w:val="24"/>
        </w:rPr>
        <w:t xml:space="preserve">OP </w:t>
      </w:r>
      <w:r w:rsidRPr="00D85914">
        <w:rPr>
          <w:rFonts w:ascii="AvantGarde Bk BT" w:hAnsi="AvantGarde Bk BT" w:cs="Arial"/>
          <w:color w:val="000000" w:themeColor="text1"/>
          <w:sz w:val="24"/>
          <w:szCs w:val="24"/>
        </w:rPr>
        <w:t>con las constancias turnadas por la Secretaría de Pleno.</w:t>
      </w:r>
    </w:p>
    <w:p w14:paraId="4D60FF95"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1D39E43A" w14:textId="35F2C8C9" w:rsidR="0046095C" w:rsidRPr="00AB097F" w:rsidRDefault="0046095C" w:rsidP="00AB097F">
      <w:pPr>
        <w:pStyle w:val="corte4fondo"/>
        <w:numPr>
          <w:ilvl w:val="0"/>
          <w:numId w:val="40"/>
        </w:numPr>
        <w:tabs>
          <w:tab w:val="left" w:pos="567"/>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sidRPr="00AB097F">
        <w:rPr>
          <w:rFonts w:ascii="AvantGarde Bk BT" w:hAnsi="AvantGarde Bk BT" w:cs="Arial"/>
          <w:color w:val="000000" w:themeColor="text1"/>
          <w:sz w:val="24"/>
          <w:szCs w:val="24"/>
        </w:rPr>
        <w:t xml:space="preserve">en tiempo y forma el medio de impugnación en atención a la hipótesis establecida en </w:t>
      </w:r>
      <w:r w:rsidRPr="00AB097F">
        <w:rPr>
          <w:rFonts w:ascii="AvantGarde Bk BT" w:hAnsi="AvantGarde Bk BT" w:cs="Arial"/>
          <w:b/>
          <w:color w:val="000000" w:themeColor="text1"/>
          <w:sz w:val="24"/>
          <w:szCs w:val="24"/>
        </w:rPr>
        <w:t xml:space="preserve">la fracción </w:t>
      </w:r>
      <w:r w:rsidR="00C7409D">
        <w:rPr>
          <w:rFonts w:ascii="AvantGarde Bk BT" w:hAnsi="AvantGarde Bk BT" w:cs="Arial"/>
          <w:b/>
          <w:color w:val="000000" w:themeColor="text1"/>
          <w:sz w:val="24"/>
          <w:szCs w:val="24"/>
        </w:rPr>
        <w:t xml:space="preserve">II, </w:t>
      </w:r>
      <w:r w:rsidR="00533EA4" w:rsidRPr="00AB097F">
        <w:rPr>
          <w:rFonts w:ascii="AvantGarde Bk BT" w:hAnsi="AvantGarde Bk BT" w:cs="Arial"/>
          <w:b/>
          <w:color w:val="000000" w:themeColor="text1"/>
          <w:sz w:val="24"/>
          <w:szCs w:val="24"/>
        </w:rPr>
        <w:t>I</w:t>
      </w:r>
      <w:r w:rsidR="005116F5" w:rsidRPr="00AB097F">
        <w:rPr>
          <w:rFonts w:ascii="AvantGarde Bk BT" w:hAnsi="AvantGarde Bk BT" w:cs="Arial"/>
          <w:b/>
          <w:color w:val="000000" w:themeColor="text1"/>
          <w:sz w:val="24"/>
          <w:szCs w:val="24"/>
        </w:rPr>
        <w:t>V</w:t>
      </w:r>
      <w:r w:rsidR="00C7409D">
        <w:rPr>
          <w:rFonts w:ascii="AvantGarde Bk BT" w:hAnsi="AvantGarde Bk BT" w:cs="Arial"/>
          <w:b/>
          <w:color w:val="000000" w:themeColor="text1"/>
          <w:sz w:val="24"/>
          <w:szCs w:val="24"/>
        </w:rPr>
        <w:t xml:space="preserve">, V, XI y XII </w:t>
      </w:r>
      <w:r w:rsidRPr="00AB097F">
        <w:rPr>
          <w:rFonts w:ascii="AvantGarde Bk BT" w:hAnsi="AvantGarde Bk BT" w:cs="Arial"/>
          <w:b/>
          <w:color w:val="000000" w:themeColor="text1"/>
          <w:sz w:val="24"/>
          <w:szCs w:val="24"/>
        </w:rPr>
        <w:t>del artículo 167 de la Ley de la materia</w:t>
      </w:r>
      <w:r w:rsidRPr="00AB097F">
        <w:rPr>
          <w:rFonts w:ascii="AvantGarde Bk BT" w:hAnsi="AvantGarde Bk BT" w:cs="Arial"/>
          <w:color w:val="000000" w:themeColor="text1"/>
          <w:sz w:val="24"/>
          <w:szCs w:val="24"/>
        </w:rPr>
        <w:t>.</w:t>
      </w:r>
    </w:p>
    <w:p w14:paraId="50F54A87" w14:textId="3F11F20B" w:rsidR="0046095C" w:rsidRPr="00D6546A" w:rsidRDefault="0046095C" w:rsidP="009A2B2B">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como </w:t>
      </w:r>
      <w:r w:rsidR="006F4E25">
        <w:rPr>
          <w:rFonts w:ascii="AvantGarde Bk BT" w:hAnsi="AvantGarde Bk BT" w:cs="Arial"/>
          <w:color w:val="000000" w:themeColor="text1"/>
          <w:sz w:val="24"/>
          <w:szCs w:val="24"/>
        </w:rPr>
        <w:t>sujeto obligado</w:t>
      </w:r>
      <w:r w:rsidR="005116F5">
        <w:rPr>
          <w:rFonts w:ascii="AvantGarde Bk BT" w:hAnsi="AvantGarde Bk BT" w:cs="Arial"/>
          <w:color w:val="000000" w:themeColor="text1"/>
          <w:sz w:val="24"/>
          <w:szCs w:val="24"/>
        </w:rPr>
        <w:t xml:space="preserve"> </w:t>
      </w:r>
      <w:r w:rsidR="00D17850">
        <w:rPr>
          <w:rFonts w:ascii="AvantGarde Bk BT" w:hAnsi="AvantGarde Bk BT" w:cs="Arial"/>
          <w:color w:val="000000" w:themeColor="text1"/>
          <w:sz w:val="24"/>
          <w:szCs w:val="24"/>
        </w:rPr>
        <w:t>al</w:t>
      </w:r>
      <w:r w:rsidRPr="006932D1">
        <w:rPr>
          <w:rFonts w:ascii="AvantGarde Bk BT" w:hAnsi="AvantGarde Bk BT" w:cs="Arial"/>
          <w:color w:val="000000" w:themeColor="text1"/>
          <w:sz w:val="24"/>
          <w:szCs w:val="24"/>
        </w:rPr>
        <w:t xml:space="preserve"> </w:t>
      </w:r>
      <w:r w:rsidR="00D17850">
        <w:rPr>
          <w:rFonts w:ascii="AvantGarde Bk BT" w:hAnsi="AvantGarde Bk BT" w:cs="Arial"/>
          <w:b/>
          <w:color w:val="000000" w:themeColor="text1"/>
          <w:sz w:val="24"/>
          <w:szCs w:val="24"/>
        </w:rPr>
        <w:t>MUNICIPIO DE SAN LUIS POTOSÍ</w:t>
      </w:r>
      <w:r w:rsidRPr="009A2B2B">
        <w:rPr>
          <w:rFonts w:ascii="AvantGarde Bk BT" w:hAnsi="AvantGarde Bk BT" w:cs="Arial"/>
          <w:color w:val="000000" w:themeColor="text1"/>
          <w:sz w:val="24"/>
          <w:szCs w:val="24"/>
        </w:rPr>
        <w:t>.</w:t>
      </w:r>
      <w:r w:rsidRPr="009A2B2B">
        <w:rPr>
          <w:rFonts w:ascii="AvantGarde Bk BT" w:hAnsi="AvantGarde Bk BT" w:cs="Arial"/>
          <w:b/>
          <w:color w:val="000000" w:themeColor="text1"/>
          <w:sz w:val="24"/>
          <w:szCs w:val="24"/>
        </w:rPr>
        <w:t xml:space="preserve"> </w:t>
      </w:r>
    </w:p>
    <w:p w14:paraId="6D39057E"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3F94948E" w14:textId="77777777"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Señaló la forma y medio en que se realizarán las notificaciones correspondientes a las determinaciones que emitan dentro del medio de impugnación en que se actúa.</w:t>
      </w:r>
    </w:p>
    <w:p w14:paraId="4213E713" w14:textId="65ECEC5D"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Con fundamento en el artículo 220 del Código Procesal Administrativo, de aplicación supletoria a la Ley de Transparencia local, precisó al servidor público que para comparecer en representación del </w:t>
      </w:r>
      <w:r w:rsidR="006F4E25">
        <w:rPr>
          <w:rFonts w:ascii="AvantGarde Bk BT" w:hAnsi="AvantGarde Bk BT" w:cs="Arial"/>
          <w:color w:val="000000" w:themeColor="text1"/>
          <w:sz w:val="24"/>
          <w:szCs w:val="24"/>
        </w:rPr>
        <w:t>sujeto obligado</w:t>
      </w:r>
      <w:r>
        <w:rPr>
          <w:rFonts w:ascii="AvantGarde Bk BT" w:hAnsi="AvantGarde Bk BT" w:cs="Arial"/>
          <w:color w:val="000000" w:themeColor="text1"/>
          <w:sz w:val="24"/>
          <w:szCs w:val="24"/>
        </w:rPr>
        <w:t>,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1094956D" w14:textId="77DC6468" w:rsidR="0046095C" w:rsidRDefault="0046095C" w:rsidP="007B3D55">
      <w:pPr>
        <w:pStyle w:val="corte4fondo"/>
        <w:numPr>
          <w:ilvl w:val="0"/>
          <w:numId w:val="4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Hizo de conocimiento del recurrente el derecho que le asiste para oponerse a la publicación de sus datos personales, en términos del artículo 67 de la Ley de Protección de Datos Personales en Posesión de </w:t>
      </w:r>
      <w:r w:rsidR="006F4E25">
        <w:rPr>
          <w:rFonts w:ascii="AvantGarde Bk BT" w:hAnsi="AvantGarde Bk BT" w:cs="Arial"/>
          <w:color w:val="000000" w:themeColor="text1"/>
          <w:sz w:val="24"/>
          <w:szCs w:val="24"/>
        </w:rPr>
        <w:t>Sujeto</w:t>
      </w:r>
      <w:r>
        <w:rPr>
          <w:rFonts w:ascii="AvantGarde Bk BT" w:hAnsi="AvantGarde Bk BT" w:cs="Arial"/>
          <w:color w:val="000000" w:themeColor="text1"/>
          <w:sz w:val="24"/>
          <w:szCs w:val="24"/>
        </w:rPr>
        <w:t>s Obligados.</w:t>
      </w:r>
    </w:p>
    <w:p w14:paraId="41A9A9EA" w14:textId="0E8DAC2D" w:rsidR="00B444F5" w:rsidRPr="0046095C" w:rsidRDefault="0046095C" w:rsidP="007B3D55">
      <w:pPr>
        <w:pStyle w:val="corte4fondo"/>
        <w:numPr>
          <w:ilvl w:val="0"/>
          <w:numId w:val="40"/>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0FF25B05" w14:textId="153F5789" w:rsidR="0046095C" w:rsidRDefault="00B06188" w:rsidP="0046095C">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SÉPTIMO</w:t>
      </w:r>
      <w:r w:rsidR="00761A2A">
        <w:rPr>
          <w:rFonts w:ascii="AvantGarde Bk BT" w:hAnsi="AvantGarde Bk BT" w:cs="Arial"/>
          <w:b/>
          <w:color w:val="000000" w:themeColor="text1"/>
          <w:sz w:val="24"/>
          <w:szCs w:val="24"/>
        </w:rPr>
        <w:t xml:space="preserve">. </w:t>
      </w:r>
      <w:r w:rsidR="0022063A">
        <w:rPr>
          <w:rFonts w:ascii="AvantGarde Bk BT" w:hAnsi="AvantGarde Bk BT" w:cs="Arial"/>
          <w:b/>
          <w:color w:val="000000" w:themeColor="text1"/>
          <w:sz w:val="24"/>
          <w:szCs w:val="24"/>
        </w:rPr>
        <w:t>C</w:t>
      </w:r>
      <w:r w:rsidR="0046095C">
        <w:rPr>
          <w:rFonts w:ascii="AvantGarde Bk BT" w:hAnsi="AvantGarde Bk BT" w:cs="Arial"/>
          <w:b/>
          <w:color w:val="000000" w:themeColor="text1"/>
          <w:sz w:val="24"/>
          <w:szCs w:val="24"/>
        </w:rPr>
        <w:t>ierre de instrucción</w:t>
      </w:r>
      <w:r w:rsidR="0046095C" w:rsidRPr="007C5605">
        <w:rPr>
          <w:rFonts w:ascii="AvantGarde Bk BT" w:hAnsi="AvantGarde Bk BT" w:cs="Arial"/>
          <w:b/>
          <w:color w:val="000000" w:themeColor="text1"/>
          <w:sz w:val="24"/>
          <w:szCs w:val="24"/>
        </w:rPr>
        <w:t>.</w:t>
      </w:r>
      <w:r w:rsidR="0046095C" w:rsidRPr="007C5605">
        <w:rPr>
          <w:rFonts w:ascii="AvantGarde Bk BT" w:hAnsi="AvantGarde Bk BT" w:cs="Arial"/>
          <w:color w:val="000000" w:themeColor="text1"/>
          <w:sz w:val="24"/>
          <w:szCs w:val="24"/>
        </w:rPr>
        <w:t xml:space="preserve"> </w:t>
      </w:r>
      <w:r w:rsidR="0046095C">
        <w:rPr>
          <w:rFonts w:ascii="AvantGarde Bk BT" w:hAnsi="AvantGarde Bk BT" w:cs="Arial"/>
          <w:color w:val="000000" w:themeColor="text1"/>
          <w:sz w:val="24"/>
          <w:szCs w:val="24"/>
        </w:rPr>
        <w:t xml:space="preserve">Mediante el auto del </w:t>
      </w:r>
      <w:r w:rsidR="00C7409D">
        <w:rPr>
          <w:rFonts w:ascii="AvantGarde Bk BT" w:hAnsi="AvantGarde Bk BT" w:cs="Arial"/>
          <w:color w:val="000000" w:themeColor="text1"/>
          <w:sz w:val="24"/>
          <w:szCs w:val="24"/>
        </w:rPr>
        <w:t>veintiséis</w:t>
      </w:r>
      <w:r w:rsidR="00150E7B">
        <w:rPr>
          <w:rFonts w:ascii="AvantGarde Bk BT" w:hAnsi="AvantGarde Bk BT" w:cs="Arial"/>
          <w:color w:val="000000" w:themeColor="text1"/>
          <w:sz w:val="24"/>
          <w:szCs w:val="24"/>
        </w:rPr>
        <w:t xml:space="preserve"> de junio </w:t>
      </w:r>
      <w:r w:rsidR="00115A2F">
        <w:rPr>
          <w:rFonts w:ascii="AvantGarde Bk BT" w:hAnsi="AvantGarde Bk BT" w:cs="Arial"/>
          <w:color w:val="000000" w:themeColor="text1"/>
          <w:sz w:val="24"/>
          <w:szCs w:val="24"/>
        </w:rPr>
        <w:t>de dos mil veintiséis</w:t>
      </w:r>
      <w:r w:rsidR="0046095C">
        <w:rPr>
          <w:rFonts w:ascii="AvantGarde Bk BT" w:hAnsi="AvantGarde Bk BT" w:cs="Arial"/>
          <w:color w:val="000000" w:themeColor="text1"/>
          <w:sz w:val="24"/>
          <w:szCs w:val="24"/>
        </w:rPr>
        <w:t>, esta Comisión:</w:t>
      </w:r>
    </w:p>
    <w:p w14:paraId="72FA315A" w14:textId="21717035" w:rsidR="008A18C9" w:rsidRDefault="00B975BD" w:rsidP="00B975BD">
      <w:pPr>
        <w:pStyle w:val="corte4fondo"/>
        <w:numPr>
          <w:ilvl w:val="0"/>
          <w:numId w:val="1"/>
        </w:numPr>
        <w:tabs>
          <w:tab w:val="left" w:pos="567"/>
        </w:tabs>
        <w:rPr>
          <w:rFonts w:ascii="AvantGarde Bk BT" w:hAnsi="AvantGarde Bk BT" w:cs="Arial"/>
          <w:color w:val="000000" w:themeColor="text1"/>
          <w:sz w:val="24"/>
          <w:szCs w:val="24"/>
        </w:rPr>
      </w:pPr>
      <w:r w:rsidRPr="008F44AD">
        <w:rPr>
          <w:rFonts w:ascii="AvantGarde Bk BT" w:hAnsi="AvantGarde Bk BT" w:cs="Arial"/>
          <w:color w:val="000000" w:themeColor="text1"/>
          <w:sz w:val="24"/>
          <w:szCs w:val="24"/>
        </w:rPr>
        <w:t xml:space="preserve">Tuvo por </w:t>
      </w:r>
      <w:r w:rsidR="00115A2F">
        <w:rPr>
          <w:rFonts w:ascii="AvantGarde Bk BT" w:hAnsi="AvantGarde Bk BT" w:cs="Arial"/>
          <w:color w:val="000000" w:themeColor="text1"/>
          <w:sz w:val="24"/>
          <w:szCs w:val="24"/>
        </w:rPr>
        <w:t>recibido</w:t>
      </w:r>
      <w:r w:rsidR="008A18C9">
        <w:rPr>
          <w:rFonts w:ascii="AvantGarde Bk BT" w:hAnsi="AvantGarde Bk BT" w:cs="Arial"/>
          <w:color w:val="000000" w:themeColor="text1"/>
          <w:sz w:val="24"/>
          <w:szCs w:val="24"/>
        </w:rPr>
        <w:t xml:space="preserve"> </w:t>
      </w:r>
      <w:r w:rsidR="00115A2F">
        <w:rPr>
          <w:rFonts w:ascii="AvantGarde Bk BT" w:hAnsi="AvantGarde Bk BT" w:cs="Arial"/>
          <w:color w:val="000000" w:themeColor="text1"/>
          <w:sz w:val="24"/>
          <w:szCs w:val="24"/>
        </w:rPr>
        <w:t xml:space="preserve">el oficio </w:t>
      </w:r>
      <w:r w:rsidR="00AB097F">
        <w:rPr>
          <w:rFonts w:ascii="AvantGarde Bk BT" w:hAnsi="AvantGarde Bk BT" w:cs="Arial"/>
          <w:color w:val="000000" w:themeColor="text1"/>
          <w:sz w:val="24"/>
          <w:szCs w:val="24"/>
        </w:rPr>
        <w:t>UT</w:t>
      </w:r>
      <w:r w:rsidR="00115A2F">
        <w:rPr>
          <w:rFonts w:ascii="AvantGarde Bk BT" w:hAnsi="AvantGarde Bk BT" w:cs="Arial"/>
          <w:color w:val="000000" w:themeColor="text1"/>
          <w:sz w:val="24"/>
          <w:szCs w:val="24"/>
        </w:rPr>
        <w:t>/</w:t>
      </w:r>
      <w:r w:rsidR="002F3847">
        <w:rPr>
          <w:rFonts w:ascii="AvantGarde Bk BT" w:hAnsi="AvantGarde Bk BT" w:cs="Arial"/>
          <w:color w:val="000000" w:themeColor="text1"/>
          <w:sz w:val="24"/>
          <w:szCs w:val="24"/>
        </w:rPr>
        <w:t>595</w:t>
      </w:r>
      <w:r w:rsidR="00115A2F">
        <w:rPr>
          <w:rFonts w:ascii="AvantGarde Bk BT" w:hAnsi="AvantGarde Bk BT" w:cs="Arial"/>
          <w:color w:val="000000" w:themeColor="text1"/>
          <w:sz w:val="24"/>
          <w:szCs w:val="24"/>
        </w:rPr>
        <w:t>/2026</w:t>
      </w:r>
      <w:r w:rsidR="008A18C9">
        <w:rPr>
          <w:rFonts w:ascii="AvantGarde Bk BT" w:hAnsi="AvantGarde Bk BT" w:cs="Arial"/>
          <w:color w:val="000000" w:themeColor="text1"/>
          <w:sz w:val="24"/>
          <w:szCs w:val="24"/>
        </w:rPr>
        <w:t xml:space="preserve">, </w:t>
      </w:r>
      <w:r w:rsidR="00115A2F">
        <w:rPr>
          <w:rFonts w:ascii="AvantGarde Bk BT" w:hAnsi="AvantGarde Bk BT" w:cs="Arial"/>
          <w:color w:val="000000" w:themeColor="text1"/>
          <w:sz w:val="24"/>
          <w:szCs w:val="24"/>
        </w:rPr>
        <w:t xml:space="preserve">signado por el Titular de la Unidad de Transparencia del </w:t>
      </w:r>
      <w:r w:rsidR="006F4E25">
        <w:rPr>
          <w:rFonts w:ascii="AvantGarde Bk BT" w:hAnsi="AvantGarde Bk BT" w:cs="Arial"/>
          <w:color w:val="000000" w:themeColor="text1"/>
          <w:sz w:val="24"/>
          <w:szCs w:val="24"/>
        </w:rPr>
        <w:t>sujeto obligado</w:t>
      </w:r>
      <w:r w:rsidR="008A18C9">
        <w:rPr>
          <w:rFonts w:ascii="AvantGarde Bk BT" w:hAnsi="AvantGarde Bk BT" w:cs="Arial"/>
          <w:color w:val="000000" w:themeColor="text1"/>
          <w:sz w:val="24"/>
          <w:szCs w:val="24"/>
        </w:rPr>
        <w:t>.</w:t>
      </w:r>
    </w:p>
    <w:p w14:paraId="27922288" w14:textId="184D873B" w:rsidR="00B975BD" w:rsidRPr="00A41687" w:rsidRDefault="008A18C9" w:rsidP="00B975BD">
      <w:pPr>
        <w:pStyle w:val="corte4fondo"/>
        <w:numPr>
          <w:ilvl w:val="0"/>
          <w:numId w:val="1"/>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w:t>
      </w:r>
      <w:r w:rsidR="00B975BD" w:rsidRPr="008F44AD">
        <w:rPr>
          <w:rFonts w:ascii="AvantGarde Bk BT" w:hAnsi="AvantGarde Bk BT" w:cs="Arial"/>
          <w:color w:val="000000" w:themeColor="text1"/>
          <w:sz w:val="24"/>
          <w:szCs w:val="24"/>
        </w:rPr>
        <w:t xml:space="preserve">al </w:t>
      </w:r>
      <w:r w:rsidR="006F4E25">
        <w:rPr>
          <w:rFonts w:ascii="AvantGarde Bk BT" w:hAnsi="AvantGarde Bk BT" w:cs="Arial"/>
          <w:color w:val="000000" w:themeColor="text1"/>
          <w:sz w:val="24"/>
          <w:szCs w:val="24"/>
        </w:rPr>
        <w:t>sujeto obligado</w:t>
      </w:r>
      <w:r w:rsidR="00B975BD" w:rsidRPr="008F44A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por rendido</w:t>
      </w:r>
      <w:r w:rsidR="00B975BD" w:rsidRPr="008F44AD">
        <w:rPr>
          <w:rFonts w:ascii="AvantGarde Bk BT" w:hAnsi="AvantGarde Bk BT" w:cs="Arial"/>
          <w:color w:val="000000" w:themeColor="text1"/>
          <w:sz w:val="24"/>
          <w:szCs w:val="24"/>
        </w:rPr>
        <w:t xml:space="preserve"> el informe </w:t>
      </w:r>
      <w:r>
        <w:rPr>
          <w:rFonts w:ascii="AvantGarde Bk BT" w:hAnsi="AvantGarde Bk BT" w:cs="Arial"/>
          <w:color w:val="000000" w:themeColor="text1"/>
          <w:sz w:val="24"/>
          <w:szCs w:val="24"/>
        </w:rPr>
        <w:t>requerido</w:t>
      </w:r>
      <w:r w:rsidR="00B975BD" w:rsidRPr="008F44AD">
        <w:rPr>
          <w:rFonts w:ascii="AvantGarde Bk BT" w:hAnsi="AvantGarde Bk BT" w:cs="Arial"/>
          <w:color w:val="000000" w:themeColor="text1"/>
          <w:sz w:val="24"/>
          <w:szCs w:val="24"/>
        </w:rPr>
        <w:t xml:space="preserve"> en el auto de admisión, </w:t>
      </w:r>
      <w:r>
        <w:rPr>
          <w:rFonts w:ascii="AvantGarde Bk BT" w:hAnsi="AvantGarde Bk BT" w:cs="Arial"/>
          <w:color w:val="000000" w:themeColor="text1"/>
          <w:sz w:val="24"/>
          <w:szCs w:val="24"/>
        </w:rPr>
        <w:t>por ofrecidas pruebas y realizadas</w:t>
      </w:r>
      <w:r w:rsidR="00B975BD" w:rsidRPr="008F44AD">
        <w:rPr>
          <w:rFonts w:ascii="AvantGarde Bk BT" w:hAnsi="AvantGarde Bk BT" w:cs="Arial"/>
          <w:color w:val="000000" w:themeColor="text1"/>
          <w:sz w:val="24"/>
          <w:szCs w:val="24"/>
        </w:rPr>
        <w:t xml:space="preserve"> manifestaciones en vía de alegatos</w:t>
      </w:r>
      <w:r w:rsidR="00115A2F">
        <w:rPr>
          <w:rFonts w:ascii="AvantGarde Bk BT" w:hAnsi="AvantGarde Bk BT" w:cs="Arial"/>
          <w:color w:val="000000" w:themeColor="text1"/>
          <w:sz w:val="24"/>
          <w:szCs w:val="24"/>
        </w:rPr>
        <w:t xml:space="preserve"> en tiempo y forma</w:t>
      </w:r>
      <w:r w:rsidR="00B975BD" w:rsidRPr="008F44AD">
        <w:rPr>
          <w:rFonts w:ascii="AvantGarde Bk BT" w:hAnsi="AvantGarde Bk BT" w:cs="Arial"/>
          <w:color w:val="000000" w:themeColor="text1"/>
          <w:sz w:val="24"/>
          <w:szCs w:val="24"/>
        </w:rPr>
        <w:t>.</w:t>
      </w:r>
    </w:p>
    <w:p w14:paraId="2C437600" w14:textId="3329FE90" w:rsidR="00B975BD" w:rsidRDefault="00B975BD" w:rsidP="00B975BD">
      <w:pPr>
        <w:pStyle w:val="corte4fondo"/>
        <w:numPr>
          <w:ilvl w:val="0"/>
          <w:numId w:val="1"/>
        </w:numPr>
        <w:tabs>
          <w:tab w:val="left" w:pos="567"/>
        </w:tabs>
        <w:rPr>
          <w:rFonts w:ascii="AvantGarde Bk BT" w:hAnsi="AvantGarde Bk BT" w:cs="Arial"/>
          <w:sz w:val="24"/>
          <w:szCs w:val="24"/>
        </w:rPr>
      </w:pPr>
      <w:r>
        <w:rPr>
          <w:rFonts w:ascii="AvantGarde Bk BT" w:hAnsi="AvantGarde Bk BT" w:cs="Arial"/>
          <w:sz w:val="24"/>
          <w:szCs w:val="24"/>
        </w:rPr>
        <w:t xml:space="preserve">En cuanto al peticionario, </w:t>
      </w:r>
      <w:r w:rsidR="000F2504">
        <w:rPr>
          <w:rFonts w:ascii="AvantGarde Bk BT" w:hAnsi="AvantGarde Bk BT" w:cs="Arial"/>
          <w:sz w:val="24"/>
          <w:szCs w:val="24"/>
        </w:rPr>
        <w:t>feneció el plazo para que realizara</w:t>
      </w:r>
      <w:r w:rsidR="00115A2F">
        <w:rPr>
          <w:rFonts w:ascii="AvantGarde Bk BT" w:hAnsi="AvantGarde Bk BT" w:cs="Arial"/>
          <w:sz w:val="24"/>
          <w:szCs w:val="24"/>
        </w:rPr>
        <w:t xml:space="preserve"> las manifestaci</w:t>
      </w:r>
      <w:r w:rsidR="00AB097F">
        <w:rPr>
          <w:rFonts w:ascii="AvantGarde Bk BT" w:hAnsi="AvantGarde Bk BT" w:cs="Arial"/>
          <w:sz w:val="24"/>
          <w:szCs w:val="24"/>
        </w:rPr>
        <w:t xml:space="preserve">ones que a su derecho </w:t>
      </w:r>
      <w:r w:rsidR="000F2504">
        <w:rPr>
          <w:rFonts w:ascii="AvantGarde Bk BT" w:hAnsi="AvantGarde Bk BT" w:cs="Arial"/>
          <w:sz w:val="24"/>
          <w:szCs w:val="24"/>
        </w:rPr>
        <w:t>conviniera</w:t>
      </w:r>
      <w:r w:rsidR="00115A2F">
        <w:rPr>
          <w:rFonts w:ascii="AvantGarde Bk BT" w:hAnsi="AvantGarde Bk BT" w:cs="Arial"/>
          <w:sz w:val="24"/>
          <w:szCs w:val="24"/>
        </w:rPr>
        <w:t>n</w:t>
      </w:r>
      <w:r w:rsidR="00A5291C">
        <w:rPr>
          <w:rFonts w:ascii="AvantGarde Bk BT" w:hAnsi="AvantGarde Bk BT" w:cs="Arial"/>
          <w:sz w:val="24"/>
          <w:szCs w:val="24"/>
        </w:rPr>
        <w:t>.</w:t>
      </w:r>
    </w:p>
    <w:p w14:paraId="3312B97D" w14:textId="78D68F2A" w:rsidR="00B975BD" w:rsidRDefault="00B975BD" w:rsidP="00B975BD">
      <w:pPr>
        <w:pStyle w:val="corte4fondo"/>
        <w:numPr>
          <w:ilvl w:val="0"/>
          <w:numId w:val="1"/>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Finalmente, decretó el cierre del periodo de instrucción con fundamento en lo previsto por el artículo 174, fracciones V y VII de la Ley de la materia y procedió a elaborar el proyecto de resolución.</w:t>
      </w:r>
      <w:r w:rsidRPr="00EF68D1">
        <w:rPr>
          <w:rFonts w:ascii="AvantGarde Bk BT" w:hAnsi="AvantGarde Bk BT" w:cs="Arial"/>
          <w:color w:val="000000" w:themeColor="text1"/>
          <w:sz w:val="24"/>
          <w:szCs w:val="24"/>
        </w:rPr>
        <w:t xml:space="preserve"> </w:t>
      </w:r>
    </w:p>
    <w:p w14:paraId="0C72F3DF" w14:textId="7D5FC2B1" w:rsidR="00E215D2" w:rsidRDefault="00CC35B6" w:rsidP="00456856">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w:t>
      </w:r>
      <w:r w:rsidRPr="00756C5F">
        <w:rPr>
          <w:rFonts w:ascii="AvantGarde Bk BT" w:hAnsi="AvantGarde Bk BT" w:cs="Arial"/>
          <w:color w:val="000000" w:themeColor="text1"/>
          <w:sz w:val="24"/>
          <w:szCs w:val="24"/>
        </w:rPr>
        <w:lastRenderedPageBreak/>
        <w:t>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2C1EC7FD"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El</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11BD8E61" w:rsidR="002B7639" w:rsidRPr="00EA2555" w:rsidRDefault="00AE0DBD" w:rsidP="002B7639">
      <w:pPr>
        <w:pStyle w:val="corte4fondo"/>
        <w:tabs>
          <w:tab w:val="left" w:pos="567"/>
        </w:tabs>
        <w:rPr>
          <w:rFonts w:ascii="AvantGarde Bk BT" w:hAnsi="AvantGarde Bk BT" w:cs="Arial"/>
          <w:color w:val="000000" w:themeColor="text1"/>
          <w:sz w:val="24"/>
          <w:szCs w:val="24"/>
        </w:rPr>
      </w:pPr>
      <w:r w:rsidRPr="00E60CBE">
        <w:rPr>
          <w:rFonts w:ascii="AvantGarde Bk BT" w:hAnsi="AvantGarde Bk BT" w:cs="Arial"/>
          <w:b/>
          <w:color w:val="000000" w:themeColor="text1"/>
          <w:sz w:val="24"/>
          <w:szCs w:val="24"/>
        </w:rPr>
        <w:t xml:space="preserve">TERCERO. </w:t>
      </w:r>
      <w:r w:rsidR="002B7639" w:rsidRPr="00E60CBE">
        <w:rPr>
          <w:rFonts w:ascii="AvantGarde Bk BT" w:hAnsi="AvantGarde Bk BT" w:cs="Arial"/>
          <w:b/>
          <w:color w:val="000000" w:themeColor="text1"/>
          <w:sz w:val="24"/>
          <w:szCs w:val="24"/>
        </w:rPr>
        <w:t>Oportunidad del recurso.</w:t>
      </w:r>
      <w:r w:rsidR="002B7639" w:rsidRPr="00E60CBE">
        <w:rPr>
          <w:rFonts w:ascii="AvantGarde Bk BT" w:hAnsi="AvantGarde Bk BT" w:cs="Arial"/>
          <w:color w:val="000000" w:themeColor="text1"/>
          <w:sz w:val="24"/>
          <w:szCs w:val="24"/>
        </w:rPr>
        <w:t xml:space="preserve"> La interposición del recurso de revisión fue oportuna al presentarse dentro del plazo de quince días a que se refiere el artículo 166 de la Ley de Transparencia y Acceso a la Información Pública del Estado, como se expone a continuación:</w:t>
      </w:r>
    </w:p>
    <w:p w14:paraId="6AA9AAEE" w14:textId="31CEDD60"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w:t>
      </w:r>
      <w:r w:rsidR="00CE5A49">
        <w:rPr>
          <w:rFonts w:ascii="AvantGarde Bk BT" w:hAnsi="AvantGarde Bk BT" w:cs="Arial"/>
          <w:color w:val="000000" w:themeColor="text1"/>
          <w:sz w:val="24"/>
          <w:szCs w:val="24"/>
        </w:rPr>
        <w:t xml:space="preserve"> </w:t>
      </w:r>
      <w:r w:rsidR="007471E6">
        <w:rPr>
          <w:rFonts w:ascii="AvantGarde Bk BT" w:hAnsi="AvantGarde Bk BT" w:cs="Arial"/>
          <w:color w:val="000000" w:themeColor="text1"/>
          <w:sz w:val="24"/>
          <w:szCs w:val="24"/>
        </w:rPr>
        <w:t>veintiséis</w:t>
      </w:r>
      <w:r w:rsidR="00150E7B">
        <w:rPr>
          <w:rFonts w:ascii="AvantGarde Bk BT" w:hAnsi="AvantGarde Bk BT" w:cs="Arial"/>
          <w:color w:val="000000" w:themeColor="text1"/>
          <w:sz w:val="24"/>
          <w:szCs w:val="24"/>
        </w:rPr>
        <w:t xml:space="preserve"> de mayo </w:t>
      </w:r>
      <w:r w:rsidR="009F69D2">
        <w:rPr>
          <w:rFonts w:ascii="AvantGarde Bk BT" w:hAnsi="AvantGarde Bk BT" w:cs="Arial"/>
          <w:color w:val="000000" w:themeColor="text1"/>
          <w:sz w:val="24"/>
          <w:szCs w:val="24"/>
        </w:rPr>
        <w:t>de dos mil veintiséis</w:t>
      </w:r>
      <w:r w:rsidR="00EA58B4">
        <w:rPr>
          <w:rFonts w:ascii="AvantGarde Bk BT" w:hAnsi="AvantGarde Bk BT" w:cs="Arial"/>
          <w:color w:val="000000" w:themeColor="text1"/>
          <w:sz w:val="24"/>
          <w:szCs w:val="24"/>
        </w:rPr>
        <w:t>, el peticionario fue notificado de la</w:t>
      </w:r>
      <w:r>
        <w:rPr>
          <w:rFonts w:ascii="AvantGarde Bk BT" w:hAnsi="AvantGarde Bk BT" w:cs="Arial"/>
          <w:color w:val="000000" w:themeColor="text1"/>
          <w:sz w:val="24"/>
          <w:szCs w:val="24"/>
        </w:rPr>
        <w:t xml:space="preserve"> respuesta por parte del </w:t>
      </w:r>
      <w:r w:rsidR="006F4E25">
        <w:rPr>
          <w:rFonts w:ascii="AvantGarde Bk BT" w:hAnsi="AvantGarde Bk BT" w:cs="Arial"/>
          <w:color w:val="000000" w:themeColor="text1"/>
          <w:sz w:val="24"/>
          <w:szCs w:val="24"/>
        </w:rPr>
        <w:t>sujeto obligado</w:t>
      </w:r>
      <w:r>
        <w:rPr>
          <w:rFonts w:ascii="AvantGarde Bk BT" w:hAnsi="AvantGarde Bk BT" w:cs="Arial"/>
          <w:color w:val="000000" w:themeColor="text1"/>
          <w:sz w:val="24"/>
          <w:szCs w:val="24"/>
        </w:rPr>
        <w:t>.</w:t>
      </w:r>
    </w:p>
    <w:p w14:paraId="0A0F60AE" w14:textId="19C5666D"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w:t>
      </w:r>
      <w:r w:rsidRPr="00726D64">
        <w:rPr>
          <w:rFonts w:ascii="AvantGarde Bk BT" w:hAnsi="AvantGarde Bk BT" w:cs="Arial"/>
          <w:color w:val="000000" w:themeColor="text1"/>
          <w:sz w:val="24"/>
          <w:szCs w:val="24"/>
        </w:rPr>
        <w:t xml:space="preserve">Por lo tanto, el plazo de los quince días hábiles para interponer el recurso de revisión transcurrió </w:t>
      </w:r>
      <w:r>
        <w:rPr>
          <w:rFonts w:ascii="AvantGarde Bk BT" w:hAnsi="AvantGarde Bk BT" w:cs="Arial"/>
          <w:color w:val="000000" w:themeColor="text1"/>
          <w:sz w:val="24"/>
          <w:szCs w:val="24"/>
        </w:rPr>
        <w:t xml:space="preserve">del </w:t>
      </w:r>
      <w:r w:rsidR="007471E6">
        <w:rPr>
          <w:rFonts w:ascii="AvantGarde Bk BT" w:hAnsi="AvantGarde Bk BT" w:cs="Arial"/>
          <w:color w:val="000000" w:themeColor="text1"/>
          <w:sz w:val="24"/>
          <w:szCs w:val="24"/>
        </w:rPr>
        <w:t xml:space="preserve">veintisiete </w:t>
      </w:r>
      <w:r w:rsidR="004E0F42">
        <w:rPr>
          <w:rFonts w:ascii="AvantGarde Bk BT" w:hAnsi="AvantGarde Bk BT" w:cs="Arial"/>
          <w:color w:val="000000" w:themeColor="text1"/>
          <w:sz w:val="24"/>
          <w:szCs w:val="24"/>
        </w:rPr>
        <w:t>de mayo al diecisiete de junio</w:t>
      </w:r>
      <w:r w:rsidR="000F2504">
        <w:rPr>
          <w:rFonts w:ascii="AvantGarde Bk BT" w:hAnsi="AvantGarde Bk BT" w:cs="Arial"/>
          <w:color w:val="000000" w:themeColor="text1"/>
          <w:sz w:val="24"/>
          <w:szCs w:val="24"/>
        </w:rPr>
        <w:t xml:space="preserve"> </w:t>
      </w:r>
      <w:r w:rsidR="00EA58B4">
        <w:rPr>
          <w:rFonts w:ascii="AvantGarde Bk BT" w:hAnsi="AvantGarde Bk BT" w:cs="Arial"/>
          <w:color w:val="000000" w:themeColor="text1"/>
          <w:sz w:val="24"/>
          <w:szCs w:val="24"/>
        </w:rPr>
        <w:t>de dos mil veintiséis</w:t>
      </w:r>
      <w:r w:rsidRPr="00726D64">
        <w:rPr>
          <w:rFonts w:ascii="AvantGarde Bk BT" w:hAnsi="AvantGarde Bk BT" w:cs="Arial"/>
          <w:color w:val="000000" w:themeColor="text1"/>
          <w:sz w:val="24"/>
          <w:szCs w:val="24"/>
        </w:rPr>
        <w:t>.</w:t>
      </w:r>
    </w:p>
    <w:p w14:paraId="0AFC9C20" w14:textId="339200AA"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Pr>
          <w:rFonts w:ascii="AvantGarde Bk BT" w:hAnsi="AvantGarde Bk BT" w:cs="Arial"/>
          <w:color w:val="000000" w:themeColor="text1"/>
          <w:sz w:val="24"/>
          <w:szCs w:val="24"/>
        </w:rPr>
        <w:t xml:space="preserve"> </w:t>
      </w:r>
      <w:r w:rsidR="004E0F42">
        <w:rPr>
          <w:rFonts w:ascii="AvantGarde Bk BT" w:hAnsi="AvantGarde Bk BT" w:cs="Arial"/>
          <w:color w:val="000000" w:themeColor="text1"/>
          <w:sz w:val="24"/>
          <w:szCs w:val="24"/>
        </w:rPr>
        <w:t>treinta y treinta y uno de mayo, seis, siete, trece y catorce de junio</w:t>
      </w:r>
      <w:r w:rsidR="00971EA2">
        <w:rPr>
          <w:rFonts w:ascii="AvantGarde Bk BT" w:hAnsi="AvantGarde Bk BT" w:cs="Arial"/>
          <w:color w:val="000000" w:themeColor="text1"/>
          <w:sz w:val="24"/>
          <w:szCs w:val="24"/>
        </w:rPr>
        <w:t xml:space="preserve"> de dos mil veintiséis</w:t>
      </w:r>
      <w:r>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r w:rsidR="007B39F5">
        <w:rPr>
          <w:rFonts w:ascii="AvantGarde Bk BT" w:hAnsi="AvantGarde Bk BT" w:cs="Arial"/>
          <w:color w:val="000000" w:themeColor="text1"/>
          <w:sz w:val="24"/>
          <w:szCs w:val="24"/>
        </w:rPr>
        <w:t xml:space="preserve"> de conformidad con el calendario oficial de labores de este organismo</w:t>
      </w:r>
      <w:r w:rsidRPr="00EA2555">
        <w:rPr>
          <w:rFonts w:ascii="AvantGarde Bk BT" w:hAnsi="AvantGarde Bk BT" w:cs="Arial"/>
          <w:color w:val="000000" w:themeColor="text1"/>
          <w:sz w:val="24"/>
          <w:szCs w:val="24"/>
        </w:rPr>
        <w:t>.</w:t>
      </w:r>
    </w:p>
    <w:p w14:paraId="52530DF1" w14:textId="3B656020"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4E0F42">
        <w:rPr>
          <w:rFonts w:ascii="AvantGarde Bk BT" w:hAnsi="AvantGarde Bk BT" w:cs="Arial"/>
          <w:color w:val="000000" w:themeColor="text1"/>
          <w:sz w:val="24"/>
          <w:szCs w:val="24"/>
        </w:rPr>
        <w:t xml:space="preserve">ocho de </w:t>
      </w:r>
      <w:r w:rsidR="007471E6">
        <w:rPr>
          <w:rFonts w:ascii="AvantGarde Bk BT" w:hAnsi="AvantGarde Bk BT" w:cs="Arial"/>
          <w:color w:val="000000" w:themeColor="text1"/>
          <w:sz w:val="24"/>
          <w:szCs w:val="24"/>
        </w:rPr>
        <w:t>junio</w:t>
      </w:r>
      <w:r w:rsidR="000F2504">
        <w:rPr>
          <w:rFonts w:ascii="AvantGarde Bk BT" w:hAnsi="AvantGarde Bk BT" w:cs="Arial"/>
          <w:color w:val="000000" w:themeColor="text1"/>
          <w:sz w:val="24"/>
          <w:szCs w:val="24"/>
        </w:rPr>
        <w:t xml:space="preserve"> </w:t>
      </w:r>
      <w:r w:rsidR="009F69D2">
        <w:rPr>
          <w:rFonts w:ascii="AvantGarde Bk BT" w:hAnsi="AvantGarde Bk BT" w:cs="Arial"/>
          <w:color w:val="000000" w:themeColor="text1"/>
          <w:sz w:val="24"/>
          <w:szCs w:val="24"/>
        </w:rPr>
        <w:t>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3A359F">
        <w:rPr>
          <w:rFonts w:ascii="AvantGarde Bk BT" w:hAnsi="AvantGarde Bk BT" w:cs="Arial"/>
          <w:i/>
          <w:color w:val="000000" w:themeColor="text1"/>
          <w:sz w:val="20"/>
        </w:rPr>
        <w:t>IMPROCEDENCIA. Sea que las partes la aleguen o no, debe examinarse previamente la procedencia del juicio de amparo, por ser esa cuestión de orden público en el juicio de garantías</w:t>
      </w:r>
      <w:r w:rsidRPr="003A359F">
        <w:rPr>
          <w:rFonts w:ascii="AvantGarde Bk BT" w:hAnsi="AvantGarde Bk BT" w:cs="Arial"/>
          <w:color w:val="000000" w:themeColor="text1"/>
          <w:sz w:val="20"/>
        </w:rPr>
        <w:t>.</w:t>
      </w:r>
      <w:r w:rsidRPr="007F0BFC">
        <w:rPr>
          <w:rFonts w:ascii="AvantGarde Bk BT" w:hAnsi="AvantGarde Bk BT" w:cs="Arial"/>
          <w:color w:val="000000" w:themeColor="text1"/>
          <w:sz w:val="24"/>
          <w:szCs w:val="24"/>
        </w:rPr>
        <w:t>”</w:t>
      </w:r>
    </w:p>
    <w:p w14:paraId="16F66649" w14:textId="77777777"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lastRenderedPageBreak/>
        <w:t>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05BEBA8A" w14:textId="77777777"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Con relación a las causales de improcedencia, el artículo 179 de la Ley de Transparencia y Acceso a la Información Pública del Estado, indica las siguientes:</w:t>
      </w:r>
    </w:p>
    <w:p w14:paraId="01070692"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475411">
        <w:rPr>
          <w:rFonts w:ascii="AvantGarde Bk BT" w:eastAsia="Times New Roman" w:hAnsi="AvantGarde Bk BT" w:cs="Arial"/>
          <w:color w:val="000000" w:themeColor="text1"/>
          <w:sz w:val="24"/>
          <w:szCs w:val="24"/>
        </w:rPr>
        <w:t>“</w:t>
      </w:r>
      <w:r w:rsidRPr="003A359F">
        <w:rPr>
          <w:rFonts w:ascii="AvantGarde Bk BT" w:eastAsia="Times New Roman" w:hAnsi="AvantGarde Bk BT" w:cs="Arial"/>
          <w:i/>
          <w:color w:val="000000" w:themeColor="text1"/>
          <w:sz w:val="20"/>
          <w:szCs w:val="20"/>
        </w:rPr>
        <w:t>ARTÍCULO 179. El recurso será desechado por improcedente cuando:</w:t>
      </w:r>
    </w:p>
    <w:p w14:paraId="0593B8A1"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 Sea extemporáneo por haber transcurrido el plazo establecido en el artículo 166 de la presente Ley;</w:t>
      </w:r>
    </w:p>
    <w:p w14:paraId="0F1EA4B3"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II. Se esté tramitando ante el Poder Judicial algún recurso o medio de defensa interpuesto por el recurrente;</w:t>
      </w:r>
    </w:p>
    <w:p w14:paraId="25A12C72"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III. Se esté tramitando ante la CEGAIP algún recurso de revisión por el mismo quejoso en los mismos términos;</w:t>
      </w:r>
    </w:p>
    <w:p w14:paraId="3332DB93"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IV. No actualice alguno de los supuestos previstos en el artículo 167 de la presente Ley;</w:t>
      </w:r>
    </w:p>
    <w:p w14:paraId="411E715E"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V. No se haya desahogado la prevención en los términos establecidos en el artículo 168 de la presente Ley;</w:t>
      </w:r>
    </w:p>
    <w:p w14:paraId="47EFEA41"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VI. Se impugne la veracidad de la información proporcionada;</w:t>
      </w:r>
    </w:p>
    <w:p w14:paraId="59FAA7EA" w14:textId="77777777" w:rsidR="00475411" w:rsidRPr="003A359F" w:rsidRDefault="00475411" w:rsidP="00475411">
      <w:pPr>
        <w:spacing w:before="240" w:line="240" w:lineRule="auto"/>
        <w:ind w:left="680" w:right="680"/>
        <w:contextualSpacing/>
        <w:jc w:val="both"/>
        <w:rPr>
          <w:rFonts w:ascii="AvantGarde Bk BT" w:eastAsia="Times New Roman" w:hAnsi="AvantGarde Bk BT" w:cs="Arial"/>
          <w:i/>
          <w:color w:val="000000" w:themeColor="text1"/>
          <w:sz w:val="20"/>
          <w:szCs w:val="20"/>
        </w:rPr>
      </w:pPr>
      <w:r w:rsidRPr="003A359F">
        <w:rPr>
          <w:rFonts w:ascii="AvantGarde Bk BT" w:eastAsia="Times New Roman" w:hAnsi="AvantGarde Bk BT" w:cs="Arial"/>
          <w:i/>
          <w:color w:val="000000" w:themeColor="text1"/>
          <w:sz w:val="20"/>
          <w:szCs w:val="20"/>
        </w:rPr>
        <w:t>VII. Se trate de una consulta, o</w:t>
      </w:r>
    </w:p>
    <w:p w14:paraId="00088FDB" w14:textId="37624EC7" w:rsidR="00475411" w:rsidRDefault="00475411" w:rsidP="00475411">
      <w:pPr>
        <w:spacing w:before="240" w:line="240" w:lineRule="auto"/>
        <w:ind w:left="680" w:right="680"/>
        <w:contextualSpacing/>
        <w:jc w:val="both"/>
        <w:rPr>
          <w:rFonts w:ascii="AvantGarde Bk BT" w:eastAsia="Times New Roman" w:hAnsi="AvantGarde Bk BT" w:cs="Arial"/>
          <w:color w:val="000000" w:themeColor="text1"/>
          <w:sz w:val="24"/>
          <w:szCs w:val="24"/>
        </w:rPr>
      </w:pPr>
      <w:r w:rsidRPr="003A359F">
        <w:rPr>
          <w:rFonts w:ascii="AvantGarde Bk BT" w:eastAsia="Times New Roman" w:hAnsi="AvantGarde Bk BT" w:cs="Arial"/>
          <w:i/>
          <w:color w:val="000000" w:themeColor="text1"/>
          <w:sz w:val="20"/>
          <w:szCs w:val="20"/>
        </w:rPr>
        <w:t>VIII. El recurrente amplíe su solicitud en el recurso de revisión, únicamente respecto de los nuevos contenidos</w:t>
      </w:r>
      <w:r w:rsidRPr="00475411">
        <w:rPr>
          <w:rFonts w:ascii="AvantGarde Bk BT" w:eastAsia="Times New Roman" w:hAnsi="AvantGarde Bk BT" w:cs="Arial"/>
          <w:i/>
          <w:color w:val="000000" w:themeColor="text1"/>
        </w:rPr>
        <w:t>.</w:t>
      </w:r>
      <w:r w:rsidRPr="00475411">
        <w:rPr>
          <w:rFonts w:ascii="AvantGarde Bk BT" w:eastAsia="Times New Roman" w:hAnsi="AvantGarde Bk BT" w:cs="Arial"/>
          <w:color w:val="000000" w:themeColor="text1"/>
          <w:sz w:val="24"/>
          <w:szCs w:val="24"/>
        </w:rPr>
        <w:t>”</w:t>
      </w:r>
    </w:p>
    <w:p w14:paraId="5174FD43" w14:textId="77777777" w:rsidR="00475411" w:rsidRPr="00475411" w:rsidRDefault="00475411" w:rsidP="00475411">
      <w:pPr>
        <w:spacing w:before="240" w:line="240" w:lineRule="auto"/>
        <w:ind w:left="680" w:right="680"/>
        <w:contextualSpacing/>
        <w:jc w:val="both"/>
        <w:rPr>
          <w:rFonts w:ascii="AvantGarde Bk BT" w:eastAsia="Times New Roman" w:hAnsi="AvantGarde Bk BT" w:cs="Arial"/>
          <w:color w:val="000000" w:themeColor="text1"/>
          <w:sz w:val="24"/>
          <w:szCs w:val="24"/>
        </w:rPr>
      </w:pPr>
    </w:p>
    <w:p w14:paraId="638381D9" w14:textId="316AF5D5"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w:t>
      </w:r>
      <w:r>
        <w:rPr>
          <w:rFonts w:ascii="AvantGarde Bk BT" w:eastAsia="Times New Roman" w:hAnsi="AvantGarde Bk BT" w:cs="Arial"/>
          <w:color w:val="000000" w:themeColor="text1"/>
          <w:sz w:val="24"/>
          <w:szCs w:val="24"/>
        </w:rPr>
        <w:t>s</w:t>
      </w:r>
      <w:r w:rsidRPr="00475411">
        <w:rPr>
          <w:rFonts w:ascii="AvantGarde Bk BT" w:eastAsia="Times New Roman" w:hAnsi="AvantGarde Bk BT" w:cs="Arial"/>
          <w:color w:val="000000" w:themeColor="text1"/>
          <w:sz w:val="24"/>
          <w:szCs w:val="24"/>
        </w:rPr>
        <w:t xml:space="preserve"> términos.</w:t>
      </w:r>
    </w:p>
    <w:p w14:paraId="47195200" w14:textId="77777777"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 xml:space="preserve">Asimismo, de una revisión efectuada a las constancias que obran en autos, no se evidencia que se haya efectuado requerimiento alguno al peticionario en términos del artículo 168 de la Ley de Transparencia Local; además, de la lectura de los motivos </w:t>
      </w:r>
      <w:r w:rsidRPr="00475411">
        <w:rPr>
          <w:rFonts w:ascii="AvantGarde Bk BT" w:eastAsia="Times New Roman" w:hAnsi="AvantGarde Bk BT" w:cs="Arial"/>
          <w:color w:val="000000" w:themeColor="text1"/>
          <w:sz w:val="24"/>
          <w:szCs w:val="24"/>
        </w:rPr>
        <w:lastRenderedPageBreak/>
        <w:t>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0B08CECE" w14:textId="42DC917F" w:rsidR="00475411" w:rsidRP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b/>
          <w:color w:val="000000" w:themeColor="text1"/>
          <w:sz w:val="24"/>
          <w:szCs w:val="24"/>
        </w:rPr>
        <w:t xml:space="preserve"> QUINTO. Estudio de fondo.</w:t>
      </w:r>
      <w:r w:rsidRPr="00475411">
        <w:rPr>
          <w:rFonts w:ascii="AvantGarde Bk BT" w:eastAsia="Times New Roman" w:hAnsi="AvantGarde Bk BT" w:cs="Arial"/>
          <w:color w:val="000000" w:themeColor="text1"/>
          <w:sz w:val="24"/>
          <w:szCs w:val="24"/>
        </w:rPr>
        <w:t xml:space="preserve">  Al no existir causal de improcedencia, esta Comisión Estatal de Garantía de Acceso a la Información Pública entra al estudio de fondo del presente asunto d</w:t>
      </w:r>
      <w:r>
        <w:rPr>
          <w:rFonts w:ascii="AvantGarde Bk BT" w:eastAsia="Times New Roman" w:hAnsi="AvantGarde Bk BT" w:cs="Arial"/>
          <w:color w:val="000000" w:themeColor="text1"/>
          <w:sz w:val="24"/>
          <w:szCs w:val="24"/>
        </w:rPr>
        <w:t>e conformidad con lo siguiente:</w:t>
      </w:r>
    </w:p>
    <w:p w14:paraId="57AACA64" w14:textId="1C18B151" w:rsidR="00475411" w:rsidRDefault="00475411" w:rsidP="00475411">
      <w:pPr>
        <w:spacing w:before="240" w:line="360" w:lineRule="auto"/>
        <w:ind w:firstLine="709"/>
        <w:jc w:val="both"/>
        <w:rPr>
          <w:rFonts w:ascii="AvantGarde Bk BT" w:eastAsia="Times New Roman" w:hAnsi="AvantGarde Bk BT" w:cs="Arial"/>
          <w:color w:val="000000" w:themeColor="text1"/>
          <w:sz w:val="24"/>
          <w:szCs w:val="24"/>
        </w:rPr>
      </w:pPr>
      <w:r w:rsidRPr="00475411">
        <w:rPr>
          <w:rFonts w:ascii="AvantGarde Bk BT" w:eastAsia="Times New Roman" w:hAnsi="AvantGarde Bk BT" w:cs="Arial"/>
          <w:color w:val="000000" w:themeColor="text1"/>
          <w:sz w:val="24"/>
          <w:szCs w:val="24"/>
        </w:rPr>
        <w:t>En el presente caso, la persona solicitante requirió lo siguiente a través de la Plataforma Nacional de Transparencia:</w:t>
      </w:r>
    </w:p>
    <w:p w14:paraId="66C91371" w14:textId="336A731B" w:rsidR="004E0532" w:rsidRDefault="004E0532" w:rsidP="003A359F">
      <w:pPr>
        <w:spacing w:before="240" w:line="240" w:lineRule="auto"/>
        <w:ind w:left="680" w:right="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t>“</w:t>
      </w:r>
      <w:r w:rsidR="006F4E25">
        <w:rPr>
          <w:rFonts w:ascii="AvantGarde Bk BT" w:eastAsia="Times New Roman" w:hAnsi="AvantGarde Bk BT" w:cs="Arial"/>
          <w:i/>
          <w:color w:val="000000" w:themeColor="text1"/>
          <w:sz w:val="20"/>
          <w:szCs w:val="20"/>
        </w:rPr>
        <w:t>SUJETO OBLIGADO</w:t>
      </w:r>
      <w:r w:rsidR="00F7181A" w:rsidRPr="00F7181A">
        <w:rPr>
          <w:rFonts w:ascii="AvantGarde Bk BT" w:eastAsia="Times New Roman" w:hAnsi="AvantGarde Bk BT" w:cs="Arial"/>
          <w:i/>
          <w:color w:val="000000" w:themeColor="text1"/>
          <w:sz w:val="20"/>
          <w:szCs w:val="20"/>
        </w:rPr>
        <w:t>: H. Ayuntamiento de San Luis Potosí (Área competente: Dirección de Comercio) SOLICITUD: Solicito, en versión pública y en formato electrónico PDF, con certificación o firma electrónica, la información relativa a la autorización municipal para la venta de bebidas alcohólicas del establecimiento ubicado en Avenida Dr. Manuel Nava número 304, colonia Bellas Lomas, San Luis Potosí, S.L.P. Incluyendo: a) Tipo de giro autorizado b) Superficie autorizada (m², si consta) c) Aforo autorizado d) Condiciones del permiso e) Refrendos o actualizaciones f) Inspecciones vinculadas Periodo: del 1 de enero de 2024 a la fecha de respuesta. Se solicita versión pública mediante disociación. Entrega vía Plataforma Nacional de Transparencia.</w:t>
      </w:r>
      <w:r>
        <w:rPr>
          <w:rFonts w:ascii="AvantGarde Bk BT" w:eastAsia="Times New Roman" w:hAnsi="AvantGarde Bk BT" w:cs="Arial"/>
          <w:color w:val="000000" w:themeColor="text1"/>
          <w:sz w:val="24"/>
          <w:szCs w:val="24"/>
        </w:rPr>
        <w:t xml:space="preserve">” </w:t>
      </w:r>
      <w:r w:rsidRPr="004E0532">
        <w:rPr>
          <w:rFonts w:ascii="AvantGarde Bk BT" w:eastAsia="Times New Roman" w:hAnsi="AvantGarde Bk BT" w:cs="Arial"/>
          <w:b/>
          <w:color w:val="000000" w:themeColor="text1"/>
          <w:sz w:val="24"/>
          <w:szCs w:val="24"/>
        </w:rPr>
        <w:t>SIC</w:t>
      </w:r>
      <w:r>
        <w:rPr>
          <w:rFonts w:ascii="AvantGarde Bk BT" w:eastAsia="Times New Roman" w:hAnsi="AvantGarde Bk BT" w:cs="Arial"/>
          <w:color w:val="000000" w:themeColor="text1"/>
          <w:sz w:val="24"/>
          <w:szCs w:val="24"/>
        </w:rPr>
        <w:t>.</w:t>
      </w:r>
    </w:p>
    <w:p w14:paraId="56CDE04D" w14:textId="1B6AFED1" w:rsidR="00F7181A" w:rsidRDefault="00F7181A" w:rsidP="003A359F">
      <w:pPr>
        <w:spacing w:before="240" w:line="240" w:lineRule="auto"/>
        <w:ind w:left="680" w:right="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t>Como datos complementarios, el particular señaló:</w:t>
      </w:r>
    </w:p>
    <w:p w14:paraId="595680D9" w14:textId="54427B6E" w:rsidR="00F7181A" w:rsidRDefault="00F7181A" w:rsidP="00F7181A">
      <w:pPr>
        <w:spacing w:before="240" w:line="240" w:lineRule="auto"/>
        <w:ind w:left="680" w:right="680"/>
        <w:jc w:val="both"/>
        <w:rPr>
          <w:rFonts w:ascii="AvantGarde Bk BT" w:eastAsia="Times New Roman" w:hAnsi="AvantGarde Bk BT" w:cs="Arial"/>
          <w:color w:val="000000" w:themeColor="text1"/>
          <w:sz w:val="24"/>
          <w:szCs w:val="24"/>
        </w:rPr>
      </w:pPr>
      <w:r>
        <w:rPr>
          <w:rFonts w:ascii="AvantGarde Bk BT" w:eastAsia="Times New Roman" w:hAnsi="AvantGarde Bk BT" w:cs="Arial"/>
          <w:color w:val="000000" w:themeColor="text1"/>
          <w:sz w:val="24"/>
          <w:szCs w:val="24"/>
        </w:rPr>
        <w:t>“</w:t>
      </w:r>
      <w:r w:rsidRPr="00F7181A">
        <w:rPr>
          <w:rFonts w:ascii="AvantGarde Bk BT" w:eastAsia="Times New Roman" w:hAnsi="AvantGarde Bk BT" w:cs="Arial"/>
          <w:i/>
          <w:color w:val="000000" w:themeColor="text1"/>
          <w:sz w:val="20"/>
          <w:szCs w:val="20"/>
        </w:rPr>
        <w:t xml:space="preserve">LOCALIZACIÓN Establecimiento en operación ubicado en Avenida Dr. Manuel Nava número 304, colonia Bellas Lomas, C.P. 78210, San Luis Potosí, S.L.P., identificado como restaurante/bar. Se solicita que la búsqueda se realice en archivos físicos, electrónicos, históricos y vigentes del </w:t>
      </w:r>
      <w:r w:rsidR="006F4E25">
        <w:rPr>
          <w:rFonts w:ascii="AvantGarde Bk BT" w:eastAsia="Times New Roman" w:hAnsi="AvantGarde Bk BT" w:cs="Arial"/>
          <w:i/>
          <w:color w:val="000000" w:themeColor="text1"/>
          <w:sz w:val="20"/>
          <w:szCs w:val="20"/>
        </w:rPr>
        <w:t>sujeto obligado</w:t>
      </w:r>
      <w:r w:rsidRPr="00F7181A">
        <w:rPr>
          <w:rFonts w:ascii="AvantGarde Bk BT" w:eastAsia="Times New Roman" w:hAnsi="AvantGarde Bk BT" w:cs="Arial"/>
          <w:i/>
          <w:color w:val="000000" w:themeColor="text1"/>
          <w:sz w:val="20"/>
          <w:szCs w:val="20"/>
        </w:rPr>
        <w:t xml:space="preserve">, incluyendo: • Expedientes administrativos • Padrón de licencias y permisos • Sistemas internos de verificación e inspección • Registros de sanciones y procedimientos • Bases de datos relacionadas con el domicilio referido El establecimiento se encuentra en operación, por lo que la información solicitada debió generarse previamente y obrar en los archivos del </w:t>
      </w:r>
      <w:r w:rsidR="006F4E25">
        <w:rPr>
          <w:rFonts w:ascii="AvantGarde Bk BT" w:eastAsia="Times New Roman" w:hAnsi="AvantGarde Bk BT" w:cs="Arial"/>
          <w:i/>
          <w:color w:val="000000" w:themeColor="text1"/>
          <w:sz w:val="20"/>
          <w:szCs w:val="20"/>
        </w:rPr>
        <w:t>sujeto obligado</w:t>
      </w:r>
      <w:r w:rsidRPr="00F7181A">
        <w:rPr>
          <w:rFonts w:ascii="AvantGarde Bk BT" w:eastAsia="Times New Roman" w:hAnsi="AvantGarde Bk BT" w:cs="Arial"/>
          <w:i/>
          <w:color w:val="000000" w:themeColor="text1"/>
          <w:sz w:val="20"/>
          <w:szCs w:val="20"/>
        </w:rPr>
        <w:t>. Se solicita que la búsqueda no se limite a una sola unidad administrativa, sino a todas aquellas que, por sus funciones, pudieran contar con la información. Asimismo, se solicita que la información se proporcione en el estado en que obre en los archivos, sin alteraciones posteriores a la fecha de presentación de la solicitud</w:t>
      </w:r>
      <w:r w:rsidRPr="00F7181A">
        <w:rPr>
          <w:rFonts w:ascii="AvantGarde Bk BT" w:eastAsia="Times New Roman" w:hAnsi="AvantGarde Bk BT" w:cs="Arial"/>
          <w:color w:val="000000" w:themeColor="text1"/>
          <w:sz w:val="24"/>
          <w:szCs w:val="24"/>
        </w:rPr>
        <w:t>.</w:t>
      </w:r>
      <w:r>
        <w:rPr>
          <w:rFonts w:ascii="AvantGarde Bk BT" w:eastAsia="Times New Roman" w:hAnsi="AvantGarde Bk BT" w:cs="Arial"/>
          <w:color w:val="000000" w:themeColor="text1"/>
          <w:sz w:val="24"/>
          <w:szCs w:val="24"/>
        </w:rPr>
        <w:t xml:space="preserve">” </w:t>
      </w:r>
      <w:r w:rsidRPr="00F7181A">
        <w:rPr>
          <w:rFonts w:ascii="AvantGarde Bk BT" w:eastAsia="Times New Roman" w:hAnsi="AvantGarde Bk BT" w:cs="Arial"/>
          <w:b/>
          <w:color w:val="000000" w:themeColor="text1"/>
          <w:sz w:val="24"/>
          <w:szCs w:val="24"/>
        </w:rPr>
        <w:t>SIC</w:t>
      </w:r>
      <w:r>
        <w:rPr>
          <w:rFonts w:ascii="AvantGarde Bk BT" w:eastAsia="Times New Roman" w:hAnsi="AvantGarde Bk BT" w:cs="Arial"/>
          <w:color w:val="000000" w:themeColor="text1"/>
          <w:sz w:val="24"/>
          <w:szCs w:val="24"/>
        </w:rPr>
        <w:t xml:space="preserve">. </w:t>
      </w:r>
    </w:p>
    <w:p w14:paraId="62F3F0EC" w14:textId="54F3D5CB" w:rsidR="004E0532" w:rsidRPr="00E054E6" w:rsidRDefault="004E0532" w:rsidP="00E054E6">
      <w:pPr>
        <w:spacing w:before="240" w:line="360" w:lineRule="auto"/>
        <w:ind w:firstLine="680"/>
        <w:jc w:val="both"/>
        <w:rPr>
          <w:rFonts w:ascii="AvantGarde Bk BT" w:eastAsia="Times New Roman" w:hAnsi="AvantGarde Bk BT" w:cs="Arial"/>
          <w:color w:val="000000" w:themeColor="text1"/>
          <w:sz w:val="24"/>
          <w:szCs w:val="24"/>
        </w:rPr>
      </w:pPr>
      <w:r>
        <w:rPr>
          <w:rFonts w:ascii="AvantGarde Bk BT" w:hAnsi="AvantGarde Bk BT" w:cs="Arial"/>
          <w:sz w:val="24"/>
          <w:szCs w:val="24"/>
        </w:rPr>
        <w:t xml:space="preserve">Por su parte, el </w:t>
      </w:r>
      <w:r w:rsidR="006F4E25">
        <w:rPr>
          <w:rFonts w:ascii="AvantGarde Bk BT" w:hAnsi="AvantGarde Bk BT" w:cs="Arial"/>
          <w:sz w:val="24"/>
          <w:szCs w:val="24"/>
        </w:rPr>
        <w:t>sujeto obligado</w:t>
      </w:r>
      <w:r>
        <w:rPr>
          <w:rFonts w:ascii="AvantGarde Bk BT" w:hAnsi="AvantGarde Bk BT" w:cs="Arial"/>
          <w:sz w:val="24"/>
          <w:szCs w:val="24"/>
        </w:rPr>
        <w:t xml:space="preserve"> documentó </w:t>
      </w:r>
      <w:r w:rsidR="002D0673">
        <w:rPr>
          <w:rFonts w:ascii="AvantGarde Bk BT" w:hAnsi="AvantGarde Bk BT" w:cs="Arial"/>
          <w:sz w:val="24"/>
          <w:szCs w:val="24"/>
        </w:rPr>
        <w:t>una</w:t>
      </w:r>
      <w:r>
        <w:rPr>
          <w:rFonts w:ascii="AvantGarde Bk BT" w:hAnsi="AvantGarde Bk BT" w:cs="Arial"/>
          <w:sz w:val="24"/>
          <w:szCs w:val="24"/>
        </w:rPr>
        <w:t xml:space="preserve"> respuesta </w:t>
      </w:r>
      <w:r w:rsidR="002D0673">
        <w:rPr>
          <w:rFonts w:ascii="AvantGarde Bk BT" w:hAnsi="AvantGarde Bk BT" w:cs="Arial"/>
          <w:sz w:val="24"/>
          <w:szCs w:val="24"/>
        </w:rPr>
        <w:t xml:space="preserve">signada por el Titular de la Unidad de Transparencia, </w:t>
      </w:r>
      <w:r w:rsidR="00C20018">
        <w:rPr>
          <w:rFonts w:ascii="AvantGarde Bk BT" w:hAnsi="AvantGarde Bk BT" w:cs="Arial"/>
          <w:sz w:val="24"/>
          <w:szCs w:val="24"/>
        </w:rPr>
        <w:t>en</w:t>
      </w:r>
      <w:r w:rsidR="002D0673">
        <w:rPr>
          <w:rFonts w:ascii="AvantGarde Bk BT" w:hAnsi="AvantGarde Bk BT" w:cs="Arial"/>
          <w:sz w:val="24"/>
          <w:szCs w:val="24"/>
        </w:rPr>
        <w:t xml:space="preserve"> la cual, a su vez, transcribió el contenido d</w:t>
      </w:r>
      <w:r>
        <w:rPr>
          <w:rFonts w:ascii="AvantGarde Bk BT" w:hAnsi="AvantGarde Bk BT" w:cs="Arial"/>
          <w:sz w:val="24"/>
          <w:szCs w:val="24"/>
        </w:rPr>
        <w:t xml:space="preserve">el oficio </w:t>
      </w:r>
      <w:r w:rsidR="00F7181A">
        <w:rPr>
          <w:rFonts w:ascii="AvantGarde Bk BT" w:hAnsi="AvantGarde Bk BT" w:cs="Arial"/>
          <w:sz w:val="24"/>
          <w:szCs w:val="24"/>
        </w:rPr>
        <w:t>DC</w:t>
      </w:r>
      <w:r w:rsidR="000F791F">
        <w:rPr>
          <w:rFonts w:ascii="AvantGarde Bk BT" w:hAnsi="AvantGarde Bk BT" w:cs="Arial"/>
          <w:sz w:val="24"/>
          <w:szCs w:val="24"/>
        </w:rPr>
        <w:t>/</w:t>
      </w:r>
      <w:r w:rsidR="00F7181A">
        <w:rPr>
          <w:rFonts w:ascii="AvantGarde Bk BT" w:hAnsi="AvantGarde Bk BT" w:cs="Arial"/>
          <w:sz w:val="24"/>
          <w:szCs w:val="24"/>
        </w:rPr>
        <w:t>1020</w:t>
      </w:r>
      <w:r w:rsidR="000F791F">
        <w:rPr>
          <w:rFonts w:ascii="AvantGarde Bk BT" w:hAnsi="AvantGarde Bk BT" w:cs="Arial"/>
          <w:sz w:val="24"/>
          <w:szCs w:val="24"/>
        </w:rPr>
        <w:t>/2027</w:t>
      </w:r>
      <w:r>
        <w:rPr>
          <w:rFonts w:ascii="AvantGarde Bk BT" w:hAnsi="AvantGarde Bk BT" w:cs="Arial"/>
          <w:sz w:val="24"/>
          <w:szCs w:val="24"/>
        </w:rPr>
        <w:t xml:space="preserve">, </w:t>
      </w:r>
      <w:r w:rsidR="00F7181A">
        <w:rPr>
          <w:rFonts w:ascii="AvantGarde Bk BT" w:hAnsi="AvantGarde Bk BT" w:cs="Arial"/>
          <w:sz w:val="24"/>
          <w:szCs w:val="24"/>
        </w:rPr>
        <w:t>emitido</w:t>
      </w:r>
      <w:r>
        <w:rPr>
          <w:rFonts w:ascii="AvantGarde Bk BT" w:hAnsi="AvantGarde Bk BT" w:cs="Arial"/>
          <w:sz w:val="24"/>
          <w:szCs w:val="24"/>
        </w:rPr>
        <w:t xml:space="preserve"> por </w:t>
      </w:r>
      <w:r w:rsidR="00F7181A">
        <w:rPr>
          <w:rFonts w:ascii="AvantGarde Bk BT" w:hAnsi="AvantGarde Bk BT" w:cs="Arial"/>
          <w:sz w:val="24"/>
          <w:szCs w:val="24"/>
        </w:rPr>
        <w:t>el</w:t>
      </w:r>
      <w:r w:rsidR="000F791F">
        <w:rPr>
          <w:rFonts w:ascii="AvantGarde Bk BT" w:hAnsi="AvantGarde Bk BT" w:cs="Arial"/>
          <w:sz w:val="24"/>
          <w:szCs w:val="24"/>
        </w:rPr>
        <w:t xml:space="preserve"> </w:t>
      </w:r>
      <w:r w:rsidR="00F7181A">
        <w:rPr>
          <w:rFonts w:ascii="AvantGarde Bk BT" w:hAnsi="AvantGarde Bk BT" w:cs="Arial"/>
          <w:sz w:val="24"/>
          <w:szCs w:val="24"/>
        </w:rPr>
        <w:t>Director de Comercio</w:t>
      </w:r>
      <w:r>
        <w:rPr>
          <w:rFonts w:ascii="AvantGarde Bk BT" w:hAnsi="AvantGarde Bk BT" w:cs="Arial"/>
          <w:sz w:val="24"/>
          <w:szCs w:val="24"/>
        </w:rPr>
        <w:t xml:space="preserve">, </w:t>
      </w:r>
      <w:r w:rsidR="00C20018">
        <w:rPr>
          <w:rFonts w:ascii="AvantGarde Bk BT" w:hAnsi="AvantGarde Bk BT" w:cs="Arial"/>
          <w:sz w:val="24"/>
          <w:szCs w:val="24"/>
        </w:rPr>
        <w:t>en el que comunicó al peticionario que una vez que se realizó una búsqueda exhaustiva en el Sistema de Apertura Rápida de Empresas (SARE)</w:t>
      </w:r>
      <w:r w:rsidR="002816E3">
        <w:rPr>
          <w:rFonts w:ascii="AvantGarde Bk BT" w:hAnsi="AvantGarde Bk BT" w:cs="Arial"/>
          <w:sz w:val="24"/>
          <w:szCs w:val="24"/>
        </w:rPr>
        <w:t>, no se arrojó que al día en la que se emite la respuesta, se haya expedido Licencia de Funcionamiento en el domicilio</w:t>
      </w:r>
      <w:r w:rsidR="00056DE2">
        <w:rPr>
          <w:rFonts w:ascii="AvantGarde Bk BT" w:hAnsi="AvantGarde Bk BT" w:cs="Arial"/>
          <w:sz w:val="24"/>
          <w:szCs w:val="24"/>
        </w:rPr>
        <w:t xml:space="preserve"> del</w:t>
      </w:r>
      <w:r w:rsidR="002816E3">
        <w:rPr>
          <w:rFonts w:ascii="AvantGarde Bk BT" w:hAnsi="AvantGarde Bk BT" w:cs="Arial"/>
          <w:sz w:val="24"/>
          <w:szCs w:val="24"/>
        </w:rPr>
        <w:t xml:space="preserve"> interés del particular.</w:t>
      </w:r>
    </w:p>
    <w:p w14:paraId="065B0C41" w14:textId="0F962C5E" w:rsidR="003935B6" w:rsidRDefault="003935B6" w:rsidP="003935B6">
      <w:pPr>
        <w:spacing w:after="0" w:line="360" w:lineRule="auto"/>
        <w:ind w:firstLine="709"/>
        <w:jc w:val="both"/>
        <w:rPr>
          <w:rFonts w:ascii="AvantGarde Bk BT" w:hAnsi="AvantGarde Bk BT" w:cs="Arial"/>
          <w:sz w:val="24"/>
          <w:szCs w:val="24"/>
        </w:rPr>
      </w:pPr>
      <w:r w:rsidRPr="003935B6">
        <w:rPr>
          <w:rFonts w:ascii="AvantGarde Bk BT" w:hAnsi="AvantGarde Bk BT" w:cs="Arial"/>
          <w:sz w:val="24"/>
          <w:szCs w:val="24"/>
        </w:rPr>
        <w:lastRenderedPageBreak/>
        <w:t>Inconforme con la respuesta proporcionada, el recurrente presentó ante esta Comisión recurso de revisión en contra de la respuesta otorgada por la autoridad, señalando como motivos de agravio: la declaración de inexistencia de la información; la entrega de información incompleta; la entrega de información que n</w:t>
      </w:r>
      <w:r w:rsidR="00C822FE">
        <w:rPr>
          <w:rFonts w:ascii="AvantGarde Bk BT" w:hAnsi="AvantGarde Bk BT" w:cs="Arial"/>
          <w:sz w:val="24"/>
          <w:szCs w:val="24"/>
        </w:rPr>
        <w:t>o corresponde con lo solicitado</w:t>
      </w:r>
      <w:bookmarkStart w:id="1" w:name="_GoBack"/>
      <w:bookmarkEnd w:id="1"/>
      <w:r w:rsidRPr="003935B6">
        <w:rPr>
          <w:rFonts w:ascii="AvantGarde Bk BT" w:hAnsi="AvantGarde Bk BT" w:cs="Arial"/>
          <w:sz w:val="24"/>
          <w:szCs w:val="24"/>
        </w:rPr>
        <w:t xml:space="preserve"> y, la falta, deficiencia o insuficiencia de la fundamentación y/o motivación en la respuesta.</w:t>
      </w:r>
    </w:p>
    <w:p w14:paraId="39B28715" w14:textId="43164C47" w:rsidR="002D0673" w:rsidRDefault="002D0673" w:rsidP="003935B6">
      <w:pPr>
        <w:spacing w:after="0" w:line="360" w:lineRule="auto"/>
        <w:ind w:firstLine="709"/>
        <w:jc w:val="both"/>
        <w:rPr>
          <w:rFonts w:ascii="AvantGarde Bk BT" w:hAnsi="AvantGarde Bk BT" w:cs="Arial"/>
          <w:sz w:val="24"/>
          <w:szCs w:val="24"/>
        </w:rPr>
      </w:pPr>
    </w:p>
    <w:p w14:paraId="49791DD4" w14:textId="0B843ADF" w:rsidR="002D0673" w:rsidRDefault="002D0673" w:rsidP="00E054E6">
      <w:pPr>
        <w:spacing w:after="0" w:line="360" w:lineRule="auto"/>
        <w:ind w:firstLine="709"/>
        <w:jc w:val="both"/>
        <w:rPr>
          <w:rFonts w:ascii="AvantGarde Bk BT" w:hAnsi="AvantGarde Bk BT" w:cs="Arial"/>
          <w:sz w:val="24"/>
          <w:szCs w:val="24"/>
        </w:rPr>
      </w:pPr>
      <w:r>
        <w:rPr>
          <w:rFonts w:ascii="AvantGarde Bk BT" w:hAnsi="AvantGarde Bk BT" w:cs="Arial"/>
          <w:sz w:val="24"/>
          <w:szCs w:val="24"/>
        </w:rPr>
        <w:t>Ahora, durante el periodo de instrucción de este</w:t>
      </w:r>
      <w:r w:rsidR="00424870">
        <w:rPr>
          <w:rFonts w:ascii="AvantGarde Bk BT" w:hAnsi="AvantGarde Bk BT" w:cs="Arial"/>
          <w:sz w:val="24"/>
          <w:szCs w:val="24"/>
        </w:rPr>
        <w:t xml:space="preserve"> medio de impugnación, el </w:t>
      </w:r>
      <w:r w:rsidR="006F4E25">
        <w:rPr>
          <w:rFonts w:ascii="AvantGarde Bk BT" w:hAnsi="AvantGarde Bk BT" w:cs="Arial"/>
          <w:sz w:val="24"/>
          <w:szCs w:val="24"/>
        </w:rPr>
        <w:t>sujeto obligado</w:t>
      </w:r>
      <w:r w:rsidR="00424870">
        <w:rPr>
          <w:rFonts w:ascii="AvantGarde Bk BT" w:hAnsi="AvantGarde Bk BT" w:cs="Arial"/>
          <w:sz w:val="24"/>
          <w:szCs w:val="24"/>
        </w:rPr>
        <w:t xml:space="preserve"> rindió un informe que obra de foja veintiocho a ciento cuarenta y cuatro de autos, por medio del cual hizo del conocimiento de este organismo que emitió una respuesta complementaria a la primigenia, visible de foja noventa y dos a noventa y cinco de autos, emitida por el Director de Comercio del Ayuntamiento, en la que se señaló de manera particular cada criterio de búsqueda utilizado para efectuar la búsqueda del documento requerido; que el Municipio a través de la Dirección de Comercio está facultado para emitir autorizaciones para la venta, consumo, distribución y suministro de bebidas alcohólicas</w:t>
      </w:r>
      <w:r w:rsidR="00E054E6">
        <w:rPr>
          <w:rFonts w:ascii="AvantGarde Bk BT" w:hAnsi="AvantGarde Bk BT" w:cs="Arial"/>
          <w:sz w:val="24"/>
          <w:szCs w:val="24"/>
        </w:rPr>
        <w:t xml:space="preserve"> de hasta media graduación, lo que queda plasmado en la licencia de funcionamiento; que si bien el documento peticionado es una licencia de venta de bebidas alcohólicas, el documento idóneo para dar respuesta corresponde a una licencia de funcionamiento, que es la autorización oficial expedida por la Dirección de Comercio; que la expedición de licencias de funcionamiento se realiza a petición de parte, por lo que su inexistencia es una consecuencia directa de que el particular no ha llevado a cabo o concluido el trámite para la expedición de la licencia para el domicilio referido</w:t>
      </w:r>
      <w:r w:rsidR="00934547">
        <w:rPr>
          <w:rFonts w:ascii="AvantGarde Bk BT" w:hAnsi="AvantGarde Bk BT" w:cs="Arial"/>
          <w:sz w:val="24"/>
          <w:szCs w:val="24"/>
        </w:rPr>
        <w:t>,</w:t>
      </w:r>
      <w:r w:rsidR="00E054E6">
        <w:rPr>
          <w:rFonts w:ascii="AvantGarde Bk BT" w:hAnsi="AvantGarde Bk BT" w:cs="Arial"/>
          <w:sz w:val="24"/>
          <w:szCs w:val="24"/>
        </w:rPr>
        <w:t xml:space="preserve"> y finalmente, que al no existir el documento requerido, no existen expedientes o registros que den cuenta de los puntos restantes de la solicitud.</w:t>
      </w:r>
    </w:p>
    <w:p w14:paraId="3EBDF511" w14:textId="77777777" w:rsidR="003935B6" w:rsidRDefault="003935B6" w:rsidP="003935B6">
      <w:pPr>
        <w:spacing w:after="0" w:line="360" w:lineRule="auto"/>
        <w:ind w:firstLine="709"/>
        <w:jc w:val="both"/>
        <w:rPr>
          <w:rFonts w:ascii="AvantGarde Bk BT" w:hAnsi="AvantGarde Bk BT" w:cs="Arial"/>
          <w:sz w:val="24"/>
          <w:szCs w:val="24"/>
        </w:rPr>
      </w:pPr>
    </w:p>
    <w:p w14:paraId="2BFE4736" w14:textId="11AA6087" w:rsidR="003935B6" w:rsidRPr="006044EA" w:rsidRDefault="004E0532" w:rsidP="00934547">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Planteado</w:t>
      </w:r>
      <w:r w:rsidR="00F65E60" w:rsidRPr="006044EA">
        <w:rPr>
          <w:rFonts w:ascii="AvantGarde Bk BT" w:hAnsi="AvantGarde Bk BT" w:cs="Arial"/>
          <w:color w:val="000000" w:themeColor="text1"/>
          <w:sz w:val="24"/>
          <w:szCs w:val="24"/>
        </w:rPr>
        <w:t xml:space="preserve"> lo anterior, resulta oportuno citar el Criterio 01/20 emitido por el Pleno del Instituto Nacional de Transparencia, Acceso a la Información y Protección de Datos Personales, mismo que a contin</w:t>
      </w:r>
      <w:r w:rsidR="003935B6">
        <w:rPr>
          <w:rFonts w:ascii="AvantGarde Bk BT" w:hAnsi="AvantGarde Bk BT" w:cs="Arial"/>
          <w:color w:val="000000" w:themeColor="text1"/>
          <w:sz w:val="24"/>
          <w:szCs w:val="24"/>
        </w:rPr>
        <w:t>uación se transcribe:</w:t>
      </w:r>
    </w:p>
    <w:p w14:paraId="13DDECE8" w14:textId="2277EAAB" w:rsidR="00F65E60" w:rsidRDefault="00F65E60" w:rsidP="00F65E60">
      <w:pPr>
        <w:pStyle w:val="Prrafodelista"/>
        <w:spacing w:line="240" w:lineRule="auto"/>
        <w:ind w:right="624"/>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w:t>
      </w:r>
      <w:r w:rsidRPr="003935B6">
        <w:rPr>
          <w:rFonts w:ascii="AvantGarde Bk BT" w:hAnsi="AvantGarde Bk BT" w:cs="Arial"/>
          <w:b/>
          <w:i/>
          <w:color w:val="000000" w:themeColor="text1"/>
          <w:sz w:val="20"/>
          <w:szCs w:val="20"/>
        </w:rPr>
        <w:t>Criterio 01/20 . Actos consentidos tácitamente. Improcedencia de su análisis.</w:t>
      </w:r>
      <w:r w:rsidRPr="003935B6">
        <w:rPr>
          <w:rFonts w:ascii="AvantGarde Bk BT" w:hAnsi="AvantGarde Bk BT" w:cs="Arial"/>
          <w:i/>
          <w:color w:val="000000" w:themeColor="text1"/>
          <w:sz w:val="20"/>
          <w:szCs w:val="20"/>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sidRPr="006044EA">
        <w:rPr>
          <w:rFonts w:ascii="AvantGarde Bk BT" w:hAnsi="AvantGarde Bk BT" w:cs="Arial"/>
          <w:color w:val="000000" w:themeColor="text1"/>
          <w:sz w:val="24"/>
          <w:szCs w:val="24"/>
        </w:rPr>
        <w:t>”</w:t>
      </w:r>
    </w:p>
    <w:p w14:paraId="6D7274C4" w14:textId="77777777" w:rsidR="003935B6" w:rsidRPr="006044EA" w:rsidRDefault="003935B6" w:rsidP="00F65E60">
      <w:pPr>
        <w:pStyle w:val="Prrafodelista"/>
        <w:spacing w:line="240" w:lineRule="auto"/>
        <w:ind w:right="624"/>
        <w:jc w:val="both"/>
        <w:rPr>
          <w:rFonts w:ascii="AvantGarde Bk BT" w:hAnsi="AvantGarde Bk BT" w:cs="Arial"/>
          <w:color w:val="000000" w:themeColor="text1"/>
          <w:sz w:val="24"/>
          <w:szCs w:val="24"/>
        </w:rPr>
      </w:pPr>
    </w:p>
    <w:p w14:paraId="43D630C3" w14:textId="42EC7D99" w:rsidR="00F65E60" w:rsidRPr="006044EA" w:rsidRDefault="00F65E60" w:rsidP="00F65E60">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lastRenderedPageBreak/>
        <w:t xml:space="preserve">Del criterio antes anotado, se aprecia que, </w:t>
      </w:r>
      <w:r w:rsidRPr="0092610C">
        <w:rPr>
          <w:rFonts w:ascii="AvantGarde Bk BT" w:hAnsi="AvantGarde Bk BT" w:cs="Arial"/>
          <w:b/>
          <w:color w:val="000000" w:themeColor="text1"/>
          <w:sz w:val="24"/>
          <w:szCs w:val="24"/>
          <w:u w:val="single"/>
        </w:rPr>
        <w:t xml:space="preserve">cuando en un recurso de revisión la parte recurrente no expresa inconformidad alguna con determinados aspectos de la respuesta emitida por el </w:t>
      </w:r>
      <w:r w:rsidR="006F4E25">
        <w:rPr>
          <w:rFonts w:ascii="AvantGarde Bk BT" w:hAnsi="AvantGarde Bk BT" w:cs="Arial"/>
          <w:b/>
          <w:color w:val="000000" w:themeColor="text1"/>
          <w:sz w:val="24"/>
          <w:szCs w:val="24"/>
          <w:u w:val="single"/>
        </w:rPr>
        <w:t>sujeto obligado</w:t>
      </w:r>
      <w:r w:rsidRPr="0092610C">
        <w:rPr>
          <w:rFonts w:ascii="AvantGarde Bk BT" w:hAnsi="AvantGarde Bk BT" w:cs="Arial"/>
          <w:b/>
          <w:color w:val="000000" w:themeColor="text1"/>
          <w:sz w:val="24"/>
          <w:szCs w:val="24"/>
          <w:u w:val="single"/>
        </w:rPr>
        <w:t>, se entienden como tácitamente consentidas</w:t>
      </w:r>
      <w:r w:rsidRPr="006044EA">
        <w:rPr>
          <w:rFonts w:ascii="AvantGarde Bk BT" w:hAnsi="AvantGarde Bk BT" w:cs="Arial"/>
          <w:color w:val="000000" w:themeColor="text1"/>
          <w:sz w:val="24"/>
          <w:szCs w:val="24"/>
        </w:rPr>
        <w:t xml:space="preserve"> y, por ende, no forman parte del estudio de fondo de la resolución que al efecto se emita en el recurso de revisión respectivo.</w:t>
      </w:r>
    </w:p>
    <w:p w14:paraId="729E5D74" w14:textId="300A54F9" w:rsidR="00F65E60" w:rsidRDefault="00F65E60" w:rsidP="00F65E60">
      <w:pPr>
        <w:spacing w:line="360" w:lineRule="auto"/>
        <w:ind w:firstLine="709"/>
        <w:jc w:val="both"/>
        <w:rPr>
          <w:rFonts w:ascii="AvantGarde Bk BT" w:hAnsi="AvantGarde Bk BT" w:cs="Arial"/>
          <w:color w:val="000000" w:themeColor="text1"/>
          <w:sz w:val="24"/>
          <w:szCs w:val="24"/>
        </w:rPr>
      </w:pPr>
      <w:r w:rsidRPr="006044EA">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w:t>
      </w:r>
      <w:r w:rsidR="006F4E25">
        <w:rPr>
          <w:rFonts w:ascii="AvantGarde Bk BT" w:hAnsi="AvantGarde Bk BT" w:cs="Arial"/>
          <w:color w:val="000000" w:themeColor="text1"/>
          <w:sz w:val="24"/>
          <w:szCs w:val="24"/>
        </w:rPr>
        <w:t>sujeto obligado</w:t>
      </w:r>
      <w:r w:rsidRPr="006044EA">
        <w:rPr>
          <w:rFonts w:ascii="AvantGarde Bk BT" w:hAnsi="AvantGarde Bk BT" w:cs="Arial"/>
          <w:color w:val="000000" w:themeColor="text1"/>
          <w:sz w:val="24"/>
          <w:szCs w:val="24"/>
        </w:rPr>
        <w:t xml:space="preserve"> que no hayan sido combatidos por el recurrente es su escrito de agravios, pues dichos aspectos no forman parte de los motivos de inconformidad y, por ende, dicha información </w:t>
      </w:r>
      <w:r w:rsidRPr="006044EA">
        <w:rPr>
          <w:rFonts w:ascii="AvantGarde Bk BT" w:hAnsi="AvantGarde Bk BT" w:cs="Arial"/>
          <w:b/>
          <w:color w:val="000000" w:themeColor="text1"/>
          <w:sz w:val="24"/>
          <w:szCs w:val="24"/>
        </w:rPr>
        <w:t>queda firme</w:t>
      </w:r>
      <w:r w:rsidRPr="006044EA">
        <w:rPr>
          <w:rFonts w:ascii="AvantGarde Bk BT" w:hAnsi="AvantGarde Bk BT" w:cs="Arial"/>
          <w:color w:val="000000" w:themeColor="text1"/>
          <w:sz w:val="24"/>
          <w:szCs w:val="24"/>
        </w:rPr>
        <w:t>.</w:t>
      </w:r>
    </w:p>
    <w:p w14:paraId="3D9CC623" w14:textId="7B85FC63" w:rsidR="003935B6" w:rsidRPr="000B7F84" w:rsidRDefault="00934547" w:rsidP="003935B6">
      <w:pPr>
        <w:pStyle w:val="Estilo"/>
        <w:spacing w:line="360" w:lineRule="auto"/>
        <w:ind w:firstLine="708"/>
        <w:jc w:val="both"/>
        <w:rPr>
          <w:rFonts w:ascii="AvantGarde Bk BT" w:hAnsi="AvantGarde Bk BT"/>
        </w:rPr>
      </w:pPr>
      <w:r w:rsidRPr="000B7F84">
        <w:rPr>
          <w:rFonts w:ascii="AvantGarde Bk BT" w:hAnsi="AvantGarde Bk BT"/>
        </w:rPr>
        <w:t>Bien, p</w:t>
      </w:r>
      <w:r w:rsidR="003935B6" w:rsidRPr="000B7F84">
        <w:rPr>
          <w:rFonts w:ascii="AvantGarde Bk BT" w:hAnsi="AvantGarde Bk BT"/>
        </w:rPr>
        <w:t xml:space="preserve">or cuestión de método, los agravios planteados </w:t>
      </w:r>
      <w:r w:rsidRPr="000B7F84">
        <w:rPr>
          <w:rFonts w:ascii="AvantGarde Bk BT" w:hAnsi="AvantGarde Bk BT"/>
        </w:rPr>
        <w:t xml:space="preserve">por la persona recurrente </w:t>
      </w:r>
      <w:r w:rsidR="003935B6" w:rsidRPr="000B7F84">
        <w:rPr>
          <w:rFonts w:ascii="AvantGarde Bk BT" w:hAnsi="AvantGarde Bk BT"/>
        </w:rPr>
        <w:t>se examinan en un orden distinto al propuesto sin cambiar los hechos que dieron origen a la interposición del presente recurso; sirve de apoyo</w:t>
      </w:r>
      <w:r w:rsidR="003935B6" w:rsidRPr="000B7F84">
        <w:rPr>
          <w:rFonts w:ascii="AvantGarde Bk BT" w:hAnsi="AvantGarde Bk BT"/>
          <w:i/>
        </w:rPr>
        <w:t>-por analogía-</w:t>
      </w:r>
      <w:r w:rsidR="003935B6" w:rsidRPr="000B7F84">
        <w:rPr>
          <w:rFonts w:ascii="AvantGarde Bk BT" w:hAnsi="AvantGarde Bk BT"/>
        </w:rPr>
        <w:t xml:space="preserve"> la tesis de Jurisprudencia, que señala: </w:t>
      </w:r>
    </w:p>
    <w:p w14:paraId="426A0881" w14:textId="77777777" w:rsidR="003935B6" w:rsidRPr="000B7F84" w:rsidRDefault="003935B6" w:rsidP="003935B6">
      <w:pPr>
        <w:pStyle w:val="Estilo"/>
        <w:jc w:val="both"/>
        <w:rPr>
          <w:rFonts w:ascii="AvantGarde Bk BT" w:hAnsi="AvantGarde Bk BT"/>
          <w:b/>
          <w:i/>
        </w:rPr>
      </w:pPr>
    </w:p>
    <w:p w14:paraId="78D503E4" w14:textId="77777777" w:rsidR="003935B6" w:rsidRPr="000B7F84" w:rsidRDefault="003935B6" w:rsidP="003935B6">
      <w:pPr>
        <w:pStyle w:val="Estilo"/>
        <w:ind w:left="1134" w:right="1183"/>
        <w:jc w:val="both"/>
        <w:rPr>
          <w:rFonts w:ascii="AvantGarde Bk BT" w:hAnsi="AvantGarde Bk BT"/>
          <w:iCs/>
          <w:sz w:val="20"/>
          <w:szCs w:val="20"/>
        </w:rPr>
      </w:pPr>
      <w:r w:rsidRPr="000B7F84">
        <w:rPr>
          <w:rFonts w:ascii="AvantGarde Bk BT" w:hAnsi="AvantGarde Bk BT"/>
          <w:b/>
          <w:iCs/>
          <w:sz w:val="20"/>
          <w:szCs w:val="20"/>
        </w:rPr>
        <w:t>“</w:t>
      </w:r>
      <w:r w:rsidRPr="000B7F84">
        <w:rPr>
          <w:rFonts w:ascii="AvantGarde Bk BT" w:hAnsi="AvantGarde Bk BT"/>
          <w:b/>
          <w:i/>
          <w:iCs/>
          <w:sz w:val="20"/>
          <w:szCs w:val="20"/>
        </w:rPr>
        <w:t xml:space="preserve">CONCEPTOS DE VIOLACIÓN O AGRAVIOS. PROCEDE SU ANÁLISIS DE MANERA INDIVIDUAL, CONJUNTA O POR GRUPOS Y EN EL ORDEN PROPUESTO O EN UNO DIVERSO. </w:t>
      </w:r>
      <w:r w:rsidRPr="000B7F84">
        <w:rPr>
          <w:rFonts w:ascii="AvantGarde Bk BT" w:hAnsi="AvantGarde Bk BT"/>
          <w:i/>
          <w:iCs/>
          <w:sz w:val="20"/>
          <w:szCs w:val="20"/>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sidRPr="000B7F84">
        <w:rPr>
          <w:rFonts w:ascii="AvantGarde Bk BT" w:hAnsi="AvantGarde Bk BT"/>
          <w:iCs/>
          <w:sz w:val="20"/>
          <w:szCs w:val="20"/>
        </w:rPr>
        <w:t>.</w:t>
      </w:r>
      <w:r w:rsidRPr="000B7F84">
        <w:rPr>
          <w:rFonts w:ascii="AvantGarde Bk BT" w:hAnsi="AvantGarde Bk BT"/>
          <w:iCs/>
          <w:sz w:val="20"/>
          <w:szCs w:val="20"/>
          <w:vertAlign w:val="superscript"/>
          <w:lang w:val="es-ES_tradnl"/>
        </w:rPr>
        <w:footnoteReference w:id="1"/>
      </w:r>
      <w:r w:rsidRPr="000B7F84">
        <w:rPr>
          <w:rFonts w:ascii="AvantGarde Bk BT" w:hAnsi="AvantGarde Bk BT"/>
          <w:iCs/>
          <w:sz w:val="20"/>
          <w:szCs w:val="20"/>
        </w:rPr>
        <w:t>”</w:t>
      </w:r>
    </w:p>
    <w:p w14:paraId="5C2871B8" w14:textId="59A6F5FE" w:rsidR="003935B6" w:rsidRPr="000B7F84" w:rsidRDefault="003935B6" w:rsidP="00934547">
      <w:pPr>
        <w:spacing w:after="0" w:line="360" w:lineRule="auto"/>
        <w:jc w:val="both"/>
        <w:rPr>
          <w:rFonts w:ascii="AvantGarde Bk BT" w:eastAsia="Arial Unicode MS" w:hAnsi="AvantGarde Bk BT" w:cs="Arial"/>
          <w:sz w:val="24"/>
          <w:szCs w:val="24"/>
          <w:lang w:eastAsia="es-ES"/>
        </w:rPr>
      </w:pPr>
    </w:p>
    <w:p w14:paraId="018183EE" w14:textId="71713981" w:rsidR="003935B6" w:rsidRPr="000B7F84" w:rsidRDefault="002D0673" w:rsidP="003935B6">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 xml:space="preserve">Ahora, </w:t>
      </w:r>
      <w:r w:rsidR="00934547" w:rsidRPr="000B7F84">
        <w:rPr>
          <w:rFonts w:ascii="AvantGarde Bk BT" w:eastAsia="Arial Unicode MS" w:hAnsi="AvantGarde Bk BT" w:cs="Arial"/>
          <w:sz w:val="24"/>
          <w:szCs w:val="24"/>
          <w:lang w:eastAsia="es-ES"/>
        </w:rPr>
        <w:t xml:space="preserve">en cuanto a la inconformidad del particular por la declaración de inexistencia de la información, al aducir que, si después de una búsqueda real, amplia y documentada se confirma que no existe información, el </w:t>
      </w:r>
      <w:r w:rsidR="006F4E25" w:rsidRPr="000B7F84">
        <w:rPr>
          <w:rFonts w:ascii="AvantGarde Bk BT" w:eastAsia="Arial Unicode MS" w:hAnsi="AvantGarde Bk BT" w:cs="Arial"/>
          <w:sz w:val="24"/>
          <w:szCs w:val="24"/>
          <w:lang w:eastAsia="es-ES"/>
        </w:rPr>
        <w:t>sujeto obligado</w:t>
      </w:r>
      <w:r w:rsidR="00934547" w:rsidRPr="000B7F84">
        <w:rPr>
          <w:rFonts w:ascii="AvantGarde Bk BT" w:eastAsia="Arial Unicode MS" w:hAnsi="AvantGarde Bk BT" w:cs="Arial"/>
          <w:sz w:val="24"/>
          <w:szCs w:val="24"/>
          <w:lang w:eastAsia="es-ES"/>
        </w:rPr>
        <w:t xml:space="preserve"> debe motivarlo con elementos suficientes y en su caso, activar la intervención del Comité de Transparencia, </w:t>
      </w:r>
      <w:r w:rsidR="00934547" w:rsidRPr="000B7F84">
        <w:rPr>
          <w:rFonts w:ascii="AvantGarde Bk BT" w:eastAsia="Arial Unicode MS" w:hAnsi="AvantGarde Bk BT" w:cs="Arial"/>
          <w:sz w:val="24"/>
          <w:szCs w:val="24"/>
          <w:u w:val="single"/>
          <w:lang w:eastAsia="es-ES"/>
        </w:rPr>
        <w:t>su agravio es infundado</w:t>
      </w:r>
      <w:r w:rsidR="00934547" w:rsidRPr="000B7F84">
        <w:rPr>
          <w:rFonts w:ascii="AvantGarde Bk BT" w:eastAsia="Arial Unicode MS" w:hAnsi="AvantGarde Bk BT" w:cs="Arial"/>
          <w:sz w:val="24"/>
          <w:szCs w:val="24"/>
          <w:lang w:eastAsia="es-ES"/>
        </w:rPr>
        <w:t>.</w:t>
      </w:r>
    </w:p>
    <w:p w14:paraId="253CE8DE" w14:textId="77777777" w:rsidR="00934547" w:rsidRPr="000B7F84" w:rsidRDefault="00934547" w:rsidP="003935B6">
      <w:pPr>
        <w:spacing w:after="0" w:line="360" w:lineRule="auto"/>
        <w:ind w:firstLine="708"/>
        <w:jc w:val="both"/>
        <w:rPr>
          <w:rFonts w:ascii="AvantGarde Bk BT" w:eastAsia="Arial Unicode MS" w:hAnsi="AvantGarde Bk BT" w:cs="Arial"/>
          <w:sz w:val="24"/>
          <w:szCs w:val="24"/>
          <w:lang w:eastAsia="es-ES"/>
        </w:rPr>
      </w:pPr>
    </w:p>
    <w:p w14:paraId="60AEE054" w14:textId="71478CDA" w:rsidR="003935B6" w:rsidRPr="000B7F84" w:rsidRDefault="00934547" w:rsidP="003935B6">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lastRenderedPageBreak/>
        <w:t>Sobre este respecto</w:t>
      </w:r>
      <w:r w:rsidR="003935B6" w:rsidRPr="000B7F84">
        <w:rPr>
          <w:rFonts w:ascii="AvantGarde Bk BT" w:eastAsia="Arial Unicode MS" w:hAnsi="AvantGarde Bk BT" w:cs="Arial"/>
          <w:sz w:val="24"/>
          <w:szCs w:val="24"/>
          <w:lang w:val="es-ES" w:eastAsia="es-ES"/>
        </w:rPr>
        <w:t xml:space="preserve">, la Ley de Transparencia y Acceso a la Información Pública del Estado, prevé que </w:t>
      </w:r>
      <w:r w:rsidRPr="000B7F84">
        <w:rPr>
          <w:rFonts w:ascii="AvantGarde Bk BT" w:eastAsia="Arial Unicode MS" w:hAnsi="AvantGarde Bk BT" w:cs="Arial"/>
          <w:sz w:val="24"/>
          <w:szCs w:val="24"/>
          <w:lang w:val="es-ES" w:eastAsia="es-ES"/>
        </w:rPr>
        <w:t xml:space="preserve">los </w:t>
      </w:r>
      <w:r w:rsidR="006F4E25" w:rsidRPr="000B7F84">
        <w:rPr>
          <w:rFonts w:ascii="AvantGarde Bk BT" w:eastAsia="Arial Unicode MS" w:hAnsi="AvantGarde Bk BT" w:cs="Arial"/>
          <w:sz w:val="24"/>
          <w:szCs w:val="24"/>
          <w:lang w:val="es-ES" w:eastAsia="es-ES"/>
        </w:rPr>
        <w:t>sujeto</w:t>
      </w:r>
      <w:r w:rsidRPr="000B7F84">
        <w:rPr>
          <w:rFonts w:ascii="AvantGarde Bk BT" w:eastAsia="Arial Unicode MS" w:hAnsi="AvantGarde Bk BT" w:cs="Arial"/>
          <w:sz w:val="24"/>
          <w:szCs w:val="24"/>
          <w:lang w:val="es-ES" w:eastAsia="es-ES"/>
        </w:rPr>
        <w:t>s o</w:t>
      </w:r>
      <w:r w:rsidR="003935B6" w:rsidRPr="000B7F84">
        <w:rPr>
          <w:rFonts w:ascii="AvantGarde Bk BT" w:eastAsia="Arial Unicode MS" w:hAnsi="AvantGarde Bk BT" w:cs="Arial"/>
          <w:sz w:val="24"/>
          <w:szCs w:val="24"/>
          <w:lang w:val="es-ES" w:eastAsia="es-ES"/>
        </w:rPr>
        <w:t>bligados deberán documentar todo acto que derive del ejercicio de sus facultades, competencias o funciones</w:t>
      </w:r>
      <w:r w:rsidR="003935B6" w:rsidRPr="000B7F84">
        <w:rPr>
          <w:rStyle w:val="Refdenotaalpie"/>
          <w:rFonts w:ascii="AvantGarde Bk BT" w:eastAsia="Arial Unicode MS" w:hAnsi="AvantGarde Bk BT" w:cs="Arial"/>
        </w:rPr>
        <w:footnoteReference w:id="2"/>
      </w:r>
      <w:r w:rsidR="003935B6" w:rsidRPr="000B7F84">
        <w:rPr>
          <w:rFonts w:ascii="AvantGarde Bk BT" w:eastAsia="Arial Unicode MS" w:hAnsi="AvantGarde Bk BT" w:cs="Arial"/>
          <w:sz w:val="24"/>
          <w:szCs w:val="24"/>
          <w:lang w:val="es-ES" w:eastAsia="es-ES"/>
        </w:rPr>
        <w:t xml:space="preserve">. </w:t>
      </w:r>
    </w:p>
    <w:p w14:paraId="2FE0F06D"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637458D7" w14:textId="791CCBB1"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 xml:space="preserve">Es por lo anterior que, se presume que la información debe de existir si se refiere a las facultades, competencias y funciones que los ordenamientos jurídicos aplicables otorgan a los </w:t>
      </w:r>
      <w:r w:rsidR="006F4E25" w:rsidRPr="000B7F84">
        <w:rPr>
          <w:rFonts w:ascii="AvantGarde Bk BT" w:eastAsia="Arial Unicode MS" w:hAnsi="AvantGarde Bk BT" w:cs="Arial"/>
          <w:sz w:val="24"/>
          <w:szCs w:val="24"/>
          <w:lang w:val="es-ES" w:eastAsia="es-ES"/>
        </w:rPr>
        <w:t>sujeto</w:t>
      </w:r>
      <w:r w:rsidR="00934547" w:rsidRPr="000B7F84">
        <w:rPr>
          <w:rFonts w:ascii="AvantGarde Bk BT" w:eastAsia="Arial Unicode MS" w:hAnsi="AvantGarde Bk BT" w:cs="Arial"/>
          <w:sz w:val="24"/>
          <w:szCs w:val="24"/>
          <w:lang w:val="es-ES" w:eastAsia="es-ES"/>
        </w:rPr>
        <w:t>s obligados</w:t>
      </w:r>
      <w:r w:rsidRPr="000B7F84">
        <w:rPr>
          <w:rFonts w:ascii="AvantGarde Bk BT" w:eastAsia="Arial Unicode MS" w:hAnsi="AvantGarde Bk BT" w:cs="Arial"/>
          <w:sz w:val="24"/>
          <w:szCs w:val="24"/>
          <w:lang w:val="es-ES" w:eastAsia="es-ES"/>
        </w:rPr>
        <w:t>, ya que en el caso contrario de que estas no se hayan ejercido, la autoridad deberá fundar y motivar las causas que generen su inexistencia</w:t>
      </w:r>
      <w:r w:rsidRPr="000B7F84">
        <w:rPr>
          <w:rStyle w:val="Refdenotaalpie"/>
          <w:rFonts w:ascii="AvantGarde Bk BT" w:eastAsia="Arial Unicode MS" w:hAnsi="AvantGarde Bk BT" w:cs="Arial"/>
        </w:rPr>
        <w:footnoteReference w:id="3"/>
      </w:r>
      <w:r w:rsidRPr="000B7F84">
        <w:rPr>
          <w:rFonts w:ascii="AvantGarde Bk BT" w:eastAsia="Arial Unicode MS" w:hAnsi="AvantGarde Bk BT" w:cs="Arial"/>
          <w:sz w:val="24"/>
          <w:szCs w:val="24"/>
          <w:lang w:val="es-ES" w:eastAsia="es-ES"/>
        </w:rPr>
        <w:t>.</w:t>
      </w:r>
    </w:p>
    <w:p w14:paraId="018128BF"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5304C56F" w14:textId="77777777" w:rsidR="003935B6" w:rsidRPr="000B7F84" w:rsidRDefault="003935B6" w:rsidP="003935B6">
      <w:pPr>
        <w:spacing w:after="0" w:line="360" w:lineRule="auto"/>
        <w:ind w:firstLine="708"/>
        <w:jc w:val="both"/>
        <w:rPr>
          <w:rFonts w:ascii="AvantGarde Bk BT" w:eastAsia="Arial Unicode MS" w:hAnsi="AvantGarde Bk BT" w:cs="Arial"/>
          <w:bCs/>
          <w:sz w:val="24"/>
          <w:szCs w:val="24"/>
          <w:lang w:val="es-ES" w:eastAsia="es-ES"/>
        </w:rPr>
      </w:pPr>
      <w:r w:rsidRPr="000B7F84">
        <w:rPr>
          <w:rFonts w:ascii="AvantGarde Bk BT" w:eastAsia="Arial Unicode MS" w:hAnsi="AvantGarde Bk BT" w:cs="Arial"/>
          <w:sz w:val="24"/>
          <w:szCs w:val="24"/>
          <w:lang w:val="es-ES" w:eastAsia="es-ES"/>
        </w:rPr>
        <w:t xml:space="preserve">Así, al no contarse con la información se deberá de analizar el caso en concreto y se tomarán las medidas necesarias para localizar la información; posteriormente se deberá expedir una resolución que confirme la inexistencia de la información solicitada y ordenar, siempre que sea materialmente posible, se genere o reponga la información, como lo es en el caso concreto, </w:t>
      </w:r>
      <w:r w:rsidRPr="000B7F84">
        <w:rPr>
          <w:rFonts w:ascii="AvantGarde Bk BT" w:eastAsia="Arial Unicode MS" w:hAnsi="AvantGarde Bk BT" w:cs="Arial"/>
          <w:bCs/>
          <w:sz w:val="24"/>
          <w:szCs w:val="24"/>
          <w:lang w:val="es-ES" w:eastAsia="es-ES"/>
        </w:rPr>
        <w:t>ésta debe de existir en la medida que deriva del ejercicio de sus facultades, competencias o funciones,</w:t>
      </w:r>
      <w:r w:rsidRPr="000B7F84">
        <w:rPr>
          <w:rFonts w:ascii="AvantGarde Bk BT" w:eastAsia="Arial Unicode MS" w:hAnsi="AvantGarde Bk BT" w:cs="Arial"/>
          <w:b/>
          <w:bCs/>
          <w:sz w:val="24"/>
          <w:szCs w:val="24"/>
          <w:lang w:val="es-ES" w:eastAsia="es-ES"/>
        </w:rPr>
        <w:t xml:space="preserve"> </w:t>
      </w:r>
      <w:r w:rsidRPr="000B7F84">
        <w:rPr>
          <w:rFonts w:ascii="AvantGarde Bk BT" w:eastAsia="Arial Unicode MS" w:hAnsi="AvantGarde Bk BT" w:cs="Arial"/>
          <w:sz w:val="24"/>
          <w:szCs w:val="24"/>
          <w:lang w:val="es-ES" w:eastAsia="es-ES"/>
        </w:rPr>
        <w:t xml:space="preserve">previa acreditación de la imposibilidad de su generación, se deberá </w:t>
      </w:r>
      <w:r w:rsidRPr="000B7F84">
        <w:rPr>
          <w:rFonts w:ascii="AvantGarde Bk BT" w:eastAsia="Arial Unicode MS" w:hAnsi="AvantGarde Bk BT" w:cs="Arial"/>
          <w:bCs/>
          <w:sz w:val="24"/>
          <w:szCs w:val="24"/>
          <w:lang w:val="es-ES" w:eastAsia="es-ES"/>
        </w:rPr>
        <w:t>exponer de forma fundada y motivada las razones por las cuales en el caso concreto no se ejercieron dichas facultades, competencias o funciones y se deberá notificar al Órgano de Control o su equivalente, para efecto de que se inicie el procedimiento de responsabilidad administrativa correspondiente</w:t>
      </w:r>
      <w:r w:rsidRPr="000B7F84">
        <w:rPr>
          <w:rStyle w:val="Refdenotaalpie"/>
          <w:rFonts w:ascii="AvantGarde Bk BT" w:eastAsia="Arial Unicode MS" w:hAnsi="AvantGarde Bk BT" w:cs="Arial"/>
          <w:bCs/>
        </w:rPr>
        <w:footnoteReference w:id="4"/>
      </w:r>
      <w:r w:rsidRPr="000B7F84">
        <w:rPr>
          <w:rFonts w:ascii="AvantGarde Bk BT" w:eastAsia="Arial Unicode MS" w:hAnsi="AvantGarde Bk BT" w:cs="Arial"/>
          <w:bCs/>
          <w:sz w:val="24"/>
          <w:szCs w:val="24"/>
          <w:lang w:val="es-ES" w:eastAsia="es-ES"/>
        </w:rPr>
        <w:t>.</w:t>
      </w:r>
    </w:p>
    <w:p w14:paraId="791706F1" w14:textId="77777777" w:rsidR="003935B6" w:rsidRPr="000B7F84" w:rsidRDefault="003935B6" w:rsidP="003935B6">
      <w:pPr>
        <w:spacing w:after="0" w:line="360" w:lineRule="auto"/>
        <w:ind w:firstLine="708"/>
        <w:jc w:val="both"/>
        <w:rPr>
          <w:rFonts w:ascii="AvantGarde Bk BT" w:eastAsia="Arial Unicode MS" w:hAnsi="AvantGarde Bk BT" w:cs="Arial"/>
          <w:bCs/>
          <w:sz w:val="24"/>
          <w:szCs w:val="24"/>
          <w:lang w:val="es-ES" w:eastAsia="es-ES"/>
        </w:rPr>
      </w:pPr>
    </w:p>
    <w:p w14:paraId="03724C22" w14:textId="0072EB30" w:rsidR="003935B6" w:rsidRPr="000B7F84" w:rsidRDefault="003935B6" w:rsidP="003935B6">
      <w:pPr>
        <w:spacing w:after="0" w:line="360" w:lineRule="auto"/>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ab/>
      </w:r>
      <w:r w:rsidR="00934547" w:rsidRPr="000B7F84">
        <w:rPr>
          <w:rFonts w:ascii="AvantGarde Bk BT" w:eastAsia="Arial Unicode MS" w:hAnsi="AvantGarde Bk BT" w:cs="Arial"/>
          <w:sz w:val="24"/>
          <w:szCs w:val="24"/>
          <w:lang w:eastAsia="es-ES"/>
        </w:rPr>
        <w:t>En este sentido</w:t>
      </w:r>
      <w:r w:rsidRPr="000B7F84">
        <w:rPr>
          <w:rFonts w:ascii="AvantGarde Bk BT" w:eastAsia="Arial Unicode MS" w:hAnsi="AvantGarde Bk BT" w:cs="Arial"/>
          <w:sz w:val="24"/>
          <w:szCs w:val="24"/>
          <w:lang w:eastAsia="es-ES"/>
        </w:rPr>
        <w:t>, es de señalar que la inexistencia implica necesariamente que la información no se encuentra en los archivos de la autoridad –</w:t>
      </w:r>
      <w:r w:rsidRPr="000B7F84">
        <w:rPr>
          <w:rFonts w:ascii="AvantGarde Bk BT" w:eastAsia="Arial Unicode MS" w:hAnsi="AvantGarde Bk BT" w:cs="Arial"/>
          <w:i/>
          <w:sz w:val="24"/>
          <w:szCs w:val="24"/>
          <w:lang w:eastAsia="es-ES"/>
        </w:rPr>
        <w:t>es decir, se trata de una cuestión de hecho-,</w:t>
      </w:r>
      <w:r w:rsidRPr="000B7F84">
        <w:rPr>
          <w:rFonts w:ascii="AvantGarde Bk BT" w:eastAsia="Arial Unicode MS" w:hAnsi="AvantGarde Bk BT" w:cs="Arial"/>
          <w:sz w:val="24"/>
          <w:szCs w:val="24"/>
          <w:lang w:eastAsia="es-ES"/>
        </w:rPr>
        <w:t xml:space="preserve"> no obstante que la dependencia o entidad </w:t>
      </w:r>
      <w:r w:rsidRPr="000B7F84">
        <w:rPr>
          <w:rFonts w:ascii="AvantGarde Bk BT" w:eastAsia="Arial Unicode MS" w:hAnsi="AvantGarde Bk BT" w:cs="Arial"/>
          <w:sz w:val="24"/>
          <w:szCs w:val="24"/>
          <w:u w:val="single"/>
          <w:lang w:eastAsia="es-ES"/>
        </w:rPr>
        <w:t>cuente con facultades para poseer dicha información,</w:t>
      </w:r>
      <w:r w:rsidRPr="000B7F84">
        <w:rPr>
          <w:rFonts w:ascii="AvantGarde Bk BT" w:eastAsia="Arial Unicode MS" w:hAnsi="AvantGarde Bk BT" w:cs="Arial"/>
          <w:sz w:val="24"/>
          <w:szCs w:val="24"/>
          <w:lang w:eastAsia="es-ES"/>
        </w:rPr>
        <w:t xml:space="preserve"> por lo que se precisa que la inexistencia es un concepto que se atribuye a la información solicitada.’</w:t>
      </w:r>
    </w:p>
    <w:p w14:paraId="3F280F62"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eastAsia="es-ES"/>
        </w:rPr>
      </w:pPr>
    </w:p>
    <w:p w14:paraId="63DA8E7F" w14:textId="77777777" w:rsidR="005F56D7" w:rsidRPr="000B7F84" w:rsidRDefault="003935B6" w:rsidP="005F56D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lastRenderedPageBreak/>
        <w:t xml:space="preserve">Ahora bien, del análisis de la respuesta proporcionada, se </w:t>
      </w:r>
      <w:r w:rsidR="006F4E25" w:rsidRPr="000B7F84">
        <w:rPr>
          <w:rFonts w:ascii="AvantGarde Bk BT" w:eastAsia="Arial Unicode MS" w:hAnsi="AvantGarde Bk BT" w:cs="Arial"/>
          <w:sz w:val="24"/>
          <w:szCs w:val="24"/>
          <w:lang w:eastAsia="es-ES"/>
        </w:rPr>
        <w:t>tiene</w:t>
      </w:r>
      <w:r w:rsidRPr="000B7F84">
        <w:rPr>
          <w:rFonts w:ascii="AvantGarde Bk BT" w:eastAsia="Arial Unicode MS" w:hAnsi="AvantGarde Bk BT" w:cs="Arial"/>
          <w:sz w:val="24"/>
          <w:szCs w:val="24"/>
          <w:lang w:eastAsia="es-ES"/>
        </w:rPr>
        <w:t xml:space="preserve"> que el </w:t>
      </w:r>
      <w:r w:rsidR="006F4E25" w:rsidRPr="000B7F84">
        <w:rPr>
          <w:rFonts w:ascii="AvantGarde Bk BT" w:eastAsia="Arial Unicode MS" w:hAnsi="AvantGarde Bk BT" w:cs="Arial"/>
          <w:sz w:val="24"/>
          <w:szCs w:val="24"/>
          <w:lang w:eastAsia="es-ES"/>
        </w:rPr>
        <w:t>sujeto obligado señaló</w:t>
      </w:r>
      <w:r w:rsidRPr="000B7F84">
        <w:rPr>
          <w:rFonts w:ascii="AvantGarde Bk BT" w:eastAsia="Arial Unicode MS" w:hAnsi="AvantGarde Bk BT" w:cs="Arial"/>
          <w:sz w:val="24"/>
          <w:szCs w:val="24"/>
          <w:lang w:eastAsia="es-ES"/>
        </w:rPr>
        <w:t xml:space="preserve"> que </w:t>
      </w:r>
      <w:r w:rsidR="006F4E25" w:rsidRPr="000B7F84">
        <w:rPr>
          <w:rFonts w:ascii="AvantGarde Bk BT" w:eastAsia="Arial Unicode MS" w:hAnsi="AvantGarde Bk BT" w:cs="Arial"/>
          <w:sz w:val="24"/>
          <w:szCs w:val="24"/>
          <w:lang w:eastAsia="es-ES"/>
        </w:rPr>
        <w:t>la Dirección de Comercio</w:t>
      </w:r>
      <w:r w:rsidRPr="000B7F84">
        <w:rPr>
          <w:rFonts w:ascii="AvantGarde Bk BT" w:eastAsia="Arial Unicode MS" w:hAnsi="AvantGarde Bk BT" w:cs="Arial"/>
          <w:sz w:val="24"/>
          <w:szCs w:val="24"/>
          <w:lang w:eastAsia="es-ES"/>
        </w:rPr>
        <w:t xml:space="preserve"> realizó una búsqueda exhaustiva </w:t>
      </w:r>
      <w:r w:rsidR="006F4E25" w:rsidRPr="000B7F84">
        <w:rPr>
          <w:rFonts w:ascii="AvantGarde Bk BT" w:eastAsia="Arial Unicode MS" w:hAnsi="AvantGarde Bk BT" w:cs="Arial"/>
          <w:sz w:val="24"/>
          <w:szCs w:val="24"/>
          <w:lang w:eastAsia="es-ES"/>
        </w:rPr>
        <w:t xml:space="preserve">de la licencia solicitada en el Sistema de Apertura Rápida de Empresas (SARE), </w:t>
      </w:r>
      <w:r w:rsidR="00055E29" w:rsidRPr="000B7F84">
        <w:rPr>
          <w:rFonts w:ascii="AvantGarde Bk BT" w:eastAsia="Arial Unicode MS" w:hAnsi="AvantGarde Bk BT" w:cs="Arial"/>
          <w:sz w:val="24"/>
          <w:szCs w:val="24"/>
          <w:lang w:eastAsia="es-ES"/>
        </w:rPr>
        <w:t>el cual no arrojó que</w:t>
      </w:r>
      <w:r w:rsidR="006F4E25" w:rsidRPr="000B7F84">
        <w:rPr>
          <w:rFonts w:ascii="AvantGarde Bk BT" w:eastAsia="Arial Unicode MS" w:hAnsi="AvantGarde Bk BT" w:cs="Arial"/>
          <w:sz w:val="24"/>
          <w:szCs w:val="24"/>
          <w:lang w:eastAsia="es-ES"/>
        </w:rPr>
        <w:t xml:space="preserve"> a la fecha de la emisión de la respuesta</w:t>
      </w:r>
      <w:r w:rsidR="00055E29" w:rsidRPr="000B7F84">
        <w:rPr>
          <w:rFonts w:ascii="AvantGarde Bk BT" w:eastAsia="Arial Unicode MS" w:hAnsi="AvantGarde Bk BT" w:cs="Arial"/>
          <w:sz w:val="24"/>
          <w:szCs w:val="24"/>
          <w:lang w:eastAsia="es-ES"/>
        </w:rPr>
        <w:t xml:space="preserve"> se haya emitido licencia de funcionamiento alguna en el domicilio requerido</w:t>
      </w:r>
      <w:r w:rsidR="00EE6F5E" w:rsidRPr="000B7F84">
        <w:rPr>
          <w:rFonts w:ascii="AvantGarde Bk BT" w:eastAsia="Arial Unicode MS" w:hAnsi="AvantGarde Bk BT" w:cs="Arial"/>
          <w:sz w:val="24"/>
          <w:szCs w:val="24"/>
          <w:lang w:eastAsia="es-ES"/>
        </w:rPr>
        <w:t xml:space="preserve">, </w:t>
      </w:r>
      <w:r w:rsidR="00EE6F5E" w:rsidRPr="000B7F84">
        <w:rPr>
          <w:rFonts w:ascii="AvantGarde Bk BT" w:eastAsia="Arial Unicode MS" w:hAnsi="AvantGarde Bk BT" w:cs="Arial"/>
          <w:sz w:val="24"/>
          <w:szCs w:val="24"/>
          <w:u w:val="single"/>
          <w:lang w:eastAsia="es-ES"/>
        </w:rPr>
        <w:t>por lo que la autoridad técnica manifestó categóricamente la inexistencia material de registros archivísticos vinculados al inmueble de interés del peticionario</w:t>
      </w:r>
      <w:r w:rsidR="00EE6F5E" w:rsidRPr="000B7F84">
        <w:rPr>
          <w:rFonts w:ascii="AvantGarde Bk BT" w:eastAsia="Arial Unicode MS" w:hAnsi="AvantGarde Bk BT" w:cs="Arial"/>
          <w:sz w:val="24"/>
          <w:szCs w:val="24"/>
          <w:lang w:eastAsia="es-ES"/>
        </w:rPr>
        <w:t>.</w:t>
      </w:r>
    </w:p>
    <w:p w14:paraId="13093F03" w14:textId="77777777" w:rsidR="005F56D7" w:rsidRPr="000B7F84" w:rsidRDefault="005F56D7" w:rsidP="005F56D7">
      <w:pPr>
        <w:spacing w:after="0" w:line="360" w:lineRule="auto"/>
        <w:ind w:firstLine="708"/>
        <w:jc w:val="both"/>
        <w:rPr>
          <w:rFonts w:ascii="AvantGarde Bk BT" w:eastAsia="Arial Unicode MS" w:hAnsi="AvantGarde Bk BT" w:cs="Arial"/>
          <w:sz w:val="24"/>
          <w:szCs w:val="24"/>
          <w:lang w:eastAsia="es-ES"/>
        </w:rPr>
      </w:pPr>
    </w:p>
    <w:p w14:paraId="12D52998" w14:textId="12A4B762" w:rsidR="00016400" w:rsidRPr="000B7F84" w:rsidRDefault="003935B6" w:rsidP="005F56D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 xml:space="preserve">En el caso concreto, la </w:t>
      </w:r>
      <w:r w:rsidR="00A41381" w:rsidRPr="000B7F84">
        <w:rPr>
          <w:rFonts w:ascii="AvantGarde Bk BT" w:eastAsia="Arial Unicode MS" w:hAnsi="AvantGarde Bk BT" w:cs="Arial"/>
          <w:sz w:val="24"/>
          <w:szCs w:val="24"/>
          <w:lang w:eastAsia="es-ES"/>
        </w:rPr>
        <w:t>Dirección de Comercio</w:t>
      </w:r>
      <w:r w:rsidRPr="000B7F84">
        <w:rPr>
          <w:rFonts w:ascii="AvantGarde Bk BT" w:eastAsia="Arial Unicode MS" w:hAnsi="AvantGarde Bk BT" w:cs="Arial"/>
          <w:sz w:val="24"/>
          <w:szCs w:val="24"/>
          <w:lang w:eastAsia="es-ES"/>
        </w:rPr>
        <w:t xml:space="preserve"> es la instancia competente para pronunciarse sobre la existencia o inexistencia de la información materia de la solicitud, ya que de conformidad con el </w:t>
      </w:r>
      <w:r w:rsidR="005F56D7" w:rsidRPr="000B7F84">
        <w:rPr>
          <w:rFonts w:ascii="AvantGarde Bk BT" w:eastAsia="Arial Unicode MS" w:hAnsi="AvantGarde Bk BT" w:cs="Arial"/>
          <w:sz w:val="24"/>
          <w:szCs w:val="24"/>
          <w:lang w:eastAsia="es-ES"/>
        </w:rPr>
        <w:t>artículo 172 fracción II del Reglamento Interno</w:t>
      </w:r>
      <w:r w:rsidRPr="000B7F84">
        <w:rPr>
          <w:rFonts w:ascii="AvantGarde Bk BT" w:eastAsia="Arial Unicode MS" w:hAnsi="AvantGarde Bk BT" w:cs="Arial"/>
          <w:sz w:val="24"/>
          <w:szCs w:val="24"/>
          <w:lang w:eastAsia="es-ES"/>
        </w:rPr>
        <w:t xml:space="preserve"> del Municipio de San Luis Potosí</w:t>
      </w:r>
      <w:r w:rsidRPr="000B7F84">
        <w:rPr>
          <w:rStyle w:val="Refdenotaalpie"/>
          <w:rFonts w:ascii="AvantGarde Bk BT" w:eastAsia="Arial Unicode MS" w:hAnsi="AvantGarde Bk BT" w:cs="Arial"/>
        </w:rPr>
        <w:footnoteReference w:id="5"/>
      </w:r>
      <w:r w:rsidRPr="000B7F84">
        <w:rPr>
          <w:rFonts w:ascii="AvantGarde Bk BT" w:eastAsia="Arial Unicode MS" w:hAnsi="AvantGarde Bk BT" w:cs="Arial"/>
          <w:sz w:val="24"/>
          <w:szCs w:val="24"/>
          <w:lang w:eastAsia="es-ES"/>
        </w:rPr>
        <w:t>, a esa área le corresponde</w:t>
      </w:r>
      <w:r w:rsidR="005F56D7" w:rsidRPr="000B7F84">
        <w:rPr>
          <w:rFonts w:ascii="AvantGarde Bk BT" w:eastAsia="Arial Unicode MS" w:hAnsi="AvantGarde Bk BT" w:cs="Arial"/>
          <w:sz w:val="24"/>
          <w:szCs w:val="24"/>
          <w:lang w:eastAsia="es-ES"/>
        </w:rPr>
        <w:t xml:space="preserve"> la</w:t>
      </w:r>
      <w:r w:rsidRPr="000B7F84">
        <w:rPr>
          <w:rFonts w:ascii="AvantGarde Bk BT" w:eastAsia="Arial Unicode MS" w:hAnsi="AvantGarde Bk BT" w:cs="Arial"/>
          <w:sz w:val="24"/>
          <w:szCs w:val="24"/>
          <w:lang w:eastAsia="es-ES"/>
        </w:rPr>
        <w:t xml:space="preserve"> funci</w:t>
      </w:r>
      <w:r w:rsidR="005F56D7" w:rsidRPr="000B7F84">
        <w:rPr>
          <w:rFonts w:ascii="AvantGarde Bk BT" w:eastAsia="Arial Unicode MS" w:hAnsi="AvantGarde Bk BT" w:cs="Arial"/>
          <w:sz w:val="24"/>
          <w:szCs w:val="24"/>
          <w:lang w:eastAsia="es-ES"/>
        </w:rPr>
        <w:t>ón</w:t>
      </w:r>
      <w:r w:rsidRPr="000B7F84">
        <w:rPr>
          <w:rFonts w:ascii="AvantGarde Bk BT" w:eastAsia="Arial Unicode MS" w:hAnsi="AvantGarde Bk BT" w:cs="Arial"/>
          <w:sz w:val="24"/>
          <w:szCs w:val="24"/>
          <w:lang w:eastAsia="es-ES"/>
        </w:rPr>
        <w:t xml:space="preserve"> </w:t>
      </w:r>
      <w:r w:rsidR="005F56D7" w:rsidRPr="000B7F84">
        <w:rPr>
          <w:rFonts w:ascii="AvantGarde Bk BT" w:eastAsia="Arial Unicode MS" w:hAnsi="AvantGarde Bk BT" w:cs="Arial"/>
          <w:sz w:val="24"/>
          <w:szCs w:val="24"/>
          <w:lang w:eastAsia="es-ES"/>
        </w:rPr>
        <w:t>de realizar los trámites para expedir y renovar periódicamente, la totalidad de licencias de operación municipal a establecimientos comerciales, industriales y de servicios.</w:t>
      </w:r>
    </w:p>
    <w:p w14:paraId="541BE4F8" w14:textId="7B0ABDE0" w:rsidR="00F9695A" w:rsidRPr="000B7F84" w:rsidRDefault="00F9695A" w:rsidP="005F56D7">
      <w:pPr>
        <w:spacing w:after="0" w:line="360" w:lineRule="auto"/>
        <w:ind w:firstLine="708"/>
        <w:jc w:val="both"/>
        <w:rPr>
          <w:rFonts w:ascii="AvantGarde Bk BT" w:eastAsia="Arial Unicode MS" w:hAnsi="AvantGarde Bk BT" w:cs="Arial"/>
          <w:sz w:val="24"/>
          <w:szCs w:val="24"/>
          <w:lang w:eastAsia="es-ES"/>
        </w:rPr>
      </w:pPr>
    </w:p>
    <w:p w14:paraId="7B8FF83B" w14:textId="420F8B61" w:rsidR="003935B6" w:rsidRPr="000B7F84" w:rsidRDefault="00F9695A" w:rsidP="00422636">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Asimismo, de conformidad con el apartado 3.2.12 del Manual General de Organización del Municipio de San Luis Potosí</w:t>
      </w:r>
      <w:r w:rsidRPr="000B7F84">
        <w:rPr>
          <w:rStyle w:val="Refdenotaalpie"/>
          <w:rFonts w:ascii="AvantGarde Bk BT" w:eastAsia="Arial Unicode MS" w:hAnsi="AvantGarde Bk BT" w:cs="Arial"/>
        </w:rPr>
        <w:footnoteReference w:id="6"/>
      </w:r>
      <w:r w:rsidRPr="000B7F84">
        <w:rPr>
          <w:rFonts w:ascii="AvantGarde Bk BT" w:eastAsia="Arial Unicode MS" w:hAnsi="AvantGarde Bk BT" w:cs="Arial"/>
          <w:sz w:val="24"/>
          <w:szCs w:val="24"/>
          <w:lang w:eastAsia="es-ES"/>
        </w:rPr>
        <w:t>, dicha Dirección cuenta con la atribución de constatar el cumplimiento a los ordenamientos municipales que regulan</w:t>
      </w:r>
      <w:r w:rsidR="00422636" w:rsidRPr="000B7F84">
        <w:rPr>
          <w:rFonts w:ascii="AvantGarde Bk BT" w:eastAsia="Arial Unicode MS" w:hAnsi="AvantGarde Bk BT" w:cs="Arial"/>
          <w:sz w:val="24"/>
          <w:szCs w:val="24"/>
          <w:lang w:eastAsia="es-ES"/>
        </w:rPr>
        <w:t xml:space="preserve"> las actividades comerciales, industriales y de servicios, mediante recorridos y visitas de inspección, y en caso de ser procedente, elaborar las actas de infracción que procedan.</w:t>
      </w:r>
    </w:p>
    <w:p w14:paraId="6962D94F" w14:textId="77777777" w:rsidR="00422636" w:rsidRPr="000B7F84" w:rsidRDefault="00422636" w:rsidP="00422636">
      <w:pPr>
        <w:spacing w:after="0" w:line="360" w:lineRule="auto"/>
        <w:ind w:firstLine="708"/>
        <w:jc w:val="both"/>
        <w:rPr>
          <w:rFonts w:ascii="AvantGarde Bk BT" w:eastAsia="Arial Unicode MS" w:hAnsi="AvantGarde Bk BT" w:cs="Arial"/>
          <w:sz w:val="24"/>
          <w:szCs w:val="24"/>
          <w:lang w:eastAsia="es-ES"/>
        </w:rPr>
      </w:pPr>
    </w:p>
    <w:p w14:paraId="06208ED5" w14:textId="16440CF6" w:rsidR="003935B6" w:rsidRPr="000B7F84" w:rsidRDefault="003935B6" w:rsidP="005F56D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 xml:space="preserve">En consecuencia, si la </w:t>
      </w:r>
      <w:r w:rsidR="005F56D7" w:rsidRPr="000B7F84">
        <w:rPr>
          <w:rFonts w:ascii="AvantGarde Bk BT" w:eastAsia="Arial Unicode MS" w:hAnsi="AvantGarde Bk BT" w:cs="Arial"/>
          <w:sz w:val="24"/>
          <w:szCs w:val="24"/>
          <w:lang w:eastAsia="es-ES"/>
        </w:rPr>
        <w:t>Dirección de Comercio</w:t>
      </w:r>
      <w:r w:rsidRPr="000B7F84">
        <w:rPr>
          <w:rFonts w:ascii="AvantGarde Bk BT" w:eastAsia="Arial Unicode MS" w:hAnsi="AvantGarde Bk BT" w:cs="Arial"/>
          <w:sz w:val="24"/>
          <w:szCs w:val="24"/>
          <w:lang w:eastAsia="es-ES"/>
        </w:rPr>
        <w:t xml:space="preserve">, en la respuesta que por este medio se impugna expuso que no obraba </w:t>
      </w:r>
      <w:r w:rsidR="005F56D7" w:rsidRPr="000B7F84">
        <w:rPr>
          <w:rFonts w:ascii="AvantGarde Bk BT" w:eastAsia="Arial Unicode MS" w:hAnsi="AvantGarde Bk BT" w:cs="Arial"/>
          <w:sz w:val="24"/>
          <w:szCs w:val="24"/>
          <w:lang w:eastAsia="es-ES"/>
        </w:rPr>
        <w:t>registro archivístico alguno vinculado al inmueble ubicado en Avenida Dr. Manuel Nava número 304, colonia Bellas Lomas, C.P. 78210, San Luis Potosí, S.L.P., identificado como restaurante/bar, esta Comisión</w:t>
      </w:r>
      <w:r w:rsidRPr="000B7F84">
        <w:rPr>
          <w:rFonts w:ascii="AvantGarde Bk BT" w:eastAsia="Arial Unicode MS" w:hAnsi="AvantGarde Bk BT" w:cs="Arial"/>
          <w:sz w:val="24"/>
          <w:szCs w:val="24"/>
          <w:lang w:eastAsia="es-ES"/>
        </w:rPr>
        <w:t xml:space="preserve"> </w:t>
      </w:r>
      <w:r w:rsidRPr="000B7F84">
        <w:rPr>
          <w:rFonts w:ascii="AvantGarde Bk BT" w:eastAsia="Arial Unicode MS" w:hAnsi="AvantGarde Bk BT" w:cs="Arial"/>
          <w:sz w:val="24"/>
          <w:szCs w:val="24"/>
          <w:lang w:eastAsia="es-ES"/>
        </w:rPr>
        <w:lastRenderedPageBreak/>
        <w:t>arriba a la convicción de que la unidad administrativa no se encuentra en el supuesto previsto por la fracción I</w:t>
      </w:r>
      <w:r w:rsidRPr="000B7F84">
        <w:rPr>
          <w:rStyle w:val="Refdenotaalpie"/>
          <w:rFonts w:ascii="AvantGarde Bk BT" w:eastAsia="Arial Unicode MS" w:hAnsi="AvantGarde Bk BT" w:cs="Arial"/>
        </w:rPr>
        <w:footnoteReference w:id="7"/>
      </w:r>
      <w:r w:rsidRPr="000B7F84">
        <w:rPr>
          <w:rFonts w:ascii="AvantGarde Bk BT" w:eastAsia="Arial Unicode MS" w:hAnsi="AvantGarde Bk BT" w:cs="Arial"/>
          <w:sz w:val="24"/>
          <w:szCs w:val="24"/>
          <w:lang w:eastAsia="es-ES"/>
        </w:rPr>
        <w:t xml:space="preserve"> del artículo 160</w:t>
      </w:r>
      <w:r w:rsidRPr="000B7F84">
        <w:rPr>
          <w:rStyle w:val="Refdenotaalpie"/>
          <w:rFonts w:ascii="AvantGarde Bk BT" w:eastAsia="Arial Unicode MS" w:hAnsi="AvantGarde Bk BT" w:cs="Arial"/>
        </w:rPr>
        <w:footnoteReference w:id="8"/>
      </w:r>
      <w:r w:rsidRPr="000B7F84">
        <w:rPr>
          <w:rFonts w:ascii="AvantGarde Bk BT" w:eastAsia="Arial Unicode MS" w:hAnsi="AvantGarde Bk BT" w:cs="Arial"/>
          <w:sz w:val="24"/>
          <w:szCs w:val="24"/>
          <w:lang w:eastAsia="es-ES"/>
        </w:rPr>
        <w:t xml:space="preserve"> de la Ley de Transparencia y Acceso a la Información Pública del Estado, conforme al cual deban dictarse otras medidas para localizar la información, ya que </w:t>
      </w:r>
      <w:r w:rsidRPr="000B7F84">
        <w:rPr>
          <w:rFonts w:ascii="AvantGarde Bk BT" w:eastAsia="Arial Unicode MS" w:hAnsi="AvantGarde Bk BT" w:cs="Arial"/>
          <w:sz w:val="24"/>
          <w:szCs w:val="24"/>
          <w:u w:val="single"/>
          <w:lang w:eastAsia="es-ES"/>
        </w:rPr>
        <w:t xml:space="preserve">se trata del área </w:t>
      </w:r>
      <w:r w:rsidR="005F56D7" w:rsidRPr="000B7F84">
        <w:rPr>
          <w:rFonts w:ascii="AvantGarde Bk BT" w:eastAsia="Arial Unicode MS" w:hAnsi="AvantGarde Bk BT" w:cs="Arial"/>
          <w:sz w:val="24"/>
          <w:szCs w:val="24"/>
          <w:u w:val="single"/>
          <w:lang w:eastAsia="es-ES"/>
        </w:rPr>
        <w:t xml:space="preserve">a la que el propio solicitante </w:t>
      </w:r>
      <w:r w:rsidRPr="000B7F84">
        <w:rPr>
          <w:rFonts w:ascii="AvantGarde Bk BT" w:eastAsia="Arial Unicode MS" w:hAnsi="AvantGarde Bk BT" w:cs="Arial"/>
          <w:sz w:val="24"/>
          <w:szCs w:val="24"/>
          <w:u w:val="single"/>
          <w:lang w:eastAsia="es-ES"/>
        </w:rPr>
        <w:t>señaló para gestionar su petición</w:t>
      </w:r>
      <w:r w:rsidRPr="000B7F84">
        <w:rPr>
          <w:rFonts w:ascii="AvantGarde Bk BT" w:eastAsia="Arial Unicode MS" w:hAnsi="AvantGarde Bk BT" w:cs="Arial"/>
          <w:sz w:val="24"/>
          <w:szCs w:val="24"/>
          <w:lang w:eastAsia="es-ES"/>
        </w:rPr>
        <w:t xml:space="preserve"> y ésta, ha </w:t>
      </w:r>
      <w:r w:rsidR="005F56D7" w:rsidRPr="000B7F84">
        <w:rPr>
          <w:rFonts w:ascii="AvantGarde Bk BT" w:eastAsia="Arial Unicode MS" w:hAnsi="AvantGarde Bk BT" w:cs="Arial"/>
          <w:sz w:val="24"/>
          <w:szCs w:val="24"/>
          <w:lang w:eastAsia="es-ES"/>
        </w:rPr>
        <w:t>referido</w:t>
      </w:r>
      <w:r w:rsidRPr="000B7F84">
        <w:rPr>
          <w:rFonts w:ascii="AvantGarde Bk BT" w:eastAsia="Arial Unicode MS" w:hAnsi="AvantGarde Bk BT" w:cs="Arial"/>
          <w:sz w:val="24"/>
          <w:szCs w:val="24"/>
          <w:lang w:eastAsia="es-ES"/>
        </w:rPr>
        <w:t xml:space="preserve"> que no se encontró </w:t>
      </w:r>
      <w:r w:rsidR="005F56D7" w:rsidRPr="000B7F84">
        <w:rPr>
          <w:rFonts w:ascii="AvantGarde Bk BT" w:eastAsia="Arial Unicode MS" w:hAnsi="AvantGarde Bk BT" w:cs="Arial"/>
          <w:sz w:val="24"/>
          <w:szCs w:val="24"/>
          <w:lang w:eastAsia="es-ES"/>
        </w:rPr>
        <w:t xml:space="preserve">expediente ni registro alguno </w:t>
      </w:r>
      <w:r w:rsidRPr="000B7F84">
        <w:rPr>
          <w:rFonts w:ascii="AvantGarde Bk BT" w:eastAsia="Arial Unicode MS" w:hAnsi="AvantGarde Bk BT" w:cs="Arial"/>
          <w:sz w:val="24"/>
          <w:szCs w:val="24"/>
          <w:lang w:eastAsia="es-ES"/>
        </w:rPr>
        <w:t xml:space="preserve">en sus archivos, sin que se esté en el supuesto de exigirle que genere los documentos </w:t>
      </w:r>
      <w:r w:rsidR="005F56D7" w:rsidRPr="000B7F84">
        <w:rPr>
          <w:rFonts w:ascii="AvantGarde Bk BT" w:eastAsia="Arial Unicode MS" w:hAnsi="AvantGarde Bk BT" w:cs="Arial"/>
          <w:sz w:val="24"/>
          <w:szCs w:val="24"/>
          <w:lang w:eastAsia="es-ES"/>
        </w:rPr>
        <w:t>peticionados</w:t>
      </w:r>
      <w:r w:rsidRPr="000B7F84">
        <w:rPr>
          <w:rFonts w:ascii="AvantGarde Bk BT" w:eastAsia="Arial Unicode MS" w:hAnsi="AvantGarde Bk BT" w:cs="Arial"/>
          <w:sz w:val="24"/>
          <w:szCs w:val="24"/>
          <w:lang w:eastAsia="es-ES"/>
        </w:rPr>
        <w:t xml:space="preserve"> conforme lo prevé la fracción III</w:t>
      </w:r>
      <w:r w:rsidRPr="000B7F84">
        <w:rPr>
          <w:rStyle w:val="Refdenotaalpie"/>
          <w:rFonts w:ascii="AvantGarde Bk BT" w:eastAsia="Arial Unicode MS" w:hAnsi="AvantGarde Bk BT" w:cs="Arial"/>
        </w:rPr>
        <w:footnoteReference w:id="9"/>
      </w:r>
      <w:r w:rsidRPr="000B7F84">
        <w:rPr>
          <w:rFonts w:ascii="AvantGarde Bk BT" w:eastAsia="Arial Unicode MS" w:hAnsi="AvantGarde Bk BT" w:cs="Arial"/>
          <w:sz w:val="24"/>
          <w:szCs w:val="24"/>
          <w:lang w:eastAsia="es-ES"/>
        </w:rPr>
        <w:t xml:space="preserve"> del citado numeral. </w:t>
      </w:r>
    </w:p>
    <w:p w14:paraId="2A142A4B"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eastAsia="es-ES"/>
        </w:rPr>
      </w:pPr>
    </w:p>
    <w:p w14:paraId="4A0F93BA" w14:textId="70B869F9" w:rsidR="00CF6002" w:rsidRPr="000B7F84" w:rsidRDefault="003935B6" w:rsidP="00C93159">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eastAsia="es-ES"/>
        </w:rPr>
        <w:t xml:space="preserve">En efecto, atendiendo la naturaleza de la documentación solicitada, se debe tomar en consideración que cualquier información existente y </w:t>
      </w:r>
      <w:r w:rsidRPr="000B7F84">
        <w:rPr>
          <w:rFonts w:ascii="AvantGarde Bk BT" w:eastAsia="Arial Unicode MS" w:hAnsi="AvantGarde Bk BT" w:cs="Arial"/>
          <w:sz w:val="24"/>
          <w:szCs w:val="24"/>
          <w:lang w:val="es-ES" w:eastAsia="es-ES"/>
        </w:rPr>
        <w:t xml:space="preserve">relacionada con el inmueble señalado en la solicitud de información que originó </w:t>
      </w:r>
      <w:r w:rsidR="00464607" w:rsidRPr="000B7F84">
        <w:rPr>
          <w:rFonts w:ascii="AvantGarde Bk BT" w:eastAsia="Arial Unicode MS" w:hAnsi="AvantGarde Bk BT" w:cs="Arial"/>
          <w:sz w:val="24"/>
          <w:szCs w:val="24"/>
          <w:lang w:val="es-ES" w:eastAsia="es-ES"/>
        </w:rPr>
        <w:t>este recurso</w:t>
      </w:r>
      <w:r w:rsidRPr="000B7F84">
        <w:rPr>
          <w:rFonts w:ascii="AvantGarde Bk BT" w:eastAsia="Arial Unicode MS" w:hAnsi="AvantGarde Bk BT" w:cs="Arial"/>
          <w:sz w:val="24"/>
          <w:szCs w:val="24"/>
          <w:lang w:val="es-ES" w:eastAsia="es-ES"/>
        </w:rPr>
        <w:t xml:space="preserve">, </w:t>
      </w:r>
      <w:r w:rsidR="005F56D7" w:rsidRPr="000B7F84">
        <w:rPr>
          <w:rFonts w:ascii="AvantGarde Bk BT" w:eastAsia="Arial Unicode MS" w:hAnsi="AvantGarde Bk BT" w:cs="Arial"/>
          <w:sz w:val="24"/>
          <w:szCs w:val="24"/>
          <w:lang w:val="es-ES" w:eastAsia="es-ES"/>
        </w:rPr>
        <w:t>relativa a</w:t>
      </w:r>
      <w:r w:rsidRPr="000B7F84">
        <w:rPr>
          <w:rFonts w:ascii="AvantGarde Bk BT" w:eastAsia="Arial Unicode MS" w:hAnsi="AvantGarde Bk BT" w:cs="Arial"/>
          <w:sz w:val="24"/>
          <w:szCs w:val="24"/>
          <w:lang w:val="es-ES" w:eastAsia="es-ES"/>
        </w:rPr>
        <w:t xml:space="preserve"> licencias</w:t>
      </w:r>
      <w:r w:rsidR="00464607" w:rsidRPr="000B7F84">
        <w:rPr>
          <w:rFonts w:ascii="AvantGarde Bk BT" w:eastAsia="Arial Unicode MS" w:hAnsi="AvantGarde Bk BT" w:cs="Arial"/>
          <w:sz w:val="24"/>
          <w:szCs w:val="24"/>
          <w:lang w:val="es-ES" w:eastAsia="es-ES"/>
        </w:rPr>
        <w:t xml:space="preserve">, permisos o autorizaciones </w:t>
      </w:r>
      <w:r w:rsidR="005F56D7" w:rsidRPr="000B7F84">
        <w:rPr>
          <w:rFonts w:ascii="AvantGarde Bk BT" w:eastAsia="Arial Unicode MS" w:hAnsi="AvantGarde Bk BT" w:cs="Arial"/>
          <w:sz w:val="24"/>
          <w:szCs w:val="24"/>
          <w:lang w:val="es-ES" w:eastAsia="es-ES"/>
        </w:rPr>
        <w:t xml:space="preserve">para </w:t>
      </w:r>
      <w:r w:rsidR="00464607" w:rsidRPr="000B7F84">
        <w:rPr>
          <w:rFonts w:ascii="AvantGarde Bk BT" w:eastAsia="Arial Unicode MS" w:hAnsi="AvantGarde Bk BT" w:cs="Arial"/>
          <w:sz w:val="24"/>
          <w:szCs w:val="24"/>
          <w:lang w:val="es-ES" w:eastAsia="es-ES"/>
        </w:rPr>
        <w:t>la venta de bebidas alcohólicas, refrendos o actualizaciones</w:t>
      </w:r>
      <w:r w:rsidRPr="000B7F84">
        <w:rPr>
          <w:rFonts w:ascii="AvantGarde Bk BT" w:eastAsia="Arial Unicode MS" w:hAnsi="AvantGarde Bk BT" w:cs="Arial"/>
          <w:sz w:val="24"/>
          <w:szCs w:val="24"/>
          <w:lang w:val="es-ES" w:eastAsia="es-ES"/>
        </w:rPr>
        <w:t xml:space="preserve">, </w:t>
      </w:r>
      <w:r w:rsidRPr="000B7F84">
        <w:rPr>
          <w:rFonts w:ascii="AvantGarde Bk BT" w:eastAsia="Arial Unicode MS" w:hAnsi="AvantGarde Bk BT" w:cs="Arial"/>
          <w:b/>
          <w:sz w:val="24"/>
          <w:szCs w:val="24"/>
          <w:u w:val="single"/>
          <w:lang w:val="es-ES" w:eastAsia="es-ES"/>
        </w:rPr>
        <w:t xml:space="preserve">su generación atiende al principio de rogación; es decir, se requiere como requisito </w:t>
      </w:r>
      <w:r w:rsidRPr="000B7F84">
        <w:rPr>
          <w:rFonts w:ascii="AvantGarde Bk BT" w:eastAsia="Arial Unicode MS" w:hAnsi="AvantGarde Bk BT" w:cs="Arial"/>
          <w:b/>
          <w:i/>
          <w:sz w:val="24"/>
          <w:szCs w:val="24"/>
          <w:u w:val="single"/>
          <w:lang w:val="es-ES" w:eastAsia="es-ES"/>
        </w:rPr>
        <w:t xml:space="preserve">sine qua non </w:t>
      </w:r>
      <w:r w:rsidRPr="000B7F84">
        <w:rPr>
          <w:rFonts w:ascii="AvantGarde Bk BT" w:eastAsia="Arial Unicode MS" w:hAnsi="AvantGarde Bk BT" w:cs="Arial"/>
          <w:b/>
          <w:sz w:val="24"/>
          <w:szCs w:val="24"/>
          <w:u w:val="single"/>
          <w:lang w:val="es-ES" w:eastAsia="es-ES"/>
        </w:rPr>
        <w:t>que, un particular (persona moral o física) ingrese una solicitud, inste un trámite o pretenda ejercer un derecho sobre un bien inmueble determinado</w:t>
      </w:r>
      <w:r w:rsidR="00CF6002" w:rsidRPr="000B7F84">
        <w:rPr>
          <w:rFonts w:ascii="AvantGarde Bk BT" w:eastAsia="Arial Unicode MS" w:hAnsi="AvantGarde Bk BT" w:cs="Arial"/>
          <w:sz w:val="24"/>
          <w:szCs w:val="24"/>
          <w:lang w:val="es-ES" w:eastAsia="es-ES"/>
        </w:rPr>
        <w:t>, según se dispone en el artículo 21 del Reglamento para el Ejercicio de las Actividades Comerciales, Industriales y de Prestación de Servicios del Municipio Libre de San Luis Potosí</w:t>
      </w:r>
      <w:r w:rsidR="00CF6002" w:rsidRPr="000B7F84">
        <w:rPr>
          <w:rStyle w:val="Refdenotaalpie"/>
          <w:rFonts w:ascii="AvantGarde Bk BT" w:eastAsia="Arial Unicode MS" w:hAnsi="AvantGarde Bk BT" w:cs="Arial"/>
          <w:sz w:val="24"/>
          <w:szCs w:val="24"/>
          <w:lang w:val="es-ES" w:eastAsia="es-ES"/>
        </w:rPr>
        <w:footnoteReference w:id="10"/>
      </w:r>
      <w:r w:rsidR="00CF6002" w:rsidRPr="000B7F84">
        <w:rPr>
          <w:rFonts w:ascii="AvantGarde Bk BT" w:eastAsia="Arial Unicode MS" w:hAnsi="AvantGarde Bk BT" w:cs="Arial"/>
          <w:sz w:val="24"/>
          <w:szCs w:val="24"/>
          <w:lang w:val="es-ES" w:eastAsia="es-ES"/>
        </w:rPr>
        <w:t>.</w:t>
      </w:r>
      <w:r w:rsidRPr="000B7F84">
        <w:rPr>
          <w:rFonts w:ascii="AvantGarde Bk BT" w:eastAsia="Arial Unicode MS" w:hAnsi="AvantGarde Bk BT" w:cs="Arial"/>
          <w:sz w:val="24"/>
          <w:szCs w:val="24"/>
          <w:lang w:val="es-ES" w:eastAsia="es-ES"/>
        </w:rPr>
        <w:t xml:space="preserve"> </w:t>
      </w:r>
    </w:p>
    <w:p w14:paraId="4454693D"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75562F49" w14:textId="156A2664" w:rsidR="003935B6" w:rsidRPr="000B7F84" w:rsidRDefault="00464607" w:rsidP="003935B6">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 xml:space="preserve">De ahí que, </w:t>
      </w:r>
      <w:r w:rsidR="003935B6" w:rsidRPr="000B7F84">
        <w:rPr>
          <w:rFonts w:ascii="AvantGarde Bk BT" w:eastAsia="Arial Unicode MS" w:hAnsi="AvantGarde Bk BT" w:cs="Arial"/>
          <w:sz w:val="24"/>
          <w:szCs w:val="24"/>
          <w:lang w:val="es-ES" w:eastAsia="es-ES"/>
        </w:rPr>
        <w:t xml:space="preserve">tal y como </w:t>
      </w:r>
      <w:r w:rsidRPr="000B7F84">
        <w:rPr>
          <w:rFonts w:ascii="AvantGarde Bk BT" w:eastAsia="Arial Unicode MS" w:hAnsi="AvantGarde Bk BT" w:cs="Arial"/>
          <w:sz w:val="24"/>
          <w:szCs w:val="24"/>
          <w:lang w:val="es-ES" w:eastAsia="es-ES"/>
        </w:rPr>
        <w:t>lo señaló</w:t>
      </w:r>
      <w:r w:rsidR="003935B6" w:rsidRPr="000B7F84">
        <w:rPr>
          <w:rFonts w:ascii="AvantGarde Bk BT" w:eastAsia="Arial Unicode MS" w:hAnsi="AvantGarde Bk BT" w:cs="Arial"/>
          <w:sz w:val="24"/>
          <w:szCs w:val="24"/>
          <w:lang w:val="es-ES" w:eastAsia="es-ES"/>
        </w:rPr>
        <w:t xml:space="preserve"> </w:t>
      </w:r>
      <w:r w:rsidRPr="000B7F84">
        <w:rPr>
          <w:rFonts w:ascii="AvantGarde Bk BT" w:eastAsia="Arial Unicode MS" w:hAnsi="AvantGarde Bk BT" w:cs="Arial"/>
          <w:sz w:val="24"/>
          <w:szCs w:val="24"/>
          <w:lang w:val="es-ES" w:eastAsia="es-ES"/>
        </w:rPr>
        <w:t>el sujeto obligado, su acervo documental se divide</w:t>
      </w:r>
      <w:r w:rsidR="003935B6" w:rsidRPr="000B7F84">
        <w:rPr>
          <w:rFonts w:ascii="AvantGarde Bk BT" w:eastAsia="Arial Unicode MS" w:hAnsi="AvantGarde Bk BT" w:cs="Arial"/>
          <w:sz w:val="24"/>
          <w:szCs w:val="24"/>
          <w:lang w:val="es-ES" w:eastAsia="es-ES"/>
        </w:rPr>
        <w:t xml:space="preserve"> en dos vertientes: </w:t>
      </w:r>
    </w:p>
    <w:p w14:paraId="0660F377"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5068DE17" w14:textId="77777777" w:rsidR="003935B6" w:rsidRPr="000B7F84" w:rsidRDefault="003935B6" w:rsidP="003935B6">
      <w:pPr>
        <w:pStyle w:val="Prrafodelista"/>
        <w:numPr>
          <w:ilvl w:val="0"/>
          <w:numId w:val="49"/>
        </w:numPr>
        <w:spacing w:after="0" w:line="360" w:lineRule="auto"/>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b/>
          <w:sz w:val="24"/>
          <w:szCs w:val="24"/>
          <w:lang w:val="es-ES" w:eastAsia="es-ES"/>
        </w:rPr>
        <w:t>Actos a petición de parte.</w:t>
      </w:r>
      <w:r w:rsidRPr="000B7F84">
        <w:rPr>
          <w:rFonts w:ascii="AvantGarde Bk BT" w:eastAsia="Arial Unicode MS" w:hAnsi="AvantGarde Bk BT" w:cs="Arial"/>
          <w:sz w:val="24"/>
          <w:szCs w:val="24"/>
          <w:lang w:val="es-ES" w:eastAsia="es-ES"/>
        </w:rPr>
        <w:t xml:space="preserve"> (permisos, licencias y factibilidad de obras): únicamente se generan si el administrado acude ante la autoridad a solicitarlos. </w:t>
      </w:r>
    </w:p>
    <w:p w14:paraId="621D0B98" w14:textId="77777777" w:rsidR="003935B6" w:rsidRPr="000B7F84" w:rsidRDefault="003935B6" w:rsidP="003935B6">
      <w:pPr>
        <w:pStyle w:val="Prrafodelista"/>
        <w:numPr>
          <w:ilvl w:val="0"/>
          <w:numId w:val="49"/>
        </w:numPr>
        <w:spacing w:after="0" w:line="360" w:lineRule="auto"/>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b/>
          <w:sz w:val="24"/>
          <w:szCs w:val="24"/>
          <w:lang w:val="es-ES" w:eastAsia="es-ES"/>
        </w:rPr>
        <w:t>Actos de ejercicio oficioso derivado.</w:t>
      </w:r>
      <w:r w:rsidRPr="000B7F84">
        <w:rPr>
          <w:rFonts w:ascii="AvantGarde Bk BT" w:eastAsia="Arial Unicode MS" w:hAnsi="AvantGarde Bk BT" w:cs="Arial"/>
          <w:sz w:val="24"/>
          <w:szCs w:val="24"/>
          <w:lang w:val="es-ES" w:eastAsia="es-ES"/>
        </w:rPr>
        <w:t xml:space="preserve"> (inspección, vigilancia y procedimientos sancionadores): si bien constituyen facultades de </w:t>
      </w:r>
      <w:r w:rsidRPr="000B7F84">
        <w:rPr>
          <w:rFonts w:ascii="AvantGarde Bk BT" w:eastAsia="Arial Unicode MS" w:hAnsi="AvantGarde Bk BT" w:cs="Arial"/>
          <w:sz w:val="24"/>
          <w:szCs w:val="24"/>
          <w:lang w:val="es-ES" w:eastAsia="es-ES"/>
        </w:rPr>
        <w:lastRenderedPageBreak/>
        <w:t xml:space="preserve">comprobación a cargo de la unidad, estas se efectúan como consecuencia de una autorización previamente otorgada (para vigilar su cumplimiento) o de la existencia de elementos de convicción (denuncias o flagrancia) que ameriten el inicio de un procedimiento administrativo sancionador. </w:t>
      </w:r>
    </w:p>
    <w:p w14:paraId="0F52ADFF" w14:textId="77777777" w:rsidR="003935B6" w:rsidRPr="000B7F84" w:rsidRDefault="003935B6" w:rsidP="003935B6">
      <w:pPr>
        <w:pStyle w:val="Prrafodelista"/>
        <w:spacing w:after="0" w:line="360" w:lineRule="auto"/>
        <w:ind w:left="1428"/>
        <w:jc w:val="both"/>
        <w:rPr>
          <w:rFonts w:ascii="AvantGarde Bk BT" w:eastAsia="Arial Unicode MS" w:hAnsi="AvantGarde Bk BT" w:cs="Arial"/>
          <w:sz w:val="24"/>
          <w:szCs w:val="24"/>
          <w:lang w:val="es-ES" w:eastAsia="es-ES"/>
        </w:rPr>
      </w:pPr>
    </w:p>
    <w:p w14:paraId="72141B08" w14:textId="1DE7F0F7" w:rsidR="00235405" w:rsidRPr="000B7F84" w:rsidRDefault="003935B6" w:rsidP="003935B6">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val="es-ES" w:eastAsia="es-ES"/>
        </w:rPr>
        <w:t xml:space="preserve">Bajo esta premisa, es de concluir que, si no obran antecedentes de solicitudes, trámites, permisos o licencias promovidos por particulares respecto del bien inmueble señalado en la solicitud de información, </w:t>
      </w:r>
      <w:r w:rsidRPr="000B7F84">
        <w:rPr>
          <w:rFonts w:ascii="AvantGarde Bk BT" w:eastAsia="Arial Unicode MS" w:hAnsi="AvantGarde Bk BT" w:cs="Arial"/>
          <w:b/>
          <w:sz w:val="24"/>
          <w:szCs w:val="24"/>
          <w:lang w:val="es-ES" w:eastAsia="es-ES"/>
        </w:rPr>
        <w:t>es una consecuencia lógica, jurídica y material</w:t>
      </w:r>
      <w:r w:rsidRPr="000B7F84">
        <w:rPr>
          <w:rFonts w:ascii="AvantGarde Bk BT" w:eastAsia="Arial Unicode MS" w:hAnsi="AvantGarde Bk BT" w:cs="Arial"/>
          <w:sz w:val="24"/>
          <w:szCs w:val="24"/>
          <w:lang w:val="es-ES" w:eastAsia="es-ES"/>
        </w:rPr>
        <w:t xml:space="preserve"> que tampoco obren expedientes </w:t>
      </w:r>
      <w:r w:rsidR="00464607" w:rsidRPr="000B7F84">
        <w:rPr>
          <w:rFonts w:ascii="AvantGarde Bk BT" w:eastAsia="Arial Unicode MS" w:hAnsi="AvantGarde Bk BT" w:cs="Arial"/>
          <w:sz w:val="24"/>
          <w:szCs w:val="24"/>
          <w:lang w:val="es-ES" w:eastAsia="es-ES"/>
        </w:rPr>
        <w:t xml:space="preserve">o registros </w:t>
      </w:r>
      <w:r w:rsidRPr="000B7F84">
        <w:rPr>
          <w:rFonts w:ascii="AvantGarde Bk BT" w:eastAsia="Arial Unicode MS" w:hAnsi="AvantGarde Bk BT" w:cs="Arial"/>
          <w:sz w:val="24"/>
          <w:szCs w:val="24"/>
          <w:lang w:val="es-ES" w:eastAsia="es-ES"/>
        </w:rPr>
        <w:t xml:space="preserve">relativos a </w:t>
      </w:r>
      <w:r w:rsidR="00464607" w:rsidRPr="000B7F84">
        <w:rPr>
          <w:rFonts w:ascii="AvantGarde Bk BT" w:eastAsia="Arial Unicode MS" w:hAnsi="AvantGarde Bk BT" w:cs="Arial"/>
          <w:sz w:val="24"/>
          <w:szCs w:val="24"/>
          <w:lang w:val="es-ES" w:eastAsia="es-ES"/>
        </w:rPr>
        <w:t xml:space="preserve">tipo de giro, superficie autorizada, aforo autorizado, condiciones del permiso, refrendos o actualizaciones o inspecciones vinculadas; </w:t>
      </w:r>
      <w:r w:rsidR="0031504E" w:rsidRPr="000B7F84">
        <w:rPr>
          <w:rFonts w:ascii="AvantGarde Bk BT" w:eastAsia="Arial Unicode MS" w:hAnsi="AvantGarde Bk BT" w:cs="Arial"/>
          <w:sz w:val="24"/>
          <w:szCs w:val="24"/>
          <w:lang w:val="es-ES" w:eastAsia="es-ES"/>
        </w:rPr>
        <w:t>consideraciones por las cuales</w:t>
      </w:r>
      <w:r w:rsidRPr="000B7F84">
        <w:rPr>
          <w:rFonts w:ascii="AvantGarde Bk BT" w:eastAsia="Arial Unicode MS" w:hAnsi="AvantGarde Bk BT" w:cs="Arial"/>
          <w:sz w:val="24"/>
          <w:szCs w:val="24"/>
          <w:lang w:val="es-ES" w:eastAsia="es-ES"/>
        </w:rPr>
        <w:t xml:space="preserve">, </w:t>
      </w:r>
      <w:r w:rsidR="0031504E" w:rsidRPr="000B7F84">
        <w:rPr>
          <w:rFonts w:ascii="AvantGarde Bk BT" w:eastAsia="Arial Unicode MS" w:hAnsi="AvantGarde Bk BT" w:cs="Arial"/>
          <w:sz w:val="24"/>
          <w:szCs w:val="24"/>
          <w:lang w:val="es-ES" w:eastAsia="es-ES"/>
        </w:rPr>
        <w:t xml:space="preserve">en la especie </w:t>
      </w:r>
      <w:r w:rsidRPr="000B7F84">
        <w:rPr>
          <w:rFonts w:ascii="AvantGarde Bk BT" w:eastAsia="Arial Unicode MS" w:hAnsi="AvantGarde Bk BT" w:cs="Arial"/>
          <w:sz w:val="24"/>
          <w:szCs w:val="24"/>
          <w:lang w:val="es-ES" w:eastAsia="es-ES"/>
        </w:rPr>
        <w:t xml:space="preserve">no se </w:t>
      </w:r>
      <w:r w:rsidR="0031504E" w:rsidRPr="000B7F84">
        <w:rPr>
          <w:rFonts w:ascii="AvantGarde Bk BT" w:eastAsia="Arial Unicode MS" w:hAnsi="AvantGarde Bk BT" w:cs="Arial"/>
          <w:sz w:val="24"/>
          <w:szCs w:val="24"/>
          <w:lang w:val="es-ES" w:eastAsia="es-ES"/>
        </w:rPr>
        <w:t>actualiza</w:t>
      </w:r>
      <w:r w:rsidRPr="000B7F84">
        <w:rPr>
          <w:rFonts w:ascii="AvantGarde Bk BT" w:eastAsia="Arial Unicode MS" w:hAnsi="AvantGarde Bk BT" w:cs="Arial"/>
          <w:sz w:val="24"/>
          <w:szCs w:val="24"/>
          <w:lang w:val="es-ES" w:eastAsia="es-ES"/>
        </w:rPr>
        <w:t xml:space="preserve"> el supuesto de que el </w:t>
      </w:r>
      <w:r w:rsidR="006F4E25" w:rsidRPr="000B7F84">
        <w:rPr>
          <w:rFonts w:ascii="AvantGarde Bk BT" w:eastAsia="Arial Unicode MS" w:hAnsi="AvantGarde Bk BT" w:cs="Arial"/>
          <w:sz w:val="24"/>
          <w:szCs w:val="24"/>
          <w:lang w:val="es-ES" w:eastAsia="es-ES"/>
        </w:rPr>
        <w:t>sujeto obligado</w:t>
      </w:r>
      <w:r w:rsidRPr="000B7F84">
        <w:rPr>
          <w:rFonts w:ascii="AvantGarde Bk BT" w:eastAsia="Arial Unicode MS" w:hAnsi="AvantGarde Bk BT" w:cs="Arial"/>
          <w:sz w:val="24"/>
          <w:szCs w:val="24"/>
          <w:lang w:val="es-ES" w:eastAsia="es-ES"/>
        </w:rPr>
        <w:t xml:space="preserve"> no </w:t>
      </w:r>
      <w:r w:rsidR="0031504E" w:rsidRPr="000B7F84">
        <w:rPr>
          <w:rFonts w:ascii="AvantGarde Bk BT" w:eastAsia="Arial Unicode MS" w:hAnsi="AvantGarde Bk BT" w:cs="Arial"/>
          <w:sz w:val="24"/>
          <w:szCs w:val="24"/>
          <w:lang w:val="es-ES" w:eastAsia="es-ES"/>
        </w:rPr>
        <w:t xml:space="preserve">hubiere </w:t>
      </w:r>
      <w:r w:rsidR="0031504E" w:rsidRPr="000B7F84">
        <w:rPr>
          <w:rFonts w:ascii="AvantGarde Bk BT" w:eastAsia="Arial Unicode MS" w:hAnsi="AvantGarde Bk BT" w:cs="Arial"/>
          <w:sz w:val="24"/>
          <w:szCs w:val="24"/>
          <w:lang w:eastAsia="es-ES"/>
        </w:rPr>
        <w:t>ejercido</w:t>
      </w:r>
      <w:r w:rsidRPr="000B7F84">
        <w:rPr>
          <w:rFonts w:ascii="AvantGarde Bk BT" w:eastAsia="Arial Unicode MS" w:hAnsi="AvantGarde Bk BT" w:cs="Arial"/>
          <w:sz w:val="24"/>
          <w:szCs w:val="24"/>
          <w:lang w:eastAsia="es-ES"/>
        </w:rPr>
        <w:t xml:space="preserve"> las facultades, competencias o funciones que los ordenamientos legales le conceden; circunstancia que </w:t>
      </w:r>
      <w:r w:rsidR="0031504E" w:rsidRPr="000B7F84">
        <w:rPr>
          <w:rFonts w:ascii="AvantGarde Bk BT" w:eastAsia="Arial Unicode MS" w:hAnsi="AvantGarde Bk BT" w:cs="Arial"/>
          <w:sz w:val="24"/>
          <w:szCs w:val="24"/>
          <w:lang w:eastAsia="es-ES"/>
        </w:rPr>
        <w:t xml:space="preserve">de ninguna manera </w:t>
      </w:r>
      <w:r w:rsidRPr="000B7F84">
        <w:rPr>
          <w:rFonts w:ascii="AvantGarde Bk BT" w:eastAsia="Arial Unicode MS" w:hAnsi="AvantGarde Bk BT" w:cs="Arial"/>
          <w:sz w:val="24"/>
          <w:szCs w:val="24"/>
          <w:lang w:eastAsia="es-ES"/>
        </w:rPr>
        <w:t>implica que la respuesta proporcionada haya resultado incompleta</w:t>
      </w:r>
      <w:r w:rsidR="00F9695A" w:rsidRPr="000B7F84">
        <w:rPr>
          <w:rFonts w:ascii="AvantGarde Bk BT" w:eastAsia="Arial Unicode MS" w:hAnsi="AvantGarde Bk BT" w:cs="Arial"/>
          <w:sz w:val="24"/>
          <w:szCs w:val="24"/>
          <w:lang w:eastAsia="es-ES"/>
        </w:rPr>
        <w:t xml:space="preserve"> por el hecho de no proporcionarse registros adicionales respecto de dichos rubros</w:t>
      </w:r>
      <w:r w:rsidR="00CF6002" w:rsidRPr="000B7F84">
        <w:rPr>
          <w:rFonts w:ascii="AvantGarde Bk BT" w:eastAsia="Arial Unicode MS" w:hAnsi="AvantGarde Bk BT" w:cs="Arial"/>
          <w:sz w:val="24"/>
          <w:szCs w:val="24"/>
          <w:lang w:eastAsia="es-ES"/>
        </w:rPr>
        <w:t xml:space="preserve">, </w:t>
      </w:r>
      <w:r w:rsidR="00CF6002" w:rsidRPr="000B7F84">
        <w:rPr>
          <w:rFonts w:ascii="AvantGarde Bk BT" w:eastAsia="Arial Unicode MS" w:hAnsi="AvantGarde Bk BT" w:cs="Arial"/>
          <w:sz w:val="24"/>
          <w:szCs w:val="24"/>
          <w:u w:val="single"/>
          <w:lang w:eastAsia="es-ES"/>
        </w:rPr>
        <w:t>por lo que dicho agravio resulta infundado</w:t>
      </w:r>
      <w:r w:rsidR="00CF6002" w:rsidRPr="000B7F84">
        <w:rPr>
          <w:rFonts w:ascii="AvantGarde Bk BT" w:eastAsia="Arial Unicode MS" w:hAnsi="AvantGarde Bk BT" w:cs="Arial"/>
          <w:sz w:val="24"/>
          <w:szCs w:val="24"/>
          <w:lang w:eastAsia="es-ES"/>
        </w:rPr>
        <w:t>.</w:t>
      </w:r>
    </w:p>
    <w:p w14:paraId="06D9379B" w14:textId="29C5B63E" w:rsidR="00235405" w:rsidRPr="000B7F84" w:rsidRDefault="00235405" w:rsidP="00235405">
      <w:pPr>
        <w:pStyle w:val="Textoindependienteprimerasangra"/>
        <w:spacing w:after="0" w:line="360" w:lineRule="auto"/>
        <w:ind w:firstLine="0"/>
        <w:jc w:val="both"/>
        <w:rPr>
          <w:rFonts w:ascii="AvantGarde Bk BT" w:eastAsia="Arial Unicode MS" w:hAnsi="AvantGarde Bk BT" w:cs="Arial"/>
          <w:u w:val="single"/>
        </w:rPr>
      </w:pPr>
    </w:p>
    <w:p w14:paraId="56B8C898" w14:textId="5D6B97D2" w:rsidR="007949D6" w:rsidRPr="000B7F84" w:rsidRDefault="00235405" w:rsidP="00E71379">
      <w:pPr>
        <w:spacing w:after="0" w:line="360" w:lineRule="auto"/>
        <w:ind w:firstLine="708"/>
        <w:jc w:val="both"/>
        <w:rPr>
          <w:rFonts w:ascii="AvantGarde Bk BT" w:eastAsia="Arial Unicode MS" w:hAnsi="AvantGarde Bk BT" w:cs="Arial"/>
          <w:sz w:val="24"/>
          <w:szCs w:val="24"/>
        </w:rPr>
      </w:pPr>
      <w:r w:rsidRPr="000B7F84">
        <w:rPr>
          <w:rFonts w:ascii="AvantGarde Bk BT" w:eastAsia="Arial Unicode MS" w:hAnsi="AvantGarde Bk BT" w:cs="Arial"/>
          <w:sz w:val="24"/>
          <w:szCs w:val="24"/>
        </w:rPr>
        <w:t>Máxime que de acuerdo con lo señalado por el sujeto obligado en el informe rendido ante este Órgano y como parte de la nueva respuesta emitida para el recurrente, el Sistema SARE es el mecanismo que integra y consolida todos los trámites municipales necesarios para abrir una empresa dedicada a actividades de bajo impacto o bajo riesgo para la salud, la seguridad y el medio ambiente</w:t>
      </w:r>
      <w:r w:rsidR="007949D6" w:rsidRPr="000B7F84">
        <w:rPr>
          <w:rFonts w:ascii="AvantGarde Bk BT" w:eastAsia="Arial Unicode MS" w:hAnsi="AvantGarde Bk BT" w:cs="Arial"/>
          <w:sz w:val="24"/>
          <w:szCs w:val="24"/>
        </w:rPr>
        <w:t xml:space="preserve">, </w:t>
      </w:r>
      <w:r w:rsidR="007949D6" w:rsidRPr="000B7F84">
        <w:rPr>
          <w:rFonts w:ascii="AvantGarde Bk BT" w:eastAsia="Arial Unicode MS" w:hAnsi="AvantGarde Bk BT" w:cs="Arial"/>
          <w:sz w:val="24"/>
          <w:szCs w:val="24"/>
          <w:u w:val="single"/>
        </w:rPr>
        <w:t>es la ventanilla única</w:t>
      </w:r>
      <w:r w:rsidR="007949D6" w:rsidRPr="000B7F84">
        <w:rPr>
          <w:rFonts w:ascii="AvantGarde Bk BT" w:eastAsia="Arial Unicode MS" w:hAnsi="AvantGarde Bk BT" w:cs="Arial"/>
          <w:sz w:val="24"/>
          <w:szCs w:val="24"/>
        </w:rPr>
        <w:t xml:space="preserve"> para la gestión de licencias de funcionamiento de bajo impacto, incluyendo las relativas a la venta de bebidas alcohólicas de baja y media graduación, de acuerdo con </w:t>
      </w:r>
      <w:r w:rsidR="00E71379" w:rsidRPr="000B7F84">
        <w:rPr>
          <w:rFonts w:ascii="AvantGarde Bk BT" w:eastAsia="Arial Unicode MS" w:hAnsi="AvantGarde Bk BT" w:cs="Arial"/>
          <w:sz w:val="24"/>
          <w:szCs w:val="24"/>
        </w:rPr>
        <w:t xml:space="preserve">el punto 1.1 fracción III del </w:t>
      </w:r>
      <w:r w:rsidR="00722F99" w:rsidRPr="000B7F84">
        <w:rPr>
          <w:rFonts w:ascii="AvantGarde Bk BT" w:eastAsia="Arial Unicode MS" w:hAnsi="AvantGarde Bk BT" w:cs="Arial"/>
          <w:sz w:val="24"/>
          <w:szCs w:val="24"/>
        </w:rPr>
        <w:t>Manual de Operación del Sistema de Apertura Rápida de Empresas (SARE)</w:t>
      </w:r>
      <w:r w:rsidR="00E71379" w:rsidRPr="000B7F84">
        <w:rPr>
          <w:rStyle w:val="Refdenotaalpie"/>
          <w:rFonts w:ascii="AvantGarde Bk BT" w:eastAsia="Arial Unicode MS" w:hAnsi="AvantGarde Bk BT" w:cs="Arial"/>
          <w:sz w:val="24"/>
          <w:szCs w:val="24"/>
        </w:rPr>
        <w:footnoteReference w:id="11"/>
      </w:r>
      <w:r w:rsidR="00722F99" w:rsidRPr="000B7F84">
        <w:rPr>
          <w:rFonts w:ascii="AvantGarde Bk BT" w:eastAsia="Arial Unicode MS" w:hAnsi="AvantGarde Bk BT" w:cs="Arial"/>
          <w:sz w:val="24"/>
          <w:szCs w:val="24"/>
        </w:rPr>
        <w:t>, ident</w:t>
      </w:r>
      <w:r w:rsidR="00E71379" w:rsidRPr="000B7F84">
        <w:rPr>
          <w:rFonts w:ascii="AvantGarde Bk BT" w:eastAsia="Arial Unicode MS" w:hAnsi="AvantGarde Bk BT" w:cs="Arial"/>
          <w:sz w:val="24"/>
          <w:szCs w:val="24"/>
        </w:rPr>
        <w:t>ificado con la clave SARE-MO-01 y conforme a</w:t>
      </w:r>
      <w:r w:rsidR="00722F99" w:rsidRPr="000B7F84">
        <w:rPr>
          <w:rFonts w:ascii="AvantGarde Bk BT" w:eastAsia="Arial Unicode MS" w:hAnsi="AvantGarde Bk BT" w:cs="Arial"/>
          <w:sz w:val="24"/>
          <w:szCs w:val="24"/>
        </w:rPr>
        <w:t xml:space="preserve">l citado </w:t>
      </w:r>
      <w:r w:rsidR="00722F99" w:rsidRPr="000B7F84">
        <w:rPr>
          <w:rFonts w:ascii="AvantGarde Bk BT" w:eastAsia="Arial Unicode MS" w:hAnsi="AvantGarde Bk BT" w:cs="Arial"/>
          <w:sz w:val="24"/>
          <w:szCs w:val="24"/>
        </w:rPr>
        <w:lastRenderedPageBreak/>
        <w:t>artículo 21 fracción XIII</w:t>
      </w:r>
      <w:r w:rsidR="00722F99" w:rsidRPr="000B7F84">
        <w:rPr>
          <w:rStyle w:val="Refdenotaalpie"/>
          <w:rFonts w:ascii="AvantGarde Bk BT" w:eastAsia="Arial Unicode MS" w:hAnsi="AvantGarde Bk BT" w:cs="Arial"/>
          <w:sz w:val="24"/>
          <w:szCs w:val="24"/>
        </w:rPr>
        <w:footnoteReference w:id="12"/>
      </w:r>
      <w:r w:rsidR="007949D6" w:rsidRPr="000B7F84">
        <w:rPr>
          <w:rFonts w:ascii="AvantGarde Bk BT" w:eastAsia="Arial Unicode MS" w:hAnsi="AvantGarde Bk BT" w:cs="Arial"/>
          <w:sz w:val="24"/>
          <w:szCs w:val="24"/>
          <w:lang w:eastAsia="es-ES"/>
        </w:rPr>
        <w:t xml:space="preserve"> del Reglamento  para el Ejercicio de las Actividades Comerciales, Industriales y de Prestación de Servicios del Municipio Libre de San Luis Potosí.</w:t>
      </w:r>
    </w:p>
    <w:p w14:paraId="5636EC61" w14:textId="2C9CFE54" w:rsidR="00235405" w:rsidRPr="000B7F84" w:rsidRDefault="007949D6" w:rsidP="00235405">
      <w:pPr>
        <w:pStyle w:val="Textoindependienteprimerasangra"/>
        <w:spacing w:after="0" w:line="360" w:lineRule="auto"/>
        <w:ind w:firstLine="709"/>
        <w:jc w:val="both"/>
        <w:rPr>
          <w:rFonts w:ascii="AvantGarde Bk BT" w:eastAsia="Arial Unicode MS" w:hAnsi="AvantGarde Bk BT" w:cs="Arial"/>
        </w:rPr>
      </w:pPr>
      <w:r w:rsidRPr="000B7F84">
        <w:rPr>
          <w:rFonts w:ascii="AvantGarde Bk BT" w:eastAsia="Arial Unicode MS" w:hAnsi="AvantGarde Bk BT" w:cs="Arial"/>
        </w:rPr>
        <w:t xml:space="preserve"> </w:t>
      </w:r>
    </w:p>
    <w:p w14:paraId="6A3485F0" w14:textId="383DA3B7" w:rsidR="00722F99" w:rsidRPr="000B7F84" w:rsidRDefault="00722F99" w:rsidP="00F21FD7">
      <w:pPr>
        <w:spacing w:after="0" w:line="360" w:lineRule="auto"/>
        <w:ind w:firstLine="708"/>
        <w:jc w:val="both"/>
        <w:rPr>
          <w:rFonts w:ascii="AvantGarde Bk BT" w:eastAsia="Arial Unicode MS" w:hAnsi="AvantGarde Bk BT" w:cs="Arial"/>
          <w:sz w:val="24"/>
          <w:szCs w:val="24"/>
          <w:lang w:eastAsia="es-ES"/>
        </w:rPr>
      </w:pPr>
      <w:r w:rsidRPr="000B7F84">
        <w:rPr>
          <w:rFonts w:ascii="AvantGarde Bk BT" w:eastAsia="Arial Unicode MS" w:hAnsi="AvantGarde Bk BT" w:cs="Arial"/>
          <w:sz w:val="24"/>
          <w:szCs w:val="24"/>
          <w:lang w:eastAsia="es-ES"/>
        </w:rPr>
        <w:t xml:space="preserve">Por lo que </w:t>
      </w:r>
      <w:r w:rsidRPr="000B7F84">
        <w:rPr>
          <w:rFonts w:ascii="AvantGarde Bk BT" w:eastAsia="Arial Unicode MS" w:hAnsi="AvantGarde Bk BT" w:cs="Arial"/>
          <w:sz w:val="24"/>
          <w:szCs w:val="24"/>
          <w:u w:val="single"/>
          <w:lang w:eastAsia="es-ES"/>
        </w:rPr>
        <w:t>igualmente resulta infundado su agravio referente a que la información entregada no correspondió con lo solicitado</w:t>
      </w:r>
      <w:r w:rsidRPr="000B7F84">
        <w:rPr>
          <w:rFonts w:ascii="AvantGarde Bk BT" w:eastAsia="Arial Unicode MS" w:hAnsi="AvantGarde Bk BT" w:cs="Arial"/>
          <w:sz w:val="24"/>
          <w:szCs w:val="24"/>
          <w:lang w:eastAsia="es-ES"/>
        </w:rPr>
        <w:t xml:space="preserve">, ya que parte de la premisa de que existen otros sistemas en los que se debió realizar </w:t>
      </w:r>
      <w:r w:rsidR="00E71379" w:rsidRPr="000B7F84">
        <w:rPr>
          <w:rFonts w:ascii="AvantGarde Bk BT" w:eastAsia="Arial Unicode MS" w:hAnsi="AvantGarde Bk BT" w:cs="Arial"/>
          <w:sz w:val="24"/>
          <w:szCs w:val="24"/>
          <w:lang w:eastAsia="es-ES"/>
        </w:rPr>
        <w:t xml:space="preserve">la búsqueda de la información y ha quedado visto que el referido sistema </w:t>
      </w:r>
      <w:r w:rsidR="00E71379" w:rsidRPr="000B7F84">
        <w:rPr>
          <w:rFonts w:ascii="AvantGarde Bk BT" w:eastAsia="Arial Unicode MS" w:hAnsi="AvantGarde Bk BT" w:cs="Arial"/>
          <w:b/>
          <w:sz w:val="24"/>
          <w:szCs w:val="24"/>
          <w:lang w:eastAsia="es-ES"/>
        </w:rPr>
        <w:t>es el medio único de apertura de la solicitud de trámite de licencias de funcionamiento</w:t>
      </w:r>
      <w:r w:rsidR="00E71379" w:rsidRPr="000B7F84">
        <w:rPr>
          <w:rFonts w:ascii="AvantGarde Bk BT" w:eastAsia="Arial Unicode MS" w:hAnsi="AvantGarde Bk BT" w:cs="Arial"/>
          <w:sz w:val="24"/>
          <w:szCs w:val="24"/>
          <w:lang w:eastAsia="es-ES"/>
        </w:rPr>
        <w:t>, por lo que resulta dable afirmar que contrario a lo que la parte quejosa manifiesta, no se sustituyó el objeto</w:t>
      </w:r>
      <w:r w:rsidR="00F21FD7" w:rsidRPr="000B7F84">
        <w:rPr>
          <w:rFonts w:ascii="AvantGarde Bk BT" w:eastAsia="Arial Unicode MS" w:hAnsi="AvantGarde Bk BT" w:cs="Arial"/>
          <w:sz w:val="24"/>
          <w:szCs w:val="24"/>
          <w:lang w:eastAsia="es-ES"/>
        </w:rPr>
        <w:t xml:space="preserve"> de la solicitud por uno más estrecho.</w:t>
      </w:r>
    </w:p>
    <w:p w14:paraId="33393B51"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eastAsia="es-ES"/>
        </w:rPr>
      </w:pPr>
    </w:p>
    <w:p w14:paraId="236E5E73" w14:textId="381B6953" w:rsidR="003935B6" w:rsidRPr="000B7F84" w:rsidRDefault="003935B6" w:rsidP="0007503A">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 xml:space="preserve">En este orden de ideas, </w:t>
      </w:r>
      <w:r w:rsidR="005E61AE" w:rsidRPr="000B7F84">
        <w:rPr>
          <w:rFonts w:ascii="AvantGarde Bk BT" w:eastAsia="Arial Unicode MS" w:hAnsi="AvantGarde Bk BT" w:cs="Arial"/>
          <w:b/>
          <w:sz w:val="24"/>
          <w:szCs w:val="24"/>
          <w:u w:val="single"/>
          <w:lang w:val="es-ES" w:eastAsia="es-ES"/>
        </w:rPr>
        <w:t>no se cuenta con elementos de convicción</w:t>
      </w:r>
      <w:r w:rsidRPr="000B7F84">
        <w:rPr>
          <w:rFonts w:ascii="AvantGarde Bk BT" w:eastAsia="Arial Unicode MS" w:hAnsi="AvantGarde Bk BT" w:cs="Arial"/>
          <w:b/>
          <w:sz w:val="24"/>
          <w:szCs w:val="24"/>
          <w:u w:val="single"/>
          <w:lang w:val="es-ES" w:eastAsia="es-ES"/>
        </w:rPr>
        <w:t xml:space="preserve"> que apunten a la existencia de información </w:t>
      </w:r>
      <w:r w:rsidRPr="000B7F84">
        <w:rPr>
          <w:rFonts w:ascii="AvantGarde Bk BT" w:eastAsia="Arial Unicode MS" w:hAnsi="AvantGarde Bk BT" w:cs="Arial"/>
          <w:b/>
          <w:sz w:val="24"/>
          <w:szCs w:val="24"/>
          <w:u w:val="single"/>
          <w:lang w:eastAsia="es-ES"/>
        </w:rPr>
        <w:t xml:space="preserve">relativa al inmueble ubicado en </w:t>
      </w:r>
      <w:r w:rsidR="005E61AE" w:rsidRPr="000B7F84">
        <w:rPr>
          <w:rFonts w:ascii="AvantGarde Bk BT" w:eastAsia="Arial Unicode MS" w:hAnsi="AvantGarde Bk BT" w:cs="Arial"/>
          <w:b/>
          <w:sz w:val="24"/>
          <w:szCs w:val="24"/>
          <w:u w:val="single"/>
          <w:lang w:eastAsia="es-ES"/>
        </w:rPr>
        <w:t>Avenida Dr. Manuel Nava número 304, colonia Bellas Lomas, San Luis Potosí, S.L.P.</w:t>
      </w:r>
      <w:r w:rsidRPr="000B7F84">
        <w:rPr>
          <w:rFonts w:ascii="AvantGarde Bk BT" w:eastAsia="Arial Unicode MS" w:hAnsi="AvantGarde Bk BT" w:cs="Arial"/>
          <w:b/>
          <w:sz w:val="24"/>
          <w:szCs w:val="24"/>
          <w:u w:val="single"/>
          <w:lang w:eastAsia="es-ES"/>
        </w:rPr>
        <w:t xml:space="preserve">, </w:t>
      </w:r>
      <w:r w:rsidRPr="000B7F84">
        <w:rPr>
          <w:rFonts w:ascii="AvantGarde Bk BT" w:eastAsia="Arial Unicode MS" w:hAnsi="AvantGarde Bk BT" w:cs="Arial"/>
          <w:b/>
          <w:sz w:val="24"/>
          <w:szCs w:val="24"/>
          <w:u w:val="single"/>
          <w:lang w:val="es-ES" w:eastAsia="es-ES"/>
        </w:rPr>
        <w:t xml:space="preserve">por lo que, al no contar con mayores elementos que permitan suponer que lo requerido deba obrar en </w:t>
      </w:r>
      <w:r w:rsidR="005E61AE" w:rsidRPr="000B7F84">
        <w:rPr>
          <w:rFonts w:ascii="AvantGarde Bk BT" w:eastAsia="Arial Unicode MS" w:hAnsi="AvantGarde Bk BT" w:cs="Arial"/>
          <w:b/>
          <w:sz w:val="24"/>
          <w:szCs w:val="24"/>
          <w:u w:val="single"/>
          <w:lang w:val="es-ES" w:eastAsia="es-ES"/>
        </w:rPr>
        <w:t>los</w:t>
      </w:r>
      <w:r w:rsidRPr="000B7F84">
        <w:rPr>
          <w:rFonts w:ascii="AvantGarde Bk BT" w:eastAsia="Arial Unicode MS" w:hAnsi="AvantGarde Bk BT" w:cs="Arial"/>
          <w:b/>
          <w:sz w:val="24"/>
          <w:szCs w:val="24"/>
          <w:u w:val="single"/>
          <w:lang w:val="es-ES" w:eastAsia="es-ES"/>
        </w:rPr>
        <w:t xml:space="preserve"> archivos</w:t>
      </w:r>
      <w:r w:rsidR="005E61AE" w:rsidRPr="000B7F84">
        <w:rPr>
          <w:rFonts w:ascii="AvantGarde Bk BT" w:eastAsia="Arial Unicode MS" w:hAnsi="AvantGarde Bk BT" w:cs="Arial"/>
          <w:b/>
          <w:sz w:val="24"/>
          <w:szCs w:val="24"/>
          <w:u w:val="single"/>
          <w:lang w:val="es-ES" w:eastAsia="es-ES"/>
        </w:rPr>
        <w:t xml:space="preserve"> de la autoridad</w:t>
      </w:r>
      <w:r w:rsidRPr="000B7F84">
        <w:rPr>
          <w:rFonts w:ascii="AvantGarde Bk BT" w:eastAsia="Arial Unicode MS" w:hAnsi="AvantGarde Bk BT" w:cs="Arial"/>
          <w:b/>
          <w:sz w:val="24"/>
          <w:szCs w:val="24"/>
          <w:u w:val="single"/>
          <w:lang w:val="es-ES" w:eastAsia="es-ES"/>
        </w:rPr>
        <w:t>,</w:t>
      </w:r>
      <w:r w:rsidRPr="000B7F84">
        <w:rPr>
          <w:rFonts w:ascii="AvantGarde Bk BT" w:eastAsia="Arial Unicode MS" w:hAnsi="AvantGarde Bk BT" w:cs="Arial"/>
          <w:sz w:val="24"/>
          <w:szCs w:val="24"/>
          <w:lang w:val="es-ES" w:eastAsia="es-ES"/>
        </w:rPr>
        <w:t xml:space="preserve"> no resulta necesario que el Comité de Transparencia, emita una resolución que confirme la inexistencia de la información. Sirve de apoyo a lo anterior, el criterio orientador 07/17 emitido por el Instituto Nacional de Transparencia y Acceso a la Información Pública y Protección de Datos Personales (INAI), que señala lo siguiente: </w:t>
      </w:r>
    </w:p>
    <w:p w14:paraId="5C2A2D61" w14:textId="4B7C5DE1" w:rsidR="003935B6" w:rsidRPr="000B7F84" w:rsidRDefault="003935B6" w:rsidP="003935B6">
      <w:pPr>
        <w:spacing w:after="0" w:line="240" w:lineRule="auto"/>
        <w:ind w:left="1134" w:right="1185"/>
        <w:jc w:val="both"/>
        <w:rPr>
          <w:rFonts w:ascii="AvantGarde Bk BT" w:eastAsia="Arial Unicode MS" w:hAnsi="AvantGarde Bk BT" w:cs="Arial"/>
          <w:lang w:val="es-ES" w:eastAsia="es-ES"/>
        </w:rPr>
      </w:pPr>
      <w:r w:rsidRPr="000B7F84">
        <w:rPr>
          <w:rFonts w:ascii="AvantGarde Bk BT" w:eastAsia="Arial Unicode MS" w:hAnsi="AvantGarde Bk BT" w:cs="Arial"/>
          <w:b/>
          <w:lang w:val="es-ES" w:eastAsia="es-ES"/>
        </w:rPr>
        <w:t>“</w:t>
      </w:r>
      <w:r w:rsidRPr="000B7F84">
        <w:rPr>
          <w:rFonts w:ascii="AvantGarde Bk BT" w:eastAsia="Arial Unicode MS" w:hAnsi="AvantGarde Bk BT" w:cs="Arial"/>
          <w:b/>
          <w:i/>
          <w:sz w:val="20"/>
          <w:szCs w:val="20"/>
          <w:lang w:val="es-ES" w:eastAsia="es-ES"/>
        </w:rPr>
        <w:t xml:space="preserve">Casos en los que no es necesario que el Comité de Transparencia confirme formalmente la inexistencia de la información. </w:t>
      </w:r>
      <w:r w:rsidRPr="000B7F84">
        <w:rPr>
          <w:rFonts w:ascii="AvantGarde Bk BT" w:eastAsia="Arial Unicode MS" w:hAnsi="AvantGarde Bk BT" w:cs="Arial"/>
          <w:i/>
          <w:sz w:val="20"/>
          <w:szCs w:val="20"/>
          <w:lang w:val="es-ES" w:eastAsia="es-ES"/>
        </w:rPr>
        <w:t xml:space="preserve">La Ley General de Transparencia y Acceso a la Información Pública y la Ley Federal de Transparencia y Acceso a la Información Pública establecen el procedimiento que deben seguir los </w:t>
      </w:r>
      <w:r w:rsidR="006F4E25" w:rsidRPr="000B7F84">
        <w:rPr>
          <w:rFonts w:ascii="AvantGarde Bk BT" w:eastAsia="Arial Unicode MS" w:hAnsi="AvantGarde Bk BT" w:cs="Arial"/>
          <w:i/>
          <w:sz w:val="20"/>
          <w:szCs w:val="20"/>
          <w:lang w:val="es-ES" w:eastAsia="es-ES"/>
        </w:rPr>
        <w:t>sujeto</w:t>
      </w:r>
      <w:r w:rsidRPr="000B7F84">
        <w:rPr>
          <w:rFonts w:ascii="AvantGarde Bk BT" w:eastAsia="Arial Unicode MS" w:hAnsi="AvantGarde Bk BT" w:cs="Arial"/>
          <w:i/>
          <w:sz w:val="20"/>
          <w:szCs w:val="20"/>
          <w:lang w:val="es-ES" w:eastAsia="es-ES"/>
        </w:rPr>
        <w:t xml:space="preserve">s obligados cuando la información solicitada no se encuentre en sus archivos; el cual implica, entre otras cosas, que el Comité de Transparencia confirme la inexistencia manifestada por las áreas competentes que hubiesen realizado la búsqueda de la información. No obstante lo anterior, en aquellos casos en que no se advierta obligación alguna de los </w:t>
      </w:r>
      <w:r w:rsidR="006F4E25" w:rsidRPr="000B7F84">
        <w:rPr>
          <w:rFonts w:ascii="AvantGarde Bk BT" w:eastAsia="Arial Unicode MS" w:hAnsi="AvantGarde Bk BT" w:cs="Arial"/>
          <w:i/>
          <w:sz w:val="20"/>
          <w:szCs w:val="20"/>
          <w:lang w:val="es-ES" w:eastAsia="es-ES"/>
        </w:rPr>
        <w:t>sujeto</w:t>
      </w:r>
      <w:r w:rsidRPr="000B7F84">
        <w:rPr>
          <w:rFonts w:ascii="AvantGarde Bk BT" w:eastAsia="Arial Unicode MS" w:hAnsi="AvantGarde Bk BT" w:cs="Arial"/>
          <w:i/>
          <w:sz w:val="20"/>
          <w:szCs w:val="20"/>
          <w:lang w:val="es-ES" w:eastAsia="es-ES"/>
        </w:rPr>
        <w:t xml:space="preserve">s obligados para contar con la información, derivado del análisis a la normativa aplicable a la materia de la solicitud; y además no se tengan elementos de convicción que permitan suponer que ésta debe obrar en sus archivos, no será necesario que </w:t>
      </w:r>
      <w:r w:rsidRPr="000B7F84">
        <w:rPr>
          <w:rFonts w:ascii="AvantGarde Bk BT" w:eastAsia="Arial Unicode MS" w:hAnsi="AvantGarde Bk BT" w:cs="Arial"/>
          <w:i/>
          <w:sz w:val="20"/>
          <w:szCs w:val="20"/>
          <w:lang w:val="es-ES" w:eastAsia="es-ES"/>
        </w:rPr>
        <w:lastRenderedPageBreak/>
        <w:t>el Comité de Transparencia emita una resolución que confirme la inexistencia de la información.</w:t>
      </w:r>
      <w:r w:rsidRPr="000B7F84">
        <w:rPr>
          <w:rFonts w:ascii="AvantGarde Bk BT" w:eastAsia="Arial Unicode MS" w:hAnsi="AvantGarde Bk BT" w:cs="Arial"/>
          <w:lang w:val="es-ES" w:eastAsia="es-ES"/>
        </w:rPr>
        <w:t xml:space="preserve">” </w:t>
      </w:r>
    </w:p>
    <w:p w14:paraId="591BC6A4" w14:textId="77777777" w:rsidR="003935B6" w:rsidRPr="000B7F84" w:rsidRDefault="003935B6" w:rsidP="003935B6">
      <w:pPr>
        <w:spacing w:after="0" w:line="360" w:lineRule="auto"/>
        <w:ind w:firstLine="708"/>
        <w:jc w:val="both"/>
        <w:rPr>
          <w:rFonts w:ascii="AvantGarde Bk BT" w:eastAsia="Arial Unicode MS" w:hAnsi="AvantGarde Bk BT" w:cs="Arial"/>
          <w:lang w:eastAsia="es-ES"/>
        </w:rPr>
      </w:pPr>
    </w:p>
    <w:p w14:paraId="19A06AB5" w14:textId="43B2B5E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r w:rsidRPr="000B7F84">
        <w:rPr>
          <w:rFonts w:ascii="AvantGarde Bk BT" w:eastAsia="Arial Unicode MS" w:hAnsi="AvantGarde Bk BT" w:cs="Arial"/>
          <w:sz w:val="24"/>
          <w:szCs w:val="24"/>
          <w:lang w:val="es-ES" w:eastAsia="es-ES"/>
        </w:rPr>
        <w:t xml:space="preserve">En este sentido, es necesario hacer hincapié en que los </w:t>
      </w:r>
      <w:r w:rsidR="006F4E25" w:rsidRPr="000B7F84">
        <w:rPr>
          <w:rFonts w:ascii="AvantGarde Bk BT" w:eastAsia="Arial Unicode MS" w:hAnsi="AvantGarde Bk BT" w:cs="Arial"/>
          <w:sz w:val="24"/>
          <w:szCs w:val="24"/>
          <w:lang w:val="es-ES" w:eastAsia="es-ES"/>
        </w:rPr>
        <w:t>sujeto</w:t>
      </w:r>
      <w:r w:rsidRPr="000B7F84">
        <w:rPr>
          <w:rFonts w:ascii="AvantGarde Bk BT" w:eastAsia="Arial Unicode MS" w:hAnsi="AvantGarde Bk BT" w:cs="Arial"/>
          <w:sz w:val="24"/>
          <w:szCs w:val="24"/>
          <w:lang w:val="es-ES" w:eastAsia="es-ES"/>
        </w:rPr>
        <w:t xml:space="preserve">s obligados se encuentran constreñidos a documentar todo acto que devenga de sus funciones y/o atribuciones, que los ordenamientos legales le confieren; en el caso concreto, la solicitud de información iba dirigida al </w:t>
      </w:r>
      <w:r w:rsidR="006F4E25" w:rsidRPr="000B7F84">
        <w:rPr>
          <w:rFonts w:ascii="AvantGarde Bk BT" w:eastAsia="Arial Unicode MS" w:hAnsi="AvantGarde Bk BT" w:cs="Arial"/>
          <w:sz w:val="24"/>
          <w:szCs w:val="24"/>
          <w:lang w:val="es-ES" w:eastAsia="es-ES"/>
        </w:rPr>
        <w:t>sujeto obligado</w:t>
      </w:r>
      <w:r w:rsidRPr="000B7F84">
        <w:rPr>
          <w:rFonts w:ascii="AvantGarde Bk BT" w:eastAsia="Arial Unicode MS" w:hAnsi="AvantGarde Bk BT" w:cs="Arial"/>
          <w:sz w:val="24"/>
          <w:szCs w:val="24"/>
          <w:lang w:val="es-ES" w:eastAsia="es-ES"/>
        </w:rPr>
        <w:t xml:space="preserve"> con el objeto de saber, si dentro de sus archivos existía información relativa al bien inmueble descrito en su solicitud de información, circunstancia que si bien, es un hecho notorio que el Ayuntamiento de San Luis Potosí, </w:t>
      </w:r>
      <w:r w:rsidR="00CD5904" w:rsidRPr="000B7F84">
        <w:rPr>
          <w:rFonts w:ascii="AvantGarde Bk BT" w:eastAsia="Arial Unicode MS" w:hAnsi="AvantGarde Bk BT" w:cs="Arial"/>
          <w:sz w:val="24"/>
          <w:szCs w:val="24"/>
          <w:lang w:val="es-ES" w:eastAsia="es-ES"/>
        </w:rPr>
        <w:t>por conducto de su Dirección de Comercio, expide y renueva las licencias de operación municipal a establecimientos comerciales</w:t>
      </w:r>
      <w:r w:rsidRPr="000B7F84">
        <w:rPr>
          <w:rFonts w:ascii="AvantGarde Bk BT" w:eastAsia="Arial Unicode MS" w:hAnsi="AvantGarde Bk BT" w:cs="Arial"/>
          <w:sz w:val="24"/>
          <w:szCs w:val="24"/>
          <w:lang w:val="es-ES" w:eastAsia="es-ES"/>
        </w:rPr>
        <w:t xml:space="preserve">, </w:t>
      </w:r>
      <w:r w:rsidR="00CD5904" w:rsidRPr="000B7F84">
        <w:rPr>
          <w:rFonts w:ascii="AvantGarde Bk BT" w:eastAsia="Arial Unicode MS" w:hAnsi="AvantGarde Bk BT" w:cs="Arial"/>
          <w:sz w:val="24"/>
          <w:szCs w:val="24"/>
          <w:lang w:val="es-ES" w:eastAsia="es-ES"/>
        </w:rPr>
        <w:t xml:space="preserve">y </w:t>
      </w:r>
      <w:r w:rsidRPr="000B7F84">
        <w:rPr>
          <w:rFonts w:ascii="AvantGarde Bk BT" w:eastAsia="Arial Unicode MS" w:hAnsi="AvantGarde Bk BT" w:cs="Arial"/>
          <w:sz w:val="24"/>
          <w:szCs w:val="24"/>
          <w:lang w:val="es-ES" w:eastAsia="es-ES"/>
        </w:rPr>
        <w:t>efectúa inspecciones</w:t>
      </w:r>
      <w:r w:rsidR="00CD5904" w:rsidRPr="000B7F84">
        <w:rPr>
          <w:rFonts w:ascii="AvantGarde Bk BT" w:eastAsia="Arial Unicode MS" w:hAnsi="AvantGarde Bk BT" w:cs="Arial"/>
          <w:sz w:val="24"/>
          <w:szCs w:val="24"/>
          <w:lang w:val="es-ES" w:eastAsia="es-ES"/>
        </w:rPr>
        <w:t>,</w:t>
      </w:r>
      <w:r w:rsidRPr="000B7F84">
        <w:rPr>
          <w:rFonts w:ascii="AvantGarde Bk BT" w:eastAsia="Arial Unicode MS" w:hAnsi="AvantGarde Bk BT" w:cs="Arial"/>
          <w:sz w:val="24"/>
          <w:szCs w:val="24"/>
          <w:lang w:val="es-ES" w:eastAsia="es-ES"/>
        </w:rPr>
        <w:t xml:space="preserve"> dicha circunstancia no implica que respecto a un inmueble, el titular/particular o propietario haya efectuado </w:t>
      </w:r>
      <w:r w:rsidR="00CD5904" w:rsidRPr="000B7F84">
        <w:rPr>
          <w:rFonts w:ascii="AvantGarde Bk BT" w:eastAsia="Arial Unicode MS" w:hAnsi="AvantGarde Bk BT" w:cs="Arial"/>
          <w:sz w:val="24"/>
          <w:szCs w:val="24"/>
          <w:lang w:val="es-ES" w:eastAsia="es-ES"/>
        </w:rPr>
        <w:t xml:space="preserve">por sí mismo </w:t>
      </w:r>
      <w:r w:rsidRPr="000B7F84">
        <w:rPr>
          <w:rFonts w:ascii="AvantGarde Bk BT" w:eastAsia="Arial Unicode MS" w:hAnsi="AvantGarde Bk BT" w:cs="Arial"/>
          <w:sz w:val="24"/>
          <w:szCs w:val="24"/>
          <w:lang w:val="es-ES" w:eastAsia="es-ES"/>
        </w:rPr>
        <w:t>trámite alguno respecto del bien inmueble del interés de la parte recurrente, ya que puede que exista o no dicho trámite</w:t>
      </w:r>
      <w:r w:rsidR="00CD5904" w:rsidRPr="000B7F84">
        <w:rPr>
          <w:rFonts w:ascii="AvantGarde Bk BT" w:eastAsia="Arial Unicode MS" w:hAnsi="AvantGarde Bk BT" w:cs="Arial"/>
          <w:sz w:val="24"/>
          <w:szCs w:val="24"/>
          <w:lang w:val="es-ES" w:eastAsia="es-ES"/>
        </w:rPr>
        <w:t xml:space="preserve"> o que el mismo no se encuentre concluido</w:t>
      </w:r>
      <w:r w:rsidR="007E6F3C" w:rsidRPr="000B7F84">
        <w:rPr>
          <w:rFonts w:ascii="AvantGarde Bk BT" w:eastAsia="Arial Unicode MS" w:hAnsi="AvantGarde Bk BT" w:cs="Arial"/>
          <w:sz w:val="24"/>
          <w:szCs w:val="24"/>
          <w:lang w:val="es-ES" w:eastAsia="es-ES"/>
        </w:rPr>
        <w:t xml:space="preserve"> y que en razón de esto es que no se ha generado el documento peticionado-</w:t>
      </w:r>
      <w:r w:rsidR="007E6F3C" w:rsidRPr="000B7F84">
        <w:rPr>
          <w:rFonts w:ascii="AvantGarde Bk BT" w:eastAsia="Arial Unicode MS" w:hAnsi="AvantGarde Bk BT" w:cs="Arial"/>
          <w:i/>
          <w:sz w:val="24"/>
          <w:szCs w:val="24"/>
          <w:lang w:val="es-ES" w:eastAsia="es-ES"/>
        </w:rPr>
        <w:t>como sucede en este caso</w:t>
      </w:r>
      <w:r w:rsidR="007E6F3C" w:rsidRPr="000B7F84">
        <w:rPr>
          <w:rFonts w:ascii="AvantGarde Bk BT" w:eastAsia="Arial Unicode MS" w:hAnsi="AvantGarde Bk BT" w:cs="Arial"/>
          <w:sz w:val="24"/>
          <w:szCs w:val="24"/>
          <w:lang w:val="es-ES" w:eastAsia="es-ES"/>
        </w:rPr>
        <w:t>-</w:t>
      </w:r>
      <w:r w:rsidRPr="000B7F84">
        <w:rPr>
          <w:rFonts w:ascii="AvantGarde Bk BT" w:eastAsia="Arial Unicode MS" w:hAnsi="AvantGarde Bk BT" w:cs="Arial"/>
          <w:sz w:val="24"/>
          <w:szCs w:val="24"/>
          <w:lang w:val="es-ES" w:eastAsia="es-ES"/>
        </w:rPr>
        <w:t xml:space="preserve">; sin embargo –en el caso concreto- contrario a lo señalado por la persona recurrente, </w:t>
      </w:r>
      <w:r w:rsidRPr="000B7F84">
        <w:rPr>
          <w:rFonts w:ascii="AvantGarde Bk BT" w:eastAsia="Arial Unicode MS" w:hAnsi="AvantGarde Bk BT" w:cs="Arial"/>
          <w:b/>
          <w:sz w:val="24"/>
          <w:szCs w:val="24"/>
          <w:u w:val="single"/>
          <w:lang w:val="es-ES" w:eastAsia="es-ES"/>
        </w:rPr>
        <w:t>la no localización de la información de su interés,</w:t>
      </w:r>
      <w:r w:rsidR="00CD5904" w:rsidRPr="000B7F84">
        <w:rPr>
          <w:rFonts w:ascii="AvantGarde Bk BT" w:eastAsia="Arial Unicode MS" w:hAnsi="AvantGarde Bk BT" w:cs="Arial"/>
          <w:b/>
          <w:sz w:val="24"/>
          <w:szCs w:val="24"/>
          <w:u w:val="single"/>
          <w:lang w:val="es-ES" w:eastAsia="es-ES"/>
        </w:rPr>
        <w:t xml:space="preserve"> de ninguna manera</w:t>
      </w:r>
      <w:r w:rsidRPr="000B7F84">
        <w:rPr>
          <w:rFonts w:ascii="AvantGarde Bk BT" w:eastAsia="Arial Unicode MS" w:hAnsi="AvantGarde Bk BT" w:cs="Arial"/>
          <w:b/>
          <w:sz w:val="24"/>
          <w:szCs w:val="24"/>
          <w:u w:val="single"/>
          <w:lang w:val="es-ES" w:eastAsia="es-ES"/>
        </w:rPr>
        <w:t xml:space="preserve"> implica que la autoridad </w:t>
      </w:r>
      <w:r w:rsidR="00CD5904" w:rsidRPr="000B7F84">
        <w:rPr>
          <w:rFonts w:ascii="AvantGarde Bk BT" w:eastAsia="Arial Unicode MS" w:hAnsi="AvantGarde Bk BT" w:cs="Arial"/>
          <w:b/>
          <w:sz w:val="24"/>
          <w:szCs w:val="24"/>
          <w:u w:val="single"/>
          <w:lang w:val="es-ES" w:eastAsia="es-ES"/>
        </w:rPr>
        <w:t>se encuentre constreñida declarar</w:t>
      </w:r>
      <w:r w:rsidRPr="000B7F84">
        <w:rPr>
          <w:rFonts w:ascii="AvantGarde Bk BT" w:eastAsia="Arial Unicode MS" w:hAnsi="AvantGarde Bk BT" w:cs="Arial"/>
          <w:b/>
          <w:sz w:val="24"/>
          <w:szCs w:val="24"/>
          <w:u w:val="single"/>
          <w:lang w:val="es-ES" w:eastAsia="es-ES"/>
        </w:rPr>
        <w:t xml:space="preserve"> la formal inexistencia conforme el procedimiento que los </w:t>
      </w:r>
      <w:r w:rsidR="006F4E25" w:rsidRPr="000B7F84">
        <w:rPr>
          <w:rFonts w:ascii="AvantGarde Bk BT" w:eastAsia="Arial Unicode MS" w:hAnsi="AvantGarde Bk BT" w:cs="Arial"/>
          <w:b/>
          <w:sz w:val="24"/>
          <w:szCs w:val="24"/>
          <w:u w:val="single"/>
          <w:lang w:val="es-ES" w:eastAsia="es-ES"/>
        </w:rPr>
        <w:t>sujeto</w:t>
      </w:r>
      <w:r w:rsidRPr="000B7F84">
        <w:rPr>
          <w:rFonts w:ascii="AvantGarde Bk BT" w:eastAsia="Arial Unicode MS" w:hAnsi="AvantGarde Bk BT" w:cs="Arial"/>
          <w:b/>
          <w:sz w:val="24"/>
          <w:szCs w:val="24"/>
          <w:u w:val="single"/>
          <w:lang w:val="es-ES" w:eastAsia="es-ES"/>
        </w:rPr>
        <w:t>s obligados deben seguir en caso de que la información solicitada no se encuentre en sus archivos o,</w:t>
      </w:r>
      <w:r w:rsidR="00CD5904" w:rsidRPr="000B7F84">
        <w:rPr>
          <w:rFonts w:ascii="AvantGarde Bk BT" w:eastAsia="Arial Unicode MS" w:hAnsi="AvantGarde Bk BT" w:cs="Arial"/>
          <w:b/>
          <w:sz w:val="24"/>
          <w:szCs w:val="24"/>
          <w:u w:val="single"/>
          <w:lang w:val="es-ES" w:eastAsia="es-ES"/>
        </w:rPr>
        <w:t xml:space="preserve"> ésta no haya sido generada</w:t>
      </w:r>
      <w:r w:rsidRPr="000B7F84">
        <w:rPr>
          <w:rFonts w:ascii="AvantGarde Bk BT" w:eastAsia="Arial Unicode MS" w:hAnsi="AvantGarde Bk BT" w:cs="Arial"/>
          <w:b/>
          <w:sz w:val="24"/>
          <w:szCs w:val="24"/>
          <w:u w:val="single"/>
          <w:lang w:val="es-ES" w:eastAsia="es-ES"/>
        </w:rPr>
        <w:t xml:space="preserve"> y que refieren los artículos 160 y 161 de la Ley de Transparencia y Acceso a la Información Pública del Estado,</w:t>
      </w:r>
      <w:r w:rsidRPr="000B7F84">
        <w:rPr>
          <w:rFonts w:ascii="AvantGarde Bk BT" w:eastAsia="Arial Unicode MS" w:hAnsi="AvantGarde Bk BT" w:cs="Arial"/>
          <w:sz w:val="24"/>
          <w:szCs w:val="24"/>
          <w:u w:val="single"/>
          <w:lang w:val="es-ES" w:eastAsia="es-ES"/>
        </w:rPr>
        <w:t xml:space="preserve"> </w:t>
      </w:r>
      <w:r w:rsidRPr="000B7F84">
        <w:rPr>
          <w:rFonts w:ascii="AvantGarde Bk BT" w:eastAsia="Arial Unicode MS" w:hAnsi="AvantGarde Bk BT" w:cs="Arial"/>
          <w:sz w:val="24"/>
          <w:szCs w:val="24"/>
          <w:lang w:val="es-ES" w:eastAsia="es-ES"/>
        </w:rPr>
        <w:t xml:space="preserve">por lo que resulta infundado el hecho de que la autoridad debió entregar </w:t>
      </w:r>
      <w:r w:rsidR="00CD5904" w:rsidRPr="000B7F84">
        <w:rPr>
          <w:rFonts w:ascii="AvantGarde Bk BT" w:eastAsia="Arial Unicode MS" w:hAnsi="AvantGarde Bk BT" w:cs="Arial"/>
          <w:sz w:val="24"/>
          <w:szCs w:val="24"/>
          <w:lang w:val="es-ES" w:eastAsia="es-ES"/>
        </w:rPr>
        <w:t>la declaración formal de inexistencia por parte de su Comité de Transparencia</w:t>
      </w:r>
    </w:p>
    <w:p w14:paraId="3A2A4F29" w14:textId="77777777" w:rsidR="003935B6" w:rsidRPr="000B7F84" w:rsidRDefault="003935B6" w:rsidP="003935B6">
      <w:pPr>
        <w:spacing w:after="0" w:line="360" w:lineRule="auto"/>
        <w:ind w:firstLine="708"/>
        <w:jc w:val="both"/>
        <w:rPr>
          <w:rFonts w:ascii="AvantGarde Bk BT" w:eastAsia="Arial Unicode MS" w:hAnsi="AvantGarde Bk BT" w:cs="Arial"/>
          <w:sz w:val="24"/>
          <w:szCs w:val="24"/>
          <w:lang w:val="es-ES" w:eastAsia="es-ES"/>
        </w:rPr>
      </w:pPr>
    </w:p>
    <w:p w14:paraId="042BB496" w14:textId="4248AB38" w:rsidR="003935B6" w:rsidRPr="000B7F84" w:rsidRDefault="003935B6" w:rsidP="003935B6">
      <w:pPr>
        <w:pStyle w:val="Textoindependienteprimerasangra"/>
        <w:spacing w:after="0" w:line="360" w:lineRule="auto"/>
        <w:ind w:firstLine="709"/>
        <w:jc w:val="both"/>
        <w:rPr>
          <w:rFonts w:ascii="AvantGarde Bk BT" w:eastAsia="Arial Unicode MS" w:hAnsi="AvantGarde Bk BT" w:cs="Arial"/>
          <w:u w:val="single"/>
        </w:rPr>
      </w:pPr>
      <w:r w:rsidRPr="000B7F84">
        <w:rPr>
          <w:rFonts w:ascii="AvantGarde Bk BT" w:eastAsia="Arial Unicode MS" w:hAnsi="AvantGarde Bk BT" w:cs="Arial"/>
        </w:rPr>
        <w:t xml:space="preserve">Conforme lo anterior, atento </w:t>
      </w:r>
      <w:r w:rsidR="00CD5904" w:rsidRPr="000B7F84">
        <w:rPr>
          <w:rFonts w:ascii="AvantGarde Bk BT" w:eastAsia="Arial Unicode MS" w:hAnsi="AvantGarde Bk BT" w:cs="Arial"/>
          <w:u w:val="single"/>
        </w:rPr>
        <w:t>al principio de buena fe</w:t>
      </w:r>
      <w:r w:rsidRPr="000B7F84">
        <w:rPr>
          <w:rFonts w:ascii="AvantGarde Bk BT" w:eastAsia="Arial Unicode MS" w:hAnsi="AvantGarde Bk BT" w:cs="Arial"/>
          <w:u w:val="single"/>
        </w:rPr>
        <w:t xml:space="preserve"> administrativa</w:t>
      </w:r>
      <w:r w:rsidRPr="000B7F84">
        <w:rPr>
          <w:rFonts w:ascii="AvantGarde Bk BT" w:eastAsia="Arial Unicode MS" w:hAnsi="AvantGarde Bk BT" w:cs="Arial"/>
        </w:rPr>
        <w:t>, contemplado en el párrafo segundo del artículo 175,</w:t>
      </w:r>
      <w:r w:rsidRPr="000B7F84">
        <w:rPr>
          <w:rFonts w:ascii="AvantGarde Bk BT" w:eastAsia="Arial Unicode MS" w:hAnsi="AvantGarde Bk BT" w:cs="Arial"/>
          <w:vertAlign w:val="superscript"/>
        </w:rPr>
        <w:footnoteReference w:id="13"/>
      </w:r>
      <w:r w:rsidRPr="000B7F84">
        <w:rPr>
          <w:rFonts w:ascii="AvantGarde Bk BT" w:eastAsia="Arial Unicode MS" w:hAnsi="AvantGarde Bk BT" w:cs="Arial"/>
        </w:rPr>
        <w:t xml:space="preserve"> del Código Procesal Administrativo para el Estado de San Luis Potosí, por el cual, las manifestaciones de las partes se tendrán por ciertas, salvo prueba en contrario, por lo que al no </w:t>
      </w:r>
      <w:r w:rsidRPr="000B7F84">
        <w:rPr>
          <w:rFonts w:ascii="AvantGarde Bk BT" w:eastAsia="Arial Unicode MS" w:hAnsi="AvantGarde Bk BT" w:cs="Arial"/>
          <w:u w:val="single"/>
        </w:rPr>
        <w:t xml:space="preserve">advertir </w:t>
      </w:r>
      <w:r w:rsidRPr="000B7F84">
        <w:rPr>
          <w:rFonts w:ascii="AvantGarde Bk BT" w:eastAsia="Arial Unicode MS" w:hAnsi="AvantGarde Bk BT" w:cs="Arial"/>
          <w:u w:val="single"/>
        </w:rPr>
        <w:lastRenderedPageBreak/>
        <w:t xml:space="preserve">elementos que apunten a la existencia de información relativa al inmueble ubicado en </w:t>
      </w:r>
      <w:r w:rsidR="00235405" w:rsidRPr="000B7F84">
        <w:rPr>
          <w:rFonts w:ascii="AvantGarde Bk BT" w:eastAsia="Arial Unicode MS" w:hAnsi="AvantGarde Bk BT" w:cs="Arial"/>
          <w:u w:val="single"/>
        </w:rPr>
        <w:t xml:space="preserve">Avenida Dr. Manuel Nava número 304, Colonia Bellas Lomas, </w:t>
      </w:r>
      <w:r w:rsidRPr="000B7F84">
        <w:rPr>
          <w:rFonts w:ascii="AvantGarde Bk BT" w:eastAsia="Arial Unicode MS" w:hAnsi="AvantGarde Bk BT" w:cs="Arial"/>
          <w:u w:val="single"/>
        </w:rPr>
        <w:t xml:space="preserve">de esta Ciudad, ni se cuenten con mayores elementos de convicción que permitan suponer que lo requerido deba obrar en los archivos del obligado, se presume cierta y válida la respuesta otorgada por el </w:t>
      </w:r>
      <w:r w:rsidR="006F4E25" w:rsidRPr="000B7F84">
        <w:rPr>
          <w:rFonts w:ascii="AvantGarde Bk BT" w:eastAsia="Arial Unicode MS" w:hAnsi="AvantGarde Bk BT" w:cs="Arial"/>
          <w:u w:val="single"/>
        </w:rPr>
        <w:t>sujeto obligado</w:t>
      </w:r>
      <w:r w:rsidRPr="000B7F84">
        <w:rPr>
          <w:rFonts w:ascii="AvantGarde Bk BT" w:eastAsia="Arial Unicode MS" w:hAnsi="AvantGarde Bk BT" w:cs="Arial"/>
          <w:u w:val="single"/>
        </w:rPr>
        <w:t xml:space="preserve"> recurrido.</w:t>
      </w:r>
    </w:p>
    <w:p w14:paraId="1BBB860F" w14:textId="77777777" w:rsidR="003935B6" w:rsidRPr="000B7F84" w:rsidRDefault="003935B6" w:rsidP="003935B6">
      <w:pPr>
        <w:pStyle w:val="Textoindependienteprimerasangra"/>
        <w:spacing w:after="0" w:line="360" w:lineRule="auto"/>
        <w:ind w:firstLine="709"/>
        <w:jc w:val="both"/>
        <w:rPr>
          <w:rFonts w:ascii="AvantGarde Bk BT" w:eastAsia="Arial Unicode MS" w:hAnsi="AvantGarde Bk BT" w:cs="Arial"/>
          <w:u w:val="single"/>
        </w:rPr>
      </w:pPr>
    </w:p>
    <w:p w14:paraId="00913893" w14:textId="180459AB" w:rsidR="00235405" w:rsidRPr="000B7F84" w:rsidRDefault="00235405" w:rsidP="003935B6">
      <w:pPr>
        <w:pStyle w:val="Textoindependienteprimerasangra"/>
        <w:spacing w:after="0" w:line="360" w:lineRule="auto"/>
        <w:ind w:firstLine="708"/>
        <w:jc w:val="both"/>
        <w:rPr>
          <w:rFonts w:ascii="AvantGarde Bk BT" w:eastAsia="Arial Unicode MS" w:hAnsi="AvantGarde Bk BT" w:cs="Arial"/>
        </w:rPr>
      </w:pPr>
      <w:r w:rsidRPr="000B7F84">
        <w:rPr>
          <w:rFonts w:ascii="AvantGarde Bk BT" w:eastAsia="Arial Unicode MS" w:hAnsi="AvantGarde Bk BT" w:cs="Arial"/>
        </w:rPr>
        <w:t>Por otra parte</w:t>
      </w:r>
      <w:r w:rsidR="003935B6" w:rsidRPr="000B7F84">
        <w:rPr>
          <w:rFonts w:ascii="AvantGarde Bk BT" w:eastAsia="Arial Unicode MS" w:hAnsi="AvantGarde Bk BT" w:cs="Arial"/>
        </w:rPr>
        <w:t xml:space="preserve">, </w:t>
      </w:r>
      <w:r w:rsidR="003935B6" w:rsidRPr="000B7F84">
        <w:rPr>
          <w:rFonts w:ascii="AvantGarde Bk BT" w:eastAsia="Arial Unicode MS" w:hAnsi="AvantGarde Bk BT" w:cs="Arial"/>
          <w:u w:val="single"/>
        </w:rPr>
        <w:t xml:space="preserve">en cuanto </w:t>
      </w:r>
      <w:r w:rsidRPr="000B7F84">
        <w:rPr>
          <w:rFonts w:ascii="AvantGarde Bk BT" w:eastAsia="Arial Unicode MS" w:hAnsi="AvantGarde Bk BT" w:cs="Arial"/>
          <w:u w:val="single"/>
        </w:rPr>
        <w:t>a las inconformidades del particular respecto de que la búsqueda de la información no fue verificable</w:t>
      </w:r>
      <w:r w:rsidR="00F21FD7" w:rsidRPr="000B7F84">
        <w:rPr>
          <w:rFonts w:ascii="AvantGarde Bk BT" w:eastAsia="Arial Unicode MS" w:hAnsi="AvantGarde Bk BT" w:cs="Arial"/>
          <w:u w:val="single"/>
        </w:rPr>
        <w:t xml:space="preserve">, </w:t>
      </w:r>
      <w:r w:rsidR="0095611D" w:rsidRPr="000B7F84">
        <w:rPr>
          <w:rFonts w:ascii="AvantGarde Bk BT" w:eastAsia="Arial Unicode MS" w:hAnsi="AvantGarde Bk BT" w:cs="Arial"/>
          <w:u w:val="single"/>
        </w:rPr>
        <w:t>éstas</w:t>
      </w:r>
      <w:r w:rsidR="00F21FD7" w:rsidRPr="000B7F84">
        <w:rPr>
          <w:rFonts w:ascii="AvantGarde Bk BT" w:eastAsia="Arial Unicode MS" w:hAnsi="AvantGarde Bk BT" w:cs="Arial"/>
          <w:u w:val="single"/>
        </w:rPr>
        <w:t xml:space="preserve"> deviene</w:t>
      </w:r>
      <w:r w:rsidR="0095611D" w:rsidRPr="000B7F84">
        <w:rPr>
          <w:rFonts w:ascii="AvantGarde Bk BT" w:eastAsia="Arial Unicode MS" w:hAnsi="AvantGarde Bk BT" w:cs="Arial"/>
          <w:u w:val="single"/>
        </w:rPr>
        <w:t>n</w:t>
      </w:r>
      <w:r w:rsidR="00F21FD7" w:rsidRPr="000B7F84">
        <w:rPr>
          <w:rFonts w:ascii="AvantGarde Bk BT" w:eastAsia="Arial Unicode MS" w:hAnsi="AvantGarde Bk BT" w:cs="Arial"/>
          <w:u w:val="single"/>
        </w:rPr>
        <w:t xml:space="preserve"> inoperante</w:t>
      </w:r>
      <w:r w:rsidR="0095611D" w:rsidRPr="000B7F84">
        <w:rPr>
          <w:rFonts w:ascii="AvantGarde Bk BT" w:eastAsia="Arial Unicode MS" w:hAnsi="AvantGarde Bk BT" w:cs="Arial"/>
          <w:u w:val="single"/>
        </w:rPr>
        <w:t>s</w:t>
      </w:r>
      <w:r w:rsidR="00F21FD7" w:rsidRPr="000B7F84">
        <w:rPr>
          <w:rFonts w:ascii="AvantGarde Bk BT" w:eastAsia="Arial Unicode MS" w:hAnsi="AvantGarde Bk BT" w:cs="Arial"/>
        </w:rPr>
        <w:t xml:space="preserve"> en virtud de la respuesta emitida en alcance por la autoridad, mediante la cual, precisó el objeto material de la </w:t>
      </w:r>
      <w:r w:rsidR="0095611D" w:rsidRPr="000B7F84">
        <w:rPr>
          <w:rFonts w:ascii="AvantGarde Bk BT" w:eastAsia="Arial Unicode MS" w:hAnsi="AvantGarde Bk BT" w:cs="Arial"/>
        </w:rPr>
        <w:t>búsqueda</w:t>
      </w:r>
      <w:r w:rsidR="00F21FD7" w:rsidRPr="000B7F84">
        <w:rPr>
          <w:rFonts w:ascii="AvantGarde Bk BT" w:eastAsia="Arial Unicode MS" w:hAnsi="AvantGarde Bk BT" w:cs="Arial"/>
        </w:rPr>
        <w:t>, la temporalidad, la modalidad y la</w:t>
      </w:r>
      <w:r w:rsidR="0095611D" w:rsidRPr="000B7F84">
        <w:rPr>
          <w:rFonts w:ascii="AvantGarde Bk BT" w:eastAsia="Arial Unicode MS" w:hAnsi="AvantGarde Bk BT" w:cs="Arial"/>
        </w:rPr>
        <w:t>s</w:t>
      </w:r>
      <w:r w:rsidR="00F21FD7" w:rsidRPr="000B7F84">
        <w:rPr>
          <w:rFonts w:ascii="AvantGarde Bk BT" w:eastAsia="Arial Unicode MS" w:hAnsi="AvantGarde Bk BT" w:cs="Arial"/>
        </w:rPr>
        <w:t xml:space="preserve"> condicionante</w:t>
      </w:r>
      <w:r w:rsidR="0095611D" w:rsidRPr="000B7F84">
        <w:rPr>
          <w:rFonts w:ascii="AvantGarde Bk BT" w:eastAsia="Arial Unicode MS" w:hAnsi="AvantGarde Bk BT" w:cs="Arial"/>
        </w:rPr>
        <w:t>s</w:t>
      </w:r>
      <w:r w:rsidR="00F21FD7" w:rsidRPr="000B7F84">
        <w:rPr>
          <w:rFonts w:ascii="AvantGarde Bk BT" w:eastAsia="Arial Unicode MS" w:hAnsi="AvantGarde Bk BT" w:cs="Arial"/>
        </w:rPr>
        <w:t xml:space="preserve"> jur</w:t>
      </w:r>
      <w:r w:rsidR="0095611D" w:rsidRPr="000B7F84">
        <w:rPr>
          <w:rFonts w:ascii="AvantGarde Bk BT" w:eastAsia="Arial Unicode MS" w:hAnsi="AvantGarde Bk BT" w:cs="Arial"/>
        </w:rPr>
        <w:t>í</w:t>
      </w:r>
      <w:r w:rsidR="00F21FD7" w:rsidRPr="000B7F84">
        <w:rPr>
          <w:rFonts w:ascii="AvantGarde Bk BT" w:eastAsia="Arial Unicode MS" w:hAnsi="AvantGarde Bk BT" w:cs="Arial"/>
        </w:rPr>
        <w:t>dica</w:t>
      </w:r>
      <w:r w:rsidR="0095611D" w:rsidRPr="000B7F84">
        <w:rPr>
          <w:rFonts w:ascii="AvantGarde Bk BT" w:eastAsia="Arial Unicode MS" w:hAnsi="AvantGarde Bk BT" w:cs="Arial"/>
        </w:rPr>
        <w:t>s</w:t>
      </w:r>
      <w:r w:rsidR="00F21FD7" w:rsidRPr="000B7F84">
        <w:rPr>
          <w:rFonts w:ascii="AvantGarde Bk BT" w:eastAsia="Arial Unicode MS" w:hAnsi="AvantGarde Bk BT" w:cs="Arial"/>
        </w:rPr>
        <w:t xml:space="preserve"> empleada</w:t>
      </w:r>
      <w:r w:rsidR="0095611D" w:rsidRPr="000B7F84">
        <w:rPr>
          <w:rFonts w:ascii="AvantGarde Bk BT" w:eastAsia="Arial Unicode MS" w:hAnsi="AvantGarde Bk BT" w:cs="Arial"/>
        </w:rPr>
        <w:t>s al efectuarla, cuya notificación al medio designado por el particular recibir notificaciones consta a foja ciento veintitrés de autos.</w:t>
      </w:r>
      <w:r w:rsidR="00F21FD7" w:rsidRPr="000B7F84">
        <w:rPr>
          <w:rFonts w:ascii="AvantGarde Bk BT" w:eastAsia="Arial Unicode MS" w:hAnsi="AvantGarde Bk BT" w:cs="Arial"/>
        </w:rPr>
        <w:t xml:space="preserve"> </w:t>
      </w:r>
    </w:p>
    <w:p w14:paraId="092BC331" w14:textId="3BA82711" w:rsidR="00235405" w:rsidRPr="000B7F84" w:rsidRDefault="00235405" w:rsidP="0095611D">
      <w:pPr>
        <w:pStyle w:val="Textoindependienteprimerasangra"/>
        <w:spacing w:after="0" w:line="360" w:lineRule="auto"/>
        <w:ind w:firstLine="0"/>
        <w:jc w:val="both"/>
        <w:rPr>
          <w:rFonts w:ascii="AvantGarde Bk BT" w:eastAsia="Arial Unicode MS" w:hAnsi="AvantGarde Bk BT" w:cs="Arial"/>
        </w:rPr>
      </w:pPr>
    </w:p>
    <w:p w14:paraId="4DE30534" w14:textId="63AA767C" w:rsidR="003935B6" w:rsidRPr="000B7F84" w:rsidRDefault="0095611D" w:rsidP="0095611D">
      <w:pPr>
        <w:pStyle w:val="Textoindependienteprimerasangra"/>
        <w:spacing w:after="0" w:line="360" w:lineRule="auto"/>
        <w:ind w:firstLine="708"/>
        <w:jc w:val="both"/>
        <w:rPr>
          <w:rFonts w:ascii="AvantGarde Bk BT" w:eastAsia="Arial Unicode MS" w:hAnsi="AvantGarde Bk BT" w:cs="Arial"/>
          <w:u w:val="single"/>
        </w:rPr>
      </w:pPr>
      <w:r w:rsidRPr="000B7F84">
        <w:rPr>
          <w:rFonts w:ascii="AvantGarde Bk BT" w:eastAsia="Arial Unicode MS" w:hAnsi="AvantGarde Bk BT" w:cs="Arial"/>
        </w:rPr>
        <w:t xml:space="preserve">Asimismo, </w:t>
      </w:r>
      <w:r w:rsidR="003935B6" w:rsidRPr="000B7F84">
        <w:rPr>
          <w:rFonts w:ascii="AvantGarde Bk BT" w:eastAsia="Arial Unicode MS" w:hAnsi="AvantGarde Bk BT" w:cs="Arial"/>
        </w:rPr>
        <w:t xml:space="preserve">respecto a que </w:t>
      </w:r>
      <w:r w:rsidR="003935B6" w:rsidRPr="000B7F84">
        <w:rPr>
          <w:rFonts w:ascii="AvantGarde Bk BT" w:eastAsia="Arial Unicode MS" w:hAnsi="AvantGarde Bk BT" w:cs="Arial"/>
          <w:u w:val="single"/>
        </w:rPr>
        <w:t xml:space="preserve">la autoridad debió explicar </w:t>
      </w:r>
      <w:r w:rsidR="003935B6" w:rsidRPr="000B7F84">
        <w:rPr>
          <w:rFonts w:ascii="AvantGarde Bk BT" w:eastAsia="Arial Unicode MS" w:hAnsi="AvantGarde Bk BT" w:cs="Arial"/>
        </w:rPr>
        <w:t>la variación de la nomenclatura del domicilio señalado en la solicitud de información</w:t>
      </w:r>
      <w:r w:rsidRPr="000B7F84">
        <w:rPr>
          <w:rFonts w:ascii="AvantGarde Bk BT" w:eastAsia="Arial Unicode MS" w:hAnsi="AvantGarde Bk BT" w:cs="Arial"/>
        </w:rPr>
        <w:t>, este agravio</w:t>
      </w:r>
      <w:r w:rsidR="003935B6" w:rsidRPr="000B7F84">
        <w:rPr>
          <w:rFonts w:ascii="AvantGarde Bk BT" w:eastAsia="Arial Unicode MS" w:hAnsi="AvantGarde Bk BT" w:cs="Arial"/>
        </w:rPr>
        <w:t xml:space="preserve"> </w:t>
      </w:r>
      <w:r w:rsidRPr="000B7F84">
        <w:rPr>
          <w:rFonts w:ascii="AvantGarde Bk BT" w:eastAsia="Arial Unicode MS" w:hAnsi="AvantGarde Bk BT" w:cs="Arial"/>
          <w:u w:val="single"/>
        </w:rPr>
        <w:t>es improcedente</w:t>
      </w:r>
      <w:r w:rsidRPr="000B7F84">
        <w:rPr>
          <w:rFonts w:ascii="AvantGarde Bk BT" w:eastAsia="Arial Unicode MS" w:hAnsi="AvantGarde Bk BT" w:cs="Arial"/>
        </w:rPr>
        <w:t xml:space="preserve">, </w:t>
      </w:r>
      <w:r w:rsidR="003935B6" w:rsidRPr="000B7F84">
        <w:rPr>
          <w:rFonts w:ascii="AvantGarde Bk BT" w:eastAsia="Arial Unicode MS" w:hAnsi="AvantGarde Bk BT" w:cs="Arial"/>
        </w:rPr>
        <w:t>toda vez que el derecho de acceso a la información no puede tener los alcances que pretende la parte recurrente, pues ello implicaría que las autoridades generen documentos para atender la diversidad de criterios e intereses de cada persona que desee allegarse de la información, por lo que se precisa que la propia Ley de Transparencia Estatal delimita los alcances al establecer que las autoridades concederán acceso a aquellos documentos que ya obren en sus archivos, conforme las características físicas del lugar en que se encuentran.</w:t>
      </w:r>
      <w:r w:rsidR="003935B6" w:rsidRPr="000B7F84">
        <w:rPr>
          <w:rFonts w:ascii="AvantGarde Bk BT" w:eastAsia="Arial Unicode MS" w:hAnsi="AvantGarde Bk BT" w:cs="Arial"/>
          <w:vertAlign w:val="superscript"/>
        </w:rPr>
        <w:footnoteReference w:id="14"/>
      </w:r>
    </w:p>
    <w:p w14:paraId="194B7E80" w14:textId="77777777" w:rsidR="003935B6" w:rsidRPr="000B7F84" w:rsidRDefault="003935B6" w:rsidP="003935B6">
      <w:pPr>
        <w:pStyle w:val="Textoindependienteprimerasangra"/>
        <w:spacing w:after="0" w:line="360" w:lineRule="auto"/>
        <w:ind w:firstLine="708"/>
        <w:rPr>
          <w:rFonts w:ascii="AvantGarde Bk BT" w:eastAsia="Arial Unicode MS" w:hAnsi="AvantGarde Bk BT" w:cs="Arial"/>
        </w:rPr>
      </w:pPr>
    </w:p>
    <w:p w14:paraId="0040A97B" w14:textId="77777777" w:rsidR="003935B6" w:rsidRPr="000B7F84" w:rsidRDefault="003935B6" w:rsidP="003935B6">
      <w:pPr>
        <w:spacing w:after="0" w:line="360" w:lineRule="auto"/>
        <w:ind w:right="51" w:firstLine="709"/>
        <w:jc w:val="both"/>
        <w:rPr>
          <w:rFonts w:ascii="AvantGarde Bk BT" w:hAnsi="AvantGarde Bk BT" w:cs="Arial"/>
          <w:sz w:val="24"/>
          <w:szCs w:val="24"/>
        </w:rPr>
      </w:pPr>
      <w:r w:rsidRPr="000B7F84">
        <w:rPr>
          <w:rFonts w:ascii="AvantGarde Bk BT" w:hAnsi="AvantGarde Bk BT" w:cs="Arial"/>
          <w:sz w:val="24"/>
          <w:szCs w:val="24"/>
        </w:rPr>
        <w:t>De ahí que este Organismo precisa a la parte recurrente que, el acceso a la información se realiza ofreciendo los documentos en la forma y estado en que se encuentran de conformidad con lo previsto en los artículos 59</w:t>
      </w:r>
      <w:r w:rsidRPr="000B7F84">
        <w:rPr>
          <w:rStyle w:val="Refdenotaalpie"/>
          <w:rFonts w:ascii="AvantGarde Bk BT" w:hAnsi="AvantGarde Bk BT" w:cs="Arial"/>
        </w:rPr>
        <w:footnoteReference w:id="15"/>
      </w:r>
      <w:r w:rsidRPr="000B7F84">
        <w:rPr>
          <w:rFonts w:ascii="AvantGarde Bk BT" w:hAnsi="AvantGarde Bk BT" w:cs="Arial"/>
          <w:sz w:val="24"/>
          <w:szCs w:val="24"/>
        </w:rPr>
        <w:t>, 60</w:t>
      </w:r>
      <w:r w:rsidRPr="000B7F84">
        <w:rPr>
          <w:rStyle w:val="Refdenotaalpie"/>
          <w:rFonts w:ascii="AvantGarde Bk BT" w:hAnsi="AvantGarde Bk BT" w:cs="Arial"/>
        </w:rPr>
        <w:footnoteReference w:id="16"/>
      </w:r>
      <w:r w:rsidRPr="000B7F84">
        <w:rPr>
          <w:rFonts w:ascii="AvantGarde Bk BT" w:hAnsi="AvantGarde Bk BT" w:cs="Arial"/>
          <w:sz w:val="24"/>
          <w:szCs w:val="24"/>
        </w:rPr>
        <w:t xml:space="preserve"> y 61</w:t>
      </w:r>
      <w:r w:rsidRPr="000B7F84">
        <w:rPr>
          <w:rStyle w:val="Refdenotaalpie"/>
          <w:rFonts w:ascii="AvantGarde Bk BT" w:hAnsi="AvantGarde Bk BT" w:cs="Arial"/>
        </w:rPr>
        <w:footnoteReference w:id="17"/>
      </w:r>
      <w:r w:rsidRPr="000B7F84">
        <w:rPr>
          <w:rFonts w:ascii="AvantGarde Bk BT" w:hAnsi="AvantGarde Bk BT" w:cs="Arial"/>
          <w:sz w:val="24"/>
          <w:szCs w:val="24"/>
        </w:rPr>
        <w:t xml:space="preserve"> de la Ley </w:t>
      </w:r>
      <w:r w:rsidRPr="000B7F84">
        <w:rPr>
          <w:rFonts w:ascii="AvantGarde Bk BT" w:hAnsi="AvantGarde Bk BT" w:cs="Arial"/>
          <w:sz w:val="24"/>
          <w:szCs w:val="24"/>
        </w:rPr>
        <w:lastRenderedPageBreak/>
        <w:t xml:space="preserve">de Transparencia y Acceso a la Información Pública del Estado, en concatenación al criterio orientador emitido por el Instituto Nacional de Transparencia, Acceso a la Información Pública y Protección de Datos Personales (INAI), con clave de control: SO/003/2017: </w:t>
      </w:r>
      <w:r w:rsidRPr="000B7F84">
        <w:rPr>
          <w:rFonts w:ascii="AvantGarde Bk BT" w:hAnsi="AvantGarde Bk BT" w:cs="Arial"/>
          <w:i/>
          <w:sz w:val="24"/>
          <w:szCs w:val="24"/>
        </w:rPr>
        <w:t xml:space="preserve">“No existe obligación de elaborar documentos ad hoc para atender las solicitudes de acceso a la información”. </w:t>
      </w:r>
    </w:p>
    <w:p w14:paraId="4BB270E8" w14:textId="77777777" w:rsidR="003935B6" w:rsidRPr="000B7F84" w:rsidRDefault="003935B6" w:rsidP="003935B6">
      <w:pPr>
        <w:autoSpaceDE w:val="0"/>
        <w:autoSpaceDN w:val="0"/>
        <w:adjustRightInd w:val="0"/>
        <w:spacing w:after="0" w:line="360" w:lineRule="auto"/>
        <w:ind w:firstLine="709"/>
        <w:jc w:val="both"/>
        <w:rPr>
          <w:rFonts w:ascii="AvantGarde Bk BT" w:hAnsi="AvantGarde Bk BT" w:cs="Arial"/>
          <w:sz w:val="24"/>
          <w:szCs w:val="24"/>
        </w:rPr>
      </w:pPr>
    </w:p>
    <w:p w14:paraId="17A247FB" w14:textId="12C1CB0B" w:rsidR="003935B6" w:rsidRPr="000B7F84" w:rsidRDefault="003935B6" w:rsidP="003935B6">
      <w:pPr>
        <w:autoSpaceDE w:val="0"/>
        <w:autoSpaceDN w:val="0"/>
        <w:adjustRightInd w:val="0"/>
        <w:spacing w:after="0" w:line="360" w:lineRule="auto"/>
        <w:ind w:firstLine="709"/>
        <w:jc w:val="both"/>
        <w:rPr>
          <w:rFonts w:ascii="AvantGarde Bk BT" w:hAnsi="AvantGarde Bk BT" w:cs="Arial"/>
          <w:sz w:val="24"/>
          <w:szCs w:val="24"/>
        </w:rPr>
      </w:pPr>
      <w:r w:rsidRPr="000B7F84">
        <w:rPr>
          <w:rFonts w:ascii="AvantGarde Bk BT" w:hAnsi="AvantGarde Bk BT" w:cs="Arial"/>
          <w:bCs/>
          <w:sz w:val="24"/>
          <w:szCs w:val="24"/>
        </w:rPr>
        <w:t xml:space="preserve">Entonces, los </w:t>
      </w:r>
      <w:r w:rsidR="006F4E25" w:rsidRPr="000B7F84">
        <w:rPr>
          <w:rFonts w:ascii="AvantGarde Bk BT" w:hAnsi="AvantGarde Bk BT" w:cs="Arial"/>
          <w:bCs/>
          <w:sz w:val="24"/>
          <w:szCs w:val="24"/>
        </w:rPr>
        <w:t>sujeto</w:t>
      </w:r>
      <w:r w:rsidRPr="000B7F84">
        <w:rPr>
          <w:rFonts w:ascii="AvantGarde Bk BT" w:hAnsi="AvantGarde Bk BT" w:cs="Arial"/>
          <w:bCs/>
          <w:sz w:val="24"/>
          <w:szCs w:val="24"/>
        </w:rPr>
        <w:t xml:space="preserve">s obligados, al estar constreñidos a la entrega de documentación que se encuentra en sus archivos </w:t>
      </w:r>
      <w:r w:rsidRPr="000B7F84">
        <w:rPr>
          <w:rFonts w:ascii="AvantGarde Bk BT" w:hAnsi="AvantGarde Bk BT" w:cs="Arial"/>
          <w:bCs/>
          <w:i/>
          <w:sz w:val="24"/>
          <w:szCs w:val="24"/>
        </w:rPr>
        <w:t xml:space="preserve">(de elaboración previa a la presentación de la solicitud), </w:t>
      </w:r>
      <w:r w:rsidRPr="000B7F84">
        <w:rPr>
          <w:rFonts w:ascii="AvantGarde Bk BT" w:hAnsi="AvantGarde Bk BT" w:cs="Arial"/>
          <w:bCs/>
          <w:sz w:val="24"/>
          <w:szCs w:val="24"/>
        </w:rPr>
        <w:t>no poseen el deber de realizar el procesamiento de la información para emitir documentos específicos para la atención de las solicitudes</w:t>
      </w:r>
    </w:p>
    <w:p w14:paraId="47B025ED" w14:textId="77777777" w:rsidR="003935B6" w:rsidRPr="000B7F84" w:rsidRDefault="003935B6" w:rsidP="003935B6">
      <w:pPr>
        <w:spacing w:after="0" w:line="360" w:lineRule="auto"/>
        <w:ind w:right="51" w:firstLine="709"/>
        <w:jc w:val="both"/>
        <w:rPr>
          <w:rFonts w:ascii="AvantGarde Bk BT" w:hAnsi="AvantGarde Bk BT" w:cs="Arial"/>
          <w:sz w:val="24"/>
          <w:szCs w:val="24"/>
        </w:rPr>
      </w:pPr>
    </w:p>
    <w:p w14:paraId="4BABC259" w14:textId="7F026D29" w:rsidR="003935B6" w:rsidRPr="000B7F84" w:rsidRDefault="003935B6" w:rsidP="003935B6">
      <w:pPr>
        <w:spacing w:after="0" w:line="360" w:lineRule="auto"/>
        <w:ind w:right="51" w:firstLine="709"/>
        <w:jc w:val="both"/>
        <w:rPr>
          <w:rFonts w:ascii="AvantGarde Bk BT" w:hAnsi="AvantGarde Bk BT" w:cs="Arial"/>
          <w:bCs/>
          <w:sz w:val="24"/>
          <w:szCs w:val="24"/>
          <w:u w:val="single"/>
        </w:rPr>
      </w:pPr>
      <w:r w:rsidRPr="000B7F84">
        <w:rPr>
          <w:rFonts w:ascii="AvantGarde Bk BT" w:hAnsi="AvantGarde Bk BT" w:cs="Arial"/>
          <w:bCs/>
          <w:sz w:val="24"/>
          <w:szCs w:val="24"/>
        </w:rPr>
        <w:t xml:space="preserve">Esto pues, como se puede visualizar de las manifestaciones vertidas en el escrito de interposición de la presente revisión, </w:t>
      </w:r>
      <w:r w:rsidRPr="000B7F84">
        <w:rPr>
          <w:rFonts w:ascii="AvantGarde Bk BT" w:hAnsi="AvantGarde Bk BT" w:cs="Arial"/>
          <w:bCs/>
          <w:sz w:val="24"/>
          <w:szCs w:val="24"/>
          <w:u w:val="single"/>
        </w:rPr>
        <w:t xml:space="preserve">la intención de la ahora parte recurrente resultó en recibir del </w:t>
      </w:r>
      <w:r w:rsidR="006F4E25" w:rsidRPr="000B7F84">
        <w:rPr>
          <w:rFonts w:ascii="AvantGarde Bk BT" w:hAnsi="AvantGarde Bk BT" w:cs="Arial"/>
          <w:bCs/>
          <w:sz w:val="24"/>
          <w:szCs w:val="24"/>
          <w:u w:val="single"/>
        </w:rPr>
        <w:t>sujeto obligado</w:t>
      </w:r>
      <w:r w:rsidRPr="000B7F84">
        <w:rPr>
          <w:rFonts w:ascii="AvantGarde Bk BT" w:hAnsi="AvantGarde Bk BT" w:cs="Arial"/>
          <w:bCs/>
          <w:sz w:val="24"/>
          <w:szCs w:val="24"/>
          <w:u w:val="single"/>
        </w:rPr>
        <w:t>,</w:t>
      </w:r>
      <w:r w:rsidRPr="000B7F84">
        <w:rPr>
          <w:rFonts w:ascii="AvantGarde Bk BT" w:hAnsi="AvantGarde Bk BT" w:cs="Arial"/>
          <w:bCs/>
          <w:sz w:val="24"/>
          <w:szCs w:val="24"/>
        </w:rPr>
        <w:t xml:space="preserve"> </w:t>
      </w:r>
      <w:r w:rsidRPr="000B7F84">
        <w:rPr>
          <w:rFonts w:ascii="AvantGarde Bk BT" w:hAnsi="AvantGarde Bk BT" w:cs="Arial"/>
          <w:b/>
          <w:bCs/>
          <w:sz w:val="24"/>
          <w:szCs w:val="24"/>
        </w:rPr>
        <w:t xml:space="preserve">un documento realizado de manera que satisfaga el interés del solicitante, por medio del procesamiento de datos presuntamente recabados por el </w:t>
      </w:r>
      <w:r w:rsidR="006F4E25" w:rsidRPr="000B7F84">
        <w:rPr>
          <w:rFonts w:ascii="AvantGarde Bk BT" w:hAnsi="AvantGarde Bk BT" w:cs="Arial"/>
          <w:b/>
          <w:bCs/>
          <w:sz w:val="24"/>
          <w:szCs w:val="24"/>
        </w:rPr>
        <w:t>sujeto obligado</w:t>
      </w:r>
      <w:r w:rsidRPr="000B7F84">
        <w:rPr>
          <w:rFonts w:ascii="AvantGarde Bk BT" w:hAnsi="AvantGarde Bk BT" w:cs="Arial"/>
          <w:bCs/>
          <w:sz w:val="24"/>
          <w:szCs w:val="24"/>
        </w:rPr>
        <w:t xml:space="preserve">; </w:t>
      </w:r>
      <w:r w:rsidRPr="000B7F84">
        <w:rPr>
          <w:rFonts w:ascii="AvantGarde Bk BT" w:hAnsi="AvantGarde Bk BT" w:cs="Arial"/>
          <w:bCs/>
          <w:sz w:val="24"/>
          <w:szCs w:val="24"/>
          <w:u w:val="single"/>
        </w:rPr>
        <w:t xml:space="preserve">no así, la obtención del acceso a documentación definida, que el </w:t>
      </w:r>
      <w:r w:rsidR="006F4E25" w:rsidRPr="000B7F84">
        <w:rPr>
          <w:rFonts w:ascii="AvantGarde Bk BT" w:hAnsi="AvantGarde Bk BT" w:cs="Arial"/>
          <w:bCs/>
          <w:sz w:val="24"/>
          <w:szCs w:val="24"/>
          <w:u w:val="single"/>
        </w:rPr>
        <w:t>sujeto obligado</w:t>
      </w:r>
      <w:r w:rsidRPr="000B7F84">
        <w:rPr>
          <w:rFonts w:ascii="AvantGarde Bk BT" w:hAnsi="AvantGarde Bk BT" w:cs="Arial"/>
          <w:bCs/>
          <w:sz w:val="24"/>
          <w:szCs w:val="24"/>
          <w:u w:val="single"/>
        </w:rPr>
        <w:t xml:space="preserve"> deba poseer en sus archivos.</w:t>
      </w:r>
    </w:p>
    <w:p w14:paraId="174BB497" w14:textId="77777777" w:rsidR="003935B6" w:rsidRPr="000B7F84" w:rsidRDefault="003935B6" w:rsidP="003935B6">
      <w:pPr>
        <w:spacing w:after="0" w:line="360" w:lineRule="auto"/>
        <w:ind w:right="51" w:firstLine="709"/>
        <w:jc w:val="both"/>
        <w:rPr>
          <w:rFonts w:ascii="AvantGarde Bk BT" w:hAnsi="AvantGarde Bk BT" w:cs="Arial"/>
          <w:sz w:val="24"/>
          <w:szCs w:val="24"/>
        </w:rPr>
      </w:pPr>
    </w:p>
    <w:p w14:paraId="4E5BB9AE" w14:textId="208743F3" w:rsidR="003935B6" w:rsidRPr="000B7F84" w:rsidRDefault="003935B6" w:rsidP="003935B6">
      <w:pPr>
        <w:spacing w:after="0" w:line="360" w:lineRule="auto"/>
        <w:ind w:right="51" w:firstLine="709"/>
        <w:jc w:val="both"/>
        <w:rPr>
          <w:rFonts w:ascii="AvantGarde Bk BT" w:hAnsi="AvantGarde Bk BT" w:cs="Arial"/>
          <w:bCs/>
          <w:sz w:val="24"/>
          <w:szCs w:val="24"/>
        </w:rPr>
      </w:pPr>
      <w:r w:rsidRPr="000B7F84">
        <w:rPr>
          <w:rFonts w:ascii="AvantGarde Bk BT" w:hAnsi="AvantGarde Bk BT" w:cs="Arial"/>
          <w:bCs/>
          <w:sz w:val="24"/>
          <w:szCs w:val="24"/>
        </w:rPr>
        <w:t xml:space="preserve">Por tanto, lo presentado ante el </w:t>
      </w:r>
      <w:r w:rsidR="006F4E25" w:rsidRPr="000B7F84">
        <w:rPr>
          <w:rFonts w:ascii="AvantGarde Bk BT" w:hAnsi="AvantGarde Bk BT" w:cs="Arial"/>
          <w:bCs/>
          <w:sz w:val="24"/>
          <w:szCs w:val="24"/>
        </w:rPr>
        <w:t>sujeto obligado</w:t>
      </w:r>
      <w:r w:rsidRPr="000B7F84">
        <w:rPr>
          <w:rFonts w:ascii="AvantGarde Bk BT" w:hAnsi="AvantGarde Bk BT" w:cs="Arial"/>
          <w:bCs/>
          <w:sz w:val="24"/>
          <w:szCs w:val="24"/>
        </w:rPr>
        <w:t xml:space="preserve">, por quien promueve, </w:t>
      </w:r>
      <w:r w:rsidRPr="000B7F84">
        <w:rPr>
          <w:rFonts w:ascii="AvantGarde Bk BT" w:hAnsi="AvantGarde Bk BT" w:cs="Arial"/>
          <w:b/>
          <w:bCs/>
          <w:sz w:val="24"/>
          <w:szCs w:val="24"/>
        </w:rPr>
        <w:t>no constituye una solicitud de acceso a la información pública, sino a una “consulta”</w:t>
      </w:r>
      <w:r w:rsidRPr="000B7F84">
        <w:rPr>
          <w:rFonts w:ascii="AvantGarde Bk BT" w:hAnsi="AvantGarde Bk BT" w:cs="Arial"/>
          <w:bCs/>
          <w:sz w:val="24"/>
          <w:szCs w:val="24"/>
          <w:vertAlign w:val="superscript"/>
        </w:rPr>
        <w:footnoteReference w:id="18"/>
      </w:r>
      <w:r w:rsidRPr="000B7F84">
        <w:rPr>
          <w:rFonts w:ascii="AvantGarde Bk BT" w:hAnsi="AvantGarde Bk BT" w:cs="Arial"/>
          <w:bCs/>
          <w:sz w:val="24"/>
          <w:szCs w:val="24"/>
        </w:rPr>
        <w:t xml:space="preserve">; esto es, </w:t>
      </w:r>
      <w:r w:rsidRPr="000B7F84">
        <w:rPr>
          <w:rFonts w:ascii="AvantGarde Bk BT" w:hAnsi="AvantGarde Bk BT" w:cs="Arial"/>
          <w:b/>
          <w:bCs/>
          <w:sz w:val="24"/>
          <w:szCs w:val="24"/>
        </w:rPr>
        <w:t>la búsqueda de la realización de un informe</w:t>
      </w:r>
      <w:r w:rsidRPr="000B7F84">
        <w:rPr>
          <w:rFonts w:ascii="AvantGarde Bk BT" w:hAnsi="AvantGarde Bk BT" w:cs="Arial"/>
          <w:bCs/>
          <w:sz w:val="24"/>
          <w:szCs w:val="24"/>
        </w:rPr>
        <w:t xml:space="preserve"> o en su caso, se efectúe una acción en cumplimiento del derecho de petición.</w:t>
      </w:r>
    </w:p>
    <w:p w14:paraId="2FEF2439" w14:textId="77777777" w:rsidR="003935B6" w:rsidRPr="000B7F84" w:rsidRDefault="003935B6" w:rsidP="003935B6">
      <w:pPr>
        <w:spacing w:after="0" w:line="360" w:lineRule="auto"/>
        <w:ind w:right="51" w:firstLine="709"/>
        <w:jc w:val="both"/>
        <w:rPr>
          <w:rFonts w:ascii="AvantGarde Bk BT" w:hAnsi="AvantGarde Bk BT" w:cs="Arial"/>
          <w:bCs/>
          <w:sz w:val="24"/>
          <w:szCs w:val="24"/>
        </w:rPr>
      </w:pPr>
    </w:p>
    <w:p w14:paraId="044D7AA6" w14:textId="2CC5A196" w:rsidR="003935B6" w:rsidRPr="000B7F84" w:rsidRDefault="003935B6" w:rsidP="003935B6">
      <w:pPr>
        <w:spacing w:after="0" w:line="360" w:lineRule="auto"/>
        <w:ind w:right="51" w:firstLine="709"/>
        <w:jc w:val="both"/>
        <w:rPr>
          <w:rFonts w:ascii="AvantGarde Bk BT" w:hAnsi="AvantGarde Bk BT" w:cs="Arial"/>
          <w:bCs/>
          <w:sz w:val="24"/>
          <w:szCs w:val="24"/>
        </w:rPr>
      </w:pPr>
      <w:r w:rsidRPr="000B7F84">
        <w:rPr>
          <w:rFonts w:ascii="AvantGarde Bk BT" w:hAnsi="AvantGarde Bk BT" w:cs="Arial"/>
          <w:bCs/>
          <w:sz w:val="24"/>
          <w:szCs w:val="24"/>
        </w:rPr>
        <w:t xml:space="preserve">Así, la pretensión de la ahora parte recurrente resulta en una ampliación de lo solicitado y en consecuencia, una consulta, pues de manera precisa solicita como informe, el posicionamiento de una circunstancia de hecho; sin que de esto se advierta la expresión a través de documentación que presumiblemente posea el </w:t>
      </w:r>
      <w:r w:rsidR="006F4E25" w:rsidRPr="000B7F84">
        <w:rPr>
          <w:rFonts w:ascii="AvantGarde Bk BT" w:hAnsi="AvantGarde Bk BT" w:cs="Arial"/>
          <w:bCs/>
          <w:sz w:val="24"/>
          <w:szCs w:val="24"/>
        </w:rPr>
        <w:t>sujeto obligado</w:t>
      </w:r>
      <w:r w:rsidRPr="000B7F84">
        <w:rPr>
          <w:rFonts w:ascii="AvantGarde Bk BT" w:hAnsi="AvantGarde Bk BT" w:cs="Arial"/>
          <w:bCs/>
          <w:sz w:val="24"/>
          <w:szCs w:val="24"/>
        </w:rPr>
        <w:t xml:space="preserve">, de manera tal que actualiza la hipótesis de improcedencia contemplada en las fracciones VII y VIII, del artículo 179 de la Ley de Transparencia y Acceso a la Información Pública, misma que prevé que, los recursos de revisión que </w:t>
      </w:r>
      <w:r w:rsidRPr="000B7F84">
        <w:rPr>
          <w:rFonts w:ascii="AvantGarde Bk BT" w:hAnsi="AvantGarde Bk BT" w:cs="Arial"/>
          <w:bCs/>
          <w:sz w:val="24"/>
          <w:szCs w:val="24"/>
        </w:rPr>
        <w:lastRenderedPageBreak/>
        <w:t>deriven de solicitudes que constituyan una consulta, deberán calificarse como improcedentes, por no satisfacer los elementos requeridos para el ejercicio del derecho de acceso a la información pública y, que el recurrente amplíe su solicitud en el recurso de revisión, únicamente respecto de los nuevos contenidos.</w:t>
      </w:r>
    </w:p>
    <w:p w14:paraId="2B66E0E9" w14:textId="77777777" w:rsidR="003935B6" w:rsidRPr="000B7F84" w:rsidRDefault="003935B6" w:rsidP="003935B6">
      <w:pPr>
        <w:spacing w:after="0" w:line="360" w:lineRule="auto"/>
        <w:ind w:right="51" w:firstLine="709"/>
        <w:jc w:val="both"/>
        <w:rPr>
          <w:rFonts w:ascii="AvantGarde Bk BT" w:hAnsi="AvantGarde Bk BT" w:cs="Arial"/>
          <w:bCs/>
          <w:sz w:val="24"/>
          <w:szCs w:val="24"/>
        </w:rPr>
      </w:pPr>
    </w:p>
    <w:p w14:paraId="24CF23BC" w14:textId="77777777" w:rsidR="003935B6" w:rsidRPr="000B7F84" w:rsidRDefault="003935B6" w:rsidP="003935B6">
      <w:pPr>
        <w:spacing w:after="0" w:line="360" w:lineRule="auto"/>
        <w:ind w:right="51" w:firstLine="709"/>
        <w:jc w:val="both"/>
        <w:rPr>
          <w:rFonts w:ascii="AvantGarde Bk BT" w:hAnsi="AvantGarde Bk BT" w:cs="Arial"/>
          <w:bCs/>
          <w:sz w:val="24"/>
          <w:szCs w:val="24"/>
          <w:lang w:val="es-ES"/>
        </w:rPr>
      </w:pPr>
      <w:r w:rsidRPr="000B7F84">
        <w:rPr>
          <w:rFonts w:ascii="AvantGarde Bk BT" w:hAnsi="AvantGarde Bk BT" w:cs="Arial"/>
          <w:bCs/>
          <w:sz w:val="24"/>
          <w:szCs w:val="24"/>
        </w:rPr>
        <w:t xml:space="preserve">Sirve de apoyo, el criterio orientador 01/17 emitido </w:t>
      </w:r>
      <w:r w:rsidRPr="000B7F84">
        <w:rPr>
          <w:rFonts w:ascii="AvantGarde Bk BT" w:hAnsi="AvantGarde Bk BT" w:cs="Arial"/>
          <w:bCs/>
          <w:sz w:val="24"/>
          <w:szCs w:val="24"/>
          <w:lang w:val="es-ES"/>
        </w:rPr>
        <w:t xml:space="preserve">por el extinto Instituto Nacional de Transparencia, Acceso a la Información y Protección de Datos Personales, que estableció: </w:t>
      </w:r>
    </w:p>
    <w:p w14:paraId="399ABC03" w14:textId="1C37832D" w:rsidR="003935B6" w:rsidRPr="000B7F84" w:rsidRDefault="0095611D" w:rsidP="003935B6">
      <w:pPr>
        <w:spacing w:after="0" w:line="240" w:lineRule="auto"/>
        <w:ind w:left="1134" w:right="1183"/>
        <w:jc w:val="both"/>
        <w:rPr>
          <w:rFonts w:ascii="AvantGarde Bk BT" w:hAnsi="AvantGarde Bk BT" w:cs="Arial"/>
          <w:bCs/>
          <w:sz w:val="24"/>
          <w:szCs w:val="24"/>
        </w:rPr>
      </w:pPr>
      <w:r w:rsidRPr="000B7F84">
        <w:rPr>
          <w:rFonts w:ascii="AvantGarde Bk BT" w:hAnsi="AvantGarde Bk BT" w:cs="Arial"/>
        </w:rPr>
        <w:t>“</w:t>
      </w:r>
      <w:r w:rsidR="003935B6" w:rsidRPr="0007503A">
        <w:rPr>
          <w:rFonts w:ascii="AvantGarde Bk BT" w:hAnsi="AvantGarde Bk BT" w:cs="Arial"/>
          <w:b/>
          <w:i/>
          <w:sz w:val="20"/>
          <w:szCs w:val="20"/>
        </w:rPr>
        <w:t>Es improcedente ampliar las solicitudes de acceso a información, a través de la interposición del recurso de revisión.</w:t>
      </w:r>
      <w:r w:rsidR="003935B6" w:rsidRPr="0007503A">
        <w:rPr>
          <w:rFonts w:ascii="AvantGarde Bk BT" w:hAnsi="AvantGarde Bk BT" w:cs="Arial"/>
          <w:i/>
          <w:sz w:val="20"/>
          <w:szCs w:val="20"/>
        </w:rPr>
        <w:t xml:space="preserve"> En términos de los artículos 155, fracción VII de la Ley General de Transparencia y Acceso a la Información Pública, y 161, fracción VII de la Ley Federal de Transparencia y Acceso a la Información Pública, en aquellos casos en que los recurrentes, mediante su recurso de revisión, amplíen los alcances de la solicitud de información inicial, los nuevos contenidos no podrán constituir materia del procedimiento a sustanciarse por el Instituto Nacional de Transparencia, Acceso a la Información y Protección de Datos Personales; actualizándose la hipótesis de improcedencia respectiva.</w:t>
      </w:r>
      <w:r w:rsidRPr="000B7F84">
        <w:rPr>
          <w:rFonts w:ascii="AvantGarde Bk BT" w:hAnsi="AvantGarde Bk BT" w:cs="Arial"/>
        </w:rPr>
        <w:t>”</w:t>
      </w:r>
    </w:p>
    <w:p w14:paraId="23F2AFFF" w14:textId="5ABAE66E" w:rsidR="003935B6" w:rsidRPr="000B7F84" w:rsidRDefault="003935B6" w:rsidP="0095611D">
      <w:pPr>
        <w:spacing w:after="0" w:line="360" w:lineRule="auto"/>
        <w:ind w:right="51"/>
        <w:jc w:val="both"/>
        <w:rPr>
          <w:rFonts w:ascii="AvantGarde Bk BT" w:hAnsi="AvantGarde Bk BT" w:cs="Arial"/>
          <w:bCs/>
          <w:sz w:val="24"/>
          <w:szCs w:val="24"/>
        </w:rPr>
      </w:pPr>
    </w:p>
    <w:p w14:paraId="63602FA3" w14:textId="44171F83" w:rsidR="0095611D" w:rsidRPr="0095611D" w:rsidRDefault="0095611D" w:rsidP="0095611D">
      <w:pPr>
        <w:spacing w:after="0" w:line="360" w:lineRule="auto"/>
        <w:ind w:right="51" w:firstLine="709"/>
        <w:jc w:val="both"/>
        <w:rPr>
          <w:rFonts w:ascii="Arial" w:hAnsi="Arial" w:cs="Arial"/>
          <w:bCs/>
          <w:sz w:val="24"/>
          <w:szCs w:val="24"/>
        </w:rPr>
      </w:pPr>
      <w:r w:rsidRPr="000B7F84">
        <w:rPr>
          <w:rFonts w:ascii="AvantGarde Bk BT" w:hAnsi="AvantGarde Bk BT" w:cs="Arial"/>
          <w:bCs/>
          <w:sz w:val="24"/>
          <w:szCs w:val="24"/>
        </w:rPr>
        <w:t xml:space="preserve">Finalmente, </w:t>
      </w:r>
      <w:r w:rsidRPr="000B7F84">
        <w:rPr>
          <w:rFonts w:ascii="AvantGarde Bk BT" w:hAnsi="AvantGarde Bk BT" w:cs="Arial"/>
          <w:bCs/>
          <w:sz w:val="24"/>
          <w:szCs w:val="24"/>
          <w:u w:val="single"/>
        </w:rPr>
        <w:t xml:space="preserve">por lo que hace al agravio </w:t>
      </w:r>
      <w:r w:rsidR="000B7F84" w:rsidRPr="000B7F84">
        <w:rPr>
          <w:rFonts w:ascii="AvantGarde Bk BT" w:hAnsi="AvantGarde Bk BT" w:cs="Arial"/>
          <w:bCs/>
          <w:sz w:val="24"/>
          <w:szCs w:val="24"/>
          <w:u w:val="single"/>
        </w:rPr>
        <w:t xml:space="preserve">correspondiente </w:t>
      </w:r>
      <w:r w:rsidRPr="000B7F84">
        <w:rPr>
          <w:rFonts w:ascii="AvantGarde Bk BT" w:hAnsi="AvantGarde Bk BT" w:cs="Arial"/>
          <w:bCs/>
          <w:sz w:val="24"/>
          <w:szCs w:val="24"/>
          <w:u w:val="single"/>
        </w:rPr>
        <w:t>a la improcedencia del requerimiento formulado por la autoridad, éste es infundado</w:t>
      </w:r>
      <w:r w:rsidRPr="000B7F84">
        <w:rPr>
          <w:rFonts w:ascii="AvantGarde Bk BT" w:hAnsi="AvantGarde Bk BT" w:cs="Arial"/>
          <w:bCs/>
          <w:sz w:val="24"/>
          <w:szCs w:val="24"/>
        </w:rPr>
        <w:t>, y</w:t>
      </w:r>
      <w:r w:rsidR="000B7F84" w:rsidRPr="000B7F84">
        <w:rPr>
          <w:rFonts w:ascii="AvantGarde Bk BT" w:hAnsi="AvantGarde Bk BT" w:cs="Arial"/>
          <w:bCs/>
          <w:sz w:val="24"/>
          <w:szCs w:val="24"/>
        </w:rPr>
        <w:t>a que para determinar si el documento requerido comprendía la esfera de competencia municipal o estatal, resultaba necesario que se delimitara la graduación etílica,</w:t>
      </w:r>
      <w:r w:rsidR="00061FC7">
        <w:rPr>
          <w:rFonts w:ascii="AvantGarde Bk BT" w:hAnsi="AvantGarde Bk BT" w:cs="Arial"/>
          <w:bCs/>
          <w:sz w:val="24"/>
          <w:szCs w:val="24"/>
        </w:rPr>
        <w:t xml:space="preserve"> el giro y la autoridad emisora; de ahí que la prevención se encuentre apegada a la Ley de la materia.</w:t>
      </w:r>
    </w:p>
    <w:p w14:paraId="15A40843" w14:textId="77777777" w:rsidR="003935B6" w:rsidRDefault="003935B6" w:rsidP="003935B6">
      <w:pPr>
        <w:spacing w:after="0" w:line="360" w:lineRule="auto"/>
        <w:ind w:right="51" w:firstLine="709"/>
        <w:jc w:val="both"/>
        <w:rPr>
          <w:rFonts w:ascii="Arial" w:hAnsi="Arial" w:cs="Arial"/>
          <w:sz w:val="24"/>
          <w:szCs w:val="24"/>
          <w:lang w:val="es-ES"/>
        </w:rPr>
      </w:pPr>
    </w:p>
    <w:p w14:paraId="0CFB1009" w14:textId="77777777" w:rsidR="00E77302" w:rsidRDefault="00E77302" w:rsidP="00E77302">
      <w:pPr>
        <w:tabs>
          <w:tab w:val="left" w:pos="567"/>
        </w:tabs>
        <w:spacing w:line="360" w:lineRule="auto"/>
        <w:ind w:firstLine="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conforme a las consideraciones previamente anotadas, </w:t>
      </w:r>
      <w:r w:rsidRPr="001834E9">
        <w:rPr>
          <w:rFonts w:ascii="AvantGarde Bk BT" w:hAnsi="AvantGarde Bk BT" w:cs="Arial"/>
          <w:color w:val="000000" w:themeColor="text1"/>
          <w:sz w:val="24"/>
          <w:szCs w:val="24"/>
        </w:rPr>
        <w:t xml:space="preserve">se tiene que lo procedente es </w:t>
      </w:r>
      <w:r w:rsidRPr="001834E9">
        <w:rPr>
          <w:rFonts w:ascii="AvantGarde Bk BT" w:hAnsi="AvantGarde Bk BT" w:cs="Arial"/>
          <w:b/>
          <w:color w:val="000000" w:themeColor="text1"/>
          <w:sz w:val="24"/>
          <w:szCs w:val="24"/>
        </w:rPr>
        <w:t xml:space="preserve">CONFIRMAR </w:t>
      </w:r>
      <w:r w:rsidRPr="001834E9">
        <w:rPr>
          <w:rFonts w:ascii="AvantGarde Bk BT" w:hAnsi="AvantGarde Bk BT" w:cs="Arial"/>
          <w:color w:val="000000" w:themeColor="text1"/>
          <w:sz w:val="24"/>
          <w:szCs w:val="24"/>
        </w:rPr>
        <w:t>el acto impugnado</w:t>
      </w:r>
    </w:p>
    <w:p w14:paraId="16A2CFDC" w14:textId="77777777" w:rsidR="00E77302" w:rsidRPr="00B90A51" w:rsidRDefault="00E77302" w:rsidP="00E77302">
      <w:pPr>
        <w:pStyle w:val="corte4fondo"/>
        <w:tabs>
          <w:tab w:val="left" w:pos="567"/>
        </w:tabs>
        <w:spacing w:after="24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.1. Sentido de esta resolución.</w:t>
      </w:r>
    </w:p>
    <w:p w14:paraId="7F0CF34D" w14:textId="77777777" w:rsidR="00E77302" w:rsidRPr="00B90A51"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 xml:space="preserve">Por las consideraciones expuestas, esta Comisión Estatal de Garantía de Acceso a la Información Pública de conformidad con el artículo 175 fracción II de la Ley de Transparencia y Acceso a la Información Pública del Estado, </w:t>
      </w:r>
      <w:r w:rsidRPr="006C3920">
        <w:rPr>
          <w:rFonts w:ascii="AvantGarde Bk BT" w:hAnsi="AvantGarde Bk BT" w:cs="Arial"/>
          <w:b/>
          <w:sz w:val="24"/>
          <w:szCs w:val="24"/>
        </w:rPr>
        <w:t>CONFIRMA EL ACTO IMPUGNADO</w:t>
      </w:r>
      <w:r w:rsidRPr="006C3920">
        <w:rPr>
          <w:rFonts w:ascii="AvantGarde Bk BT" w:hAnsi="AvantGarde Bk BT" w:cs="Arial"/>
          <w:sz w:val="24"/>
          <w:szCs w:val="24"/>
        </w:rPr>
        <w:t>.</w:t>
      </w:r>
    </w:p>
    <w:p w14:paraId="2EDEBCA5" w14:textId="69A9290D" w:rsidR="00E77302" w:rsidRDefault="00E77302" w:rsidP="00E77302">
      <w:pPr>
        <w:pStyle w:val="corte4fondo"/>
        <w:tabs>
          <w:tab w:val="left" w:pos="567"/>
        </w:tabs>
        <w:ind w:left="680" w:firstLine="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.2. Archivo.</w:t>
      </w:r>
    </w:p>
    <w:p w14:paraId="1998C5F2" w14:textId="77777777" w:rsidR="0007503A" w:rsidRPr="005B109B" w:rsidRDefault="0007503A" w:rsidP="00E77302">
      <w:pPr>
        <w:pStyle w:val="corte4fondo"/>
        <w:tabs>
          <w:tab w:val="left" w:pos="567"/>
        </w:tabs>
        <w:ind w:left="680" w:firstLine="0"/>
        <w:rPr>
          <w:rFonts w:ascii="AvantGarde Bk BT" w:hAnsi="AvantGarde Bk BT" w:cs="Arial"/>
          <w:b/>
          <w:sz w:val="24"/>
          <w:szCs w:val="24"/>
        </w:rPr>
      </w:pPr>
    </w:p>
    <w:p w14:paraId="31F7E088" w14:textId="77777777" w:rsidR="00E77302" w:rsidRPr="006C3920"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lastRenderedPageBreak/>
        <w:t>Que una vez que la presente resolución sea notificada a las partes y haya causado estado, la ponencia mande archi</w:t>
      </w:r>
      <w:r>
        <w:rPr>
          <w:rFonts w:ascii="AvantGarde Bk BT" w:hAnsi="AvantGarde Bk BT" w:cs="Arial"/>
          <w:sz w:val="24"/>
          <w:szCs w:val="24"/>
        </w:rPr>
        <w:t>var este asunto como concluido.</w:t>
      </w:r>
    </w:p>
    <w:p w14:paraId="0D6D8C0A" w14:textId="77777777" w:rsidR="00E77302" w:rsidRPr="006C3920" w:rsidRDefault="00E77302" w:rsidP="00E77302">
      <w:pPr>
        <w:pStyle w:val="corte4fondo"/>
        <w:tabs>
          <w:tab w:val="left" w:pos="567"/>
        </w:tabs>
        <w:spacing w:after="240"/>
        <w:rPr>
          <w:rFonts w:ascii="AvantGarde Bk BT" w:hAnsi="AvantGarde Bk BT" w:cs="Arial"/>
          <w:b/>
          <w:sz w:val="24"/>
          <w:szCs w:val="24"/>
        </w:rPr>
      </w:pPr>
      <w:r>
        <w:rPr>
          <w:rFonts w:ascii="AvantGarde Bk BT" w:hAnsi="AvantGarde Bk BT" w:cs="Arial"/>
          <w:b/>
          <w:sz w:val="24"/>
          <w:szCs w:val="24"/>
        </w:rPr>
        <w:t>5</w:t>
      </w:r>
      <w:r w:rsidRPr="006C3920">
        <w:rPr>
          <w:rFonts w:ascii="AvantGarde Bk BT" w:hAnsi="AvantGarde Bk BT" w:cs="Arial"/>
          <w:b/>
          <w:sz w:val="24"/>
          <w:szCs w:val="24"/>
        </w:rPr>
        <w:t>.3. Medio de impugnación.</w:t>
      </w:r>
    </w:p>
    <w:p w14:paraId="3EA20BD0" w14:textId="77777777" w:rsidR="00E77302" w:rsidRPr="006C3920" w:rsidRDefault="00E77302" w:rsidP="00E77302">
      <w:pPr>
        <w:pStyle w:val="corte4fondo"/>
        <w:tabs>
          <w:tab w:val="left" w:pos="567"/>
        </w:tabs>
        <w:rPr>
          <w:rFonts w:ascii="AvantGarde Bk BT" w:hAnsi="AvantGarde Bk BT" w:cs="Arial"/>
          <w:sz w:val="24"/>
          <w:szCs w:val="24"/>
        </w:rPr>
      </w:pPr>
      <w:r w:rsidRPr="006C3920">
        <w:rPr>
          <w:rFonts w:ascii="AvantGarde Bk BT" w:hAnsi="AvantGarde Bk BT" w:cs="Arial"/>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14:paraId="69ABFC88" w14:textId="77777777" w:rsidR="00E77302" w:rsidRPr="006C3920" w:rsidRDefault="00E77302" w:rsidP="00E77302">
      <w:pPr>
        <w:pStyle w:val="corte4fondo"/>
        <w:tabs>
          <w:tab w:val="left" w:pos="567"/>
        </w:tabs>
        <w:spacing w:after="240"/>
        <w:jc w:val="center"/>
        <w:rPr>
          <w:rFonts w:ascii="AvantGarde Bk BT" w:hAnsi="AvantGarde Bk BT" w:cs="Arial"/>
          <w:b/>
          <w:sz w:val="24"/>
          <w:szCs w:val="24"/>
        </w:rPr>
      </w:pPr>
      <w:r w:rsidRPr="006C3920">
        <w:rPr>
          <w:rFonts w:ascii="AvantGarde Bk BT" w:hAnsi="AvantGarde Bk BT" w:cs="Arial"/>
          <w:b/>
          <w:sz w:val="24"/>
          <w:szCs w:val="24"/>
        </w:rPr>
        <w:t>RESOLUTIVO</w:t>
      </w:r>
    </w:p>
    <w:p w14:paraId="0603E2AC" w14:textId="77777777" w:rsidR="00E77302" w:rsidRPr="006C3920" w:rsidRDefault="00E77302" w:rsidP="00E77302">
      <w:pPr>
        <w:pStyle w:val="corte4fondo"/>
        <w:tabs>
          <w:tab w:val="left" w:pos="567"/>
        </w:tabs>
        <w:spacing w:after="240"/>
        <w:ind w:left="680" w:firstLine="0"/>
        <w:rPr>
          <w:rFonts w:ascii="AvantGarde Bk BT" w:hAnsi="AvantGarde Bk BT" w:cs="Arial"/>
          <w:sz w:val="24"/>
          <w:szCs w:val="24"/>
        </w:rPr>
      </w:pPr>
      <w:r w:rsidRPr="006C3920">
        <w:rPr>
          <w:rFonts w:ascii="AvantGarde Bk BT" w:hAnsi="AvantGarde Bk BT" w:cs="Arial"/>
          <w:sz w:val="24"/>
          <w:szCs w:val="24"/>
        </w:rPr>
        <w:t xml:space="preserve">Por lo expuesto y fundado, </w:t>
      </w:r>
      <w:r w:rsidRPr="006C3920">
        <w:rPr>
          <w:rFonts w:ascii="AvantGarde Bk BT" w:hAnsi="AvantGarde Bk BT" w:cs="Arial"/>
          <w:b/>
          <w:sz w:val="24"/>
          <w:szCs w:val="24"/>
        </w:rPr>
        <w:t>SE RESUELVE</w:t>
      </w:r>
      <w:r w:rsidRPr="006C3920">
        <w:rPr>
          <w:rFonts w:ascii="AvantGarde Bk BT" w:hAnsi="AvantGarde Bk BT" w:cs="Arial"/>
          <w:sz w:val="24"/>
          <w:szCs w:val="24"/>
        </w:rPr>
        <w:t>:</w:t>
      </w:r>
    </w:p>
    <w:p w14:paraId="66B33F47" w14:textId="77777777" w:rsidR="00333ACA"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ÚNICO.</w:t>
      </w:r>
      <w:r w:rsidRPr="006C3920">
        <w:rPr>
          <w:rFonts w:ascii="AvantGarde Bk BT" w:hAnsi="AvantGarde Bk BT" w:cs="Arial"/>
          <w:sz w:val="24"/>
          <w:szCs w:val="24"/>
        </w:rPr>
        <w:t xml:space="preserve"> Esta Comisión Estatal de Garantía y Acceso a la Información Pública, con fundamento en el artículo 175, fracción II de la Ley de Transparencia y Acceso a la Información Pública</w:t>
      </w:r>
    </w:p>
    <w:p w14:paraId="5E1B9E39" w14:textId="0FA276C6" w:rsidR="00E77302" w:rsidRPr="006C3920"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sz w:val="24"/>
          <w:szCs w:val="24"/>
        </w:rPr>
        <w:t xml:space="preserve"> del Estado, </w:t>
      </w:r>
      <w:r w:rsidRPr="006C3920">
        <w:rPr>
          <w:rFonts w:ascii="AvantGarde Bk BT" w:hAnsi="AvantGarde Bk BT" w:cs="Arial"/>
          <w:b/>
          <w:sz w:val="24"/>
          <w:szCs w:val="24"/>
        </w:rPr>
        <w:t>CONFIRMA</w:t>
      </w:r>
      <w:r w:rsidRPr="006C3920">
        <w:rPr>
          <w:rFonts w:ascii="AvantGarde Bk BT" w:hAnsi="AvantGarde Bk BT" w:cs="Arial"/>
          <w:sz w:val="24"/>
          <w:szCs w:val="24"/>
        </w:rPr>
        <w:t xml:space="preserve"> la respuesta otorgada por el ente obligado, por los fundamentos y las razones de</w:t>
      </w:r>
      <w:r>
        <w:rPr>
          <w:rFonts w:ascii="AvantGarde Bk BT" w:hAnsi="AvantGarde Bk BT" w:cs="Arial"/>
          <w:sz w:val="24"/>
          <w:szCs w:val="24"/>
        </w:rPr>
        <w:t>sarrolladas en el considerando quint</w:t>
      </w:r>
      <w:r w:rsidRPr="006C3920">
        <w:rPr>
          <w:rFonts w:ascii="AvantGarde Bk BT" w:hAnsi="AvantGarde Bk BT" w:cs="Arial"/>
          <w:sz w:val="24"/>
          <w:szCs w:val="24"/>
        </w:rPr>
        <w:t>o de la presente resolución.</w:t>
      </w:r>
    </w:p>
    <w:p w14:paraId="6491E452" w14:textId="77777777" w:rsidR="00E77302" w:rsidRPr="00B90A51" w:rsidRDefault="00E77302" w:rsidP="00E77302">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77E83B2E" w14:textId="54B35AAA" w:rsidR="00E77302" w:rsidRPr="006809EF" w:rsidRDefault="00E77302" w:rsidP="00D17850">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Pr="003A34B4">
        <w:rPr>
          <w:rFonts w:ascii="AvantGarde Bk BT" w:hAnsi="AvantGarde Bk BT"/>
          <w:sz w:val="24"/>
          <w:szCs w:val="24"/>
        </w:rPr>
        <w:t xml:space="preserve">Sesión </w:t>
      </w:r>
      <w:r>
        <w:rPr>
          <w:rFonts w:ascii="AvantGarde Bk BT" w:hAnsi="AvantGarde Bk BT"/>
          <w:sz w:val="24"/>
          <w:szCs w:val="24"/>
        </w:rPr>
        <w:t>O</w:t>
      </w:r>
      <w:r w:rsidRPr="003A34B4">
        <w:rPr>
          <w:rFonts w:ascii="AvantGarde Bk BT" w:hAnsi="AvantGarde Bk BT"/>
          <w:sz w:val="24"/>
          <w:szCs w:val="24"/>
        </w:rPr>
        <w:t>rdinaria del</w:t>
      </w:r>
      <w:r w:rsidR="0077274F">
        <w:rPr>
          <w:rFonts w:ascii="AvantGarde Bk BT" w:hAnsi="AvantGarde Bk BT"/>
          <w:sz w:val="24"/>
          <w:szCs w:val="24"/>
        </w:rPr>
        <w:t xml:space="preserve"> </w:t>
      </w:r>
      <w:r w:rsidR="00DE2F5D">
        <w:rPr>
          <w:rFonts w:ascii="AvantGarde Bk BT" w:hAnsi="AvantGarde Bk BT"/>
          <w:sz w:val="24"/>
          <w:szCs w:val="24"/>
        </w:rPr>
        <w:t xml:space="preserve">siete de julio </w:t>
      </w:r>
      <w:r>
        <w:rPr>
          <w:rFonts w:ascii="AvantGarde Bk BT" w:hAnsi="AvantGarde Bk BT"/>
          <w:sz w:val="24"/>
          <w:szCs w:val="24"/>
        </w:rPr>
        <w:t>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José Gerardo Navarro Alviso</w:t>
      </w:r>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23335617" w14:textId="77777777" w:rsidR="00E77302" w:rsidRPr="003358EE" w:rsidRDefault="00E77302" w:rsidP="00E7730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037A65EF" w14:textId="77777777" w:rsidR="00E77302" w:rsidRPr="003358EE" w:rsidRDefault="00E77302" w:rsidP="00E77302">
      <w:pPr>
        <w:pStyle w:val="NormalWeb"/>
        <w:jc w:val="both"/>
        <w:rPr>
          <w:rFonts w:ascii="AvantGarde Bk BT" w:hAnsi="AvantGarde Bk BT" w:cs="Arial"/>
          <w:b/>
          <w:color w:val="000000" w:themeColor="text1"/>
          <w:lang w:val="es-MX"/>
        </w:rPr>
      </w:pPr>
    </w:p>
    <w:p w14:paraId="09A5306F" w14:textId="77777777" w:rsidR="00E77302" w:rsidRPr="00FE6442" w:rsidRDefault="00E77302" w:rsidP="00E77302">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213FC50E" w14:textId="77777777" w:rsidR="00E77302" w:rsidRPr="003358EE" w:rsidRDefault="00E77302" w:rsidP="00E77302">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lastRenderedPageBreak/>
        <w:t>SECRETARIA DE PLENO</w:t>
      </w:r>
    </w:p>
    <w:p w14:paraId="26775C71" w14:textId="77777777" w:rsidR="00E77302" w:rsidRPr="003358EE" w:rsidRDefault="00E77302" w:rsidP="00E77302">
      <w:pPr>
        <w:pStyle w:val="NormalWeb"/>
        <w:rPr>
          <w:rFonts w:ascii="AvantGarde Bk BT" w:hAnsi="AvantGarde Bk BT" w:cs="Arial"/>
          <w:b/>
          <w:color w:val="000000" w:themeColor="text1"/>
          <w:lang w:val="es-MX"/>
        </w:rPr>
      </w:pPr>
    </w:p>
    <w:p w14:paraId="4C2210EC" w14:textId="77777777" w:rsidR="00E77302" w:rsidRPr="0045524D" w:rsidRDefault="00E77302" w:rsidP="00E77302">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3755DB2C" w14:textId="5D0AE61B" w:rsidR="00D71927" w:rsidRPr="0068215D" w:rsidRDefault="0068215D" w:rsidP="00D71927">
      <w:pPr>
        <w:pStyle w:val="corte4fondo"/>
        <w:tabs>
          <w:tab w:val="left" w:pos="567"/>
        </w:tabs>
        <w:spacing w:line="240" w:lineRule="auto"/>
        <w:ind w:firstLine="0"/>
        <w:rPr>
          <w:rFonts w:ascii="AvantGarde Bk BT" w:hAnsi="AvantGarde Bk BT" w:cs="Arial"/>
          <w:color w:val="000000" w:themeColor="text1"/>
          <w:sz w:val="18"/>
          <w:szCs w:val="14"/>
          <w:vertAlign w:val="superscript"/>
        </w:rPr>
      </w:pPr>
      <w:r w:rsidRPr="0068215D">
        <w:rPr>
          <w:rFonts w:ascii="AvantGarde Bk BT" w:hAnsi="AvantGarde Bk BT" w:cs="Arial"/>
          <w:color w:val="000000" w:themeColor="text1"/>
          <w:sz w:val="18"/>
          <w:szCs w:val="14"/>
          <w:vertAlign w:val="superscript"/>
        </w:rPr>
        <w:t>MAI</w:t>
      </w:r>
      <w:r w:rsidR="00D71927" w:rsidRPr="0068215D">
        <w:rPr>
          <w:rFonts w:ascii="AvantGarde Bk BT" w:hAnsi="AvantGarde Bk BT" w:cs="Arial"/>
          <w:color w:val="000000" w:themeColor="text1"/>
          <w:sz w:val="18"/>
          <w:szCs w:val="14"/>
          <w:vertAlign w:val="superscript"/>
        </w:rPr>
        <w:t>.</w:t>
      </w:r>
    </w:p>
    <w:p w14:paraId="73C5EADE" w14:textId="6796F22A" w:rsidR="00D71927" w:rsidRPr="004C15C0" w:rsidRDefault="00D71927" w:rsidP="00D71927">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421171">
        <w:rPr>
          <w:rFonts w:ascii="AvantGarde Bk BT" w:hAnsi="AvantGarde Bk BT" w:cs="Arial"/>
          <w:color w:val="000000" w:themeColor="text1"/>
          <w:sz w:val="14"/>
          <w:szCs w:val="14"/>
        </w:rPr>
        <w:t xml:space="preserve">sesión ordinaria de </w:t>
      </w:r>
      <w:r w:rsidR="00DE2F5D">
        <w:rPr>
          <w:rFonts w:ascii="AvantGarde Bk BT" w:hAnsi="AvantGarde Bk BT" w:cs="Arial"/>
          <w:color w:val="000000" w:themeColor="text1"/>
          <w:sz w:val="14"/>
          <w:szCs w:val="14"/>
        </w:rPr>
        <w:t xml:space="preserve">siete de julio </w:t>
      </w:r>
      <w:r w:rsidR="006A5086" w:rsidRPr="00421171">
        <w:rPr>
          <w:rFonts w:ascii="AvantGarde Bk BT" w:hAnsi="AvantGarde Bk BT" w:cs="Arial"/>
          <w:color w:val="000000" w:themeColor="text1"/>
          <w:sz w:val="14"/>
          <w:szCs w:val="14"/>
        </w:rPr>
        <w:t>de</w:t>
      </w:r>
      <w:r w:rsidR="006A5086" w:rsidRPr="006A5086">
        <w:rPr>
          <w:rFonts w:ascii="AvantGarde Bk BT" w:hAnsi="AvantGarde Bk BT" w:cs="Arial"/>
          <w:color w:val="000000" w:themeColor="text1"/>
          <w:sz w:val="14"/>
          <w:szCs w:val="14"/>
        </w:rPr>
        <w:t xml:space="preserve"> dos mil veintiséis</w:t>
      </w:r>
      <w:r>
        <w:rPr>
          <w:rFonts w:ascii="AvantGarde Bk BT" w:hAnsi="AvantGarde Bk BT" w:cs="Arial"/>
          <w:color w:val="000000" w:themeColor="text1"/>
          <w:sz w:val="14"/>
          <w:szCs w:val="14"/>
        </w:rPr>
        <w:t>, dentro de los autos del recurso de revisi</w:t>
      </w:r>
      <w:r w:rsidR="00A1601E">
        <w:rPr>
          <w:rFonts w:ascii="AvantGarde Bk BT" w:hAnsi="AvantGarde Bk BT" w:cs="Arial"/>
          <w:color w:val="000000" w:themeColor="text1"/>
          <w:sz w:val="14"/>
          <w:szCs w:val="14"/>
        </w:rPr>
        <w:t>ón RR-</w:t>
      </w:r>
      <w:r w:rsidR="00D17850">
        <w:rPr>
          <w:rFonts w:ascii="AvantGarde Bk BT" w:hAnsi="AvantGarde Bk BT" w:cs="Arial"/>
          <w:color w:val="000000" w:themeColor="text1"/>
          <w:sz w:val="14"/>
          <w:szCs w:val="14"/>
        </w:rPr>
        <w:t>029</w:t>
      </w:r>
      <w:r w:rsidR="00BD6E74">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r w:rsidR="00D17850">
        <w:rPr>
          <w:rFonts w:ascii="AvantGarde Bk BT" w:hAnsi="AvantGarde Bk BT" w:cs="Arial"/>
          <w:color w:val="000000" w:themeColor="text1"/>
          <w:sz w:val="14"/>
          <w:szCs w:val="14"/>
        </w:rPr>
        <w:t xml:space="preserve"> OP</w:t>
      </w:r>
      <w:r>
        <w:rPr>
          <w:rFonts w:ascii="AvantGarde Bk BT" w:hAnsi="AvantGarde Bk BT" w:cs="Arial"/>
          <w:color w:val="000000" w:themeColor="text1"/>
          <w:sz w:val="14"/>
          <w:szCs w:val="14"/>
        </w:rPr>
        <w:t>.)</w:t>
      </w:r>
    </w:p>
    <w:p w14:paraId="41A776EA" w14:textId="05E7D901" w:rsidR="005873DB" w:rsidRPr="004C15C0" w:rsidRDefault="005873DB" w:rsidP="00D71927">
      <w:pPr>
        <w:pStyle w:val="corte4fondo"/>
        <w:tabs>
          <w:tab w:val="left" w:pos="567"/>
        </w:tabs>
        <w:spacing w:after="240"/>
        <w:rPr>
          <w:rFonts w:ascii="AvantGarde Bk BT" w:hAnsi="AvantGarde Bk BT" w:cs="Arial"/>
          <w:color w:val="000000" w:themeColor="text1"/>
          <w:sz w:val="14"/>
          <w:szCs w:val="14"/>
        </w:rPr>
      </w:pP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73199B" w14:textId="77777777" w:rsidR="00EB6D01" w:rsidRDefault="00EB6D01" w:rsidP="003864ED">
      <w:pPr>
        <w:spacing w:after="0" w:line="240" w:lineRule="auto"/>
      </w:pPr>
      <w:r>
        <w:separator/>
      </w:r>
    </w:p>
  </w:endnote>
  <w:endnote w:type="continuationSeparator" w:id="0">
    <w:p w14:paraId="77913F2A" w14:textId="77777777" w:rsidR="00EB6D01" w:rsidRDefault="00EB6D01"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235405" w:rsidRDefault="00235405">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748C5" w14:textId="77777777" w:rsidR="00EB6D01" w:rsidRDefault="00EB6D01" w:rsidP="003864ED">
      <w:pPr>
        <w:spacing w:after="0" w:line="240" w:lineRule="auto"/>
      </w:pPr>
      <w:r>
        <w:separator/>
      </w:r>
    </w:p>
  </w:footnote>
  <w:footnote w:type="continuationSeparator" w:id="0">
    <w:p w14:paraId="72D4E45F" w14:textId="77777777" w:rsidR="00EB6D01" w:rsidRDefault="00EB6D01" w:rsidP="003864ED">
      <w:pPr>
        <w:spacing w:after="0" w:line="240" w:lineRule="auto"/>
      </w:pPr>
      <w:r>
        <w:continuationSeparator/>
      </w:r>
    </w:p>
  </w:footnote>
  <w:footnote w:id="1">
    <w:p w14:paraId="04353D21" w14:textId="77777777" w:rsidR="00235405" w:rsidRPr="00FC2E99" w:rsidRDefault="00235405" w:rsidP="003935B6">
      <w:pPr>
        <w:spacing w:after="0" w:line="240" w:lineRule="auto"/>
        <w:jc w:val="both"/>
        <w:rPr>
          <w:rFonts w:ascii="Arial" w:hAnsi="Arial" w:cs="Arial"/>
          <w:sz w:val="16"/>
          <w:szCs w:val="16"/>
        </w:rPr>
      </w:pPr>
      <w:r w:rsidRPr="00FC2E99">
        <w:rPr>
          <w:rStyle w:val="Refdenotaalpie"/>
          <w:rFonts w:ascii="Arial" w:hAnsi="Arial" w:cs="Arial"/>
          <w:sz w:val="16"/>
          <w:szCs w:val="16"/>
        </w:rPr>
        <w:footnoteRef/>
      </w:r>
      <w:r w:rsidRPr="00FC2E99">
        <w:rPr>
          <w:rFonts w:ascii="Arial" w:hAnsi="Arial" w:cs="Arial"/>
          <w:sz w:val="16"/>
          <w:szCs w:val="16"/>
        </w:rPr>
        <w:t xml:space="preserve"> Cfr. Jurisprudencia número (IV Región)2o. J/5 (10a.), visible en la Décima Época, de la Gaceta del Semanario Judicial de la Federación, Libro 29, abril de 2016, Tomo III, p. 2018. Instancia: Centro Auxiliar de la 4ª Región, con Registro electrónico: 2011406.</w:t>
      </w:r>
    </w:p>
  </w:footnote>
  <w:footnote w:id="2">
    <w:p w14:paraId="2B63195B" w14:textId="21237879" w:rsidR="00235405" w:rsidRPr="006F4E25" w:rsidRDefault="00235405" w:rsidP="006F4E25">
      <w:pPr>
        <w:pStyle w:val="Textonotapie"/>
        <w:jc w:val="both"/>
        <w:rPr>
          <w:rFonts w:ascii="Arial" w:hAnsi="Arial" w:cs="Arial"/>
          <w:sz w:val="16"/>
          <w:szCs w:val="16"/>
          <w:lang w:val="es-ES"/>
        </w:rPr>
      </w:pPr>
      <w:r w:rsidRPr="00FC2E99">
        <w:rPr>
          <w:rStyle w:val="Refdenotaalpie"/>
          <w:rFonts w:ascii="Arial" w:hAnsi="Arial" w:cs="Arial"/>
          <w:sz w:val="16"/>
          <w:szCs w:val="16"/>
        </w:rPr>
        <w:footnoteRef/>
      </w:r>
      <w:r w:rsidRPr="00FC2E99">
        <w:rPr>
          <w:rFonts w:ascii="Arial" w:hAnsi="Arial" w:cs="Arial"/>
          <w:sz w:val="16"/>
          <w:szCs w:val="16"/>
        </w:rPr>
        <w:t xml:space="preserve"> </w:t>
      </w:r>
      <w:r w:rsidRPr="006F4E25">
        <w:rPr>
          <w:rFonts w:ascii="Arial" w:hAnsi="Arial" w:cs="Arial"/>
          <w:sz w:val="16"/>
          <w:szCs w:val="16"/>
          <w:lang w:val="es-ES"/>
        </w:rPr>
        <w:t>ARTÍCULO 18.</w:t>
      </w:r>
      <w:r w:rsidRPr="00FC2E99">
        <w:rPr>
          <w:rFonts w:ascii="Arial" w:hAnsi="Arial" w:cs="Arial"/>
          <w:sz w:val="16"/>
          <w:szCs w:val="16"/>
          <w:lang w:val="es-ES"/>
        </w:rPr>
        <w:t xml:space="preserve"> Los sujetos obligados deberán documentar todo acto que derive del ejercicio de sus facultades, competencias o funciones.” </w:t>
      </w:r>
    </w:p>
  </w:footnote>
  <w:footnote w:id="3">
    <w:p w14:paraId="13D0835D" w14:textId="77777777" w:rsidR="00235405" w:rsidRPr="005B0CC1" w:rsidRDefault="00235405" w:rsidP="006F4E25">
      <w:pPr>
        <w:pStyle w:val="Textonotapie"/>
        <w:jc w:val="both"/>
        <w:rPr>
          <w:rFonts w:ascii="Arial" w:hAnsi="Arial" w:cs="Arial"/>
          <w:sz w:val="16"/>
          <w:szCs w:val="16"/>
        </w:rPr>
      </w:pPr>
      <w:r w:rsidRPr="00FC2E99">
        <w:rPr>
          <w:rStyle w:val="Refdenotaalpie"/>
          <w:rFonts w:ascii="Arial" w:hAnsi="Arial" w:cs="Arial"/>
          <w:sz w:val="16"/>
          <w:szCs w:val="16"/>
        </w:rPr>
        <w:footnoteRef/>
      </w:r>
      <w:r w:rsidRPr="00FC2E99">
        <w:rPr>
          <w:rFonts w:ascii="Arial" w:hAnsi="Arial" w:cs="Arial"/>
          <w:sz w:val="16"/>
          <w:szCs w:val="16"/>
        </w:rPr>
        <w:t xml:space="preserve"> ARTÍCULO 19. Se presume que la información debe existir si se refiere a las facultades, competencias y funciones que los ordenamientos jurídicos aplicables otorgan a los sujetos obligados. En los casos en que ciertas facultades, competencias o funciones no se hayan ejercido, se debe motivar la respuesta en función de las causas que motiven la </w:t>
      </w:r>
      <w:r w:rsidRPr="005B0CC1">
        <w:rPr>
          <w:rFonts w:ascii="Arial" w:hAnsi="Arial" w:cs="Arial"/>
          <w:sz w:val="16"/>
          <w:szCs w:val="16"/>
        </w:rPr>
        <w:t>inexistencia.</w:t>
      </w:r>
    </w:p>
  </w:footnote>
  <w:footnote w:id="4">
    <w:p w14:paraId="414C4F51" w14:textId="77777777" w:rsidR="00235405" w:rsidRPr="005B0CC1" w:rsidRDefault="00235405" w:rsidP="006F4E25">
      <w:pPr>
        <w:pStyle w:val="Textonotapie"/>
        <w:jc w:val="both"/>
        <w:rPr>
          <w:rFonts w:ascii="Arial" w:hAnsi="Arial" w:cs="Arial"/>
          <w:sz w:val="16"/>
          <w:szCs w:val="16"/>
        </w:rPr>
      </w:pPr>
      <w:r w:rsidRPr="005B0CC1">
        <w:rPr>
          <w:rStyle w:val="Refdenotaalpie"/>
          <w:rFonts w:ascii="Arial" w:hAnsi="Arial" w:cs="Arial"/>
          <w:sz w:val="16"/>
          <w:szCs w:val="16"/>
        </w:rPr>
        <w:footnoteRef/>
      </w:r>
      <w:r w:rsidRPr="005B0CC1">
        <w:rPr>
          <w:rFonts w:ascii="Arial" w:hAnsi="Arial" w:cs="Arial"/>
          <w:sz w:val="16"/>
          <w:szCs w:val="16"/>
        </w:rPr>
        <w:t xml:space="preserve"> ARTÍCULO 160. Cuando la información no se encuentre en los archivos del sujeto obligado, el Comité de Transparencia: I. Analizará el caso y tomará las medidas necesarias para localizar la información; II. Expedirá una resolución que confirme la inexistencia del Documento; 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 IV. Notificará al órgano interno de control o equivalente del sujeto obligado quien, en su caso, deberá iniciar el</w:t>
      </w:r>
      <w:r>
        <w:rPr>
          <w:rFonts w:ascii="Arial" w:hAnsi="Arial" w:cs="Arial"/>
          <w:sz w:val="16"/>
          <w:szCs w:val="16"/>
        </w:rPr>
        <w:t xml:space="preserve"> </w:t>
      </w:r>
      <w:r w:rsidRPr="005B0CC1">
        <w:rPr>
          <w:rFonts w:ascii="Arial" w:hAnsi="Arial" w:cs="Arial"/>
          <w:sz w:val="16"/>
          <w:szCs w:val="16"/>
        </w:rPr>
        <w:t>procedimiento de responsabilidad administrativa que</w:t>
      </w:r>
      <w:r>
        <w:rPr>
          <w:rFonts w:ascii="Arial" w:hAnsi="Arial" w:cs="Arial"/>
          <w:sz w:val="16"/>
          <w:szCs w:val="16"/>
        </w:rPr>
        <w:t xml:space="preserve"> </w:t>
      </w:r>
      <w:r w:rsidRPr="005B0CC1">
        <w:rPr>
          <w:rFonts w:ascii="Arial" w:hAnsi="Arial" w:cs="Arial"/>
          <w:sz w:val="16"/>
          <w:szCs w:val="16"/>
        </w:rPr>
        <w:t>corresponda.</w:t>
      </w:r>
    </w:p>
  </w:footnote>
  <w:footnote w:id="5">
    <w:p w14:paraId="6E940181" w14:textId="77777777" w:rsidR="00235405" w:rsidRPr="005F56D7" w:rsidRDefault="00235405" w:rsidP="00422636">
      <w:pPr>
        <w:pStyle w:val="Textonotapie"/>
        <w:jc w:val="both"/>
        <w:rPr>
          <w:rFonts w:ascii="Arial" w:hAnsi="Arial" w:cs="Arial"/>
          <w:sz w:val="16"/>
          <w:szCs w:val="16"/>
        </w:rPr>
      </w:pPr>
      <w:r w:rsidRPr="00391A95">
        <w:rPr>
          <w:rStyle w:val="Refdenotaalpie"/>
          <w:rFonts w:ascii="Arial" w:hAnsi="Arial" w:cs="Arial"/>
          <w:sz w:val="16"/>
          <w:szCs w:val="16"/>
        </w:rPr>
        <w:footnoteRef/>
      </w:r>
      <w:r>
        <w:rPr>
          <w:rFonts w:ascii="Arial" w:hAnsi="Arial" w:cs="Arial"/>
          <w:sz w:val="16"/>
          <w:szCs w:val="16"/>
        </w:rPr>
        <w:t xml:space="preserve"> </w:t>
      </w:r>
      <w:r w:rsidRPr="005F56D7">
        <w:rPr>
          <w:rFonts w:ascii="Arial" w:hAnsi="Arial" w:cs="Arial"/>
          <w:sz w:val="16"/>
          <w:szCs w:val="16"/>
        </w:rPr>
        <w:t>ARTÍCULO 172. La Dirección de Comercio tendrá las atribuciones y facultades siguientes:</w:t>
      </w:r>
    </w:p>
    <w:p w14:paraId="3F0A9F42" w14:textId="77777777" w:rsidR="00235405" w:rsidRPr="005F56D7" w:rsidRDefault="00235405" w:rsidP="00422636">
      <w:pPr>
        <w:pStyle w:val="Textonotapie"/>
        <w:jc w:val="both"/>
        <w:rPr>
          <w:rFonts w:ascii="Arial" w:hAnsi="Arial" w:cs="Arial"/>
          <w:sz w:val="16"/>
          <w:szCs w:val="16"/>
        </w:rPr>
      </w:pPr>
      <w:r w:rsidRPr="005F56D7">
        <w:rPr>
          <w:rFonts w:ascii="Arial" w:hAnsi="Arial" w:cs="Arial"/>
          <w:sz w:val="16"/>
          <w:szCs w:val="16"/>
        </w:rPr>
        <w:t>[…]</w:t>
      </w:r>
    </w:p>
    <w:p w14:paraId="33F8FDC2" w14:textId="3797BFF0" w:rsidR="00235405" w:rsidRPr="00391A95" w:rsidRDefault="00235405" w:rsidP="00422636">
      <w:pPr>
        <w:pStyle w:val="Textonotapie"/>
        <w:jc w:val="both"/>
        <w:rPr>
          <w:rFonts w:ascii="Arial" w:hAnsi="Arial" w:cs="Arial"/>
          <w:sz w:val="16"/>
          <w:szCs w:val="16"/>
        </w:rPr>
      </w:pPr>
      <w:r w:rsidRPr="005F56D7">
        <w:rPr>
          <w:rFonts w:ascii="Arial" w:hAnsi="Arial" w:cs="Arial"/>
          <w:sz w:val="16"/>
          <w:szCs w:val="16"/>
        </w:rPr>
        <w:t>II. Realizar los trámites para expedir y renovar periódicamente, la totalidad de licencia de operación municipal a establecimientos comerciales, industriales y de servicios, así como otorgar los permisos para espectáculos públicos y, comercio en la vía pública municipal, incluidos los ubicados en el C</w:t>
      </w:r>
      <w:r w:rsidR="00422636">
        <w:rPr>
          <w:rFonts w:ascii="Arial" w:hAnsi="Arial" w:cs="Arial"/>
          <w:sz w:val="16"/>
          <w:szCs w:val="16"/>
        </w:rPr>
        <w:t xml:space="preserve">entro Histórico de la Ciudad.   </w:t>
      </w:r>
      <w:r w:rsidRPr="005F56D7">
        <w:rPr>
          <w:rFonts w:ascii="Arial" w:hAnsi="Arial" w:cs="Arial"/>
          <w:sz w:val="16"/>
          <w:szCs w:val="16"/>
        </w:rPr>
        <w:t>Lo relativo a la expedición de las licencias de operación municipal de establecimientos comerciales, industriales y de servicios, así como el otorgamiento de permisos para espectáculos públicos, deberá ser informado por la persona Titular de la dirección de Comercio, al Presidente Municipal y Secretario General del Ayuntamiento;</w:t>
      </w:r>
    </w:p>
  </w:footnote>
  <w:footnote w:id="6">
    <w:p w14:paraId="4AD8ABDF" w14:textId="25566059" w:rsidR="00F9695A" w:rsidRDefault="00F9695A" w:rsidP="00422636">
      <w:pPr>
        <w:pStyle w:val="Textonotapie"/>
        <w:jc w:val="both"/>
        <w:rPr>
          <w:rFonts w:ascii="Arial" w:hAnsi="Arial" w:cs="Arial"/>
          <w:sz w:val="16"/>
          <w:szCs w:val="16"/>
        </w:rPr>
      </w:pPr>
      <w:r w:rsidRPr="00391A95">
        <w:rPr>
          <w:rStyle w:val="Refdenotaalpie"/>
          <w:rFonts w:ascii="Arial" w:hAnsi="Arial" w:cs="Arial"/>
          <w:sz w:val="16"/>
          <w:szCs w:val="16"/>
        </w:rPr>
        <w:footnoteRef/>
      </w:r>
      <w:r w:rsidR="00422636">
        <w:rPr>
          <w:rFonts w:ascii="Arial" w:hAnsi="Arial" w:cs="Arial"/>
          <w:sz w:val="16"/>
          <w:szCs w:val="16"/>
        </w:rPr>
        <w:t xml:space="preserve"> FUNCIONES:</w:t>
      </w:r>
    </w:p>
    <w:p w14:paraId="7DBB0804" w14:textId="6B7D616C" w:rsidR="00422636" w:rsidRDefault="00422636" w:rsidP="00422636">
      <w:pPr>
        <w:pStyle w:val="Textonotapie"/>
        <w:jc w:val="both"/>
        <w:rPr>
          <w:rFonts w:ascii="Arial" w:hAnsi="Arial" w:cs="Arial"/>
          <w:sz w:val="16"/>
          <w:szCs w:val="16"/>
        </w:rPr>
      </w:pPr>
      <w:r>
        <w:rPr>
          <w:rFonts w:ascii="Arial" w:hAnsi="Arial" w:cs="Arial"/>
          <w:sz w:val="16"/>
          <w:szCs w:val="16"/>
        </w:rPr>
        <w:t>[…]</w:t>
      </w:r>
    </w:p>
    <w:p w14:paraId="440F56C8" w14:textId="63BAAE69" w:rsidR="00422636" w:rsidRPr="00391A95" w:rsidRDefault="00422636" w:rsidP="00422636">
      <w:pPr>
        <w:pStyle w:val="Textonotapie"/>
        <w:jc w:val="both"/>
        <w:rPr>
          <w:rFonts w:ascii="Arial" w:hAnsi="Arial" w:cs="Arial"/>
          <w:sz w:val="16"/>
          <w:szCs w:val="16"/>
        </w:rPr>
      </w:pPr>
      <w:r>
        <w:rPr>
          <w:rFonts w:ascii="Arial" w:hAnsi="Arial" w:cs="Arial"/>
          <w:sz w:val="16"/>
          <w:szCs w:val="16"/>
        </w:rPr>
        <w:t>e) C</w:t>
      </w:r>
      <w:r w:rsidRPr="00422636">
        <w:rPr>
          <w:rFonts w:ascii="Arial" w:hAnsi="Arial" w:cs="Arial"/>
          <w:sz w:val="16"/>
          <w:szCs w:val="16"/>
        </w:rPr>
        <w:t xml:space="preserve">onstatar el cumplimiento a los ordenamientos municipales que regulan las actividades comerciales, industriales y de servicios, </w:t>
      </w:r>
      <w:r>
        <w:rPr>
          <w:rFonts w:ascii="Arial" w:hAnsi="Arial" w:cs="Arial"/>
          <w:sz w:val="16"/>
          <w:szCs w:val="16"/>
        </w:rPr>
        <w:t xml:space="preserve">anuncios, así como los espectáculos públicos y operación de los mercados municipales, </w:t>
      </w:r>
      <w:r w:rsidRPr="00422636">
        <w:rPr>
          <w:rFonts w:ascii="Arial" w:hAnsi="Arial" w:cs="Arial"/>
          <w:sz w:val="16"/>
          <w:szCs w:val="16"/>
        </w:rPr>
        <w:t>mediante recorridos y visitas de inspección, y en caso de ser procedente, elaborar las actas de infracción que procedan.</w:t>
      </w:r>
    </w:p>
  </w:footnote>
  <w:footnote w:id="7">
    <w:p w14:paraId="722BBFE2" w14:textId="77777777" w:rsidR="00235405" w:rsidRPr="00683FCD" w:rsidRDefault="00235405" w:rsidP="00422636">
      <w:pPr>
        <w:pStyle w:val="Textonotapie"/>
        <w:jc w:val="both"/>
        <w:rPr>
          <w:rFonts w:ascii="Arial" w:hAnsi="Arial" w:cs="Arial"/>
          <w:sz w:val="16"/>
          <w:szCs w:val="16"/>
        </w:rPr>
      </w:pPr>
      <w:r w:rsidRPr="00683FCD">
        <w:rPr>
          <w:rStyle w:val="Refdenotaalpie"/>
          <w:rFonts w:ascii="Arial" w:hAnsi="Arial" w:cs="Arial"/>
          <w:sz w:val="16"/>
          <w:szCs w:val="16"/>
        </w:rPr>
        <w:footnoteRef/>
      </w:r>
      <w:r w:rsidRPr="00683FCD">
        <w:rPr>
          <w:rFonts w:ascii="Arial" w:hAnsi="Arial" w:cs="Arial"/>
          <w:sz w:val="16"/>
          <w:szCs w:val="16"/>
        </w:rPr>
        <w:t xml:space="preserve"> I. Analizará el caso y tomará las medidas necesarias para localizar la información;</w:t>
      </w:r>
    </w:p>
  </w:footnote>
  <w:footnote w:id="8">
    <w:p w14:paraId="136D3B16" w14:textId="77777777" w:rsidR="00235405" w:rsidRPr="00683FCD" w:rsidRDefault="00235405" w:rsidP="00422636">
      <w:pPr>
        <w:pStyle w:val="Textonotapie"/>
        <w:jc w:val="both"/>
        <w:rPr>
          <w:rFonts w:ascii="Arial" w:hAnsi="Arial" w:cs="Arial"/>
          <w:sz w:val="16"/>
          <w:szCs w:val="16"/>
        </w:rPr>
      </w:pPr>
      <w:r w:rsidRPr="00683FCD">
        <w:rPr>
          <w:rStyle w:val="Refdenotaalpie"/>
          <w:rFonts w:ascii="Arial" w:hAnsi="Arial" w:cs="Arial"/>
          <w:sz w:val="16"/>
          <w:szCs w:val="16"/>
        </w:rPr>
        <w:footnoteRef/>
      </w:r>
      <w:r w:rsidRPr="00683FCD">
        <w:rPr>
          <w:rFonts w:ascii="Arial" w:hAnsi="Arial" w:cs="Arial"/>
          <w:sz w:val="16"/>
          <w:szCs w:val="16"/>
        </w:rPr>
        <w:t xml:space="preserve"> ARTÍCULO 160. Cuando la información no se encuentre en los archivos del sujeto obligado, el Comité de Transparencia:</w:t>
      </w:r>
    </w:p>
  </w:footnote>
  <w:footnote w:id="9">
    <w:p w14:paraId="608089BD" w14:textId="77777777" w:rsidR="00235405" w:rsidRPr="00683FCD" w:rsidRDefault="00235405" w:rsidP="005F56D7">
      <w:pPr>
        <w:pStyle w:val="Textonotapie"/>
        <w:jc w:val="both"/>
        <w:rPr>
          <w:rFonts w:ascii="Arial" w:hAnsi="Arial" w:cs="Arial"/>
          <w:sz w:val="16"/>
          <w:szCs w:val="16"/>
        </w:rPr>
      </w:pPr>
      <w:r w:rsidRPr="00683FCD">
        <w:rPr>
          <w:rStyle w:val="Refdenotaalpie"/>
          <w:rFonts w:ascii="Arial" w:hAnsi="Arial" w:cs="Arial"/>
          <w:sz w:val="16"/>
          <w:szCs w:val="16"/>
        </w:rPr>
        <w:footnoteRef/>
      </w:r>
      <w:r w:rsidRPr="00683FCD">
        <w:rPr>
          <w:rFonts w:ascii="Arial" w:hAnsi="Arial" w:cs="Arial"/>
          <w:sz w:val="16"/>
          <w:szCs w:val="16"/>
        </w:rPr>
        <w:t xml:space="preserve"> 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footnote>
  <w:footnote w:id="10">
    <w:p w14:paraId="33C45F7D" w14:textId="06B3E123" w:rsidR="00CF6002" w:rsidRPr="00CF6002" w:rsidRDefault="00CF6002" w:rsidP="00CF6002">
      <w:pPr>
        <w:pStyle w:val="Textonotapie"/>
        <w:contextualSpacing/>
        <w:jc w:val="both"/>
        <w:rPr>
          <w:rFonts w:ascii="Arial" w:hAnsi="Arial" w:cs="Arial"/>
        </w:rPr>
      </w:pPr>
      <w:r w:rsidRPr="00CF6002">
        <w:rPr>
          <w:rStyle w:val="Refdenotaalpie"/>
          <w:rFonts w:ascii="Arial" w:hAnsi="Arial" w:cs="Arial"/>
        </w:rPr>
        <w:footnoteRef/>
      </w:r>
      <w:r w:rsidRPr="00CF6002">
        <w:rPr>
          <w:rFonts w:ascii="Arial" w:hAnsi="Arial" w:cs="Arial"/>
        </w:rPr>
        <w:t xml:space="preserve"> </w:t>
      </w:r>
      <w:r w:rsidRPr="00CF6002">
        <w:rPr>
          <w:rFonts w:ascii="Arial" w:hAnsi="Arial" w:cs="Arial"/>
          <w:sz w:val="16"/>
          <w:szCs w:val="16"/>
        </w:rPr>
        <w:t>ARTICULO 21. La parte interesada en obtener una licencia de funcionamiento para desempeñar alguna actividad comercial, industrial o de prestación de servicios; así como cambio de domicilio del establecimiento, deberá́ de presentarse ante la Direccion y cumplir con los siguientes requisitos...</w:t>
      </w:r>
    </w:p>
  </w:footnote>
  <w:footnote w:id="11">
    <w:p w14:paraId="006025D0" w14:textId="77777777" w:rsidR="00E71379" w:rsidRPr="00E71379" w:rsidRDefault="00E71379" w:rsidP="00E71379">
      <w:pPr>
        <w:pStyle w:val="Textonotapie"/>
        <w:jc w:val="both"/>
        <w:rPr>
          <w:rFonts w:ascii="Arial" w:hAnsi="Arial" w:cs="Arial"/>
          <w:sz w:val="16"/>
          <w:szCs w:val="16"/>
        </w:rPr>
      </w:pPr>
      <w:r w:rsidRPr="00E71379">
        <w:rPr>
          <w:rStyle w:val="Refdenotaalpie"/>
          <w:rFonts w:ascii="Arial" w:hAnsi="Arial" w:cs="Arial"/>
          <w:sz w:val="16"/>
          <w:szCs w:val="16"/>
        </w:rPr>
        <w:footnoteRef/>
      </w:r>
      <w:r w:rsidRPr="00E71379">
        <w:rPr>
          <w:rFonts w:ascii="Arial" w:hAnsi="Arial" w:cs="Arial"/>
          <w:sz w:val="16"/>
          <w:szCs w:val="16"/>
        </w:rPr>
        <w:t xml:space="preserve"> 1.1. OBJETIVOS DEL MANUAL El presente instrumento pertenece al grupo de manuales administrativos y registra en forma sistemática y secuencial la operación del Sistema de Apertura Rápida de Empresas que administra la Dirección de Comercio, dentro de su marco jurídico, conforme a la organización administrativa vigente y en consulta con las Direcciones de Innovación Tecnológica; y Administración Territorial y Desarrollo Urbano.  </w:t>
      </w:r>
    </w:p>
    <w:p w14:paraId="03975164" w14:textId="77777777" w:rsidR="00E71379" w:rsidRPr="00E71379" w:rsidRDefault="00E71379" w:rsidP="00E71379">
      <w:pPr>
        <w:pStyle w:val="Textonotapie"/>
        <w:jc w:val="both"/>
        <w:rPr>
          <w:rFonts w:ascii="Arial" w:hAnsi="Arial" w:cs="Arial"/>
          <w:sz w:val="16"/>
          <w:szCs w:val="16"/>
        </w:rPr>
      </w:pPr>
    </w:p>
    <w:p w14:paraId="5F1A2CA1" w14:textId="77777777" w:rsidR="00E71379" w:rsidRPr="00E71379" w:rsidRDefault="00E71379" w:rsidP="00E71379">
      <w:pPr>
        <w:pStyle w:val="Textonotapie"/>
        <w:jc w:val="both"/>
        <w:rPr>
          <w:rFonts w:ascii="Arial" w:hAnsi="Arial" w:cs="Arial"/>
          <w:sz w:val="16"/>
          <w:szCs w:val="16"/>
        </w:rPr>
      </w:pPr>
      <w:r w:rsidRPr="00E71379">
        <w:rPr>
          <w:rFonts w:ascii="Arial" w:hAnsi="Arial" w:cs="Arial"/>
          <w:sz w:val="16"/>
          <w:szCs w:val="16"/>
        </w:rPr>
        <w:t xml:space="preserve">El Manual de Operación en su calidad de “instrumento administrativo” tiene los siguientes objetivos: </w:t>
      </w:r>
    </w:p>
    <w:p w14:paraId="0A2F1651" w14:textId="77777777" w:rsidR="00E71379" w:rsidRPr="00E71379" w:rsidRDefault="00E71379" w:rsidP="00E71379">
      <w:pPr>
        <w:pStyle w:val="Textonotapie"/>
        <w:jc w:val="both"/>
        <w:rPr>
          <w:rFonts w:ascii="Arial" w:hAnsi="Arial" w:cs="Arial"/>
          <w:sz w:val="16"/>
          <w:szCs w:val="16"/>
        </w:rPr>
      </w:pPr>
      <w:r w:rsidRPr="00E71379">
        <w:rPr>
          <w:rFonts w:ascii="Arial" w:hAnsi="Arial" w:cs="Arial"/>
          <w:sz w:val="16"/>
          <w:szCs w:val="16"/>
        </w:rPr>
        <w:t>[…]</w:t>
      </w:r>
    </w:p>
    <w:p w14:paraId="03AC4ACE" w14:textId="4B77D2F4" w:rsidR="00E71379" w:rsidRDefault="00E71379" w:rsidP="00E71379">
      <w:pPr>
        <w:pStyle w:val="Textonotapie"/>
        <w:jc w:val="both"/>
      </w:pPr>
      <w:r w:rsidRPr="00E71379">
        <w:rPr>
          <w:rFonts w:ascii="Arial" w:hAnsi="Arial" w:cs="Arial"/>
          <w:sz w:val="16"/>
          <w:szCs w:val="16"/>
        </w:rPr>
        <w:t>III. Establecer el Formato Único de Apertura para la solicitud del Trámite, impreso o en forma electrónica, el cual deberá contar como mínimo, con la Regulación que lo fundamenta, requisitos, tiempos de respuesta, identificación de la información obligatoria y la unidad responsable del mismo;</w:t>
      </w:r>
    </w:p>
  </w:footnote>
  <w:footnote w:id="12">
    <w:p w14:paraId="6D20E732" w14:textId="77777777" w:rsidR="00722F99" w:rsidRPr="00722F99" w:rsidRDefault="00722F99" w:rsidP="00722F99">
      <w:pPr>
        <w:pStyle w:val="Textonotapie"/>
        <w:jc w:val="both"/>
        <w:rPr>
          <w:rFonts w:ascii="Arial" w:hAnsi="Arial" w:cs="Arial"/>
          <w:sz w:val="16"/>
          <w:szCs w:val="16"/>
        </w:rPr>
      </w:pPr>
      <w:r w:rsidRPr="00722F99">
        <w:rPr>
          <w:rStyle w:val="Refdenotaalpie"/>
          <w:rFonts w:ascii="Arial" w:hAnsi="Arial" w:cs="Arial"/>
          <w:sz w:val="16"/>
          <w:szCs w:val="16"/>
        </w:rPr>
        <w:footnoteRef/>
      </w:r>
      <w:r w:rsidRPr="00722F99">
        <w:rPr>
          <w:rFonts w:ascii="Arial" w:hAnsi="Arial" w:cs="Arial"/>
          <w:sz w:val="16"/>
          <w:szCs w:val="16"/>
        </w:rPr>
        <w:t xml:space="preserve"> XIII. Los Dictámenes de las autoridades competentes necesarios para el funcionamiento de la actividad comercial que se pretenda. </w:t>
      </w:r>
    </w:p>
    <w:p w14:paraId="07DE4A38" w14:textId="22525314" w:rsidR="00722F99" w:rsidRDefault="00722F99" w:rsidP="00722F99">
      <w:pPr>
        <w:pStyle w:val="Textonotapie"/>
        <w:jc w:val="both"/>
      </w:pPr>
      <w:r w:rsidRPr="00722F99">
        <w:rPr>
          <w:rFonts w:ascii="Arial" w:hAnsi="Arial" w:cs="Arial"/>
          <w:sz w:val="16"/>
          <w:szCs w:val="16"/>
        </w:rPr>
        <w:t>Las autoridades vinculadas con la emisión de los dictámenes referidos en esta fracción, quedarán enteradas del trámite iniciado por la parte interesada, a través de los sistemas electrónicos o medios oficiales habilitados por la Dirección, relacionados con el trámite de licencia de funcionamiento. Por tal motivo, las autoridades deberán remitirlos a esta última, ya sea de forma electrónica o escrita, asentándose la constancia de recepción correspondiente.  Las áreas de la administración municipal involucradas en el proceso de emisión de dictámenes, y, en general, con el proceso de emisión de la licencia de funcionamiento, están obligadas en todo momento a atender las disposiciones administrativas y las herramientas tecnológicas destinadas para ello…</w:t>
      </w:r>
    </w:p>
  </w:footnote>
  <w:footnote w:id="13">
    <w:p w14:paraId="3E311431" w14:textId="77777777" w:rsidR="00235405" w:rsidRPr="00225E5A" w:rsidRDefault="00235405" w:rsidP="003935B6">
      <w:pPr>
        <w:spacing w:after="0" w:line="240" w:lineRule="auto"/>
        <w:jc w:val="both"/>
        <w:rPr>
          <w:rFonts w:ascii="Arial" w:hAnsi="Arial" w:cs="Arial"/>
          <w:sz w:val="16"/>
          <w:szCs w:val="16"/>
        </w:rPr>
      </w:pPr>
      <w:r w:rsidRPr="00225E5A">
        <w:rPr>
          <w:rStyle w:val="Refdenotaalpie"/>
          <w:rFonts w:ascii="Arial" w:hAnsi="Arial" w:cs="Arial"/>
          <w:sz w:val="16"/>
          <w:szCs w:val="16"/>
        </w:rPr>
        <w:footnoteRef/>
      </w:r>
      <w:r w:rsidRPr="00225E5A">
        <w:rPr>
          <w:rFonts w:ascii="Arial" w:hAnsi="Arial" w:cs="Arial"/>
          <w:sz w:val="16"/>
          <w:szCs w:val="16"/>
        </w:rPr>
        <w:t xml:space="preserve"> ARTÍCULO 175. La actuación administrativa en el procedimiento se desarrollará con arreglo a los principios de economía, celeridad, eficacia, legalidad, publicidad, audiencia, igualdad y buena fe.</w:t>
      </w:r>
    </w:p>
    <w:p w14:paraId="7BE0714A" w14:textId="77777777" w:rsidR="00235405" w:rsidRPr="00225E5A" w:rsidRDefault="00235405" w:rsidP="003935B6">
      <w:pPr>
        <w:spacing w:after="0" w:line="240" w:lineRule="auto"/>
        <w:jc w:val="both"/>
        <w:rPr>
          <w:rFonts w:ascii="Arial" w:hAnsi="Arial" w:cs="Arial"/>
          <w:sz w:val="16"/>
          <w:szCs w:val="16"/>
        </w:rPr>
      </w:pPr>
      <w:r w:rsidRPr="00225E5A">
        <w:rPr>
          <w:rFonts w:ascii="Arial" w:hAnsi="Arial" w:cs="Arial"/>
          <w:sz w:val="16"/>
          <w:szCs w:val="16"/>
        </w:rPr>
        <w:t>Las manifestaciones, informes o declaraciones rendidas por los interesados a la autoridad competente, se presumirán ciertas salvo prueba en contrario, quedando sujetas al control y verificación de la autoridad.</w:t>
      </w:r>
    </w:p>
    <w:p w14:paraId="6C672DC0" w14:textId="77777777" w:rsidR="00235405" w:rsidRPr="00225E5A" w:rsidRDefault="00235405" w:rsidP="003935B6">
      <w:pPr>
        <w:spacing w:after="0" w:line="240" w:lineRule="auto"/>
        <w:jc w:val="both"/>
        <w:rPr>
          <w:rFonts w:ascii="Arial" w:hAnsi="Arial" w:cs="Arial"/>
          <w:sz w:val="16"/>
          <w:szCs w:val="16"/>
        </w:rPr>
      </w:pPr>
      <w:r w:rsidRPr="00225E5A">
        <w:rPr>
          <w:rFonts w:ascii="Arial" w:hAnsi="Arial" w:cs="Arial"/>
          <w:sz w:val="16"/>
          <w:szCs w:val="16"/>
        </w:rPr>
        <w:t>Si los informes o declaraciones proporcionados por el particular resultan falsos, se aplicarán las sanciones administrativas correspondientes, sin perjuicio de la responsabilidad penal que por tal motivo pudiera resultar.</w:t>
      </w:r>
    </w:p>
  </w:footnote>
  <w:footnote w:id="14">
    <w:p w14:paraId="4D5300FB" w14:textId="77777777" w:rsidR="00235405" w:rsidRPr="00244599" w:rsidRDefault="00235405" w:rsidP="003935B6">
      <w:pPr>
        <w:pStyle w:val="Textonotapie"/>
        <w:rPr>
          <w:rFonts w:ascii="Arial" w:hAnsi="Arial" w:cs="Arial"/>
          <w:sz w:val="16"/>
          <w:szCs w:val="16"/>
        </w:rPr>
      </w:pPr>
      <w:r w:rsidRPr="00244599">
        <w:rPr>
          <w:rStyle w:val="Refdenotaalpie"/>
          <w:rFonts w:ascii="Arial" w:hAnsi="Arial" w:cs="Arial"/>
          <w:sz w:val="16"/>
          <w:szCs w:val="16"/>
        </w:rPr>
        <w:footnoteRef/>
      </w:r>
      <w:r w:rsidRPr="00244599">
        <w:rPr>
          <w:rFonts w:ascii="Arial" w:hAnsi="Arial" w:cs="Arial"/>
          <w:sz w:val="16"/>
          <w:szCs w:val="16"/>
        </w:rPr>
        <w:t xml:space="preserve"> 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footnote>
  <w:footnote w:id="15">
    <w:p w14:paraId="04597C1F" w14:textId="77777777" w:rsidR="00235405" w:rsidRPr="00372D8D" w:rsidRDefault="00235405" w:rsidP="0077274F">
      <w:pPr>
        <w:pStyle w:val="Textonotapie"/>
        <w:jc w:val="both"/>
        <w:rPr>
          <w:rFonts w:ascii="Arial" w:hAnsi="Arial" w:cs="Arial"/>
          <w:sz w:val="16"/>
          <w:szCs w:val="16"/>
        </w:rPr>
      </w:pPr>
      <w:r w:rsidRPr="00372D8D">
        <w:rPr>
          <w:rStyle w:val="Refdenotaalpie"/>
          <w:rFonts w:ascii="Arial" w:hAnsi="Arial" w:cs="Arial"/>
          <w:sz w:val="16"/>
          <w:szCs w:val="16"/>
        </w:rPr>
        <w:footnoteRef/>
      </w:r>
      <w:r w:rsidRPr="00372D8D">
        <w:rPr>
          <w:rFonts w:ascii="Arial" w:hAnsi="Arial" w:cs="Arial"/>
          <w:sz w:val="16"/>
          <w:szCs w:val="16"/>
        </w:rPr>
        <w:t xml:space="preserve"> ARTÍCULO 59. Los sujetos obligados deben proporcionar la información solicitada en la modalidad en que se encuentre. Cuando la información requerida se encuentre en dos o más tipos de formatos, el solicitante elegirá entre los formatos, para la entrega correspondiente.</w:t>
      </w:r>
    </w:p>
  </w:footnote>
  <w:footnote w:id="16">
    <w:p w14:paraId="77FB6A0E" w14:textId="77777777" w:rsidR="00235405" w:rsidRPr="00372D8D" w:rsidRDefault="00235405" w:rsidP="0077274F">
      <w:pPr>
        <w:pStyle w:val="Textonotapie"/>
        <w:jc w:val="both"/>
        <w:rPr>
          <w:rFonts w:ascii="Arial" w:hAnsi="Arial" w:cs="Arial"/>
          <w:sz w:val="16"/>
          <w:szCs w:val="16"/>
        </w:rPr>
      </w:pPr>
      <w:r w:rsidRPr="00372D8D">
        <w:rPr>
          <w:rStyle w:val="Refdenotaalpie"/>
          <w:rFonts w:ascii="Arial" w:hAnsi="Arial" w:cs="Arial"/>
          <w:sz w:val="16"/>
          <w:szCs w:val="16"/>
        </w:rPr>
        <w:footnoteRef/>
      </w:r>
      <w:r w:rsidRPr="00372D8D">
        <w:rPr>
          <w:rFonts w:ascii="Arial" w:hAnsi="Arial" w:cs="Arial"/>
          <w:sz w:val="16"/>
          <w:szCs w:val="16"/>
        </w:rPr>
        <w:t xml:space="preserve"> ARTÍCULO 60. En la formulación, producción, procesamiento, administración, archivo y resguardo de la información, debe atenderse al principio de la máxima publicidad, con el objeto de facilitar el acceso de cualquier persona a su conocimiento. 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w:t>
      </w:r>
    </w:p>
  </w:footnote>
  <w:footnote w:id="17">
    <w:p w14:paraId="03208F27" w14:textId="77777777" w:rsidR="00235405" w:rsidRPr="00372D8D" w:rsidRDefault="00235405" w:rsidP="0077274F">
      <w:pPr>
        <w:pStyle w:val="Textonotapie"/>
        <w:jc w:val="both"/>
        <w:rPr>
          <w:rFonts w:ascii="Arial" w:hAnsi="Arial" w:cs="Arial"/>
          <w:sz w:val="16"/>
          <w:szCs w:val="16"/>
        </w:rPr>
      </w:pPr>
      <w:r w:rsidRPr="00372D8D">
        <w:rPr>
          <w:rStyle w:val="Refdenotaalpie"/>
          <w:rFonts w:ascii="Arial" w:hAnsi="Arial" w:cs="Arial"/>
          <w:sz w:val="16"/>
          <w:szCs w:val="16"/>
        </w:rPr>
        <w:footnoteRef/>
      </w:r>
      <w:r w:rsidRPr="00372D8D">
        <w:rPr>
          <w:rFonts w:ascii="Arial" w:hAnsi="Arial" w:cs="Arial"/>
          <w:sz w:val="16"/>
          <w:szCs w:val="16"/>
        </w:rPr>
        <w:t xml:space="preserve"> ARTÍCULO 61.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La obligación de los sujetos obligados de proporcionar información no comprende el procesamiento de la misma, ni el presentarla conforme al interés del solicitante.</w:t>
      </w:r>
    </w:p>
  </w:footnote>
  <w:footnote w:id="18">
    <w:p w14:paraId="13208C95" w14:textId="27C70D5C" w:rsidR="00235405" w:rsidRPr="0095611D" w:rsidRDefault="00235405" w:rsidP="0077274F">
      <w:pPr>
        <w:pStyle w:val="Textonotapie"/>
        <w:jc w:val="both"/>
        <w:rPr>
          <w:rFonts w:ascii="Arial" w:hAnsi="Arial" w:cs="Arial"/>
          <w:sz w:val="16"/>
          <w:szCs w:val="16"/>
        </w:rPr>
      </w:pPr>
      <w:r w:rsidRPr="0095611D">
        <w:rPr>
          <w:rStyle w:val="Refdenotaalpie"/>
          <w:rFonts w:ascii="Arial" w:hAnsi="Arial" w:cs="Arial"/>
          <w:sz w:val="16"/>
          <w:szCs w:val="16"/>
        </w:rPr>
        <w:footnoteRef/>
      </w:r>
      <w:r w:rsidRPr="0095611D">
        <w:rPr>
          <w:rFonts w:ascii="Arial" w:hAnsi="Arial" w:cs="Arial"/>
          <w:sz w:val="16"/>
          <w:szCs w:val="16"/>
        </w:rPr>
        <w:t xml:space="preserve"> “Petición de informes a órganos consultivos</w:t>
      </w:r>
      <w:r w:rsidRPr="0095611D">
        <w:rPr>
          <w:rFonts w:ascii="Arial" w:hAnsi="Arial" w:cs="Arial"/>
          <w:sz w:val="16"/>
          <w:szCs w:val="16"/>
          <w:shd w:val="clear" w:color="auto" w:fill="FFFFFF"/>
        </w:rPr>
        <w:t xml:space="preserve">.” Diccionario Panhispánico del Español Jurídico, de la Real Academia de la Lengua Española, edición digital, consultable en </w:t>
      </w:r>
      <w:hyperlink r:id="rId1" w:anchor=":~:text=1.,de%20informes%20a%20%C3%B3rganos%20consultivos" w:history="1">
        <w:r w:rsidR="0095611D" w:rsidRPr="00A846B6">
          <w:rPr>
            <w:rStyle w:val="Hipervnculo"/>
            <w:rFonts w:ascii="Arial" w:hAnsi="Arial" w:cs="Arial"/>
            <w:sz w:val="16"/>
            <w:szCs w:val="16"/>
            <w:shd w:val="clear" w:color="auto" w:fill="FFFFFF"/>
          </w:rPr>
          <w:t>https://dpej.rae.es/lema/consulta#:~:text=1.,de%20informes%20a%20%C3%B3rganos%20consultivos</w:t>
        </w:r>
      </w:hyperlink>
      <w:r w:rsidRPr="0095611D">
        <w:rPr>
          <w:rFonts w:ascii="Arial" w:hAnsi="Arial" w:cs="Arial"/>
          <w:sz w:val="16"/>
          <w:szCs w:val="16"/>
          <w:shd w:val="clear" w:color="auto" w:fill="FFFFFF"/>
        </w:rPr>
        <w:t>.</w:t>
      </w:r>
      <w:r w:rsidR="0095611D">
        <w:rPr>
          <w:rFonts w:ascii="Arial" w:hAnsi="Arial" w:cs="Arial"/>
          <w:sz w:val="16"/>
          <w:szCs w:val="16"/>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235405" w:rsidRDefault="00235405">
        <w:pPr>
          <w:pStyle w:val="Encabezado"/>
          <w:jc w:val="center"/>
        </w:pPr>
      </w:p>
      <w:p w14:paraId="5AEDE41B" w14:textId="77777777" w:rsidR="00235405" w:rsidRDefault="00235405">
        <w:pPr>
          <w:pStyle w:val="Encabezado"/>
          <w:jc w:val="center"/>
        </w:pPr>
      </w:p>
      <w:p w14:paraId="4FAD023F" w14:textId="31400D89" w:rsidR="00235405" w:rsidRDefault="00235405">
        <w:pPr>
          <w:pStyle w:val="Encabezado"/>
          <w:jc w:val="center"/>
        </w:pPr>
        <w:r>
          <w:fldChar w:fldCharType="begin"/>
        </w:r>
        <w:r>
          <w:instrText>PAGE   \* MERGEFORMAT</w:instrText>
        </w:r>
        <w:r>
          <w:fldChar w:fldCharType="separate"/>
        </w:r>
        <w:r w:rsidR="00C822FE" w:rsidRPr="00C822FE">
          <w:rPr>
            <w:noProof/>
            <w:lang w:val="es-ES"/>
          </w:rPr>
          <w:t>18</w:t>
        </w:r>
        <w:r>
          <w:fldChar w:fldCharType="end"/>
        </w:r>
      </w:p>
    </w:sdtContent>
  </w:sdt>
  <w:p w14:paraId="3407CE7F" w14:textId="6B1A2CFE" w:rsidR="00235405" w:rsidRDefault="00235405" w:rsidP="00403C89">
    <w:pPr>
      <w:pStyle w:val="Encabezado"/>
      <w:jc w:val="right"/>
    </w:pPr>
    <w:r>
      <w:t xml:space="preserve">RECURSO DE REVISIÓN </w:t>
    </w:r>
    <w:r w:rsidR="006A1BCA">
      <w:t>029</w:t>
    </w:r>
    <w:r>
      <w:t>/2026-1</w:t>
    </w:r>
    <w:r w:rsidR="006A1BCA">
      <w:t xml:space="preserve"> OP</w:t>
    </w:r>
  </w:p>
  <w:p w14:paraId="30F5D71D" w14:textId="77777777" w:rsidR="00235405" w:rsidRDefault="00235405">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10461E9A" w:rsidR="00235405" w:rsidRDefault="00235405"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C822FE" w:rsidRPr="00C822FE">
          <w:rPr>
            <w:noProof/>
            <w:lang w:val="es-ES"/>
          </w:rPr>
          <w:t>19</w:t>
        </w:r>
        <w:r>
          <w:fldChar w:fldCharType="end"/>
        </w:r>
        <w:r>
          <w:t xml:space="preserve">                                  </w:t>
        </w:r>
      </w:p>
      <w:p w14:paraId="4B8CFE5F" w14:textId="77777777" w:rsidR="00235405" w:rsidRDefault="00235405" w:rsidP="00125FB7">
        <w:pPr>
          <w:pStyle w:val="Encabezado"/>
          <w:jc w:val="right"/>
        </w:pPr>
      </w:p>
      <w:p w14:paraId="33FF87E3" w14:textId="1CF7E797" w:rsidR="00235405" w:rsidRDefault="00235405" w:rsidP="00403C89">
        <w:pPr>
          <w:pStyle w:val="Encabezado"/>
          <w:jc w:val="right"/>
        </w:pPr>
        <w:r>
          <w:t>RECURSO DE REVISIÓN 029/2026-1 OP</w:t>
        </w:r>
      </w:p>
      <w:p w14:paraId="1F581E29" w14:textId="484A7B4B" w:rsidR="00235405" w:rsidRDefault="00EB6D01" w:rsidP="00125FB7">
        <w:pPr>
          <w:pStyle w:val="Encabezado"/>
          <w:jc w:val="right"/>
        </w:pPr>
      </w:p>
    </w:sdtContent>
  </w:sdt>
  <w:p w14:paraId="1289C4E4" w14:textId="31ADB116" w:rsidR="00235405" w:rsidRDefault="0023540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EBF"/>
    <w:multiLevelType w:val="hybridMultilevel"/>
    <w:tmpl w:val="6F3A81B4"/>
    <w:lvl w:ilvl="0" w:tplc="080A0001">
      <w:start w:val="1"/>
      <w:numFmt w:val="bullet"/>
      <w:lvlText w:val=""/>
      <w:lvlJc w:val="left"/>
      <w:pPr>
        <w:ind w:left="6456" w:hanging="360"/>
      </w:pPr>
      <w:rPr>
        <w:rFonts w:ascii="Symbol" w:hAnsi="Symbol" w:hint="default"/>
      </w:rPr>
    </w:lvl>
    <w:lvl w:ilvl="1" w:tplc="080A0003" w:tentative="1">
      <w:start w:val="1"/>
      <w:numFmt w:val="bullet"/>
      <w:lvlText w:val="o"/>
      <w:lvlJc w:val="left"/>
      <w:pPr>
        <w:ind w:left="7176" w:hanging="360"/>
      </w:pPr>
      <w:rPr>
        <w:rFonts w:ascii="Courier New" w:hAnsi="Courier New" w:cs="Courier New" w:hint="default"/>
      </w:rPr>
    </w:lvl>
    <w:lvl w:ilvl="2" w:tplc="080A0005" w:tentative="1">
      <w:start w:val="1"/>
      <w:numFmt w:val="bullet"/>
      <w:lvlText w:val=""/>
      <w:lvlJc w:val="left"/>
      <w:pPr>
        <w:ind w:left="7896" w:hanging="360"/>
      </w:pPr>
      <w:rPr>
        <w:rFonts w:ascii="Wingdings" w:hAnsi="Wingdings" w:hint="default"/>
      </w:rPr>
    </w:lvl>
    <w:lvl w:ilvl="3" w:tplc="080A0001" w:tentative="1">
      <w:start w:val="1"/>
      <w:numFmt w:val="bullet"/>
      <w:lvlText w:val=""/>
      <w:lvlJc w:val="left"/>
      <w:pPr>
        <w:ind w:left="8616" w:hanging="360"/>
      </w:pPr>
      <w:rPr>
        <w:rFonts w:ascii="Symbol" w:hAnsi="Symbol" w:hint="default"/>
      </w:rPr>
    </w:lvl>
    <w:lvl w:ilvl="4" w:tplc="080A0003" w:tentative="1">
      <w:start w:val="1"/>
      <w:numFmt w:val="bullet"/>
      <w:lvlText w:val="o"/>
      <w:lvlJc w:val="left"/>
      <w:pPr>
        <w:ind w:left="9336" w:hanging="360"/>
      </w:pPr>
      <w:rPr>
        <w:rFonts w:ascii="Courier New" w:hAnsi="Courier New" w:cs="Courier New" w:hint="default"/>
      </w:rPr>
    </w:lvl>
    <w:lvl w:ilvl="5" w:tplc="080A0005" w:tentative="1">
      <w:start w:val="1"/>
      <w:numFmt w:val="bullet"/>
      <w:lvlText w:val=""/>
      <w:lvlJc w:val="left"/>
      <w:pPr>
        <w:ind w:left="10056" w:hanging="360"/>
      </w:pPr>
      <w:rPr>
        <w:rFonts w:ascii="Wingdings" w:hAnsi="Wingdings" w:hint="default"/>
      </w:rPr>
    </w:lvl>
    <w:lvl w:ilvl="6" w:tplc="080A0001" w:tentative="1">
      <w:start w:val="1"/>
      <w:numFmt w:val="bullet"/>
      <w:lvlText w:val=""/>
      <w:lvlJc w:val="left"/>
      <w:pPr>
        <w:ind w:left="10776" w:hanging="360"/>
      </w:pPr>
      <w:rPr>
        <w:rFonts w:ascii="Symbol" w:hAnsi="Symbol" w:hint="default"/>
      </w:rPr>
    </w:lvl>
    <w:lvl w:ilvl="7" w:tplc="080A0003" w:tentative="1">
      <w:start w:val="1"/>
      <w:numFmt w:val="bullet"/>
      <w:lvlText w:val="o"/>
      <w:lvlJc w:val="left"/>
      <w:pPr>
        <w:ind w:left="11496" w:hanging="360"/>
      </w:pPr>
      <w:rPr>
        <w:rFonts w:ascii="Courier New" w:hAnsi="Courier New" w:cs="Courier New" w:hint="default"/>
      </w:rPr>
    </w:lvl>
    <w:lvl w:ilvl="8" w:tplc="080A0005" w:tentative="1">
      <w:start w:val="1"/>
      <w:numFmt w:val="bullet"/>
      <w:lvlText w:val=""/>
      <w:lvlJc w:val="left"/>
      <w:pPr>
        <w:ind w:left="12216" w:hanging="360"/>
      </w:pPr>
      <w:rPr>
        <w:rFonts w:ascii="Wingdings" w:hAnsi="Wingdings" w:hint="default"/>
      </w:rPr>
    </w:lvl>
  </w:abstractNum>
  <w:abstractNum w:abstractNumId="1" w15:restartNumberingAfterBreak="0">
    <w:nsid w:val="01BC3184"/>
    <w:multiLevelType w:val="hybridMultilevel"/>
    <w:tmpl w:val="D91E0A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4534AA"/>
    <w:multiLevelType w:val="hybridMultilevel"/>
    <w:tmpl w:val="2C36914A"/>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4" w15:restartNumberingAfterBreak="0">
    <w:nsid w:val="03BD1FD0"/>
    <w:multiLevelType w:val="hybridMultilevel"/>
    <w:tmpl w:val="475AC95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6"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EE651EF"/>
    <w:multiLevelType w:val="hybridMultilevel"/>
    <w:tmpl w:val="4804170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0" w15:restartNumberingAfterBreak="0">
    <w:nsid w:val="11A05723"/>
    <w:multiLevelType w:val="hybridMultilevel"/>
    <w:tmpl w:val="43C8DD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2"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1F8F5EA7"/>
    <w:multiLevelType w:val="hybridMultilevel"/>
    <w:tmpl w:val="D578087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6"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7" w15:restartNumberingAfterBreak="0">
    <w:nsid w:val="2ADA2619"/>
    <w:multiLevelType w:val="hybridMultilevel"/>
    <w:tmpl w:val="8AE4BB8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2F3670B6"/>
    <w:multiLevelType w:val="hybridMultilevel"/>
    <w:tmpl w:val="8BE2FC6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9" w15:restartNumberingAfterBreak="0">
    <w:nsid w:val="30DA5216"/>
    <w:multiLevelType w:val="hybridMultilevel"/>
    <w:tmpl w:val="40DE1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1" w15:restartNumberingAfterBreak="0">
    <w:nsid w:val="33630ADA"/>
    <w:multiLevelType w:val="hybridMultilevel"/>
    <w:tmpl w:val="EF7281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23"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4"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5"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6"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7" w15:restartNumberingAfterBreak="0">
    <w:nsid w:val="48507523"/>
    <w:multiLevelType w:val="hybridMultilevel"/>
    <w:tmpl w:val="051A397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8"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9" w15:restartNumberingAfterBreak="0">
    <w:nsid w:val="574D7CE1"/>
    <w:multiLevelType w:val="hybridMultilevel"/>
    <w:tmpl w:val="4EAA659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0"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8FD2A0A"/>
    <w:multiLevelType w:val="hybridMultilevel"/>
    <w:tmpl w:val="D2AE013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2"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3"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A2A1778"/>
    <w:multiLevelType w:val="hybridMultilevel"/>
    <w:tmpl w:val="3402A87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7" w15:restartNumberingAfterBreak="0">
    <w:nsid w:val="6BD179AB"/>
    <w:multiLevelType w:val="hybridMultilevel"/>
    <w:tmpl w:val="E06AE34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8" w15:restartNumberingAfterBreak="0">
    <w:nsid w:val="6EF04D32"/>
    <w:multiLevelType w:val="hybridMultilevel"/>
    <w:tmpl w:val="2D30173C"/>
    <w:lvl w:ilvl="0" w:tplc="F8D0CB06">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9"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A46158C"/>
    <w:multiLevelType w:val="hybridMultilevel"/>
    <w:tmpl w:val="979EF4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3"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5"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6"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7"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6"/>
  </w:num>
  <w:num w:numId="2">
    <w:abstractNumId w:val="2"/>
  </w:num>
  <w:num w:numId="3">
    <w:abstractNumId w:val="3"/>
  </w:num>
  <w:num w:numId="4">
    <w:abstractNumId w:val="6"/>
  </w:num>
  <w:num w:numId="5">
    <w:abstractNumId w:val="46"/>
  </w:num>
  <w:num w:numId="6">
    <w:abstractNumId w:val="24"/>
  </w:num>
  <w:num w:numId="7">
    <w:abstractNumId w:val="32"/>
  </w:num>
  <w:num w:numId="8">
    <w:abstractNumId w:val="37"/>
  </w:num>
  <w:num w:numId="9">
    <w:abstractNumId w:val="7"/>
  </w:num>
  <w:num w:numId="10">
    <w:abstractNumId w:val="43"/>
  </w:num>
  <w:num w:numId="11">
    <w:abstractNumId w:val="14"/>
  </w:num>
  <w:num w:numId="12">
    <w:abstractNumId w:val="39"/>
  </w:num>
  <w:num w:numId="13">
    <w:abstractNumId w:val="28"/>
  </w:num>
  <w:num w:numId="14">
    <w:abstractNumId w:val="15"/>
  </w:num>
  <w:num w:numId="15">
    <w:abstractNumId w:val="42"/>
  </w:num>
  <w:num w:numId="16">
    <w:abstractNumId w:val="9"/>
  </w:num>
  <w:num w:numId="17">
    <w:abstractNumId w:val="5"/>
  </w:num>
  <w:num w:numId="18">
    <w:abstractNumId w:val="22"/>
  </w:num>
  <w:num w:numId="19">
    <w:abstractNumId w:val="26"/>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34"/>
  </w:num>
  <w:num w:numId="23">
    <w:abstractNumId w:val="41"/>
  </w:num>
  <w:num w:numId="24">
    <w:abstractNumId w:val="47"/>
  </w:num>
  <w:num w:numId="25">
    <w:abstractNumId w:val="25"/>
  </w:num>
  <w:num w:numId="26">
    <w:abstractNumId w:val="44"/>
  </w:num>
  <w:num w:numId="27">
    <w:abstractNumId w:val="12"/>
  </w:num>
  <w:num w:numId="28">
    <w:abstractNumId w:val="45"/>
  </w:num>
  <w:num w:numId="29">
    <w:abstractNumId w:val="40"/>
  </w:num>
  <w:num w:numId="30">
    <w:abstractNumId w:val="30"/>
  </w:num>
  <w:num w:numId="31">
    <w:abstractNumId w:val="35"/>
  </w:num>
  <w:num w:numId="32">
    <w:abstractNumId w:val="11"/>
  </w:num>
  <w:num w:numId="33">
    <w:abstractNumId w:val="20"/>
  </w:num>
  <w:num w:numId="34">
    <w:abstractNumId w:val="21"/>
  </w:num>
  <w:num w:numId="35">
    <w:abstractNumId w:val="23"/>
  </w:num>
  <w:num w:numId="36">
    <w:abstractNumId w:val="17"/>
  </w:num>
  <w:num w:numId="37">
    <w:abstractNumId w:val="36"/>
  </w:num>
  <w:num w:numId="38">
    <w:abstractNumId w:val="19"/>
  </w:num>
  <w:num w:numId="39">
    <w:abstractNumId w:val="27"/>
  </w:num>
  <w:num w:numId="40">
    <w:abstractNumId w:val="29"/>
  </w:num>
  <w:num w:numId="41">
    <w:abstractNumId w:val="4"/>
  </w:num>
  <w:num w:numId="42">
    <w:abstractNumId w:val="10"/>
  </w:num>
  <w:num w:numId="43">
    <w:abstractNumId w:val="8"/>
  </w:num>
  <w:num w:numId="44">
    <w:abstractNumId w:val="0"/>
  </w:num>
  <w:num w:numId="45">
    <w:abstractNumId w:val="38"/>
  </w:num>
  <w:num w:numId="46">
    <w:abstractNumId w:val="18"/>
  </w:num>
  <w:num w:numId="47">
    <w:abstractNumId w:val="1"/>
  </w:num>
  <w:num w:numId="48">
    <w:abstractNumId w:val="31"/>
  </w:num>
  <w:num w:numId="49">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211"/>
    <w:rsid w:val="00001534"/>
    <w:rsid w:val="000016C0"/>
    <w:rsid w:val="00001770"/>
    <w:rsid w:val="00001CA0"/>
    <w:rsid w:val="00002547"/>
    <w:rsid w:val="00002CFF"/>
    <w:rsid w:val="00003183"/>
    <w:rsid w:val="00003AB5"/>
    <w:rsid w:val="00003DC1"/>
    <w:rsid w:val="000048AE"/>
    <w:rsid w:val="00004D3C"/>
    <w:rsid w:val="000065A9"/>
    <w:rsid w:val="000066AD"/>
    <w:rsid w:val="00006CDB"/>
    <w:rsid w:val="00006F32"/>
    <w:rsid w:val="00010DA2"/>
    <w:rsid w:val="00010FE8"/>
    <w:rsid w:val="00011D20"/>
    <w:rsid w:val="000122D2"/>
    <w:rsid w:val="00012C7F"/>
    <w:rsid w:val="00012E2D"/>
    <w:rsid w:val="00012F23"/>
    <w:rsid w:val="00013409"/>
    <w:rsid w:val="00013758"/>
    <w:rsid w:val="000142A2"/>
    <w:rsid w:val="000149F3"/>
    <w:rsid w:val="00015009"/>
    <w:rsid w:val="00015A95"/>
    <w:rsid w:val="0001630E"/>
    <w:rsid w:val="000163C6"/>
    <w:rsid w:val="00016400"/>
    <w:rsid w:val="00016961"/>
    <w:rsid w:val="00017083"/>
    <w:rsid w:val="00017BB1"/>
    <w:rsid w:val="00020321"/>
    <w:rsid w:val="000204DB"/>
    <w:rsid w:val="000204FD"/>
    <w:rsid w:val="00020754"/>
    <w:rsid w:val="0002158C"/>
    <w:rsid w:val="00022417"/>
    <w:rsid w:val="00022854"/>
    <w:rsid w:val="00023148"/>
    <w:rsid w:val="00023196"/>
    <w:rsid w:val="00023DDC"/>
    <w:rsid w:val="00024A0D"/>
    <w:rsid w:val="000264CE"/>
    <w:rsid w:val="000268B4"/>
    <w:rsid w:val="00027437"/>
    <w:rsid w:val="00027D7D"/>
    <w:rsid w:val="000300B1"/>
    <w:rsid w:val="00030726"/>
    <w:rsid w:val="00031926"/>
    <w:rsid w:val="00031AAC"/>
    <w:rsid w:val="0003221B"/>
    <w:rsid w:val="000322F3"/>
    <w:rsid w:val="00032C5F"/>
    <w:rsid w:val="0003343A"/>
    <w:rsid w:val="0003354A"/>
    <w:rsid w:val="000338B4"/>
    <w:rsid w:val="0003400F"/>
    <w:rsid w:val="000343A1"/>
    <w:rsid w:val="0003507B"/>
    <w:rsid w:val="00036122"/>
    <w:rsid w:val="000362A8"/>
    <w:rsid w:val="00037BEF"/>
    <w:rsid w:val="000403DC"/>
    <w:rsid w:val="0004040F"/>
    <w:rsid w:val="000406B2"/>
    <w:rsid w:val="00040960"/>
    <w:rsid w:val="000413FE"/>
    <w:rsid w:val="00041CB5"/>
    <w:rsid w:val="0004234A"/>
    <w:rsid w:val="0004274F"/>
    <w:rsid w:val="0004294E"/>
    <w:rsid w:val="00042BD6"/>
    <w:rsid w:val="00042C17"/>
    <w:rsid w:val="00043069"/>
    <w:rsid w:val="00043A51"/>
    <w:rsid w:val="00043BE1"/>
    <w:rsid w:val="00043F1D"/>
    <w:rsid w:val="000442C8"/>
    <w:rsid w:val="000450EB"/>
    <w:rsid w:val="00045779"/>
    <w:rsid w:val="0004647A"/>
    <w:rsid w:val="0004680C"/>
    <w:rsid w:val="000475EF"/>
    <w:rsid w:val="000476BE"/>
    <w:rsid w:val="000515EE"/>
    <w:rsid w:val="000524E8"/>
    <w:rsid w:val="00052535"/>
    <w:rsid w:val="000528D0"/>
    <w:rsid w:val="00052D0C"/>
    <w:rsid w:val="00052D66"/>
    <w:rsid w:val="000542D9"/>
    <w:rsid w:val="00054510"/>
    <w:rsid w:val="00055757"/>
    <w:rsid w:val="00055E29"/>
    <w:rsid w:val="00055E69"/>
    <w:rsid w:val="00056111"/>
    <w:rsid w:val="0005688E"/>
    <w:rsid w:val="00056A72"/>
    <w:rsid w:val="00056DE2"/>
    <w:rsid w:val="000603D2"/>
    <w:rsid w:val="000615A6"/>
    <w:rsid w:val="00061DDD"/>
    <w:rsid w:val="00061E22"/>
    <w:rsid w:val="00061F3E"/>
    <w:rsid w:val="00061F54"/>
    <w:rsid w:val="00061FA0"/>
    <w:rsid w:val="00061FC7"/>
    <w:rsid w:val="00062A08"/>
    <w:rsid w:val="000641C8"/>
    <w:rsid w:val="00064A61"/>
    <w:rsid w:val="0006659D"/>
    <w:rsid w:val="0006668E"/>
    <w:rsid w:val="00066886"/>
    <w:rsid w:val="00067418"/>
    <w:rsid w:val="00067660"/>
    <w:rsid w:val="0007014F"/>
    <w:rsid w:val="00070595"/>
    <w:rsid w:val="0007132B"/>
    <w:rsid w:val="000713A9"/>
    <w:rsid w:val="0007175D"/>
    <w:rsid w:val="00071C60"/>
    <w:rsid w:val="000728F5"/>
    <w:rsid w:val="00072F69"/>
    <w:rsid w:val="000738FE"/>
    <w:rsid w:val="00073A45"/>
    <w:rsid w:val="00073D92"/>
    <w:rsid w:val="00073FAD"/>
    <w:rsid w:val="00074801"/>
    <w:rsid w:val="0007503A"/>
    <w:rsid w:val="00075773"/>
    <w:rsid w:val="0007588B"/>
    <w:rsid w:val="00075AF0"/>
    <w:rsid w:val="000769EA"/>
    <w:rsid w:val="00076B14"/>
    <w:rsid w:val="00076B33"/>
    <w:rsid w:val="00077696"/>
    <w:rsid w:val="000776A8"/>
    <w:rsid w:val="0008004E"/>
    <w:rsid w:val="00083F03"/>
    <w:rsid w:val="00085590"/>
    <w:rsid w:val="00085954"/>
    <w:rsid w:val="000868C7"/>
    <w:rsid w:val="00087313"/>
    <w:rsid w:val="0008758B"/>
    <w:rsid w:val="00087AE8"/>
    <w:rsid w:val="000901C0"/>
    <w:rsid w:val="0009032E"/>
    <w:rsid w:val="00090678"/>
    <w:rsid w:val="00092A19"/>
    <w:rsid w:val="000932E8"/>
    <w:rsid w:val="000944FF"/>
    <w:rsid w:val="00095124"/>
    <w:rsid w:val="00095140"/>
    <w:rsid w:val="00095C3A"/>
    <w:rsid w:val="0009622D"/>
    <w:rsid w:val="00096AE6"/>
    <w:rsid w:val="000A069A"/>
    <w:rsid w:val="000A15C7"/>
    <w:rsid w:val="000A1695"/>
    <w:rsid w:val="000A1CAD"/>
    <w:rsid w:val="000A350C"/>
    <w:rsid w:val="000A4CCE"/>
    <w:rsid w:val="000A5C54"/>
    <w:rsid w:val="000A65C3"/>
    <w:rsid w:val="000A66E6"/>
    <w:rsid w:val="000A6997"/>
    <w:rsid w:val="000A6E73"/>
    <w:rsid w:val="000A70D9"/>
    <w:rsid w:val="000A7695"/>
    <w:rsid w:val="000B0E1E"/>
    <w:rsid w:val="000B0FFC"/>
    <w:rsid w:val="000B14D7"/>
    <w:rsid w:val="000B173E"/>
    <w:rsid w:val="000B2308"/>
    <w:rsid w:val="000B245A"/>
    <w:rsid w:val="000B24FA"/>
    <w:rsid w:val="000B2854"/>
    <w:rsid w:val="000B2A56"/>
    <w:rsid w:val="000B2ACA"/>
    <w:rsid w:val="000B3669"/>
    <w:rsid w:val="000B3E87"/>
    <w:rsid w:val="000B4722"/>
    <w:rsid w:val="000B5568"/>
    <w:rsid w:val="000B59A8"/>
    <w:rsid w:val="000B5B7E"/>
    <w:rsid w:val="000B65B2"/>
    <w:rsid w:val="000B6D86"/>
    <w:rsid w:val="000B7375"/>
    <w:rsid w:val="000B78ED"/>
    <w:rsid w:val="000B7A20"/>
    <w:rsid w:val="000B7E1F"/>
    <w:rsid w:val="000B7F84"/>
    <w:rsid w:val="000C0471"/>
    <w:rsid w:val="000C08B0"/>
    <w:rsid w:val="000C1FEA"/>
    <w:rsid w:val="000C23C9"/>
    <w:rsid w:val="000C2726"/>
    <w:rsid w:val="000C34B6"/>
    <w:rsid w:val="000C3AC2"/>
    <w:rsid w:val="000C44B4"/>
    <w:rsid w:val="000C4681"/>
    <w:rsid w:val="000C5A0A"/>
    <w:rsid w:val="000C651F"/>
    <w:rsid w:val="000C7703"/>
    <w:rsid w:val="000C7763"/>
    <w:rsid w:val="000D01A3"/>
    <w:rsid w:val="000D1A27"/>
    <w:rsid w:val="000D245A"/>
    <w:rsid w:val="000D2B1F"/>
    <w:rsid w:val="000D2DDA"/>
    <w:rsid w:val="000D3CDB"/>
    <w:rsid w:val="000D4362"/>
    <w:rsid w:val="000D439D"/>
    <w:rsid w:val="000D4606"/>
    <w:rsid w:val="000D5187"/>
    <w:rsid w:val="000D589A"/>
    <w:rsid w:val="000D5AE4"/>
    <w:rsid w:val="000D5F96"/>
    <w:rsid w:val="000D67DB"/>
    <w:rsid w:val="000D6CBC"/>
    <w:rsid w:val="000D7909"/>
    <w:rsid w:val="000D7B1B"/>
    <w:rsid w:val="000D7B5E"/>
    <w:rsid w:val="000E1B3A"/>
    <w:rsid w:val="000E1E2C"/>
    <w:rsid w:val="000E2026"/>
    <w:rsid w:val="000E208C"/>
    <w:rsid w:val="000E3219"/>
    <w:rsid w:val="000E33A7"/>
    <w:rsid w:val="000E3441"/>
    <w:rsid w:val="000E3972"/>
    <w:rsid w:val="000E3E92"/>
    <w:rsid w:val="000E46E1"/>
    <w:rsid w:val="000E4CA0"/>
    <w:rsid w:val="000E5227"/>
    <w:rsid w:val="000E5430"/>
    <w:rsid w:val="000E59AA"/>
    <w:rsid w:val="000E6415"/>
    <w:rsid w:val="000E731D"/>
    <w:rsid w:val="000E748F"/>
    <w:rsid w:val="000E74F5"/>
    <w:rsid w:val="000E7D70"/>
    <w:rsid w:val="000E7F43"/>
    <w:rsid w:val="000F03A1"/>
    <w:rsid w:val="000F0FF2"/>
    <w:rsid w:val="000F133E"/>
    <w:rsid w:val="000F1794"/>
    <w:rsid w:val="000F2504"/>
    <w:rsid w:val="000F2BD5"/>
    <w:rsid w:val="000F3CBB"/>
    <w:rsid w:val="000F3E8A"/>
    <w:rsid w:val="000F4183"/>
    <w:rsid w:val="000F4347"/>
    <w:rsid w:val="000F4B35"/>
    <w:rsid w:val="000F5376"/>
    <w:rsid w:val="000F56CE"/>
    <w:rsid w:val="000F6857"/>
    <w:rsid w:val="000F6A00"/>
    <w:rsid w:val="000F6B87"/>
    <w:rsid w:val="000F6E8F"/>
    <w:rsid w:val="000F791F"/>
    <w:rsid w:val="00100818"/>
    <w:rsid w:val="00100D51"/>
    <w:rsid w:val="00100E65"/>
    <w:rsid w:val="00101D9B"/>
    <w:rsid w:val="00102274"/>
    <w:rsid w:val="00102353"/>
    <w:rsid w:val="0010246E"/>
    <w:rsid w:val="00102D16"/>
    <w:rsid w:val="00102E9E"/>
    <w:rsid w:val="00102FB0"/>
    <w:rsid w:val="0010335D"/>
    <w:rsid w:val="00103587"/>
    <w:rsid w:val="00104953"/>
    <w:rsid w:val="00104D94"/>
    <w:rsid w:val="001051FA"/>
    <w:rsid w:val="00105712"/>
    <w:rsid w:val="0010582A"/>
    <w:rsid w:val="00105B58"/>
    <w:rsid w:val="001066AF"/>
    <w:rsid w:val="00106B48"/>
    <w:rsid w:val="00106E39"/>
    <w:rsid w:val="00107681"/>
    <w:rsid w:val="0011106A"/>
    <w:rsid w:val="00111B8C"/>
    <w:rsid w:val="001139E8"/>
    <w:rsid w:val="0011415A"/>
    <w:rsid w:val="0011417A"/>
    <w:rsid w:val="00114B4F"/>
    <w:rsid w:val="00115A2F"/>
    <w:rsid w:val="00116CBC"/>
    <w:rsid w:val="00117EFC"/>
    <w:rsid w:val="00117F76"/>
    <w:rsid w:val="001204E0"/>
    <w:rsid w:val="00120F1E"/>
    <w:rsid w:val="00121981"/>
    <w:rsid w:val="001225B7"/>
    <w:rsid w:val="001234AC"/>
    <w:rsid w:val="00123D7F"/>
    <w:rsid w:val="001246B9"/>
    <w:rsid w:val="00125AAA"/>
    <w:rsid w:val="00125FB7"/>
    <w:rsid w:val="00125FEE"/>
    <w:rsid w:val="00126008"/>
    <w:rsid w:val="0012671C"/>
    <w:rsid w:val="0012675A"/>
    <w:rsid w:val="0013001C"/>
    <w:rsid w:val="00130259"/>
    <w:rsid w:val="001313EB"/>
    <w:rsid w:val="00131410"/>
    <w:rsid w:val="00131414"/>
    <w:rsid w:val="00131457"/>
    <w:rsid w:val="001314EC"/>
    <w:rsid w:val="00131565"/>
    <w:rsid w:val="00131876"/>
    <w:rsid w:val="00131A56"/>
    <w:rsid w:val="00132062"/>
    <w:rsid w:val="00132B4A"/>
    <w:rsid w:val="00132E47"/>
    <w:rsid w:val="00133F96"/>
    <w:rsid w:val="00135019"/>
    <w:rsid w:val="0013577B"/>
    <w:rsid w:val="00136B1A"/>
    <w:rsid w:val="0013755E"/>
    <w:rsid w:val="00140C7C"/>
    <w:rsid w:val="00140DA7"/>
    <w:rsid w:val="00141314"/>
    <w:rsid w:val="00141ACB"/>
    <w:rsid w:val="00141F55"/>
    <w:rsid w:val="00143CF3"/>
    <w:rsid w:val="00143E86"/>
    <w:rsid w:val="001453D7"/>
    <w:rsid w:val="001458BC"/>
    <w:rsid w:val="00145CDF"/>
    <w:rsid w:val="001463BA"/>
    <w:rsid w:val="00146903"/>
    <w:rsid w:val="00146EA8"/>
    <w:rsid w:val="00147FD1"/>
    <w:rsid w:val="0015001F"/>
    <w:rsid w:val="00150455"/>
    <w:rsid w:val="001507EE"/>
    <w:rsid w:val="00150901"/>
    <w:rsid w:val="00150E7B"/>
    <w:rsid w:val="001516BA"/>
    <w:rsid w:val="0015238A"/>
    <w:rsid w:val="00152F21"/>
    <w:rsid w:val="001533C3"/>
    <w:rsid w:val="001533D7"/>
    <w:rsid w:val="00153B40"/>
    <w:rsid w:val="00154820"/>
    <w:rsid w:val="00154B3E"/>
    <w:rsid w:val="00155071"/>
    <w:rsid w:val="00155C27"/>
    <w:rsid w:val="001560E0"/>
    <w:rsid w:val="0015675B"/>
    <w:rsid w:val="001604E7"/>
    <w:rsid w:val="00160B77"/>
    <w:rsid w:val="00160C23"/>
    <w:rsid w:val="00160D7A"/>
    <w:rsid w:val="001616E5"/>
    <w:rsid w:val="0016194F"/>
    <w:rsid w:val="00161D63"/>
    <w:rsid w:val="00162546"/>
    <w:rsid w:val="00162C05"/>
    <w:rsid w:val="00163096"/>
    <w:rsid w:val="00163F4A"/>
    <w:rsid w:val="0016473A"/>
    <w:rsid w:val="00164CA6"/>
    <w:rsid w:val="00164E6C"/>
    <w:rsid w:val="0016508B"/>
    <w:rsid w:val="0016537C"/>
    <w:rsid w:val="00165DAD"/>
    <w:rsid w:val="001679DC"/>
    <w:rsid w:val="00170741"/>
    <w:rsid w:val="001708E1"/>
    <w:rsid w:val="00170C2D"/>
    <w:rsid w:val="001714A9"/>
    <w:rsid w:val="001714F5"/>
    <w:rsid w:val="00171533"/>
    <w:rsid w:val="001726AB"/>
    <w:rsid w:val="001727B9"/>
    <w:rsid w:val="0017289F"/>
    <w:rsid w:val="0017290F"/>
    <w:rsid w:val="00173389"/>
    <w:rsid w:val="00174877"/>
    <w:rsid w:val="00174C1C"/>
    <w:rsid w:val="00174DCF"/>
    <w:rsid w:val="00176752"/>
    <w:rsid w:val="001767CF"/>
    <w:rsid w:val="00176ED0"/>
    <w:rsid w:val="0017743B"/>
    <w:rsid w:val="00177456"/>
    <w:rsid w:val="00177E33"/>
    <w:rsid w:val="00180298"/>
    <w:rsid w:val="00180332"/>
    <w:rsid w:val="001805AD"/>
    <w:rsid w:val="00181795"/>
    <w:rsid w:val="00181FF7"/>
    <w:rsid w:val="001820C8"/>
    <w:rsid w:val="001834E9"/>
    <w:rsid w:val="001837C1"/>
    <w:rsid w:val="00183ABD"/>
    <w:rsid w:val="00184091"/>
    <w:rsid w:val="00184D50"/>
    <w:rsid w:val="00184F84"/>
    <w:rsid w:val="00185470"/>
    <w:rsid w:val="0018551E"/>
    <w:rsid w:val="0018577C"/>
    <w:rsid w:val="00185DFB"/>
    <w:rsid w:val="00186573"/>
    <w:rsid w:val="00187282"/>
    <w:rsid w:val="001872DB"/>
    <w:rsid w:val="00187515"/>
    <w:rsid w:val="00187946"/>
    <w:rsid w:val="00191421"/>
    <w:rsid w:val="0019182F"/>
    <w:rsid w:val="00192395"/>
    <w:rsid w:val="0019294C"/>
    <w:rsid w:val="001931E4"/>
    <w:rsid w:val="00193878"/>
    <w:rsid w:val="00193B83"/>
    <w:rsid w:val="001947D3"/>
    <w:rsid w:val="00194D48"/>
    <w:rsid w:val="00194EF4"/>
    <w:rsid w:val="00195893"/>
    <w:rsid w:val="00196474"/>
    <w:rsid w:val="00196579"/>
    <w:rsid w:val="00197157"/>
    <w:rsid w:val="00197212"/>
    <w:rsid w:val="00197CE0"/>
    <w:rsid w:val="00197E4C"/>
    <w:rsid w:val="001A0953"/>
    <w:rsid w:val="001A11F8"/>
    <w:rsid w:val="001A12A8"/>
    <w:rsid w:val="001A1B21"/>
    <w:rsid w:val="001A2A61"/>
    <w:rsid w:val="001A2FA3"/>
    <w:rsid w:val="001A3A03"/>
    <w:rsid w:val="001A473A"/>
    <w:rsid w:val="001A4C91"/>
    <w:rsid w:val="001A4D90"/>
    <w:rsid w:val="001A4E20"/>
    <w:rsid w:val="001A5D5A"/>
    <w:rsid w:val="001A63E1"/>
    <w:rsid w:val="001A6704"/>
    <w:rsid w:val="001A6A7D"/>
    <w:rsid w:val="001A6E95"/>
    <w:rsid w:val="001A77CE"/>
    <w:rsid w:val="001A78FD"/>
    <w:rsid w:val="001B19BD"/>
    <w:rsid w:val="001B288C"/>
    <w:rsid w:val="001B2998"/>
    <w:rsid w:val="001B2D9C"/>
    <w:rsid w:val="001B3B40"/>
    <w:rsid w:val="001B4184"/>
    <w:rsid w:val="001B48A1"/>
    <w:rsid w:val="001B50BB"/>
    <w:rsid w:val="001B6598"/>
    <w:rsid w:val="001B6A86"/>
    <w:rsid w:val="001B6BC4"/>
    <w:rsid w:val="001B751D"/>
    <w:rsid w:val="001B7749"/>
    <w:rsid w:val="001C1864"/>
    <w:rsid w:val="001C1CFD"/>
    <w:rsid w:val="001C209E"/>
    <w:rsid w:val="001C20CD"/>
    <w:rsid w:val="001C2C42"/>
    <w:rsid w:val="001C400C"/>
    <w:rsid w:val="001C4CBB"/>
    <w:rsid w:val="001C4F1E"/>
    <w:rsid w:val="001C5317"/>
    <w:rsid w:val="001C54AF"/>
    <w:rsid w:val="001C6822"/>
    <w:rsid w:val="001C71CE"/>
    <w:rsid w:val="001C7B67"/>
    <w:rsid w:val="001C7C3C"/>
    <w:rsid w:val="001D02E9"/>
    <w:rsid w:val="001D060C"/>
    <w:rsid w:val="001D0ADB"/>
    <w:rsid w:val="001D1C12"/>
    <w:rsid w:val="001D2115"/>
    <w:rsid w:val="001D217D"/>
    <w:rsid w:val="001D24D3"/>
    <w:rsid w:val="001D2B4B"/>
    <w:rsid w:val="001D2BE8"/>
    <w:rsid w:val="001D3081"/>
    <w:rsid w:val="001D4709"/>
    <w:rsid w:val="001D4D02"/>
    <w:rsid w:val="001D4F72"/>
    <w:rsid w:val="001D53A7"/>
    <w:rsid w:val="001D53B2"/>
    <w:rsid w:val="001D5867"/>
    <w:rsid w:val="001D5A75"/>
    <w:rsid w:val="001D5BF5"/>
    <w:rsid w:val="001D6738"/>
    <w:rsid w:val="001D71DB"/>
    <w:rsid w:val="001D73E4"/>
    <w:rsid w:val="001E0E77"/>
    <w:rsid w:val="001E17C7"/>
    <w:rsid w:val="001E1F04"/>
    <w:rsid w:val="001E27F5"/>
    <w:rsid w:val="001E46F0"/>
    <w:rsid w:val="001E4A97"/>
    <w:rsid w:val="001E4B8D"/>
    <w:rsid w:val="001E4D5C"/>
    <w:rsid w:val="001E5B97"/>
    <w:rsid w:val="001E5BCA"/>
    <w:rsid w:val="001E5D8A"/>
    <w:rsid w:val="001E6071"/>
    <w:rsid w:val="001E6629"/>
    <w:rsid w:val="001E7191"/>
    <w:rsid w:val="001E75A0"/>
    <w:rsid w:val="001E79BD"/>
    <w:rsid w:val="001F1467"/>
    <w:rsid w:val="001F3372"/>
    <w:rsid w:val="001F3E30"/>
    <w:rsid w:val="001F433D"/>
    <w:rsid w:val="001F51BE"/>
    <w:rsid w:val="001F5274"/>
    <w:rsid w:val="001F5396"/>
    <w:rsid w:val="001F5ADD"/>
    <w:rsid w:val="001F6FCA"/>
    <w:rsid w:val="001F72AD"/>
    <w:rsid w:val="001F73CD"/>
    <w:rsid w:val="002004E9"/>
    <w:rsid w:val="00200609"/>
    <w:rsid w:val="002008A2"/>
    <w:rsid w:val="00201825"/>
    <w:rsid w:val="00201843"/>
    <w:rsid w:val="00201ACD"/>
    <w:rsid w:val="00202F95"/>
    <w:rsid w:val="002036B7"/>
    <w:rsid w:val="0020404A"/>
    <w:rsid w:val="0020417A"/>
    <w:rsid w:val="002043A8"/>
    <w:rsid w:val="002054DA"/>
    <w:rsid w:val="0020592E"/>
    <w:rsid w:val="00206385"/>
    <w:rsid w:val="002068CA"/>
    <w:rsid w:val="00206F0E"/>
    <w:rsid w:val="00207377"/>
    <w:rsid w:val="0020741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63A"/>
    <w:rsid w:val="00220823"/>
    <w:rsid w:val="00220846"/>
    <w:rsid w:val="0022109A"/>
    <w:rsid w:val="00221BDB"/>
    <w:rsid w:val="00221CC5"/>
    <w:rsid w:val="00221D12"/>
    <w:rsid w:val="002233C5"/>
    <w:rsid w:val="002235AA"/>
    <w:rsid w:val="00223C34"/>
    <w:rsid w:val="00224587"/>
    <w:rsid w:val="00225B18"/>
    <w:rsid w:val="00225E11"/>
    <w:rsid w:val="00226C49"/>
    <w:rsid w:val="00227666"/>
    <w:rsid w:val="002306C3"/>
    <w:rsid w:val="002308BB"/>
    <w:rsid w:val="00230AA8"/>
    <w:rsid w:val="00230D08"/>
    <w:rsid w:val="00230E33"/>
    <w:rsid w:val="00232108"/>
    <w:rsid w:val="00232477"/>
    <w:rsid w:val="00232575"/>
    <w:rsid w:val="00232A4F"/>
    <w:rsid w:val="00233938"/>
    <w:rsid w:val="00233B5E"/>
    <w:rsid w:val="00233ED1"/>
    <w:rsid w:val="00234478"/>
    <w:rsid w:val="00234ADD"/>
    <w:rsid w:val="00234CBE"/>
    <w:rsid w:val="002350B9"/>
    <w:rsid w:val="00235405"/>
    <w:rsid w:val="0023612D"/>
    <w:rsid w:val="00236736"/>
    <w:rsid w:val="002368D1"/>
    <w:rsid w:val="00237F84"/>
    <w:rsid w:val="00237FFD"/>
    <w:rsid w:val="0024038E"/>
    <w:rsid w:val="00240568"/>
    <w:rsid w:val="00241713"/>
    <w:rsid w:val="00241820"/>
    <w:rsid w:val="0024283D"/>
    <w:rsid w:val="002428AC"/>
    <w:rsid w:val="00243217"/>
    <w:rsid w:val="00243440"/>
    <w:rsid w:val="00243809"/>
    <w:rsid w:val="00243B84"/>
    <w:rsid w:val="0024465B"/>
    <w:rsid w:val="00245AD7"/>
    <w:rsid w:val="00245B23"/>
    <w:rsid w:val="00245BF6"/>
    <w:rsid w:val="00245CDE"/>
    <w:rsid w:val="0024626C"/>
    <w:rsid w:val="00247507"/>
    <w:rsid w:val="00250873"/>
    <w:rsid w:val="00250A5F"/>
    <w:rsid w:val="00251305"/>
    <w:rsid w:val="0025151D"/>
    <w:rsid w:val="00251778"/>
    <w:rsid w:val="00252A65"/>
    <w:rsid w:val="00252B52"/>
    <w:rsid w:val="002535FB"/>
    <w:rsid w:val="00253C97"/>
    <w:rsid w:val="00254BB0"/>
    <w:rsid w:val="00254CF7"/>
    <w:rsid w:val="002559F8"/>
    <w:rsid w:val="00255EEA"/>
    <w:rsid w:val="0025606D"/>
    <w:rsid w:val="00256C24"/>
    <w:rsid w:val="002570BC"/>
    <w:rsid w:val="002571E3"/>
    <w:rsid w:val="0025729E"/>
    <w:rsid w:val="00257627"/>
    <w:rsid w:val="00257A62"/>
    <w:rsid w:val="00257B27"/>
    <w:rsid w:val="00257F4C"/>
    <w:rsid w:val="00257F80"/>
    <w:rsid w:val="00261466"/>
    <w:rsid w:val="002617A4"/>
    <w:rsid w:val="00261B9C"/>
    <w:rsid w:val="00261C07"/>
    <w:rsid w:val="00261D77"/>
    <w:rsid w:val="002623DE"/>
    <w:rsid w:val="002631A6"/>
    <w:rsid w:val="0026388C"/>
    <w:rsid w:val="002641BD"/>
    <w:rsid w:val="002647EA"/>
    <w:rsid w:val="00264817"/>
    <w:rsid w:val="0026483E"/>
    <w:rsid w:val="00264FAB"/>
    <w:rsid w:val="00265188"/>
    <w:rsid w:val="002659FD"/>
    <w:rsid w:val="00265D2F"/>
    <w:rsid w:val="00265DA9"/>
    <w:rsid w:val="0026655E"/>
    <w:rsid w:val="00266F1C"/>
    <w:rsid w:val="00267185"/>
    <w:rsid w:val="0026753A"/>
    <w:rsid w:val="00267DBD"/>
    <w:rsid w:val="002711B4"/>
    <w:rsid w:val="00271861"/>
    <w:rsid w:val="00271912"/>
    <w:rsid w:val="00271C6C"/>
    <w:rsid w:val="002724F9"/>
    <w:rsid w:val="00273646"/>
    <w:rsid w:val="002737BA"/>
    <w:rsid w:val="002746B7"/>
    <w:rsid w:val="00275B5F"/>
    <w:rsid w:val="0027610D"/>
    <w:rsid w:val="002763CF"/>
    <w:rsid w:val="0027648C"/>
    <w:rsid w:val="002765B8"/>
    <w:rsid w:val="00280271"/>
    <w:rsid w:val="00281029"/>
    <w:rsid w:val="002816E3"/>
    <w:rsid w:val="002818C9"/>
    <w:rsid w:val="00281FB3"/>
    <w:rsid w:val="00283D21"/>
    <w:rsid w:val="00285876"/>
    <w:rsid w:val="00285ED9"/>
    <w:rsid w:val="002860E5"/>
    <w:rsid w:val="00286139"/>
    <w:rsid w:val="0028624B"/>
    <w:rsid w:val="0028655D"/>
    <w:rsid w:val="00286C5C"/>
    <w:rsid w:val="00286D54"/>
    <w:rsid w:val="002871FD"/>
    <w:rsid w:val="00287225"/>
    <w:rsid w:val="002876C0"/>
    <w:rsid w:val="002902CE"/>
    <w:rsid w:val="00291039"/>
    <w:rsid w:val="00291AC6"/>
    <w:rsid w:val="00292188"/>
    <w:rsid w:val="0029260E"/>
    <w:rsid w:val="002928BA"/>
    <w:rsid w:val="002947D7"/>
    <w:rsid w:val="00295F01"/>
    <w:rsid w:val="00295FE1"/>
    <w:rsid w:val="00295FFD"/>
    <w:rsid w:val="002965D3"/>
    <w:rsid w:val="00297981"/>
    <w:rsid w:val="002A1696"/>
    <w:rsid w:val="002A1D94"/>
    <w:rsid w:val="002A244E"/>
    <w:rsid w:val="002A3213"/>
    <w:rsid w:val="002A36D9"/>
    <w:rsid w:val="002A39AB"/>
    <w:rsid w:val="002A3DDA"/>
    <w:rsid w:val="002A430C"/>
    <w:rsid w:val="002A4861"/>
    <w:rsid w:val="002A4D6F"/>
    <w:rsid w:val="002A5765"/>
    <w:rsid w:val="002A615B"/>
    <w:rsid w:val="002A783A"/>
    <w:rsid w:val="002A7A8B"/>
    <w:rsid w:val="002B05CF"/>
    <w:rsid w:val="002B05F6"/>
    <w:rsid w:val="002B06B1"/>
    <w:rsid w:val="002B0751"/>
    <w:rsid w:val="002B0B52"/>
    <w:rsid w:val="002B1005"/>
    <w:rsid w:val="002B19B6"/>
    <w:rsid w:val="002B1AFE"/>
    <w:rsid w:val="002B1DC9"/>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0023"/>
    <w:rsid w:val="002C122F"/>
    <w:rsid w:val="002C12F4"/>
    <w:rsid w:val="002C2098"/>
    <w:rsid w:val="002C2184"/>
    <w:rsid w:val="002C2C27"/>
    <w:rsid w:val="002C2E8E"/>
    <w:rsid w:val="002C3369"/>
    <w:rsid w:val="002C3608"/>
    <w:rsid w:val="002C3807"/>
    <w:rsid w:val="002C41E5"/>
    <w:rsid w:val="002C50B6"/>
    <w:rsid w:val="002C56A8"/>
    <w:rsid w:val="002C7F46"/>
    <w:rsid w:val="002C7FD6"/>
    <w:rsid w:val="002D02CD"/>
    <w:rsid w:val="002D0673"/>
    <w:rsid w:val="002D098C"/>
    <w:rsid w:val="002D22E8"/>
    <w:rsid w:val="002D27A2"/>
    <w:rsid w:val="002D3A89"/>
    <w:rsid w:val="002D3D47"/>
    <w:rsid w:val="002D48EB"/>
    <w:rsid w:val="002D4994"/>
    <w:rsid w:val="002D4BBA"/>
    <w:rsid w:val="002D506F"/>
    <w:rsid w:val="002D53ED"/>
    <w:rsid w:val="002D5CF9"/>
    <w:rsid w:val="002D5F1C"/>
    <w:rsid w:val="002D63B1"/>
    <w:rsid w:val="002D68E3"/>
    <w:rsid w:val="002D7DD9"/>
    <w:rsid w:val="002E046E"/>
    <w:rsid w:val="002E08BD"/>
    <w:rsid w:val="002E0CE2"/>
    <w:rsid w:val="002E1369"/>
    <w:rsid w:val="002E17ED"/>
    <w:rsid w:val="002E1C06"/>
    <w:rsid w:val="002E26FC"/>
    <w:rsid w:val="002E39ED"/>
    <w:rsid w:val="002E3E6F"/>
    <w:rsid w:val="002E415A"/>
    <w:rsid w:val="002E440B"/>
    <w:rsid w:val="002E4982"/>
    <w:rsid w:val="002E5C34"/>
    <w:rsid w:val="002E5F5A"/>
    <w:rsid w:val="002E61EF"/>
    <w:rsid w:val="002E64CA"/>
    <w:rsid w:val="002E6D6B"/>
    <w:rsid w:val="002E7709"/>
    <w:rsid w:val="002E7959"/>
    <w:rsid w:val="002E7B1E"/>
    <w:rsid w:val="002F0788"/>
    <w:rsid w:val="002F1032"/>
    <w:rsid w:val="002F1FD5"/>
    <w:rsid w:val="002F2079"/>
    <w:rsid w:val="002F23E1"/>
    <w:rsid w:val="002F2A90"/>
    <w:rsid w:val="002F2B4D"/>
    <w:rsid w:val="002F31EB"/>
    <w:rsid w:val="002F37D4"/>
    <w:rsid w:val="002F3847"/>
    <w:rsid w:val="002F47FA"/>
    <w:rsid w:val="002F4C34"/>
    <w:rsid w:val="002F5173"/>
    <w:rsid w:val="002F63E3"/>
    <w:rsid w:val="002F6964"/>
    <w:rsid w:val="002F7A86"/>
    <w:rsid w:val="002F7D20"/>
    <w:rsid w:val="003003F9"/>
    <w:rsid w:val="00300DCC"/>
    <w:rsid w:val="0030121A"/>
    <w:rsid w:val="00301B95"/>
    <w:rsid w:val="003020C9"/>
    <w:rsid w:val="003035AD"/>
    <w:rsid w:val="00303BDF"/>
    <w:rsid w:val="00303E78"/>
    <w:rsid w:val="00304BF5"/>
    <w:rsid w:val="00305125"/>
    <w:rsid w:val="003054C7"/>
    <w:rsid w:val="00305B4D"/>
    <w:rsid w:val="003069A3"/>
    <w:rsid w:val="00306D04"/>
    <w:rsid w:val="00307DF2"/>
    <w:rsid w:val="00307EFA"/>
    <w:rsid w:val="0031085F"/>
    <w:rsid w:val="00310B53"/>
    <w:rsid w:val="00311906"/>
    <w:rsid w:val="00312052"/>
    <w:rsid w:val="003128D9"/>
    <w:rsid w:val="00312C17"/>
    <w:rsid w:val="00314293"/>
    <w:rsid w:val="00314BC8"/>
    <w:rsid w:val="0031504E"/>
    <w:rsid w:val="00315930"/>
    <w:rsid w:val="00315D8F"/>
    <w:rsid w:val="00315F33"/>
    <w:rsid w:val="00316466"/>
    <w:rsid w:val="0031654C"/>
    <w:rsid w:val="003166F4"/>
    <w:rsid w:val="003168F3"/>
    <w:rsid w:val="00317018"/>
    <w:rsid w:val="00317125"/>
    <w:rsid w:val="00317543"/>
    <w:rsid w:val="003175E3"/>
    <w:rsid w:val="003177C5"/>
    <w:rsid w:val="00317D10"/>
    <w:rsid w:val="00317F94"/>
    <w:rsid w:val="00320849"/>
    <w:rsid w:val="003208BE"/>
    <w:rsid w:val="003215D7"/>
    <w:rsid w:val="00321700"/>
    <w:rsid w:val="00321928"/>
    <w:rsid w:val="00321CCA"/>
    <w:rsid w:val="0032230D"/>
    <w:rsid w:val="00322574"/>
    <w:rsid w:val="0032321A"/>
    <w:rsid w:val="003235E3"/>
    <w:rsid w:val="00324733"/>
    <w:rsid w:val="00324A01"/>
    <w:rsid w:val="00325332"/>
    <w:rsid w:val="00325459"/>
    <w:rsid w:val="003265E3"/>
    <w:rsid w:val="00326C14"/>
    <w:rsid w:val="00327403"/>
    <w:rsid w:val="00327536"/>
    <w:rsid w:val="003279DB"/>
    <w:rsid w:val="00327C7F"/>
    <w:rsid w:val="0033090A"/>
    <w:rsid w:val="00331AE5"/>
    <w:rsid w:val="00331B22"/>
    <w:rsid w:val="003320D4"/>
    <w:rsid w:val="0033220C"/>
    <w:rsid w:val="0033362C"/>
    <w:rsid w:val="00333ACA"/>
    <w:rsid w:val="00333CD5"/>
    <w:rsid w:val="00335567"/>
    <w:rsid w:val="003358EE"/>
    <w:rsid w:val="003360C1"/>
    <w:rsid w:val="003364B5"/>
    <w:rsid w:val="003366DC"/>
    <w:rsid w:val="00336E41"/>
    <w:rsid w:val="0034089A"/>
    <w:rsid w:val="00341D49"/>
    <w:rsid w:val="00341E99"/>
    <w:rsid w:val="003422C6"/>
    <w:rsid w:val="00342582"/>
    <w:rsid w:val="00343B68"/>
    <w:rsid w:val="0034477F"/>
    <w:rsid w:val="00344A6F"/>
    <w:rsid w:val="00344D10"/>
    <w:rsid w:val="00345AAD"/>
    <w:rsid w:val="00345D66"/>
    <w:rsid w:val="00346968"/>
    <w:rsid w:val="00347E4E"/>
    <w:rsid w:val="0035003F"/>
    <w:rsid w:val="00350884"/>
    <w:rsid w:val="00350D5F"/>
    <w:rsid w:val="00350EEA"/>
    <w:rsid w:val="00351018"/>
    <w:rsid w:val="003512FB"/>
    <w:rsid w:val="00351B33"/>
    <w:rsid w:val="00352BE5"/>
    <w:rsid w:val="00353490"/>
    <w:rsid w:val="00353677"/>
    <w:rsid w:val="00353685"/>
    <w:rsid w:val="00353A50"/>
    <w:rsid w:val="00354539"/>
    <w:rsid w:val="00354E73"/>
    <w:rsid w:val="003552FC"/>
    <w:rsid w:val="003560AE"/>
    <w:rsid w:val="003560C6"/>
    <w:rsid w:val="0035655B"/>
    <w:rsid w:val="00356F09"/>
    <w:rsid w:val="00357EEE"/>
    <w:rsid w:val="00360687"/>
    <w:rsid w:val="003606DA"/>
    <w:rsid w:val="003607FD"/>
    <w:rsid w:val="003610A4"/>
    <w:rsid w:val="0036162B"/>
    <w:rsid w:val="00361782"/>
    <w:rsid w:val="00361DFB"/>
    <w:rsid w:val="003632DB"/>
    <w:rsid w:val="00363AE3"/>
    <w:rsid w:val="003641AB"/>
    <w:rsid w:val="003641DE"/>
    <w:rsid w:val="00364FC9"/>
    <w:rsid w:val="00365BBD"/>
    <w:rsid w:val="00365FF4"/>
    <w:rsid w:val="003667D6"/>
    <w:rsid w:val="00366C8D"/>
    <w:rsid w:val="003670C5"/>
    <w:rsid w:val="00370181"/>
    <w:rsid w:val="003715F5"/>
    <w:rsid w:val="003727A6"/>
    <w:rsid w:val="00372D34"/>
    <w:rsid w:val="0037361F"/>
    <w:rsid w:val="0037429D"/>
    <w:rsid w:val="003742DC"/>
    <w:rsid w:val="003744BD"/>
    <w:rsid w:val="0037450E"/>
    <w:rsid w:val="00374987"/>
    <w:rsid w:val="00374A00"/>
    <w:rsid w:val="00374A81"/>
    <w:rsid w:val="00374B1A"/>
    <w:rsid w:val="00375757"/>
    <w:rsid w:val="00375770"/>
    <w:rsid w:val="003759EB"/>
    <w:rsid w:val="003765DF"/>
    <w:rsid w:val="0037766C"/>
    <w:rsid w:val="00377A59"/>
    <w:rsid w:val="00377B32"/>
    <w:rsid w:val="00377E1D"/>
    <w:rsid w:val="0038013D"/>
    <w:rsid w:val="00380AFE"/>
    <w:rsid w:val="00380FCA"/>
    <w:rsid w:val="003813BD"/>
    <w:rsid w:val="003816EE"/>
    <w:rsid w:val="00383944"/>
    <w:rsid w:val="00383BB6"/>
    <w:rsid w:val="00383D2A"/>
    <w:rsid w:val="0038405A"/>
    <w:rsid w:val="003848C3"/>
    <w:rsid w:val="003854F9"/>
    <w:rsid w:val="003857F0"/>
    <w:rsid w:val="00385C09"/>
    <w:rsid w:val="00385E4D"/>
    <w:rsid w:val="003864E9"/>
    <w:rsid w:val="003864ED"/>
    <w:rsid w:val="00386C16"/>
    <w:rsid w:val="00386CDA"/>
    <w:rsid w:val="00386CDC"/>
    <w:rsid w:val="0038760F"/>
    <w:rsid w:val="003876CA"/>
    <w:rsid w:val="003877FA"/>
    <w:rsid w:val="0039001C"/>
    <w:rsid w:val="0039064B"/>
    <w:rsid w:val="003917B1"/>
    <w:rsid w:val="00391BCF"/>
    <w:rsid w:val="00391F31"/>
    <w:rsid w:val="00392D97"/>
    <w:rsid w:val="00392F37"/>
    <w:rsid w:val="0039337A"/>
    <w:rsid w:val="00393522"/>
    <w:rsid w:val="003935B6"/>
    <w:rsid w:val="00393697"/>
    <w:rsid w:val="00393856"/>
    <w:rsid w:val="00393C44"/>
    <w:rsid w:val="003940D1"/>
    <w:rsid w:val="003944DF"/>
    <w:rsid w:val="00394CF1"/>
    <w:rsid w:val="00396F07"/>
    <w:rsid w:val="003A01DE"/>
    <w:rsid w:val="003A03AA"/>
    <w:rsid w:val="003A0EA0"/>
    <w:rsid w:val="003A171F"/>
    <w:rsid w:val="003A1C98"/>
    <w:rsid w:val="003A2315"/>
    <w:rsid w:val="003A294C"/>
    <w:rsid w:val="003A331B"/>
    <w:rsid w:val="003A3516"/>
    <w:rsid w:val="003A359F"/>
    <w:rsid w:val="003A3978"/>
    <w:rsid w:val="003A3F26"/>
    <w:rsid w:val="003A4A76"/>
    <w:rsid w:val="003A4B6B"/>
    <w:rsid w:val="003A4C4E"/>
    <w:rsid w:val="003A512E"/>
    <w:rsid w:val="003A5D8C"/>
    <w:rsid w:val="003A60C1"/>
    <w:rsid w:val="003A6A42"/>
    <w:rsid w:val="003A6C5C"/>
    <w:rsid w:val="003A7A25"/>
    <w:rsid w:val="003B049A"/>
    <w:rsid w:val="003B05A0"/>
    <w:rsid w:val="003B07AD"/>
    <w:rsid w:val="003B0C2F"/>
    <w:rsid w:val="003B1B43"/>
    <w:rsid w:val="003B1C5C"/>
    <w:rsid w:val="003B24FE"/>
    <w:rsid w:val="003B3106"/>
    <w:rsid w:val="003B322C"/>
    <w:rsid w:val="003B3852"/>
    <w:rsid w:val="003B3AC2"/>
    <w:rsid w:val="003B3F38"/>
    <w:rsid w:val="003B40AF"/>
    <w:rsid w:val="003B4329"/>
    <w:rsid w:val="003B4877"/>
    <w:rsid w:val="003B5560"/>
    <w:rsid w:val="003B5622"/>
    <w:rsid w:val="003B5CA7"/>
    <w:rsid w:val="003B6C9B"/>
    <w:rsid w:val="003B6CF9"/>
    <w:rsid w:val="003B6EB3"/>
    <w:rsid w:val="003B70F0"/>
    <w:rsid w:val="003B7500"/>
    <w:rsid w:val="003B7C38"/>
    <w:rsid w:val="003B7C60"/>
    <w:rsid w:val="003C076D"/>
    <w:rsid w:val="003C1BA6"/>
    <w:rsid w:val="003C2226"/>
    <w:rsid w:val="003C258D"/>
    <w:rsid w:val="003C27B4"/>
    <w:rsid w:val="003C2A71"/>
    <w:rsid w:val="003C2A7C"/>
    <w:rsid w:val="003C2C66"/>
    <w:rsid w:val="003C2DB6"/>
    <w:rsid w:val="003C2E26"/>
    <w:rsid w:val="003C4758"/>
    <w:rsid w:val="003C4BA6"/>
    <w:rsid w:val="003C5198"/>
    <w:rsid w:val="003C5864"/>
    <w:rsid w:val="003C59C8"/>
    <w:rsid w:val="003C5F0C"/>
    <w:rsid w:val="003C7459"/>
    <w:rsid w:val="003C7A42"/>
    <w:rsid w:val="003D054C"/>
    <w:rsid w:val="003D1073"/>
    <w:rsid w:val="003D1446"/>
    <w:rsid w:val="003D18F8"/>
    <w:rsid w:val="003D19AE"/>
    <w:rsid w:val="003D257A"/>
    <w:rsid w:val="003D271F"/>
    <w:rsid w:val="003D2911"/>
    <w:rsid w:val="003D338C"/>
    <w:rsid w:val="003D3FEA"/>
    <w:rsid w:val="003D4E97"/>
    <w:rsid w:val="003D5449"/>
    <w:rsid w:val="003D5997"/>
    <w:rsid w:val="003D5A1A"/>
    <w:rsid w:val="003D6998"/>
    <w:rsid w:val="003D6ECF"/>
    <w:rsid w:val="003D7603"/>
    <w:rsid w:val="003D770B"/>
    <w:rsid w:val="003D7984"/>
    <w:rsid w:val="003E0A78"/>
    <w:rsid w:val="003E0B92"/>
    <w:rsid w:val="003E11AF"/>
    <w:rsid w:val="003E1283"/>
    <w:rsid w:val="003E15F7"/>
    <w:rsid w:val="003E1649"/>
    <w:rsid w:val="003E298C"/>
    <w:rsid w:val="003E32E0"/>
    <w:rsid w:val="003E3F70"/>
    <w:rsid w:val="003E53AD"/>
    <w:rsid w:val="003E58F2"/>
    <w:rsid w:val="003E5DEE"/>
    <w:rsid w:val="003E5FD1"/>
    <w:rsid w:val="003F0E47"/>
    <w:rsid w:val="003F0FED"/>
    <w:rsid w:val="003F119C"/>
    <w:rsid w:val="003F155E"/>
    <w:rsid w:val="003F1ADE"/>
    <w:rsid w:val="003F1C43"/>
    <w:rsid w:val="003F213F"/>
    <w:rsid w:val="003F27BF"/>
    <w:rsid w:val="003F2AA9"/>
    <w:rsid w:val="003F2F40"/>
    <w:rsid w:val="003F35E3"/>
    <w:rsid w:val="003F39C1"/>
    <w:rsid w:val="003F4095"/>
    <w:rsid w:val="003F44F4"/>
    <w:rsid w:val="003F461D"/>
    <w:rsid w:val="003F4CB9"/>
    <w:rsid w:val="003F4DBF"/>
    <w:rsid w:val="003F504F"/>
    <w:rsid w:val="003F523D"/>
    <w:rsid w:val="003F52C6"/>
    <w:rsid w:val="003F60BF"/>
    <w:rsid w:val="003F6927"/>
    <w:rsid w:val="003F73A5"/>
    <w:rsid w:val="003F78A3"/>
    <w:rsid w:val="00400AAC"/>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169DA"/>
    <w:rsid w:val="00416F5A"/>
    <w:rsid w:val="0042004B"/>
    <w:rsid w:val="00420835"/>
    <w:rsid w:val="00420E25"/>
    <w:rsid w:val="00420FE9"/>
    <w:rsid w:val="00421171"/>
    <w:rsid w:val="00422636"/>
    <w:rsid w:val="00422CD1"/>
    <w:rsid w:val="004234A9"/>
    <w:rsid w:val="00423BCA"/>
    <w:rsid w:val="00423EFB"/>
    <w:rsid w:val="004241F0"/>
    <w:rsid w:val="004242FC"/>
    <w:rsid w:val="004244B9"/>
    <w:rsid w:val="00424870"/>
    <w:rsid w:val="00424E2E"/>
    <w:rsid w:val="00426280"/>
    <w:rsid w:val="004264BB"/>
    <w:rsid w:val="004271DB"/>
    <w:rsid w:val="0042723B"/>
    <w:rsid w:val="00427E66"/>
    <w:rsid w:val="0043015F"/>
    <w:rsid w:val="0043023C"/>
    <w:rsid w:val="00430DFD"/>
    <w:rsid w:val="00431755"/>
    <w:rsid w:val="00432085"/>
    <w:rsid w:val="0043277E"/>
    <w:rsid w:val="00432789"/>
    <w:rsid w:val="004327B3"/>
    <w:rsid w:val="00432A55"/>
    <w:rsid w:val="00432E4E"/>
    <w:rsid w:val="00432EF7"/>
    <w:rsid w:val="00433E04"/>
    <w:rsid w:val="00433F09"/>
    <w:rsid w:val="004340E4"/>
    <w:rsid w:val="00434824"/>
    <w:rsid w:val="00435DE5"/>
    <w:rsid w:val="00435EE5"/>
    <w:rsid w:val="00435FC0"/>
    <w:rsid w:val="004363B0"/>
    <w:rsid w:val="004363BE"/>
    <w:rsid w:val="0043776E"/>
    <w:rsid w:val="00437C00"/>
    <w:rsid w:val="004403E5"/>
    <w:rsid w:val="00440448"/>
    <w:rsid w:val="004407B8"/>
    <w:rsid w:val="00440FE4"/>
    <w:rsid w:val="00442C82"/>
    <w:rsid w:val="00443100"/>
    <w:rsid w:val="00443DED"/>
    <w:rsid w:val="0044529A"/>
    <w:rsid w:val="00445395"/>
    <w:rsid w:val="00445571"/>
    <w:rsid w:val="00445D2A"/>
    <w:rsid w:val="00446930"/>
    <w:rsid w:val="00446B03"/>
    <w:rsid w:val="00446DAC"/>
    <w:rsid w:val="00447122"/>
    <w:rsid w:val="004475C3"/>
    <w:rsid w:val="00447A80"/>
    <w:rsid w:val="00450040"/>
    <w:rsid w:val="00451541"/>
    <w:rsid w:val="004515BA"/>
    <w:rsid w:val="00451CBA"/>
    <w:rsid w:val="00452A0E"/>
    <w:rsid w:val="0045461C"/>
    <w:rsid w:val="0045467A"/>
    <w:rsid w:val="0045498D"/>
    <w:rsid w:val="00454FA4"/>
    <w:rsid w:val="00455CB1"/>
    <w:rsid w:val="0045652E"/>
    <w:rsid w:val="00456856"/>
    <w:rsid w:val="0046095C"/>
    <w:rsid w:val="00460DFB"/>
    <w:rsid w:val="00461B02"/>
    <w:rsid w:val="00462142"/>
    <w:rsid w:val="00462AFB"/>
    <w:rsid w:val="00464607"/>
    <w:rsid w:val="0046484E"/>
    <w:rsid w:val="0046569E"/>
    <w:rsid w:val="00466AFD"/>
    <w:rsid w:val="00470FF1"/>
    <w:rsid w:val="0047145C"/>
    <w:rsid w:val="004719E9"/>
    <w:rsid w:val="00472090"/>
    <w:rsid w:val="00472417"/>
    <w:rsid w:val="004742C5"/>
    <w:rsid w:val="00474EE1"/>
    <w:rsid w:val="00474F12"/>
    <w:rsid w:val="00475411"/>
    <w:rsid w:val="00475471"/>
    <w:rsid w:val="004763A8"/>
    <w:rsid w:val="004765CF"/>
    <w:rsid w:val="00477104"/>
    <w:rsid w:val="0047789D"/>
    <w:rsid w:val="004801F0"/>
    <w:rsid w:val="0048065E"/>
    <w:rsid w:val="00480745"/>
    <w:rsid w:val="00480C41"/>
    <w:rsid w:val="00480F0F"/>
    <w:rsid w:val="00481F16"/>
    <w:rsid w:val="00482B04"/>
    <w:rsid w:val="00483017"/>
    <w:rsid w:val="004834E3"/>
    <w:rsid w:val="004837F0"/>
    <w:rsid w:val="0048445E"/>
    <w:rsid w:val="00484B1D"/>
    <w:rsid w:val="00484B3D"/>
    <w:rsid w:val="00484B91"/>
    <w:rsid w:val="0048512F"/>
    <w:rsid w:val="00485ADC"/>
    <w:rsid w:val="004861E9"/>
    <w:rsid w:val="00487182"/>
    <w:rsid w:val="004873AC"/>
    <w:rsid w:val="004877CC"/>
    <w:rsid w:val="004902B7"/>
    <w:rsid w:val="004905F4"/>
    <w:rsid w:val="004908DD"/>
    <w:rsid w:val="00490AAA"/>
    <w:rsid w:val="00491EB9"/>
    <w:rsid w:val="00491F18"/>
    <w:rsid w:val="0049219E"/>
    <w:rsid w:val="004939FA"/>
    <w:rsid w:val="00493B1A"/>
    <w:rsid w:val="00493BEE"/>
    <w:rsid w:val="00493E63"/>
    <w:rsid w:val="00493FBF"/>
    <w:rsid w:val="004946B6"/>
    <w:rsid w:val="00495583"/>
    <w:rsid w:val="0049563A"/>
    <w:rsid w:val="00496934"/>
    <w:rsid w:val="004970ED"/>
    <w:rsid w:val="00497237"/>
    <w:rsid w:val="00497B79"/>
    <w:rsid w:val="004A0892"/>
    <w:rsid w:val="004A1732"/>
    <w:rsid w:val="004A1B74"/>
    <w:rsid w:val="004A2171"/>
    <w:rsid w:val="004A22BD"/>
    <w:rsid w:val="004A2839"/>
    <w:rsid w:val="004A299A"/>
    <w:rsid w:val="004A2A0F"/>
    <w:rsid w:val="004A31B5"/>
    <w:rsid w:val="004A578D"/>
    <w:rsid w:val="004A5823"/>
    <w:rsid w:val="004A59FD"/>
    <w:rsid w:val="004A5EFC"/>
    <w:rsid w:val="004A768D"/>
    <w:rsid w:val="004A7825"/>
    <w:rsid w:val="004A7F76"/>
    <w:rsid w:val="004B09F6"/>
    <w:rsid w:val="004B0B5B"/>
    <w:rsid w:val="004B0F31"/>
    <w:rsid w:val="004B201D"/>
    <w:rsid w:val="004B250F"/>
    <w:rsid w:val="004B2B4C"/>
    <w:rsid w:val="004B2EC0"/>
    <w:rsid w:val="004B2EC9"/>
    <w:rsid w:val="004B353A"/>
    <w:rsid w:val="004B3580"/>
    <w:rsid w:val="004B3CC2"/>
    <w:rsid w:val="004B3E8F"/>
    <w:rsid w:val="004B4E23"/>
    <w:rsid w:val="004B4EB7"/>
    <w:rsid w:val="004B5055"/>
    <w:rsid w:val="004B5330"/>
    <w:rsid w:val="004B5810"/>
    <w:rsid w:val="004B5EC8"/>
    <w:rsid w:val="004B6018"/>
    <w:rsid w:val="004B6E0B"/>
    <w:rsid w:val="004B709A"/>
    <w:rsid w:val="004B7117"/>
    <w:rsid w:val="004B71F3"/>
    <w:rsid w:val="004B7C28"/>
    <w:rsid w:val="004B7F3C"/>
    <w:rsid w:val="004C0A71"/>
    <w:rsid w:val="004C15C0"/>
    <w:rsid w:val="004C1701"/>
    <w:rsid w:val="004C1D7F"/>
    <w:rsid w:val="004C20A0"/>
    <w:rsid w:val="004C2223"/>
    <w:rsid w:val="004C2FA7"/>
    <w:rsid w:val="004C332D"/>
    <w:rsid w:val="004C44AD"/>
    <w:rsid w:val="004C499F"/>
    <w:rsid w:val="004C4C87"/>
    <w:rsid w:val="004C51FD"/>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36E6"/>
    <w:rsid w:val="004D40AC"/>
    <w:rsid w:val="004D5059"/>
    <w:rsid w:val="004D5555"/>
    <w:rsid w:val="004D5624"/>
    <w:rsid w:val="004D6281"/>
    <w:rsid w:val="004D6B31"/>
    <w:rsid w:val="004D7266"/>
    <w:rsid w:val="004D72F6"/>
    <w:rsid w:val="004D7692"/>
    <w:rsid w:val="004E0532"/>
    <w:rsid w:val="004E08C0"/>
    <w:rsid w:val="004E098F"/>
    <w:rsid w:val="004E0AAF"/>
    <w:rsid w:val="004E0BCC"/>
    <w:rsid w:val="004E0F42"/>
    <w:rsid w:val="004E13A6"/>
    <w:rsid w:val="004E1411"/>
    <w:rsid w:val="004E1781"/>
    <w:rsid w:val="004E2393"/>
    <w:rsid w:val="004E26DC"/>
    <w:rsid w:val="004E2858"/>
    <w:rsid w:val="004E2C5A"/>
    <w:rsid w:val="004E317D"/>
    <w:rsid w:val="004E3226"/>
    <w:rsid w:val="004E3DC4"/>
    <w:rsid w:val="004E4165"/>
    <w:rsid w:val="004E458D"/>
    <w:rsid w:val="004E6CF0"/>
    <w:rsid w:val="004E73EE"/>
    <w:rsid w:val="004E7C39"/>
    <w:rsid w:val="004F002D"/>
    <w:rsid w:val="004F0840"/>
    <w:rsid w:val="004F097F"/>
    <w:rsid w:val="004F0E5E"/>
    <w:rsid w:val="004F108B"/>
    <w:rsid w:val="004F2768"/>
    <w:rsid w:val="004F279A"/>
    <w:rsid w:val="004F35CA"/>
    <w:rsid w:val="004F422B"/>
    <w:rsid w:val="004F497E"/>
    <w:rsid w:val="004F4EDD"/>
    <w:rsid w:val="004F524B"/>
    <w:rsid w:val="004F6065"/>
    <w:rsid w:val="004F625F"/>
    <w:rsid w:val="004F62E7"/>
    <w:rsid w:val="004F6314"/>
    <w:rsid w:val="004F6F21"/>
    <w:rsid w:val="0050032E"/>
    <w:rsid w:val="00500EEC"/>
    <w:rsid w:val="005015C3"/>
    <w:rsid w:val="00501A84"/>
    <w:rsid w:val="00501BDE"/>
    <w:rsid w:val="00502F67"/>
    <w:rsid w:val="00503888"/>
    <w:rsid w:val="005038E8"/>
    <w:rsid w:val="00504DB1"/>
    <w:rsid w:val="005052AF"/>
    <w:rsid w:val="00506847"/>
    <w:rsid w:val="00510F43"/>
    <w:rsid w:val="005116F5"/>
    <w:rsid w:val="00511894"/>
    <w:rsid w:val="00511F29"/>
    <w:rsid w:val="0051323B"/>
    <w:rsid w:val="005138A0"/>
    <w:rsid w:val="00513B0E"/>
    <w:rsid w:val="00513E31"/>
    <w:rsid w:val="00513FEA"/>
    <w:rsid w:val="00514CD7"/>
    <w:rsid w:val="00515CA5"/>
    <w:rsid w:val="00515D9F"/>
    <w:rsid w:val="005160E3"/>
    <w:rsid w:val="00516646"/>
    <w:rsid w:val="005177C9"/>
    <w:rsid w:val="00517C80"/>
    <w:rsid w:val="0052063B"/>
    <w:rsid w:val="005207CE"/>
    <w:rsid w:val="0052120D"/>
    <w:rsid w:val="00521691"/>
    <w:rsid w:val="00522A09"/>
    <w:rsid w:val="00523794"/>
    <w:rsid w:val="00523917"/>
    <w:rsid w:val="005256ED"/>
    <w:rsid w:val="005258C4"/>
    <w:rsid w:val="005258CD"/>
    <w:rsid w:val="00525D45"/>
    <w:rsid w:val="00526684"/>
    <w:rsid w:val="005300B1"/>
    <w:rsid w:val="005303A7"/>
    <w:rsid w:val="005307F1"/>
    <w:rsid w:val="00531A71"/>
    <w:rsid w:val="0053206D"/>
    <w:rsid w:val="00533EA4"/>
    <w:rsid w:val="005343EC"/>
    <w:rsid w:val="00534B0E"/>
    <w:rsid w:val="00536463"/>
    <w:rsid w:val="00536873"/>
    <w:rsid w:val="00536966"/>
    <w:rsid w:val="00537138"/>
    <w:rsid w:val="005373E0"/>
    <w:rsid w:val="00537993"/>
    <w:rsid w:val="00537B4F"/>
    <w:rsid w:val="00541344"/>
    <w:rsid w:val="00542890"/>
    <w:rsid w:val="00542BD8"/>
    <w:rsid w:val="00542FF3"/>
    <w:rsid w:val="00543D6E"/>
    <w:rsid w:val="00544127"/>
    <w:rsid w:val="00544825"/>
    <w:rsid w:val="00544C56"/>
    <w:rsid w:val="00545813"/>
    <w:rsid w:val="00545FD3"/>
    <w:rsid w:val="0054603A"/>
    <w:rsid w:val="005473AB"/>
    <w:rsid w:val="0054744E"/>
    <w:rsid w:val="0054763A"/>
    <w:rsid w:val="005519B5"/>
    <w:rsid w:val="00551AC0"/>
    <w:rsid w:val="0055259C"/>
    <w:rsid w:val="005526C0"/>
    <w:rsid w:val="00553010"/>
    <w:rsid w:val="005535F1"/>
    <w:rsid w:val="00553BE4"/>
    <w:rsid w:val="005543C1"/>
    <w:rsid w:val="005545CB"/>
    <w:rsid w:val="00554F9D"/>
    <w:rsid w:val="00555255"/>
    <w:rsid w:val="00555517"/>
    <w:rsid w:val="00556765"/>
    <w:rsid w:val="00556896"/>
    <w:rsid w:val="00556C65"/>
    <w:rsid w:val="00556CE3"/>
    <w:rsid w:val="00556D92"/>
    <w:rsid w:val="00557FBA"/>
    <w:rsid w:val="00561A10"/>
    <w:rsid w:val="005624EA"/>
    <w:rsid w:val="00562569"/>
    <w:rsid w:val="005628F7"/>
    <w:rsid w:val="00563372"/>
    <w:rsid w:val="00563CC9"/>
    <w:rsid w:val="0056434F"/>
    <w:rsid w:val="00564C8E"/>
    <w:rsid w:val="00566011"/>
    <w:rsid w:val="00566BE7"/>
    <w:rsid w:val="00566D0D"/>
    <w:rsid w:val="00567797"/>
    <w:rsid w:val="00567A71"/>
    <w:rsid w:val="00567DCD"/>
    <w:rsid w:val="005703C6"/>
    <w:rsid w:val="0057059D"/>
    <w:rsid w:val="005705DF"/>
    <w:rsid w:val="0057063B"/>
    <w:rsid w:val="00570D12"/>
    <w:rsid w:val="0057150C"/>
    <w:rsid w:val="00571DB4"/>
    <w:rsid w:val="005723C0"/>
    <w:rsid w:val="00572CA4"/>
    <w:rsid w:val="00573117"/>
    <w:rsid w:val="00573122"/>
    <w:rsid w:val="00574980"/>
    <w:rsid w:val="005752F9"/>
    <w:rsid w:val="005755A9"/>
    <w:rsid w:val="00575DAA"/>
    <w:rsid w:val="00575F83"/>
    <w:rsid w:val="0057633C"/>
    <w:rsid w:val="00576600"/>
    <w:rsid w:val="0057678E"/>
    <w:rsid w:val="00577534"/>
    <w:rsid w:val="00580C30"/>
    <w:rsid w:val="00581689"/>
    <w:rsid w:val="00581774"/>
    <w:rsid w:val="00581CB4"/>
    <w:rsid w:val="00582443"/>
    <w:rsid w:val="0058256B"/>
    <w:rsid w:val="00582D6C"/>
    <w:rsid w:val="00583B73"/>
    <w:rsid w:val="00584CD5"/>
    <w:rsid w:val="005853C7"/>
    <w:rsid w:val="00585A56"/>
    <w:rsid w:val="00585DA1"/>
    <w:rsid w:val="0058623B"/>
    <w:rsid w:val="0058631D"/>
    <w:rsid w:val="005863AD"/>
    <w:rsid w:val="00586DAE"/>
    <w:rsid w:val="005873DB"/>
    <w:rsid w:val="0058762E"/>
    <w:rsid w:val="00591BAC"/>
    <w:rsid w:val="00591E89"/>
    <w:rsid w:val="005922E0"/>
    <w:rsid w:val="005933C1"/>
    <w:rsid w:val="00593E21"/>
    <w:rsid w:val="00594CEF"/>
    <w:rsid w:val="005957F6"/>
    <w:rsid w:val="00595D2F"/>
    <w:rsid w:val="00595D79"/>
    <w:rsid w:val="00595FF7"/>
    <w:rsid w:val="00596077"/>
    <w:rsid w:val="00596C1B"/>
    <w:rsid w:val="00596EFB"/>
    <w:rsid w:val="00596F3F"/>
    <w:rsid w:val="0059715E"/>
    <w:rsid w:val="005A0068"/>
    <w:rsid w:val="005A01FF"/>
    <w:rsid w:val="005A1B85"/>
    <w:rsid w:val="005A1C01"/>
    <w:rsid w:val="005A1DD9"/>
    <w:rsid w:val="005A2679"/>
    <w:rsid w:val="005A2E5E"/>
    <w:rsid w:val="005A36E3"/>
    <w:rsid w:val="005A3729"/>
    <w:rsid w:val="005A3D47"/>
    <w:rsid w:val="005A4133"/>
    <w:rsid w:val="005A4298"/>
    <w:rsid w:val="005A42ED"/>
    <w:rsid w:val="005A4764"/>
    <w:rsid w:val="005A4D8B"/>
    <w:rsid w:val="005A4D9F"/>
    <w:rsid w:val="005A5AB1"/>
    <w:rsid w:val="005A5BB9"/>
    <w:rsid w:val="005A5C86"/>
    <w:rsid w:val="005A5CBE"/>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5417"/>
    <w:rsid w:val="005B545C"/>
    <w:rsid w:val="005B596A"/>
    <w:rsid w:val="005B666F"/>
    <w:rsid w:val="005B747C"/>
    <w:rsid w:val="005B75CC"/>
    <w:rsid w:val="005C0399"/>
    <w:rsid w:val="005C1B1E"/>
    <w:rsid w:val="005C26EC"/>
    <w:rsid w:val="005C39E5"/>
    <w:rsid w:val="005C3CA3"/>
    <w:rsid w:val="005C3F95"/>
    <w:rsid w:val="005C467A"/>
    <w:rsid w:val="005C4C3F"/>
    <w:rsid w:val="005C4ED7"/>
    <w:rsid w:val="005C6A71"/>
    <w:rsid w:val="005C6D39"/>
    <w:rsid w:val="005C6DFB"/>
    <w:rsid w:val="005C6E51"/>
    <w:rsid w:val="005C7D85"/>
    <w:rsid w:val="005D00F9"/>
    <w:rsid w:val="005D05E5"/>
    <w:rsid w:val="005D067A"/>
    <w:rsid w:val="005D0C14"/>
    <w:rsid w:val="005D0D7E"/>
    <w:rsid w:val="005D1642"/>
    <w:rsid w:val="005D22F8"/>
    <w:rsid w:val="005D2C05"/>
    <w:rsid w:val="005D2D89"/>
    <w:rsid w:val="005D4816"/>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BEA"/>
    <w:rsid w:val="005E495A"/>
    <w:rsid w:val="005E5477"/>
    <w:rsid w:val="005E5FCC"/>
    <w:rsid w:val="005E61AE"/>
    <w:rsid w:val="005E6860"/>
    <w:rsid w:val="005E7342"/>
    <w:rsid w:val="005E7E91"/>
    <w:rsid w:val="005E7EFE"/>
    <w:rsid w:val="005F0B9A"/>
    <w:rsid w:val="005F1483"/>
    <w:rsid w:val="005F1DB0"/>
    <w:rsid w:val="005F2C06"/>
    <w:rsid w:val="005F2C1B"/>
    <w:rsid w:val="005F2D3A"/>
    <w:rsid w:val="005F2FC7"/>
    <w:rsid w:val="005F32DD"/>
    <w:rsid w:val="005F35EB"/>
    <w:rsid w:val="005F469A"/>
    <w:rsid w:val="005F4811"/>
    <w:rsid w:val="005F49B3"/>
    <w:rsid w:val="005F4D44"/>
    <w:rsid w:val="005F55F0"/>
    <w:rsid w:val="005F56D7"/>
    <w:rsid w:val="005F696D"/>
    <w:rsid w:val="005F6EB6"/>
    <w:rsid w:val="005F6FFB"/>
    <w:rsid w:val="005F7824"/>
    <w:rsid w:val="0060124B"/>
    <w:rsid w:val="00602198"/>
    <w:rsid w:val="006021EA"/>
    <w:rsid w:val="006033B5"/>
    <w:rsid w:val="006044EA"/>
    <w:rsid w:val="006047F1"/>
    <w:rsid w:val="00606219"/>
    <w:rsid w:val="006069B3"/>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4BC3"/>
    <w:rsid w:val="006159D1"/>
    <w:rsid w:val="006166F7"/>
    <w:rsid w:val="00616F4B"/>
    <w:rsid w:val="006170FA"/>
    <w:rsid w:val="00617B18"/>
    <w:rsid w:val="0062031D"/>
    <w:rsid w:val="00620582"/>
    <w:rsid w:val="006209E4"/>
    <w:rsid w:val="00620CA5"/>
    <w:rsid w:val="00621103"/>
    <w:rsid w:val="00621433"/>
    <w:rsid w:val="006214E7"/>
    <w:rsid w:val="0062168C"/>
    <w:rsid w:val="00622D9B"/>
    <w:rsid w:val="00622E2A"/>
    <w:rsid w:val="0062536E"/>
    <w:rsid w:val="006254F5"/>
    <w:rsid w:val="00626491"/>
    <w:rsid w:val="00630546"/>
    <w:rsid w:val="00630835"/>
    <w:rsid w:val="00630AC7"/>
    <w:rsid w:val="00630D49"/>
    <w:rsid w:val="00631629"/>
    <w:rsid w:val="006319A4"/>
    <w:rsid w:val="0063328B"/>
    <w:rsid w:val="006334B5"/>
    <w:rsid w:val="00633EE6"/>
    <w:rsid w:val="00634179"/>
    <w:rsid w:val="00634281"/>
    <w:rsid w:val="00634A36"/>
    <w:rsid w:val="00636A24"/>
    <w:rsid w:val="00636A6A"/>
    <w:rsid w:val="00636B2E"/>
    <w:rsid w:val="00637967"/>
    <w:rsid w:val="00637AC5"/>
    <w:rsid w:val="006408AE"/>
    <w:rsid w:val="00640A87"/>
    <w:rsid w:val="00641892"/>
    <w:rsid w:val="00641E08"/>
    <w:rsid w:val="00642375"/>
    <w:rsid w:val="006426A2"/>
    <w:rsid w:val="00642B1E"/>
    <w:rsid w:val="006431D6"/>
    <w:rsid w:val="00643810"/>
    <w:rsid w:val="00643BB1"/>
    <w:rsid w:val="00644083"/>
    <w:rsid w:val="006446BA"/>
    <w:rsid w:val="006446C5"/>
    <w:rsid w:val="00644CFD"/>
    <w:rsid w:val="00644F4F"/>
    <w:rsid w:val="00644FFD"/>
    <w:rsid w:val="00645D3C"/>
    <w:rsid w:val="00645E8E"/>
    <w:rsid w:val="00646143"/>
    <w:rsid w:val="006468CF"/>
    <w:rsid w:val="0064753E"/>
    <w:rsid w:val="00647759"/>
    <w:rsid w:val="00647769"/>
    <w:rsid w:val="006502E6"/>
    <w:rsid w:val="00650A93"/>
    <w:rsid w:val="0065124E"/>
    <w:rsid w:val="00651398"/>
    <w:rsid w:val="006526FD"/>
    <w:rsid w:val="006533E0"/>
    <w:rsid w:val="00653626"/>
    <w:rsid w:val="0065388B"/>
    <w:rsid w:val="00653B91"/>
    <w:rsid w:val="0065410F"/>
    <w:rsid w:val="0065438D"/>
    <w:rsid w:val="006545D1"/>
    <w:rsid w:val="00654A6B"/>
    <w:rsid w:val="00656156"/>
    <w:rsid w:val="00656612"/>
    <w:rsid w:val="0065674B"/>
    <w:rsid w:val="0065732B"/>
    <w:rsid w:val="00657A85"/>
    <w:rsid w:val="00657AAF"/>
    <w:rsid w:val="00660C6D"/>
    <w:rsid w:val="00660DD6"/>
    <w:rsid w:val="00661299"/>
    <w:rsid w:val="006612AA"/>
    <w:rsid w:val="006614B9"/>
    <w:rsid w:val="006626DD"/>
    <w:rsid w:val="00663848"/>
    <w:rsid w:val="0066405E"/>
    <w:rsid w:val="00664196"/>
    <w:rsid w:val="00664380"/>
    <w:rsid w:val="00664830"/>
    <w:rsid w:val="00665586"/>
    <w:rsid w:val="00665C53"/>
    <w:rsid w:val="0066607C"/>
    <w:rsid w:val="00666BF8"/>
    <w:rsid w:val="00666E89"/>
    <w:rsid w:val="00667188"/>
    <w:rsid w:val="006709E9"/>
    <w:rsid w:val="00670F40"/>
    <w:rsid w:val="006725C0"/>
    <w:rsid w:val="006726F1"/>
    <w:rsid w:val="00672F48"/>
    <w:rsid w:val="00673188"/>
    <w:rsid w:val="006731F4"/>
    <w:rsid w:val="00673629"/>
    <w:rsid w:val="006738DD"/>
    <w:rsid w:val="00673D87"/>
    <w:rsid w:val="00674664"/>
    <w:rsid w:val="006747EE"/>
    <w:rsid w:val="00675001"/>
    <w:rsid w:val="0067597D"/>
    <w:rsid w:val="00675F1A"/>
    <w:rsid w:val="00676058"/>
    <w:rsid w:val="00676C7A"/>
    <w:rsid w:val="00676C9B"/>
    <w:rsid w:val="00677015"/>
    <w:rsid w:val="006779F7"/>
    <w:rsid w:val="00677BB6"/>
    <w:rsid w:val="00681899"/>
    <w:rsid w:val="00681982"/>
    <w:rsid w:val="0068215D"/>
    <w:rsid w:val="00682943"/>
    <w:rsid w:val="006839D9"/>
    <w:rsid w:val="00684218"/>
    <w:rsid w:val="0068462C"/>
    <w:rsid w:val="006846F7"/>
    <w:rsid w:val="00684A6B"/>
    <w:rsid w:val="00684E2C"/>
    <w:rsid w:val="00686A44"/>
    <w:rsid w:val="00686BDB"/>
    <w:rsid w:val="00686E07"/>
    <w:rsid w:val="00687563"/>
    <w:rsid w:val="00687830"/>
    <w:rsid w:val="00687B56"/>
    <w:rsid w:val="00687D28"/>
    <w:rsid w:val="00687FEC"/>
    <w:rsid w:val="00690065"/>
    <w:rsid w:val="006906F6"/>
    <w:rsid w:val="006914F4"/>
    <w:rsid w:val="006927F9"/>
    <w:rsid w:val="00692A39"/>
    <w:rsid w:val="00694266"/>
    <w:rsid w:val="0069542C"/>
    <w:rsid w:val="006957E1"/>
    <w:rsid w:val="00695C4F"/>
    <w:rsid w:val="0069606C"/>
    <w:rsid w:val="00696773"/>
    <w:rsid w:val="00696C0C"/>
    <w:rsid w:val="00697072"/>
    <w:rsid w:val="006974DE"/>
    <w:rsid w:val="00697507"/>
    <w:rsid w:val="006A085C"/>
    <w:rsid w:val="006A09D1"/>
    <w:rsid w:val="006A0CC8"/>
    <w:rsid w:val="006A16E9"/>
    <w:rsid w:val="006A1845"/>
    <w:rsid w:val="006A1ADE"/>
    <w:rsid w:val="006A1BCA"/>
    <w:rsid w:val="006A21FB"/>
    <w:rsid w:val="006A252C"/>
    <w:rsid w:val="006A27B9"/>
    <w:rsid w:val="006A2C54"/>
    <w:rsid w:val="006A3029"/>
    <w:rsid w:val="006A37C1"/>
    <w:rsid w:val="006A3B12"/>
    <w:rsid w:val="006A48EA"/>
    <w:rsid w:val="006A5086"/>
    <w:rsid w:val="006A5158"/>
    <w:rsid w:val="006A699D"/>
    <w:rsid w:val="006A6E03"/>
    <w:rsid w:val="006A7089"/>
    <w:rsid w:val="006B1074"/>
    <w:rsid w:val="006B1A20"/>
    <w:rsid w:val="006B233F"/>
    <w:rsid w:val="006B25C4"/>
    <w:rsid w:val="006B2688"/>
    <w:rsid w:val="006B34E7"/>
    <w:rsid w:val="006B4509"/>
    <w:rsid w:val="006B4AB5"/>
    <w:rsid w:val="006B4C8C"/>
    <w:rsid w:val="006B519A"/>
    <w:rsid w:val="006B51E8"/>
    <w:rsid w:val="006B5647"/>
    <w:rsid w:val="006B564B"/>
    <w:rsid w:val="006B60B2"/>
    <w:rsid w:val="006B7996"/>
    <w:rsid w:val="006B7E1C"/>
    <w:rsid w:val="006C0024"/>
    <w:rsid w:val="006C02C3"/>
    <w:rsid w:val="006C0739"/>
    <w:rsid w:val="006C1939"/>
    <w:rsid w:val="006C1F08"/>
    <w:rsid w:val="006C2516"/>
    <w:rsid w:val="006C297E"/>
    <w:rsid w:val="006C3045"/>
    <w:rsid w:val="006C38ED"/>
    <w:rsid w:val="006C3E35"/>
    <w:rsid w:val="006C41B6"/>
    <w:rsid w:val="006C47E0"/>
    <w:rsid w:val="006C4F26"/>
    <w:rsid w:val="006C6175"/>
    <w:rsid w:val="006C6524"/>
    <w:rsid w:val="006C78E7"/>
    <w:rsid w:val="006D0CA9"/>
    <w:rsid w:val="006D0FFC"/>
    <w:rsid w:val="006D17E1"/>
    <w:rsid w:val="006D1D44"/>
    <w:rsid w:val="006D1E10"/>
    <w:rsid w:val="006D2705"/>
    <w:rsid w:val="006D2E80"/>
    <w:rsid w:val="006D3333"/>
    <w:rsid w:val="006D4342"/>
    <w:rsid w:val="006D4B36"/>
    <w:rsid w:val="006D4F9D"/>
    <w:rsid w:val="006D522D"/>
    <w:rsid w:val="006D5323"/>
    <w:rsid w:val="006D5E15"/>
    <w:rsid w:val="006D617A"/>
    <w:rsid w:val="006D6A01"/>
    <w:rsid w:val="006D6E45"/>
    <w:rsid w:val="006D7247"/>
    <w:rsid w:val="006D7705"/>
    <w:rsid w:val="006D7FCD"/>
    <w:rsid w:val="006E07DC"/>
    <w:rsid w:val="006E0E22"/>
    <w:rsid w:val="006E1AA6"/>
    <w:rsid w:val="006E1F84"/>
    <w:rsid w:val="006E1F8C"/>
    <w:rsid w:val="006E2546"/>
    <w:rsid w:val="006E396C"/>
    <w:rsid w:val="006E3A19"/>
    <w:rsid w:val="006E3E3D"/>
    <w:rsid w:val="006E406F"/>
    <w:rsid w:val="006E40F1"/>
    <w:rsid w:val="006E44A7"/>
    <w:rsid w:val="006E4842"/>
    <w:rsid w:val="006E5839"/>
    <w:rsid w:val="006E7316"/>
    <w:rsid w:val="006E793F"/>
    <w:rsid w:val="006E7C51"/>
    <w:rsid w:val="006F090C"/>
    <w:rsid w:val="006F15C1"/>
    <w:rsid w:val="006F185C"/>
    <w:rsid w:val="006F18D3"/>
    <w:rsid w:val="006F26B4"/>
    <w:rsid w:val="006F309E"/>
    <w:rsid w:val="006F35C8"/>
    <w:rsid w:val="006F3EAE"/>
    <w:rsid w:val="006F4E25"/>
    <w:rsid w:val="006F4F09"/>
    <w:rsid w:val="006F5037"/>
    <w:rsid w:val="006F5289"/>
    <w:rsid w:val="006F544B"/>
    <w:rsid w:val="006F5950"/>
    <w:rsid w:val="006F5B7D"/>
    <w:rsid w:val="006F5E9A"/>
    <w:rsid w:val="006F6471"/>
    <w:rsid w:val="006F6EDD"/>
    <w:rsid w:val="006F714A"/>
    <w:rsid w:val="006F7D6A"/>
    <w:rsid w:val="006F7DAE"/>
    <w:rsid w:val="00700086"/>
    <w:rsid w:val="00700B7B"/>
    <w:rsid w:val="0070153D"/>
    <w:rsid w:val="00701A15"/>
    <w:rsid w:val="00702108"/>
    <w:rsid w:val="00702B0C"/>
    <w:rsid w:val="0070304D"/>
    <w:rsid w:val="0070305B"/>
    <w:rsid w:val="00703A06"/>
    <w:rsid w:val="00704116"/>
    <w:rsid w:val="00705C1A"/>
    <w:rsid w:val="0070687A"/>
    <w:rsid w:val="00707BAA"/>
    <w:rsid w:val="007104B1"/>
    <w:rsid w:val="00710694"/>
    <w:rsid w:val="00711241"/>
    <w:rsid w:val="00711ABB"/>
    <w:rsid w:val="00712839"/>
    <w:rsid w:val="00712A21"/>
    <w:rsid w:val="00712C5E"/>
    <w:rsid w:val="00712FB4"/>
    <w:rsid w:val="00713445"/>
    <w:rsid w:val="00713B3B"/>
    <w:rsid w:val="00713E98"/>
    <w:rsid w:val="00714196"/>
    <w:rsid w:val="0071449C"/>
    <w:rsid w:val="00715CEA"/>
    <w:rsid w:val="007160DA"/>
    <w:rsid w:val="00716159"/>
    <w:rsid w:val="00716824"/>
    <w:rsid w:val="00716CC0"/>
    <w:rsid w:val="0071712B"/>
    <w:rsid w:val="00717216"/>
    <w:rsid w:val="007173AA"/>
    <w:rsid w:val="00717599"/>
    <w:rsid w:val="00720626"/>
    <w:rsid w:val="00720C84"/>
    <w:rsid w:val="00721352"/>
    <w:rsid w:val="00721576"/>
    <w:rsid w:val="00722BBB"/>
    <w:rsid w:val="00722F99"/>
    <w:rsid w:val="00723B08"/>
    <w:rsid w:val="00723CF2"/>
    <w:rsid w:val="00724139"/>
    <w:rsid w:val="007241E1"/>
    <w:rsid w:val="007242F0"/>
    <w:rsid w:val="00724932"/>
    <w:rsid w:val="007255B1"/>
    <w:rsid w:val="00726332"/>
    <w:rsid w:val="00726D64"/>
    <w:rsid w:val="00726E88"/>
    <w:rsid w:val="00726FF9"/>
    <w:rsid w:val="00727354"/>
    <w:rsid w:val="00727965"/>
    <w:rsid w:val="00730140"/>
    <w:rsid w:val="00730D33"/>
    <w:rsid w:val="0073157A"/>
    <w:rsid w:val="00731B85"/>
    <w:rsid w:val="00732646"/>
    <w:rsid w:val="007326CA"/>
    <w:rsid w:val="0073360E"/>
    <w:rsid w:val="0073399C"/>
    <w:rsid w:val="00735D8C"/>
    <w:rsid w:val="00735EB7"/>
    <w:rsid w:val="0073758E"/>
    <w:rsid w:val="00737D5D"/>
    <w:rsid w:val="00737E62"/>
    <w:rsid w:val="0074037F"/>
    <w:rsid w:val="007414F4"/>
    <w:rsid w:val="00741579"/>
    <w:rsid w:val="00744552"/>
    <w:rsid w:val="00744C1D"/>
    <w:rsid w:val="00744FF4"/>
    <w:rsid w:val="0074538E"/>
    <w:rsid w:val="00745395"/>
    <w:rsid w:val="00745652"/>
    <w:rsid w:val="00745DC7"/>
    <w:rsid w:val="00745FFC"/>
    <w:rsid w:val="007471E6"/>
    <w:rsid w:val="00747E8C"/>
    <w:rsid w:val="007501B1"/>
    <w:rsid w:val="00750B67"/>
    <w:rsid w:val="00751034"/>
    <w:rsid w:val="0075203F"/>
    <w:rsid w:val="007526D4"/>
    <w:rsid w:val="00752729"/>
    <w:rsid w:val="00752E45"/>
    <w:rsid w:val="007533DB"/>
    <w:rsid w:val="0075350F"/>
    <w:rsid w:val="007538A3"/>
    <w:rsid w:val="007538FC"/>
    <w:rsid w:val="007540DC"/>
    <w:rsid w:val="0075424D"/>
    <w:rsid w:val="00754683"/>
    <w:rsid w:val="00754E9F"/>
    <w:rsid w:val="00755031"/>
    <w:rsid w:val="0075508A"/>
    <w:rsid w:val="00755264"/>
    <w:rsid w:val="0075543E"/>
    <w:rsid w:val="00755652"/>
    <w:rsid w:val="00755A69"/>
    <w:rsid w:val="00756C5F"/>
    <w:rsid w:val="00757242"/>
    <w:rsid w:val="00760A62"/>
    <w:rsid w:val="00761371"/>
    <w:rsid w:val="00761A2A"/>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70D71"/>
    <w:rsid w:val="00771282"/>
    <w:rsid w:val="00771B13"/>
    <w:rsid w:val="0077274F"/>
    <w:rsid w:val="00772DF6"/>
    <w:rsid w:val="007731A9"/>
    <w:rsid w:val="00773D4C"/>
    <w:rsid w:val="0077480F"/>
    <w:rsid w:val="0077486D"/>
    <w:rsid w:val="00774B90"/>
    <w:rsid w:val="007753D8"/>
    <w:rsid w:val="0077543A"/>
    <w:rsid w:val="007756E6"/>
    <w:rsid w:val="00775F39"/>
    <w:rsid w:val="00777275"/>
    <w:rsid w:val="00777E95"/>
    <w:rsid w:val="00780564"/>
    <w:rsid w:val="007806DB"/>
    <w:rsid w:val="00781BF5"/>
    <w:rsid w:val="00781D13"/>
    <w:rsid w:val="007822EA"/>
    <w:rsid w:val="00782429"/>
    <w:rsid w:val="007842C0"/>
    <w:rsid w:val="007842E7"/>
    <w:rsid w:val="00784375"/>
    <w:rsid w:val="00784896"/>
    <w:rsid w:val="00784EE3"/>
    <w:rsid w:val="007853BC"/>
    <w:rsid w:val="00785435"/>
    <w:rsid w:val="00785B24"/>
    <w:rsid w:val="00785C76"/>
    <w:rsid w:val="00785CE4"/>
    <w:rsid w:val="007862AF"/>
    <w:rsid w:val="0078634F"/>
    <w:rsid w:val="0078638B"/>
    <w:rsid w:val="00786C93"/>
    <w:rsid w:val="00786E8B"/>
    <w:rsid w:val="00787218"/>
    <w:rsid w:val="00787443"/>
    <w:rsid w:val="007875E0"/>
    <w:rsid w:val="00787F52"/>
    <w:rsid w:val="007905D4"/>
    <w:rsid w:val="0079198C"/>
    <w:rsid w:val="007929BD"/>
    <w:rsid w:val="00792A2B"/>
    <w:rsid w:val="00792BB9"/>
    <w:rsid w:val="00792DF5"/>
    <w:rsid w:val="00792E1F"/>
    <w:rsid w:val="00792E6B"/>
    <w:rsid w:val="00793620"/>
    <w:rsid w:val="0079390A"/>
    <w:rsid w:val="00793D14"/>
    <w:rsid w:val="0079454E"/>
    <w:rsid w:val="0079462B"/>
    <w:rsid w:val="007949D6"/>
    <w:rsid w:val="00794CFD"/>
    <w:rsid w:val="00795BA3"/>
    <w:rsid w:val="00796426"/>
    <w:rsid w:val="00796453"/>
    <w:rsid w:val="0079697E"/>
    <w:rsid w:val="00796C78"/>
    <w:rsid w:val="007973A5"/>
    <w:rsid w:val="007976A9"/>
    <w:rsid w:val="007976EE"/>
    <w:rsid w:val="007978E7"/>
    <w:rsid w:val="007A08D9"/>
    <w:rsid w:val="007A10C1"/>
    <w:rsid w:val="007A1424"/>
    <w:rsid w:val="007A1973"/>
    <w:rsid w:val="007A1B40"/>
    <w:rsid w:val="007A2A93"/>
    <w:rsid w:val="007A2D84"/>
    <w:rsid w:val="007A2EF8"/>
    <w:rsid w:val="007A301C"/>
    <w:rsid w:val="007A314E"/>
    <w:rsid w:val="007A3618"/>
    <w:rsid w:val="007A3CDE"/>
    <w:rsid w:val="007A3D26"/>
    <w:rsid w:val="007A4B4C"/>
    <w:rsid w:val="007A51D1"/>
    <w:rsid w:val="007A51FB"/>
    <w:rsid w:val="007A53D4"/>
    <w:rsid w:val="007A55B7"/>
    <w:rsid w:val="007A55CB"/>
    <w:rsid w:val="007A5DC2"/>
    <w:rsid w:val="007A6355"/>
    <w:rsid w:val="007A67A6"/>
    <w:rsid w:val="007A6C05"/>
    <w:rsid w:val="007A716F"/>
    <w:rsid w:val="007A7600"/>
    <w:rsid w:val="007B0606"/>
    <w:rsid w:val="007B067E"/>
    <w:rsid w:val="007B10F7"/>
    <w:rsid w:val="007B11D4"/>
    <w:rsid w:val="007B1265"/>
    <w:rsid w:val="007B26BE"/>
    <w:rsid w:val="007B2A52"/>
    <w:rsid w:val="007B306F"/>
    <w:rsid w:val="007B360D"/>
    <w:rsid w:val="007B39F5"/>
    <w:rsid w:val="007B3D55"/>
    <w:rsid w:val="007B3EC8"/>
    <w:rsid w:val="007B3F80"/>
    <w:rsid w:val="007B58D5"/>
    <w:rsid w:val="007B5ACB"/>
    <w:rsid w:val="007B6F61"/>
    <w:rsid w:val="007B7C25"/>
    <w:rsid w:val="007C02B3"/>
    <w:rsid w:val="007C05D8"/>
    <w:rsid w:val="007C0837"/>
    <w:rsid w:val="007C0BA5"/>
    <w:rsid w:val="007C0F82"/>
    <w:rsid w:val="007C1E05"/>
    <w:rsid w:val="007C1EBC"/>
    <w:rsid w:val="007C2019"/>
    <w:rsid w:val="007C2DC4"/>
    <w:rsid w:val="007C2E69"/>
    <w:rsid w:val="007C2F6C"/>
    <w:rsid w:val="007C3058"/>
    <w:rsid w:val="007C31AD"/>
    <w:rsid w:val="007C36C7"/>
    <w:rsid w:val="007C3887"/>
    <w:rsid w:val="007C3B10"/>
    <w:rsid w:val="007C3C25"/>
    <w:rsid w:val="007C3FB1"/>
    <w:rsid w:val="007C4ADB"/>
    <w:rsid w:val="007C4B71"/>
    <w:rsid w:val="007C5063"/>
    <w:rsid w:val="007C5605"/>
    <w:rsid w:val="007C5F38"/>
    <w:rsid w:val="007C6874"/>
    <w:rsid w:val="007C713F"/>
    <w:rsid w:val="007C7475"/>
    <w:rsid w:val="007C7E86"/>
    <w:rsid w:val="007D007B"/>
    <w:rsid w:val="007D01BF"/>
    <w:rsid w:val="007D04A8"/>
    <w:rsid w:val="007D14B0"/>
    <w:rsid w:val="007D20D0"/>
    <w:rsid w:val="007D28B2"/>
    <w:rsid w:val="007D28C1"/>
    <w:rsid w:val="007D30E4"/>
    <w:rsid w:val="007D3289"/>
    <w:rsid w:val="007D39E5"/>
    <w:rsid w:val="007D3D2A"/>
    <w:rsid w:val="007D4BD0"/>
    <w:rsid w:val="007D5E6D"/>
    <w:rsid w:val="007D5F41"/>
    <w:rsid w:val="007D5F51"/>
    <w:rsid w:val="007D7CD0"/>
    <w:rsid w:val="007E0567"/>
    <w:rsid w:val="007E0C35"/>
    <w:rsid w:val="007E1212"/>
    <w:rsid w:val="007E1EFD"/>
    <w:rsid w:val="007E21B9"/>
    <w:rsid w:val="007E22F1"/>
    <w:rsid w:val="007E2875"/>
    <w:rsid w:val="007E2976"/>
    <w:rsid w:val="007E3764"/>
    <w:rsid w:val="007E3BD4"/>
    <w:rsid w:val="007E5688"/>
    <w:rsid w:val="007E5F3A"/>
    <w:rsid w:val="007E6130"/>
    <w:rsid w:val="007E631E"/>
    <w:rsid w:val="007E65AE"/>
    <w:rsid w:val="007E6F3C"/>
    <w:rsid w:val="007E7476"/>
    <w:rsid w:val="007E7895"/>
    <w:rsid w:val="007E7981"/>
    <w:rsid w:val="007F0577"/>
    <w:rsid w:val="007F0BFC"/>
    <w:rsid w:val="007F0CF9"/>
    <w:rsid w:val="007F1534"/>
    <w:rsid w:val="007F2081"/>
    <w:rsid w:val="007F2AB0"/>
    <w:rsid w:val="007F2E17"/>
    <w:rsid w:val="007F489F"/>
    <w:rsid w:val="007F530A"/>
    <w:rsid w:val="007F568D"/>
    <w:rsid w:val="007F58EF"/>
    <w:rsid w:val="007F68B1"/>
    <w:rsid w:val="007F72DB"/>
    <w:rsid w:val="007F7631"/>
    <w:rsid w:val="007F7971"/>
    <w:rsid w:val="007F7B4E"/>
    <w:rsid w:val="0080025C"/>
    <w:rsid w:val="00801EB9"/>
    <w:rsid w:val="00803489"/>
    <w:rsid w:val="00803BC8"/>
    <w:rsid w:val="0080475F"/>
    <w:rsid w:val="00804D4A"/>
    <w:rsid w:val="00805FDE"/>
    <w:rsid w:val="00806191"/>
    <w:rsid w:val="0080705E"/>
    <w:rsid w:val="00807E51"/>
    <w:rsid w:val="00807FFA"/>
    <w:rsid w:val="008102AB"/>
    <w:rsid w:val="008104DC"/>
    <w:rsid w:val="008108CF"/>
    <w:rsid w:val="008117CD"/>
    <w:rsid w:val="00812D5D"/>
    <w:rsid w:val="008131C7"/>
    <w:rsid w:val="008140C1"/>
    <w:rsid w:val="00814BCA"/>
    <w:rsid w:val="00814E80"/>
    <w:rsid w:val="00815030"/>
    <w:rsid w:val="00815081"/>
    <w:rsid w:val="008170E7"/>
    <w:rsid w:val="00820FD6"/>
    <w:rsid w:val="008210F4"/>
    <w:rsid w:val="008215D3"/>
    <w:rsid w:val="00822482"/>
    <w:rsid w:val="008231A0"/>
    <w:rsid w:val="008247E0"/>
    <w:rsid w:val="008250DA"/>
    <w:rsid w:val="00825258"/>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DC6"/>
    <w:rsid w:val="008359A5"/>
    <w:rsid w:val="00835F65"/>
    <w:rsid w:val="00836664"/>
    <w:rsid w:val="00836EBE"/>
    <w:rsid w:val="00836FB9"/>
    <w:rsid w:val="00840288"/>
    <w:rsid w:val="008403C2"/>
    <w:rsid w:val="0084086D"/>
    <w:rsid w:val="00841044"/>
    <w:rsid w:val="00841371"/>
    <w:rsid w:val="00841546"/>
    <w:rsid w:val="0084172B"/>
    <w:rsid w:val="008418AA"/>
    <w:rsid w:val="00841F4E"/>
    <w:rsid w:val="00841FBE"/>
    <w:rsid w:val="00842D1F"/>
    <w:rsid w:val="0084312F"/>
    <w:rsid w:val="00843FA5"/>
    <w:rsid w:val="008442D8"/>
    <w:rsid w:val="0084484D"/>
    <w:rsid w:val="008449F4"/>
    <w:rsid w:val="00845146"/>
    <w:rsid w:val="00845225"/>
    <w:rsid w:val="00845C98"/>
    <w:rsid w:val="00846809"/>
    <w:rsid w:val="0084702A"/>
    <w:rsid w:val="0084778B"/>
    <w:rsid w:val="00847B70"/>
    <w:rsid w:val="00847BEF"/>
    <w:rsid w:val="00847C98"/>
    <w:rsid w:val="00847E36"/>
    <w:rsid w:val="00847F87"/>
    <w:rsid w:val="00847FEA"/>
    <w:rsid w:val="00850A67"/>
    <w:rsid w:val="008511E6"/>
    <w:rsid w:val="00852332"/>
    <w:rsid w:val="00852404"/>
    <w:rsid w:val="0085255C"/>
    <w:rsid w:val="00852B70"/>
    <w:rsid w:val="00852DFE"/>
    <w:rsid w:val="00853042"/>
    <w:rsid w:val="0085384B"/>
    <w:rsid w:val="008540CA"/>
    <w:rsid w:val="00854176"/>
    <w:rsid w:val="008554F5"/>
    <w:rsid w:val="008555FC"/>
    <w:rsid w:val="00855774"/>
    <w:rsid w:val="00855F88"/>
    <w:rsid w:val="00856B00"/>
    <w:rsid w:val="008572A9"/>
    <w:rsid w:val="008609C7"/>
    <w:rsid w:val="00860D39"/>
    <w:rsid w:val="00860FA5"/>
    <w:rsid w:val="00860FA6"/>
    <w:rsid w:val="00861633"/>
    <w:rsid w:val="00861D26"/>
    <w:rsid w:val="00862904"/>
    <w:rsid w:val="00862BF2"/>
    <w:rsid w:val="00863104"/>
    <w:rsid w:val="00863F49"/>
    <w:rsid w:val="00864D33"/>
    <w:rsid w:val="00864DE1"/>
    <w:rsid w:val="0086514F"/>
    <w:rsid w:val="00865425"/>
    <w:rsid w:val="008659B2"/>
    <w:rsid w:val="00865AF0"/>
    <w:rsid w:val="00867062"/>
    <w:rsid w:val="0086766F"/>
    <w:rsid w:val="0087033C"/>
    <w:rsid w:val="00871C0D"/>
    <w:rsid w:val="00871C35"/>
    <w:rsid w:val="00872473"/>
    <w:rsid w:val="00872705"/>
    <w:rsid w:val="00872B8D"/>
    <w:rsid w:val="00872F6F"/>
    <w:rsid w:val="0087324C"/>
    <w:rsid w:val="0087399A"/>
    <w:rsid w:val="008743C9"/>
    <w:rsid w:val="0087699A"/>
    <w:rsid w:val="00876B36"/>
    <w:rsid w:val="008772EC"/>
    <w:rsid w:val="00877878"/>
    <w:rsid w:val="008808B2"/>
    <w:rsid w:val="00880D55"/>
    <w:rsid w:val="00880ECC"/>
    <w:rsid w:val="0088176A"/>
    <w:rsid w:val="008817E2"/>
    <w:rsid w:val="00882CAF"/>
    <w:rsid w:val="008834C6"/>
    <w:rsid w:val="0088364D"/>
    <w:rsid w:val="00883B17"/>
    <w:rsid w:val="00883CA2"/>
    <w:rsid w:val="00883F18"/>
    <w:rsid w:val="00884979"/>
    <w:rsid w:val="00886222"/>
    <w:rsid w:val="0088657D"/>
    <w:rsid w:val="00887782"/>
    <w:rsid w:val="00887FBC"/>
    <w:rsid w:val="0089027D"/>
    <w:rsid w:val="008903C4"/>
    <w:rsid w:val="008918EB"/>
    <w:rsid w:val="00893516"/>
    <w:rsid w:val="0089396A"/>
    <w:rsid w:val="00893AD1"/>
    <w:rsid w:val="008945C2"/>
    <w:rsid w:val="00894992"/>
    <w:rsid w:val="00894E12"/>
    <w:rsid w:val="0089569E"/>
    <w:rsid w:val="0089695F"/>
    <w:rsid w:val="00897EEA"/>
    <w:rsid w:val="008A0231"/>
    <w:rsid w:val="008A0485"/>
    <w:rsid w:val="008A052A"/>
    <w:rsid w:val="008A0C99"/>
    <w:rsid w:val="008A0F7D"/>
    <w:rsid w:val="008A1715"/>
    <w:rsid w:val="008A1732"/>
    <w:rsid w:val="008A18C9"/>
    <w:rsid w:val="008A1D7C"/>
    <w:rsid w:val="008A20DC"/>
    <w:rsid w:val="008A2950"/>
    <w:rsid w:val="008A2B8A"/>
    <w:rsid w:val="008A2D48"/>
    <w:rsid w:val="008A2F9C"/>
    <w:rsid w:val="008A33BD"/>
    <w:rsid w:val="008A38D0"/>
    <w:rsid w:val="008A3E34"/>
    <w:rsid w:val="008A42E0"/>
    <w:rsid w:val="008A50AF"/>
    <w:rsid w:val="008A58D1"/>
    <w:rsid w:val="008A60F2"/>
    <w:rsid w:val="008A671B"/>
    <w:rsid w:val="008A6723"/>
    <w:rsid w:val="008A7642"/>
    <w:rsid w:val="008A7F43"/>
    <w:rsid w:val="008A7FF4"/>
    <w:rsid w:val="008B008E"/>
    <w:rsid w:val="008B19C2"/>
    <w:rsid w:val="008B2DF8"/>
    <w:rsid w:val="008B2F01"/>
    <w:rsid w:val="008B3601"/>
    <w:rsid w:val="008B3DEE"/>
    <w:rsid w:val="008B3E06"/>
    <w:rsid w:val="008B45F2"/>
    <w:rsid w:val="008B59E7"/>
    <w:rsid w:val="008B6940"/>
    <w:rsid w:val="008B74F1"/>
    <w:rsid w:val="008B7848"/>
    <w:rsid w:val="008B7F5D"/>
    <w:rsid w:val="008C07DE"/>
    <w:rsid w:val="008C1351"/>
    <w:rsid w:val="008C14F6"/>
    <w:rsid w:val="008C19C4"/>
    <w:rsid w:val="008C41A8"/>
    <w:rsid w:val="008C465E"/>
    <w:rsid w:val="008C4ED5"/>
    <w:rsid w:val="008C520F"/>
    <w:rsid w:val="008C5374"/>
    <w:rsid w:val="008C55EB"/>
    <w:rsid w:val="008C5858"/>
    <w:rsid w:val="008C5873"/>
    <w:rsid w:val="008C669E"/>
    <w:rsid w:val="008C66AC"/>
    <w:rsid w:val="008C6821"/>
    <w:rsid w:val="008C6DEB"/>
    <w:rsid w:val="008C70F9"/>
    <w:rsid w:val="008C72FE"/>
    <w:rsid w:val="008C73A1"/>
    <w:rsid w:val="008C7CF2"/>
    <w:rsid w:val="008C7FBF"/>
    <w:rsid w:val="008D001D"/>
    <w:rsid w:val="008D07DE"/>
    <w:rsid w:val="008D1AF5"/>
    <w:rsid w:val="008D2C75"/>
    <w:rsid w:val="008D2D39"/>
    <w:rsid w:val="008D3A86"/>
    <w:rsid w:val="008D4048"/>
    <w:rsid w:val="008D4AA5"/>
    <w:rsid w:val="008D52B2"/>
    <w:rsid w:val="008D53A6"/>
    <w:rsid w:val="008D6E96"/>
    <w:rsid w:val="008D7F20"/>
    <w:rsid w:val="008E010A"/>
    <w:rsid w:val="008E0719"/>
    <w:rsid w:val="008E0F26"/>
    <w:rsid w:val="008E162A"/>
    <w:rsid w:val="008E1CF4"/>
    <w:rsid w:val="008E26CE"/>
    <w:rsid w:val="008E2ADF"/>
    <w:rsid w:val="008E3A87"/>
    <w:rsid w:val="008E4159"/>
    <w:rsid w:val="008E416C"/>
    <w:rsid w:val="008E530F"/>
    <w:rsid w:val="008E57C5"/>
    <w:rsid w:val="008E628B"/>
    <w:rsid w:val="008E6732"/>
    <w:rsid w:val="008E71C0"/>
    <w:rsid w:val="008E7C9C"/>
    <w:rsid w:val="008F0417"/>
    <w:rsid w:val="008F07A2"/>
    <w:rsid w:val="008F0F1B"/>
    <w:rsid w:val="008F1E7E"/>
    <w:rsid w:val="008F2302"/>
    <w:rsid w:val="008F23D5"/>
    <w:rsid w:val="008F33AB"/>
    <w:rsid w:val="008F356C"/>
    <w:rsid w:val="008F44AD"/>
    <w:rsid w:val="008F4777"/>
    <w:rsid w:val="008F4EB8"/>
    <w:rsid w:val="008F5721"/>
    <w:rsid w:val="008F5E00"/>
    <w:rsid w:val="008F65E9"/>
    <w:rsid w:val="008F6684"/>
    <w:rsid w:val="008F707F"/>
    <w:rsid w:val="00901077"/>
    <w:rsid w:val="00901613"/>
    <w:rsid w:val="00901B0C"/>
    <w:rsid w:val="00902038"/>
    <w:rsid w:val="00902D96"/>
    <w:rsid w:val="00902E89"/>
    <w:rsid w:val="0090408A"/>
    <w:rsid w:val="009046DF"/>
    <w:rsid w:val="00905344"/>
    <w:rsid w:val="00905AF3"/>
    <w:rsid w:val="0090619D"/>
    <w:rsid w:val="00906244"/>
    <w:rsid w:val="00906E32"/>
    <w:rsid w:val="00907D72"/>
    <w:rsid w:val="0091068B"/>
    <w:rsid w:val="00912170"/>
    <w:rsid w:val="00912EB3"/>
    <w:rsid w:val="009131AA"/>
    <w:rsid w:val="0091340A"/>
    <w:rsid w:val="0091378D"/>
    <w:rsid w:val="009137B4"/>
    <w:rsid w:val="00913B53"/>
    <w:rsid w:val="00914AB6"/>
    <w:rsid w:val="00914C94"/>
    <w:rsid w:val="009152F9"/>
    <w:rsid w:val="00916FB7"/>
    <w:rsid w:val="009177D1"/>
    <w:rsid w:val="0092045D"/>
    <w:rsid w:val="009212D1"/>
    <w:rsid w:val="00922915"/>
    <w:rsid w:val="00922BEC"/>
    <w:rsid w:val="00923428"/>
    <w:rsid w:val="0092495A"/>
    <w:rsid w:val="00925206"/>
    <w:rsid w:val="00925220"/>
    <w:rsid w:val="00925B73"/>
    <w:rsid w:val="00925D54"/>
    <w:rsid w:val="0092610C"/>
    <w:rsid w:val="0092679D"/>
    <w:rsid w:val="009268ED"/>
    <w:rsid w:val="00926B27"/>
    <w:rsid w:val="00926B84"/>
    <w:rsid w:val="00926CE2"/>
    <w:rsid w:val="0092790A"/>
    <w:rsid w:val="00927BD8"/>
    <w:rsid w:val="00927F66"/>
    <w:rsid w:val="0093241A"/>
    <w:rsid w:val="00932E22"/>
    <w:rsid w:val="009335F7"/>
    <w:rsid w:val="00934547"/>
    <w:rsid w:val="009348C8"/>
    <w:rsid w:val="0093490C"/>
    <w:rsid w:val="0093526E"/>
    <w:rsid w:val="009355A5"/>
    <w:rsid w:val="0093586B"/>
    <w:rsid w:val="009369EC"/>
    <w:rsid w:val="009378B9"/>
    <w:rsid w:val="00940C09"/>
    <w:rsid w:val="00940CBE"/>
    <w:rsid w:val="00941E32"/>
    <w:rsid w:val="00941ECE"/>
    <w:rsid w:val="00942355"/>
    <w:rsid w:val="00942B1D"/>
    <w:rsid w:val="00942F6C"/>
    <w:rsid w:val="00943B03"/>
    <w:rsid w:val="00944559"/>
    <w:rsid w:val="0094490D"/>
    <w:rsid w:val="00944FFC"/>
    <w:rsid w:val="0094550D"/>
    <w:rsid w:val="00945F0F"/>
    <w:rsid w:val="009460DB"/>
    <w:rsid w:val="00946CC4"/>
    <w:rsid w:val="0094750B"/>
    <w:rsid w:val="00947AB0"/>
    <w:rsid w:val="00947CF3"/>
    <w:rsid w:val="009501F2"/>
    <w:rsid w:val="00950241"/>
    <w:rsid w:val="0095133F"/>
    <w:rsid w:val="009515A3"/>
    <w:rsid w:val="009515DE"/>
    <w:rsid w:val="009516E9"/>
    <w:rsid w:val="00951A5A"/>
    <w:rsid w:val="00951B38"/>
    <w:rsid w:val="00952000"/>
    <w:rsid w:val="0095205B"/>
    <w:rsid w:val="00952532"/>
    <w:rsid w:val="00952650"/>
    <w:rsid w:val="00953D0B"/>
    <w:rsid w:val="00955143"/>
    <w:rsid w:val="009560E9"/>
    <w:rsid w:val="0095611D"/>
    <w:rsid w:val="00956935"/>
    <w:rsid w:val="0095750C"/>
    <w:rsid w:val="00957F87"/>
    <w:rsid w:val="00960A10"/>
    <w:rsid w:val="00961C71"/>
    <w:rsid w:val="00961FB1"/>
    <w:rsid w:val="00962790"/>
    <w:rsid w:val="009629AE"/>
    <w:rsid w:val="00963782"/>
    <w:rsid w:val="00963AC6"/>
    <w:rsid w:val="00964430"/>
    <w:rsid w:val="0096494E"/>
    <w:rsid w:val="009653B5"/>
    <w:rsid w:val="009656F1"/>
    <w:rsid w:val="009657C0"/>
    <w:rsid w:val="009662A7"/>
    <w:rsid w:val="00966300"/>
    <w:rsid w:val="00966802"/>
    <w:rsid w:val="00966E13"/>
    <w:rsid w:val="009670A7"/>
    <w:rsid w:val="00970059"/>
    <w:rsid w:val="009701FB"/>
    <w:rsid w:val="009712BE"/>
    <w:rsid w:val="00971EA2"/>
    <w:rsid w:val="009724FC"/>
    <w:rsid w:val="0097265D"/>
    <w:rsid w:val="0097293F"/>
    <w:rsid w:val="00972D5E"/>
    <w:rsid w:val="00972ED6"/>
    <w:rsid w:val="00973664"/>
    <w:rsid w:val="0097484C"/>
    <w:rsid w:val="00975706"/>
    <w:rsid w:val="00976379"/>
    <w:rsid w:val="00977162"/>
    <w:rsid w:val="0097782A"/>
    <w:rsid w:val="0098092E"/>
    <w:rsid w:val="00980BD2"/>
    <w:rsid w:val="00980C06"/>
    <w:rsid w:val="00981D1E"/>
    <w:rsid w:val="00981FB1"/>
    <w:rsid w:val="0098231B"/>
    <w:rsid w:val="00982A7D"/>
    <w:rsid w:val="00982C87"/>
    <w:rsid w:val="00983029"/>
    <w:rsid w:val="00983202"/>
    <w:rsid w:val="009833B8"/>
    <w:rsid w:val="009839A2"/>
    <w:rsid w:val="00983FC2"/>
    <w:rsid w:val="0098526E"/>
    <w:rsid w:val="00985BDF"/>
    <w:rsid w:val="00986F13"/>
    <w:rsid w:val="00986FBE"/>
    <w:rsid w:val="00987311"/>
    <w:rsid w:val="009875AB"/>
    <w:rsid w:val="00987935"/>
    <w:rsid w:val="00987C25"/>
    <w:rsid w:val="00987DA1"/>
    <w:rsid w:val="0099083D"/>
    <w:rsid w:val="00990933"/>
    <w:rsid w:val="00990ACA"/>
    <w:rsid w:val="00992849"/>
    <w:rsid w:val="009930C5"/>
    <w:rsid w:val="009938F5"/>
    <w:rsid w:val="00994B32"/>
    <w:rsid w:val="00995170"/>
    <w:rsid w:val="00995E2B"/>
    <w:rsid w:val="00996815"/>
    <w:rsid w:val="00996CCB"/>
    <w:rsid w:val="0099737A"/>
    <w:rsid w:val="009A0A57"/>
    <w:rsid w:val="009A1120"/>
    <w:rsid w:val="009A162E"/>
    <w:rsid w:val="009A18E3"/>
    <w:rsid w:val="009A19E5"/>
    <w:rsid w:val="009A1B64"/>
    <w:rsid w:val="009A269D"/>
    <w:rsid w:val="009A29CD"/>
    <w:rsid w:val="009A2B2B"/>
    <w:rsid w:val="009A370A"/>
    <w:rsid w:val="009A45AA"/>
    <w:rsid w:val="009A5437"/>
    <w:rsid w:val="009A55FE"/>
    <w:rsid w:val="009A5CB9"/>
    <w:rsid w:val="009A66EE"/>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051"/>
    <w:rsid w:val="009B61A5"/>
    <w:rsid w:val="009B6DDE"/>
    <w:rsid w:val="009B6F47"/>
    <w:rsid w:val="009B7BE2"/>
    <w:rsid w:val="009C008E"/>
    <w:rsid w:val="009C0691"/>
    <w:rsid w:val="009C0907"/>
    <w:rsid w:val="009C0AD7"/>
    <w:rsid w:val="009C0E66"/>
    <w:rsid w:val="009C1BB5"/>
    <w:rsid w:val="009C1C3D"/>
    <w:rsid w:val="009C336A"/>
    <w:rsid w:val="009C3618"/>
    <w:rsid w:val="009C4374"/>
    <w:rsid w:val="009C4684"/>
    <w:rsid w:val="009C634B"/>
    <w:rsid w:val="009C6F9D"/>
    <w:rsid w:val="009D14A7"/>
    <w:rsid w:val="009D162C"/>
    <w:rsid w:val="009D213E"/>
    <w:rsid w:val="009D22EF"/>
    <w:rsid w:val="009D284E"/>
    <w:rsid w:val="009D2AB5"/>
    <w:rsid w:val="009D2F04"/>
    <w:rsid w:val="009D2F94"/>
    <w:rsid w:val="009D3529"/>
    <w:rsid w:val="009D402A"/>
    <w:rsid w:val="009D4606"/>
    <w:rsid w:val="009D4CDE"/>
    <w:rsid w:val="009D5529"/>
    <w:rsid w:val="009D5CEC"/>
    <w:rsid w:val="009D67C5"/>
    <w:rsid w:val="009D71D7"/>
    <w:rsid w:val="009D730C"/>
    <w:rsid w:val="009D788E"/>
    <w:rsid w:val="009D7BCE"/>
    <w:rsid w:val="009E0092"/>
    <w:rsid w:val="009E02FD"/>
    <w:rsid w:val="009E081E"/>
    <w:rsid w:val="009E136B"/>
    <w:rsid w:val="009E165E"/>
    <w:rsid w:val="009E2819"/>
    <w:rsid w:val="009E34DA"/>
    <w:rsid w:val="009E375F"/>
    <w:rsid w:val="009E4194"/>
    <w:rsid w:val="009E4679"/>
    <w:rsid w:val="009E4DE4"/>
    <w:rsid w:val="009E548F"/>
    <w:rsid w:val="009E5BBD"/>
    <w:rsid w:val="009E61DF"/>
    <w:rsid w:val="009E6CC7"/>
    <w:rsid w:val="009E73B9"/>
    <w:rsid w:val="009F0742"/>
    <w:rsid w:val="009F0955"/>
    <w:rsid w:val="009F122E"/>
    <w:rsid w:val="009F1408"/>
    <w:rsid w:val="009F143C"/>
    <w:rsid w:val="009F1B70"/>
    <w:rsid w:val="009F31D2"/>
    <w:rsid w:val="009F3FB4"/>
    <w:rsid w:val="009F4AA5"/>
    <w:rsid w:val="009F569F"/>
    <w:rsid w:val="009F57FA"/>
    <w:rsid w:val="009F657D"/>
    <w:rsid w:val="009F673A"/>
    <w:rsid w:val="009F69D2"/>
    <w:rsid w:val="009F6DBC"/>
    <w:rsid w:val="009F7521"/>
    <w:rsid w:val="009F767C"/>
    <w:rsid w:val="009F790D"/>
    <w:rsid w:val="009F7BBE"/>
    <w:rsid w:val="00A0103D"/>
    <w:rsid w:val="00A01601"/>
    <w:rsid w:val="00A01B86"/>
    <w:rsid w:val="00A01D9C"/>
    <w:rsid w:val="00A020AA"/>
    <w:rsid w:val="00A02220"/>
    <w:rsid w:val="00A02226"/>
    <w:rsid w:val="00A0240E"/>
    <w:rsid w:val="00A02F9C"/>
    <w:rsid w:val="00A03DB9"/>
    <w:rsid w:val="00A03FA8"/>
    <w:rsid w:val="00A0414D"/>
    <w:rsid w:val="00A043AE"/>
    <w:rsid w:val="00A045EC"/>
    <w:rsid w:val="00A04A3C"/>
    <w:rsid w:val="00A04DDA"/>
    <w:rsid w:val="00A0591E"/>
    <w:rsid w:val="00A07223"/>
    <w:rsid w:val="00A07B27"/>
    <w:rsid w:val="00A07B45"/>
    <w:rsid w:val="00A07C02"/>
    <w:rsid w:val="00A113A2"/>
    <w:rsid w:val="00A113F9"/>
    <w:rsid w:val="00A11972"/>
    <w:rsid w:val="00A124AA"/>
    <w:rsid w:val="00A12F31"/>
    <w:rsid w:val="00A13840"/>
    <w:rsid w:val="00A13F26"/>
    <w:rsid w:val="00A14344"/>
    <w:rsid w:val="00A153DB"/>
    <w:rsid w:val="00A15A17"/>
    <w:rsid w:val="00A1601E"/>
    <w:rsid w:val="00A16249"/>
    <w:rsid w:val="00A165B4"/>
    <w:rsid w:val="00A1688A"/>
    <w:rsid w:val="00A168FA"/>
    <w:rsid w:val="00A20BE4"/>
    <w:rsid w:val="00A21034"/>
    <w:rsid w:val="00A22BD9"/>
    <w:rsid w:val="00A22CAE"/>
    <w:rsid w:val="00A22FEA"/>
    <w:rsid w:val="00A232E3"/>
    <w:rsid w:val="00A23E64"/>
    <w:rsid w:val="00A2443F"/>
    <w:rsid w:val="00A245E3"/>
    <w:rsid w:val="00A24D8D"/>
    <w:rsid w:val="00A25365"/>
    <w:rsid w:val="00A2554C"/>
    <w:rsid w:val="00A26591"/>
    <w:rsid w:val="00A265FA"/>
    <w:rsid w:val="00A27BCD"/>
    <w:rsid w:val="00A30E4A"/>
    <w:rsid w:val="00A31B2D"/>
    <w:rsid w:val="00A337E5"/>
    <w:rsid w:val="00A33A5E"/>
    <w:rsid w:val="00A34222"/>
    <w:rsid w:val="00A35AC9"/>
    <w:rsid w:val="00A361EF"/>
    <w:rsid w:val="00A3655A"/>
    <w:rsid w:val="00A369D3"/>
    <w:rsid w:val="00A36F9D"/>
    <w:rsid w:val="00A37173"/>
    <w:rsid w:val="00A3791B"/>
    <w:rsid w:val="00A37CE0"/>
    <w:rsid w:val="00A405CB"/>
    <w:rsid w:val="00A40783"/>
    <w:rsid w:val="00A40ECF"/>
    <w:rsid w:val="00A410AA"/>
    <w:rsid w:val="00A41381"/>
    <w:rsid w:val="00A416CD"/>
    <w:rsid w:val="00A429D2"/>
    <w:rsid w:val="00A42AEE"/>
    <w:rsid w:val="00A42E17"/>
    <w:rsid w:val="00A4457B"/>
    <w:rsid w:val="00A4471D"/>
    <w:rsid w:val="00A44CD7"/>
    <w:rsid w:val="00A457E5"/>
    <w:rsid w:val="00A45C19"/>
    <w:rsid w:val="00A46679"/>
    <w:rsid w:val="00A47E09"/>
    <w:rsid w:val="00A47F17"/>
    <w:rsid w:val="00A50C59"/>
    <w:rsid w:val="00A518EB"/>
    <w:rsid w:val="00A51A39"/>
    <w:rsid w:val="00A51F0B"/>
    <w:rsid w:val="00A51F9E"/>
    <w:rsid w:val="00A5291C"/>
    <w:rsid w:val="00A53953"/>
    <w:rsid w:val="00A53D13"/>
    <w:rsid w:val="00A53E5A"/>
    <w:rsid w:val="00A53FBD"/>
    <w:rsid w:val="00A54656"/>
    <w:rsid w:val="00A551F3"/>
    <w:rsid w:val="00A558E5"/>
    <w:rsid w:val="00A56171"/>
    <w:rsid w:val="00A605EA"/>
    <w:rsid w:val="00A60F7B"/>
    <w:rsid w:val="00A6118B"/>
    <w:rsid w:val="00A61539"/>
    <w:rsid w:val="00A62121"/>
    <w:rsid w:val="00A621E0"/>
    <w:rsid w:val="00A6236E"/>
    <w:rsid w:val="00A6265B"/>
    <w:rsid w:val="00A63099"/>
    <w:rsid w:val="00A63284"/>
    <w:rsid w:val="00A643AE"/>
    <w:rsid w:val="00A64DD7"/>
    <w:rsid w:val="00A66405"/>
    <w:rsid w:val="00A703E2"/>
    <w:rsid w:val="00A70DB9"/>
    <w:rsid w:val="00A718A3"/>
    <w:rsid w:val="00A71F5B"/>
    <w:rsid w:val="00A721BA"/>
    <w:rsid w:val="00A7247F"/>
    <w:rsid w:val="00A725F0"/>
    <w:rsid w:val="00A72A44"/>
    <w:rsid w:val="00A72E76"/>
    <w:rsid w:val="00A734AB"/>
    <w:rsid w:val="00A739B7"/>
    <w:rsid w:val="00A73F45"/>
    <w:rsid w:val="00A753CC"/>
    <w:rsid w:val="00A75597"/>
    <w:rsid w:val="00A755E2"/>
    <w:rsid w:val="00A7601B"/>
    <w:rsid w:val="00A7676D"/>
    <w:rsid w:val="00A76B0F"/>
    <w:rsid w:val="00A76C42"/>
    <w:rsid w:val="00A77100"/>
    <w:rsid w:val="00A7719F"/>
    <w:rsid w:val="00A80891"/>
    <w:rsid w:val="00A808A7"/>
    <w:rsid w:val="00A80934"/>
    <w:rsid w:val="00A81616"/>
    <w:rsid w:val="00A81AE1"/>
    <w:rsid w:val="00A822BE"/>
    <w:rsid w:val="00A82898"/>
    <w:rsid w:val="00A82E54"/>
    <w:rsid w:val="00A8311C"/>
    <w:rsid w:val="00A831BE"/>
    <w:rsid w:val="00A83BC1"/>
    <w:rsid w:val="00A841E5"/>
    <w:rsid w:val="00A8483F"/>
    <w:rsid w:val="00A84C3B"/>
    <w:rsid w:val="00A84F86"/>
    <w:rsid w:val="00A856D9"/>
    <w:rsid w:val="00A857F2"/>
    <w:rsid w:val="00A8585B"/>
    <w:rsid w:val="00A85ABF"/>
    <w:rsid w:val="00A85F22"/>
    <w:rsid w:val="00A86043"/>
    <w:rsid w:val="00A86FA7"/>
    <w:rsid w:val="00A87882"/>
    <w:rsid w:val="00A909F9"/>
    <w:rsid w:val="00A90BAF"/>
    <w:rsid w:val="00A90D35"/>
    <w:rsid w:val="00A90D3B"/>
    <w:rsid w:val="00A91494"/>
    <w:rsid w:val="00A91EF0"/>
    <w:rsid w:val="00A92D9A"/>
    <w:rsid w:val="00A95237"/>
    <w:rsid w:val="00AA036D"/>
    <w:rsid w:val="00AA1CF8"/>
    <w:rsid w:val="00AA20BF"/>
    <w:rsid w:val="00AA24D5"/>
    <w:rsid w:val="00AA2B12"/>
    <w:rsid w:val="00AA305C"/>
    <w:rsid w:val="00AA32D3"/>
    <w:rsid w:val="00AA33AF"/>
    <w:rsid w:val="00AA4E36"/>
    <w:rsid w:val="00AA5CCF"/>
    <w:rsid w:val="00AA5CD2"/>
    <w:rsid w:val="00AA71F6"/>
    <w:rsid w:val="00AA7625"/>
    <w:rsid w:val="00AA7BDA"/>
    <w:rsid w:val="00AB021D"/>
    <w:rsid w:val="00AB070D"/>
    <w:rsid w:val="00AB0778"/>
    <w:rsid w:val="00AB097F"/>
    <w:rsid w:val="00AB1AF9"/>
    <w:rsid w:val="00AB2B1C"/>
    <w:rsid w:val="00AB3EE2"/>
    <w:rsid w:val="00AB5F38"/>
    <w:rsid w:val="00AB5F3B"/>
    <w:rsid w:val="00AB678F"/>
    <w:rsid w:val="00AB701B"/>
    <w:rsid w:val="00AB7412"/>
    <w:rsid w:val="00AC0256"/>
    <w:rsid w:val="00AC04DA"/>
    <w:rsid w:val="00AC11D6"/>
    <w:rsid w:val="00AC1ADE"/>
    <w:rsid w:val="00AC1D8E"/>
    <w:rsid w:val="00AC2F18"/>
    <w:rsid w:val="00AC316C"/>
    <w:rsid w:val="00AC4A89"/>
    <w:rsid w:val="00AC4A9A"/>
    <w:rsid w:val="00AC4EE1"/>
    <w:rsid w:val="00AC58D3"/>
    <w:rsid w:val="00AC6447"/>
    <w:rsid w:val="00AC6C41"/>
    <w:rsid w:val="00AC6D89"/>
    <w:rsid w:val="00AC759D"/>
    <w:rsid w:val="00AC75C3"/>
    <w:rsid w:val="00AC79E2"/>
    <w:rsid w:val="00AC7C57"/>
    <w:rsid w:val="00AD1A07"/>
    <w:rsid w:val="00AD26E7"/>
    <w:rsid w:val="00AD3B7C"/>
    <w:rsid w:val="00AD490A"/>
    <w:rsid w:val="00AD4FE0"/>
    <w:rsid w:val="00AD5172"/>
    <w:rsid w:val="00AD70C4"/>
    <w:rsid w:val="00AD7CB5"/>
    <w:rsid w:val="00AD7CC3"/>
    <w:rsid w:val="00AE01EB"/>
    <w:rsid w:val="00AE0DBD"/>
    <w:rsid w:val="00AE180A"/>
    <w:rsid w:val="00AE18F4"/>
    <w:rsid w:val="00AE25CB"/>
    <w:rsid w:val="00AE2B49"/>
    <w:rsid w:val="00AE2FD1"/>
    <w:rsid w:val="00AE3199"/>
    <w:rsid w:val="00AE3BFA"/>
    <w:rsid w:val="00AE3DCD"/>
    <w:rsid w:val="00AE3E3A"/>
    <w:rsid w:val="00AE3F3A"/>
    <w:rsid w:val="00AE41FF"/>
    <w:rsid w:val="00AE4414"/>
    <w:rsid w:val="00AE45D5"/>
    <w:rsid w:val="00AE48AF"/>
    <w:rsid w:val="00AE4C8A"/>
    <w:rsid w:val="00AE5ED1"/>
    <w:rsid w:val="00AE6671"/>
    <w:rsid w:val="00AE72A1"/>
    <w:rsid w:val="00AF0069"/>
    <w:rsid w:val="00AF0227"/>
    <w:rsid w:val="00AF0331"/>
    <w:rsid w:val="00AF05B2"/>
    <w:rsid w:val="00AF0821"/>
    <w:rsid w:val="00AF0870"/>
    <w:rsid w:val="00AF0A17"/>
    <w:rsid w:val="00AF0BC5"/>
    <w:rsid w:val="00AF0C26"/>
    <w:rsid w:val="00AF1208"/>
    <w:rsid w:val="00AF12A6"/>
    <w:rsid w:val="00AF1733"/>
    <w:rsid w:val="00AF2AEA"/>
    <w:rsid w:val="00AF3ED1"/>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F40"/>
    <w:rsid w:val="00B03979"/>
    <w:rsid w:val="00B0452C"/>
    <w:rsid w:val="00B04C7C"/>
    <w:rsid w:val="00B0577F"/>
    <w:rsid w:val="00B06188"/>
    <w:rsid w:val="00B06540"/>
    <w:rsid w:val="00B067AE"/>
    <w:rsid w:val="00B100F8"/>
    <w:rsid w:val="00B10168"/>
    <w:rsid w:val="00B10B8A"/>
    <w:rsid w:val="00B10D6F"/>
    <w:rsid w:val="00B111B6"/>
    <w:rsid w:val="00B1126D"/>
    <w:rsid w:val="00B11D9E"/>
    <w:rsid w:val="00B12605"/>
    <w:rsid w:val="00B12CA0"/>
    <w:rsid w:val="00B13363"/>
    <w:rsid w:val="00B134FA"/>
    <w:rsid w:val="00B13648"/>
    <w:rsid w:val="00B160BD"/>
    <w:rsid w:val="00B163E5"/>
    <w:rsid w:val="00B164BF"/>
    <w:rsid w:val="00B169DB"/>
    <w:rsid w:val="00B16EAF"/>
    <w:rsid w:val="00B17F58"/>
    <w:rsid w:val="00B205DC"/>
    <w:rsid w:val="00B205DD"/>
    <w:rsid w:val="00B20BBF"/>
    <w:rsid w:val="00B20D04"/>
    <w:rsid w:val="00B20D2E"/>
    <w:rsid w:val="00B2258F"/>
    <w:rsid w:val="00B22AF8"/>
    <w:rsid w:val="00B23DAA"/>
    <w:rsid w:val="00B23F7C"/>
    <w:rsid w:val="00B25155"/>
    <w:rsid w:val="00B25A01"/>
    <w:rsid w:val="00B25CF6"/>
    <w:rsid w:val="00B25FD1"/>
    <w:rsid w:val="00B26992"/>
    <w:rsid w:val="00B2797F"/>
    <w:rsid w:val="00B27AE4"/>
    <w:rsid w:val="00B27B4F"/>
    <w:rsid w:val="00B27D30"/>
    <w:rsid w:val="00B27E43"/>
    <w:rsid w:val="00B27F9E"/>
    <w:rsid w:val="00B3191F"/>
    <w:rsid w:val="00B324B8"/>
    <w:rsid w:val="00B328FB"/>
    <w:rsid w:val="00B332DF"/>
    <w:rsid w:val="00B3336E"/>
    <w:rsid w:val="00B3370A"/>
    <w:rsid w:val="00B3376A"/>
    <w:rsid w:val="00B33F11"/>
    <w:rsid w:val="00B33FD6"/>
    <w:rsid w:val="00B34B1F"/>
    <w:rsid w:val="00B353A5"/>
    <w:rsid w:val="00B358DB"/>
    <w:rsid w:val="00B35AFD"/>
    <w:rsid w:val="00B35C70"/>
    <w:rsid w:val="00B36043"/>
    <w:rsid w:val="00B362BE"/>
    <w:rsid w:val="00B36683"/>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641"/>
    <w:rsid w:val="00B536A0"/>
    <w:rsid w:val="00B53F91"/>
    <w:rsid w:val="00B5459E"/>
    <w:rsid w:val="00B54C68"/>
    <w:rsid w:val="00B54E00"/>
    <w:rsid w:val="00B55DB1"/>
    <w:rsid w:val="00B55EEF"/>
    <w:rsid w:val="00B5612F"/>
    <w:rsid w:val="00B56CBD"/>
    <w:rsid w:val="00B56E50"/>
    <w:rsid w:val="00B57313"/>
    <w:rsid w:val="00B57546"/>
    <w:rsid w:val="00B6110A"/>
    <w:rsid w:val="00B61799"/>
    <w:rsid w:val="00B6236C"/>
    <w:rsid w:val="00B62C0C"/>
    <w:rsid w:val="00B63010"/>
    <w:rsid w:val="00B63E86"/>
    <w:rsid w:val="00B64B11"/>
    <w:rsid w:val="00B65992"/>
    <w:rsid w:val="00B67400"/>
    <w:rsid w:val="00B67654"/>
    <w:rsid w:val="00B67CF6"/>
    <w:rsid w:val="00B70066"/>
    <w:rsid w:val="00B71757"/>
    <w:rsid w:val="00B71C5D"/>
    <w:rsid w:val="00B724E5"/>
    <w:rsid w:val="00B72C9C"/>
    <w:rsid w:val="00B72D47"/>
    <w:rsid w:val="00B73756"/>
    <w:rsid w:val="00B739D4"/>
    <w:rsid w:val="00B7418F"/>
    <w:rsid w:val="00B74885"/>
    <w:rsid w:val="00B74A23"/>
    <w:rsid w:val="00B75002"/>
    <w:rsid w:val="00B754E9"/>
    <w:rsid w:val="00B76108"/>
    <w:rsid w:val="00B76898"/>
    <w:rsid w:val="00B76DA1"/>
    <w:rsid w:val="00B7715C"/>
    <w:rsid w:val="00B77677"/>
    <w:rsid w:val="00B77B7B"/>
    <w:rsid w:val="00B77E1E"/>
    <w:rsid w:val="00B8015B"/>
    <w:rsid w:val="00B80478"/>
    <w:rsid w:val="00B80546"/>
    <w:rsid w:val="00B8071A"/>
    <w:rsid w:val="00B80AF5"/>
    <w:rsid w:val="00B81424"/>
    <w:rsid w:val="00B82B5C"/>
    <w:rsid w:val="00B839AD"/>
    <w:rsid w:val="00B83E9E"/>
    <w:rsid w:val="00B8434F"/>
    <w:rsid w:val="00B84CDE"/>
    <w:rsid w:val="00B84FA3"/>
    <w:rsid w:val="00B86832"/>
    <w:rsid w:val="00B86F4A"/>
    <w:rsid w:val="00B87336"/>
    <w:rsid w:val="00B873ED"/>
    <w:rsid w:val="00B87807"/>
    <w:rsid w:val="00B879F4"/>
    <w:rsid w:val="00B87B88"/>
    <w:rsid w:val="00B906BF"/>
    <w:rsid w:val="00B90A51"/>
    <w:rsid w:val="00B90AC2"/>
    <w:rsid w:val="00B90DBA"/>
    <w:rsid w:val="00B912E8"/>
    <w:rsid w:val="00B9171B"/>
    <w:rsid w:val="00B91FD1"/>
    <w:rsid w:val="00B923C3"/>
    <w:rsid w:val="00B9356B"/>
    <w:rsid w:val="00B93975"/>
    <w:rsid w:val="00B93D38"/>
    <w:rsid w:val="00B947CB"/>
    <w:rsid w:val="00B949C3"/>
    <w:rsid w:val="00B94FC1"/>
    <w:rsid w:val="00B94FEE"/>
    <w:rsid w:val="00B956D7"/>
    <w:rsid w:val="00B95707"/>
    <w:rsid w:val="00B95D42"/>
    <w:rsid w:val="00B95E24"/>
    <w:rsid w:val="00B96800"/>
    <w:rsid w:val="00B96870"/>
    <w:rsid w:val="00B975BD"/>
    <w:rsid w:val="00BA0BD6"/>
    <w:rsid w:val="00BA11FC"/>
    <w:rsid w:val="00BA12AC"/>
    <w:rsid w:val="00BA14AB"/>
    <w:rsid w:val="00BA200C"/>
    <w:rsid w:val="00BA35D9"/>
    <w:rsid w:val="00BA4129"/>
    <w:rsid w:val="00BA4F3B"/>
    <w:rsid w:val="00BA4F80"/>
    <w:rsid w:val="00BA5238"/>
    <w:rsid w:val="00BA5F2C"/>
    <w:rsid w:val="00BA7070"/>
    <w:rsid w:val="00BA7079"/>
    <w:rsid w:val="00BA77B6"/>
    <w:rsid w:val="00BB0089"/>
    <w:rsid w:val="00BB066B"/>
    <w:rsid w:val="00BB09D4"/>
    <w:rsid w:val="00BB0B57"/>
    <w:rsid w:val="00BB0DF8"/>
    <w:rsid w:val="00BB11BE"/>
    <w:rsid w:val="00BB15CF"/>
    <w:rsid w:val="00BB228B"/>
    <w:rsid w:val="00BB235C"/>
    <w:rsid w:val="00BB2D96"/>
    <w:rsid w:val="00BB409D"/>
    <w:rsid w:val="00BB4D05"/>
    <w:rsid w:val="00BB4D7C"/>
    <w:rsid w:val="00BB5524"/>
    <w:rsid w:val="00BB602A"/>
    <w:rsid w:val="00BB76F5"/>
    <w:rsid w:val="00BC04CD"/>
    <w:rsid w:val="00BC061C"/>
    <w:rsid w:val="00BC0F2B"/>
    <w:rsid w:val="00BC108C"/>
    <w:rsid w:val="00BC14E4"/>
    <w:rsid w:val="00BC17A4"/>
    <w:rsid w:val="00BC2684"/>
    <w:rsid w:val="00BC2D2A"/>
    <w:rsid w:val="00BC300E"/>
    <w:rsid w:val="00BC38FD"/>
    <w:rsid w:val="00BC3D5D"/>
    <w:rsid w:val="00BC3DC9"/>
    <w:rsid w:val="00BC468A"/>
    <w:rsid w:val="00BC487B"/>
    <w:rsid w:val="00BC4C9C"/>
    <w:rsid w:val="00BC503F"/>
    <w:rsid w:val="00BC53C3"/>
    <w:rsid w:val="00BC56F2"/>
    <w:rsid w:val="00BC5710"/>
    <w:rsid w:val="00BC669C"/>
    <w:rsid w:val="00BC66D3"/>
    <w:rsid w:val="00BC6AC9"/>
    <w:rsid w:val="00BC6FBA"/>
    <w:rsid w:val="00BC72B6"/>
    <w:rsid w:val="00BC73F7"/>
    <w:rsid w:val="00BC7E1D"/>
    <w:rsid w:val="00BD03EC"/>
    <w:rsid w:val="00BD11BF"/>
    <w:rsid w:val="00BD1B05"/>
    <w:rsid w:val="00BD1E22"/>
    <w:rsid w:val="00BD264A"/>
    <w:rsid w:val="00BD3705"/>
    <w:rsid w:val="00BD3DB7"/>
    <w:rsid w:val="00BD43F3"/>
    <w:rsid w:val="00BD4495"/>
    <w:rsid w:val="00BD584E"/>
    <w:rsid w:val="00BD5C8E"/>
    <w:rsid w:val="00BD5CD8"/>
    <w:rsid w:val="00BD624D"/>
    <w:rsid w:val="00BD685F"/>
    <w:rsid w:val="00BD6867"/>
    <w:rsid w:val="00BD68DE"/>
    <w:rsid w:val="00BD6E74"/>
    <w:rsid w:val="00BD76B0"/>
    <w:rsid w:val="00BE07E1"/>
    <w:rsid w:val="00BE147A"/>
    <w:rsid w:val="00BE182D"/>
    <w:rsid w:val="00BE2375"/>
    <w:rsid w:val="00BE2ABF"/>
    <w:rsid w:val="00BE2D5B"/>
    <w:rsid w:val="00BE3DA0"/>
    <w:rsid w:val="00BE486C"/>
    <w:rsid w:val="00BE4AED"/>
    <w:rsid w:val="00BE4E6C"/>
    <w:rsid w:val="00BE5881"/>
    <w:rsid w:val="00BE59A5"/>
    <w:rsid w:val="00BE5E2D"/>
    <w:rsid w:val="00BE61C3"/>
    <w:rsid w:val="00BE69B7"/>
    <w:rsid w:val="00BE6B23"/>
    <w:rsid w:val="00BF058D"/>
    <w:rsid w:val="00BF06D1"/>
    <w:rsid w:val="00BF1131"/>
    <w:rsid w:val="00BF1B7A"/>
    <w:rsid w:val="00BF2296"/>
    <w:rsid w:val="00BF24B6"/>
    <w:rsid w:val="00BF2F77"/>
    <w:rsid w:val="00BF2FA3"/>
    <w:rsid w:val="00BF3E56"/>
    <w:rsid w:val="00BF4287"/>
    <w:rsid w:val="00BF5F47"/>
    <w:rsid w:val="00BF6031"/>
    <w:rsid w:val="00BF64F0"/>
    <w:rsid w:val="00BF6AAA"/>
    <w:rsid w:val="00BF7B76"/>
    <w:rsid w:val="00C0025E"/>
    <w:rsid w:val="00C006CD"/>
    <w:rsid w:val="00C023EC"/>
    <w:rsid w:val="00C02EF8"/>
    <w:rsid w:val="00C02FFD"/>
    <w:rsid w:val="00C0416E"/>
    <w:rsid w:val="00C0476C"/>
    <w:rsid w:val="00C04A1F"/>
    <w:rsid w:val="00C04E61"/>
    <w:rsid w:val="00C05653"/>
    <w:rsid w:val="00C05C4B"/>
    <w:rsid w:val="00C06890"/>
    <w:rsid w:val="00C06903"/>
    <w:rsid w:val="00C069CE"/>
    <w:rsid w:val="00C06BD4"/>
    <w:rsid w:val="00C06BE3"/>
    <w:rsid w:val="00C06CA1"/>
    <w:rsid w:val="00C0707B"/>
    <w:rsid w:val="00C07217"/>
    <w:rsid w:val="00C0761B"/>
    <w:rsid w:val="00C11128"/>
    <w:rsid w:val="00C12794"/>
    <w:rsid w:val="00C12921"/>
    <w:rsid w:val="00C12CF7"/>
    <w:rsid w:val="00C139A6"/>
    <w:rsid w:val="00C147F4"/>
    <w:rsid w:val="00C15015"/>
    <w:rsid w:val="00C1512C"/>
    <w:rsid w:val="00C15D65"/>
    <w:rsid w:val="00C15DBB"/>
    <w:rsid w:val="00C1698E"/>
    <w:rsid w:val="00C1708F"/>
    <w:rsid w:val="00C17D8B"/>
    <w:rsid w:val="00C17EAB"/>
    <w:rsid w:val="00C20018"/>
    <w:rsid w:val="00C20A82"/>
    <w:rsid w:val="00C20C13"/>
    <w:rsid w:val="00C20C2E"/>
    <w:rsid w:val="00C21580"/>
    <w:rsid w:val="00C22162"/>
    <w:rsid w:val="00C22674"/>
    <w:rsid w:val="00C254FF"/>
    <w:rsid w:val="00C2591C"/>
    <w:rsid w:val="00C25993"/>
    <w:rsid w:val="00C262CC"/>
    <w:rsid w:val="00C271DF"/>
    <w:rsid w:val="00C278C5"/>
    <w:rsid w:val="00C278CA"/>
    <w:rsid w:val="00C30118"/>
    <w:rsid w:val="00C30EBB"/>
    <w:rsid w:val="00C310F9"/>
    <w:rsid w:val="00C32F1C"/>
    <w:rsid w:val="00C33A62"/>
    <w:rsid w:val="00C34325"/>
    <w:rsid w:val="00C34C24"/>
    <w:rsid w:val="00C350FE"/>
    <w:rsid w:val="00C354B1"/>
    <w:rsid w:val="00C35A9F"/>
    <w:rsid w:val="00C35AEC"/>
    <w:rsid w:val="00C36E14"/>
    <w:rsid w:val="00C36FCF"/>
    <w:rsid w:val="00C371DD"/>
    <w:rsid w:val="00C37CF7"/>
    <w:rsid w:val="00C37F66"/>
    <w:rsid w:val="00C40281"/>
    <w:rsid w:val="00C408D4"/>
    <w:rsid w:val="00C4139C"/>
    <w:rsid w:val="00C4163F"/>
    <w:rsid w:val="00C41DC2"/>
    <w:rsid w:val="00C41E97"/>
    <w:rsid w:val="00C42490"/>
    <w:rsid w:val="00C42EA3"/>
    <w:rsid w:val="00C431A3"/>
    <w:rsid w:val="00C4320F"/>
    <w:rsid w:val="00C444CE"/>
    <w:rsid w:val="00C44D28"/>
    <w:rsid w:val="00C44EB9"/>
    <w:rsid w:val="00C45368"/>
    <w:rsid w:val="00C4570D"/>
    <w:rsid w:val="00C462F7"/>
    <w:rsid w:val="00C4669B"/>
    <w:rsid w:val="00C4677D"/>
    <w:rsid w:val="00C47D7A"/>
    <w:rsid w:val="00C500A0"/>
    <w:rsid w:val="00C5020F"/>
    <w:rsid w:val="00C50352"/>
    <w:rsid w:val="00C51585"/>
    <w:rsid w:val="00C51AAD"/>
    <w:rsid w:val="00C520C6"/>
    <w:rsid w:val="00C523B3"/>
    <w:rsid w:val="00C52DB3"/>
    <w:rsid w:val="00C52EAF"/>
    <w:rsid w:val="00C53225"/>
    <w:rsid w:val="00C533B8"/>
    <w:rsid w:val="00C5342B"/>
    <w:rsid w:val="00C53744"/>
    <w:rsid w:val="00C53BBE"/>
    <w:rsid w:val="00C53ED0"/>
    <w:rsid w:val="00C550D6"/>
    <w:rsid w:val="00C55B39"/>
    <w:rsid w:val="00C5613F"/>
    <w:rsid w:val="00C56685"/>
    <w:rsid w:val="00C56886"/>
    <w:rsid w:val="00C568CD"/>
    <w:rsid w:val="00C56A78"/>
    <w:rsid w:val="00C56DEF"/>
    <w:rsid w:val="00C56E66"/>
    <w:rsid w:val="00C56EA2"/>
    <w:rsid w:val="00C57701"/>
    <w:rsid w:val="00C57A9F"/>
    <w:rsid w:val="00C57C11"/>
    <w:rsid w:val="00C60600"/>
    <w:rsid w:val="00C612E5"/>
    <w:rsid w:val="00C615D8"/>
    <w:rsid w:val="00C61D6D"/>
    <w:rsid w:val="00C6226D"/>
    <w:rsid w:val="00C640AC"/>
    <w:rsid w:val="00C646BE"/>
    <w:rsid w:val="00C64BA1"/>
    <w:rsid w:val="00C64E73"/>
    <w:rsid w:val="00C65EF3"/>
    <w:rsid w:val="00C6686D"/>
    <w:rsid w:val="00C67069"/>
    <w:rsid w:val="00C670BC"/>
    <w:rsid w:val="00C67246"/>
    <w:rsid w:val="00C679D5"/>
    <w:rsid w:val="00C70480"/>
    <w:rsid w:val="00C704FA"/>
    <w:rsid w:val="00C71435"/>
    <w:rsid w:val="00C7185D"/>
    <w:rsid w:val="00C73E0D"/>
    <w:rsid w:val="00C7409D"/>
    <w:rsid w:val="00C7438A"/>
    <w:rsid w:val="00C745F7"/>
    <w:rsid w:val="00C74762"/>
    <w:rsid w:val="00C74840"/>
    <w:rsid w:val="00C74C57"/>
    <w:rsid w:val="00C74D46"/>
    <w:rsid w:val="00C74E3E"/>
    <w:rsid w:val="00C7556F"/>
    <w:rsid w:val="00C7569A"/>
    <w:rsid w:val="00C7618E"/>
    <w:rsid w:val="00C764AC"/>
    <w:rsid w:val="00C771D0"/>
    <w:rsid w:val="00C77B0E"/>
    <w:rsid w:val="00C77DFB"/>
    <w:rsid w:val="00C77ECB"/>
    <w:rsid w:val="00C803B3"/>
    <w:rsid w:val="00C803D2"/>
    <w:rsid w:val="00C807A4"/>
    <w:rsid w:val="00C80D19"/>
    <w:rsid w:val="00C80E62"/>
    <w:rsid w:val="00C81E91"/>
    <w:rsid w:val="00C822FE"/>
    <w:rsid w:val="00C82370"/>
    <w:rsid w:val="00C842E4"/>
    <w:rsid w:val="00C85D81"/>
    <w:rsid w:val="00C8633A"/>
    <w:rsid w:val="00C86DC0"/>
    <w:rsid w:val="00C86DD7"/>
    <w:rsid w:val="00C87291"/>
    <w:rsid w:val="00C872E2"/>
    <w:rsid w:val="00C87388"/>
    <w:rsid w:val="00C87888"/>
    <w:rsid w:val="00C90548"/>
    <w:rsid w:val="00C90BF6"/>
    <w:rsid w:val="00C9117B"/>
    <w:rsid w:val="00C9163A"/>
    <w:rsid w:val="00C92FD4"/>
    <w:rsid w:val="00C93159"/>
    <w:rsid w:val="00C95386"/>
    <w:rsid w:val="00C958FA"/>
    <w:rsid w:val="00C95DCE"/>
    <w:rsid w:val="00C95E93"/>
    <w:rsid w:val="00C962FB"/>
    <w:rsid w:val="00C964CB"/>
    <w:rsid w:val="00C970C5"/>
    <w:rsid w:val="00C978B2"/>
    <w:rsid w:val="00CA0D0B"/>
    <w:rsid w:val="00CA0E99"/>
    <w:rsid w:val="00CA0F2E"/>
    <w:rsid w:val="00CA1262"/>
    <w:rsid w:val="00CA1703"/>
    <w:rsid w:val="00CA176D"/>
    <w:rsid w:val="00CA2E96"/>
    <w:rsid w:val="00CA323E"/>
    <w:rsid w:val="00CA366F"/>
    <w:rsid w:val="00CA432B"/>
    <w:rsid w:val="00CA4385"/>
    <w:rsid w:val="00CA51FC"/>
    <w:rsid w:val="00CA55D9"/>
    <w:rsid w:val="00CA58C4"/>
    <w:rsid w:val="00CA5D2D"/>
    <w:rsid w:val="00CA6256"/>
    <w:rsid w:val="00CA64AA"/>
    <w:rsid w:val="00CA749B"/>
    <w:rsid w:val="00CA795F"/>
    <w:rsid w:val="00CA7BA9"/>
    <w:rsid w:val="00CA7C1E"/>
    <w:rsid w:val="00CB029F"/>
    <w:rsid w:val="00CB042E"/>
    <w:rsid w:val="00CB0593"/>
    <w:rsid w:val="00CB05DA"/>
    <w:rsid w:val="00CB0626"/>
    <w:rsid w:val="00CB06F1"/>
    <w:rsid w:val="00CB177B"/>
    <w:rsid w:val="00CB2DA8"/>
    <w:rsid w:val="00CB3A55"/>
    <w:rsid w:val="00CB4246"/>
    <w:rsid w:val="00CB4B29"/>
    <w:rsid w:val="00CB5707"/>
    <w:rsid w:val="00CB59C5"/>
    <w:rsid w:val="00CB5EFE"/>
    <w:rsid w:val="00CB636A"/>
    <w:rsid w:val="00CB64F2"/>
    <w:rsid w:val="00CB6AEF"/>
    <w:rsid w:val="00CB6BCF"/>
    <w:rsid w:val="00CB72BB"/>
    <w:rsid w:val="00CB7E38"/>
    <w:rsid w:val="00CC033A"/>
    <w:rsid w:val="00CC04C8"/>
    <w:rsid w:val="00CC06AF"/>
    <w:rsid w:val="00CC0E73"/>
    <w:rsid w:val="00CC1768"/>
    <w:rsid w:val="00CC1826"/>
    <w:rsid w:val="00CC1982"/>
    <w:rsid w:val="00CC1D84"/>
    <w:rsid w:val="00CC2293"/>
    <w:rsid w:val="00CC30CC"/>
    <w:rsid w:val="00CC3163"/>
    <w:rsid w:val="00CC3347"/>
    <w:rsid w:val="00CC35B6"/>
    <w:rsid w:val="00CC368B"/>
    <w:rsid w:val="00CC3752"/>
    <w:rsid w:val="00CC3DC2"/>
    <w:rsid w:val="00CC46B0"/>
    <w:rsid w:val="00CC474D"/>
    <w:rsid w:val="00CC4E80"/>
    <w:rsid w:val="00CC5573"/>
    <w:rsid w:val="00CC5F74"/>
    <w:rsid w:val="00CC618C"/>
    <w:rsid w:val="00CC6951"/>
    <w:rsid w:val="00CC6995"/>
    <w:rsid w:val="00CC6F7B"/>
    <w:rsid w:val="00CC7263"/>
    <w:rsid w:val="00CC7615"/>
    <w:rsid w:val="00CD0A2E"/>
    <w:rsid w:val="00CD0B2D"/>
    <w:rsid w:val="00CD0D70"/>
    <w:rsid w:val="00CD17DA"/>
    <w:rsid w:val="00CD1943"/>
    <w:rsid w:val="00CD26C5"/>
    <w:rsid w:val="00CD2722"/>
    <w:rsid w:val="00CD33DF"/>
    <w:rsid w:val="00CD37EE"/>
    <w:rsid w:val="00CD3864"/>
    <w:rsid w:val="00CD4285"/>
    <w:rsid w:val="00CD4A0C"/>
    <w:rsid w:val="00CD54D8"/>
    <w:rsid w:val="00CD56B2"/>
    <w:rsid w:val="00CD570B"/>
    <w:rsid w:val="00CD5904"/>
    <w:rsid w:val="00CD61E4"/>
    <w:rsid w:val="00CD6603"/>
    <w:rsid w:val="00CD672E"/>
    <w:rsid w:val="00CE0C42"/>
    <w:rsid w:val="00CE110C"/>
    <w:rsid w:val="00CE1973"/>
    <w:rsid w:val="00CE1B43"/>
    <w:rsid w:val="00CE1B5E"/>
    <w:rsid w:val="00CE1E98"/>
    <w:rsid w:val="00CE2870"/>
    <w:rsid w:val="00CE2CC1"/>
    <w:rsid w:val="00CE2F90"/>
    <w:rsid w:val="00CE3790"/>
    <w:rsid w:val="00CE3A16"/>
    <w:rsid w:val="00CE3F0D"/>
    <w:rsid w:val="00CE4083"/>
    <w:rsid w:val="00CE4542"/>
    <w:rsid w:val="00CE458C"/>
    <w:rsid w:val="00CE46A7"/>
    <w:rsid w:val="00CE58BB"/>
    <w:rsid w:val="00CE598C"/>
    <w:rsid w:val="00CE5A49"/>
    <w:rsid w:val="00CE5ED0"/>
    <w:rsid w:val="00CE7334"/>
    <w:rsid w:val="00CE7468"/>
    <w:rsid w:val="00CE7658"/>
    <w:rsid w:val="00CE7D21"/>
    <w:rsid w:val="00CF015A"/>
    <w:rsid w:val="00CF08A4"/>
    <w:rsid w:val="00CF0EA9"/>
    <w:rsid w:val="00CF1047"/>
    <w:rsid w:val="00CF1523"/>
    <w:rsid w:val="00CF1639"/>
    <w:rsid w:val="00CF1FB5"/>
    <w:rsid w:val="00CF27C8"/>
    <w:rsid w:val="00CF3D0C"/>
    <w:rsid w:val="00CF457F"/>
    <w:rsid w:val="00CF474C"/>
    <w:rsid w:val="00CF5194"/>
    <w:rsid w:val="00CF549C"/>
    <w:rsid w:val="00CF557E"/>
    <w:rsid w:val="00CF6002"/>
    <w:rsid w:val="00CF7485"/>
    <w:rsid w:val="00CF776C"/>
    <w:rsid w:val="00D00017"/>
    <w:rsid w:val="00D00877"/>
    <w:rsid w:val="00D0124B"/>
    <w:rsid w:val="00D0124D"/>
    <w:rsid w:val="00D02671"/>
    <w:rsid w:val="00D0288D"/>
    <w:rsid w:val="00D03119"/>
    <w:rsid w:val="00D0350E"/>
    <w:rsid w:val="00D03A72"/>
    <w:rsid w:val="00D03AA7"/>
    <w:rsid w:val="00D03EF1"/>
    <w:rsid w:val="00D041A5"/>
    <w:rsid w:val="00D045C2"/>
    <w:rsid w:val="00D05362"/>
    <w:rsid w:val="00D05639"/>
    <w:rsid w:val="00D058C0"/>
    <w:rsid w:val="00D05A06"/>
    <w:rsid w:val="00D05D48"/>
    <w:rsid w:val="00D05D94"/>
    <w:rsid w:val="00D05EB7"/>
    <w:rsid w:val="00D0678E"/>
    <w:rsid w:val="00D06F1B"/>
    <w:rsid w:val="00D0725B"/>
    <w:rsid w:val="00D0740D"/>
    <w:rsid w:val="00D07951"/>
    <w:rsid w:val="00D07ABE"/>
    <w:rsid w:val="00D10A98"/>
    <w:rsid w:val="00D11052"/>
    <w:rsid w:val="00D11536"/>
    <w:rsid w:val="00D11990"/>
    <w:rsid w:val="00D11CF3"/>
    <w:rsid w:val="00D11D06"/>
    <w:rsid w:val="00D123E8"/>
    <w:rsid w:val="00D12DAB"/>
    <w:rsid w:val="00D13A12"/>
    <w:rsid w:val="00D13F05"/>
    <w:rsid w:val="00D13F74"/>
    <w:rsid w:val="00D1450E"/>
    <w:rsid w:val="00D14995"/>
    <w:rsid w:val="00D150D6"/>
    <w:rsid w:val="00D1581D"/>
    <w:rsid w:val="00D1586D"/>
    <w:rsid w:val="00D16929"/>
    <w:rsid w:val="00D16BDB"/>
    <w:rsid w:val="00D17331"/>
    <w:rsid w:val="00D17806"/>
    <w:rsid w:val="00D17850"/>
    <w:rsid w:val="00D21576"/>
    <w:rsid w:val="00D2175A"/>
    <w:rsid w:val="00D22D10"/>
    <w:rsid w:val="00D230E7"/>
    <w:rsid w:val="00D2320E"/>
    <w:rsid w:val="00D23668"/>
    <w:rsid w:val="00D24564"/>
    <w:rsid w:val="00D247F7"/>
    <w:rsid w:val="00D24D2D"/>
    <w:rsid w:val="00D24FBB"/>
    <w:rsid w:val="00D2532D"/>
    <w:rsid w:val="00D263D3"/>
    <w:rsid w:val="00D265C2"/>
    <w:rsid w:val="00D26EB0"/>
    <w:rsid w:val="00D26F17"/>
    <w:rsid w:val="00D26F1C"/>
    <w:rsid w:val="00D272CD"/>
    <w:rsid w:val="00D27FED"/>
    <w:rsid w:val="00D30187"/>
    <w:rsid w:val="00D30D15"/>
    <w:rsid w:val="00D316A6"/>
    <w:rsid w:val="00D31755"/>
    <w:rsid w:val="00D31A08"/>
    <w:rsid w:val="00D32523"/>
    <w:rsid w:val="00D326F9"/>
    <w:rsid w:val="00D327AE"/>
    <w:rsid w:val="00D32BDF"/>
    <w:rsid w:val="00D33466"/>
    <w:rsid w:val="00D33584"/>
    <w:rsid w:val="00D33950"/>
    <w:rsid w:val="00D348D1"/>
    <w:rsid w:val="00D34D73"/>
    <w:rsid w:val="00D34F67"/>
    <w:rsid w:val="00D35487"/>
    <w:rsid w:val="00D361C6"/>
    <w:rsid w:val="00D3658E"/>
    <w:rsid w:val="00D36FEB"/>
    <w:rsid w:val="00D40BB7"/>
    <w:rsid w:val="00D413D6"/>
    <w:rsid w:val="00D4233F"/>
    <w:rsid w:val="00D429EB"/>
    <w:rsid w:val="00D42AE6"/>
    <w:rsid w:val="00D4439B"/>
    <w:rsid w:val="00D4467E"/>
    <w:rsid w:val="00D4519E"/>
    <w:rsid w:val="00D4607E"/>
    <w:rsid w:val="00D46164"/>
    <w:rsid w:val="00D47B22"/>
    <w:rsid w:val="00D5184A"/>
    <w:rsid w:val="00D51867"/>
    <w:rsid w:val="00D52533"/>
    <w:rsid w:val="00D52ABB"/>
    <w:rsid w:val="00D531CC"/>
    <w:rsid w:val="00D5397B"/>
    <w:rsid w:val="00D5489C"/>
    <w:rsid w:val="00D5587F"/>
    <w:rsid w:val="00D563C3"/>
    <w:rsid w:val="00D575D6"/>
    <w:rsid w:val="00D60D20"/>
    <w:rsid w:val="00D60E55"/>
    <w:rsid w:val="00D61733"/>
    <w:rsid w:val="00D6264D"/>
    <w:rsid w:val="00D63009"/>
    <w:rsid w:val="00D639D0"/>
    <w:rsid w:val="00D63AC0"/>
    <w:rsid w:val="00D644D6"/>
    <w:rsid w:val="00D656FD"/>
    <w:rsid w:val="00D6605A"/>
    <w:rsid w:val="00D66586"/>
    <w:rsid w:val="00D668E8"/>
    <w:rsid w:val="00D6699C"/>
    <w:rsid w:val="00D67102"/>
    <w:rsid w:val="00D67BBF"/>
    <w:rsid w:val="00D67BD3"/>
    <w:rsid w:val="00D67E3C"/>
    <w:rsid w:val="00D70161"/>
    <w:rsid w:val="00D70733"/>
    <w:rsid w:val="00D707CC"/>
    <w:rsid w:val="00D71833"/>
    <w:rsid w:val="00D71927"/>
    <w:rsid w:val="00D725A8"/>
    <w:rsid w:val="00D72637"/>
    <w:rsid w:val="00D72A74"/>
    <w:rsid w:val="00D731BE"/>
    <w:rsid w:val="00D733ED"/>
    <w:rsid w:val="00D7372F"/>
    <w:rsid w:val="00D73C2B"/>
    <w:rsid w:val="00D73CCA"/>
    <w:rsid w:val="00D74B3B"/>
    <w:rsid w:val="00D771CA"/>
    <w:rsid w:val="00D7735C"/>
    <w:rsid w:val="00D7784E"/>
    <w:rsid w:val="00D801A2"/>
    <w:rsid w:val="00D80C6D"/>
    <w:rsid w:val="00D80F6D"/>
    <w:rsid w:val="00D81085"/>
    <w:rsid w:val="00D8141A"/>
    <w:rsid w:val="00D8160B"/>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63B9"/>
    <w:rsid w:val="00D866CB"/>
    <w:rsid w:val="00D868A3"/>
    <w:rsid w:val="00D86A51"/>
    <w:rsid w:val="00D86CE8"/>
    <w:rsid w:val="00D9004A"/>
    <w:rsid w:val="00D9027D"/>
    <w:rsid w:val="00D902F5"/>
    <w:rsid w:val="00D90419"/>
    <w:rsid w:val="00D9060B"/>
    <w:rsid w:val="00D90988"/>
    <w:rsid w:val="00D9099F"/>
    <w:rsid w:val="00D909F7"/>
    <w:rsid w:val="00D90C7E"/>
    <w:rsid w:val="00D90E97"/>
    <w:rsid w:val="00D91013"/>
    <w:rsid w:val="00D91812"/>
    <w:rsid w:val="00D91870"/>
    <w:rsid w:val="00D927AA"/>
    <w:rsid w:val="00D930ED"/>
    <w:rsid w:val="00D9322D"/>
    <w:rsid w:val="00D935D5"/>
    <w:rsid w:val="00D938A7"/>
    <w:rsid w:val="00D939F6"/>
    <w:rsid w:val="00D94478"/>
    <w:rsid w:val="00D9518B"/>
    <w:rsid w:val="00D962FB"/>
    <w:rsid w:val="00D975F8"/>
    <w:rsid w:val="00D97C50"/>
    <w:rsid w:val="00DA0596"/>
    <w:rsid w:val="00DA100E"/>
    <w:rsid w:val="00DA1E46"/>
    <w:rsid w:val="00DA3839"/>
    <w:rsid w:val="00DA405C"/>
    <w:rsid w:val="00DA413B"/>
    <w:rsid w:val="00DA5276"/>
    <w:rsid w:val="00DA54F6"/>
    <w:rsid w:val="00DA5C57"/>
    <w:rsid w:val="00DA6809"/>
    <w:rsid w:val="00DA6F2F"/>
    <w:rsid w:val="00DA6F8D"/>
    <w:rsid w:val="00DA7E59"/>
    <w:rsid w:val="00DA7FED"/>
    <w:rsid w:val="00DB058B"/>
    <w:rsid w:val="00DB0D57"/>
    <w:rsid w:val="00DB1274"/>
    <w:rsid w:val="00DB2659"/>
    <w:rsid w:val="00DB32BE"/>
    <w:rsid w:val="00DB3CFA"/>
    <w:rsid w:val="00DB4203"/>
    <w:rsid w:val="00DB427F"/>
    <w:rsid w:val="00DB42F3"/>
    <w:rsid w:val="00DB4C1D"/>
    <w:rsid w:val="00DB5870"/>
    <w:rsid w:val="00DB62A6"/>
    <w:rsid w:val="00DB6614"/>
    <w:rsid w:val="00DB6F12"/>
    <w:rsid w:val="00DB7125"/>
    <w:rsid w:val="00DB76CA"/>
    <w:rsid w:val="00DC06E2"/>
    <w:rsid w:val="00DC0AF0"/>
    <w:rsid w:val="00DC1704"/>
    <w:rsid w:val="00DC1AB3"/>
    <w:rsid w:val="00DC212D"/>
    <w:rsid w:val="00DC2B9E"/>
    <w:rsid w:val="00DC2EFB"/>
    <w:rsid w:val="00DC2F1E"/>
    <w:rsid w:val="00DC3789"/>
    <w:rsid w:val="00DC38FB"/>
    <w:rsid w:val="00DC3C52"/>
    <w:rsid w:val="00DC4259"/>
    <w:rsid w:val="00DC55B4"/>
    <w:rsid w:val="00DC599F"/>
    <w:rsid w:val="00DC60A5"/>
    <w:rsid w:val="00DC6806"/>
    <w:rsid w:val="00DC7931"/>
    <w:rsid w:val="00DC7CD5"/>
    <w:rsid w:val="00DD15B1"/>
    <w:rsid w:val="00DD211A"/>
    <w:rsid w:val="00DD3536"/>
    <w:rsid w:val="00DD5163"/>
    <w:rsid w:val="00DD5315"/>
    <w:rsid w:val="00DD54D0"/>
    <w:rsid w:val="00DD67E8"/>
    <w:rsid w:val="00DD6A9C"/>
    <w:rsid w:val="00DD714D"/>
    <w:rsid w:val="00DD798D"/>
    <w:rsid w:val="00DE03AC"/>
    <w:rsid w:val="00DE05E5"/>
    <w:rsid w:val="00DE09FD"/>
    <w:rsid w:val="00DE1A71"/>
    <w:rsid w:val="00DE1B67"/>
    <w:rsid w:val="00DE288E"/>
    <w:rsid w:val="00DE298C"/>
    <w:rsid w:val="00DE2F5D"/>
    <w:rsid w:val="00DE34F8"/>
    <w:rsid w:val="00DE3570"/>
    <w:rsid w:val="00DE4169"/>
    <w:rsid w:val="00DE49E2"/>
    <w:rsid w:val="00DE65D5"/>
    <w:rsid w:val="00DE68EE"/>
    <w:rsid w:val="00DE740A"/>
    <w:rsid w:val="00DE7AF1"/>
    <w:rsid w:val="00DE7B29"/>
    <w:rsid w:val="00DE7FBA"/>
    <w:rsid w:val="00DF0BA4"/>
    <w:rsid w:val="00DF0E07"/>
    <w:rsid w:val="00DF14AD"/>
    <w:rsid w:val="00DF2407"/>
    <w:rsid w:val="00DF2478"/>
    <w:rsid w:val="00DF2E56"/>
    <w:rsid w:val="00DF2FD6"/>
    <w:rsid w:val="00DF3389"/>
    <w:rsid w:val="00DF3CCC"/>
    <w:rsid w:val="00DF3E90"/>
    <w:rsid w:val="00DF591A"/>
    <w:rsid w:val="00DF5B89"/>
    <w:rsid w:val="00DF5FF4"/>
    <w:rsid w:val="00DF67D9"/>
    <w:rsid w:val="00DF68D7"/>
    <w:rsid w:val="00DF6B36"/>
    <w:rsid w:val="00DF7982"/>
    <w:rsid w:val="00E00CC8"/>
    <w:rsid w:val="00E00D8D"/>
    <w:rsid w:val="00E01749"/>
    <w:rsid w:val="00E018C0"/>
    <w:rsid w:val="00E02120"/>
    <w:rsid w:val="00E02BC0"/>
    <w:rsid w:val="00E02C57"/>
    <w:rsid w:val="00E02DD1"/>
    <w:rsid w:val="00E02E18"/>
    <w:rsid w:val="00E03909"/>
    <w:rsid w:val="00E04AF3"/>
    <w:rsid w:val="00E04ED2"/>
    <w:rsid w:val="00E0520F"/>
    <w:rsid w:val="00E054E6"/>
    <w:rsid w:val="00E05CA6"/>
    <w:rsid w:val="00E06F25"/>
    <w:rsid w:val="00E077DD"/>
    <w:rsid w:val="00E102D0"/>
    <w:rsid w:val="00E109B1"/>
    <w:rsid w:val="00E10AF9"/>
    <w:rsid w:val="00E11170"/>
    <w:rsid w:val="00E1148C"/>
    <w:rsid w:val="00E11526"/>
    <w:rsid w:val="00E1287F"/>
    <w:rsid w:val="00E12888"/>
    <w:rsid w:val="00E12B7F"/>
    <w:rsid w:val="00E13476"/>
    <w:rsid w:val="00E1368E"/>
    <w:rsid w:val="00E13765"/>
    <w:rsid w:val="00E13AA0"/>
    <w:rsid w:val="00E13D90"/>
    <w:rsid w:val="00E1493F"/>
    <w:rsid w:val="00E15257"/>
    <w:rsid w:val="00E15C03"/>
    <w:rsid w:val="00E15DD2"/>
    <w:rsid w:val="00E15FC6"/>
    <w:rsid w:val="00E1775C"/>
    <w:rsid w:val="00E17BFC"/>
    <w:rsid w:val="00E17D26"/>
    <w:rsid w:val="00E17D31"/>
    <w:rsid w:val="00E17FDD"/>
    <w:rsid w:val="00E17FE3"/>
    <w:rsid w:val="00E2024B"/>
    <w:rsid w:val="00E20659"/>
    <w:rsid w:val="00E2073C"/>
    <w:rsid w:val="00E20BD6"/>
    <w:rsid w:val="00E20F2C"/>
    <w:rsid w:val="00E215BC"/>
    <w:rsid w:val="00E215D2"/>
    <w:rsid w:val="00E22A85"/>
    <w:rsid w:val="00E23642"/>
    <w:rsid w:val="00E23D4E"/>
    <w:rsid w:val="00E2454E"/>
    <w:rsid w:val="00E2480A"/>
    <w:rsid w:val="00E24BEA"/>
    <w:rsid w:val="00E251B9"/>
    <w:rsid w:val="00E258D0"/>
    <w:rsid w:val="00E2609F"/>
    <w:rsid w:val="00E262E3"/>
    <w:rsid w:val="00E264A7"/>
    <w:rsid w:val="00E2719E"/>
    <w:rsid w:val="00E27F31"/>
    <w:rsid w:val="00E30EA7"/>
    <w:rsid w:val="00E30EEE"/>
    <w:rsid w:val="00E3102F"/>
    <w:rsid w:val="00E310C6"/>
    <w:rsid w:val="00E31E98"/>
    <w:rsid w:val="00E32697"/>
    <w:rsid w:val="00E32F0A"/>
    <w:rsid w:val="00E33BF2"/>
    <w:rsid w:val="00E349EC"/>
    <w:rsid w:val="00E36277"/>
    <w:rsid w:val="00E36DCC"/>
    <w:rsid w:val="00E376C1"/>
    <w:rsid w:val="00E376F4"/>
    <w:rsid w:val="00E3782B"/>
    <w:rsid w:val="00E40AFD"/>
    <w:rsid w:val="00E40E02"/>
    <w:rsid w:val="00E417D9"/>
    <w:rsid w:val="00E41A5D"/>
    <w:rsid w:val="00E41F96"/>
    <w:rsid w:val="00E4495F"/>
    <w:rsid w:val="00E44F15"/>
    <w:rsid w:val="00E455A8"/>
    <w:rsid w:val="00E458B7"/>
    <w:rsid w:val="00E4656E"/>
    <w:rsid w:val="00E46F18"/>
    <w:rsid w:val="00E4761A"/>
    <w:rsid w:val="00E477B0"/>
    <w:rsid w:val="00E477EA"/>
    <w:rsid w:val="00E47DEE"/>
    <w:rsid w:val="00E506E7"/>
    <w:rsid w:val="00E509BB"/>
    <w:rsid w:val="00E50B9F"/>
    <w:rsid w:val="00E51BA6"/>
    <w:rsid w:val="00E534AD"/>
    <w:rsid w:val="00E53A2C"/>
    <w:rsid w:val="00E544A0"/>
    <w:rsid w:val="00E547B2"/>
    <w:rsid w:val="00E5486D"/>
    <w:rsid w:val="00E55371"/>
    <w:rsid w:val="00E5583B"/>
    <w:rsid w:val="00E570A6"/>
    <w:rsid w:val="00E60A11"/>
    <w:rsid w:val="00E60CBE"/>
    <w:rsid w:val="00E60E11"/>
    <w:rsid w:val="00E612A0"/>
    <w:rsid w:val="00E619F4"/>
    <w:rsid w:val="00E62868"/>
    <w:rsid w:val="00E630CD"/>
    <w:rsid w:val="00E630DA"/>
    <w:rsid w:val="00E63192"/>
    <w:rsid w:val="00E6360E"/>
    <w:rsid w:val="00E6388F"/>
    <w:rsid w:val="00E638BF"/>
    <w:rsid w:val="00E63C11"/>
    <w:rsid w:val="00E6580E"/>
    <w:rsid w:val="00E6737F"/>
    <w:rsid w:val="00E6757F"/>
    <w:rsid w:val="00E676C3"/>
    <w:rsid w:val="00E67B42"/>
    <w:rsid w:val="00E7030B"/>
    <w:rsid w:val="00E70CCF"/>
    <w:rsid w:val="00E70DD6"/>
    <w:rsid w:val="00E71379"/>
    <w:rsid w:val="00E71CBE"/>
    <w:rsid w:val="00E71D6E"/>
    <w:rsid w:val="00E725B0"/>
    <w:rsid w:val="00E7310E"/>
    <w:rsid w:val="00E73642"/>
    <w:rsid w:val="00E742CE"/>
    <w:rsid w:val="00E74C1A"/>
    <w:rsid w:val="00E74C1D"/>
    <w:rsid w:val="00E7583B"/>
    <w:rsid w:val="00E7601F"/>
    <w:rsid w:val="00E765F7"/>
    <w:rsid w:val="00E769B6"/>
    <w:rsid w:val="00E76A6C"/>
    <w:rsid w:val="00E76AE9"/>
    <w:rsid w:val="00E76CB6"/>
    <w:rsid w:val="00E76D6D"/>
    <w:rsid w:val="00E77302"/>
    <w:rsid w:val="00E778DA"/>
    <w:rsid w:val="00E77F21"/>
    <w:rsid w:val="00E8034B"/>
    <w:rsid w:val="00E808F2"/>
    <w:rsid w:val="00E81BA2"/>
    <w:rsid w:val="00E830A3"/>
    <w:rsid w:val="00E831B5"/>
    <w:rsid w:val="00E831BF"/>
    <w:rsid w:val="00E832FC"/>
    <w:rsid w:val="00E84081"/>
    <w:rsid w:val="00E8412F"/>
    <w:rsid w:val="00E84394"/>
    <w:rsid w:val="00E8549C"/>
    <w:rsid w:val="00E85DE6"/>
    <w:rsid w:val="00E8676D"/>
    <w:rsid w:val="00E87338"/>
    <w:rsid w:val="00E87456"/>
    <w:rsid w:val="00E8784D"/>
    <w:rsid w:val="00E878C8"/>
    <w:rsid w:val="00E87DDB"/>
    <w:rsid w:val="00E90399"/>
    <w:rsid w:val="00E90BC7"/>
    <w:rsid w:val="00E91D78"/>
    <w:rsid w:val="00E9258A"/>
    <w:rsid w:val="00E9281D"/>
    <w:rsid w:val="00E92B14"/>
    <w:rsid w:val="00E93296"/>
    <w:rsid w:val="00E93F15"/>
    <w:rsid w:val="00E94238"/>
    <w:rsid w:val="00E95AFB"/>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8B4"/>
    <w:rsid w:val="00EA5D60"/>
    <w:rsid w:val="00EA61CF"/>
    <w:rsid w:val="00EA61EC"/>
    <w:rsid w:val="00EA6906"/>
    <w:rsid w:val="00EA6C03"/>
    <w:rsid w:val="00EA6FE0"/>
    <w:rsid w:val="00EA7057"/>
    <w:rsid w:val="00EA74F7"/>
    <w:rsid w:val="00EA764F"/>
    <w:rsid w:val="00EB046C"/>
    <w:rsid w:val="00EB07C0"/>
    <w:rsid w:val="00EB088F"/>
    <w:rsid w:val="00EB0B75"/>
    <w:rsid w:val="00EB1058"/>
    <w:rsid w:val="00EB19FF"/>
    <w:rsid w:val="00EB2B26"/>
    <w:rsid w:val="00EB364C"/>
    <w:rsid w:val="00EB36CF"/>
    <w:rsid w:val="00EB3ACA"/>
    <w:rsid w:val="00EB3EC9"/>
    <w:rsid w:val="00EB3F3E"/>
    <w:rsid w:val="00EB49DA"/>
    <w:rsid w:val="00EB4ABF"/>
    <w:rsid w:val="00EB4C24"/>
    <w:rsid w:val="00EB516F"/>
    <w:rsid w:val="00EB6B56"/>
    <w:rsid w:val="00EB6D01"/>
    <w:rsid w:val="00EB7097"/>
    <w:rsid w:val="00EB731F"/>
    <w:rsid w:val="00EB73C0"/>
    <w:rsid w:val="00EB7E48"/>
    <w:rsid w:val="00EC08F6"/>
    <w:rsid w:val="00EC0BFC"/>
    <w:rsid w:val="00EC0F5D"/>
    <w:rsid w:val="00EC1252"/>
    <w:rsid w:val="00EC1563"/>
    <w:rsid w:val="00EC1E47"/>
    <w:rsid w:val="00EC24DE"/>
    <w:rsid w:val="00EC2A5E"/>
    <w:rsid w:val="00EC2ED6"/>
    <w:rsid w:val="00EC373E"/>
    <w:rsid w:val="00EC3E3C"/>
    <w:rsid w:val="00EC45B0"/>
    <w:rsid w:val="00EC4BF1"/>
    <w:rsid w:val="00EC4D5E"/>
    <w:rsid w:val="00EC5F3F"/>
    <w:rsid w:val="00EC72D6"/>
    <w:rsid w:val="00ED08A0"/>
    <w:rsid w:val="00ED0B39"/>
    <w:rsid w:val="00ED1158"/>
    <w:rsid w:val="00ED1221"/>
    <w:rsid w:val="00ED225A"/>
    <w:rsid w:val="00ED2865"/>
    <w:rsid w:val="00ED2CD6"/>
    <w:rsid w:val="00ED31A9"/>
    <w:rsid w:val="00ED3EC2"/>
    <w:rsid w:val="00ED44B2"/>
    <w:rsid w:val="00ED676B"/>
    <w:rsid w:val="00ED6F2B"/>
    <w:rsid w:val="00ED72A4"/>
    <w:rsid w:val="00EE09F5"/>
    <w:rsid w:val="00EE0E54"/>
    <w:rsid w:val="00EE1980"/>
    <w:rsid w:val="00EE213F"/>
    <w:rsid w:val="00EE2C26"/>
    <w:rsid w:val="00EE3F98"/>
    <w:rsid w:val="00EE42BD"/>
    <w:rsid w:val="00EE43BA"/>
    <w:rsid w:val="00EE496A"/>
    <w:rsid w:val="00EE549F"/>
    <w:rsid w:val="00EE5952"/>
    <w:rsid w:val="00EE5D0F"/>
    <w:rsid w:val="00EE5F11"/>
    <w:rsid w:val="00EE6185"/>
    <w:rsid w:val="00EE687A"/>
    <w:rsid w:val="00EE6B56"/>
    <w:rsid w:val="00EE6BBE"/>
    <w:rsid w:val="00EE6C49"/>
    <w:rsid w:val="00EE6DAE"/>
    <w:rsid w:val="00EE6F5E"/>
    <w:rsid w:val="00EE70E1"/>
    <w:rsid w:val="00EE7569"/>
    <w:rsid w:val="00EE7A28"/>
    <w:rsid w:val="00EE7D60"/>
    <w:rsid w:val="00EF0A8B"/>
    <w:rsid w:val="00EF0C65"/>
    <w:rsid w:val="00EF10BD"/>
    <w:rsid w:val="00EF20DE"/>
    <w:rsid w:val="00EF326F"/>
    <w:rsid w:val="00EF3AE7"/>
    <w:rsid w:val="00EF3EC6"/>
    <w:rsid w:val="00EF4CC2"/>
    <w:rsid w:val="00EF4FBC"/>
    <w:rsid w:val="00EF50D0"/>
    <w:rsid w:val="00EF5615"/>
    <w:rsid w:val="00EF5D7B"/>
    <w:rsid w:val="00EF6327"/>
    <w:rsid w:val="00EF74DF"/>
    <w:rsid w:val="00EF7A9D"/>
    <w:rsid w:val="00F005F1"/>
    <w:rsid w:val="00F006B6"/>
    <w:rsid w:val="00F017E1"/>
    <w:rsid w:val="00F01A62"/>
    <w:rsid w:val="00F0233B"/>
    <w:rsid w:val="00F036FC"/>
    <w:rsid w:val="00F03AEB"/>
    <w:rsid w:val="00F03E15"/>
    <w:rsid w:val="00F04560"/>
    <w:rsid w:val="00F046F4"/>
    <w:rsid w:val="00F0545F"/>
    <w:rsid w:val="00F05D7D"/>
    <w:rsid w:val="00F06575"/>
    <w:rsid w:val="00F068AE"/>
    <w:rsid w:val="00F0722A"/>
    <w:rsid w:val="00F07337"/>
    <w:rsid w:val="00F0768E"/>
    <w:rsid w:val="00F076A1"/>
    <w:rsid w:val="00F078A9"/>
    <w:rsid w:val="00F07ED9"/>
    <w:rsid w:val="00F07F37"/>
    <w:rsid w:val="00F10213"/>
    <w:rsid w:val="00F1053E"/>
    <w:rsid w:val="00F11104"/>
    <w:rsid w:val="00F115B0"/>
    <w:rsid w:val="00F1194D"/>
    <w:rsid w:val="00F12D1E"/>
    <w:rsid w:val="00F130BC"/>
    <w:rsid w:val="00F132D3"/>
    <w:rsid w:val="00F134A8"/>
    <w:rsid w:val="00F139DF"/>
    <w:rsid w:val="00F147B9"/>
    <w:rsid w:val="00F14DCC"/>
    <w:rsid w:val="00F14EEC"/>
    <w:rsid w:val="00F15FE9"/>
    <w:rsid w:val="00F160C4"/>
    <w:rsid w:val="00F20056"/>
    <w:rsid w:val="00F20A9D"/>
    <w:rsid w:val="00F20AE4"/>
    <w:rsid w:val="00F20E32"/>
    <w:rsid w:val="00F213DE"/>
    <w:rsid w:val="00F218A4"/>
    <w:rsid w:val="00F21BC4"/>
    <w:rsid w:val="00F21E9D"/>
    <w:rsid w:val="00F21FCC"/>
    <w:rsid w:val="00F21FD7"/>
    <w:rsid w:val="00F22BFC"/>
    <w:rsid w:val="00F23763"/>
    <w:rsid w:val="00F241AF"/>
    <w:rsid w:val="00F249FF"/>
    <w:rsid w:val="00F24A31"/>
    <w:rsid w:val="00F25780"/>
    <w:rsid w:val="00F27372"/>
    <w:rsid w:val="00F27575"/>
    <w:rsid w:val="00F27F51"/>
    <w:rsid w:val="00F30472"/>
    <w:rsid w:val="00F30476"/>
    <w:rsid w:val="00F30BEE"/>
    <w:rsid w:val="00F30F32"/>
    <w:rsid w:val="00F31005"/>
    <w:rsid w:val="00F328BF"/>
    <w:rsid w:val="00F32D73"/>
    <w:rsid w:val="00F337FE"/>
    <w:rsid w:val="00F33E15"/>
    <w:rsid w:val="00F34878"/>
    <w:rsid w:val="00F35358"/>
    <w:rsid w:val="00F35C21"/>
    <w:rsid w:val="00F36033"/>
    <w:rsid w:val="00F36D37"/>
    <w:rsid w:val="00F371B2"/>
    <w:rsid w:val="00F37472"/>
    <w:rsid w:val="00F37A3D"/>
    <w:rsid w:val="00F4121A"/>
    <w:rsid w:val="00F412B9"/>
    <w:rsid w:val="00F42CB9"/>
    <w:rsid w:val="00F42F06"/>
    <w:rsid w:val="00F42F73"/>
    <w:rsid w:val="00F43CC6"/>
    <w:rsid w:val="00F443F7"/>
    <w:rsid w:val="00F44D83"/>
    <w:rsid w:val="00F45243"/>
    <w:rsid w:val="00F4551B"/>
    <w:rsid w:val="00F45645"/>
    <w:rsid w:val="00F45BC4"/>
    <w:rsid w:val="00F4612E"/>
    <w:rsid w:val="00F47012"/>
    <w:rsid w:val="00F47AE3"/>
    <w:rsid w:val="00F47D7F"/>
    <w:rsid w:val="00F47EB8"/>
    <w:rsid w:val="00F501C2"/>
    <w:rsid w:val="00F5073D"/>
    <w:rsid w:val="00F50C48"/>
    <w:rsid w:val="00F50CE8"/>
    <w:rsid w:val="00F5102F"/>
    <w:rsid w:val="00F515B1"/>
    <w:rsid w:val="00F5182C"/>
    <w:rsid w:val="00F51945"/>
    <w:rsid w:val="00F51B24"/>
    <w:rsid w:val="00F5245E"/>
    <w:rsid w:val="00F529CA"/>
    <w:rsid w:val="00F52FFC"/>
    <w:rsid w:val="00F5311F"/>
    <w:rsid w:val="00F5479E"/>
    <w:rsid w:val="00F54CDE"/>
    <w:rsid w:val="00F54EF3"/>
    <w:rsid w:val="00F5616B"/>
    <w:rsid w:val="00F56693"/>
    <w:rsid w:val="00F56862"/>
    <w:rsid w:val="00F56E57"/>
    <w:rsid w:val="00F6034B"/>
    <w:rsid w:val="00F613F4"/>
    <w:rsid w:val="00F621E3"/>
    <w:rsid w:val="00F6252E"/>
    <w:rsid w:val="00F62C48"/>
    <w:rsid w:val="00F63F2B"/>
    <w:rsid w:val="00F64127"/>
    <w:rsid w:val="00F641EC"/>
    <w:rsid w:val="00F654AF"/>
    <w:rsid w:val="00F65A80"/>
    <w:rsid w:val="00F65D5C"/>
    <w:rsid w:val="00F65E60"/>
    <w:rsid w:val="00F669B1"/>
    <w:rsid w:val="00F669C7"/>
    <w:rsid w:val="00F674D9"/>
    <w:rsid w:val="00F67665"/>
    <w:rsid w:val="00F702BB"/>
    <w:rsid w:val="00F7181A"/>
    <w:rsid w:val="00F721CC"/>
    <w:rsid w:val="00F72468"/>
    <w:rsid w:val="00F72805"/>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3753"/>
    <w:rsid w:val="00F84550"/>
    <w:rsid w:val="00F84CC8"/>
    <w:rsid w:val="00F853A8"/>
    <w:rsid w:val="00F853F5"/>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95A"/>
    <w:rsid w:val="00F969E5"/>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BB3"/>
    <w:rsid w:val="00FA7C8B"/>
    <w:rsid w:val="00FB0B7E"/>
    <w:rsid w:val="00FB1714"/>
    <w:rsid w:val="00FB17AE"/>
    <w:rsid w:val="00FB1B04"/>
    <w:rsid w:val="00FB23BB"/>
    <w:rsid w:val="00FB2A0A"/>
    <w:rsid w:val="00FB2D2E"/>
    <w:rsid w:val="00FB36BB"/>
    <w:rsid w:val="00FB3B33"/>
    <w:rsid w:val="00FB4B76"/>
    <w:rsid w:val="00FB5104"/>
    <w:rsid w:val="00FB5AE8"/>
    <w:rsid w:val="00FB5F59"/>
    <w:rsid w:val="00FB6929"/>
    <w:rsid w:val="00FB772A"/>
    <w:rsid w:val="00FB7796"/>
    <w:rsid w:val="00FB7A70"/>
    <w:rsid w:val="00FB7D87"/>
    <w:rsid w:val="00FC01B5"/>
    <w:rsid w:val="00FC0829"/>
    <w:rsid w:val="00FC0A50"/>
    <w:rsid w:val="00FC12FA"/>
    <w:rsid w:val="00FC1B8C"/>
    <w:rsid w:val="00FC31B8"/>
    <w:rsid w:val="00FC384E"/>
    <w:rsid w:val="00FC38F9"/>
    <w:rsid w:val="00FC3965"/>
    <w:rsid w:val="00FC3B86"/>
    <w:rsid w:val="00FC3F72"/>
    <w:rsid w:val="00FC405C"/>
    <w:rsid w:val="00FC4D0D"/>
    <w:rsid w:val="00FC52AF"/>
    <w:rsid w:val="00FC5C7B"/>
    <w:rsid w:val="00FC663D"/>
    <w:rsid w:val="00FC6E86"/>
    <w:rsid w:val="00FC745E"/>
    <w:rsid w:val="00FC7F84"/>
    <w:rsid w:val="00FD03B6"/>
    <w:rsid w:val="00FD10B8"/>
    <w:rsid w:val="00FD17A5"/>
    <w:rsid w:val="00FD20B3"/>
    <w:rsid w:val="00FD48BA"/>
    <w:rsid w:val="00FD4D83"/>
    <w:rsid w:val="00FD4FB0"/>
    <w:rsid w:val="00FD5538"/>
    <w:rsid w:val="00FD5BFD"/>
    <w:rsid w:val="00FD6F83"/>
    <w:rsid w:val="00FD747C"/>
    <w:rsid w:val="00FD7A62"/>
    <w:rsid w:val="00FD7CDC"/>
    <w:rsid w:val="00FD7EBC"/>
    <w:rsid w:val="00FE003C"/>
    <w:rsid w:val="00FE0194"/>
    <w:rsid w:val="00FE02D8"/>
    <w:rsid w:val="00FE05BE"/>
    <w:rsid w:val="00FE0969"/>
    <w:rsid w:val="00FE0976"/>
    <w:rsid w:val="00FE09EE"/>
    <w:rsid w:val="00FE1354"/>
    <w:rsid w:val="00FE17F0"/>
    <w:rsid w:val="00FE1D11"/>
    <w:rsid w:val="00FE1D17"/>
    <w:rsid w:val="00FE2D9F"/>
    <w:rsid w:val="00FE3347"/>
    <w:rsid w:val="00FE3415"/>
    <w:rsid w:val="00FE3940"/>
    <w:rsid w:val="00FE3A0A"/>
    <w:rsid w:val="00FE3A1A"/>
    <w:rsid w:val="00FE3B91"/>
    <w:rsid w:val="00FE3DF3"/>
    <w:rsid w:val="00FE43A4"/>
    <w:rsid w:val="00FE4854"/>
    <w:rsid w:val="00FE53F2"/>
    <w:rsid w:val="00FE5614"/>
    <w:rsid w:val="00FE5A10"/>
    <w:rsid w:val="00FE6313"/>
    <w:rsid w:val="00FE6AD0"/>
    <w:rsid w:val="00FE702A"/>
    <w:rsid w:val="00FE77C2"/>
    <w:rsid w:val="00FE7B69"/>
    <w:rsid w:val="00FE7BF0"/>
    <w:rsid w:val="00FF044B"/>
    <w:rsid w:val="00FF0532"/>
    <w:rsid w:val="00FF0979"/>
    <w:rsid w:val="00FF0A4A"/>
    <w:rsid w:val="00FF0FEA"/>
    <w:rsid w:val="00FF12A7"/>
    <w:rsid w:val="00FF19A2"/>
    <w:rsid w:val="00FF1A41"/>
    <w:rsid w:val="00FF2485"/>
    <w:rsid w:val="00FF250A"/>
    <w:rsid w:val="00FF25BB"/>
    <w:rsid w:val="00FF25D2"/>
    <w:rsid w:val="00FF2682"/>
    <w:rsid w:val="00FF34CB"/>
    <w:rsid w:val="00FF3536"/>
    <w:rsid w:val="00FF3F88"/>
    <w:rsid w:val="00FF40C7"/>
    <w:rsid w:val="00FF46AB"/>
    <w:rsid w:val="00FF5379"/>
    <w:rsid w:val="00FF55EE"/>
    <w:rsid w:val="00FF56F4"/>
    <w:rsid w:val="00FF6252"/>
    <w:rsid w:val="00FF726C"/>
    <w:rsid w:val="00FF729E"/>
    <w:rsid w:val="00FF74F3"/>
    <w:rsid w:val="00FF7637"/>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link w:val="EstiloCar"/>
    <w:qFormat/>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qFormat/>
    <w:rsid w:val="00347E4E"/>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347E4E"/>
    <w:rPr>
      <w:sz w:val="20"/>
      <w:szCs w:val="20"/>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R"/>
    <w:basedOn w:val="Fuentedeprrafopredeter"/>
    <w:link w:val="4GChar"/>
    <w:uiPriority w:val="99"/>
    <w:unhideWhenUsed/>
    <w:qFormat/>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6388C"/>
  </w:style>
  <w:style w:type="character" w:customStyle="1" w:styleId="EstiloCar">
    <w:name w:val="Estilo Car"/>
    <w:basedOn w:val="Fuentedeprrafopredeter"/>
    <w:link w:val="Estilo"/>
    <w:rsid w:val="003935B6"/>
    <w:rPr>
      <w:rFonts w:ascii="Arial" w:eastAsia="Times New Roman" w:hAnsi="Arial" w:cs="Arial"/>
      <w:sz w:val="24"/>
      <w:szCs w:val="24"/>
      <w:lang w:val="es-ES" w:eastAsia="es-E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rsid w:val="003935B6"/>
    <w:pPr>
      <w:spacing w:after="0" w:line="240" w:lineRule="auto"/>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76949905">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237711196">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32221213">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28417599">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559289102">
      <w:bodyDiv w:val="1"/>
      <w:marLeft w:val="0"/>
      <w:marRight w:val="0"/>
      <w:marTop w:val="0"/>
      <w:marBottom w:val="0"/>
      <w:divBdr>
        <w:top w:val="none" w:sz="0" w:space="0" w:color="auto"/>
        <w:left w:val="none" w:sz="0" w:space="0" w:color="auto"/>
        <w:bottom w:val="none" w:sz="0" w:space="0" w:color="auto"/>
        <w:right w:val="none" w:sz="0" w:space="0" w:color="auto"/>
      </w:divBdr>
    </w:div>
    <w:div w:id="602034364">
      <w:bodyDiv w:val="1"/>
      <w:marLeft w:val="0"/>
      <w:marRight w:val="0"/>
      <w:marTop w:val="0"/>
      <w:marBottom w:val="0"/>
      <w:divBdr>
        <w:top w:val="none" w:sz="0" w:space="0" w:color="auto"/>
        <w:left w:val="none" w:sz="0" w:space="0" w:color="auto"/>
        <w:bottom w:val="none" w:sz="0" w:space="0" w:color="auto"/>
        <w:right w:val="none" w:sz="0" w:space="0" w:color="auto"/>
      </w:divBdr>
      <w:divsChild>
        <w:div w:id="182153260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32992889">
      <w:bodyDiv w:val="1"/>
      <w:marLeft w:val="0"/>
      <w:marRight w:val="0"/>
      <w:marTop w:val="0"/>
      <w:marBottom w:val="0"/>
      <w:divBdr>
        <w:top w:val="none" w:sz="0" w:space="0" w:color="auto"/>
        <w:left w:val="none" w:sz="0" w:space="0" w:color="auto"/>
        <w:bottom w:val="none" w:sz="0" w:space="0" w:color="auto"/>
        <w:right w:val="none" w:sz="0" w:space="0" w:color="auto"/>
      </w:divBdr>
    </w:div>
    <w:div w:id="1037240794">
      <w:bodyDiv w:val="1"/>
      <w:marLeft w:val="0"/>
      <w:marRight w:val="0"/>
      <w:marTop w:val="0"/>
      <w:marBottom w:val="0"/>
      <w:divBdr>
        <w:top w:val="none" w:sz="0" w:space="0" w:color="auto"/>
        <w:left w:val="none" w:sz="0" w:space="0" w:color="auto"/>
        <w:bottom w:val="none" w:sz="0" w:space="0" w:color="auto"/>
        <w:right w:val="none" w:sz="0" w:space="0" w:color="auto"/>
      </w:divBdr>
      <w:divsChild>
        <w:div w:id="1390346830">
          <w:marLeft w:val="0"/>
          <w:marRight w:val="0"/>
          <w:marTop w:val="0"/>
          <w:marBottom w:val="0"/>
          <w:divBdr>
            <w:top w:val="none" w:sz="0" w:space="0" w:color="auto"/>
            <w:left w:val="none" w:sz="0" w:space="0" w:color="auto"/>
            <w:bottom w:val="none" w:sz="0" w:space="0" w:color="auto"/>
            <w:right w:val="none" w:sz="0" w:space="0" w:color="auto"/>
          </w:divBdr>
        </w:div>
        <w:div w:id="2032417197">
          <w:marLeft w:val="0"/>
          <w:marRight w:val="0"/>
          <w:marTop w:val="0"/>
          <w:marBottom w:val="0"/>
          <w:divBdr>
            <w:top w:val="none" w:sz="0" w:space="0" w:color="auto"/>
            <w:left w:val="none" w:sz="0" w:space="0" w:color="auto"/>
            <w:bottom w:val="none" w:sz="0" w:space="0" w:color="auto"/>
            <w:right w:val="none" w:sz="0" w:space="0" w:color="auto"/>
          </w:divBdr>
        </w:div>
      </w:divsChild>
    </w:div>
    <w:div w:id="107793896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278680418">
      <w:bodyDiv w:val="1"/>
      <w:marLeft w:val="0"/>
      <w:marRight w:val="0"/>
      <w:marTop w:val="0"/>
      <w:marBottom w:val="0"/>
      <w:divBdr>
        <w:top w:val="none" w:sz="0" w:space="0" w:color="auto"/>
        <w:left w:val="none" w:sz="0" w:space="0" w:color="auto"/>
        <w:bottom w:val="none" w:sz="0" w:space="0" w:color="auto"/>
        <w:right w:val="none" w:sz="0" w:space="0" w:color="auto"/>
      </w:divBdr>
      <w:divsChild>
        <w:div w:id="2114011424">
          <w:marLeft w:val="0"/>
          <w:marRight w:val="0"/>
          <w:marTop w:val="0"/>
          <w:marBottom w:val="0"/>
          <w:divBdr>
            <w:top w:val="none" w:sz="0" w:space="0" w:color="auto"/>
            <w:left w:val="none" w:sz="0" w:space="0" w:color="auto"/>
            <w:bottom w:val="none" w:sz="0" w:space="0" w:color="auto"/>
            <w:right w:val="none" w:sz="0" w:space="0" w:color="auto"/>
          </w:divBdr>
        </w:div>
        <w:div w:id="140393617">
          <w:marLeft w:val="0"/>
          <w:marRight w:val="0"/>
          <w:marTop w:val="0"/>
          <w:marBottom w:val="0"/>
          <w:divBdr>
            <w:top w:val="none" w:sz="0" w:space="0" w:color="auto"/>
            <w:left w:val="none" w:sz="0" w:space="0" w:color="auto"/>
            <w:bottom w:val="none" w:sz="0" w:space="0" w:color="auto"/>
            <w:right w:val="none" w:sz="0" w:space="0" w:color="auto"/>
          </w:divBdr>
        </w:div>
        <w:div w:id="309285252">
          <w:marLeft w:val="0"/>
          <w:marRight w:val="0"/>
          <w:marTop w:val="0"/>
          <w:marBottom w:val="0"/>
          <w:divBdr>
            <w:top w:val="none" w:sz="0" w:space="0" w:color="auto"/>
            <w:left w:val="none" w:sz="0" w:space="0" w:color="auto"/>
            <w:bottom w:val="none" w:sz="0" w:space="0" w:color="auto"/>
            <w:right w:val="none" w:sz="0" w:space="0" w:color="auto"/>
          </w:divBdr>
        </w:div>
        <w:div w:id="1135180182">
          <w:marLeft w:val="0"/>
          <w:marRight w:val="0"/>
          <w:marTop w:val="0"/>
          <w:marBottom w:val="0"/>
          <w:divBdr>
            <w:top w:val="none" w:sz="0" w:space="0" w:color="auto"/>
            <w:left w:val="none" w:sz="0" w:space="0" w:color="auto"/>
            <w:bottom w:val="none" w:sz="0" w:space="0" w:color="auto"/>
            <w:right w:val="none" w:sz="0" w:space="0" w:color="auto"/>
          </w:divBdr>
        </w:div>
        <w:div w:id="442117593">
          <w:marLeft w:val="0"/>
          <w:marRight w:val="0"/>
          <w:marTop w:val="0"/>
          <w:marBottom w:val="0"/>
          <w:divBdr>
            <w:top w:val="none" w:sz="0" w:space="0" w:color="auto"/>
            <w:left w:val="none" w:sz="0" w:space="0" w:color="auto"/>
            <w:bottom w:val="none" w:sz="0" w:space="0" w:color="auto"/>
            <w:right w:val="none" w:sz="0" w:space="0" w:color="auto"/>
          </w:divBdr>
        </w:div>
        <w:div w:id="1793740385">
          <w:marLeft w:val="0"/>
          <w:marRight w:val="0"/>
          <w:marTop w:val="0"/>
          <w:marBottom w:val="0"/>
          <w:divBdr>
            <w:top w:val="none" w:sz="0" w:space="0" w:color="auto"/>
            <w:left w:val="none" w:sz="0" w:space="0" w:color="auto"/>
            <w:bottom w:val="none" w:sz="0" w:space="0" w:color="auto"/>
            <w:right w:val="none" w:sz="0" w:space="0" w:color="auto"/>
          </w:divBdr>
        </w:div>
        <w:div w:id="28380544">
          <w:marLeft w:val="0"/>
          <w:marRight w:val="0"/>
          <w:marTop w:val="0"/>
          <w:marBottom w:val="0"/>
          <w:divBdr>
            <w:top w:val="none" w:sz="0" w:space="0" w:color="auto"/>
            <w:left w:val="none" w:sz="0" w:space="0" w:color="auto"/>
            <w:bottom w:val="none" w:sz="0" w:space="0" w:color="auto"/>
            <w:right w:val="none" w:sz="0" w:space="0" w:color="auto"/>
          </w:divBdr>
        </w:div>
        <w:div w:id="1977955846">
          <w:marLeft w:val="0"/>
          <w:marRight w:val="0"/>
          <w:marTop w:val="0"/>
          <w:marBottom w:val="0"/>
          <w:divBdr>
            <w:top w:val="none" w:sz="0" w:space="0" w:color="auto"/>
            <w:left w:val="none" w:sz="0" w:space="0" w:color="auto"/>
            <w:bottom w:val="none" w:sz="0" w:space="0" w:color="auto"/>
            <w:right w:val="none" w:sz="0" w:space="0" w:color="auto"/>
          </w:divBdr>
        </w:div>
        <w:div w:id="461578289">
          <w:marLeft w:val="0"/>
          <w:marRight w:val="0"/>
          <w:marTop w:val="0"/>
          <w:marBottom w:val="0"/>
          <w:divBdr>
            <w:top w:val="none" w:sz="0" w:space="0" w:color="auto"/>
            <w:left w:val="none" w:sz="0" w:space="0" w:color="auto"/>
            <w:bottom w:val="none" w:sz="0" w:space="0" w:color="auto"/>
            <w:right w:val="none" w:sz="0" w:space="0" w:color="auto"/>
          </w:divBdr>
        </w:div>
        <w:div w:id="210583791">
          <w:marLeft w:val="0"/>
          <w:marRight w:val="0"/>
          <w:marTop w:val="0"/>
          <w:marBottom w:val="0"/>
          <w:divBdr>
            <w:top w:val="none" w:sz="0" w:space="0" w:color="auto"/>
            <w:left w:val="none" w:sz="0" w:space="0" w:color="auto"/>
            <w:bottom w:val="none" w:sz="0" w:space="0" w:color="auto"/>
            <w:right w:val="none" w:sz="0" w:space="0" w:color="auto"/>
          </w:divBdr>
        </w:div>
        <w:div w:id="455490728">
          <w:marLeft w:val="0"/>
          <w:marRight w:val="0"/>
          <w:marTop w:val="0"/>
          <w:marBottom w:val="0"/>
          <w:divBdr>
            <w:top w:val="none" w:sz="0" w:space="0" w:color="auto"/>
            <w:left w:val="none" w:sz="0" w:space="0" w:color="auto"/>
            <w:bottom w:val="none" w:sz="0" w:space="0" w:color="auto"/>
            <w:right w:val="none" w:sz="0" w:space="0" w:color="auto"/>
          </w:divBdr>
        </w:div>
        <w:div w:id="561526834">
          <w:marLeft w:val="0"/>
          <w:marRight w:val="0"/>
          <w:marTop w:val="0"/>
          <w:marBottom w:val="0"/>
          <w:divBdr>
            <w:top w:val="none" w:sz="0" w:space="0" w:color="auto"/>
            <w:left w:val="none" w:sz="0" w:space="0" w:color="auto"/>
            <w:bottom w:val="none" w:sz="0" w:space="0" w:color="auto"/>
            <w:right w:val="none" w:sz="0" w:space="0" w:color="auto"/>
          </w:divBdr>
        </w:div>
        <w:div w:id="2048918382">
          <w:marLeft w:val="0"/>
          <w:marRight w:val="0"/>
          <w:marTop w:val="0"/>
          <w:marBottom w:val="0"/>
          <w:divBdr>
            <w:top w:val="none" w:sz="0" w:space="0" w:color="auto"/>
            <w:left w:val="none" w:sz="0" w:space="0" w:color="auto"/>
            <w:bottom w:val="none" w:sz="0" w:space="0" w:color="auto"/>
            <w:right w:val="none" w:sz="0" w:space="0" w:color="auto"/>
          </w:divBdr>
        </w:div>
        <w:div w:id="292096528">
          <w:marLeft w:val="0"/>
          <w:marRight w:val="0"/>
          <w:marTop w:val="0"/>
          <w:marBottom w:val="0"/>
          <w:divBdr>
            <w:top w:val="none" w:sz="0" w:space="0" w:color="auto"/>
            <w:left w:val="none" w:sz="0" w:space="0" w:color="auto"/>
            <w:bottom w:val="none" w:sz="0" w:space="0" w:color="auto"/>
            <w:right w:val="none" w:sz="0" w:space="0" w:color="auto"/>
          </w:divBdr>
        </w:div>
        <w:div w:id="318852869">
          <w:marLeft w:val="0"/>
          <w:marRight w:val="0"/>
          <w:marTop w:val="0"/>
          <w:marBottom w:val="0"/>
          <w:divBdr>
            <w:top w:val="none" w:sz="0" w:space="0" w:color="auto"/>
            <w:left w:val="none" w:sz="0" w:space="0" w:color="auto"/>
            <w:bottom w:val="none" w:sz="0" w:space="0" w:color="auto"/>
            <w:right w:val="none" w:sz="0" w:space="0" w:color="auto"/>
          </w:divBdr>
        </w:div>
        <w:div w:id="18354873">
          <w:marLeft w:val="0"/>
          <w:marRight w:val="0"/>
          <w:marTop w:val="0"/>
          <w:marBottom w:val="0"/>
          <w:divBdr>
            <w:top w:val="none" w:sz="0" w:space="0" w:color="auto"/>
            <w:left w:val="none" w:sz="0" w:space="0" w:color="auto"/>
            <w:bottom w:val="none" w:sz="0" w:space="0" w:color="auto"/>
            <w:right w:val="none" w:sz="0" w:space="0" w:color="auto"/>
          </w:divBdr>
        </w:div>
      </w:divsChild>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26535479">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558201705">
      <w:bodyDiv w:val="1"/>
      <w:marLeft w:val="0"/>
      <w:marRight w:val="0"/>
      <w:marTop w:val="0"/>
      <w:marBottom w:val="0"/>
      <w:divBdr>
        <w:top w:val="none" w:sz="0" w:space="0" w:color="auto"/>
        <w:left w:val="none" w:sz="0" w:space="0" w:color="auto"/>
        <w:bottom w:val="none" w:sz="0" w:space="0" w:color="auto"/>
        <w:right w:val="none" w:sz="0" w:space="0" w:color="auto"/>
      </w:divBdr>
      <w:divsChild>
        <w:div w:id="1117721561">
          <w:marLeft w:val="0"/>
          <w:marRight w:val="0"/>
          <w:marTop w:val="0"/>
          <w:marBottom w:val="0"/>
          <w:divBdr>
            <w:top w:val="none" w:sz="0" w:space="0" w:color="auto"/>
            <w:left w:val="none" w:sz="0" w:space="0" w:color="auto"/>
            <w:bottom w:val="none" w:sz="0" w:space="0" w:color="auto"/>
            <w:right w:val="none" w:sz="0" w:space="0" w:color="auto"/>
          </w:divBdr>
        </w:div>
        <w:div w:id="11417332">
          <w:marLeft w:val="0"/>
          <w:marRight w:val="0"/>
          <w:marTop w:val="0"/>
          <w:marBottom w:val="0"/>
          <w:divBdr>
            <w:top w:val="none" w:sz="0" w:space="0" w:color="auto"/>
            <w:left w:val="none" w:sz="0" w:space="0" w:color="auto"/>
            <w:bottom w:val="none" w:sz="0" w:space="0" w:color="auto"/>
            <w:right w:val="none" w:sz="0" w:space="0" w:color="auto"/>
          </w:divBdr>
        </w:div>
        <w:div w:id="1141341756">
          <w:marLeft w:val="0"/>
          <w:marRight w:val="0"/>
          <w:marTop w:val="0"/>
          <w:marBottom w:val="0"/>
          <w:divBdr>
            <w:top w:val="none" w:sz="0" w:space="0" w:color="auto"/>
            <w:left w:val="none" w:sz="0" w:space="0" w:color="auto"/>
            <w:bottom w:val="none" w:sz="0" w:space="0" w:color="auto"/>
            <w:right w:val="none" w:sz="0" w:space="0" w:color="auto"/>
          </w:divBdr>
        </w:div>
        <w:div w:id="1779368491">
          <w:marLeft w:val="0"/>
          <w:marRight w:val="0"/>
          <w:marTop w:val="0"/>
          <w:marBottom w:val="0"/>
          <w:divBdr>
            <w:top w:val="none" w:sz="0" w:space="0" w:color="auto"/>
            <w:left w:val="none" w:sz="0" w:space="0" w:color="auto"/>
            <w:bottom w:val="none" w:sz="0" w:space="0" w:color="auto"/>
            <w:right w:val="none" w:sz="0" w:space="0" w:color="auto"/>
          </w:divBdr>
        </w:div>
        <w:div w:id="2056463941">
          <w:marLeft w:val="0"/>
          <w:marRight w:val="0"/>
          <w:marTop w:val="0"/>
          <w:marBottom w:val="0"/>
          <w:divBdr>
            <w:top w:val="none" w:sz="0" w:space="0" w:color="auto"/>
            <w:left w:val="none" w:sz="0" w:space="0" w:color="auto"/>
            <w:bottom w:val="none" w:sz="0" w:space="0" w:color="auto"/>
            <w:right w:val="none" w:sz="0" w:space="0" w:color="auto"/>
          </w:divBdr>
        </w:div>
        <w:div w:id="704062722">
          <w:marLeft w:val="0"/>
          <w:marRight w:val="0"/>
          <w:marTop w:val="0"/>
          <w:marBottom w:val="0"/>
          <w:divBdr>
            <w:top w:val="none" w:sz="0" w:space="0" w:color="auto"/>
            <w:left w:val="none" w:sz="0" w:space="0" w:color="auto"/>
            <w:bottom w:val="none" w:sz="0" w:space="0" w:color="auto"/>
            <w:right w:val="none" w:sz="0" w:space="0" w:color="auto"/>
          </w:divBdr>
        </w:div>
        <w:div w:id="1642154443">
          <w:marLeft w:val="0"/>
          <w:marRight w:val="0"/>
          <w:marTop w:val="0"/>
          <w:marBottom w:val="0"/>
          <w:divBdr>
            <w:top w:val="none" w:sz="0" w:space="0" w:color="auto"/>
            <w:left w:val="none" w:sz="0" w:space="0" w:color="auto"/>
            <w:bottom w:val="none" w:sz="0" w:space="0" w:color="auto"/>
            <w:right w:val="none" w:sz="0" w:space="0" w:color="auto"/>
          </w:divBdr>
        </w:div>
        <w:div w:id="316418816">
          <w:marLeft w:val="0"/>
          <w:marRight w:val="0"/>
          <w:marTop w:val="0"/>
          <w:marBottom w:val="0"/>
          <w:divBdr>
            <w:top w:val="none" w:sz="0" w:space="0" w:color="auto"/>
            <w:left w:val="none" w:sz="0" w:space="0" w:color="auto"/>
            <w:bottom w:val="none" w:sz="0" w:space="0" w:color="auto"/>
            <w:right w:val="none" w:sz="0" w:space="0" w:color="auto"/>
          </w:divBdr>
        </w:div>
        <w:div w:id="898129836">
          <w:marLeft w:val="0"/>
          <w:marRight w:val="0"/>
          <w:marTop w:val="0"/>
          <w:marBottom w:val="0"/>
          <w:divBdr>
            <w:top w:val="none" w:sz="0" w:space="0" w:color="auto"/>
            <w:left w:val="none" w:sz="0" w:space="0" w:color="auto"/>
            <w:bottom w:val="none" w:sz="0" w:space="0" w:color="auto"/>
            <w:right w:val="none" w:sz="0" w:space="0" w:color="auto"/>
          </w:divBdr>
        </w:div>
        <w:div w:id="1418943800">
          <w:marLeft w:val="0"/>
          <w:marRight w:val="0"/>
          <w:marTop w:val="0"/>
          <w:marBottom w:val="0"/>
          <w:divBdr>
            <w:top w:val="none" w:sz="0" w:space="0" w:color="auto"/>
            <w:left w:val="none" w:sz="0" w:space="0" w:color="auto"/>
            <w:bottom w:val="none" w:sz="0" w:space="0" w:color="auto"/>
            <w:right w:val="none" w:sz="0" w:space="0" w:color="auto"/>
          </w:divBdr>
        </w:div>
        <w:div w:id="1272319360">
          <w:marLeft w:val="0"/>
          <w:marRight w:val="0"/>
          <w:marTop w:val="0"/>
          <w:marBottom w:val="0"/>
          <w:divBdr>
            <w:top w:val="none" w:sz="0" w:space="0" w:color="auto"/>
            <w:left w:val="none" w:sz="0" w:space="0" w:color="auto"/>
            <w:bottom w:val="none" w:sz="0" w:space="0" w:color="auto"/>
            <w:right w:val="none" w:sz="0" w:space="0" w:color="auto"/>
          </w:divBdr>
        </w:div>
        <w:div w:id="1864902144">
          <w:marLeft w:val="0"/>
          <w:marRight w:val="0"/>
          <w:marTop w:val="0"/>
          <w:marBottom w:val="0"/>
          <w:divBdr>
            <w:top w:val="none" w:sz="0" w:space="0" w:color="auto"/>
            <w:left w:val="none" w:sz="0" w:space="0" w:color="auto"/>
            <w:bottom w:val="none" w:sz="0" w:space="0" w:color="auto"/>
            <w:right w:val="none" w:sz="0" w:space="0" w:color="auto"/>
          </w:divBdr>
        </w:div>
        <w:div w:id="1341808675">
          <w:marLeft w:val="0"/>
          <w:marRight w:val="0"/>
          <w:marTop w:val="0"/>
          <w:marBottom w:val="0"/>
          <w:divBdr>
            <w:top w:val="none" w:sz="0" w:space="0" w:color="auto"/>
            <w:left w:val="none" w:sz="0" w:space="0" w:color="auto"/>
            <w:bottom w:val="none" w:sz="0" w:space="0" w:color="auto"/>
            <w:right w:val="none" w:sz="0" w:space="0" w:color="auto"/>
          </w:divBdr>
        </w:div>
        <w:div w:id="1001353681">
          <w:marLeft w:val="0"/>
          <w:marRight w:val="0"/>
          <w:marTop w:val="0"/>
          <w:marBottom w:val="0"/>
          <w:divBdr>
            <w:top w:val="none" w:sz="0" w:space="0" w:color="auto"/>
            <w:left w:val="none" w:sz="0" w:space="0" w:color="auto"/>
            <w:bottom w:val="none" w:sz="0" w:space="0" w:color="auto"/>
            <w:right w:val="none" w:sz="0" w:space="0" w:color="auto"/>
          </w:divBdr>
        </w:div>
        <w:div w:id="105472369">
          <w:marLeft w:val="0"/>
          <w:marRight w:val="0"/>
          <w:marTop w:val="0"/>
          <w:marBottom w:val="0"/>
          <w:divBdr>
            <w:top w:val="none" w:sz="0" w:space="0" w:color="auto"/>
            <w:left w:val="none" w:sz="0" w:space="0" w:color="auto"/>
            <w:bottom w:val="none" w:sz="0" w:space="0" w:color="auto"/>
            <w:right w:val="none" w:sz="0" w:space="0" w:color="auto"/>
          </w:divBdr>
        </w:div>
        <w:div w:id="1326712733">
          <w:marLeft w:val="0"/>
          <w:marRight w:val="0"/>
          <w:marTop w:val="0"/>
          <w:marBottom w:val="0"/>
          <w:divBdr>
            <w:top w:val="none" w:sz="0" w:space="0" w:color="auto"/>
            <w:left w:val="none" w:sz="0" w:space="0" w:color="auto"/>
            <w:bottom w:val="none" w:sz="0" w:space="0" w:color="auto"/>
            <w:right w:val="none" w:sz="0" w:space="0" w:color="auto"/>
          </w:divBdr>
        </w:div>
      </w:divsChild>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58302301">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38462595">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dpej.rae.es/lema/consult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FB6746-D6D6-456F-8E5E-46935E09B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3688</TotalTime>
  <Pages>19</Pages>
  <Words>5664</Words>
  <Characters>31155</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Marce Acosta</cp:lastModifiedBy>
  <cp:revision>301</cp:revision>
  <cp:lastPrinted>2024-08-07T21:18:00Z</cp:lastPrinted>
  <dcterms:created xsi:type="dcterms:W3CDTF">2025-09-04T15:15:00Z</dcterms:created>
  <dcterms:modified xsi:type="dcterms:W3CDTF">2026-07-06T19:45:00Z</dcterms:modified>
</cp:coreProperties>
</file>