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3510" w:type="dxa"/>
        <w:tblLook w:val="04A0" w:firstRow="1" w:lastRow="0" w:firstColumn="1" w:lastColumn="0" w:noHBand="0" w:noVBand="1"/>
      </w:tblPr>
      <w:tblGrid>
        <w:gridCol w:w="5034"/>
      </w:tblGrid>
      <w:tr w:rsidR="005475F3" w:rsidRPr="005475F3" w14:paraId="506927C9"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3441E" w14:textId="6623A5A9" w:rsidR="00137098" w:rsidRPr="005475F3" w:rsidRDefault="00137098" w:rsidP="004D205F">
            <w:pPr>
              <w:spacing w:line="360" w:lineRule="auto"/>
              <w:ind w:left="-108"/>
              <w:jc w:val="both"/>
              <w:rPr>
                <w:rFonts w:ascii="Arial" w:hAnsi="Arial" w:cs="Arial"/>
                <w:sz w:val="24"/>
                <w:szCs w:val="24"/>
                <w:lang w:eastAsia="es-ES"/>
              </w:rPr>
            </w:pPr>
            <w:bookmarkStart w:id="0" w:name="_Hlk520393671"/>
            <w:r w:rsidRPr="005475F3">
              <w:rPr>
                <w:rFonts w:ascii="Arial" w:hAnsi="Arial" w:cs="Arial"/>
                <w:b/>
                <w:sz w:val="24"/>
                <w:szCs w:val="24"/>
                <w:lang w:eastAsia="es-ES"/>
              </w:rPr>
              <w:t xml:space="preserve">RECURSO DE REVISIÓN: </w:t>
            </w:r>
            <w:r w:rsidR="00606735">
              <w:rPr>
                <w:rFonts w:ascii="Arial" w:hAnsi="Arial" w:cs="Arial"/>
                <w:sz w:val="24"/>
                <w:szCs w:val="24"/>
                <w:lang w:eastAsia="es-ES"/>
              </w:rPr>
              <w:t>RR-</w:t>
            </w:r>
            <w:r w:rsidR="004D205F">
              <w:rPr>
                <w:rFonts w:ascii="Arial" w:hAnsi="Arial" w:cs="Arial"/>
                <w:sz w:val="24"/>
                <w:szCs w:val="24"/>
                <w:lang w:eastAsia="es-ES"/>
              </w:rPr>
              <w:t>011</w:t>
            </w:r>
            <w:r w:rsidRPr="005475F3">
              <w:rPr>
                <w:rFonts w:ascii="Arial" w:hAnsi="Arial" w:cs="Arial"/>
                <w:sz w:val="24"/>
                <w:szCs w:val="24"/>
                <w:lang w:eastAsia="es-ES"/>
              </w:rPr>
              <w:t>/2026-3</w:t>
            </w:r>
            <w:r w:rsidR="000E2DF5">
              <w:rPr>
                <w:rFonts w:ascii="Arial" w:hAnsi="Arial" w:cs="Arial"/>
                <w:sz w:val="24"/>
                <w:szCs w:val="24"/>
                <w:lang w:eastAsia="es-ES"/>
              </w:rPr>
              <w:t xml:space="preserve"> OP</w:t>
            </w:r>
          </w:p>
        </w:tc>
      </w:tr>
      <w:tr w:rsidR="005475F3" w:rsidRPr="005475F3" w14:paraId="3A0568CC"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831A5" w14:textId="7A99D681" w:rsidR="00137098" w:rsidRPr="005475F3" w:rsidRDefault="00137098" w:rsidP="004D205F">
            <w:pPr>
              <w:spacing w:line="360" w:lineRule="auto"/>
              <w:ind w:left="-108"/>
              <w:jc w:val="both"/>
              <w:rPr>
                <w:rFonts w:ascii="Arial" w:hAnsi="Arial" w:cs="Arial"/>
                <w:b/>
                <w:sz w:val="24"/>
                <w:szCs w:val="24"/>
                <w:lang w:eastAsia="es-ES"/>
              </w:rPr>
            </w:pPr>
            <w:r w:rsidRPr="005475F3">
              <w:rPr>
                <w:rFonts w:ascii="Arial" w:hAnsi="Arial" w:cs="Arial"/>
                <w:b/>
                <w:sz w:val="24"/>
                <w:szCs w:val="24"/>
                <w:lang w:eastAsia="es-ES"/>
              </w:rPr>
              <w:t xml:space="preserve">SUJETO OBLIGADO: </w:t>
            </w:r>
            <w:r w:rsidR="004D205F">
              <w:rPr>
                <w:rFonts w:ascii="Arial" w:hAnsi="Arial" w:cs="Arial"/>
                <w:sz w:val="24"/>
                <w:szCs w:val="24"/>
                <w:lang w:eastAsia="es-ES"/>
              </w:rPr>
              <w:t>MUNICIPIO DE SAN LUIS POTOSÍ</w:t>
            </w:r>
            <w:r w:rsidR="000E2DF5">
              <w:rPr>
                <w:rFonts w:ascii="Arial" w:hAnsi="Arial" w:cs="Arial"/>
                <w:sz w:val="24"/>
                <w:szCs w:val="24"/>
                <w:lang w:eastAsia="es-ES"/>
              </w:rPr>
              <w:t>.</w:t>
            </w:r>
          </w:p>
        </w:tc>
      </w:tr>
      <w:tr w:rsidR="00137098" w:rsidRPr="005475F3" w14:paraId="112D33F3"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23CA3" w14:textId="77777777" w:rsidR="00137098" w:rsidRPr="005475F3" w:rsidRDefault="00137098" w:rsidP="00137098">
            <w:pPr>
              <w:spacing w:line="360" w:lineRule="auto"/>
              <w:ind w:left="-108"/>
              <w:jc w:val="both"/>
              <w:rPr>
                <w:rFonts w:ascii="Arial" w:hAnsi="Arial" w:cs="Arial"/>
                <w:sz w:val="24"/>
                <w:szCs w:val="24"/>
                <w:lang w:eastAsia="es-ES"/>
              </w:rPr>
            </w:pPr>
            <w:r w:rsidRPr="005475F3">
              <w:rPr>
                <w:rFonts w:ascii="Arial" w:hAnsi="Arial" w:cs="Arial"/>
                <w:b/>
                <w:sz w:val="24"/>
                <w:szCs w:val="24"/>
                <w:lang w:eastAsia="es-ES"/>
              </w:rPr>
              <w:t xml:space="preserve">COMISIONADO PONENTE: </w:t>
            </w:r>
            <w:r w:rsidRPr="005475F3">
              <w:rPr>
                <w:rFonts w:ascii="Arial" w:hAnsi="Arial" w:cs="Arial"/>
                <w:sz w:val="24"/>
                <w:szCs w:val="24"/>
                <w:lang w:eastAsia="es-ES"/>
              </w:rPr>
              <w:t>ANA CRISTINA GARCÍA NALES.</w:t>
            </w:r>
          </w:p>
        </w:tc>
      </w:tr>
    </w:tbl>
    <w:p w14:paraId="0E2EB923" w14:textId="77777777" w:rsidR="00137098" w:rsidRPr="005475F3" w:rsidRDefault="00137098" w:rsidP="00137098">
      <w:pPr>
        <w:spacing w:after="0" w:line="360" w:lineRule="auto"/>
        <w:jc w:val="both"/>
        <w:rPr>
          <w:rFonts w:ascii="Arial" w:eastAsia="Times New Roman" w:hAnsi="Arial" w:cs="Arial"/>
          <w:b/>
          <w:sz w:val="24"/>
          <w:szCs w:val="24"/>
          <w:lang w:eastAsia="es-ES"/>
        </w:rPr>
      </w:pPr>
    </w:p>
    <w:p w14:paraId="31812E9C" w14:textId="77777777" w:rsidR="00137098" w:rsidRPr="005475F3" w:rsidRDefault="00137098" w:rsidP="00137098">
      <w:pPr>
        <w:spacing w:after="0" w:line="360" w:lineRule="auto"/>
        <w:ind w:firstLine="708"/>
        <w:jc w:val="both"/>
        <w:rPr>
          <w:rFonts w:ascii="Arial" w:eastAsia="Arial Unicode MS" w:hAnsi="Arial" w:cs="Arial"/>
          <w:sz w:val="24"/>
          <w:szCs w:val="24"/>
          <w:lang w:eastAsia="es-ES"/>
        </w:rPr>
      </w:pPr>
    </w:p>
    <w:p w14:paraId="43E5E7AB" w14:textId="59DCF0F8" w:rsidR="00137098" w:rsidRPr="005475F3" w:rsidRDefault="00137098" w:rsidP="00137098">
      <w:pPr>
        <w:spacing w:after="0" w:line="360" w:lineRule="auto"/>
        <w:ind w:firstLine="708"/>
        <w:jc w:val="both"/>
        <w:rPr>
          <w:rFonts w:ascii="Arial" w:eastAsia="BatangChe" w:hAnsi="Arial" w:cs="Arial"/>
          <w:sz w:val="24"/>
          <w:szCs w:val="24"/>
          <w:lang w:eastAsia="es-ES"/>
        </w:rPr>
      </w:pPr>
      <w:r w:rsidRPr="005475F3">
        <w:rPr>
          <w:rFonts w:ascii="Arial" w:eastAsia="Arial Unicode MS" w:hAnsi="Arial" w:cs="Arial"/>
          <w:sz w:val="24"/>
          <w:szCs w:val="24"/>
          <w:lang w:eastAsia="es-ES"/>
        </w:rPr>
        <w:t xml:space="preserve">San Luis Potosí, San Luis Potosí, </w:t>
      </w:r>
      <w:r w:rsidRPr="005475F3">
        <w:rPr>
          <w:rFonts w:ascii="Arial" w:eastAsia="BatangChe" w:hAnsi="Arial" w:cs="Arial"/>
          <w:sz w:val="24"/>
          <w:szCs w:val="24"/>
          <w:lang w:eastAsia="es-ES"/>
        </w:rPr>
        <w:t xml:space="preserve">Sesión </w:t>
      </w:r>
      <w:r w:rsidR="000E2DF5">
        <w:rPr>
          <w:rFonts w:ascii="Arial" w:eastAsia="BatangChe" w:hAnsi="Arial" w:cs="Arial"/>
          <w:sz w:val="24"/>
          <w:szCs w:val="24"/>
          <w:lang w:eastAsia="es-ES"/>
        </w:rPr>
        <w:t>O</w:t>
      </w:r>
      <w:r w:rsidR="00D75D83">
        <w:rPr>
          <w:rFonts w:ascii="Arial" w:eastAsia="BatangChe" w:hAnsi="Arial" w:cs="Arial"/>
          <w:sz w:val="24"/>
          <w:szCs w:val="24"/>
          <w:lang w:eastAsia="es-ES"/>
        </w:rPr>
        <w:t xml:space="preserve">rdinaria </w:t>
      </w:r>
      <w:r w:rsidRPr="005475F3">
        <w:rPr>
          <w:rFonts w:ascii="Arial" w:eastAsia="BatangChe" w:hAnsi="Arial" w:cs="Arial"/>
          <w:sz w:val="24"/>
          <w:szCs w:val="24"/>
          <w:lang w:eastAsia="es-ES"/>
        </w:rPr>
        <w:t>del Pleno de la Comisión Estatal de Garantía de Acceso a la I</w:t>
      </w:r>
      <w:r w:rsidR="00692242">
        <w:rPr>
          <w:rFonts w:ascii="Arial" w:eastAsia="BatangChe" w:hAnsi="Arial" w:cs="Arial"/>
          <w:sz w:val="24"/>
          <w:szCs w:val="24"/>
          <w:lang w:eastAsia="es-ES"/>
        </w:rPr>
        <w:t xml:space="preserve">nformación Pública, de </w:t>
      </w:r>
      <w:r w:rsidR="000E2DF5">
        <w:rPr>
          <w:rFonts w:ascii="Arial" w:eastAsia="BatangChe" w:hAnsi="Arial" w:cs="Arial"/>
          <w:sz w:val="24"/>
          <w:szCs w:val="24"/>
          <w:lang w:eastAsia="es-ES"/>
        </w:rPr>
        <w:t>05 cinco de junio</w:t>
      </w:r>
      <w:r w:rsidR="00933F44">
        <w:rPr>
          <w:rFonts w:ascii="Arial" w:eastAsia="BatangChe" w:hAnsi="Arial" w:cs="Arial"/>
          <w:sz w:val="24"/>
          <w:szCs w:val="24"/>
          <w:lang w:eastAsia="es-ES"/>
        </w:rPr>
        <w:t xml:space="preserve"> de 2026 </w:t>
      </w:r>
      <w:r w:rsidRPr="005475F3">
        <w:rPr>
          <w:rFonts w:ascii="Arial" w:eastAsia="BatangChe" w:hAnsi="Arial" w:cs="Arial"/>
          <w:sz w:val="24"/>
          <w:szCs w:val="24"/>
          <w:lang w:eastAsia="es-ES"/>
        </w:rPr>
        <w:t xml:space="preserve">dos mil veintiséis. </w:t>
      </w:r>
    </w:p>
    <w:p w14:paraId="65F57285" w14:textId="77777777" w:rsidR="00137098" w:rsidRPr="005475F3" w:rsidRDefault="00137098" w:rsidP="00137098">
      <w:pPr>
        <w:spacing w:after="0" w:line="360" w:lineRule="auto"/>
        <w:jc w:val="both"/>
        <w:rPr>
          <w:rFonts w:ascii="Arial" w:eastAsia="Arial Unicode MS" w:hAnsi="Arial" w:cs="Arial"/>
          <w:sz w:val="24"/>
          <w:szCs w:val="24"/>
          <w:lang w:eastAsia="es-ES"/>
        </w:rPr>
      </w:pPr>
    </w:p>
    <w:p w14:paraId="14374BA2"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bCs/>
          <w:sz w:val="24"/>
          <w:szCs w:val="24"/>
          <w:lang w:eastAsia="es-ES"/>
        </w:rPr>
        <w:t>VISTOS</w:t>
      </w:r>
      <w:r w:rsidRPr="005475F3">
        <w:rPr>
          <w:rFonts w:ascii="Arial" w:eastAsia="Arial Unicode MS" w:hAnsi="Arial" w:cs="Arial"/>
          <w:sz w:val="24"/>
          <w:szCs w:val="24"/>
          <w:lang w:eastAsia="es-ES"/>
        </w:rPr>
        <w:t>, para resolver los autos que conforman el expediente citado al rubro;</w:t>
      </w:r>
      <w:r w:rsidRPr="005475F3">
        <w:rPr>
          <w:rFonts w:ascii="Arial" w:eastAsia="Arial Unicode MS" w:hAnsi="Arial" w:cs="Arial"/>
          <w:b/>
          <w:sz w:val="24"/>
          <w:szCs w:val="24"/>
          <w:lang w:eastAsia="es-ES"/>
        </w:rPr>
        <w:t xml:space="preserve"> </w:t>
      </w:r>
      <w:r w:rsidRPr="005475F3">
        <w:rPr>
          <w:rFonts w:ascii="Arial" w:eastAsia="Arial Unicode MS" w:hAnsi="Arial" w:cs="Arial"/>
          <w:sz w:val="24"/>
          <w:szCs w:val="24"/>
          <w:lang w:eastAsia="es-ES"/>
        </w:rPr>
        <w:t>y</w:t>
      </w:r>
      <w:r w:rsidRPr="005475F3">
        <w:rPr>
          <w:rFonts w:ascii="Arial" w:eastAsia="Arial Unicode MS" w:hAnsi="Arial" w:cs="Arial"/>
          <w:b/>
          <w:sz w:val="24"/>
          <w:szCs w:val="24"/>
          <w:lang w:eastAsia="es-ES"/>
        </w:rPr>
        <w:t xml:space="preserve">  </w:t>
      </w:r>
    </w:p>
    <w:p w14:paraId="285D4E3C"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p>
    <w:p w14:paraId="1E8F191C"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r w:rsidRPr="005475F3">
        <w:rPr>
          <w:rFonts w:ascii="Arial" w:eastAsia="Arial Unicode MS" w:hAnsi="Arial" w:cs="Arial"/>
          <w:b/>
          <w:sz w:val="24"/>
          <w:szCs w:val="24"/>
          <w:lang w:val="pt-BR" w:eastAsia="es-ES"/>
        </w:rPr>
        <w:t>R E S U L T A N D O:</w:t>
      </w:r>
    </w:p>
    <w:p w14:paraId="72C2FB52"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p>
    <w:p w14:paraId="3D3062D0" w14:textId="70375237" w:rsidR="00137098" w:rsidRPr="005475F3" w:rsidRDefault="00137098" w:rsidP="00137098">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PRIMERO.</w:t>
      </w: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Solicitud de acceso a la información pública.</w:t>
      </w:r>
      <w:r w:rsidRPr="005475F3">
        <w:rPr>
          <w:rFonts w:ascii="Arial" w:eastAsia="Arial Unicode MS" w:hAnsi="Arial" w:cs="Arial"/>
          <w:sz w:val="24"/>
          <w:szCs w:val="24"/>
          <w:lang w:eastAsia="es-ES"/>
        </w:rPr>
        <w:t xml:space="preserve"> El </w:t>
      </w:r>
      <w:r w:rsidR="004D205F">
        <w:rPr>
          <w:rFonts w:ascii="Arial" w:eastAsia="Arial Unicode MS" w:hAnsi="Arial" w:cs="Arial"/>
          <w:sz w:val="24"/>
          <w:szCs w:val="24"/>
          <w:lang w:eastAsia="es-ES"/>
        </w:rPr>
        <w:t>06 seis</w:t>
      </w:r>
      <w:r w:rsidR="003045F0">
        <w:rPr>
          <w:rFonts w:ascii="Arial" w:eastAsia="Arial Unicode MS" w:hAnsi="Arial" w:cs="Arial"/>
          <w:sz w:val="24"/>
          <w:szCs w:val="24"/>
          <w:lang w:eastAsia="es-ES"/>
        </w:rPr>
        <w:t xml:space="preserve"> de abril </w:t>
      </w:r>
      <w:r w:rsidR="00933F44">
        <w:rPr>
          <w:rFonts w:ascii="Arial" w:eastAsia="Arial Unicode MS" w:hAnsi="Arial" w:cs="Arial"/>
          <w:sz w:val="24"/>
          <w:szCs w:val="24"/>
          <w:lang w:eastAsia="es-ES"/>
        </w:rPr>
        <w:t>de 2026 dos mil veintiséis</w:t>
      </w:r>
      <w:r w:rsidRPr="005475F3">
        <w:rPr>
          <w:rFonts w:ascii="Arial" w:eastAsia="Arial Unicode MS" w:hAnsi="Arial" w:cs="Arial"/>
          <w:sz w:val="24"/>
          <w:szCs w:val="24"/>
          <w:lang w:eastAsia="es-ES"/>
        </w:rPr>
        <w:t>, la persona recurrente presentó una solicitud de acceso a la información</w:t>
      </w:r>
      <w:r w:rsidR="00933F44">
        <w:rPr>
          <w:rFonts w:ascii="Arial" w:eastAsia="Arial Unicode MS" w:hAnsi="Arial" w:cs="Arial"/>
          <w:sz w:val="24"/>
          <w:szCs w:val="24"/>
          <w:lang w:eastAsia="es-ES"/>
        </w:rPr>
        <w:t xml:space="preserve">, </w:t>
      </w:r>
      <w:r w:rsidR="00D75D83">
        <w:rPr>
          <w:rFonts w:ascii="Arial" w:eastAsia="Arial Unicode MS" w:hAnsi="Arial" w:cs="Arial"/>
          <w:sz w:val="24"/>
          <w:szCs w:val="24"/>
          <w:lang w:eastAsia="es-ES"/>
        </w:rPr>
        <w:t xml:space="preserve">al Sujeto Obligado denominado </w:t>
      </w:r>
      <w:r w:rsidR="004D205F">
        <w:rPr>
          <w:rFonts w:ascii="Arial" w:eastAsia="Arial Unicode MS" w:hAnsi="Arial" w:cs="Arial"/>
          <w:b/>
          <w:sz w:val="24"/>
          <w:szCs w:val="24"/>
          <w:lang w:eastAsia="es-ES"/>
        </w:rPr>
        <w:t>MUNICIPIO DE SAN LUIS POTOSÍ</w:t>
      </w:r>
      <w:r w:rsidR="00D75D83">
        <w:rPr>
          <w:rFonts w:ascii="Arial" w:eastAsia="Arial Unicode MS" w:hAnsi="Arial" w:cs="Arial"/>
          <w:b/>
          <w:sz w:val="24"/>
          <w:szCs w:val="24"/>
          <w:lang w:eastAsia="es-ES"/>
        </w:rPr>
        <w:t xml:space="preserve">, </w:t>
      </w:r>
      <w:r w:rsidR="00933F44">
        <w:rPr>
          <w:rFonts w:ascii="Arial" w:eastAsia="Arial Unicode MS" w:hAnsi="Arial" w:cs="Arial"/>
          <w:sz w:val="24"/>
          <w:szCs w:val="24"/>
          <w:lang w:eastAsia="es-ES"/>
        </w:rPr>
        <w:t xml:space="preserve">a través de la Plataforma Nacional de Transparencia, a la que se le asignó el número de folio </w:t>
      </w:r>
      <w:r w:rsidR="004D205F">
        <w:rPr>
          <w:rFonts w:ascii="Arial" w:eastAsia="Arial Unicode MS" w:hAnsi="Arial" w:cs="Arial"/>
          <w:sz w:val="24"/>
          <w:szCs w:val="24"/>
          <w:lang w:eastAsia="es-ES"/>
        </w:rPr>
        <w:t>240474426000167</w:t>
      </w:r>
      <w:r w:rsidR="00D10700">
        <w:rPr>
          <w:rFonts w:ascii="Arial" w:eastAsia="Arial Unicode MS" w:hAnsi="Arial" w:cs="Arial"/>
          <w:sz w:val="24"/>
          <w:szCs w:val="24"/>
          <w:lang w:eastAsia="es-ES"/>
        </w:rPr>
        <w:t xml:space="preserve">, </w:t>
      </w:r>
      <w:r w:rsidRPr="005475F3">
        <w:rPr>
          <w:rFonts w:ascii="Arial" w:eastAsia="Arial Unicode MS" w:hAnsi="Arial" w:cs="Arial"/>
          <w:sz w:val="24"/>
          <w:szCs w:val="24"/>
          <w:lang w:eastAsia="es-ES"/>
        </w:rPr>
        <w:t xml:space="preserve">en la que se requirió: </w:t>
      </w:r>
    </w:p>
    <w:p w14:paraId="044BA04E" w14:textId="77777777" w:rsidR="00137098" w:rsidRPr="005475F3" w:rsidRDefault="00137098" w:rsidP="00137098">
      <w:pPr>
        <w:spacing w:after="0" w:line="360" w:lineRule="auto"/>
        <w:ind w:firstLine="709"/>
        <w:jc w:val="both"/>
        <w:rPr>
          <w:rFonts w:ascii="Arial" w:eastAsia="Arial Unicode MS" w:hAnsi="Arial" w:cs="Arial"/>
          <w:sz w:val="24"/>
          <w:szCs w:val="24"/>
          <w:lang w:eastAsia="es-ES"/>
        </w:rPr>
      </w:pPr>
    </w:p>
    <w:p w14:paraId="1545C9B7"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 xml:space="preserve">Ayuntamiento de San Luis Potosí Unidad de Gestión del Centro Histórico Con fundamento en el artículo 6° de la Constitución Política de los Estados Unidos Mexicanos; la Ley General de Transparencia y Acceso a la Información Pública; y la legislación aplicable del Estado de San Luis Potosí, bajo el principio de máxima publicidad, solicito: </w:t>
      </w:r>
    </w:p>
    <w:p w14:paraId="08ACB4B5"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 xml:space="preserve">I. OBJETO DE LA SOLICITUD Se informe si en los archivos físicos, electrónicos, sistemas de gestión, bases de datos, expedientes administrativos o cualquier repositorio institucional de esa Unidad, existe información relacionada con el inmueble ubicado en: Calle Universidad número 113, colonia </w:t>
      </w:r>
      <w:proofErr w:type="spellStart"/>
      <w:r w:rsidRPr="004D205F">
        <w:rPr>
          <w:rStyle w:val="text-justify"/>
          <w:rFonts w:ascii="Arial" w:hAnsi="Arial" w:cs="Arial"/>
        </w:rPr>
        <w:t>Aranzazú</w:t>
      </w:r>
      <w:proofErr w:type="spellEnd"/>
      <w:r w:rsidRPr="004D205F">
        <w:rPr>
          <w:rStyle w:val="text-justify"/>
          <w:rFonts w:ascii="Arial" w:hAnsi="Arial" w:cs="Arial"/>
        </w:rPr>
        <w:t>, Centro Histó</w:t>
      </w:r>
      <w:r w:rsidR="00D13153">
        <w:rPr>
          <w:rStyle w:val="text-justify"/>
          <w:rFonts w:ascii="Arial" w:hAnsi="Arial" w:cs="Arial"/>
        </w:rPr>
        <w:t xml:space="preserve">rico, San Luis Potosí, S.L.P. </w:t>
      </w:r>
    </w:p>
    <w:p w14:paraId="64FA3C2A" w14:textId="4F54F0F5"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 xml:space="preserve">II. INFORMACIÓN REQUERIDA En caso de existencia, solicito: </w:t>
      </w:r>
    </w:p>
    <w:p w14:paraId="4CF74CBD" w14:textId="5C98E5D1"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A) AUTORIZACIONES Y PERMISOS 1. Autorizaciones emitidas para el inmueble 2. Permisos para uso comercial 3. Permisos para instalación de anuncios, imagen urbana o intervenciones 4. Licencias o autorizaciones relaciona</w:t>
      </w:r>
      <w:r w:rsidR="00D13153">
        <w:rPr>
          <w:rStyle w:val="text-justify"/>
          <w:rFonts w:ascii="Arial" w:hAnsi="Arial" w:cs="Arial"/>
        </w:rPr>
        <w:t>das con actividades económicas.</w:t>
      </w:r>
      <w:r w:rsidRPr="004D205F">
        <w:rPr>
          <w:rStyle w:val="text-justify"/>
          <w:rFonts w:ascii="Arial" w:hAnsi="Arial" w:cs="Arial"/>
        </w:rPr>
        <w:t xml:space="preserve"> </w:t>
      </w:r>
    </w:p>
    <w:p w14:paraId="36D3CDBC"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lastRenderedPageBreak/>
        <w:t>B) INTERVENCIONES EN INMUEBLE 5. Solicitudes de intervención arquitectónica o modificación 6. Dictámenes emitidos por la UGCH 7. Autorizaciones o negativas de intervención 8. Expedientes relacionados con conservació</w:t>
      </w:r>
      <w:r w:rsidR="00D13153">
        <w:rPr>
          <w:rStyle w:val="text-justify"/>
          <w:rFonts w:ascii="Arial" w:hAnsi="Arial" w:cs="Arial"/>
        </w:rPr>
        <w:t>n o modificación del inmueble.</w:t>
      </w:r>
    </w:p>
    <w:p w14:paraId="17FF6033"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C) GIRO Y ACTIVIDAD 9. Tipo de actividad autorizada dentro del inmueble 10. Compatibilidad con normatividad del Centro Histórico 11. Restricciones o condic</w:t>
      </w:r>
      <w:r w:rsidR="00D13153">
        <w:rPr>
          <w:rStyle w:val="text-justify"/>
          <w:rFonts w:ascii="Arial" w:hAnsi="Arial" w:cs="Arial"/>
        </w:rPr>
        <w:t xml:space="preserve">ionantes impuestas </w:t>
      </w:r>
    </w:p>
    <w:p w14:paraId="28AE4F0C"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D) INSPECCIONES Y VERIFICACIONES 12. Actas de verificación realizadas 13. Fechas de inspecci</w:t>
      </w:r>
      <w:r w:rsidR="00D13153">
        <w:rPr>
          <w:rStyle w:val="text-justify"/>
          <w:rFonts w:ascii="Arial" w:hAnsi="Arial" w:cs="Arial"/>
        </w:rPr>
        <w:t xml:space="preserve">ón 14. Observaciones emitidas </w:t>
      </w:r>
    </w:p>
    <w:p w14:paraId="478099E9"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E) MEDIDAS ADMINISTRATIVAS 15. Procedimientos administrativos iniciados 16. Clausuras, sanciones o medidas correctivas 17. Req</w:t>
      </w:r>
      <w:r w:rsidR="00D13153">
        <w:rPr>
          <w:rStyle w:val="text-justify"/>
          <w:rFonts w:ascii="Arial" w:hAnsi="Arial" w:cs="Arial"/>
        </w:rPr>
        <w:t>uerimientos de regularización</w:t>
      </w:r>
    </w:p>
    <w:p w14:paraId="2B1DF966"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F) EXPEDIENTE COMPLETO 18. Copia íntegra del expediente administrativo de</w:t>
      </w:r>
      <w:r w:rsidR="00D13153">
        <w:rPr>
          <w:rStyle w:val="text-justify"/>
          <w:rFonts w:ascii="Arial" w:hAnsi="Arial" w:cs="Arial"/>
        </w:rPr>
        <w:t xml:space="preserve">l inmueble en versión pública </w:t>
      </w:r>
    </w:p>
    <w:p w14:paraId="10D6B348"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III. PERIODO DE BÚSQUEDA Del 1 de enero de</w:t>
      </w:r>
      <w:r w:rsidR="00D13153">
        <w:rPr>
          <w:rStyle w:val="text-justify"/>
          <w:rFonts w:ascii="Arial" w:hAnsi="Arial" w:cs="Arial"/>
        </w:rPr>
        <w:t xml:space="preserve"> 2020 a la fecha de respuesta.</w:t>
      </w:r>
    </w:p>
    <w:p w14:paraId="6B5A21F9" w14:textId="77777777" w:rsidR="00D13153" w:rsidRDefault="00D13153" w:rsidP="00606735">
      <w:pPr>
        <w:pStyle w:val="Prrafodelista"/>
        <w:spacing w:after="0" w:line="240" w:lineRule="auto"/>
        <w:ind w:left="1134" w:right="1185"/>
        <w:jc w:val="both"/>
        <w:rPr>
          <w:rStyle w:val="text-justify"/>
          <w:rFonts w:ascii="Arial" w:hAnsi="Arial" w:cs="Arial"/>
        </w:rPr>
      </w:pPr>
    </w:p>
    <w:p w14:paraId="3ED52A53"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IV. VERSIÓN PÚBLICA En caso de contener datos personales o información confidencial, se solicita versión pública testando únicamente dichos datos, conforme a la normatividad aplicable, sin que ello constituya causa para negar la totalidad de l</w:t>
      </w:r>
      <w:r w:rsidR="00D13153">
        <w:rPr>
          <w:rStyle w:val="text-justify"/>
          <w:rFonts w:ascii="Arial" w:hAnsi="Arial" w:cs="Arial"/>
        </w:rPr>
        <w:t xml:space="preserve">a información administrativa. </w:t>
      </w:r>
    </w:p>
    <w:p w14:paraId="15F9ED29" w14:textId="15AC57C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V. BÚSQUEDA EXHAUSTIVA La búsqueda deberá realizarse en: • archivos físicos • expedientes históricos • sistemas electrónicos • bases de datos institucionales En caso de inexistencia, deberá emitirse acta circunstanciada de búsqueda exhaustiva, señalando: • áreas cons</w:t>
      </w:r>
      <w:r w:rsidR="00D13153">
        <w:rPr>
          <w:rStyle w:val="text-justify"/>
          <w:rFonts w:ascii="Arial" w:hAnsi="Arial" w:cs="Arial"/>
        </w:rPr>
        <w:t xml:space="preserve">ultadas • sistemas revisados </w:t>
      </w:r>
      <w:r w:rsidRPr="004D205F">
        <w:rPr>
          <w:rStyle w:val="text-justify"/>
          <w:rFonts w:ascii="Arial" w:hAnsi="Arial" w:cs="Arial"/>
        </w:rPr>
        <w:t>VI. MODALIDAD DE ENTREGA Se solicita que la información sea entregada en formato digital (.PDF), con certificación digital o firma electrónica del servidor público competente, a través de la Plataforma Nacional de Transparenc</w:t>
      </w:r>
      <w:r w:rsidR="00D13153">
        <w:rPr>
          <w:rStyle w:val="text-justify"/>
          <w:rFonts w:ascii="Arial" w:hAnsi="Arial" w:cs="Arial"/>
        </w:rPr>
        <w:t xml:space="preserve">ia. </w:t>
      </w:r>
    </w:p>
    <w:p w14:paraId="3940C3DB" w14:textId="77777777" w:rsidR="00D13153" w:rsidRDefault="004D205F" w:rsidP="00606735">
      <w:pPr>
        <w:pStyle w:val="Prrafodelista"/>
        <w:spacing w:after="0" w:line="240" w:lineRule="auto"/>
        <w:ind w:left="1134" w:right="1185"/>
        <w:jc w:val="both"/>
        <w:rPr>
          <w:rStyle w:val="text-justify"/>
          <w:rFonts w:ascii="Arial" w:hAnsi="Arial" w:cs="Arial"/>
        </w:rPr>
      </w:pPr>
      <w:r w:rsidRPr="004D205F">
        <w:rPr>
          <w:rStyle w:val="text-justify"/>
          <w:rFonts w:ascii="Arial" w:hAnsi="Arial" w:cs="Arial"/>
        </w:rPr>
        <w:t>VII. PROHIBICIÓN DE RESPUESTA EVASIVA Se solicita expresamente: • no emitir respuestas genéricas • no remitir a otras dependencias sin pronunciamiento previo • no clasificar la información de manera total Debiendo pronunciarse de forma clara sobre la existencia o inexistencia de cada u</w:t>
      </w:r>
      <w:r w:rsidR="00D13153">
        <w:rPr>
          <w:rStyle w:val="text-justify"/>
          <w:rFonts w:ascii="Arial" w:hAnsi="Arial" w:cs="Arial"/>
        </w:rPr>
        <w:t>no de los puntos solicitados.</w:t>
      </w:r>
    </w:p>
    <w:p w14:paraId="443B4E3D" w14:textId="39457907" w:rsidR="00137098" w:rsidRPr="004D205F" w:rsidRDefault="004D205F" w:rsidP="00606735">
      <w:pPr>
        <w:pStyle w:val="Prrafodelista"/>
        <w:spacing w:after="0" w:line="240" w:lineRule="auto"/>
        <w:ind w:left="1134" w:right="1185"/>
        <w:jc w:val="both"/>
        <w:rPr>
          <w:rFonts w:ascii="Arial" w:eastAsia="Arial Unicode MS" w:hAnsi="Arial" w:cs="Arial"/>
          <w:lang w:eastAsia="es-ES"/>
        </w:rPr>
      </w:pPr>
      <w:r w:rsidRPr="004D205F">
        <w:rPr>
          <w:rStyle w:val="text-justify"/>
          <w:rFonts w:ascii="Arial" w:hAnsi="Arial" w:cs="Arial"/>
        </w:rPr>
        <w:t>VIII. PRECISIÓN FINAL La presente solicitud se refiere exclusivamente a información administrativa, autorizaciones, dictámenes, inspecciones y actos de autoridad, no a datos personales en su integridad.</w:t>
      </w:r>
    </w:p>
    <w:p w14:paraId="267D8F64" w14:textId="77777777" w:rsidR="00137098" w:rsidRPr="005475F3" w:rsidRDefault="00137098" w:rsidP="00137098">
      <w:pPr>
        <w:spacing w:after="0" w:line="360" w:lineRule="auto"/>
        <w:ind w:firstLine="709"/>
        <w:jc w:val="both"/>
        <w:rPr>
          <w:rFonts w:ascii="Arial" w:eastAsia="Arial Unicode MS" w:hAnsi="Arial" w:cs="Arial"/>
          <w:b/>
          <w:sz w:val="24"/>
          <w:szCs w:val="24"/>
          <w:lang w:eastAsia="es-ES"/>
        </w:rPr>
      </w:pPr>
    </w:p>
    <w:p w14:paraId="5E0E51ED" w14:textId="025E9A13" w:rsidR="00035E7E" w:rsidRDefault="0093057A" w:rsidP="00035E7E">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SEGUNDO. Respuesta a la solicitud de acceso a la información pública. </w:t>
      </w:r>
      <w:r w:rsidRPr="005475F3">
        <w:rPr>
          <w:rFonts w:ascii="Arial" w:eastAsia="Arial Unicode MS" w:hAnsi="Arial" w:cs="Arial"/>
          <w:sz w:val="24"/>
          <w:szCs w:val="24"/>
          <w:lang w:eastAsia="es-ES"/>
        </w:rPr>
        <w:t xml:space="preserve">El </w:t>
      </w:r>
      <w:r w:rsidR="004D205F">
        <w:rPr>
          <w:rFonts w:ascii="Arial" w:eastAsia="Arial Unicode MS" w:hAnsi="Arial" w:cs="Arial"/>
          <w:sz w:val="24"/>
          <w:szCs w:val="24"/>
          <w:lang w:eastAsia="es-ES"/>
        </w:rPr>
        <w:t>20 veinte</w:t>
      </w:r>
      <w:r w:rsidR="00807CD1">
        <w:rPr>
          <w:rFonts w:ascii="Arial" w:eastAsia="Arial Unicode MS" w:hAnsi="Arial" w:cs="Arial"/>
          <w:sz w:val="24"/>
          <w:szCs w:val="24"/>
          <w:lang w:eastAsia="es-ES"/>
        </w:rPr>
        <w:t xml:space="preserve"> de abril</w:t>
      </w:r>
      <w:r w:rsidR="00D10700">
        <w:rPr>
          <w:rFonts w:ascii="Arial" w:eastAsia="Arial Unicode MS" w:hAnsi="Arial" w:cs="Arial"/>
          <w:sz w:val="24"/>
          <w:szCs w:val="24"/>
          <w:lang w:eastAsia="es-ES"/>
        </w:rPr>
        <w:t xml:space="preserve"> de</w:t>
      </w:r>
      <w:r w:rsidR="00692242">
        <w:rPr>
          <w:rFonts w:ascii="Arial" w:eastAsia="Arial Unicode MS" w:hAnsi="Arial" w:cs="Arial"/>
          <w:sz w:val="24"/>
          <w:szCs w:val="24"/>
          <w:lang w:eastAsia="es-ES"/>
        </w:rPr>
        <w:t xml:space="preserve"> </w:t>
      </w:r>
      <w:r w:rsidR="00D10700">
        <w:rPr>
          <w:rFonts w:ascii="Arial" w:eastAsia="Arial Unicode MS" w:hAnsi="Arial" w:cs="Arial"/>
          <w:sz w:val="24"/>
          <w:szCs w:val="24"/>
          <w:lang w:eastAsia="es-ES"/>
        </w:rPr>
        <w:t xml:space="preserve">2026 </w:t>
      </w:r>
      <w:r w:rsidR="00692242">
        <w:rPr>
          <w:rFonts w:ascii="Arial" w:eastAsia="Arial Unicode MS" w:hAnsi="Arial" w:cs="Arial"/>
          <w:sz w:val="24"/>
          <w:szCs w:val="24"/>
          <w:lang w:eastAsia="es-ES"/>
        </w:rPr>
        <w:t>dos mil veintiséis</w:t>
      </w:r>
      <w:r w:rsidRPr="005475F3">
        <w:rPr>
          <w:rFonts w:ascii="Arial" w:eastAsia="Arial Unicode MS" w:hAnsi="Arial" w:cs="Arial"/>
          <w:sz w:val="24"/>
          <w:szCs w:val="24"/>
          <w:lang w:eastAsia="es-ES"/>
        </w:rPr>
        <w:t>, el Sujeto Obligado</w:t>
      </w:r>
      <w:r w:rsidR="00A81098" w:rsidRPr="005475F3">
        <w:rPr>
          <w:rFonts w:ascii="Arial" w:eastAsia="Arial Unicode MS" w:hAnsi="Arial" w:cs="Arial"/>
          <w:sz w:val="24"/>
          <w:szCs w:val="24"/>
          <w:lang w:eastAsia="es-ES"/>
        </w:rPr>
        <w:t>,</w:t>
      </w:r>
      <w:r w:rsidR="00AE6680" w:rsidRPr="005475F3">
        <w:rPr>
          <w:rFonts w:ascii="Arial" w:eastAsia="Arial Unicode MS" w:hAnsi="Arial" w:cs="Arial"/>
          <w:sz w:val="24"/>
          <w:szCs w:val="24"/>
          <w:lang w:eastAsia="es-ES"/>
        </w:rPr>
        <w:t xml:space="preserve"> </w:t>
      </w:r>
      <w:r w:rsidR="00035E7E" w:rsidRPr="00035E7E">
        <w:rPr>
          <w:rFonts w:ascii="Arial" w:eastAsia="Arial Unicode MS" w:hAnsi="Arial" w:cs="Arial"/>
          <w:sz w:val="24"/>
          <w:szCs w:val="24"/>
          <w:lang w:eastAsia="es-ES"/>
        </w:rPr>
        <w:t>a través de la Plataforma Nacional de Transparencia, notificó a la ahora parte recurrente, la respuesta a la solicitud de acceso a la información pública,</w:t>
      </w:r>
      <w:r w:rsidR="00035E7E">
        <w:rPr>
          <w:rFonts w:ascii="Arial" w:eastAsia="Arial Unicode MS" w:hAnsi="Arial" w:cs="Arial"/>
          <w:sz w:val="24"/>
          <w:szCs w:val="24"/>
          <w:lang w:eastAsia="es-ES"/>
        </w:rPr>
        <w:t xml:space="preserve"> en la que esencialmente señaló, lo siguiente: </w:t>
      </w:r>
    </w:p>
    <w:p w14:paraId="0ED6FE7F" w14:textId="3AF83710" w:rsidR="00035E7E" w:rsidRDefault="00035E7E" w:rsidP="00035E7E">
      <w:pPr>
        <w:spacing w:after="0" w:line="360" w:lineRule="auto"/>
        <w:ind w:firstLine="709"/>
        <w:jc w:val="both"/>
        <w:rPr>
          <w:rFonts w:ascii="Arial" w:eastAsia="Arial Unicode MS" w:hAnsi="Arial" w:cs="Arial"/>
          <w:sz w:val="24"/>
          <w:szCs w:val="24"/>
          <w:lang w:eastAsia="es-ES"/>
        </w:rPr>
      </w:pPr>
    </w:p>
    <w:p w14:paraId="015D3CD8" w14:textId="20812172" w:rsidR="00807CD1" w:rsidRDefault="00BA7927" w:rsidP="00ED2CEE">
      <w:pPr>
        <w:pStyle w:val="Prrafodelista"/>
        <w:spacing w:after="0" w:line="240" w:lineRule="auto"/>
        <w:ind w:left="1134" w:right="1185"/>
        <w:jc w:val="both"/>
        <w:rPr>
          <w:rFonts w:ascii="Arial" w:eastAsia="Arial Unicode MS" w:hAnsi="Arial" w:cs="Arial"/>
          <w:lang w:eastAsia="es-ES"/>
        </w:rPr>
      </w:pPr>
      <w:r w:rsidRPr="005475F3">
        <w:rPr>
          <w:rFonts w:ascii="Arial" w:eastAsia="Arial Unicode MS" w:hAnsi="Arial" w:cs="Arial"/>
          <w:lang w:eastAsia="es-ES"/>
        </w:rPr>
        <w:t>“</w:t>
      </w:r>
      <w:r w:rsidR="004D205F" w:rsidRPr="004D205F">
        <w:rPr>
          <w:rFonts w:ascii="Arial" w:eastAsia="Arial Unicode MS" w:hAnsi="Arial" w:cs="Arial"/>
          <w:lang w:eastAsia="es-ES"/>
        </w:rPr>
        <w:t xml:space="preserve">Estimado(a) Ciudadano(a) Presente. - En atención a su solicitud realizada a través de la Plataforma Nacional de Transparencia; </w:t>
      </w:r>
      <w:r w:rsidR="004D205F" w:rsidRPr="004D205F">
        <w:rPr>
          <w:rFonts w:ascii="Arial" w:eastAsia="Arial Unicode MS" w:hAnsi="Arial" w:cs="Arial"/>
          <w:lang w:eastAsia="es-ES"/>
        </w:rPr>
        <w:lastRenderedPageBreak/>
        <w:t>misma que tuvo recepción ante la Unidad de Transparencia del Municipio de San Luis Potosí, se envía documento emitido por este Sujeto Obligado a manera de notificación en archivo adjunto en formato PDF, documento que cumple con las condiciones de ser utilizado, reutilizado, redistribuido libremente por cualquier persona, y que se encuentran sujetos, cuando más, al requerimiento de atribución y de compartirse de la misma manera en que aparecen. UNIDAD DE TRANSPARENCIA DEL MUNICIPIO DE SAN LUIS POTOSÍ Salvador Nava Martínez #1580, Col. Santuario.</w:t>
      </w:r>
      <w:r w:rsidR="00606735" w:rsidRPr="004D205F">
        <w:rPr>
          <w:rFonts w:ascii="Arial" w:eastAsia="Arial Unicode MS" w:hAnsi="Arial" w:cs="Arial"/>
          <w:lang w:eastAsia="es-ES"/>
        </w:rPr>
        <w:t>”</w:t>
      </w:r>
    </w:p>
    <w:p w14:paraId="27ADD247"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554930A" w14:textId="051514C8" w:rsidR="00BD3FB3" w:rsidRDefault="00BD3FB3"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A través del </w:t>
      </w:r>
      <w:r w:rsidR="00700A28">
        <w:rPr>
          <w:rFonts w:ascii="Arial" w:eastAsia="Arial Unicode MS" w:hAnsi="Arial" w:cs="Arial"/>
          <w:lang w:eastAsia="es-ES"/>
        </w:rPr>
        <w:t xml:space="preserve">acuerdo emitido el 20 veinte de abril de dos mil veintiséis, dentro de los autos que conforman el expediente administrativo número UT-SI-0160/2026, del índice del sujeto obligado, por </w:t>
      </w:r>
      <w:r w:rsidR="00700A28">
        <w:rPr>
          <w:rFonts w:ascii="Arial" w:eastAsia="Arial Unicode MS" w:hAnsi="Arial" w:cs="Arial"/>
          <w:b/>
          <w:lang w:eastAsia="es-ES"/>
        </w:rPr>
        <w:t xml:space="preserve">el Titular de la Unidad de Transparencia del </w:t>
      </w:r>
      <w:r w:rsidR="00700A28" w:rsidRPr="00700A28">
        <w:rPr>
          <w:rFonts w:ascii="Arial" w:eastAsia="Arial Unicode MS" w:hAnsi="Arial" w:cs="Arial"/>
          <w:b/>
          <w:lang w:eastAsia="es-ES"/>
        </w:rPr>
        <w:t>Municipio de San Luis Potosí</w:t>
      </w:r>
      <w:r>
        <w:rPr>
          <w:rFonts w:ascii="Arial" w:eastAsia="Arial Unicode MS" w:hAnsi="Arial" w:cs="Arial"/>
          <w:lang w:eastAsia="es-ES"/>
        </w:rPr>
        <w:t xml:space="preserve"> –en lo que aquí interesa- señaló: </w:t>
      </w:r>
    </w:p>
    <w:p w14:paraId="1BE6AA4F" w14:textId="26F6D958" w:rsidR="00BD3FB3" w:rsidRDefault="00BD3FB3" w:rsidP="00ED2CEE">
      <w:pPr>
        <w:pStyle w:val="Prrafodelista"/>
        <w:spacing w:after="0" w:line="240" w:lineRule="auto"/>
        <w:ind w:left="1134" w:right="1185"/>
        <w:jc w:val="both"/>
        <w:rPr>
          <w:rFonts w:ascii="Arial" w:eastAsia="Arial Unicode MS" w:hAnsi="Arial" w:cs="Arial"/>
          <w:lang w:eastAsia="es-ES"/>
        </w:rPr>
      </w:pPr>
    </w:p>
    <w:p w14:paraId="5B1164E0" w14:textId="77777777" w:rsidR="00711F74" w:rsidRPr="00457DA2" w:rsidRDefault="00711F74" w:rsidP="00711F74">
      <w:pPr>
        <w:spacing w:after="0"/>
        <w:ind w:left="1418" w:right="1183" w:firstLine="283"/>
        <w:jc w:val="both"/>
        <w:rPr>
          <w:rFonts w:ascii="Arial" w:hAnsi="Arial" w:cs="Arial"/>
        </w:rPr>
      </w:pPr>
      <w:r>
        <w:rPr>
          <w:rFonts w:ascii="Arial" w:hAnsi="Arial" w:cs="Arial"/>
        </w:rPr>
        <w:t>“[…]</w:t>
      </w:r>
      <w:r w:rsidRPr="00457DA2">
        <w:rPr>
          <w:rFonts w:ascii="Arial" w:hAnsi="Arial" w:cs="Arial"/>
        </w:rPr>
        <w:t xml:space="preserve">Del domicilio señalado en la petición habiéndose realizado una búsqueda exhaustiva en los archivos físicos y digitales de esta dependencia, </w:t>
      </w:r>
      <w:r w:rsidRPr="00711F74">
        <w:rPr>
          <w:rFonts w:ascii="Arial" w:hAnsi="Arial" w:cs="Arial"/>
          <w:b/>
        </w:rPr>
        <w:t>no obra expediente alguno relacionado con el inmueble ubicado en Avenida Universidad número 113, en la Zona Centro de esta Ciudad</w:t>
      </w:r>
      <w:r w:rsidRPr="00457DA2">
        <w:rPr>
          <w:rFonts w:ascii="Arial" w:hAnsi="Arial" w:cs="Arial"/>
        </w:rPr>
        <w:t>. Cabe señalar que la búsqueda realizada comprendió los distintos acervos documentales bajo resguardo de esta área, sin que se encontrara evidencia de trámite, procedimiento administrativo, licencia, autorización o cualquier otro acto relacionado con el citado inmueble dentro de los registros disponibles.</w:t>
      </w:r>
    </w:p>
    <w:p w14:paraId="4557BFD0" w14:textId="77777777" w:rsidR="00711F74" w:rsidRPr="00457DA2" w:rsidRDefault="00711F74" w:rsidP="00711F74">
      <w:pPr>
        <w:spacing w:after="0"/>
        <w:ind w:left="1418" w:right="1183" w:firstLine="283"/>
        <w:jc w:val="both"/>
        <w:rPr>
          <w:rFonts w:ascii="Arial" w:hAnsi="Arial" w:cs="Arial"/>
        </w:rPr>
      </w:pPr>
      <w:r w:rsidRPr="00457DA2">
        <w:rPr>
          <w:rFonts w:ascii="Arial" w:hAnsi="Arial" w:cs="Arial"/>
        </w:rPr>
        <w:t>En virtud de lo anterior, se hace constar la inexistencia de información en los archivos de esta dependencia respecto del inmueble antes referido, para los efectos legales y administrativos a que haya lugar.</w:t>
      </w:r>
    </w:p>
    <w:p w14:paraId="5266719E" w14:textId="77777777" w:rsidR="00711F74" w:rsidRPr="00457DA2" w:rsidRDefault="00711F74" w:rsidP="00711F74">
      <w:pPr>
        <w:spacing w:after="0"/>
        <w:ind w:left="1418" w:right="1183" w:firstLine="283"/>
        <w:jc w:val="both"/>
        <w:rPr>
          <w:rFonts w:ascii="Arial" w:hAnsi="Arial" w:cs="Arial"/>
        </w:rPr>
      </w:pPr>
      <w:r w:rsidRPr="00457DA2">
        <w:rPr>
          <w:rFonts w:ascii="Arial" w:hAnsi="Arial" w:cs="Arial"/>
        </w:rPr>
        <w:t>Sin otro particular, quedamos atentos para cualquier, duda, aclaración o información complementaria que se requiera, reiterando nuestra disposición para colaborar en lo que resulte necesario.</w:t>
      </w:r>
    </w:p>
    <w:p w14:paraId="3F21992F" w14:textId="7E8D156E" w:rsidR="00711F74" w:rsidRPr="00457DA2" w:rsidRDefault="00711F74" w:rsidP="00711F74">
      <w:pPr>
        <w:spacing w:after="0"/>
        <w:ind w:left="1418" w:right="1183" w:firstLine="283"/>
        <w:jc w:val="both"/>
        <w:rPr>
          <w:rFonts w:ascii="Arial" w:hAnsi="Arial" w:cs="Arial"/>
        </w:rPr>
      </w:pPr>
      <w:r w:rsidRPr="00457DA2">
        <w:rPr>
          <w:rFonts w:ascii="Arial" w:hAnsi="Arial" w:cs="Arial"/>
        </w:rPr>
        <w:t>[...</w:t>
      </w:r>
      <w:r>
        <w:rPr>
          <w:rFonts w:ascii="Arial" w:hAnsi="Arial" w:cs="Arial"/>
        </w:rPr>
        <w:t>]</w:t>
      </w:r>
      <w:r w:rsidRPr="00457DA2">
        <w:rPr>
          <w:rFonts w:ascii="Arial" w:hAnsi="Arial" w:cs="Arial"/>
        </w:rPr>
        <w:t>"</w:t>
      </w:r>
    </w:p>
    <w:p w14:paraId="06FE714D" w14:textId="77777777" w:rsidR="00711F74" w:rsidRDefault="00711F74" w:rsidP="00711F74">
      <w:pPr>
        <w:spacing w:after="0"/>
        <w:ind w:left="1418" w:right="1183" w:firstLine="283"/>
        <w:jc w:val="both"/>
        <w:rPr>
          <w:rFonts w:ascii="Arial" w:hAnsi="Arial" w:cs="Arial"/>
        </w:rPr>
      </w:pPr>
      <w:r w:rsidRPr="00457DA2">
        <w:rPr>
          <w:rFonts w:ascii="Arial" w:hAnsi="Arial" w:cs="Arial"/>
        </w:rPr>
        <w:t>Énfasis añadido.</w:t>
      </w:r>
    </w:p>
    <w:p w14:paraId="6A4D468D" w14:textId="77777777" w:rsidR="00711F74" w:rsidRPr="00457DA2" w:rsidRDefault="00711F74" w:rsidP="00711F74">
      <w:pPr>
        <w:spacing w:after="0"/>
        <w:ind w:left="1418" w:right="1183" w:firstLine="283"/>
        <w:jc w:val="both"/>
        <w:rPr>
          <w:rFonts w:ascii="Arial" w:hAnsi="Arial" w:cs="Arial"/>
        </w:rPr>
      </w:pPr>
    </w:p>
    <w:p w14:paraId="3198762D" w14:textId="77777777" w:rsidR="00711F74" w:rsidRDefault="00711F74" w:rsidP="00711F74">
      <w:pPr>
        <w:spacing w:after="0"/>
        <w:ind w:left="1418" w:right="1183" w:firstLine="283"/>
        <w:jc w:val="both"/>
        <w:rPr>
          <w:rFonts w:ascii="Arial" w:hAnsi="Arial" w:cs="Arial"/>
        </w:rPr>
      </w:pPr>
      <w:r w:rsidRPr="00457DA2">
        <w:rPr>
          <w:rFonts w:ascii="Arial" w:hAnsi="Arial" w:cs="Arial"/>
        </w:rPr>
        <w:t>Ahora bien, respecto de la respuesta que es emitida por el área generadora de información y quien de acuerdo a la Petición realizada es quien debiera ser consultada, debe ser considerado el he</w:t>
      </w:r>
      <w:r>
        <w:rPr>
          <w:rFonts w:ascii="Arial" w:hAnsi="Arial" w:cs="Arial"/>
        </w:rPr>
        <w:t>cho notorio de aplicabilidad de</w:t>
      </w:r>
      <w:r w:rsidRPr="00457DA2">
        <w:rPr>
          <w:rFonts w:ascii="Arial" w:hAnsi="Arial" w:cs="Arial"/>
        </w:rPr>
        <w:t>l Criterio de Interpretación para Sujetos Obligados, SO/0007/2017 emitido por el extinto Instituto Nacional de Acceso a la Información Pública y Protección de Datos Personales (INAI), mismo que a la voz señala: "Casos en los que no es necesario que el Comité de Transparencia confirme formalmente la inexistencia de la información".</w:t>
      </w:r>
    </w:p>
    <w:p w14:paraId="40FA65DA" w14:textId="77777777" w:rsidR="00711F74" w:rsidRPr="00457DA2" w:rsidRDefault="00711F74" w:rsidP="00711F74">
      <w:pPr>
        <w:spacing w:after="0"/>
        <w:ind w:left="1418" w:right="1183" w:firstLine="283"/>
        <w:jc w:val="both"/>
        <w:rPr>
          <w:rFonts w:ascii="Arial" w:hAnsi="Arial" w:cs="Arial"/>
        </w:rPr>
      </w:pPr>
    </w:p>
    <w:p w14:paraId="61223D4D" w14:textId="77777777" w:rsidR="00711F74" w:rsidRPr="00457DA2" w:rsidRDefault="00711F74" w:rsidP="00711F74">
      <w:pPr>
        <w:spacing w:after="0"/>
        <w:ind w:left="1418" w:right="1183" w:firstLine="283"/>
        <w:jc w:val="both"/>
        <w:rPr>
          <w:rFonts w:ascii="Arial" w:hAnsi="Arial" w:cs="Arial"/>
        </w:rPr>
      </w:pPr>
      <w:r w:rsidRPr="00457DA2">
        <w:rPr>
          <w:rFonts w:ascii="Arial" w:hAnsi="Arial" w:cs="Arial"/>
        </w:rPr>
        <w:t xml:space="preserve">Derivado de lo anterior, se desprende que el área correspondiente, cito Unidad de Gestión del Centro Histórico del H. Ayuntamiento de San Luis Potosí, ha otorgado los </w:t>
      </w:r>
      <w:r w:rsidRPr="00457DA2">
        <w:rPr>
          <w:rFonts w:ascii="Arial" w:hAnsi="Arial" w:cs="Arial"/>
        </w:rPr>
        <w:lastRenderedPageBreak/>
        <w:t>elementos necesarios para dar respuesta al requerimiento del Particular Solicitante, la cual se encuentra implícita en la cita textual que obra en supra párrafos, por lo que se determina que se encuentra debidamente fundada y motivada, acorde a la normativa del área en comento, y toda vez que se delimita su actuación exclusivamente a las contenidas en la reglamentación normativa de este Sujeto Obligado.</w:t>
      </w:r>
    </w:p>
    <w:p w14:paraId="79969C65" w14:textId="77777777" w:rsidR="00711F74" w:rsidRPr="00457DA2" w:rsidRDefault="00711F74" w:rsidP="00711F74">
      <w:pPr>
        <w:spacing w:after="0"/>
        <w:ind w:left="1418" w:right="1183" w:firstLine="283"/>
        <w:jc w:val="both"/>
        <w:rPr>
          <w:rFonts w:ascii="Arial" w:hAnsi="Arial" w:cs="Arial"/>
        </w:rPr>
      </w:pPr>
      <w:r w:rsidRPr="00457DA2">
        <w:rPr>
          <w:rFonts w:ascii="Arial" w:hAnsi="Arial" w:cs="Arial"/>
        </w:rPr>
        <w:t>Es entonces que el Municipio de San Luis Potosí, otorga una respuesta en términos del numeral 59, 60 y 61 de la Ley de Transparencia y Acceso a la Información Pública del Estado, toda vez que, que se ha provisto una atención integral y exhaustiva a la solicitud de acceso a la información de cuenta, garantizando en todo momento las condiciones de accesibilidad, gratuidad y máxima publicidad, agotándose las gestiones de búsqueda en las áreas operativas de este Sujeto Obligado.</w:t>
      </w:r>
    </w:p>
    <w:p w14:paraId="5492C324" w14:textId="6073F1D5" w:rsidR="00DF1BEB" w:rsidRDefault="00F66A86" w:rsidP="00DF1BEB">
      <w:pPr>
        <w:pStyle w:val="Prrafodelista"/>
        <w:spacing w:after="0" w:line="240" w:lineRule="auto"/>
        <w:ind w:left="1416" w:right="1185" w:firstLine="282"/>
        <w:jc w:val="both"/>
        <w:rPr>
          <w:rFonts w:ascii="Arial" w:eastAsia="Arial Unicode MS" w:hAnsi="Arial" w:cs="Arial"/>
          <w:lang w:eastAsia="es-ES"/>
        </w:rPr>
      </w:pPr>
      <w:r>
        <w:rPr>
          <w:rFonts w:ascii="Arial" w:eastAsia="Arial Unicode MS" w:hAnsi="Arial" w:cs="Arial"/>
          <w:lang w:eastAsia="es-ES"/>
        </w:rPr>
        <w:t xml:space="preserve"> </w:t>
      </w:r>
    </w:p>
    <w:p w14:paraId="08757BC7" w14:textId="3AEE5E77" w:rsidR="00DF1BEB" w:rsidRDefault="00DF1BEB" w:rsidP="00ED2CEE">
      <w:pPr>
        <w:pStyle w:val="Prrafodelista"/>
        <w:spacing w:after="0" w:line="240" w:lineRule="auto"/>
        <w:ind w:left="1134" w:right="1185"/>
        <w:jc w:val="both"/>
        <w:rPr>
          <w:rFonts w:ascii="Arial" w:eastAsia="Arial Unicode MS" w:hAnsi="Arial" w:cs="Arial"/>
          <w:lang w:eastAsia="es-ES"/>
        </w:rPr>
      </w:pPr>
    </w:p>
    <w:p w14:paraId="0D777489" w14:textId="2CAEEAA0" w:rsidR="007F11CA" w:rsidRPr="005475F3" w:rsidRDefault="00035E7E" w:rsidP="008E4105">
      <w:pPr>
        <w:spacing w:after="0" w:line="360" w:lineRule="auto"/>
        <w:ind w:right="51" w:firstLine="708"/>
        <w:jc w:val="both"/>
        <w:rPr>
          <w:rFonts w:ascii="Arial" w:eastAsia="Times New Roman" w:hAnsi="Arial" w:cs="Arial"/>
          <w:sz w:val="24"/>
          <w:szCs w:val="24"/>
          <w:lang w:eastAsia="es-ES"/>
        </w:rPr>
      </w:pPr>
      <w:r w:rsidRPr="00035E7E">
        <w:rPr>
          <w:rFonts w:ascii="Arial" w:eastAsia="Arial Unicode MS" w:hAnsi="Arial" w:cs="Arial"/>
          <w:b/>
          <w:sz w:val="24"/>
          <w:szCs w:val="24"/>
          <w:lang w:eastAsia="es-ES"/>
        </w:rPr>
        <w:t>TERCERO.</w:t>
      </w:r>
      <w:r>
        <w:rPr>
          <w:rFonts w:ascii="Arial" w:eastAsia="Arial Unicode MS" w:hAnsi="Arial" w:cs="Arial"/>
          <w:b/>
          <w:sz w:val="24"/>
          <w:szCs w:val="24"/>
          <w:lang w:eastAsia="es-ES"/>
        </w:rPr>
        <w:t xml:space="preserve"> </w:t>
      </w:r>
      <w:r w:rsidR="0093057A" w:rsidRPr="005475F3">
        <w:rPr>
          <w:rFonts w:ascii="Arial" w:eastAsia="Times New Roman" w:hAnsi="Arial" w:cs="Arial"/>
          <w:b/>
          <w:bCs/>
          <w:sz w:val="24"/>
          <w:szCs w:val="24"/>
          <w:lang w:eastAsia="es-ES"/>
        </w:rPr>
        <w:t xml:space="preserve">Interposición del Recurso de Revisión. </w:t>
      </w:r>
      <w:r w:rsidR="0093057A" w:rsidRPr="005475F3">
        <w:rPr>
          <w:rFonts w:ascii="Arial" w:eastAsia="Times New Roman" w:hAnsi="Arial" w:cs="Arial"/>
          <w:sz w:val="24"/>
          <w:szCs w:val="24"/>
          <w:lang w:eastAsia="es-ES"/>
        </w:rPr>
        <w:t>El</w:t>
      </w:r>
      <w:r w:rsidR="007E16D0">
        <w:rPr>
          <w:rFonts w:ascii="Arial" w:eastAsia="Times New Roman" w:hAnsi="Arial" w:cs="Arial"/>
          <w:sz w:val="24"/>
          <w:szCs w:val="24"/>
          <w:lang w:eastAsia="es-ES"/>
        </w:rPr>
        <w:t xml:space="preserve"> 07 siete de mayo</w:t>
      </w:r>
      <w:r w:rsidR="005D1245">
        <w:rPr>
          <w:rFonts w:ascii="Arial" w:eastAsia="Times New Roman" w:hAnsi="Arial" w:cs="Arial"/>
          <w:sz w:val="24"/>
          <w:szCs w:val="24"/>
          <w:lang w:eastAsia="es-ES"/>
        </w:rPr>
        <w:t xml:space="preserve"> de </w:t>
      </w:r>
      <w:r w:rsidR="00B87D15">
        <w:rPr>
          <w:rFonts w:ascii="Arial" w:eastAsia="Times New Roman" w:hAnsi="Arial" w:cs="Arial"/>
          <w:sz w:val="24"/>
          <w:szCs w:val="24"/>
          <w:lang w:eastAsia="es-ES"/>
        </w:rPr>
        <w:t xml:space="preserve">2026 </w:t>
      </w:r>
      <w:r>
        <w:rPr>
          <w:rFonts w:ascii="Arial" w:eastAsia="Times New Roman" w:hAnsi="Arial" w:cs="Arial"/>
          <w:sz w:val="24"/>
          <w:szCs w:val="24"/>
          <w:lang w:eastAsia="es-ES"/>
        </w:rPr>
        <w:t>dos mil veintiséis</w:t>
      </w:r>
      <w:r w:rsidR="0093057A" w:rsidRPr="005475F3">
        <w:rPr>
          <w:rFonts w:ascii="Arial" w:eastAsia="Times New Roman" w:hAnsi="Arial" w:cs="Arial"/>
          <w:sz w:val="24"/>
          <w:szCs w:val="24"/>
          <w:lang w:eastAsia="es-ES"/>
        </w:rPr>
        <w:t xml:space="preserve">, este Órgano Garante recibió </w:t>
      </w:r>
      <w:r w:rsidR="005D1245">
        <w:rPr>
          <w:rFonts w:ascii="Arial" w:eastAsia="Times New Roman" w:hAnsi="Arial" w:cs="Arial"/>
          <w:sz w:val="24"/>
          <w:szCs w:val="24"/>
          <w:lang w:eastAsia="es-ES"/>
        </w:rPr>
        <w:t xml:space="preserve">en la Oficialía de Partes de esta Comisión, </w:t>
      </w:r>
      <w:r w:rsidR="0093057A" w:rsidRPr="005475F3">
        <w:rPr>
          <w:rFonts w:ascii="Arial" w:eastAsia="Times New Roman" w:hAnsi="Arial" w:cs="Arial"/>
          <w:sz w:val="24"/>
          <w:szCs w:val="24"/>
          <w:lang w:eastAsia="es-ES"/>
        </w:rPr>
        <w:t xml:space="preserve">el recurso de revisión interpuesto por </w:t>
      </w:r>
      <w:r w:rsidR="008E4105" w:rsidRPr="005475F3">
        <w:rPr>
          <w:rFonts w:ascii="Arial" w:eastAsia="Times New Roman" w:hAnsi="Arial" w:cs="Arial"/>
          <w:sz w:val="24"/>
          <w:szCs w:val="24"/>
          <w:lang w:eastAsia="es-ES"/>
        </w:rPr>
        <w:t>la</w:t>
      </w:r>
      <w:r w:rsidR="0093057A" w:rsidRPr="005475F3">
        <w:rPr>
          <w:rFonts w:ascii="Arial" w:eastAsia="Times New Roman" w:hAnsi="Arial" w:cs="Arial"/>
          <w:sz w:val="24"/>
          <w:szCs w:val="24"/>
          <w:lang w:eastAsia="es-ES"/>
        </w:rPr>
        <w:t xml:space="preserve"> ahora recurrente</w:t>
      </w:r>
      <w:r w:rsidR="008E4105" w:rsidRPr="005475F3">
        <w:rPr>
          <w:rFonts w:ascii="Arial" w:eastAsia="Times New Roman" w:hAnsi="Arial" w:cs="Arial"/>
          <w:sz w:val="24"/>
          <w:szCs w:val="24"/>
          <w:lang w:eastAsia="es-ES"/>
        </w:rPr>
        <w:t>,</w:t>
      </w:r>
      <w:r w:rsidR="0093057A" w:rsidRPr="005475F3">
        <w:rPr>
          <w:rFonts w:ascii="Arial" w:eastAsia="Times New Roman" w:hAnsi="Arial" w:cs="Arial"/>
          <w:sz w:val="24"/>
          <w:szCs w:val="24"/>
          <w:lang w:eastAsia="es-ES"/>
        </w:rPr>
        <w:t xml:space="preserve"> en contra de la </w:t>
      </w:r>
      <w:r>
        <w:rPr>
          <w:rFonts w:ascii="Arial" w:eastAsia="Times New Roman" w:hAnsi="Arial" w:cs="Arial"/>
          <w:sz w:val="24"/>
          <w:szCs w:val="24"/>
          <w:lang w:eastAsia="es-ES"/>
        </w:rPr>
        <w:t xml:space="preserve">respuesta de la solicitud de información, en la que señaló: </w:t>
      </w:r>
    </w:p>
    <w:p w14:paraId="7C971962" w14:textId="51CA112B" w:rsidR="00137098" w:rsidRPr="005475F3" w:rsidRDefault="00137098" w:rsidP="00711F74">
      <w:pPr>
        <w:spacing w:after="0" w:line="360" w:lineRule="auto"/>
        <w:ind w:right="51" w:firstLine="709"/>
        <w:jc w:val="both"/>
        <w:rPr>
          <w:rFonts w:ascii="Arial" w:eastAsia="Times New Roman" w:hAnsi="Arial" w:cs="Arial"/>
          <w:sz w:val="24"/>
          <w:szCs w:val="24"/>
          <w:lang w:eastAsia="es-ES"/>
        </w:rPr>
      </w:pPr>
    </w:p>
    <w:p w14:paraId="50018922" w14:textId="607F5A26" w:rsidR="00137098" w:rsidRPr="00113311" w:rsidRDefault="005D1245" w:rsidP="005D1245">
      <w:pPr>
        <w:spacing w:after="0" w:line="240" w:lineRule="auto"/>
        <w:ind w:left="1134" w:right="1185"/>
        <w:jc w:val="both"/>
        <w:rPr>
          <w:rFonts w:ascii="Arial" w:eastAsia="Times New Roman" w:hAnsi="Arial" w:cs="Arial"/>
          <w:szCs w:val="24"/>
          <w:lang w:eastAsia="es-ES"/>
        </w:rPr>
      </w:pPr>
      <w:r w:rsidRPr="00113311">
        <w:rPr>
          <w:rFonts w:ascii="Arial" w:eastAsia="Times New Roman" w:hAnsi="Arial" w:cs="Arial"/>
          <w:szCs w:val="24"/>
          <w:lang w:eastAsia="es-ES"/>
        </w:rPr>
        <w:t>Especifique el acto o actos que se recurren:</w:t>
      </w:r>
    </w:p>
    <w:p w14:paraId="3DDCD436" w14:textId="77777777" w:rsidR="00F66A86"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w:t>
      </w:r>
      <w:r w:rsidR="00F66A86">
        <w:rPr>
          <w:rFonts w:ascii="Arial" w:eastAsia="Times New Roman" w:hAnsi="Arial" w:cs="Arial"/>
          <w:szCs w:val="24"/>
          <w:lang w:eastAsia="es-ES"/>
        </w:rPr>
        <w:t xml:space="preserve">declaración de inexistencia de la información. </w:t>
      </w:r>
    </w:p>
    <w:p w14:paraId="320B3585" w14:textId="17703922" w:rsidR="007E16D0" w:rsidRPr="00F66A86" w:rsidRDefault="007E16D0"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F66A86">
        <w:rPr>
          <w:rFonts w:ascii="Arial" w:eastAsia="Times New Roman" w:hAnsi="Arial" w:cs="Arial"/>
          <w:szCs w:val="24"/>
          <w:lang w:eastAsia="es-ES"/>
        </w:rPr>
        <w:t>La entrega de información incompleta.</w:t>
      </w:r>
    </w:p>
    <w:p w14:paraId="576C5BE4" w14:textId="55761F78" w:rsidR="005D1245" w:rsidRDefault="00711F74"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F66A86">
        <w:rPr>
          <w:rFonts w:ascii="Arial" w:eastAsia="Times New Roman" w:hAnsi="Arial" w:cs="Arial"/>
          <w:szCs w:val="24"/>
          <w:lang w:eastAsia="es-ES"/>
        </w:rPr>
        <w:t xml:space="preserve">La entrega de información </w:t>
      </w:r>
      <w:r>
        <w:rPr>
          <w:rFonts w:ascii="Arial" w:eastAsia="Times New Roman" w:hAnsi="Arial" w:cs="Arial"/>
          <w:szCs w:val="24"/>
          <w:lang w:eastAsia="es-ES"/>
        </w:rPr>
        <w:t>que no corresponde con lo solicitado</w:t>
      </w:r>
      <w:r w:rsidR="007E16D0">
        <w:rPr>
          <w:rFonts w:ascii="Arial" w:eastAsia="Times New Roman" w:hAnsi="Arial" w:cs="Arial"/>
          <w:szCs w:val="24"/>
          <w:lang w:eastAsia="es-ES"/>
        </w:rPr>
        <w:t xml:space="preserve">. </w:t>
      </w:r>
    </w:p>
    <w:p w14:paraId="6170CC35" w14:textId="33EA40F2" w:rsidR="005D1245"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falta, deficiencia o insuficiencia de la fundamentación y/o motivación en la respuesta. </w:t>
      </w:r>
    </w:p>
    <w:p w14:paraId="3CCA4EFE" w14:textId="77777777" w:rsidR="00711F74" w:rsidRPr="00711F74" w:rsidRDefault="00711F74" w:rsidP="00711F74">
      <w:pPr>
        <w:pStyle w:val="Prrafodelista"/>
        <w:spacing w:after="0" w:line="360" w:lineRule="auto"/>
        <w:ind w:left="1854" w:right="1185"/>
        <w:jc w:val="both"/>
        <w:rPr>
          <w:rFonts w:ascii="Arial" w:eastAsia="Times New Roman" w:hAnsi="Arial" w:cs="Arial"/>
          <w:sz w:val="24"/>
          <w:szCs w:val="24"/>
          <w:lang w:eastAsia="es-ES"/>
        </w:rPr>
      </w:pPr>
    </w:p>
    <w:p w14:paraId="7DE4CBD6" w14:textId="7A441378" w:rsidR="0093057A" w:rsidRPr="005475F3" w:rsidRDefault="0093057A" w:rsidP="0093057A">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CUARTO.</w:t>
      </w:r>
      <w:r w:rsidRPr="005475F3">
        <w:rPr>
          <w:rFonts w:ascii="Arial" w:eastAsia="Times New Roman" w:hAnsi="Arial" w:cs="Arial"/>
          <w:sz w:val="24"/>
          <w:szCs w:val="24"/>
          <w:lang w:eastAsia="es-ES"/>
        </w:rPr>
        <w:t xml:space="preserve"> </w:t>
      </w:r>
      <w:r w:rsidRPr="005475F3">
        <w:rPr>
          <w:rFonts w:ascii="Arial" w:eastAsia="Times New Roman" w:hAnsi="Arial" w:cs="Arial"/>
          <w:b/>
          <w:bCs/>
          <w:sz w:val="24"/>
          <w:szCs w:val="24"/>
          <w:lang w:eastAsia="es-ES"/>
        </w:rPr>
        <w:t>Turno.</w:t>
      </w:r>
      <w:r w:rsidRPr="005475F3">
        <w:rPr>
          <w:rFonts w:ascii="Arial" w:eastAsia="Times New Roman" w:hAnsi="Arial" w:cs="Arial"/>
          <w:sz w:val="24"/>
          <w:szCs w:val="24"/>
          <w:lang w:eastAsia="es-ES"/>
        </w:rPr>
        <w:t xml:space="preserve"> El </w:t>
      </w:r>
      <w:r w:rsidR="009B43FB">
        <w:rPr>
          <w:rFonts w:ascii="Arial" w:eastAsia="Times New Roman" w:hAnsi="Arial" w:cs="Arial"/>
          <w:sz w:val="24"/>
          <w:szCs w:val="24"/>
          <w:lang w:eastAsia="es-ES"/>
        </w:rPr>
        <w:t>07 siete de mayo</w:t>
      </w:r>
      <w:r w:rsidR="00B87D15">
        <w:rPr>
          <w:rFonts w:ascii="Arial" w:eastAsia="Times New Roman" w:hAnsi="Arial" w:cs="Arial"/>
          <w:sz w:val="24"/>
          <w:szCs w:val="24"/>
          <w:lang w:eastAsia="es-ES"/>
        </w:rPr>
        <w:t xml:space="preserve"> de 2026</w:t>
      </w:r>
      <w:r w:rsidR="00137098" w:rsidRPr="005475F3">
        <w:rPr>
          <w:rFonts w:ascii="Arial" w:eastAsia="Times New Roman" w:hAnsi="Arial" w:cs="Arial"/>
          <w:sz w:val="24"/>
          <w:szCs w:val="24"/>
          <w:lang w:eastAsia="es-ES"/>
        </w:rPr>
        <w:t xml:space="preserve"> </w:t>
      </w:r>
      <w:r w:rsidR="008E4105" w:rsidRPr="005475F3">
        <w:rPr>
          <w:rFonts w:ascii="Arial" w:eastAsia="Times New Roman" w:hAnsi="Arial" w:cs="Arial"/>
          <w:sz w:val="24"/>
          <w:szCs w:val="24"/>
          <w:lang w:eastAsia="es-ES"/>
        </w:rPr>
        <w:t>dos mil veinti</w:t>
      </w:r>
      <w:r w:rsidR="00137098" w:rsidRPr="005475F3">
        <w:rPr>
          <w:rFonts w:ascii="Arial" w:eastAsia="Times New Roman" w:hAnsi="Arial" w:cs="Arial"/>
          <w:sz w:val="24"/>
          <w:szCs w:val="24"/>
          <w:lang w:eastAsia="es-ES"/>
        </w:rPr>
        <w:t>séis</w:t>
      </w:r>
      <w:r w:rsidR="008E4105" w:rsidRPr="005475F3">
        <w:rPr>
          <w:rFonts w:ascii="Arial" w:eastAsia="Times New Roman" w:hAnsi="Arial" w:cs="Arial"/>
          <w:sz w:val="24"/>
          <w:szCs w:val="24"/>
          <w:lang w:eastAsia="es-ES"/>
        </w:rPr>
        <w:t>,</w:t>
      </w:r>
      <w:r w:rsidRPr="005475F3">
        <w:rPr>
          <w:rFonts w:ascii="Arial" w:eastAsia="Times New Roman" w:hAnsi="Arial" w:cs="Arial"/>
          <w:sz w:val="24"/>
          <w:szCs w:val="24"/>
          <w:lang w:eastAsia="es-ES"/>
        </w:rPr>
        <w:t xml:space="preserve"> de conformidad con el artículo 174, fracción I de la Ley de Transparencia y Acceso a la Información Pública del Estado, el Recurso de Revisió</w:t>
      </w:r>
      <w:r w:rsidR="008E4105" w:rsidRPr="005475F3">
        <w:rPr>
          <w:rFonts w:ascii="Arial" w:eastAsia="Times New Roman" w:hAnsi="Arial" w:cs="Arial"/>
          <w:sz w:val="24"/>
          <w:szCs w:val="24"/>
          <w:lang w:eastAsia="es-ES"/>
        </w:rPr>
        <w:t>n que se resuelve fue turnado a</w:t>
      </w:r>
      <w:r w:rsidRPr="005475F3">
        <w:rPr>
          <w:rFonts w:ascii="Arial" w:eastAsia="Times New Roman" w:hAnsi="Arial" w:cs="Arial"/>
          <w:sz w:val="24"/>
          <w:szCs w:val="24"/>
          <w:lang w:eastAsia="es-ES"/>
        </w:rPr>
        <w:t>l Comisionad</w:t>
      </w:r>
      <w:r w:rsidR="008E4105" w:rsidRPr="005475F3">
        <w:rPr>
          <w:rFonts w:ascii="Arial" w:eastAsia="Times New Roman" w:hAnsi="Arial" w:cs="Arial"/>
          <w:sz w:val="24"/>
          <w:szCs w:val="24"/>
          <w:lang w:eastAsia="es-ES"/>
        </w:rPr>
        <w:t>o</w:t>
      </w:r>
      <w:r w:rsidRPr="005475F3">
        <w:rPr>
          <w:rFonts w:ascii="Arial" w:eastAsia="Times New Roman" w:hAnsi="Arial" w:cs="Arial"/>
          <w:sz w:val="24"/>
          <w:szCs w:val="24"/>
          <w:lang w:eastAsia="es-ES"/>
        </w:rPr>
        <w:t xml:space="preserve"> Ponente, para el análisis de su admisión o desechamiento. </w:t>
      </w:r>
    </w:p>
    <w:p w14:paraId="4D6CD6B7" w14:textId="77777777" w:rsidR="0093057A" w:rsidRPr="005475F3" w:rsidRDefault="0093057A" w:rsidP="0093057A">
      <w:pPr>
        <w:spacing w:after="0" w:line="360" w:lineRule="auto"/>
        <w:jc w:val="both"/>
        <w:rPr>
          <w:rFonts w:ascii="Arial" w:eastAsia="Times New Roman" w:hAnsi="Arial" w:cs="Arial"/>
          <w:b/>
          <w:sz w:val="24"/>
          <w:szCs w:val="24"/>
          <w:lang w:eastAsia="es-ES"/>
        </w:rPr>
      </w:pPr>
    </w:p>
    <w:p w14:paraId="6375FBA0" w14:textId="43C6DBA8" w:rsidR="0093057A" w:rsidRPr="005475F3" w:rsidRDefault="0093057A" w:rsidP="00CB0B39">
      <w:pPr>
        <w:spacing w:after="0" w:line="360" w:lineRule="auto"/>
        <w:ind w:firstLine="708"/>
        <w:jc w:val="both"/>
        <w:rPr>
          <w:rFonts w:ascii="Arial" w:eastAsia="Times New Roman" w:hAnsi="Arial" w:cs="Arial"/>
          <w:b/>
          <w:bCs/>
          <w:sz w:val="24"/>
          <w:szCs w:val="24"/>
          <w:lang w:eastAsia="es-ES"/>
        </w:rPr>
      </w:pPr>
      <w:r w:rsidRPr="005475F3">
        <w:rPr>
          <w:rFonts w:ascii="Arial" w:eastAsia="Times New Roman" w:hAnsi="Arial" w:cs="Arial"/>
          <w:b/>
          <w:sz w:val="24"/>
          <w:szCs w:val="24"/>
          <w:lang w:eastAsia="es-ES"/>
        </w:rPr>
        <w:t>QUINTO.</w:t>
      </w:r>
      <w:r w:rsidRPr="005475F3">
        <w:rPr>
          <w:rFonts w:ascii="Arial" w:eastAsia="Times New Roman" w:hAnsi="Arial" w:cs="Arial"/>
          <w:sz w:val="24"/>
          <w:szCs w:val="24"/>
          <w:lang w:eastAsia="es-ES"/>
        </w:rPr>
        <w:t xml:space="preserve"> </w:t>
      </w:r>
      <w:r w:rsidR="00363337" w:rsidRPr="005475F3">
        <w:rPr>
          <w:rFonts w:ascii="Arial" w:eastAsia="Times New Roman" w:hAnsi="Arial" w:cs="Arial"/>
          <w:b/>
          <w:bCs/>
          <w:sz w:val="24"/>
          <w:szCs w:val="24"/>
          <w:lang w:eastAsia="es-ES"/>
        </w:rPr>
        <w:t>A</w:t>
      </w:r>
      <w:r w:rsidRPr="005475F3">
        <w:rPr>
          <w:rFonts w:ascii="Arial" w:eastAsia="Times New Roman" w:hAnsi="Arial" w:cs="Arial"/>
          <w:b/>
          <w:bCs/>
          <w:sz w:val="24"/>
          <w:szCs w:val="24"/>
          <w:lang w:eastAsia="es-ES"/>
        </w:rPr>
        <w:t xml:space="preserve">dmisión y trámite. </w:t>
      </w:r>
      <w:r w:rsidRPr="005475F3">
        <w:rPr>
          <w:rFonts w:ascii="Arial" w:eastAsia="Times New Roman" w:hAnsi="Arial" w:cs="Arial"/>
          <w:sz w:val="24"/>
          <w:szCs w:val="24"/>
          <w:lang w:eastAsia="es-ES"/>
        </w:rPr>
        <w:t xml:space="preserve">El </w:t>
      </w:r>
      <w:r w:rsidR="009B43FB">
        <w:rPr>
          <w:rFonts w:ascii="Arial" w:eastAsia="Times New Roman" w:hAnsi="Arial" w:cs="Arial"/>
          <w:sz w:val="24"/>
          <w:szCs w:val="24"/>
          <w:lang w:eastAsia="es-ES"/>
        </w:rPr>
        <w:t>07 siete de mayo</w:t>
      </w:r>
      <w:r w:rsidR="000B47F3">
        <w:rPr>
          <w:rFonts w:ascii="Arial" w:eastAsia="Times New Roman" w:hAnsi="Arial" w:cs="Arial"/>
          <w:sz w:val="24"/>
          <w:szCs w:val="24"/>
          <w:lang w:eastAsia="es-ES"/>
        </w:rPr>
        <w:t xml:space="preserve"> </w:t>
      </w:r>
      <w:r w:rsidR="0007486E">
        <w:rPr>
          <w:rFonts w:ascii="Arial" w:eastAsia="Times New Roman" w:hAnsi="Arial" w:cs="Arial"/>
          <w:sz w:val="24"/>
          <w:szCs w:val="24"/>
          <w:lang w:eastAsia="es-ES"/>
        </w:rPr>
        <w:t>de 2026</w:t>
      </w:r>
      <w:r w:rsidR="0007486E" w:rsidRPr="005475F3">
        <w:rPr>
          <w:rFonts w:ascii="Arial" w:eastAsia="Times New Roman" w:hAnsi="Arial" w:cs="Arial"/>
          <w:sz w:val="24"/>
          <w:szCs w:val="24"/>
          <w:lang w:eastAsia="es-ES"/>
        </w:rPr>
        <w:t xml:space="preserve"> dos mil veintiséis,</w:t>
      </w:r>
      <w:r w:rsidRPr="005475F3">
        <w:rPr>
          <w:rFonts w:ascii="Arial" w:eastAsia="Times New Roman" w:hAnsi="Arial" w:cs="Arial"/>
          <w:sz w:val="24"/>
          <w:szCs w:val="24"/>
          <w:lang w:eastAsia="es-ES"/>
        </w:rPr>
        <w:t xml:space="preserve"> </w:t>
      </w:r>
      <w:r w:rsidR="00CB0B39" w:rsidRPr="005475F3">
        <w:rPr>
          <w:rFonts w:ascii="Arial" w:eastAsia="Times New Roman" w:hAnsi="Arial" w:cs="Arial"/>
          <w:sz w:val="24"/>
          <w:szCs w:val="24"/>
          <w:lang w:eastAsia="es-ES"/>
        </w:rPr>
        <w:t>se</w:t>
      </w:r>
      <w:r w:rsidRPr="005475F3">
        <w:rPr>
          <w:rFonts w:ascii="Arial" w:eastAsia="Times New Roman" w:hAnsi="Arial" w:cs="Arial"/>
          <w:sz w:val="24"/>
          <w:szCs w:val="24"/>
          <w:lang w:eastAsia="es-ES"/>
        </w:rPr>
        <w:t xml:space="preserve"> admitió el presente medio de impugnación por actualizarse la hipótesis </w:t>
      </w:r>
      <w:r w:rsidR="008E4105" w:rsidRPr="005475F3">
        <w:rPr>
          <w:rFonts w:ascii="Arial" w:eastAsia="Times New Roman" w:hAnsi="Arial" w:cs="Arial"/>
          <w:sz w:val="24"/>
          <w:szCs w:val="24"/>
          <w:lang w:eastAsia="es-ES"/>
        </w:rPr>
        <w:t>contemplada en</w:t>
      </w:r>
      <w:r w:rsidR="00F66A86">
        <w:rPr>
          <w:rFonts w:ascii="Arial" w:eastAsia="Times New Roman" w:hAnsi="Arial" w:cs="Arial"/>
          <w:sz w:val="24"/>
          <w:szCs w:val="24"/>
          <w:lang w:eastAsia="es-ES"/>
        </w:rPr>
        <w:t xml:space="preserve"> la</w:t>
      </w:r>
      <w:r w:rsidR="000B47F3">
        <w:rPr>
          <w:rFonts w:ascii="Arial" w:eastAsia="Times New Roman" w:hAnsi="Arial" w:cs="Arial"/>
          <w:sz w:val="24"/>
          <w:szCs w:val="24"/>
          <w:lang w:eastAsia="es-ES"/>
        </w:rPr>
        <w:t xml:space="preserve"> fracci</w:t>
      </w:r>
      <w:r w:rsidR="00F66A86">
        <w:rPr>
          <w:rFonts w:ascii="Arial" w:eastAsia="Times New Roman" w:hAnsi="Arial" w:cs="Arial"/>
          <w:sz w:val="24"/>
          <w:szCs w:val="24"/>
          <w:lang w:eastAsia="es-ES"/>
        </w:rPr>
        <w:t xml:space="preserve">ón II </w:t>
      </w:r>
      <w:r w:rsidR="009B43FB">
        <w:rPr>
          <w:rFonts w:ascii="Arial" w:eastAsia="Times New Roman" w:hAnsi="Arial" w:cs="Arial"/>
          <w:sz w:val="24"/>
          <w:szCs w:val="24"/>
          <w:lang w:eastAsia="es-ES"/>
        </w:rPr>
        <w:t xml:space="preserve">de </w:t>
      </w:r>
      <w:r w:rsidRPr="005475F3">
        <w:rPr>
          <w:rFonts w:ascii="Arial" w:eastAsia="Times New Roman" w:hAnsi="Arial" w:cs="Arial"/>
          <w:sz w:val="24"/>
          <w:szCs w:val="24"/>
          <w:lang w:eastAsia="es-ES"/>
        </w:rPr>
        <w:t xml:space="preserve">la Ley de Transparencia y Acceso a la Información Pública del Estado, </w:t>
      </w:r>
      <w:r w:rsidR="00CB0B39" w:rsidRPr="005475F3">
        <w:rPr>
          <w:rFonts w:ascii="Arial" w:eastAsia="Times New Roman" w:hAnsi="Arial" w:cs="Arial"/>
          <w:sz w:val="24"/>
          <w:szCs w:val="24"/>
          <w:lang w:eastAsia="es-ES"/>
        </w:rPr>
        <w:t>asimismo se</w:t>
      </w:r>
      <w:r w:rsidRPr="005475F3">
        <w:rPr>
          <w:rFonts w:ascii="Arial" w:eastAsia="Times New Roman" w:hAnsi="Arial" w:cs="Arial"/>
          <w:sz w:val="24"/>
          <w:szCs w:val="24"/>
          <w:lang w:eastAsia="es-ES"/>
        </w:rPr>
        <w:t xml:space="preserve"> puso</w:t>
      </w:r>
      <w:r w:rsidR="00CB0B39" w:rsidRPr="005475F3">
        <w:rPr>
          <w:rFonts w:ascii="Arial" w:eastAsia="Times New Roman" w:hAnsi="Arial" w:cs="Arial"/>
          <w:sz w:val="24"/>
          <w:szCs w:val="24"/>
          <w:lang w:eastAsia="es-ES"/>
        </w:rPr>
        <w:t xml:space="preserve"> el expediente</w:t>
      </w:r>
      <w:r w:rsidRPr="005475F3">
        <w:rPr>
          <w:rFonts w:ascii="Arial" w:eastAsia="Times New Roman" w:hAnsi="Arial" w:cs="Arial"/>
          <w:sz w:val="24"/>
          <w:szCs w:val="24"/>
          <w:lang w:eastAsia="es-ES"/>
        </w:rPr>
        <w:t xml:space="preserve"> a disposición de las partes para que en el plazo que reconoce la ley manifestaran lo que a su derecho conviniera y ofrecieran las pruebas que consideraran pertinentes, esto </w:t>
      </w:r>
      <w:r w:rsidRPr="005475F3">
        <w:rPr>
          <w:rFonts w:ascii="Arial" w:eastAsia="Times New Roman" w:hAnsi="Arial" w:cs="Arial"/>
          <w:sz w:val="24"/>
          <w:szCs w:val="24"/>
          <w:lang w:eastAsia="es-ES"/>
        </w:rPr>
        <w:lastRenderedPageBreak/>
        <w:t xml:space="preserve">según lo dispuesto en la fracción II y III del artículo 174 de la Ley de Transparencia Local. </w:t>
      </w:r>
    </w:p>
    <w:p w14:paraId="40431E77" w14:textId="77777777" w:rsidR="0093057A" w:rsidRPr="005475F3" w:rsidRDefault="0093057A" w:rsidP="0093057A">
      <w:pPr>
        <w:spacing w:after="0" w:line="360" w:lineRule="auto"/>
        <w:ind w:firstLine="708"/>
        <w:jc w:val="both"/>
        <w:rPr>
          <w:rFonts w:ascii="Arial" w:eastAsia="Times New Roman" w:hAnsi="Arial" w:cs="Arial"/>
          <w:sz w:val="24"/>
          <w:szCs w:val="24"/>
          <w:lang w:eastAsia="es-ES"/>
        </w:rPr>
      </w:pPr>
    </w:p>
    <w:p w14:paraId="5ABD896A" w14:textId="716B9B74" w:rsidR="000B47F3" w:rsidRDefault="008E4105" w:rsidP="00ED2CEE">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SEXTO</w:t>
      </w:r>
      <w:r w:rsidR="0093057A" w:rsidRPr="005475F3">
        <w:rPr>
          <w:rFonts w:ascii="Arial" w:eastAsia="Times New Roman" w:hAnsi="Arial" w:cs="Arial"/>
          <w:b/>
          <w:sz w:val="24"/>
          <w:szCs w:val="24"/>
          <w:lang w:eastAsia="es-ES"/>
        </w:rPr>
        <w:t xml:space="preserve">. </w:t>
      </w:r>
      <w:r w:rsidR="0093057A" w:rsidRPr="005475F3">
        <w:rPr>
          <w:rFonts w:ascii="Arial" w:eastAsia="Times New Roman" w:hAnsi="Arial" w:cs="Arial"/>
          <w:b/>
          <w:bCs/>
          <w:sz w:val="24"/>
          <w:szCs w:val="24"/>
          <w:lang w:eastAsia="es-ES"/>
        </w:rPr>
        <w:t>Manifestaci</w:t>
      </w:r>
      <w:r w:rsidR="00FE3C7E" w:rsidRPr="005475F3">
        <w:rPr>
          <w:rFonts w:ascii="Arial" w:eastAsia="Times New Roman" w:hAnsi="Arial" w:cs="Arial"/>
          <w:b/>
          <w:bCs/>
          <w:sz w:val="24"/>
          <w:szCs w:val="24"/>
          <w:lang w:eastAsia="es-ES"/>
        </w:rPr>
        <w:t>ón</w:t>
      </w:r>
      <w:r w:rsidR="0093057A" w:rsidRPr="005475F3">
        <w:rPr>
          <w:rFonts w:ascii="Arial" w:eastAsia="Times New Roman" w:hAnsi="Arial" w:cs="Arial"/>
          <w:b/>
          <w:bCs/>
          <w:sz w:val="24"/>
          <w:szCs w:val="24"/>
          <w:lang w:eastAsia="es-ES"/>
        </w:rPr>
        <w:t xml:space="preserve"> de las partes. </w:t>
      </w:r>
      <w:r w:rsidR="00035E7E">
        <w:rPr>
          <w:rFonts w:ascii="Arial" w:eastAsia="Times New Roman" w:hAnsi="Arial" w:cs="Arial"/>
          <w:bCs/>
          <w:sz w:val="24"/>
          <w:szCs w:val="24"/>
          <w:lang w:eastAsia="es-ES"/>
        </w:rPr>
        <w:t xml:space="preserve">El </w:t>
      </w:r>
      <w:r w:rsidR="009B43FB">
        <w:rPr>
          <w:rFonts w:ascii="Arial" w:eastAsia="Times New Roman" w:hAnsi="Arial" w:cs="Arial"/>
          <w:bCs/>
          <w:sz w:val="24"/>
          <w:szCs w:val="24"/>
          <w:lang w:eastAsia="es-ES"/>
        </w:rPr>
        <w:t xml:space="preserve">22 veintidós </w:t>
      </w:r>
      <w:r w:rsidR="000B47F3">
        <w:rPr>
          <w:rFonts w:ascii="Arial" w:eastAsia="Times New Roman" w:hAnsi="Arial" w:cs="Arial"/>
          <w:bCs/>
          <w:sz w:val="24"/>
          <w:szCs w:val="24"/>
          <w:lang w:eastAsia="es-ES"/>
        </w:rPr>
        <w:t>de mayo de</w:t>
      </w:r>
      <w:r w:rsidR="0007486E">
        <w:rPr>
          <w:rFonts w:ascii="Arial" w:eastAsia="Times New Roman" w:hAnsi="Arial" w:cs="Arial"/>
          <w:bCs/>
          <w:sz w:val="24"/>
          <w:szCs w:val="24"/>
          <w:lang w:eastAsia="es-ES"/>
        </w:rPr>
        <w:t xml:space="preserve"> 2026 dos</w:t>
      </w:r>
      <w:r w:rsidR="00137098" w:rsidRPr="005475F3">
        <w:rPr>
          <w:rFonts w:ascii="Arial" w:eastAsia="Times New Roman" w:hAnsi="Arial" w:cs="Arial"/>
          <w:sz w:val="24"/>
          <w:szCs w:val="24"/>
          <w:lang w:eastAsia="es-ES"/>
        </w:rPr>
        <w:t xml:space="preserve"> mil veintiséis</w:t>
      </w:r>
      <w:r w:rsidR="0093057A" w:rsidRPr="005475F3">
        <w:rPr>
          <w:rFonts w:ascii="Arial" w:eastAsia="Times New Roman" w:hAnsi="Arial" w:cs="Arial"/>
          <w:sz w:val="24"/>
          <w:szCs w:val="24"/>
          <w:lang w:eastAsia="es-ES"/>
        </w:rPr>
        <w:t xml:space="preserve">, </w:t>
      </w:r>
      <w:r w:rsidR="00035E7E">
        <w:rPr>
          <w:rFonts w:ascii="Arial" w:eastAsia="Times New Roman" w:hAnsi="Arial" w:cs="Arial"/>
          <w:sz w:val="24"/>
          <w:szCs w:val="24"/>
          <w:lang w:eastAsia="es-ES"/>
        </w:rPr>
        <w:t xml:space="preserve">se dictó un proveído en el que se </w:t>
      </w:r>
      <w:r w:rsidR="0093057A" w:rsidRPr="005475F3">
        <w:rPr>
          <w:rFonts w:ascii="Arial" w:eastAsia="Times New Roman" w:hAnsi="Arial" w:cs="Arial"/>
          <w:sz w:val="24"/>
          <w:szCs w:val="24"/>
          <w:lang w:eastAsia="es-ES"/>
        </w:rPr>
        <w:t>tuvo por recibido el oficio</w:t>
      </w:r>
      <w:r w:rsidR="00F66A86">
        <w:rPr>
          <w:rFonts w:ascii="Arial" w:eastAsia="Times New Roman" w:hAnsi="Arial" w:cs="Arial"/>
          <w:sz w:val="24"/>
          <w:szCs w:val="24"/>
          <w:lang w:eastAsia="es-ES"/>
        </w:rPr>
        <w:t xml:space="preserve"> </w:t>
      </w:r>
      <w:r w:rsidR="00711F74">
        <w:rPr>
          <w:rFonts w:ascii="Arial" w:eastAsia="Times New Roman" w:hAnsi="Arial" w:cs="Arial"/>
          <w:sz w:val="24"/>
          <w:szCs w:val="24"/>
          <w:lang w:eastAsia="es-ES"/>
        </w:rPr>
        <w:t>UT 481/2026</w:t>
      </w:r>
      <w:r w:rsidR="000B47F3">
        <w:rPr>
          <w:rFonts w:ascii="Arial" w:eastAsia="Times New Roman" w:hAnsi="Arial" w:cs="Arial"/>
          <w:sz w:val="24"/>
          <w:szCs w:val="24"/>
          <w:lang w:eastAsia="es-ES"/>
        </w:rPr>
        <w:t>, suscrito por el Titular d</w:t>
      </w:r>
      <w:r w:rsidR="00711F74">
        <w:rPr>
          <w:rFonts w:ascii="Arial" w:eastAsia="Times New Roman" w:hAnsi="Arial" w:cs="Arial"/>
          <w:sz w:val="24"/>
          <w:szCs w:val="24"/>
          <w:lang w:eastAsia="es-ES"/>
        </w:rPr>
        <w:t>e la Unidad de Transparencia de</w:t>
      </w:r>
      <w:r w:rsidR="000B47F3">
        <w:rPr>
          <w:rFonts w:ascii="Arial" w:eastAsia="Times New Roman" w:hAnsi="Arial" w:cs="Arial"/>
          <w:sz w:val="24"/>
          <w:szCs w:val="24"/>
          <w:lang w:eastAsia="es-ES"/>
        </w:rPr>
        <w:t xml:space="preserve">l </w:t>
      </w:r>
      <w:r w:rsidR="00711F74">
        <w:rPr>
          <w:rFonts w:ascii="Arial" w:eastAsia="Times New Roman" w:hAnsi="Arial" w:cs="Arial"/>
          <w:sz w:val="24"/>
          <w:szCs w:val="24"/>
          <w:lang w:eastAsia="es-ES"/>
        </w:rPr>
        <w:t>Municipio de San Luis Potosí</w:t>
      </w:r>
      <w:r w:rsidR="000B47F3">
        <w:rPr>
          <w:rFonts w:ascii="Arial" w:eastAsia="Times New Roman" w:hAnsi="Arial" w:cs="Arial"/>
          <w:sz w:val="24"/>
          <w:szCs w:val="24"/>
          <w:lang w:eastAsia="es-ES"/>
        </w:rPr>
        <w:t xml:space="preserve">, por el cual </w:t>
      </w:r>
      <w:r w:rsidR="00711F74">
        <w:rPr>
          <w:rFonts w:ascii="Arial" w:eastAsia="Times New Roman" w:hAnsi="Arial" w:cs="Arial"/>
          <w:sz w:val="24"/>
          <w:szCs w:val="24"/>
          <w:lang w:eastAsia="es-ES"/>
        </w:rPr>
        <w:t>perfecciona</w:t>
      </w:r>
      <w:r w:rsidR="000B47F3">
        <w:rPr>
          <w:rFonts w:ascii="Arial" w:eastAsia="Times New Roman" w:hAnsi="Arial" w:cs="Arial"/>
          <w:sz w:val="24"/>
          <w:szCs w:val="24"/>
          <w:lang w:eastAsia="es-ES"/>
        </w:rPr>
        <w:t xml:space="preserve"> el contenido de la respuesta primigenia; asimismo, se tuv</w:t>
      </w:r>
      <w:r w:rsidR="000D6D87">
        <w:rPr>
          <w:rFonts w:ascii="Arial" w:eastAsia="Times New Roman" w:hAnsi="Arial" w:cs="Arial"/>
          <w:sz w:val="24"/>
          <w:szCs w:val="24"/>
          <w:lang w:eastAsia="es-ES"/>
        </w:rPr>
        <w:t>ieron</w:t>
      </w:r>
      <w:r w:rsidR="000B47F3">
        <w:rPr>
          <w:rFonts w:ascii="Arial" w:eastAsia="Times New Roman" w:hAnsi="Arial" w:cs="Arial"/>
          <w:sz w:val="24"/>
          <w:szCs w:val="24"/>
          <w:lang w:eastAsia="es-ES"/>
        </w:rPr>
        <w:t xml:space="preserve"> por recibid</w:t>
      </w:r>
      <w:r w:rsidR="000D6D87">
        <w:rPr>
          <w:rFonts w:ascii="Arial" w:eastAsia="Times New Roman" w:hAnsi="Arial" w:cs="Arial"/>
          <w:sz w:val="24"/>
          <w:szCs w:val="24"/>
          <w:lang w:eastAsia="es-ES"/>
        </w:rPr>
        <w:t>as</w:t>
      </w:r>
      <w:r w:rsidR="000B47F3">
        <w:rPr>
          <w:rFonts w:ascii="Arial" w:eastAsia="Times New Roman" w:hAnsi="Arial" w:cs="Arial"/>
          <w:sz w:val="24"/>
          <w:szCs w:val="24"/>
          <w:lang w:eastAsia="es-ES"/>
        </w:rPr>
        <w:t xml:space="preserve"> las manifestaciones </w:t>
      </w:r>
      <w:r w:rsidR="00592770">
        <w:rPr>
          <w:rFonts w:ascii="Arial" w:eastAsia="Times New Roman" w:hAnsi="Arial" w:cs="Arial"/>
          <w:sz w:val="24"/>
          <w:szCs w:val="24"/>
          <w:lang w:eastAsia="es-ES"/>
        </w:rPr>
        <w:t>vertidas por la parte recurrente, a través de</w:t>
      </w:r>
      <w:r w:rsidR="000D6D87">
        <w:rPr>
          <w:rFonts w:ascii="Arial" w:eastAsia="Times New Roman" w:hAnsi="Arial" w:cs="Arial"/>
          <w:sz w:val="24"/>
          <w:szCs w:val="24"/>
          <w:lang w:eastAsia="es-ES"/>
        </w:rPr>
        <w:t xml:space="preserve"> </w:t>
      </w:r>
      <w:r w:rsidR="00592770">
        <w:rPr>
          <w:rFonts w:ascii="Arial" w:eastAsia="Times New Roman" w:hAnsi="Arial" w:cs="Arial"/>
          <w:sz w:val="24"/>
          <w:szCs w:val="24"/>
          <w:lang w:eastAsia="es-ES"/>
        </w:rPr>
        <w:t>l</w:t>
      </w:r>
      <w:r w:rsidR="000D6D87">
        <w:rPr>
          <w:rFonts w:ascii="Arial" w:eastAsia="Times New Roman" w:hAnsi="Arial" w:cs="Arial"/>
          <w:sz w:val="24"/>
          <w:szCs w:val="24"/>
          <w:lang w:eastAsia="es-ES"/>
        </w:rPr>
        <w:t>as</w:t>
      </w:r>
      <w:r w:rsidR="00592770">
        <w:rPr>
          <w:rFonts w:ascii="Arial" w:eastAsia="Times New Roman" w:hAnsi="Arial" w:cs="Arial"/>
          <w:sz w:val="24"/>
          <w:szCs w:val="24"/>
          <w:lang w:eastAsia="es-ES"/>
        </w:rPr>
        <w:t xml:space="preserve"> cual</w:t>
      </w:r>
      <w:r w:rsidR="000D6D87">
        <w:rPr>
          <w:rFonts w:ascii="Arial" w:eastAsia="Times New Roman" w:hAnsi="Arial" w:cs="Arial"/>
          <w:sz w:val="24"/>
          <w:szCs w:val="24"/>
          <w:lang w:eastAsia="es-ES"/>
        </w:rPr>
        <w:t>es</w:t>
      </w:r>
      <w:r w:rsidR="00592770">
        <w:rPr>
          <w:rFonts w:ascii="Arial" w:eastAsia="Times New Roman" w:hAnsi="Arial" w:cs="Arial"/>
          <w:sz w:val="24"/>
          <w:szCs w:val="24"/>
          <w:lang w:eastAsia="es-ES"/>
        </w:rPr>
        <w:t xml:space="preserve"> ratifica el contenido de su ocurso de recurso de revisión</w:t>
      </w:r>
      <w:r w:rsidR="005625B0">
        <w:rPr>
          <w:rFonts w:ascii="Arial" w:eastAsia="Times New Roman" w:hAnsi="Arial" w:cs="Arial"/>
          <w:sz w:val="24"/>
          <w:szCs w:val="24"/>
          <w:lang w:eastAsia="es-ES"/>
        </w:rPr>
        <w:t>; sin que surtieran efecto legal alguno las manifestaciones presentadas en la oficialía de Partes, el día 21 veintiuno de mayo de 2026 dos mil veintiséis, por haber sido presentadas de manera extemporánea</w:t>
      </w:r>
      <w:r w:rsidR="00592770">
        <w:rPr>
          <w:rFonts w:ascii="Arial" w:eastAsia="Times New Roman" w:hAnsi="Arial" w:cs="Arial"/>
          <w:sz w:val="24"/>
          <w:szCs w:val="24"/>
          <w:lang w:eastAsia="es-ES"/>
        </w:rPr>
        <w:t xml:space="preserve">. </w:t>
      </w:r>
      <w:r w:rsidR="00ED2CEE">
        <w:rPr>
          <w:rFonts w:ascii="Arial" w:eastAsia="Times New Roman" w:hAnsi="Arial" w:cs="Arial"/>
          <w:sz w:val="24"/>
          <w:szCs w:val="24"/>
          <w:lang w:eastAsia="es-ES"/>
        </w:rPr>
        <w:t xml:space="preserve"> </w:t>
      </w:r>
    </w:p>
    <w:p w14:paraId="57A0AC00" w14:textId="77777777" w:rsidR="00592770" w:rsidRDefault="00592770" w:rsidP="0093057A">
      <w:pPr>
        <w:spacing w:after="0" w:line="360" w:lineRule="auto"/>
        <w:ind w:firstLine="708"/>
        <w:jc w:val="both"/>
        <w:rPr>
          <w:rFonts w:ascii="Arial" w:eastAsia="Times New Roman" w:hAnsi="Arial" w:cs="Arial"/>
          <w:bCs/>
          <w:sz w:val="24"/>
          <w:szCs w:val="24"/>
          <w:lang w:eastAsia="es-ES"/>
        </w:rPr>
      </w:pPr>
    </w:p>
    <w:p w14:paraId="170F0257" w14:textId="38600B5C" w:rsidR="0093057A" w:rsidRPr="005475F3" w:rsidRDefault="0093057A" w:rsidP="0093057A">
      <w:pPr>
        <w:spacing w:after="0" w:line="360" w:lineRule="auto"/>
        <w:ind w:firstLine="708"/>
        <w:jc w:val="both"/>
        <w:rPr>
          <w:rFonts w:ascii="Arial" w:hAnsi="Arial" w:cs="Arial"/>
          <w:b/>
          <w:sz w:val="24"/>
          <w:szCs w:val="24"/>
        </w:rPr>
      </w:pPr>
      <w:r w:rsidRPr="005475F3">
        <w:rPr>
          <w:rFonts w:ascii="Arial" w:eastAsia="Times New Roman" w:hAnsi="Arial" w:cs="Arial"/>
          <w:bCs/>
          <w:sz w:val="24"/>
          <w:szCs w:val="24"/>
          <w:lang w:eastAsia="es-ES"/>
        </w:rPr>
        <w:t xml:space="preserve">Asimismo, en el acuerdo de referencia, </w:t>
      </w:r>
      <w:r w:rsidRPr="005475F3">
        <w:rPr>
          <w:rFonts w:ascii="Arial" w:hAnsi="Arial" w:cs="Arial"/>
          <w:sz w:val="24"/>
          <w:szCs w:val="24"/>
        </w:rPr>
        <w:t>se decretó el Cierre de Instrucción del expediente formado con motivo del presente recurso de revisión, a fin de que la ponente presentara el proyecto de resolución correspondiente.</w:t>
      </w:r>
      <w:r w:rsidRPr="005475F3">
        <w:rPr>
          <w:rFonts w:ascii="Arial" w:hAnsi="Arial" w:cs="Arial"/>
          <w:b/>
          <w:sz w:val="24"/>
          <w:szCs w:val="24"/>
        </w:rPr>
        <w:t xml:space="preserve"> </w:t>
      </w:r>
    </w:p>
    <w:p w14:paraId="78D01291" w14:textId="3D660D08" w:rsidR="00904021" w:rsidRPr="005475F3" w:rsidRDefault="00904021" w:rsidP="0093057A">
      <w:pPr>
        <w:spacing w:after="0" w:line="360" w:lineRule="auto"/>
        <w:ind w:firstLine="708"/>
        <w:jc w:val="both"/>
        <w:rPr>
          <w:rFonts w:ascii="Arial" w:hAnsi="Arial" w:cs="Arial"/>
          <w:b/>
          <w:sz w:val="24"/>
          <w:szCs w:val="24"/>
        </w:rPr>
      </w:pPr>
    </w:p>
    <w:p w14:paraId="11E529EF" w14:textId="0D293BFF" w:rsidR="00904021" w:rsidRPr="005475F3" w:rsidRDefault="00904021" w:rsidP="00904021">
      <w:pPr>
        <w:spacing w:after="0" w:line="360" w:lineRule="auto"/>
        <w:ind w:firstLine="708"/>
        <w:jc w:val="both"/>
        <w:rPr>
          <w:rFonts w:ascii="Arial" w:hAnsi="Arial" w:cs="Arial"/>
          <w:sz w:val="24"/>
          <w:szCs w:val="24"/>
        </w:rPr>
      </w:pPr>
      <w:r w:rsidRPr="005475F3">
        <w:rPr>
          <w:rFonts w:ascii="Arial" w:hAnsi="Arial" w:cs="Arial"/>
          <w:sz w:val="24"/>
          <w:szCs w:val="24"/>
        </w:rPr>
        <w:t xml:space="preserve">En razón de que fue debidamente sustanciado el expediente y no existe diligencia pendiente de desahogo, se emite la Resolución </w:t>
      </w:r>
      <w:r w:rsidR="00C94280" w:rsidRPr="005475F3">
        <w:rPr>
          <w:rFonts w:ascii="Arial" w:hAnsi="Arial" w:cs="Arial"/>
          <w:sz w:val="24"/>
          <w:szCs w:val="24"/>
        </w:rPr>
        <w:t xml:space="preserve">conforme los siguientes: </w:t>
      </w:r>
    </w:p>
    <w:p w14:paraId="3D69BEB0" w14:textId="77777777" w:rsidR="00904021" w:rsidRPr="005475F3" w:rsidRDefault="00904021" w:rsidP="006D3B1C">
      <w:pPr>
        <w:spacing w:after="0" w:line="360" w:lineRule="auto"/>
        <w:jc w:val="center"/>
        <w:outlineLvl w:val="0"/>
        <w:rPr>
          <w:rFonts w:ascii="Arial" w:eastAsia="Times New Roman" w:hAnsi="Arial" w:cs="Arial"/>
          <w:b/>
          <w:sz w:val="24"/>
          <w:szCs w:val="24"/>
          <w:lang w:val="pt-BR" w:eastAsia="es-ES"/>
        </w:rPr>
      </w:pPr>
    </w:p>
    <w:p w14:paraId="468F1B19" w14:textId="6FA9891D"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r w:rsidRPr="005475F3">
        <w:rPr>
          <w:rFonts w:ascii="Arial" w:eastAsia="Times New Roman" w:hAnsi="Arial" w:cs="Arial"/>
          <w:b/>
          <w:sz w:val="24"/>
          <w:szCs w:val="24"/>
          <w:lang w:val="pt-BR" w:eastAsia="es-ES"/>
        </w:rPr>
        <w:t>C O N S I D E R A N D O</w:t>
      </w:r>
      <w:r w:rsidR="00C94280" w:rsidRPr="005475F3">
        <w:rPr>
          <w:rFonts w:ascii="Arial" w:eastAsia="Times New Roman" w:hAnsi="Arial" w:cs="Arial"/>
          <w:b/>
          <w:sz w:val="24"/>
          <w:szCs w:val="24"/>
          <w:lang w:val="pt-BR" w:eastAsia="es-ES"/>
        </w:rPr>
        <w:t xml:space="preserve"> S</w:t>
      </w:r>
    </w:p>
    <w:p w14:paraId="7B0F7089" w14:textId="77777777"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p>
    <w:p w14:paraId="2B91BD00" w14:textId="77777777" w:rsidR="00ED2CEE" w:rsidRPr="00ED2CEE" w:rsidRDefault="006D3B1C" w:rsidP="00ED2CEE">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PRIMERO.</w:t>
      </w:r>
      <w:r w:rsidRPr="005475F3">
        <w:rPr>
          <w:rFonts w:ascii="Arial" w:eastAsia="Arial Unicode MS" w:hAnsi="Arial" w:cs="Arial"/>
          <w:b/>
          <w:sz w:val="24"/>
          <w:szCs w:val="24"/>
          <w:lang w:eastAsia="es-ES"/>
        </w:rPr>
        <w:t> </w:t>
      </w:r>
      <w:r w:rsidRPr="005475F3">
        <w:rPr>
          <w:rFonts w:ascii="Arial" w:eastAsia="Arial Unicode MS" w:hAnsi="Arial" w:cs="Arial"/>
          <w:b/>
          <w:bCs/>
          <w:sz w:val="24"/>
          <w:szCs w:val="24"/>
          <w:lang w:eastAsia="es-ES"/>
        </w:rPr>
        <w:t>Competencia.</w:t>
      </w:r>
      <w:r w:rsidRPr="005475F3">
        <w:rPr>
          <w:rFonts w:ascii="Arial" w:eastAsia="Arial Unicode MS" w:hAnsi="Arial" w:cs="Arial"/>
          <w:b/>
          <w:sz w:val="24"/>
          <w:szCs w:val="24"/>
          <w:lang w:eastAsia="es-ES"/>
        </w:rPr>
        <w:t> </w:t>
      </w:r>
      <w:r w:rsidR="00ED2CEE">
        <w:rPr>
          <w:rFonts w:ascii="Arial" w:eastAsia="Arial Unicode MS" w:hAnsi="Arial" w:cs="Arial"/>
          <w:sz w:val="24"/>
          <w:szCs w:val="24"/>
          <w:lang w:eastAsia="es-ES"/>
        </w:rPr>
        <w:t xml:space="preserve"> </w:t>
      </w:r>
      <w:r w:rsidR="00ED2CEE" w:rsidRPr="00ED2CEE">
        <w:rPr>
          <w:rFonts w:ascii="Arial" w:eastAsia="Arial Unicode MS" w:hAnsi="Arial" w:cs="Arial"/>
          <w:sz w:val="24"/>
          <w:szCs w:val="24"/>
          <w:lang w:eastAsia="es-ES"/>
        </w:rPr>
        <w:t>El Pleno de esta Comisión Estatal de Garantía de Acceso a la Información Pública es competente para resolver el presente recurso de revisión de conformidad con el Transitorio OCTAVO del DECRETO 0506, publicado en la edición extraordinaria del miércoles 01 primero de abril de 2026 dos mil veintiséis, del Periódico Oficial del Estado de San Luis Potosí; artículos 34 fracción I y II, 35 fracción I, 174 fracción VII y 175 de la Ley de Transparencia y Acceso a la Información Pública del Estado de San Luis Potosí; así como de los artículos 2°, 5º, 8 fracción I y II, 9°, 11 y 12, fracciones I, XI y XXV del Reglamento Interior de la Comisión Estatal de Garantía de Acceso a la Información Pública. </w:t>
      </w:r>
    </w:p>
    <w:p w14:paraId="035BF2AD" w14:textId="77777777" w:rsidR="006D3B1C" w:rsidRPr="005475F3" w:rsidRDefault="006D3B1C" w:rsidP="006D3B1C">
      <w:pPr>
        <w:spacing w:after="0" w:line="360" w:lineRule="auto"/>
        <w:ind w:firstLine="708"/>
        <w:jc w:val="both"/>
        <w:rPr>
          <w:rFonts w:ascii="Arial" w:eastAsia="Arial Unicode MS" w:hAnsi="Arial" w:cs="Arial"/>
          <w:sz w:val="24"/>
          <w:szCs w:val="24"/>
          <w:lang w:eastAsia="es-ES"/>
        </w:rPr>
      </w:pPr>
    </w:p>
    <w:p w14:paraId="79798A65"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sz w:val="24"/>
          <w:szCs w:val="24"/>
          <w:lang w:eastAsia="es-ES"/>
        </w:rPr>
        <w:lastRenderedPageBreak/>
        <w:t xml:space="preserve">SEGUNDO. Legitimidad. </w:t>
      </w:r>
      <w:r w:rsidRPr="005475F3">
        <w:rPr>
          <w:rFonts w:ascii="Arial" w:eastAsia="Arial Unicode MS" w:hAnsi="Arial" w:cs="Arial"/>
          <w:bCs/>
          <w:sz w:val="24"/>
          <w:szCs w:val="24"/>
          <w:lang w:eastAsia="es-ES"/>
        </w:rPr>
        <w:t>El Recurso de Revisión fue interpuesto por la parte legitimada, ya que la impugnación que se examina fue realizada a través del Sistema de Medios de Impugnación de la Plataforma Nacional de Transparencia, conforme lo previsto en los artículos 39, 40, 46, 48 y 49 de los Lineamientos de la Funcionalidad, Operación y Mejoras de la Plataforma Nacional de Transparencia</w:t>
      </w:r>
      <w:r w:rsidRPr="005475F3">
        <w:rPr>
          <w:rFonts w:ascii="Arial" w:eastAsia="Arial Unicode MS" w:hAnsi="Arial" w:cs="Arial"/>
          <w:bCs/>
          <w:sz w:val="24"/>
          <w:szCs w:val="24"/>
          <w:vertAlign w:val="superscript"/>
          <w:lang w:eastAsia="es-ES"/>
        </w:rPr>
        <w:footnoteReference w:id="1"/>
      </w:r>
      <w:r w:rsidRPr="005475F3">
        <w:rPr>
          <w:rFonts w:ascii="Arial" w:eastAsia="Arial Unicode MS" w:hAnsi="Arial" w:cs="Arial"/>
          <w:bCs/>
          <w:sz w:val="24"/>
          <w:szCs w:val="24"/>
          <w:lang w:eastAsia="es-ES"/>
        </w:rPr>
        <w:t>.</w:t>
      </w:r>
    </w:p>
    <w:p w14:paraId="46BF43B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3294D90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Con base en lo anterior, es dable colegir que la persona recurrente cuenta con legitimación, puesto que, para formular su solicitud de información, fue necesario generar un usuario y contraseña como datos de acceso e identificación que únicamente conoce el solicitante y que deben introducirse para llevar a cabo el seguimiento de su solicitud de información y que otorga la posibilidad de presentar recurso de revisión en contra de la respuesta proporcionada por el Sujeto Obligado.</w:t>
      </w:r>
    </w:p>
    <w:p w14:paraId="1355F74C"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63FCE2B8"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 xml:space="preserve">En el caso concreto, la fiabilidad de la creación de un usuario y contraseña en el sistema de solicitudes otorga certeza a la persona que la utiliza de que sólo ella la conoce, por lo que puede constituirle en una fuente válida y cierta, que se equipara al principio de instancia de parte agraviada porque garantiza la identidad de quien promueve el presente recurso de revisión. </w:t>
      </w:r>
    </w:p>
    <w:p w14:paraId="77928AF3"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1AC3A37D" w14:textId="77777777" w:rsidR="00FA5019" w:rsidRPr="005475F3" w:rsidRDefault="00FA5019" w:rsidP="00FA5019">
      <w:pPr>
        <w:spacing w:after="0" w:line="360" w:lineRule="auto"/>
        <w:ind w:firstLine="708"/>
        <w:jc w:val="both"/>
        <w:rPr>
          <w:rFonts w:ascii="Arial" w:eastAsia="Arial Unicode MS" w:hAnsi="Arial" w:cs="Arial"/>
          <w:iCs/>
          <w:sz w:val="24"/>
          <w:szCs w:val="24"/>
          <w:lang w:eastAsia="es-ES"/>
        </w:rPr>
      </w:pPr>
      <w:bookmarkStart w:id="1" w:name="_Hlk111068002"/>
      <w:r w:rsidRPr="005475F3">
        <w:rPr>
          <w:rFonts w:ascii="Arial" w:eastAsia="Arial Unicode MS" w:hAnsi="Arial" w:cs="Arial"/>
          <w:b/>
          <w:sz w:val="24"/>
          <w:szCs w:val="24"/>
          <w:lang w:eastAsia="es-ES"/>
        </w:rPr>
        <w:t xml:space="preserve">TERCERO. Improcedencia. </w:t>
      </w:r>
      <w:r w:rsidRPr="005475F3">
        <w:rPr>
          <w:rFonts w:ascii="Arial" w:eastAsia="Arial Unicode MS" w:hAnsi="Arial" w:cs="Arial"/>
          <w:sz w:val="24"/>
          <w:szCs w:val="24"/>
          <w:lang w:eastAsia="es-ES"/>
        </w:rPr>
        <w:t>Por cuestión de técnica jurídica y previo al análisis de fondo del presente recurso de revisión, esta Comisión realizará un estudio de oficio respecto de las causales de improcedencia, aún y cuando el sujeto obligado no las haya hecho valer, toda vez que debe tomarse en consideración que dichas causales están relacionadas con aspectos necesarios para la válida constitución de un proceso y, al tratarse de una cuestión de orden público, su estudio debe ser preferente; sirve de apoyo a lo anterior, la jurisprudencia que por analogía resulta aplicable y que a la letra señala:</w:t>
      </w:r>
    </w:p>
    <w:p w14:paraId="5E63A669"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sz w:val="24"/>
          <w:szCs w:val="24"/>
          <w:lang w:eastAsia="es-ES"/>
        </w:rPr>
        <w:tab/>
      </w:r>
    </w:p>
    <w:p w14:paraId="2FF3E63C" w14:textId="77777777" w:rsidR="00FA5019" w:rsidRPr="005475F3" w:rsidRDefault="00FA5019" w:rsidP="00FA5019">
      <w:pPr>
        <w:spacing w:after="0" w:line="240" w:lineRule="auto"/>
        <w:ind w:left="1134" w:right="1183"/>
        <w:jc w:val="both"/>
        <w:rPr>
          <w:rFonts w:ascii="Arial" w:eastAsia="Arial Unicode MS" w:hAnsi="Arial" w:cs="Arial"/>
          <w:iCs/>
          <w:lang w:val="es-ES_tradnl" w:eastAsia="es-ES"/>
        </w:rPr>
      </w:pPr>
      <w:r w:rsidRPr="005475F3">
        <w:rPr>
          <w:rFonts w:ascii="Arial" w:eastAsia="Arial Unicode MS" w:hAnsi="Arial" w:cs="Arial"/>
          <w:iCs/>
          <w:lang w:eastAsia="es-ES"/>
        </w:rPr>
        <w:lastRenderedPageBreak/>
        <w:t>“</w:t>
      </w:r>
      <w:r w:rsidRPr="005475F3">
        <w:rPr>
          <w:rFonts w:ascii="Arial" w:eastAsia="Arial Unicode MS" w:hAnsi="Arial" w:cs="Arial"/>
          <w:b/>
          <w:iCs/>
          <w:lang w:eastAsia="es-ES"/>
        </w:rPr>
        <w:t>IMPROCEDENCIA.</w:t>
      </w:r>
      <w:r w:rsidRPr="005475F3">
        <w:rPr>
          <w:rFonts w:ascii="Arial" w:eastAsia="Arial Unicode MS" w:hAnsi="Arial" w:cs="Arial"/>
          <w:iCs/>
          <w:lang w:eastAsia="es-ES"/>
        </w:rPr>
        <w:t xml:space="preserve"> Sea que las partes la aleguen o no, debe examinarse previamente la procedencia del juicio de amparo, por ser esa cuestión de orden público en el juicio de garantías</w:t>
      </w:r>
      <w:r w:rsidRPr="005475F3">
        <w:rPr>
          <w:rFonts w:ascii="Arial" w:eastAsia="Arial Unicode MS" w:hAnsi="Arial" w:cs="Arial"/>
          <w:iCs/>
          <w:vertAlign w:val="superscript"/>
          <w:lang w:val="es-ES_tradnl" w:eastAsia="es-ES"/>
        </w:rPr>
        <w:footnoteReference w:id="2"/>
      </w:r>
      <w:r w:rsidRPr="005475F3">
        <w:rPr>
          <w:rFonts w:ascii="Arial" w:eastAsia="Arial Unicode MS" w:hAnsi="Arial" w:cs="Arial"/>
          <w:iCs/>
          <w:lang w:val="es-ES_tradnl" w:eastAsia="es-ES"/>
        </w:rPr>
        <w:t xml:space="preserve">”. </w:t>
      </w:r>
    </w:p>
    <w:p w14:paraId="3AD44857" w14:textId="77777777" w:rsidR="00FA5019" w:rsidRPr="005475F3" w:rsidRDefault="00FA5019" w:rsidP="00FA5019">
      <w:pPr>
        <w:spacing w:after="0" w:line="360" w:lineRule="auto"/>
        <w:ind w:firstLine="708"/>
        <w:jc w:val="both"/>
        <w:rPr>
          <w:rFonts w:ascii="Arial" w:eastAsia="Arial Unicode MS" w:hAnsi="Arial" w:cs="Arial"/>
          <w:b/>
          <w:sz w:val="24"/>
          <w:szCs w:val="24"/>
          <w:lang w:val="es-ES_tradnl" w:eastAsia="es-ES"/>
        </w:rPr>
      </w:pPr>
    </w:p>
    <w:p w14:paraId="7CE80273"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En relación a las causales de improcedencia, el artículo 179 de la Ley de Transparencia y Acceso a la Información Pública del Estado de San Luis Potosí, establece lo siguiente:</w:t>
      </w:r>
    </w:p>
    <w:p w14:paraId="6BB2F59A"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4B8510A7" w14:textId="77777777" w:rsidR="00FA5019" w:rsidRPr="005475F3" w:rsidRDefault="00FA5019" w:rsidP="00FA5019">
      <w:pPr>
        <w:spacing w:after="0" w:line="240" w:lineRule="auto"/>
        <w:ind w:left="1134" w:right="1183"/>
        <w:jc w:val="both"/>
        <w:rPr>
          <w:rFonts w:ascii="Arial" w:eastAsia="Arial Unicode MS" w:hAnsi="Arial" w:cs="Arial"/>
          <w:lang w:eastAsia="es-ES"/>
        </w:rPr>
      </w:pPr>
      <w:r w:rsidRPr="005475F3">
        <w:rPr>
          <w:rFonts w:ascii="Arial" w:eastAsia="Arial Unicode MS" w:hAnsi="Arial" w:cs="Arial"/>
          <w:b/>
          <w:lang w:eastAsia="es-ES"/>
        </w:rPr>
        <w:t>ARTÍCULO 179.</w:t>
      </w:r>
      <w:r w:rsidRPr="005475F3">
        <w:rPr>
          <w:rFonts w:ascii="Arial" w:eastAsia="Arial Unicode MS" w:hAnsi="Arial" w:cs="Arial"/>
          <w:lang w:eastAsia="es-ES"/>
        </w:rPr>
        <w:t xml:space="preserve"> El recurso será desechado por improcedente cuando: </w:t>
      </w:r>
    </w:p>
    <w:p w14:paraId="4ADCAC50"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Sea extemporáneo por haber transcurrido el plazo establecido en el artículo 166 de la presente Ley; </w:t>
      </w:r>
    </w:p>
    <w:p w14:paraId="0ECB4425"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el Poder Judicial algún recurso o medio de defensa interpuesto por el recurrente; </w:t>
      </w:r>
    </w:p>
    <w:p w14:paraId="2701F312"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la CEGAIP algún recurso de revisión por el mismo quejoso en los mismos términos; </w:t>
      </w:r>
    </w:p>
    <w:p w14:paraId="10D6B2CA"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actualice alguno de los supuestos previstos en el artículo 167 de la presente Ley; </w:t>
      </w:r>
    </w:p>
    <w:p w14:paraId="17959A2B"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se haya desahogado la prevención en los términos establecidos en el artículo 168 de la presente Ley; </w:t>
      </w:r>
    </w:p>
    <w:p w14:paraId="61483298"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impugne la veracidad de la información proporcionada; </w:t>
      </w:r>
    </w:p>
    <w:p w14:paraId="29C9DC4B"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trate de una consulta, o </w:t>
      </w:r>
    </w:p>
    <w:p w14:paraId="4014F260"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El recurrente amplíe su solicitud en el recurso de revisión, únicamente respecto de los nuevos contenidos.</w:t>
      </w:r>
    </w:p>
    <w:p w14:paraId="55AEF98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Es así que, a continuación, se analizará cada una de las hipótesis que prevé el precepto referido: </w:t>
      </w:r>
    </w:p>
    <w:p w14:paraId="34A79DF7" w14:textId="77777777" w:rsidR="00FA5019" w:rsidRPr="005475F3" w:rsidRDefault="00FA5019" w:rsidP="00FA5019">
      <w:pPr>
        <w:spacing w:after="0" w:line="360" w:lineRule="auto"/>
        <w:ind w:firstLine="708"/>
        <w:jc w:val="both"/>
        <w:rPr>
          <w:rFonts w:ascii="Arial" w:eastAsia="Arial Unicode MS" w:hAnsi="Arial" w:cs="Arial"/>
          <w:b/>
          <w:bCs/>
          <w:sz w:val="24"/>
          <w:szCs w:val="24"/>
          <w:lang w:eastAsia="es-ES"/>
        </w:rPr>
      </w:pPr>
    </w:p>
    <w:p w14:paraId="1D63D21E"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 Oportunidad. </w:t>
      </w:r>
      <w:r w:rsidRPr="005475F3">
        <w:rPr>
          <w:rFonts w:ascii="Arial" w:eastAsia="Arial Unicode MS" w:hAnsi="Arial" w:cs="Arial"/>
          <w:sz w:val="24"/>
          <w:szCs w:val="24"/>
          <w:lang w:eastAsia="es-ES"/>
        </w:rPr>
        <w:t xml:space="preserve">Tal y como se desprende de las constancias que obran en el expediente en el que se actúa, el recurso de revisión fue presentado en tiempo y forma, por lo que se encuentra dentro del plazo establecido por el artículo 166 de la Ley de Transparencia y Acceso a la Información Pública del Estado de San Luis Potosí, para la interposición del recurso de revisión, el cual resulta ser de 15 días hábiles. </w:t>
      </w:r>
    </w:p>
    <w:p w14:paraId="19808405"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7255735A"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II. Litispendencia. </w:t>
      </w:r>
      <w:r w:rsidRPr="005475F3">
        <w:rPr>
          <w:rFonts w:ascii="Arial" w:eastAsia="Arial Unicode MS" w:hAnsi="Arial" w:cs="Arial"/>
          <w:sz w:val="24"/>
          <w:szCs w:val="24"/>
          <w:lang w:eastAsia="es-ES"/>
        </w:rPr>
        <w:t>Esta Comisión no tiene conocimiento de la existencia de algún recurso o medio de defensa en trámite ante los tribunales del Poder Judicial Federal por parte de la persona recurrente, razón por la cual la hipótesis prevista en la fracción II del precepto legal en cuestión no cobra vigencia.</w:t>
      </w:r>
    </w:p>
    <w:p w14:paraId="53374518"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0A629E3C" w14:textId="4FE07577" w:rsidR="00FA5019" w:rsidRPr="005475F3" w:rsidRDefault="00FA5019" w:rsidP="00FA5019">
      <w:pPr>
        <w:spacing w:line="360" w:lineRule="auto"/>
        <w:ind w:firstLine="708"/>
        <w:jc w:val="both"/>
        <w:rPr>
          <w:rFonts w:ascii="Arial" w:eastAsia="Arial Unicode MS" w:hAnsi="Arial" w:cs="Arial"/>
          <w:sz w:val="24"/>
          <w:szCs w:val="24"/>
        </w:rPr>
      </w:pPr>
      <w:r w:rsidRPr="005475F3">
        <w:rPr>
          <w:rFonts w:ascii="Arial" w:eastAsia="Arial Unicode MS" w:hAnsi="Arial" w:cs="Arial"/>
          <w:b/>
          <w:bCs/>
          <w:sz w:val="24"/>
          <w:szCs w:val="24"/>
        </w:rPr>
        <w:lastRenderedPageBreak/>
        <w:t xml:space="preserve">III. Cosa Juzgada. </w:t>
      </w:r>
      <w:r w:rsidRPr="005475F3">
        <w:rPr>
          <w:rFonts w:ascii="Arial" w:eastAsia="Arial Unicode MS" w:hAnsi="Arial" w:cs="Arial"/>
          <w:sz w:val="24"/>
          <w:szCs w:val="24"/>
        </w:rPr>
        <w:t>Al respecto, se realizó una búsqueda dentro de las bases de datos internas con las que cuenta esta Comisión, advirtiendo que no existe antecedente en el que se haya resuelto en definitiva algún recurso de revisión que versara sobre la misma solicitud de acceso, por lo que no se actualiza la causal de improcedencia establecida en la fracción III del precepto legal que se analiza.</w:t>
      </w:r>
    </w:p>
    <w:p w14:paraId="71073A2F" w14:textId="77777777" w:rsidR="00552FC8" w:rsidRPr="005475F3" w:rsidRDefault="00552FC8" w:rsidP="00552FC8">
      <w:pPr>
        <w:spacing w:after="0" w:line="360" w:lineRule="auto"/>
        <w:ind w:firstLine="709"/>
        <w:jc w:val="both"/>
        <w:rPr>
          <w:rFonts w:ascii="Arial" w:eastAsia="Arial Unicode MS" w:hAnsi="Arial" w:cs="Arial"/>
          <w:sz w:val="24"/>
          <w:szCs w:val="24"/>
        </w:rPr>
      </w:pPr>
    </w:p>
    <w:p w14:paraId="045D2896" w14:textId="71D1DF20"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IV. Procedencia. </w:t>
      </w:r>
      <w:r w:rsidRPr="005475F3">
        <w:rPr>
          <w:rFonts w:ascii="Arial" w:eastAsia="Arial Unicode MS" w:hAnsi="Arial" w:cs="Arial"/>
          <w:sz w:val="24"/>
          <w:szCs w:val="24"/>
          <w:lang w:eastAsia="es-ES"/>
        </w:rPr>
        <w:t>Asimismo, se advierte que el presente recurso de revisión actualiza el supuesto de proced</w:t>
      </w:r>
      <w:r w:rsidR="004600CF">
        <w:rPr>
          <w:rFonts w:ascii="Arial" w:eastAsia="Arial Unicode MS" w:hAnsi="Arial" w:cs="Arial"/>
          <w:sz w:val="24"/>
          <w:szCs w:val="24"/>
          <w:lang w:eastAsia="es-ES"/>
        </w:rPr>
        <w:t>encia previsto en la fracción IV</w:t>
      </w:r>
      <w:r w:rsidRPr="005475F3">
        <w:rPr>
          <w:rFonts w:ascii="Arial" w:eastAsia="Arial Unicode MS" w:hAnsi="Arial" w:cs="Arial"/>
          <w:sz w:val="24"/>
          <w:szCs w:val="24"/>
          <w:lang w:eastAsia="es-ES"/>
        </w:rPr>
        <w:t xml:space="preserve"> del artículo 167 de la Ley de Transparencia y Acceso a la Información Pública del Estado, ya que, la persona recurrente aduce </w:t>
      </w:r>
      <w:r w:rsidR="004600CF">
        <w:rPr>
          <w:rFonts w:ascii="Arial" w:eastAsia="Arial Unicode MS" w:hAnsi="Arial" w:cs="Arial"/>
          <w:sz w:val="24"/>
          <w:szCs w:val="24"/>
          <w:lang w:eastAsia="es-ES"/>
        </w:rPr>
        <w:t>la entrega de información incompleta</w:t>
      </w:r>
      <w:r w:rsidRPr="005475F3">
        <w:rPr>
          <w:rFonts w:ascii="Arial" w:eastAsia="Arial Unicode MS" w:hAnsi="Arial" w:cs="Arial"/>
          <w:sz w:val="24"/>
          <w:szCs w:val="24"/>
          <w:lang w:eastAsia="es-ES"/>
        </w:rPr>
        <w:t xml:space="preserve">. </w:t>
      </w:r>
    </w:p>
    <w:p w14:paraId="04EAAC3B"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B93CF16"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 Prevención. </w:t>
      </w:r>
      <w:r w:rsidRPr="005475F3">
        <w:rPr>
          <w:rFonts w:ascii="Arial" w:eastAsia="Arial Unicode MS" w:hAnsi="Arial" w:cs="Arial"/>
          <w:sz w:val="24"/>
          <w:szCs w:val="24"/>
          <w:lang w:eastAsia="es-ES"/>
        </w:rPr>
        <w:t xml:space="preserve">De un análisis de las constancias que obran en el expediente en el que se actúa, no consta que se haya efectuado requerimiento alguno a la parte recurrente. </w:t>
      </w:r>
    </w:p>
    <w:p w14:paraId="0033F053" w14:textId="77777777" w:rsidR="00843E8B" w:rsidRDefault="00843E8B" w:rsidP="00FA5019">
      <w:pPr>
        <w:spacing w:after="0" w:line="360" w:lineRule="auto"/>
        <w:ind w:firstLine="708"/>
        <w:jc w:val="both"/>
        <w:rPr>
          <w:rFonts w:ascii="Arial" w:eastAsia="Arial Unicode MS" w:hAnsi="Arial" w:cs="Arial"/>
          <w:b/>
          <w:sz w:val="24"/>
          <w:szCs w:val="24"/>
          <w:lang w:eastAsia="es-ES"/>
        </w:rPr>
      </w:pPr>
    </w:p>
    <w:p w14:paraId="2AEA91C3" w14:textId="1D91DF65"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VI. Veracidad. </w:t>
      </w:r>
      <w:r w:rsidRPr="005475F3">
        <w:rPr>
          <w:rFonts w:ascii="Arial" w:eastAsia="Arial Unicode MS" w:hAnsi="Arial" w:cs="Arial"/>
          <w:sz w:val="24"/>
          <w:szCs w:val="24"/>
          <w:lang w:eastAsia="es-ES"/>
        </w:rPr>
        <w:t xml:space="preserve">De los motivos de agravio esgrimidos, no se evidencia que la intención de la persona recurrente tenga como finalidad controvertir la legalidad de la repuesta otorgada. </w:t>
      </w:r>
    </w:p>
    <w:p w14:paraId="03E6B964"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4562D2BF"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 xml:space="preserve">VII. Consulta. </w:t>
      </w:r>
      <w:r w:rsidRPr="005475F3">
        <w:rPr>
          <w:rFonts w:ascii="Arial" w:eastAsia="Arial Unicode MS" w:hAnsi="Arial" w:cs="Arial"/>
          <w:sz w:val="24"/>
          <w:szCs w:val="24"/>
          <w:lang w:eastAsia="es-ES"/>
        </w:rPr>
        <w:t xml:space="preserve">Del contenido de la solicitud de información, se tiene que lo requerido atiende al acceso de documentos previamente elaborados por el Sujeto Obligado y no así, a la generación de un documento para satisfacer la petición del particular. </w:t>
      </w:r>
    </w:p>
    <w:p w14:paraId="7B3BC3AC"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ECE98F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VIII. Ampliación. </w:t>
      </w:r>
      <w:r w:rsidRPr="005475F3">
        <w:rPr>
          <w:rFonts w:ascii="Arial" w:eastAsia="Arial Unicode MS" w:hAnsi="Arial" w:cs="Arial"/>
          <w:sz w:val="24"/>
          <w:szCs w:val="24"/>
          <w:lang w:eastAsia="es-ES"/>
        </w:rPr>
        <w:t xml:space="preserve">Asimismo, del contraste de la solicitud de acceso a la información con el recurso de revisión que fue interpuesto en contra de la respuesta proporcionada por el sujeto obligado, esta Comisión no advierte que la persona recurrente haya ampliado su solicitud de acceso. Por tal motivo no se actualiza la hipótesis de improcedencia establecida en la fracción VIII del artículo en análisis. </w:t>
      </w:r>
    </w:p>
    <w:p w14:paraId="16CF22C2"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23753CF4" w14:textId="77777777" w:rsidR="00FA5019" w:rsidRPr="005475F3" w:rsidRDefault="00FA5019" w:rsidP="00FA5019">
      <w:pPr>
        <w:spacing w:after="0" w:line="360" w:lineRule="auto"/>
        <w:ind w:firstLine="709"/>
        <w:jc w:val="both"/>
        <w:rPr>
          <w:rFonts w:ascii="Arial" w:eastAsia="Arial Unicode MS" w:hAnsi="Arial" w:cs="Arial"/>
          <w:sz w:val="24"/>
          <w:szCs w:val="24"/>
          <w:lang w:eastAsia="es-ES"/>
        </w:rPr>
      </w:pPr>
      <w:bookmarkStart w:id="2" w:name="_Toc209010496"/>
      <w:r w:rsidRPr="005475F3">
        <w:rPr>
          <w:rFonts w:ascii="Arial" w:eastAsia="Arial Unicode MS" w:hAnsi="Arial" w:cs="Arial"/>
          <w:b/>
          <w:sz w:val="24"/>
          <w:szCs w:val="24"/>
          <w:lang w:eastAsia="es-ES"/>
        </w:rPr>
        <w:lastRenderedPageBreak/>
        <w:t>CUARTO. Sobreseimiento.</w:t>
      </w:r>
      <w:bookmarkEnd w:id="2"/>
      <w:r w:rsidRPr="005475F3">
        <w:rPr>
          <w:rFonts w:ascii="Arial" w:eastAsia="Arial Unicode MS" w:hAnsi="Arial" w:cs="Arial"/>
          <w:b/>
          <w:sz w:val="24"/>
          <w:szCs w:val="24"/>
          <w:lang w:eastAsia="es-ES"/>
        </w:rPr>
        <w:t xml:space="preserve"> </w:t>
      </w:r>
      <w:r w:rsidRPr="005475F3">
        <w:rPr>
          <w:rFonts w:ascii="Arial" w:eastAsia="Arial Unicode MS" w:hAnsi="Arial" w:cs="Arial"/>
          <w:bCs/>
          <w:sz w:val="24"/>
          <w:szCs w:val="24"/>
          <w:lang w:eastAsia="es-ES"/>
        </w:rPr>
        <w:t>La figura jurídica del sobreseimiento</w:t>
      </w:r>
      <w:r w:rsidRPr="005475F3">
        <w:rPr>
          <w:rStyle w:val="Refdenotaalpie"/>
          <w:rFonts w:ascii="Arial" w:eastAsia="Arial Unicode MS" w:hAnsi="Arial" w:cs="Arial"/>
          <w:bCs/>
          <w:sz w:val="24"/>
          <w:szCs w:val="24"/>
          <w:lang w:eastAsia="es-ES"/>
        </w:rPr>
        <w:footnoteReference w:id="3"/>
      </w:r>
      <w:r w:rsidRPr="005475F3">
        <w:rPr>
          <w:rFonts w:ascii="Arial" w:eastAsia="Arial Unicode MS" w:hAnsi="Arial" w:cs="Arial"/>
          <w:bCs/>
          <w:sz w:val="24"/>
          <w:szCs w:val="24"/>
          <w:lang w:eastAsia="es-ES"/>
        </w:rPr>
        <w:t xml:space="preserve"> es la determinación adoptada por parte de este Organismo Autónomo de carácter definitivo porque pone fin al procedimiento sin resolver las cuestiones de fondo, es decir, porque se haya actualizado alguno de los supuestos que establece el artículo 180 de la Ley de Transparencia y Acceso a la Información Pública del Estado, por lo que al ser una cuestión de </w:t>
      </w:r>
      <w:r w:rsidRPr="005475F3">
        <w:rPr>
          <w:rFonts w:ascii="Arial" w:eastAsia="Arial Unicode MS" w:hAnsi="Arial" w:cs="Arial"/>
          <w:sz w:val="24"/>
          <w:szCs w:val="24"/>
          <w:lang w:eastAsia="es-ES"/>
        </w:rPr>
        <w:t xml:space="preserve">previo y especial pronunciamiento, esta Comisión analiza si se actualiza alguna </w:t>
      </w:r>
      <w:r w:rsidRPr="005475F3">
        <w:rPr>
          <w:rFonts w:ascii="Arial" w:eastAsia="Arial Unicode MS" w:hAnsi="Arial" w:cs="Arial"/>
          <w:bCs/>
          <w:sz w:val="24"/>
          <w:szCs w:val="24"/>
          <w:lang w:eastAsia="es-ES"/>
        </w:rPr>
        <w:t xml:space="preserve">causal </w:t>
      </w:r>
      <w:r w:rsidRPr="005475F3">
        <w:rPr>
          <w:rFonts w:ascii="Arial" w:eastAsia="Arial Unicode MS" w:hAnsi="Arial" w:cs="Arial"/>
          <w:sz w:val="24"/>
          <w:szCs w:val="24"/>
          <w:lang w:eastAsia="es-ES"/>
        </w:rPr>
        <w:t xml:space="preserve">de </w:t>
      </w:r>
      <w:r w:rsidRPr="005475F3">
        <w:rPr>
          <w:rFonts w:ascii="Arial" w:eastAsia="Arial Unicode MS" w:hAnsi="Arial" w:cs="Arial"/>
          <w:bCs/>
          <w:sz w:val="24"/>
          <w:szCs w:val="24"/>
          <w:lang w:eastAsia="es-ES"/>
        </w:rPr>
        <w:t>sobreseimiento</w:t>
      </w:r>
      <w:r w:rsidRPr="005475F3">
        <w:rPr>
          <w:rFonts w:ascii="Arial" w:eastAsia="Arial Unicode MS" w:hAnsi="Arial" w:cs="Arial"/>
          <w:sz w:val="24"/>
          <w:szCs w:val="24"/>
          <w:lang w:eastAsia="es-ES"/>
        </w:rPr>
        <w:t xml:space="preserve">. </w:t>
      </w:r>
    </w:p>
    <w:p w14:paraId="63B01343"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74DFDB23" w14:textId="77777777" w:rsidR="00FA5019" w:rsidRPr="005475F3" w:rsidRDefault="00FA5019" w:rsidP="00FA5019">
      <w:pPr>
        <w:spacing w:after="0" w:line="240" w:lineRule="auto"/>
        <w:ind w:left="1134" w:right="1183"/>
        <w:jc w:val="both"/>
        <w:rPr>
          <w:rFonts w:ascii="Arial" w:eastAsia="Arial Unicode MS" w:hAnsi="Arial" w:cs="Arial"/>
          <w:bCs/>
          <w:lang w:eastAsia="es-ES"/>
        </w:rPr>
      </w:pPr>
      <w:r w:rsidRPr="005475F3">
        <w:rPr>
          <w:rFonts w:ascii="Arial" w:eastAsia="Arial Unicode MS" w:hAnsi="Arial" w:cs="Arial"/>
          <w:b/>
          <w:bCs/>
          <w:lang w:eastAsia="es-ES"/>
        </w:rPr>
        <w:t>ARTÍCULO 180.</w:t>
      </w:r>
      <w:r w:rsidRPr="005475F3">
        <w:rPr>
          <w:rFonts w:ascii="Arial" w:eastAsia="Arial Unicode MS" w:hAnsi="Arial" w:cs="Arial"/>
          <w:bCs/>
          <w:lang w:eastAsia="es-ES"/>
        </w:rPr>
        <w:t xml:space="preserve"> El recurso será sobreseído, en todo o en parte, cuando, una vez admitido, se actualicen alguno de los siguientes supuestos: </w:t>
      </w:r>
    </w:p>
    <w:p w14:paraId="4AE6B9D6"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se desista; </w:t>
      </w:r>
    </w:p>
    <w:p w14:paraId="107424C8"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fallezca; </w:t>
      </w:r>
    </w:p>
    <w:p w14:paraId="52B3BE8F"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sujeto obligado responsable del acto lo modifique o revoque de tal manera que el recurso de revisión quede sin materia, o </w:t>
      </w:r>
    </w:p>
    <w:p w14:paraId="54A24CBD"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Admitido el recurso de revisión, aparezca alguna causal de improcedencia en los términos del presente Capítulo.</w:t>
      </w:r>
    </w:p>
    <w:p w14:paraId="7166D1DD"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108DF802"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lang w:val="es-ES_tradnl"/>
        </w:rPr>
        <w:t>B</w:t>
      </w:r>
      <w:r w:rsidRPr="005475F3">
        <w:rPr>
          <w:rFonts w:ascii="Arial" w:eastAsia="Arial Unicode MS" w:hAnsi="Arial" w:cs="Arial"/>
          <w:bCs/>
          <w:sz w:val="24"/>
          <w:szCs w:val="24"/>
          <w:lang w:eastAsia="es-ES"/>
        </w:rPr>
        <w:t>ajo las condiciones anotadas, de las constancias que integran el expediente citado al rubro, no se actualizan hipótesis a través de las cuales a este Órgano Garante se le permita arribar a la convicción de que se configure un supuesto de sobreseimiento.</w:t>
      </w:r>
    </w:p>
    <w:p w14:paraId="31702DC8"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7992F51"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bCs/>
          <w:sz w:val="24"/>
          <w:szCs w:val="24"/>
          <w:lang w:eastAsia="es-ES"/>
        </w:rPr>
        <w:t xml:space="preserve">QUINTO. Valoración de las pruebas. </w:t>
      </w:r>
      <w:r w:rsidRPr="005475F3">
        <w:rPr>
          <w:rFonts w:ascii="Arial" w:eastAsia="Arial Unicode MS" w:hAnsi="Arial" w:cs="Arial"/>
          <w:bCs/>
          <w:sz w:val="24"/>
          <w:szCs w:val="24"/>
          <w:lang w:eastAsia="es-ES"/>
        </w:rPr>
        <w:t>De las documentales que obran en el expediente materia de la presente resolución, debe precisarse que la instrumental de actuaciones, constituye todo lo que obra en el expediente y es obligatorio para quien resuelve tomarlo en cuenta para dictar la presente determinación, ello con la finalidad de cumplir con los principios de congruencia y exhaustividad en las determinaciones materialmente jurisdiccionales, con lo cual se logra dar respuesta a todos los planteamientos formulados por las partes.</w:t>
      </w:r>
    </w:p>
    <w:p w14:paraId="0AB91237"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p>
    <w:p w14:paraId="78FC8F02" w14:textId="77777777" w:rsidR="00FA5019" w:rsidRPr="005475F3" w:rsidRDefault="00FA5019" w:rsidP="00FA5019">
      <w:pPr>
        <w:spacing w:after="0" w:line="360" w:lineRule="auto"/>
        <w:ind w:firstLine="709"/>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En razón de lo anterior, se tiene que de las documentales que obran en el presente sumario, se desahogan por su propia y especial naturaleza y a las cuales se les concede valor probatorio de conformidad con lo establecido en los</w:t>
      </w:r>
    </w:p>
    <w:p w14:paraId="0C07476D" w14:textId="77777777" w:rsidR="00FA5019" w:rsidRPr="005475F3" w:rsidRDefault="00FA5019" w:rsidP="00FA5019">
      <w:pPr>
        <w:spacing w:after="0" w:line="360" w:lineRule="auto"/>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lastRenderedPageBreak/>
        <w:t>artículos 72 fracción I, 74, 75 y 76 del Código Procesal Administrativo del Estado aplicado de manera supletoria a la Ley de Transparencia de conformidad con el artículo 1º de esta.</w:t>
      </w:r>
    </w:p>
    <w:p w14:paraId="0E4BD247" w14:textId="77777777" w:rsidR="00FA5019" w:rsidRPr="005475F3" w:rsidRDefault="00FA5019" w:rsidP="00FA5019">
      <w:pPr>
        <w:spacing w:after="0" w:line="360" w:lineRule="auto"/>
        <w:jc w:val="both"/>
        <w:rPr>
          <w:rFonts w:ascii="Arial" w:eastAsia="Arial Unicode MS" w:hAnsi="Arial" w:cs="Arial"/>
          <w:bCs/>
          <w:sz w:val="24"/>
          <w:szCs w:val="24"/>
          <w:lang w:eastAsia="es-ES"/>
        </w:rPr>
      </w:pPr>
    </w:p>
    <w:p w14:paraId="020FA1AD" w14:textId="6E7948CF" w:rsidR="00F411D6" w:rsidRDefault="003C0AF6" w:rsidP="00E134F5">
      <w:pPr>
        <w:autoSpaceDE w:val="0"/>
        <w:autoSpaceDN w:val="0"/>
        <w:adjustRightInd w:val="0"/>
        <w:spacing w:after="0" w:line="360" w:lineRule="auto"/>
        <w:ind w:firstLine="708"/>
        <w:jc w:val="both"/>
        <w:rPr>
          <w:rFonts w:ascii="Arial" w:hAnsi="Arial" w:cs="Arial"/>
          <w:sz w:val="24"/>
          <w:szCs w:val="24"/>
        </w:rPr>
      </w:pPr>
      <w:r w:rsidRPr="006C3BD5">
        <w:rPr>
          <w:rFonts w:ascii="Arial" w:hAnsi="Arial" w:cs="Arial"/>
          <w:b/>
          <w:sz w:val="24"/>
          <w:szCs w:val="24"/>
        </w:rPr>
        <w:t xml:space="preserve">SEXTO. </w:t>
      </w:r>
      <w:r w:rsidR="006D3B1C" w:rsidRPr="006C3BD5">
        <w:rPr>
          <w:rFonts w:ascii="Arial" w:hAnsi="Arial" w:cs="Arial"/>
          <w:b/>
          <w:sz w:val="24"/>
          <w:szCs w:val="24"/>
        </w:rPr>
        <w:t xml:space="preserve">Caso concreto. </w:t>
      </w:r>
      <w:r w:rsidR="006D3B1C" w:rsidRPr="006C3BD5">
        <w:rPr>
          <w:rFonts w:ascii="Arial" w:hAnsi="Arial" w:cs="Arial"/>
          <w:sz w:val="24"/>
          <w:szCs w:val="24"/>
        </w:rPr>
        <w:t xml:space="preserve">De las constancias que obran en autos, se advierte que la persona recurrente requirió que se le </w:t>
      </w:r>
      <w:r w:rsidRPr="006C3BD5">
        <w:rPr>
          <w:rFonts w:ascii="Arial" w:hAnsi="Arial" w:cs="Arial"/>
          <w:sz w:val="24"/>
          <w:szCs w:val="24"/>
        </w:rPr>
        <w:t>proporcionara</w:t>
      </w:r>
      <w:r w:rsidR="00B14950">
        <w:rPr>
          <w:rFonts w:ascii="Arial" w:hAnsi="Arial" w:cs="Arial"/>
          <w:sz w:val="24"/>
          <w:szCs w:val="24"/>
        </w:rPr>
        <w:t xml:space="preserve"> la</w:t>
      </w:r>
      <w:r w:rsidR="00EE7AF6" w:rsidRPr="006C3BD5">
        <w:rPr>
          <w:rFonts w:ascii="Arial" w:hAnsi="Arial" w:cs="Arial"/>
          <w:sz w:val="24"/>
          <w:szCs w:val="24"/>
        </w:rPr>
        <w:t xml:space="preserve"> </w:t>
      </w:r>
      <w:r w:rsidR="00B14950">
        <w:rPr>
          <w:rFonts w:ascii="Arial" w:hAnsi="Arial" w:cs="Arial"/>
          <w:sz w:val="24"/>
          <w:szCs w:val="24"/>
        </w:rPr>
        <w:t xml:space="preserve">información relacionada con autorizaciones, permisos, solicitudes de intervención de inmuebles, inspecciones, medidas administrativas, así como el expediente administrativo íntegro; lo anterior relacionado con el inmueble ubicado en la </w:t>
      </w:r>
      <w:r w:rsidR="00B14950" w:rsidRPr="00B14950">
        <w:rPr>
          <w:rFonts w:ascii="Arial" w:hAnsi="Arial" w:cs="Arial"/>
          <w:i/>
          <w:sz w:val="24"/>
          <w:szCs w:val="24"/>
        </w:rPr>
        <w:t xml:space="preserve">“Calle Universidad </w:t>
      </w:r>
      <w:proofErr w:type="spellStart"/>
      <w:r w:rsidR="00B14950" w:rsidRPr="00B14950">
        <w:rPr>
          <w:rFonts w:ascii="Arial" w:hAnsi="Arial" w:cs="Arial"/>
          <w:i/>
          <w:sz w:val="24"/>
          <w:szCs w:val="24"/>
        </w:rPr>
        <w:t>numero</w:t>
      </w:r>
      <w:proofErr w:type="spellEnd"/>
      <w:r w:rsidR="00B14950" w:rsidRPr="00B14950">
        <w:rPr>
          <w:rFonts w:ascii="Arial" w:hAnsi="Arial" w:cs="Arial"/>
          <w:i/>
          <w:sz w:val="24"/>
          <w:szCs w:val="24"/>
        </w:rPr>
        <w:t xml:space="preserve"> 113, colonia </w:t>
      </w:r>
      <w:proofErr w:type="spellStart"/>
      <w:r w:rsidR="00B14950" w:rsidRPr="00B14950">
        <w:rPr>
          <w:rFonts w:ascii="Arial" w:hAnsi="Arial" w:cs="Arial"/>
          <w:i/>
          <w:sz w:val="24"/>
          <w:szCs w:val="24"/>
        </w:rPr>
        <w:t>Aranzazu</w:t>
      </w:r>
      <w:proofErr w:type="spellEnd"/>
      <w:r w:rsidR="00B14950" w:rsidRPr="00B14950">
        <w:rPr>
          <w:rFonts w:ascii="Arial" w:hAnsi="Arial" w:cs="Arial"/>
          <w:i/>
          <w:sz w:val="24"/>
          <w:szCs w:val="24"/>
        </w:rPr>
        <w:t>, Centro Histórico, San Luis Potosí</w:t>
      </w:r>
      <w:r w:rsidR="00B14950">
        <w:rPr>
          <w:rFonts w:ascii="Arial" w:hAnsi="Arial" w:cs="Arial"/>
          <w:i/>
          <w:sz w:val="24"/>
          <w:szCs w:val="24"/>
        </w:rPr>
        <w:t>, S.L.P.</w:t>
      </w:r>
      <w:r w:rsidR="00B14950" w:rsidRPr="00B14950">
        <w:rPr>
          <w:rFonts w:ascii="Arial" w:hAnsi="Arial" w:cs="Arial"/>
          <w:i/>
          <w:sz w:val="24"/>
          <w:szCs w:val="24"/>
        </w:rPr>
        <w:t>”</w:t>
      </w:r>
      <w:r w:rsidR="00B14950">
        <w:rPr>
          <w:rFonts w:ascii="Arial" w:hAnsi="Arial" w:cs="Arial"/>
          <w:sz w:val="24"/>
          <w:szCs w:val="24"/>
        </w:rPr>
        <w:t xml:space="preserve"> (SIC), con que contara el Sujeto Obligado, dentro de la Unidad Administrativa denominada Unidad de Gestión del Centro Histórico</w:t>
      </w:r>
      <w:r w:rsidR="00F411D6">
        <w:rPr>
          <w:rFonts w:ascii="Arial" w:hAnsi="Arial" w:cs="Arial"/>
          <w:sz w:val="24"/>
          <w:szCs w:val="24"/>
        </w:rPr>
        <w:t>.</w:t>
      </w:r>
    </w:p>
    <w:p w14:paraId="29E1747A" w14:textId="77777777" w:rsidR="00F411D6" w:rsidRDefault="00F411D6" w:rsidP="00E134F5">
      <w:pPr>
        <w:autoSpaceDE w:val="0"/>
        <w:autoSpaceDN w:val="0"/>
        <w:adjustRightInd w:val="0"/>
        <w:spacing w:after="0" w:line="360" w:lineRule="auto"/>
        <w:ind w:firstLine="708"/>
        <w:jc w:val="both"/>
        <w:rPr>
          <w:rFonts w:ascii="Arial" w:hAnsi="Arial" w:cs="Arial"/>
          <w:sz w:val="24"/>
          <w:szCs w:val="24"/>
        </w:rPr>
      </w:pPr>
    </w:p>
    <w:p w14:paraId="2B6D143B" w14:textId="0B4D316E" w:rsidR="0001335C" w:rsidRDefault="00C66906" w:rsidP="00E134F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En atención a su solicitud, el </w:t>
      </w:r>
      <w:r w:rsidR="00361A99">
        <w:rPr>
          <w:rFonts w:ascii="Arial" w:hAnsi="Arial" w:cs="Arial"/>
          <w:sz w:val="24"/>
          <w:szCs w:val="24"/>
        </w:rPr>
        <w:t xml:space="preserve">Titular de la Unidad de Transparencia, realizó gestiones ante </w:t>
      </w:r>
      <w:r w:rsidR="00B14950">
        <w:rPr>
          <w:rFonts w:ascii="Arial" w:hAnsi="Arial" w:cs="Arial"/>
          <w:sz w:val="24"/>
          <w:szCs w:val="24"/>
        </w:rPr>
        <w:t>la Unidad de Gestión del Centro Histórico del H. Ayuntamiento de San Luis Potosí; ésta Unidad</w:t>
      </w:r>
      <w:r w:rsidR="0001335C">
        <w:rPr>
          <w:rFonts w:ascii="Arial" w:hAnsi="Arial" w:cs="Arial"/>
          <w:sz w:val="24"/>
          <w:szCs w:val="24"/>
        </w:rPr>
        <w:t xml:space="preserve">, </w:t>
      </w:r>
      <w:r w:rsidR="00B14950">
        <w:rPr>
          <w:rFonts w:ascii="Arial" w:hAnsi="Arial" w:cs="Arial"/>
          <w:sz w:val="24"/>
          <w:szCs w:val="24"/>
        </w:rPr>
        <w:t>dio</w:t>
      </w:r>
      <w:r w:rsidR="0001335C">
        <w:rPr>
          <w:rFonts w:ascii="Arial" w:hAnsi="Arial" w:cs="Arial"/>
          <w:sz w:val="24"/>
          <w:szCs w:val="24"/>
        </w:rPr>
        <w:t xml:space="preserve"> respuesta en el sentido de señalar que </w:t>
      </w:r>
      <w:r w:rsidR="00B14950">
        <w:rPr>
          <w:rFonts w:ascii="Arial" w:hAnsi="Arial" w:cs="Arial"/>
          <w:sz w:val="24"/>
          <w:szCs w:val="24"/>
        </w:rPr>
        <w:t>después de una búsqueda exhaustiva advirtió que en los archivos de su competencia no obra expediente alguno relacionado con el inmueble ubicado en Avenida Universidad 113, Zona Centro</w:t>
      </w:r>
      <w:r w:rsidR="0001335C">
        <w:rPr>
          <w:rFonts w:ascii="Arial" w:hAnsi="Arial" w:cs="Arial"/>
          <w:sz w:val="24"/>
          <w:szCs w:val="24"/>
        </w:rPr>
        <w:t xml:space="preserve">. </w:t>
      </w:r>
    </w:p>
    <w:p w14:paraId="07C48FA1" w14:textId="77777777" w:rsidR="0001335C" w:rsidRDefault="0001335C" w:rsidP="00E134F5">
      <w:pPr>
        <w:autoSpaceDE w:val="0"/>
        <w:autoSpaceDN w:val="0"/>
        <w:adjustRightInd w:val="0"/>
        <w:spacing w:after="0" w:line="360" w:lineRule="auto"/>
        <w:ind w:firstLine="708"/>
        <w:jc w:val="both"/>
        <w:rPr>
          <w:rFonts w:ascii="Arial" w:hAnsi="Arial" w:cs="Arial"/>
          <w:sz w:val="24"/>
          <w:szCs w:val="24"/>
        </w:rPr>
      </w:pPr>
    </w:p>
    <w:p w14:paraId="78877D91" w14:textId="1D20A1D8" w:rsidR="0001335C" w:rsidRPr="0001335C" w:rsidRDefault="00C66906" w:rsidP="0001335C">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Inconforme con la respuesta proporcionada, el recurrente presentó ante esta Comisión recurso de revisión en contra de la respuesta otorgada por la autoridad, señalando como motivo</w:t>
      </w:r>
      <w:r w:rsidR="00CC2C65">
        <w:rPr>
          <w:rFonts w:ascii="Arial" w:hAnsi="Arial" w:cs="Arial"/>
          <w:sz w:val="24"/>
          <w:szCs w:val="24"/>
        </w:rPr>
        <w:t>s</w:t>
      </w:r>
      <w:r>
        <w:rPr>
          <w:rFonts w:ascii="Arial" w:hAnsi="Arial" w:cs="Arial"/>
          <w:sz w:val="24"/>
          <w:szCs w:val="24"/>
        </w:rPr>
        <w:t xml:space="preserve"> de agravio:</w:t>
      </w:r>
      <w:r w:rsidR="0001335C">
        <w:rPr>
          <w:rFonts w:ascii="Arial" w:hAnsi="Arial" w:cs="Arial"/>
          <w:sz w:val="24"/>
          <w:szCs w:val="24"/>
        </w:rPr>
        <w:t xml:space="preserve"> l</w:t>
      </w:r>
      <w:r w:rsidR="0001335C" w:rsidRPr="0001335C">
        <w:rPr>
          <w:rFonts w:ascii="Arial" w:hAnsi="Arial" w:cs="Arial"/>
          <w:sz w:val="24"/>
          <w:szCs w:val="24"/>
        </w:rPr>
        <w:t xml:space="preserve">a declaración de </w:t>
      </w:r>
      <w:r w:rsidR="0001335C">
        <w:rPr>
          <w:rFonts w:ascii="Arial" w:hAnsi="Arial" w:cs="Arial"/>
          <w:sz w:val="24"/>
          <w:szCs w:val="24"/>
        </w:rPr>
        <w:t>inexistencia de la información; l</w:t>
      </w:r>
      <w:r w:rsidR="0001335C" w:rsidRPr="0001335C">
        <w:rPr>
          <w:rFonts w:ascii="Arial" w:hAnsi="Arial" w:cs="Arial"/>
          <w:sz w:val="24"/>
          <w:szCs w:val="24"/>
        </w:rPr>
        <w:t>a en</w:t>
      </w:r>
      <w:r w:rsidR="0001335C">
        <w:rPr>
          <w:rFonts w:ascii="Arial" w:hAnsi="Arial" w:cs="Arial"/>
          <w:sz w:val="24"/>
          <w:szCs w:val="24"/>
        </w:rPr>
        <w:t xml:space="preserve">trega de información incompleta; </w:t>
      </w:r>
      <w:r w:rsidR="00B14950">
        <w:rPr>
          <w:rFonts w:ascii="Arial" w:hAnsi="Arial" w:cs="Arial"/>
          <w:sz w:val="24"/>
          <w:szCs w:val="24"/>
        </w:rPr>
        <w:t>l</w:t>
      </w:r>
      <w:r w:rsidR="00B14950" w:rsidRPr="0001335C">
        <w:rPr>
          <w:rFonts w:ascii="Arial" w:hAnsi="Arial" w:cs="Arial"/>
          <w:sz w:val="24"/>
          <w:szCs w:val="24"/>
        </w:rPr>
        <w:t>a en</w:t>
      </w:r>
      <w:r w:rsidR="00B14950">
        <w:rPr>
          <w:rFonts w:ascii="Arial" w:hAnsi="Arial" w:cs="Arial"/>
          <w:sz w:val="24"/>
          <w:szCs w:val="24"/>
        </w:rPr>
        <w:t>trega de información que no corresponde con lo solicitado</w:t>
      </w:r>
      <w:r w:rsidR="0001335C">
        <w:rPr>
          <w:rFonts w:ascii="Arial" w:hAnsi="Arial" w:cs="Arial"/>
          <w:sz w:val="24"/>
          <w:szCs w:val="24"/>
        </w:rPr>
        <w:t>;</w:t>
      </w:r>
      <w:r w:rsidR="00B14950">
        <w:rPr>
          <w:rFonts w:ascii="Arial" w:hAnsi="Arial" w:cs="Arial"/>
          <w:sz w:val="24"/>
          <w:szCs w:val="24"/>
        </w:rPr>
        <w:t xml:space="preserve"> y,</w:t>
      </w:r>
      <w:r w:rsidR="0001335C">
        <w:rPr>
          <w:rFonts w:ascii="Arial" w:hAnsi="Arial" w:cs="Arial"/>
          <w:sz w:val="24"/>
          <w:szCs w:val="24"/>
        </w:rPr>
        <w:t xml:space="preserve"> l</w:t>
      </w:r>
      <w:r w:rsidR="0001335C" w:rsidRPr="0001335C">
        <w:rPr>
          <w:rFonts w:ascii="Arial" w:hAnsi="Arial" w:cs="Arial"/>
          <w:sz w:val="24"/>
          <w:szCs w:val="24"/>
        </w:rPr>
        <w:t>a falta, deficiencia o insuficiencia de la fundamentación y/o motivación en la respuesta.</w:t>
      </w:r>
    </w:p>
    <w:p w14:paraId="051DD91C" w14:textId="77777777" w:rsidR="0001335C" w:rsidRDefault="0001335C" w:rsidP="00CC2C65">
      <w:pPr>
        <w:autoSpaceDE w:val="0"/>
        <w:autoSpaceDN w:val="0"/>
        <w:adjustRightInd w:val="0"/>
        <w:spacing w:after="0" w:line="360" w:lineRule="auto"/>
        <w:ind w:firstLine="708"/>
        <w:jc w:val="both"/>
        <w:rPr>
          <w:rFonts w:ascii="Arial" w:hAnsi="Arial" w:cs="Arial"/>
          <w:sz w:val="24"/>
          <w:szCs w:val="24"/>
        </w:rPr>
      </w:pPr>
    </w:p>
    <w:p w14:paraId="2A22763E" w14:textId="2B7663B5" w:rsidR="00E320CD" w:rsidRDefault="00E320CD" w:rsidP="00E320CD">
      <w:pPr>
        <w:pStyle w:val="Estilo"/>
        <w:spacing w:line="360" w:lineRule="auto"/>
        <w:ind w:firstLine="709"/>
        <w:rPr>
          <w:rFonts w:cs="Arial"/>
          <w:b/>
          <w:bCs/>
          <w:i/>
          <w:szCs w:val="24"/>
        </w:rPr>
      </w:pPr>
      <w:r w:rsidRPr="006C3BD5">
        <w:rPr>
          <w:rFonts w:cs="Arial"/>
          <w:szCs w:val="24"/>
        </w:rPr>
        <w:t xml:space="preserve">Entonces, la </w:t>
      </w:r>
      <w:proofErr w:type="spellStart"/>
      <w:r w:rsidRPr="006C3BD5">
        <w:rPr>
          <w:rFonts w:cs="Arial"/>
          <w:szCs w:val="24"/>
        </w:rPr>
        <w:t>litis</w:t>
      </w:r>
      <w:proofErr w:type="spellEnd"/>
      <w:r w:rsidRPr="006C3BD5">
        <w:rPr>
          <w:rFonts w:cs="Arial"/>
          <w:szCs w:val="24"/>
        </w:rPr>
        <w:t xml:space="preserve"> en el presente asunto se fija conforme a las causales de procedencia que actualizan los motivos de inconformidad formulados por el ahora recurrente, esto es: </w:t>
      </w:r>
      <w:r w:rsidRPr="006C3BD5">
        <w:rPr>
          <w:rFonts w:cs="Arial"/>
          <w:i/>
          <w:szCs w:val="24"/>
        </w:rPr>
        <w:t xml:space="preserve">(i) </w:t>
      </w:r>
      <w:r w:rsidR="0001335C" w:rsidRPr="0001335C">
        <w:rPr>
          <w:rFonts w:cs="Arial"/>
          <w:i/>
          <w:szCs w:val="24"/>
        </w:rPr>
        <w:t>la declaración de inexistencia de la información</w:t>
      </w:r>
      <w:r w:rsidR="009B43FB">
        <w:rPr>
          <w:rFonts w:cs="Arial"/>
          <w:i/>
          <w:szCs w:val="24"/>
        </w:rPr>
        <w:t xml:space="preserve">. </w:t>
      </w:r>
    </w:p>
    <w:p w14:paraId="64EA7093" w14:textId="77777777" w:rsidR="00FD3669" w:rsidRPr="005475F3" w:rsidRDefault="00FD3669" w:rsidP="00FD3669">
      <w:pPr>
        <w:pStyle w:val="Estilo"/>
        <w:spacing w:line="360" w:lineRule="auto"/>
        <w:ind w:firstLine="709"/>
        <w:rPr>
          <w:rFonts w:cs="Arial"/>
          <w:szCs w:val="24"/>
        </w:rPr>
      </w:pPr>
    </w:p>
    <w:p w14:paraId="6415540F" w14:textId="1BD12872" w:rsidR="00875676" w:rsidRDefault="00552FC8" w:rsidP="00875676">
      <w:pPr>
        <w:spacing w:after="0" w:line="360" w:lineRule="auto"/>
        <w:ind w:firstLine="709"/>
        <w:jc w:val="both"/>
        <w:rPr>
          <w:rFonts w:ascii="Arial" w:eastAsia="Arial Unicode MS" w:hAnsi="Arial" w:cs="Arial"/>
          <w:sz w:val="24"/>
          <w:szCs w:val="24"/>
          <w:lang w:eastAsia="es-ES"/>
        </w:rPr>
      </w:pPr>
      <w:r w:rsidRPr="00035D9B">
        <w:rPr>
          <w:rFonts w:ascii="Arial" w:eastAsia="Arial Unicode MS" w:hAnsi="Arial" w:cs="Arial"/>
          <w:b/>
          <w:bCs/>
          <w:sz w:val="24"/>
          <w:szCs w:val="24"/>
          <w:lang w:eastAsia="es-ES"/>
        </w:rPr>
        <w:t>SÉPTIMO</w:t>
      </w:r>
      <w:r w:rsidR="00CF1ACC" w:rsidRPr="00035D9B">
        <w:rPr>
          <w:rFonts w:ascii="Arial" w:eastAsia="Arial Unicode MS" w:hAnsi="Arial" w:cs="Arial"/>
          <w:b/>
          <w:bCs/>
          <w:sz w:val="24"/>
          <w:szCs w:val="24"/>
          <w:lang w:eastAsia="es-ES"/>
        </w:rPr>
        <w:t xml:space="preserve">. </w:t>
      </w:r>
      <w:r w:rsidR="00CF1ACC" w:rsidRPr="00035D9B">
        <w:rPr>
          <w:rFonts w:ascii="Arial" w:eastAsia="Arial Unicode MS" w:hAnsi="Arial" w:cs="Arial"/>
          <w:b/>
          <w:sz w:val="24"/>
          <w:szCs w:val="24"/>
          <w:lang w:eastAsia="es-ES"/>
        </w:rPr>
        <w:t>Estudio</w:t>
      </w:r>
      <w:r w:rsidR="00035D9B">
        <w:rPr>
          <w:rFonts w:ascii="Arial" w:eastAsia="Arial Unicode MS" w:hAnsi="Arial" w:cs="Arial"/>
          <w:b/>
          <w:sz w:val="24"/>
          <w:szCs w:val="24"/>
          <w:lang w:eastAsia="es-ES"/>
        </w:rPr>
        <w:t xml:space="preserve">. </w:t>
      </w:r>
      <w:r w:rsidR="00E4739F" w:rsidRPr="00DF0231">
        <w:rPr>
          <w:rFonts w:ascii="Arial" w:eastAsia="Arial Unicode MS" w:hAnsi="Arial" w:cs="Arial"/>
          <w:sz w:val="24"/>
          <w:szCs w:val="24"/>
          <w:lang w:eastAsia="es-ES"/>
        </w:rPr>
        <w:t>Esta Comisión procede, con fundamento en el artículo 174 fracción VII de la Ley de Transparencia y Acceso a la Información Pública del Estado, al estudio de l</w:t>
      </w:r>
      <w:r w:rsidR="00E4739F">
        <w:rPr>
          <w:rFonts w:ascii="Arial" w:eastAsia="Arial Unicode MS" w:hAnsi="Arial" w:cs="Arial"/>
          <w:sz w:val="24"/>
          <w:szCs w:val="24"/>
          <w:lang w:eastAsia="es-ES"/>
        </w:rPr>
        <w:t>a inconformidad planteada por la</w:t>
      </w:r>
      <w:r w:rsidR="00E4739F" w:rsidRPr="00DF0231">
        <w:rPr>
          <w:rFonts w:ascii="Arial" w:eastAsia="Arial Unicode MS" w:hAnsi="Arial" w:cs="Arial"/>
          <w:sz w:val="24"/>
          <w:szCs w:val="24"/>
          <w:lang w:eastAsia="es-ES"/>
        </w:rPr>
        <w:t xml:space="preserve"> hoy recurrente, </w:t>
      </w:r>
      <w:r w:rsidR="00E4739F">
        <w:rPr>
          <w:rFonts w:ascii="Arial" w:eastAsia="Arial Unicode MS" w:hAnsi="Arial" w:cs="Arial"/>
          <w:sz w:val="24"/>
          <w:szCs w:val="24"/>
          <w:lang w:eastAsia="es-ES"/>
        </w:rPr>
        <w:t xml:space="preserve">sin que resulte procedente el análisis de elementos que no fueron </w:t>
      </w:r>
      <w:r w:rsidR="00E4739F">
        <w:rPr>
          <w:rFonts w:ascii="Arial" w:eastAsia="Arial Unicode MS" w:hAnsi="Arial" w:cs="Arial"/>
          <w:sz w:val="24"/>
          <w:szCs w:val="24"/>
          <w:lang w:eastAsia="es-ES"/>
        </w:rPr>
        <w:lastRenderedPageBreak/>
        <w:t>causa de inconformidad, a través de la presentación del recurso de revisión, por éstos tratarse de actos consentidos</w:t>
      </w:r>
      <w:r w:rsidR="00E4739F">
        <w:rPr>
          <w:rStyle w:val="Refdenotaalpie"/>
          <w:rFonts w:ascii="Arial" w:eastAsia="Arial Unicode MS" w:hAnsi="Arial" w:cs="Arial"/>
          <w:sz w:val="24"/>
          <w:szCs w:val="24"/>
          <w:lang w:eastAsia="es-ES"/>
        </w:rPr>
        <w:footnoteReference w:id="4"/>
      </w:r>
      <w:r w:rsidR="00E4739F">
        <w:rPr>
          <w:rFonts w:ascii="Arial" w:eastAsia="Arial Unicode MS" w:hAnsi="Arial" w:cs="Arial"/>
          <w:sz w:val="24"/>
          <w:szCs w:val="24"/>
          <w:lang w:eastAsia="es-ES"/>
        </w:rPr>
        <w:t>; en los términos que se patentizan a</w:t>
      </w:r>
      <w:r w:rsidR="00875676">
        <w:rPr>
          <w:rFonts w:ascii="Arial" w:eastAsia="Arial Unicode MS" w:hAnsi="Arial" w:cs="Arial"/>
          <w:sz w:val="24"/>
          <w:szCs w:val="24"/>
          <w:lang w:eastAsia="es-ES"/>
        </w:rPr>
        <w:t xml:space="preserve"> continuación.</w:t>
      </w:r>
    </w:p>
    <w:p w14:paraId="42095875" w14:textId="77777777" w:rsidR="00875676" w:rsidRDefault="00875676" w:rsidP="00875676">
      <w:pPr>
        <w:spacing w:after="0" w:line="360" w:lineRule="auto"/>
        <w:ind w:firstLine="709"/>
        <w:jc w:val="both"/>
        <w:rPr>
          <w:rFonts w:ascii="Arial" w:eastAsia="Arial Unicode MS" w:hAnsi="Arial" w:cs="Arial"/>
          <w:sz w:val="24"/>
          <w:szCs w:val="24"/>
          <w:lang w:eastAsia="es-ES"/>
        </w:rPr>
      </w:pPr>
    </w:p>
    <w:p w14:paraId="39C9A675" w14:textId="77777777" w:rsidR="004D32AE" w:rsidRPr="00D10361" w:rsidRDefault="004D32AE" w:rsidP="004D32AE">
      <w:pPr>
        <w:pStyle w:val="Estilo"/>
        <w:spacing w:line="360" w:lineRule="auto"/>
        <w:ind w:firstLine="708"/>
        <w:rPr>
          <w:rFonts w:cs="Arial"/>
          <w:szCs w:val="24"/>
        </w:rPr>
      </w:pPr>
      <w:r>
        <w:rPr>
          <w:rFonts w:cs="Arial"/>
          <w:szCs w:val="24"/>
        </w:rPr>
        <w:t>Por cuestión de método, los agravios planteados se examinan</w:t>
      </w:r>
      <w:r w:rsidRPr="00D10361">
        <w:rPr>
          <w:rFonts w:cs="Arial"/>
          <w:szCs w:val="24"/>
        </w:rPr>
        <w:t xml:space="preserve"> en un orden distinto al propuesto por el </w:t>
      </w:r>
      <w:r>
        <w:rPr>
          <w:rFonts w:cs="Arial"/>
          <w:szCs w:val="24"/>
        </w:rPr>
        <w:t xml:space="preserve">recurrente </w:t>
      </w:r>
      <w:r w:rsidRPr="00D10361">
        <w:rPr>
          <w:rFonts w:cs="Arial"/>
          <w:szCs w:val="24"/>
        </w:rPr>
        <w:t>sin cambiar los hechos que dieron origen a la interposición del presente recurso; sirve de apoyo</w:t>
      </w:r>
      <w:r w:rsidRPr="00D10361">
        <w:rPr>
          <w:rFonts w:cs="Arial"/>
          <w:i/>
          <w:szCs w:val="24"/>
        </w:rPr>
        <w:t>-por analogía-</w:t>
      </w:r>
      <w:r w:rsidRPr="00D10361">
        <w:rPr>
          <w:rFonts w:cs="Arial"/>
          <w:szCs w:val="24"/>
        </w:rPr>
        <w:t xml:space="preserve"> la tesis de </w:t>
      </w:r>
      <w:r>
        <w:rPr>
          <w:rFonts w:cs="Arial"/>
          <w:szCs w:val="24"/>
        </w:rPr>
        <w:t>J</w:t>
      </w:r>
      <w:r w:rsidRPr="00D10361">
        <w:rPr>
          <w:rFonts w:cs="Arial"/>
          <w:szCs w:val="24"/>
        </w:rPr>
        <w:t xml:space="preserve">urisprudencia, que señala: </w:t>
      </w:r>
    </w:p>
    <w:p w14:paraId="08039E70" w14:textId="77777777" w:rsidR="004D32AE" w:rsidRPr="00D10361" w:rsidRDefault="004D32AE" w:rsidP="004D32AE">
      <w:pPr>
        <w:pStyle w:val="Estilo"/>
        <w:rPr>
          <w:rFonts w:cs="Arial"/>
          <w:b/>
          <w:i/>
          <w:szCs w:val="24"/>
        </w:rPr>
      </w:pPr>
    </w:p>
    <w:p w14:paraId="0DE1F08E" w14:textId="77777777" w:rsidR="004D32AE" w:rsidRPr="00D10361" w:rsidRDefault="004D32AE" w:rsidP="004D32AE">
      <w:pPr>
        <w:pStyle w:val="Estilo"/>
        <w:ind w:left="1134" w:right="1183"/>
        <w:rPr>
          <w:rFonts w:cs="Arial"/>
          <w:iCs/>
          <w:sz w:val="20"/>
          <w:szCs w:val="20"/>
        </w:rPr>
      </w:pPr>
      <w:r w:rsidRPr="00D10361">
        <w:rPr>
          <w:rFonts w:cs="Arial"/>
          <w:b/>
          <w:iCs/>
          <w:sz w:val="20"/>
          <w:szCs w:val="20"/>
        </w:rPr>
        <w:t xml:space="preserve">“CONCEPTOS DE VIOLACIÓN O AGRAVIOS. PROCEDE SU ANÁLISIS DE MANERA INDIVIDUAL, CONJUNTA O POR GRUPOS Y EN EL ORDEN PROPUESTO O EN UNO DIVERSO. </w:t>
      </w:r>
      <w:r w:rsidRPr="00D10361">
        <w:rPr>
          <w:rFonts w:cs="Arial"/>
          <w:iCs/>
          <w:sz w:val="20"/>
          <w:szCs w:val="20"/>
        </w:rPr>
        <w:t>El artículo 76 de la Ley de Amparo, publicada en el Diario Oficial de la Federación el 2 de abril de 2013, en vigor al día siguiente, previene que el órgano jurisdiccional que conozca del amparo podrá examinar en su conjunto los conceptos de violación o los agravios, así como los demás razonamientos de las partes, a fin de resolver la cuestión efectivamente planteada, empero, no impone la obligación a dicho órgano de seguir el orden propuesto por el quejoso o recurrente, sino que la única condición que establece el referido precepto es que no se cambien los hechos de la demanda. Por tanto, el estudio correspondiente puede hacerse de manera individual, conjunta o por grupos, en el propio orden de su exposición o en uno diverso.</w:t>
      </w:r>
      <w:r w:rsidRPr="00D10361">
        <w:rPr>
          <w:rFonts w:cs="Arial"/>
          <w:iCs/>
          <w:sz w:val="20"/>
          <w:szCs w:val="20"/>
          <w:vertAlign w:val="superscript"/>
          <w:lang w:val="es-ES_tradnl"/>
        </w:rPr>
        <w:footnoteReference w:id="5"/>
      </w:r>
      <w:r w:rsidRPr="00D10361">
        <w:rPr>
          <w:rFonts w:cs="Arial"/>
          <w:iCs/>
          <w:sz w:val="20"/>
          <w:szCs w:val="20"/>
        </w:rPr>
        <w:t>”</w:t>
      </w:r>
    </w:p>
    <w:p w14:paraId="73D18231" w14:textId="77777777" w:rsidR="00592770" w:rsidRPr="00D10361" w:rsidRDefault="00592770" w:rsidP="00592770">
      <w:pPr>
        <w:pStyle w:val="Estilo"/>
        <w:ind w:left="1134"/>
        <w:rPr>
          <w:rFonts w:cs="Arial"/>
          <w:iCs/>
          <w:sz w:val="22"/>
        </w:rPr>
      </w:pPr>
    </w:p>
    <w:p w14:paraId="2CD54F91" w14:textId="77777777" w:rsidR="00BF17FF" w:rsidRDefault="00BF17FF" w:rsidP="00FC2E99">
      <w:pPr>
        <w:spacing w:after="0" w:line="360" w:lineRule="auto"/>
        <w:ind w:firstLine="708"/>
        <w:jc w:val="both"/>
        <w:rPr>
          <w:rFonts w:ascii="Arial" w:eastAsia="Arial Unicode MS" w:hAnsi="Arial" w:cs="Arial"/>
          <w:sz w:val="24"/>
          <w:szCs w:val="24"/>
          <w:lang w:eastAsia="es-ES"/>
        </w:rPr>
      </w:pPr>
    </w:p>
    <w:p w14:paraId="0A3127A9" w14:textId="422B041B" w:rsidR="00FC2E99" w:rsidRDefault="00765FED" w:rsidP="00FC2E9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El recurrente aduce que, el sujeto obligado omitió emitir la declaratoria de inexistencia, respecto de la información solicitada,</w:t>
      </w:r>
      <w:r w:rsidR="005F273B">
        <w:rPr>
          <w:rFonts w:ascii="Arial" w:eastAsia="Arial Unicode MS" w:hAnsi="Arial" w:cs="Arial"/>
          <w:sz w:val="24"/>
          <w:szCs w:val="24"/>
          <w:lang w:eastAsia="es-ES"/>
        </w:rPr>
        <w:t xml:space="preserve"> particularmente </w:t>
      </w:r>
      <w:r w:rsidR="000856C3">
        <w:rPr>
          <w:rFonts w:ascii="Arial" w:eastAsia="Arial Unicode MS" w:hAnsi="Arial" w:cs="Arial"/>
          <w:sz w:val="24"/>
          <w:szCs w:val="24"/>
          <w:lang w:eastAsia="es-ES"/>
        </w:rPr>
        <w:t>en el ámbito de la Unidad de Gestión del Centro Histórico, relativo</w:t>
      </w:r>
      <w:r w:rsidR="00FC2E99">
        <w:rPr>
          <w:rFonts w:ascii="Arial" w:eastAsia="Arial Unicode MS" w:hAnsi="Arial" w:cs="Arial"/>
          <w:sz w:val="24"/>
          <w:szCs w:val="24"/>
          <w:lang w:eastAsia="es-ES"/>
        </w:rPr>
        <w:t xml:space="preserve"> al </w:t>
      </w:r>
      <w:r w:rsidR="00FC2E99" w:rsidRPr="00765FED">
        <w:rPr>
          <w:rFonts w:ascii="Arial" w:eastAsia="Arial Unicode MS" w:hAnsi="Arial" w:cs="Arial"/>
          <w:sz w:val="24"/>
          <w:szCs w:val="24"/>
          <w:lang w:eastAsia="es-ES"/>
        </w:rPr>
        <w:t>inmueble ubicado en Avenida Universidad número 113, e</w:t>
      </w:r>
      <w:r w:rsidR="00FC2E99">
        <w:rPr>
          <w:rFonts w:ascii="Arial" w:eastAsia="Arial Unicode MS" w:hAnsi="Arial" w:cs="Arial"/>
          <w:sz w:val="24"/>
          <w:szCs w:val="24"/>
          <w:lang w:eastAsia="es-ES"/>
        </w:rPr>
        <w:t xml:space="preserve">n la Zona Centro de esta Ciudad, deviene, infundado. </w:t>
      </w:r>
    </w:p>
    <w:p w14:paraId="3869035F" w14:textId="4B2F082F" w:rsidR="00FC2E99" w:rsidRDefault="00FC2E99" w:rsidP="00592770">
      <w:pPr>
        <w:spacing w:after="0" w:line="360" w:lineRule="auto"/>
        <w:ind w:firstLine="708"/>
        <w:jc w:val="both"/>
        <w:rPr>
          <w:rFonts w:ascii="Arial" w:eastAsia="Arial Unicode MS" w:hAnsi="Arial" w:cs="Arial"/>
          <w:sz w:val="24"/>
          <w:szCs w:val="24"/>
          <w:lang w:eastAsia="es-ES"/>
        </w:rPr>
      </w:pPr>
    </w:p>
    <w:p w14:paraId="1EBACEB8" w14:textId="27A78572" w:rsidR="00FC2E99" w:rsidRPr="00FC2E99" w:rsidRDefault="00FC2E99" w:rsidP="00FC2E99">
      <w:pPr>
        <w:spacing w:after="0" w:line="360" w:lineRule="auto"/>
        <w:ind w:firstLine="708"/>
        <w:jc w:val="both"/>
        <w:rPr>
          <w:rFonts w:ascii="Arial" w:eastAsia="Arial Unicode MS" w:hAnsi="Arial" w:cs="Arial"/>
          <w:sz w:val="24"/>
          <w:szCs w:val="24"/>
          <w:lang w:val="es-ES" w:eastAsia="es-ES"/>
        </w:rPr>
      </w:pPr>
      <w:r>
        <w:rPr>
          <w:rFonts w:ascii="Arial" w:eastAsia="Arial Unicode MS" w:hAnsi="Arial" w:cs="Arial"/>
          <w:sz w:val="24"/>
          <w:szCs w:val="24"/>
          <w:lang w:val="es-ES" w:eastAsia="es-ES"/>
        </w:rPr>
        <w:t xml:space="preserve">Con la finalidad de patentizar el anotado calificativo, es de precisar que, la Ley de Transparencia y Acceso a la Información Pública del Estado, prevé que </w:t>
      </w:r>
      <w:r w:rsidRPr="00FC2E99">
        <w:rPr>
          <w:rFonts w:ascii="Arial" w:eastAsia="Arial Unicode MS" w:hAnsi="Arial" w:cs="Arial"/>
          <w:sz w:val="24"/>
          <w:szCs w:val="24"/>
          <w:lang w:val="es-ES" w:eastAsia="es-ES"/>
        </w:rPr>
        <w:t>los Sujetos Obligados deberán documentar todo acto que derive del ejercicio de sus facultades, competencias o funciones</w:t>
      </w:r>
      <w:r>
        <w:rPr>
          <w:rStyle w:val="Refdenotaalpie"/>
          <w:rFonts w:ascii="Arial" w:eastAsia="Arial Unicode MS" w:hAnsi="Arial" w:cs="Arial"/>
          <w:sz w:val="24"/>
          <w:szCs w:val="24"/>
          <w:lang w:val="es-ES" w:eastAsia="es-ES"/>
        </w:rPr>
        <w:footnoteReference w:id="6"/>
      </w:r>
      <w:r w:rsidRPr="00FC2E99">
        <w:rPr>
          <w:rFonts w:ascii="Arial" w:eastAsia="Arial Unicode MS" w:hAnsi="Arial" w:cs="Arial"/>
          <w:sz w:val="24"/>
          <w:szCs w:val="24"/>
          <w:lang w:val="es-ES" w:eastAsia="es-ES"/>
        </w:rPr>
        <w:t xml:space="preserve">. </w:t>
      </w:r>
    </w:p>
    <w:p w14:paraId="7F992502" w14:textId="77777777" w:rsidR="00FC2E99" w:rsidRPr="00FC2E99" w:rsidRDefault="00FC2E99" w:rsidP="00FC2E99">
      <w:pPr>
        <w:spacing w:after="0" w:line="360" w:lineRule="auto"/>
        <w:ind w:firstLine="708"/>
        <w:jc w:val="both"/>
        <w:rPr>
          <w:rFonts w:ascii="Arial" w:eastAsia="Arial Unicode MS" w:hAnsi="Arial" w:cs="Arial"/>
          <w:sz w:val="24"/>
          <w:szCs w:val="24"/>
          <w:lang w:val="es-ES" w:eastAsia="es-ES"/>
        </w:rPr>
      </w:pPr>
    </w:p>
    <w:p w14:paraId="312DB876" w14:textId="2F589BF9" w:rsidR="00FC2E99" w:rsidRPr="00FC2E99" w:rsidRDefault="00FC2E99" w:rsidP="00FC2E99">
      <w:pPr>
        <w:spacing w:after="0" w:line="360" w:lineRule="auto"/>
        <w:ind w:firstLine="708"/>
        <w:jc w:val="both"/>
        <w:rPr>
          <w:rFonts w:ascii="Arial" w:eastAsia="Arial Unicode MS" w:hAnsi="Arial" w:cs="Arial"/>
          <w:sz w:val="24"/>
          <w:szCs w:val="24"/>
          <w:lang w:val="es-ES" w:eastAsia="es-ES"/>
        </w:rPr>
      </w:pPr>
      <w:r w:rsidRPr="00FC2E99">
        <w:rPr>
          <w:rFonts w:ascii="Arial" w:eastAsia="Arial Unicode MS" w:hAnsi="Arial" w:cs="Arial"/>
          <w:sz w:val="24"/>
          <w:szCs w:val="24"/>
          <w:lang w:val="es-ES" w:eastAsia="es-ES"/>
        </w:rPr>
        <w:lastRenderedPageBreak/>
        <w:t>Es por lo anterior que, se presume que la información debe de existir si se refiere a las facultades, competencias y funciones que los ordenamientos jurídicos aplicables otorgan a los Sujetos Obligados, ya que en el caso contrario de que estas no se hayan ejercido, la autoridad deberá fundar y motivar las causas que generen su inexistencia</w:t>
      </w:r>
      <w:r>
        <w:rPr>
          <w:rStyle w:val="Refdenotaalpie"/>
          <w:rFonts w:ascii="Arial" w:eastAsia="Arial Unicode MS" w:hAnsi="Arial" w:cs="Arial"/>
          <w:sz w:val="24"/>
          <w:szCs w:val="24"/>
          <w:lang w:val="es-ES" w:eastAsia="es-ES"/>
        </w:rPr>
        <w:footnoteReference w:id="7"/>
      </w:r>
      <w:r w:rsidRPr="00FC2E99">
        <w:rPr>
          <w:rFonts w:ascii="Arial" w:eastAsia="Arial Unicode MS" w:hAnsi="Arial" w:cs="Arial"/>
          <w:sz w:val="24"/>
          <w:szCs w:val="24"/>
          <w:lang w:val="es-ES" w:eastAsia="es-ES"/>
        </w:rPr>
        <w:t>.</w:t>
      </w:r>
    </w:p>
    <w:p w14:paraId="420A4EB9" w14:textId="77777777" w:rsidR="00FC2E99" w:rsidRPr="00FC2E99" w:rsidRDefault="00FC2E99" w:rsidP="00FC2E99">
      <w:pPr>
        <w:spacing w:after="0" w:line="360" w:lineRule="auto"/>
        <w:ind w:firstLine="708"/>
        <w:jc w:val="both"/>
        <w:rPr>
          <w:rFonts w:ascii="Arial" w:eastAsia="Arial Unicode MS" w:hAnsi="Arial" w:cs="Arial"/>
          <w:sz w:val="24"/>
          <w:szCs w:val="24"/>
          <w:lang w:val="es-ES" w:eastAsia="es-ES"/>
        </w:rPr>
      </w:pPr>
    </w:p>
    <w:p w14:paraId="7023AF06" w14:textId="4BDB5578" w:rsidR="00FC2E99" w:rsidRPr="00FC2E99" w:rsidRDefault="005B0CC1" w:rsidP="00FC2E99">
      <w:pPr>
        <w:spacing w:after="0" w:line="360" w:lineRule="auto"/>
        <w:ind w:firstLine="708"/>
        <w:jc w:val="both"/>
        <w:rPr>
          <w:rFonts w:ascii="Arial" w:eastAsia="Arial Unicode MS" w:hAnsi="Arial" w:cs="Arial"/>
          <w:bCs/>
          <w:sz w:val="24"/>
          <w:szCs w:val="24"/>
          <w:lang w:val="es-ES" w:eastAsia="es-ES"/>
        </w:rPr>
      </w:pPr>
      <w:r w:rsidRPr="00FC2E99">
        <w:rPr>
          <w:rFonts w:ascii="Arial" w:eastAsia="Arial Unicode MS" w:hAnsi="Arial" w:cs="Arial"/>
          <w:sz w:val="24"/>
          <w:szCs w:val="24"/>
          <w:lang w:val="es-ES" w:eastAsia="es-ES"/>
        </w:rPr>
        <w:t>Así</w:t>
      </w:r>
      <w:r w:rsidR="00FC2E99" w:rsidRPr="00FC2E99">
        <w:rPr>
          <w:rFonts w:ascii="Arial" w:eastAsia="Arial Unicode MS" w:hAnsi="Arial" w:cs="Arial"/>
          <w:sz w:val="24"/>
          <w:szCs w:val="24"/>
          <w:lang w:val="es-ES" w:eastAsia="es-ES"/>
        </w:rPr>
        <w:t xml:space="preserve">, al no contarse con la información se deberá de analizar el caso en concreto y se tomarán las medidas necesarias para localizar la información; posteriormente se deberá expedir una resolución que confirme la inexistencia de la información solicitada y ordenar, siempre que sea materialmente posible, se genere o reponga la información, como lo es en el caso concreto, </w:t>
      </w:r>
      <w:r w:rsidR="00FC2E99" w:rsidRPr="00FC2E99">
        <w:rPr>
          <w:rFonts w:ascii="Arial" w:eastAsia="Arial Unicode MS" w:hAnsi="Arial" w:cs="Arial"/>
          <w:bCs/>
          <w:sz w:val="24"/>
          <w:szCs w:val="24"/>
          <w:lang w:val="es-ES" w:eastAsia="es-ES"/>
        </w:rPr>
        <w:t>ésta debe de existir en la medida que deriva del ejercicio de sus facultades, competencias o funciones,</w:t>
      </w:r>
      <w:r w:rsidR="00FC2E99" w:rsidRPr="00FC2E99">
        <w:rPr>
          <w:rFonts w:ascii="Arial" w:eastAsia="Arial Unicode MS" w:hAnsi="Arial" w:cs="Arial"/>
          <w:b/>
          <w:bCs/>
          <w:sz w:val="24"/>
          <w:szCs w:val="24"/>
          <w:lang w:val="es-ES" w:eastAsia="es-ES"/>
        </w:rPr>
        <w:t xml:space="preserve"> </w:t>
      </w:r>
      <w:r w:rsidR="00FC2E99" w:rsidRPr="00FC2E99">
        <w:rPr>
          <w:rFonts w:ascii="Arial" w:eastAsia="Arial Unicode MS" w:hAnsi="Arial" w:cs="Arial"/>
          <w:sz w:val="24"/>
          <w:szCs w:val="24"/>
          <w:lang w:val="es-ES" w:eastAsia="es-ES"/>
        </w:rPr>
        <w:t xml:space="preserve">previa acreditación de la imposibilidad de su generación, se deberá </w:t>
      </w:r>
      <w:r w:rsidR="00FC2E99" w:rsidRPr="00FC2E99">
        <w:rPr>
          <w:rFonts w:ascii="Arial" w:eastAsia="Arial Unicode MS" w:hAnsi="Arial" w:cs="Arial"/>
          <w:bCs/>
          <w:sz w:val="24"/>
          <w:szCs w:val="24"/>
          <w:lang w:val="es-ES" w:eastAsia="es-ES"/>
        </w:rPr>
        <w:t>exponer de forma fundada y motivada las razones por las cuales en el caso concreto no se ejercieron dichas facultades, competencias o funciones y se deberá notificar al Órgano de Control o su equivalente, para efecto de que se inicie el procedimiento de responsabilidad administrativa correspondiente</w:t>
      </w:r>
      <w:r>
        <w:rPr>
          <w:rStyle w:val="Refdenotaalpie"/>
          <w:rFonts w:ascii="Arial" w:eastAsia="Arial Unicode MS" w:hAnsi="Arial" w:cs="Arial"/>
          <w:bCs/>
          <w:sz w:val="24"/>
          <w:szCs w:val="24"/>
          <w:lang w:val="es-ES" w:eastAsia="es-ES"/>
        </w:rPr>
        <w:footnoteReference w:id="8"/>
      </w:r>
      <w:r w:rsidR="00FC2E99" w:rsidRPr="00FC2E99">
        <w:rPr>
          <w:rFonts w:ascii="Arial" w:eastAsia="Arial Unicode MS" w:hAnsi="Arial" w:cs="Arial"/>
          <w:bCs/>
          <w:sz w:val="24"/>
          <w:szCs w:val="24"/>
          <w:lang w:val="es-ES" w:eastAsia="es-ES"/>
        </w:rPr>
        <w:t>.</w:t>
      </w:r>
    </w:p>
    <w:p w14:paraId="23FE64DB" w14:textId="77777777" w:rsidR="00FC2E99" w:rsidRPr="00FC2E99" w:rsidRDefault="00FC2E99" w:rsidP="00FC2E99">
      <w:pPr>
        <w:spacing w:after="0" w:line="360" w:lineRule="auto"/>
        <w:ind w:firstLine="708"/>
        <w:jc w:val="both"/>
        <w:rPr>
          <w:rFonts w:ascii="Arial" w:eastAsia="Arial Unicode MS" w:hAnsi="Arial" w:cs="Arial"/>
          <w:bCs/>
          <w:sz w:val="24"/>
          <w:szCs w:val="24"/>
          <w:lang w:val="es-ES" w:eastAsia="es-ES"/>
        </w:rPr>
      </w:pPr>
    </w:p>
    <w:p w14:paraId="43D37DA3" w14:textId="6A495ABB" w:rsidR="00FE17CE" w:rsidRDefault="00BF17FF" w:rsidP="00A56392">
      <w:pPr>
        <w:spacing w:after="0" w:line="360" w:lineRule="auto"/>
        <w:jc w:val="both"/>
        <w:rPr>
          <w:rFonts w:ascii="Arial" w:eastAsia="Arial Unicode MS" w:hAnsi="Arial" w:cs="Arial"/>
          <w:sz w:val="24"/>
          <w:szCs w:val="24"/>
          <w:lang w:eastAsia="es-ES"/>
        </w:rPr>
      </w:pPr>
      <w:r>
        <w:rPr>
          <w:rFonts w:ascii="Arial" w:eastAsia="Arial Unicode MS" w:hAnsi="Arial" w:cs="Arial"/>
          <w:sz w:val="24"/>
          <w:szCs w:val="24"/>
          <w:lang w:eastAsia="es-ES"/>
        </w:rPr>
        <w:tab/>
      </w:r>
      <w:r w:rsidR="00FE17CE">
        <w:rPr>
          <w:rFonts w:ascii="Arial" w:eastAsia="Arial Unicode MS" w:hAnsi="Arial" w:cs="Arial"/>
          <w:sz w:val="24"/>
          <w:szCs w:val="24"/>
          <w:lang w:eastAsia="es-ES"/>
        </w:rPr>
        <w:t xml:space="preserve">A este respecto, </w:t>
      </w:r>
      <w:r w:rsidR="00845B82">
        <w:rPr>
          <w:rFonts w:ascii="Arial" w:eastAsia="Arial Unicode MS" w:hAnsi="Arial" w:cs="Arial"/>
          <w:sz w:val="24"/>
          <w:szCs w:val="24"/>
          <w:lang w:eastAsia="es-ES"/>
        </w:rPr>
        <w:t>es de señalar</w:t>
      </w:r>
      <w:r w:rsidR="00FE17CE">
        <w:rPr>
          <w:rFonts w:ascii="Arial" w:eastAsia="Arial Unicode MS" w:hAnsi="Arial" w:cs="Arial"/>
          <w:sz w:val="24"/>
          <w:szCs w:val="24"/>
          <w:lang w:eastAsia="es-ES"/>
        </w:rPr>
        <w:t xml:space="preserve"> que la </w:t>
      </w:r>
      <w:r w:rsidR="00FE17CE" w:rsidRPr="00FE17CE">
        <w:rPr>
          <w:rFonts w:ascii="Arial" w:eastAsia="Arial Unicode MS" w:hAnsi="Arial" w:cs="Arial"/>
          <w:sz w:val="24"/>
          <w:szCs w:val="24"/>
          <w:lang w:eastAsia="es-ES"/>
        </w:rPr>
        <w:t>inexistencia implica necesariamente que la información no se encuentra en los archivos de la autoridad –</w:t>
      </w:r>
      <w:r w:rsidR="00FE17CE" w:rsidRPr="00FE17CE">
        <w:rPr>
          <w:rFonts w:ascii="Arial" w:eastAsia="Arial Unicode MS" w:hAnsi="Arial" w:cs="Arial"/>
          <w:i/>
          <w:sz w:val="24"/>
          <w:szCs w:val="24"/>
          <w:lang w:eastAsia="es-ES"/>
        </w:rPr>
        <w:t>es decir, se trata de una cuestión de hecho-,</w:t>
      </w:r>
      <w:r w:rsidR="00FE17CE" w:rsidRPr="00FE17CE">
        <w:rPr>
          <w:rFonts w:ascii="Arial" w:eastAsia="Arial Unicode MS" w:hAnsi="Arial" w:cs="Arial"/>
          <w:sz w:val="24"/>
          <w:szCs w:val="24"/>
          <w:lang w:eastAsia="es-ES"/>
        </w:rPr>
        <w:t xml:space="preserve"> no obstante que la dependencia o entidad </w:t>
      </w:r>
      <w:r w:rsidR="00FE17CE" w:rsidRPr="00FE17CE">
        <w:rPr>
          <w:rFonts w:ascii="Arial" w:eastAsia="Arial Unicode MS" w:hAnsi="Arial" w:cs="Arial"/>
          <w:sz w:val="24"/>
          <w:szCs w:val="24"/>
          <w:u w:val="single"/>
          <w:lang w:eastAsia="es-ES"/>
        </w:rPr>
        <w:t>cuente con facultade</w:t>
      </w:r>
      <w:r w:rsidR="00845B82">
        <w:rPr>
          <w:rFonts w:ascii="Arial" w:eastAsia="Arial Unicode MS" w:hAnsi="Arial" w:cs="Arial"/>
          <w:sz w:val="24"/>
          <w:szCs w:val="24"/>
          <w:u w:val="single"/>
          <w:lang w:eastAsia="es-ES"/>
        </w:rPr>
        <w:t>s para poseer dicha información,</w:t>
      </w:r>
      <w:r w:rsidR="00FE17CE" w:rsidRPr="00845B82">
        <w:rPr>
          <w:rFonts w:ascii="Arial" w:eastAsia="Arial Unicode MS" w:hAnsi="Arial" w:cs="Arial"/>
          <w:sz w:val="24"/>
          <w:szCs w:val="24"/>
          <w:lang w:eastAsia="es-ES"/>
        </w:rPr>
        <w:t xml:space="preserve"> </w:t>
      </w:r>
      <w:r w:rsidR="00845B82">
        <w:rPr>
          <w:rFonts w:ascii="Arial" w:eastAsia="Arial Unicode MS" w:hAnsi="Arial" w:cs="Arial"/>
          <w:sz w:val="24"/>
          <w:szCs w:val="24"/>
          <w:lang w:eastAsia="es-ES"/>
        </w:rPr>
        <w:t xml:space="preserve">por lo que se precisa que </w:t>
      </w:r>
      <w:r w:rsidR="00FE17CE" w:rsidRPr="00FE17CE">
        <w:rPr>
          <w:rFonts w:ascii="Arial" w:eastAsia="Arial Unicode MS" w:hAnsi="Arial" w:cs="Arial"/>
          <w:sz w:val="24"/>
          <w:szCs w:val="24"/>
          <w:lang w:eastAsia="es-ES"/>
        </w:rPr>
        <w:t>la inexistencia es un concepto que se atribuye a la información solicitada.’</w:t>
      </w:r>
    </w:p>
    <w:p w14:paraId="33F240D4" w14:textId="403CBC68" w:rsidR="00845B82" w:rsidRDefault="00845B82" w:rsidP="004D32AE">
      <w:pPr>
        <w:spacing w:after="0" w:line="360" w:lineRule="auto"/>
        <w:ind w:firstLine="708"/>
        <w:jc w:val="both"/>
        <w:rPr>
          <w:rFonts w:ascii="Arial" w:eastAsia="Arial Unicode MS" w:hAnsi="Arial" w:cs="Arial"/>
          <w:sz w:val="24"/>
          <w:szCs w:val="24"/>
          <w:lang w:eastAsia="es-ES"/>
        </w:rPr>
      </w:pPr>
    </w:p>
    <w:p w14:paraId="7514A8F6" w14:textId="216BEF0A" w:rsidR="00845B82" w:rsidRDefault="00845B82" w:rsidP="004D32AE">
      <w:pPr>
        <w:spacing w:after="0" w:line="360" w:lineRule="auto"/>
        <w:ind w:firstLine="708"/>
        <w:jc w:val="both"/>
        <w:rPr>
          <w:rFonts w:ascii="Arial" w:eastAsia="Arial Unicode MS" w:hAnsi="Arial" w:cs="Arial"/>
          <w:sz w:val="24"/>
          <w:szCs w:val="24"/>
          <w:lang w:eastAsia="es-ES"/>
        </w:rPr>
      </w:pPr>
      <w:r w:rsidRPr="00845B82">
        <w:rPr>
          <w:rFonts w:ascii="Arial" w:eastAsia="Arial Unicode MS" w:hAnsi="Arial" w:cs="Arial"/>
          <w:sz w:val="24"/>
          <w:szCs w:val="24"/>
          <w:lang w:eastAsia="es-ES"/>
        </w:rPr>
        <w:t xml:space="preserve">Para pronunciarse sobre la inexistencia, es de recordar que el derecho de acceso a la información encuentra cimiento a partir de lo dispuesto en el artículo 6º, apartado A, de la Constitución Política de los Estados Unidos Mexicanos, cuyo contenido deja claro que, en principio, todo acto de autoridad (todo acto de </w:t>
      </w:r>
      <w:r w:rsidRPr="00845B82">
        <w:rPr>
          <w:rFonts w:ascii="Arial" w:eastAsia="Arial Unicode MS" w:hAnsi="Arial" w:cs="Arial"/>
          <w:sz w:val="24"/>
          <w:szCs w:val="24"/>
          <w:lang w:eastAsia="es-ES"/>
        </w:rPr>
        <w:lastRenderedPageBreak/>
        <w:t>gobierno) es de interés general y, por ende, es susceptible de ser conocido por todos.</w:t>
      </w:r>
    </w:p>
    <w:p w14:paraId="77B3406F" w14:textId="476456AA" w:rsidR="00FE17CE" w:rsidRDefault="00FE17CE" w:rsidP="004D32AE">
      <w:pPr>
        <w:spacing w:after="0" w:line="360" w:lineRule="auto"/>
        <w:ind w:firstLine="708"/>
        <w:jc w:val="both"/>
        <w:rPr>
          <w:rFonts w:ascii="Arial" w:eastAsia="Arial Unicode MS" w:hAnsi="Arial" w:cs="Arial"/>
          <w:sz w:val="24"/>
          <w:szCs w:val="24"/>
          <w:lang w:eastAsia="es-ES"/>
        </w:rPr>
      </w:pPr>
    </w:p>
    <w:p w14:paraId="3A0C1DF1" w14:textId="38B8E7AA" w:rsidR="00A56392" w:rsidRDefault="00A56392" w:rsidP="00A56392">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Ahora bien, del análisis de la respuesta proporcionada, se desprende</w:t>
      </w:r>
      <w:r w:rsidR="000C4FAF">
        <w:rPr>
          <w:rFonts w:ascii="Arial" w:eastAsia="Arial Unicode MS" w:hAnsi="Arial" w:cs="Arial"/>
          <w:sz w:val="24"/>
          <w:szCs w:val="24"/>
          <w:lang w:eastAsia="es-ES"/>
        </w:rPr>
        <w:t xml:space="preserve"> que el Sujeto Obligado señaló -</w:t>
      </w:r>
      <w:r w:rsidR="00F725FA">
        <w:rPr>
          <w:rFonts w:ascii="Arial" w:eastAsia="Arial Unicode MS" w:hAnsi="Arial" w:cs="Arial"/>
          <w:sz w:val="24"/>
          <w:szCs w:val="24"/>
          <w:lang w:eastAsia="es-ES"/>
        </w:rPr>
        <w:t>particularmente, conforme l</w:t>
      </w:r>
      <w:r w:rsidR="000C4FAF">
        <w:rPr>
          <w:rFonts w:ascii="Arial" w:eastAsia="Arial Unicode MS" w:hAnsi="Arial" w:cs="Arial"/>
          <w:sz w:val="24"/>
          <w:szCs w:val="24"/>
          <w:lang w:eastAsia="es-ES"/>
        </w:rPr>
        <w:t>o requerido por el peticionario-</w:t>
      </w:r>
      <w:r w:rsidR="00F725FA">
        <w:rPr>
          <w:rFonts w:ascii="Arial" w:eastAsia="Arial Unicode MS" w:hAnsi="Arial" w:cs="Arial"/>
          <w:sz w:val="24"/>
          <w:szCs w:val="24"/>
          <w:lang w:eastAsia="es-ES"/>
        </w:rPr>
        <w:t xml:space="preserve"> </w:t>
      </w:r>
      <w:r w:rsidR="000C4FAF">
        <w:rPr>
          <w:rFonts w:ascii="Arial" w:eastAsia="Arial Unicode MS" w:hAnsi="Arial" w:cs="Arial"/>
          <w:sz w:val="24"/>
          <w:szCs w:val="24"/>
          <w:lang w:eastAsia="es-ES"/>
        </w:rPr>
        <w:t xml:space="preserve">que </w:t>
      </w:r>
      <w:r>
        <w:rPr>
          <w:rFonts w:ascii="Arial" w:eastAsia="Arial Unicode MS" w:hAnsi="Arial" w:cs="Arial"/>
          <w:sz w:val="24"/>
          <w:szCs w:val="24"/>
          <w:lang w:eastAsia="es-ES"/>
        </w:rPr>
        <w:t xml:space="preserve">se realizó una </w:t>
      </w:r>
      <w:r w:rsidRPr="00765FED">
        <w:rPr>
          <w:rFonts w:ascii="Arial" w:eastAsia="Arial Unicode MS" w:hAnsi="Arial" w:cs="Arial"/>
          <w:sz w:val="24"/>
          <w:szCs w:val="24"/>
          <w:lang w:eastAsia="es-ES"/>
        </w:rPr>
        <w:t xml:space="preserve">búsqueda exhaustiva </w:t>
      </w:r>
      <w:r w:rsidR="00F725FA">
        <w:rPr>
          <w:rFonts w:ascii="Arial" w:eastAsia="Arial Unicode MS" w:hAnsi="Arial" w:cs="Arial"/>
          <w:sz w:val="24"/>
          <w:szCs w:val="24"/>
          <w:lang w:eastAsia="es-ES"/>
        </w:rPr>
        <w:t xml:space="preserve">en el ámbito de la Unidad de Gestión del Centro Histórico, </w:t>
      </w:r>
      <w:r w:rsidRPr="00765FED">
        <w:rPr>
          <w:rFonts w:ascii="Arial" w:eastAsia="Arial Unicode MS" w:hAnsi="Arial" w:cs="Arial"/>
          <w:sz w:val="24"/>
          <w:szCs w:val="24"/>
          <w:lang w:eastAsia="es-ES"/>
        </w:rPr>
        <w:t>en los archivos físicos y</w:t>
      </w:r>
      <w:r>
        <w:rPr>
          <w:rFonts w:ascii="Arial" w:eastAsia="Arial Unicode MS" w:hAnsi="Arial" w:cs="Arial"/>
          <w:sz w:val="24"/>
          <w:szCs w:val="24"/>
          <w:lang w:eastAsia="es-ES"/>
        </w:rPr>
        <w:t xml:space="preserve"> digitales de esa dependencia y que no se encontró ni</w:t>
      </w:r>
      <w:r w:rsidRPr="00765FED">
        <w:rPr>
          <w:rFonts w:ascii="Arial" w:eastAsia="Arial Unicode MS" w:hAnsi="Arial" w:cs="Arial"/>
          <w:sz w:val="24"/>
          <w:szCs w:val="24"/>
          <w:lang w:eastAsia="es-ES"/>
        </w:rPr>
        <w:t xml:space="preserve"> obra expediente alguno relacionado con el inmueble ubicado en Avenida Universidad número 113, en la Zona Centro de esta Ciudad. </w:t>
      </w:r>
    </w:p>
    <w:p w14:paraId="7DE5785E" w14:textId="77777777" w:rsidR="00A56392" w:rsidRDefault="00A56392" w:rsidP="00A56392">
      <w:pPr>
        <w:spacing w:after="0" w:line="360" w:lineRule="auto"/>
        <w:jc w:val="both"/>
        <w:rPr>
          <w:rFonts w:ascii="Arial" w:eastAsia="Arial Unicode MS" w:hAnsi="Arial" w:cs="Arial"/>
          <w:sz w:val="24"/>
          <w:szCs w:val="24"/>
          <w:lang w:eastAsia="es-ES"/>
        </w:rPr>
      </w:pPr>
    </w:p>
    <w:p w14:paraId="6747BBD6" w14:textId="4700F71F" w:rsidR="00A56392" w:rsidRDefault="00A56392" w:rsidP="00A56392">
      <w:pPr>
        <w:spacing w:after="0" w:line="360" w:lineRule="auto"/>
        <w:jc w:val="both"/>
        <w:rPr>
          <w:rFonts w:ascii="Arial" w:eastAsia="Arial Unicode MS" w:hAnsi="Arial" w:cs="Arial"/>
          <w:sz w:val="24"/>
          <w:szCs w:val="24"/>
          <w:lang w:eastAsia="es-ES"/>
        </w:rPr>
      </w:pPr>
      <w:r>
        <w:rPr>
          <w:rFonts w:ascii="Arial" w:eastAsia="Arial Unicode MS" w:hAnsi="Arial" w:cs="Arial"/>
          <w:sz w:val="24"/>
          <w:szCs w:val="24"/>
          <w:lang w:eastAsia="es-ES"/>
        </w:rPr>
        <w:tab/>
        <w:t xml:space="preserve">Asimismo, indicó que, la búsqueda comprendió </w:t>
      </w:r>
      <w:r w:rsidRPr="00765FED">
        <w:rPr>
          <w:rFonts w:ascii="Arial" w:eastAsia="Arial Unicode MS" w:hAnsi="Arial" w:cs="Arial"/>
          <w:sz w:val="24"/>
          <w:szCs w:val="24"/>
          <w:lang w:eastAsia="es-ES"/>
        </w:rPr>
        <w:t>los distintos acervos documentales bajo resguardo de</w:t>
      </w:r>
      <w:r>
        <w:rPr>
          <w:rFonts w:ascii="Arial" w:eastAsia="Arial Unicode MS" w:hAnsi="Arial" w:cs="Arial"/>
          <w:sz w:val="24"/>
          <w:szCs w:val="24"/>
          <w:lang w:eastAsia="es-ES"/>
        </w:rPr>
        <w:t xml:space="preserve">l obligado, </w:t>
      </w:r>
      <w:r w:rsidRPr="00054C34">
        <w:rPr>
          <w:rFonts w:ascii="Arial" w:eastAsia="Arial Unicode MS" w:hAnsi="Arial" w:cs="Arial"/>
          <w:sz w:val="24"/>
          <w:szCs w:val="24"/>
          <w:u w:val="single"/>
          <w:lang w:eastAsia="es-ES"/>
        </w:rPr>
        <w:t>sin que se encontrara evidencia de trámite, procedimiento administrativo, licencia, autorización o cualquier otro acto relacionado con el citado inmueble dentro de los registros disponibles</w:t>
      </w:r>
      <w:r>
        <w:rPr>
          <w:rFonts w:ascii="Arial" w:eastAsia="Arial Unicode MS" w:hAnsi="Arial" w:cs="Arial"/>
          <w:sz w:val="24"/>
          <w:szCs w:val="24"/>
          <w:lang w:eastAsia="es-ES"/>
        </w:rPr>
        <w:t xml:space="preserve">, por lo que se hacía constatar la </w:t>
      </w:r>
      <w:r w:rsidRPr="00765FED">
        <w:rPr>
          <w:rFonts w:ascii="Arial" w:eastAsia="Arial Unicode MS" w:hAnsi="Arial" w:cs="Arial"/>
          <w:sz w:val="24"/>
          <w:szCs w:val="24"/>
          <w:lang w:eastAsia="es-ES"/>
        </w:rPr>
        <w:t>inexistencia de información en los archivos de</w:t>
      </w:r>
      <w:r>
        <w:rPr>
          <w:rFonts w:ascii="Arial" w:eastAsia="Arial Unicode MS" w:hAnsi="Arial" w:cs="Arial"/>
          <w:sz w:val="24"/>
          <w:szCs w:val="24"/>
          <w:lang w:eastAsia="es-ES"/>
        </w:rPr>
        <w:t xml:space="preserve">l obligado. </w:t>
      </w:r>
    </w:p>
    <w:p w14:paraId="0B154412" w14:textId="2FE95969" w:rsidR="00F725FA" w:rsidRDefault="00F725FA" w:rsidP="00A56392">
      <w:pPr>
        <w:spacing w:after="0" w:line="360" w:lineRule="auto"/>
        <w:jc w:val="both"/>
        <w:rPr>
          <w:rFonts w:ascii="Arial" w:eastAsia="Arial Unicode MS" w:hAnsi="Arial" w:cs="Arial"/>
          <w:sz w:val="24"/>
          <w:szCs w:val="24"/>
          <w:lang w:eastAsia="es-ES"/>
        </w:rPr>
      </w:pPr>
    </w:p>
    <w:p w14:paraId="2617DEEC" w14:textId="2F638730" w:rsidR="00F725FA" w:rsidRDefault="00F725FA" w:rsidP="00F725FA">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el caso concreto, la Unidad de Gestión del Centro Histórico</w:t>
      </w:r>
      <w:r w:rsidR="00391A95">
        <w:rPr>
          <w:rFonts w:ascii="Arial" w:eastAsia="Arial Unicode MS" w:hAnsi="Arial" w:cs="Arial"/>
          <w:sz w:val="24"/>
          <w:szCs w:val="24"/>
          <w:lang w:eastAsia="es-ES"/>
        </w:rPr>
        <w:t xml:space="preserve"> es </w:t>
      </w:r>
      <w:r w:rsidRPr="00F725FA">
        <w:rPr>
          <w:rFonts w:ascii="Arial" w:eastAsia="Arial Unicode MS" w:hAnsi="Arial" w:cs="Arial"/>
          <w:sz w:val="24"/>
          <w:szCs w:val="24"/>
          <w:lang w:eastAsia="es-ES"/>
        </w:rPr>
        <w:t>la instancia competente para pronunciarse sobre la existencia o inexistencia de la información materia de la solicitud, ya qu</w:t>
      </w:r>
      <w:r w:rsidR="00391A95">
        <w:rPr>
          <w:rFonts w:ascii="Arial" w:eastAsia="Arial Unicode MS" w:hAnsi="Arial" w:cs="Arial"/>
          <w:sz w:val="24"/>
          <w:szCs w:val="24"/>
          <w:lang w:eastAsia="es-ES"/>
        </w:rPr>
        <w:t>e de conformidad con el apartado 3.2.23 del Manual General de Organización del Municipio de San Luis Potosí</w:t>
      </w:r>
      <w:r w:rsidR="00391A95">
        <w:rPr>
          <w:rStyle w:val="Refdenotaalpie"/>
          <w:rFonts w:ascii="Arial" w:eastAsia="Arial Unicode MS" w:hAnsi="Arial" w:cs="Arial"/>
          <w:sz w:val="24"/>
          <w:szCs w:val="24"/>
          <w:lang w:eastAsia="es-ES"/>
        </w:rPr>
        <w:footnoteReference w:id="9"/>
      </w:r>
      <w:r w:rsidR="00391A95">
        <w:rPr>
          <w:rFonts w:ascii="Arial" w:eastAsia="Arial Unicode MS" w:hAnsi="Arial" w:cs="Arial"/>
          <w:sz w:val="24"/>
          <w:szCs w:val="24"/>
          <w:lang w:eastAsia="es-ES"/>
        </w:rPr>
        <w:t xml:space="preserve">, </w:t>
      </w:r>
      <w:r w:rsidR="00391A95" w:rsidRPr="00391A95">
        <w:rPr>
          <w:rFonts w:ascii="Arial" w:eastAsia="Arial Unicode MS" w:hAnsi="Arial" w:cs="Arial"/>
          <w:sz w:val="24"/>
          <w:szCs w:val="24"/>
          <w:lang w:eastAsia="es-ES"/>
        </w:rPr>
        <w:t>a esa área le corresponde</w:t>
      </w:r>
      <w:r w:rsidR="00391A95">
        <w:rPr>
          <w:rFonts w:ascii="Arial" w:eastAsia="Arial Unicode MS" w:hAnsi="Arial" w:cs="Arial"/>
          <w:sz w:val="24"/>
          <w:szCs w:val="24"/>
          <w:lang w:eastAsia="es-ES"/>
        </w:rPr>
        <w:t xml:space="preserve">n las funciones siguientes: </w:t>
      </w:r>
    </w:p>
    <w:p w14:paraId="18460109" w14:textId="22D32CD3" w:rsidR="00391A95" w:rsidRDefault="00391A95" w:rsidP="00F725FA">
      <w:pPr>
        <w:spacing w:after="0" w:line="360" w:lineRule="auto"/>
        <w:ind w:firstLine="708"/>
        <w:jc w:val="both"/>
        <w:rPr>
          <w:rFonts w:ascii="Arial" w:eastAsia="Arial Unicode MS" w:hAnsi="Arial" w:cs="Arial"/>
          <w:sz w:val="24"/>
          <w:szCs w:val="24"/>
          <w:lang w:eastAsia="es-ES"/>
        </w:rPr>
      </w:pPr>
    </w:p>
    <w:p w14:paraId="7ECAD000"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a) Vigilar el debido cumplimiento de las normas conservación del patrimonio tangible e intangible del Centro Histórico. </w:t>
      </w:r>
    </w:p>
    <w:p w14:paraId="4B15205D"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b) Emitir recomendaciones para quienes realicen actividades comerciales, industriales y de prestación de servicios, exclusivamente para que se garantice la máxima protección de derechos, la inclusión, accesibilidad, mantenimiento y conservación del Centro Histórico. </w:t>
      </w:r>
    </w:p>
    <w:p w14:paraId="248D393A"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c) Colaborar con las autoridades municipales en materia de planeación, administración y regulación cuando el ejercicio de dichas funciones involucre al Centro Histórico de San Luis Potosí. </w:t>
      </w:r>
    </w:p>
    <w:p w14:paraId="34F2BBE6"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d) Formular, elaborar, actualizar, revisar, controlar y evaluar los Proyectos que la legislación vigente establece, así como sus modificaciones o adecuaciones, para someterlos a estudio, conocimiento y aprobación por parte del H. Ayuntamiento. </w:t>
      </w:r>
    </w:p>
    <w:p w14:paraId="6BBFBAB3"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lastRenderedPageBreak/>
        <w:t xml:space="preserve">e) Coordinar con las autoridades federales, estatales y municipales competentes el diseño y la ejecución de sus planes y proyectos relativos al Centro histórico, con el fin de garantizar su congruencia con la planeación nacional, estatal y municipal, así como con la conservación, protección y enriquecimiento de los valores protegidos. </w:t>
      </w:r>
    </w:p>
    <w:p w14:paraId="4F5BBFD8"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f) Proponer a la Presidencia Municipal, que promueva ante las autoridades correspondientes la expropiación de inmuebles por causas de utilidad pública, en los términos que establezcan las leyes correspondientes, para la conservación, protección y enriquecimiento de los valores protegidos del Centro Histórico. </w:t>
      </w:r>
    </w:p>
    <w:p w14:paraId="13CCBB34" w14:textId="2A31B0E3"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g) Gestionar ante las diversas áreas municipales, las acciones orientadas a la promoción de mejores prácticas de conservación y mantenimiento del Centro Histórico. </w:t>
      </w:r>
    </w:p>
    <w:p w14:paraId="269461AB"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h) Recibir solicitudes de licencia y permisos para la realización de actividades económicas, sociales, políticas y culturales que los ciudadanos y otras dependencias públicas o privadas realicen dentro del Centro Histórico, las cuales deberán turnar al área competente para su atención correspondiente. </w:t>
      </w:r>
    </w:p>
    <w:p w14:paraId="7BCF083D"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i) Suscribir todo tipo de recomendaciones, denuncias y solicitudes relacionadas con la conservación y/o restauración del patrimonio histórico material e inmaterial, la mejor prestación de los servicios municipales, las que sean vinculantes con la operación de los establecimientos comerciales y de servicios en el Centro Histórico. </w:t>
      </w:r>
    </w:p>
    <w:p w14:paraId="1076A9C0"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j) Proponer al H. Ayuntamiento, en coordinación con el Gobierno del Estado y el Fideicomiso como acción primordial la puesta en marcha y operación del Plan de Manejo del Centro Histórico. </w:t>
      </w:r>
    </w:p>
    <w:p w14:paraId="7152BD04"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k) Implementar, un sistema de información geográfica alimentado por datos provenientes de todos los actores que intervienen con el Centro Histórico. </w:t>
      </w:r>
    </w:p>
    <w:p w14:paraId="1A6B5506" w14:textId="2F808A9F" w:rsidR="00391A95" w:rsidRP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l) Establecer las medidas, acciones afirmativas y ajustes razonables que permitan la mayor accesibilidad al patrimonio Histórico material e inmaterial del Centro Histórico.</w:t>
      </w:r>
    </w:p>
    <w:p w14:paraId="6A2C121C"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m) Ejecutar las actividades determinadas de: evaluación, seguimiento y vinculación de proyectos y acciones, para embellecer, conservar, difundir y aprovechar aquellos sitios, monumentos y edificios con valor histórico, cultural y/o arquitectónico</w:t>
      </w:r>
      <w:r>
        <w:rPr>
          <w:rFonts w:ascii="Arial" w:eastAsia="Arial Unicode MS" w:hAnsi="Arial" w:cs="Arial"/>
          <w:lang w:eastAsia="es-ES"/>
        </w:rPr>
        <w:t xml:space="preserve"> </w:t>
      </w:r>
      <w:r w:rsidRPr="00391A95">
        <w:rPr>
          <w:rFonts w:ascii="Arial" w:eastAsia="Arial Unicode MS" w:hAnsi="Arial" w:cs="Arial"/>
          <w:lang w:eastAsia="es-ES"/>
        </w:rPr>
        <w:t xml:space="preserve">ubicados en el perímetro del Centro Histórico establecido en el Plan de Manejo del Centro Histórico de San Luis Potosí, incluyendo los usos y costumbres de su población. </w:t>
      </w:r>
    </w:p>
    <w:p w14:paraId="4E74E001"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n) Gestionar, promover y vincular las acciones para la generación de los estímulos fiscales, administrativos o de cualquier otra clase que faciliten el logro de objetivos propuestos en la programación de proyectos del Plan Parcial de Conservación y el Plan de Manejo del Centro Histórico. </w:t>
      </w:r>
    </w:p>
    <w:p w14:paraId="2C2C4852"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o) Proponer e impulsar la emisión y actualización de normas necesarias para preservar las características físicas, ambientales y culturales del paisaje urbano, natural y cultural; de monumentos históricos y artísticos, zonas típicas, de edificación tradicional y popular de nuestro Centro Histórico. </w:t>
      </w:r>
    </w:p>
    <w:p w14:paraId="385ABF2C"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p) Coordinar y evaluar los planes, obras y programas asociados con el Centro Histórico de la Ciudad de San Luis Potosí. </w:t>
      </w:r>
    </w:p>
    <w:p w14:paraId="62374619"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q) Proponer por conducto de la Secretaría General del Ayuntamiento, las reformas al o los reglamentos municipales que regulan las funciones y servicios públicos de la Dirección de la </w:t>
      </w:r>
      <w:r w:rsidRPr="00391A95">
        <w:rPr>
          <w:rFonts w:ascii="Arial" w:eastAsia="Arial Unicode MS" w:hAnsi="Arial" w:cs="Arial"/>
          <w:lang w:eastAsia="es-ES"/>
        </w:rPr>
        <w:lastRenderedPageBreak/>
        <w:t xml:space="preserve">Unidad de Gestión del Centro Histórico, en el ámbito de su competencia, de conformidad con lo establecido por las disposiciones jurídicas aplicables. </w:t>
      </w:r>
    </w:p>
    <w:p w14:paraId="4FAA9D45"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r) Formular, mejorar y actualizar las disposiciones administrativas de carácter general que forman parte de las bases normativas, en el ámbito de su competencia, es decir, las circulares y otros documentos de carácter oficial que establezcan organicen y regulen los sistemas, procesos y responsabilidades del personal adscrito a la Dirección de la Unidad de Gestión del Centro Histórico, tales como: manuales administrativos, guías e instructivos, entre otros de similar naturaleza de conformidad con las disposiciones jurídicas vigentes. </w:t>
      </w:r>
    </w:p>
    <w:p w14:paraId="3F90FE39" w14:textId="77777777" w:rsid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 xml:space="preserve">s) Ejercer las demás atribuciones y facultades que en el ámbito de su competencia le señalan las leyes, reglamentos y demás instrumentos legales y administrativos vigentes; así como aquellas encomendadas expresamente por la persona titular de la Presidencia Municipal. </w:t>
      </w:r>
    </w:p>
    <w:p w14:paraId="50BD61A1" w14:textId="26E879AF" w:rsidR="00F725FA" w:rsidRPr="00391A95" w:rsidRDefault="00391A95" w:rsidP="00391A95">
      <w:pPr>
        <w:spacing w:after="0" w:line="240" w:lineRule="auto"/>
        <w:ind w:left="1134" w:right="1183"/>
        <w:jc w:val="both"/>
        <w:rPr>
          <w:rFonts w:ascii="Arial" w:eastAsia="Arial Unicode MS" w:hAnsi="Arial" w:cs="Arial"/>
          <w:lang w:eastAsia="es-ES"/>
        </w:rPr>
      </w:pPr>
      <w:r w:rsidRPr="00391A95">
        <w:rPr>
          <w:rFonts w:ascii="Arial" w:eastAsia="Arial Unicode MS" w:hAnsi="Arial" w:cs="Arial"/>
          <w:lang w:eastAsia="es-ES"/>
        </w:rPr>
        <w:t>t) Ejercer originariamente el trámite y resolución de los asuntos de su competencia, y que, para la mejor organización del trabajo, la o el Director de la Unidad de Gestión del Centro Histórico delegará cualquiera de sus funciones, excepto aquellas que, por disposición de ley, reglamento interno o acuerdo, deban ser ejercidos precisamente por ella o él.</w:t>
      </w:r>
    </w:p>
    <w:p w14:paraId="4C9C4E78" w14:textId="3ABAE965" w:rsidR="00391A95" w:rsidRDefault="00391A95" w:rsidP="00A56392">
      <w:pPr>
        <w:spacing w:after="0" w:line="360" w:lineRule="auto"/>
        <w:jc w:val="both"/>
        <w:rPr>
          <w:rFonts w:ascii="Arial" w:eastAsia="Arial Unicode MS" w:hAnsi="Arial" w:cs="Arial"/>
          <w:sz w:val="24"/>
          <w:szCs w:val="24"/>
          <w:lang w:eastAsia="es-ES"/>
        </w:rPr>
      </w:pPr>
    </w:p>
    <w:p w14:paraId="2D48BA5B" w14:textId="7FE8DFB1" w:rsidR="00391A95" w:rsidRPr="00683FCD" w:rsidRDefault="00391A95" w:rsidP="00683FCD">
      <w:pPr>
        <w:spacing w:after="0" w:line="360" w:lineRule="auto"/>
        <w:ind w:firstLine="708"/>
        <w:jc w:val="both"/>
        <w:rPr>
          <w:rFonts w:ascii="Arial" w:eastAsia="Arial Unicode MS" w:hAnsi="Arial" w:cs="Arial"/>
          <w:sz w:val="24"/>
          <w:szCs w:val="24"/>
          <w:lang w:eastAsia="es-ES"/>
        </w:rPr>
      </w:pPr>
      <w:r w:rsidRPr="00391A95">
        <w:rPr>
          <w:rFonts w:ascii="Arial" w:eastAsia="Arial Unicode MS" w:hAnsi="Arial" w:cs="Arial"/>
          <w:sz w:val="24"/>
          <w:szCs w:val="24"/>
          <w:lang w:eastAsia="es-ES"/>
        </w:rPr>
        <w:t xml:space="preserve">En consecuencia, si la </w:t>
      </w:r>
      <w:r>
        <w:rPr>
          <w:rFonts w:ascii="Arial" w:eastAsia="Arial Unicode MS" w:hAnsi="Arial" w:cs="Arial"/>
          <w:sz w:val="24"/>
          <w:szCs w:val="24"/>
          <w:lang w:eastAsia="es-ES"/>
        </w:rPr>
        <w:t>Unidad de Gestión del Centro Histórico, en la respuesta que por este medio se impugna</w:t>
      </w:r>
      <w:r w:rsidRPr="00391A95">
        <w:rPr>
          <w:rFonts w:ascii="Arial" w:eastAsia="Arial Unicode MS" w:hAnsi="Arial" w:cs="Arial"/>
          <w:sz w:val="24"/>
          <w:szCs w:val="24"/>
          <w:lang w:eastAsia="es-ES"/>
        </w:rPr>
        <w:t xml:space="preserve"> expuso</w:t>
      </w:r>
      <w:r w:rsidR="00683FCD">
        <w:rPr>
          <w:rFonts w:ascii="Arial" w:eastAsia="Arial Unicode MS" w:hAnsi="Arial" w:cs="Arial"/>
          <w:sz w:val="24"/>
          <w:szCs w:val="24"/>
          <w:lang w:eastAsia="es-ES"/>
        </w:rPr>
        <w:t xml:space="preserve"> que no obraba expediente alguno relacionado con el inmueble ubicado en Avenida Universidad número 113, Zona Centro, este Organismo arriba a la convicción de que la unidad administrativa no se encuentra en el supuesto previsto por la fracción I</w:t>
      </w:r>
      <w:r w:rsidR="00683FCD">
        <w:rPr>
          <w:rStyle w:val="Refdenotaalpie"/>
          <w:rFonts w:ascii="Arial" w:eastAsia="Arial Unicode MS" w:hAnsi="Arial" w:cs="Arial"/>
          <w:sz w:val="24"/>
          <w:szCs w:val="24"/>
          <w:lang w:eastAsia="es-ES"/>
        </w:rPr>
        <w:footnoteReference w:id="10"/>
      </w:r>
      <w:r w:rsidR="00683FCD">
        <w:rPr>
          <w:rFonts w:ascii="Arial" w:eastAsia="Arial Unicode MS" w:hAnsi="Arial" w:cs="Arial"/>
          <w:sz w:val="24"/>
          <w:szCs w:val="24"/>
          <w:lang w:eastAsia="es-ES"/>
        </w:rPr>
        <w:t xml:space="preserve"> del artículo 160</w:t>
      </w:r>
      <w:r w:rsidR="00683FCD">
        <w:rPr>
          <w:rStyle w:val="Refdenotaalpie"/>
          <w:rFonts w:ascii="Arial" w:eastAsia="Arial Unicode MS" w:hAnsi="Arial" w:cs="Arial"/>
          <w:sz w:val="24"/>
          <w:szCs w:val="24"/>
          <w:lang w:eastAsia="es-ES"/>
        </w:rPr>
        <w:footnoteReference w:id="11"/>
      </w:r>
      <w:r w:rsidR="00683FCD">
        <w:rPr>
          <w:rFonts w:ascii="Arial" w:eastAsia="Arial Unicode MS" w:hAnsi="Arial" w:cs="Arial"/>
          <w:sz w:val="24"/>
          <w:szCs w:val="24"/>
          <w:lang w:eastAsia="es-ES"/>
        </w:rPr>
        <w:t xml:space="preserve"> de la Ley de Transparencia y Acceso a la Información Pública del Estado, conforme al cual deban d</w:t>
      </w:r>
      <w:r w:rsidR="00683FCD" w:rsidRPr="00683FCD">
        <w:rPr>
          <w:rFonts w:ascii="Arial" w:eastAsia="Arial Unicode MS" w:hAnsi="Arial" w:cs="Arial"/>
          <w:sz w:val="24"/>
          <w:szCs w:val="24"/>
          <w:lang w:eastAsia="es-ES"/>
        </w:rPr>
        <w:t xml:space="preserve">ictarse otras medidas para localizar la información, ya que </w:t>
      </w:r>
      <w:r w:rsidR="00683FCD" w:rsidRPr="00683FCD">
        <w:rPr>
          <w:rFonts w:ascii="Arial" w:eastAsia="Arial Unicode MS" w:hAnsi="Arial" w:cs="Arial"/>
          <w:sz w:val="24"/>
          <w:szCs w:val="24"/>
          <w:u w:val="single"/>
          <w:lang w:eastAsia="es-ES"/>
        </w:rPr>
        <w:t>se trata del área -de interés del aquí recurrente-, que señaló para gestionar su petición</w:t>
      </w:r>
      <w:r w:rsidR="00683FCD">
        <w:rPr>
          <w:rFonts w:ascii="Arial" w:eastAsia="Arial Unicode MS" w:hAnsi="Arial" w:cs="Arial"/>
          <w:sz w:val="24"/>
          <w:szCs w:val="24"/>
          <w:lang w:eastAsia="es-ES"/>
        </w:rPr>
        <w:t xml:space="preserve"> </w:t>
      </w:r>
      <w:r w:rsidR="00683FCD" w:rsidRPr="00683FCD">
        <w:rPr>
          <w:rFonts w:ascii="Arial" w:eastAsia="Arial Unicode MS" w:hAnsi="Arial" w:cs="Arial"/>
          <w:sz w:val="24"/>
          <w:szCs w:val="24"/>
          <w:lang w:eastAsia="es-ES"/>
        </w:rPr>
        <w:t xml:space="preserve">y </w:t>
      </w:r>
      <w:r w:rsidR="00683FCD">
        <w:rPr>
          <w:rFonts w:ascii="Arial" w:eastAsia="Arial Unicode MS" w:hAnsi="Arial" w:cs="Arial"/>
          <w:sz w:val="24"/>
          <w:szCs w:val="24"/>
          <w:lang w:eastAsia="es-ES"/>
        </w:rPr>
        <w:t xml:space="preserve">ésta, </w:t>
      </w:r>
      <w:r w:rsidR="00683FCD" w:rsidRPr="00683FCD">
        <w:rPr>
          <w:rFonts w:ascii="Arial" w:eastAsia="Arial Unicode MS" w:hAnsi="Arial" w:cs="Arial"/>
          <w:sz w:val="24"/>
          <w:szCs w:val="24"/>
          <w:lang w:eastAsia="es-ES"/>
        </w:rPr>
        <w:t xml:space="preserve">ha señalado que no </w:t>
      </w:r>
      <w:r w:rsidR="00683FCD">
        <w:rPr>
          <w:rFonts w:ascii="Arial" w:eastAsia="Arial Unicode MS" w:hAnsi="Arial" w:cs="Arial"/>
          <w:sz w:val="24"/>
          <w:szCs w:val="24"/>
          <w:lang w:eastAsia="es-ES"/>
        </w:rPr>
        <w:t xml:space="preserve">se encontró expediente </w:t>
      </w:r>
      <w:r w:rsidR="00683FCD" w:rsidRPr="00683FCD">
        <w:rPr>
          <w:rFonts w:ascii="Arial" w:eastAsia="Arial Unicode MS" w:hAnsi="Arial" w:cs="Arial"/>
          <w:sz w:val="24"/>
          <w:szCs w:val="24"/>
          <w:lang w:eastAsia="es-ES"/>
        </w:rPr>
        <w:t>en sus archivos, sin que se esté en el supuesto de exigirle que genere los documentos que se piden conforme lo prevé la fracción</w:t>
      </w:r>
      <w:r w:rsidR="00683FCD">
        <w:rPr>
          <w:rFonts w:ascii="Arial" w:eastAsia="Arial Unicode MS" w:hAnsi="Arial" w:cs="Arial"/>
          <w:sz w:val="24"/>
          <w:szCs w:val="24"/>
          <w:lang w:eastAsia="es-ES"/>
        </w:rPr>
        <w:t xml:space="preserve"> III</w:t>
      </w:r>
      <w:r w:rsidR="00683FCD">
        <w:rPr>
          <w:rStyle w:val="Refdenotaalpie"/>
          <w:rFonts w:ascii="Arial" w:eastAsia="Arial Unicode MS" w:hAnsi="Arial" w:cs="Arial"/>
          <w:sz w:val="24"/>
          <w:szCs w:val="24"/>
          <w:lang w:eastAsia="es-ES"/>
        </w:rPr>
        <w:footnoteReference w:id="12"/>
      </w:r>
      <w:r w:rsidR="00683FCD">
        <w:rPr>
          <w:rFonts w:ascii="Arial" w:eastAsia="Arial Unicode MS" w:hAnsi="Arial" w:cs="Arial"/>
          <w:sz w:val="24"/>
          <w:szCs w:val="24"/>
          <w:lang w:eastAsia="es-ES"/>
        </w:rPr>
        <w:t xml:space="preserve"> del citado numeral. </w:t>
      </w:r>
    </w:p>
    <w:p w14:paraId="54A1DBEE" w14:textId="77777777" w:rsidR="00391A95" w:rsidRDefault="00391A95" w:rsidP="00391A95">
      <w:pPr>
        <w:spacing w:after="0" w:line="360" w:lineRule="auto"/>
        <w:ind w:firstLine="708"/>
        <w:jc w:val="both"/>
        <w:rPr>
          <w:rFonts w:ascii="Arial" w:eastAsia="Arial Unicode MS" w:hAnsi="Arial" w:cs="Arial"/>
          <w:sz w:val="24"/>
          <w:szCs w:val="24"/>
          <w:lang w:eastAsia="es-ES"/>
        </w:rPr>
      </w:pPr>
    </w:p>
    <w:p w14:paraId="757EF60B" w14:textId="262468AF" w:rsidR="00C40236" w:rsidRPr="000C4FAF" w:rsidRDefault="00683FCD" w:rsidP="00C40236">
      <w:pPr>
        <w:spacing w:after="0" w:line="360" w:lineRule="auto"/>
        <w:ind w:firstLine="708"/>
        <w:jc w:val="both"/>
        <w:rPr>
          <w:rFonts w:ascii="Arial" w:eastAsia="Arial Unicode MS" w:hAnsi="Arial" w:cs="Arial"/>
          <w:b/>
          <w:sz w:val="24"/>
          <w:szCs w:val="24"/>
          <w:u w:val="single"/>
          <w:lang w:val="es-ES" w:eastAsia="es-ES"/>
        </w:rPr>
      </w:pPr>
      <w:r>
        <w:rPr>
          <w:rFonts w:ascii="Arial" w:eastAsia="Arial Unicode MS" w:hAnsi="Arial" w:cs="Arial"/>
          <w:sz w:val="24"/>
          <w:szCs w:val="24"/>
          <w:lang w:eastAsia="es-ES"/>
        </w:rPr>
        <w:t xml:space="preserve">En efecto, </w:t>
      </w:r>
      <w:r w:rsidR="00C40236">
        <w:rPr>
          <w:rFonts w:ascii="Arial" w:eastAsia="Arial Unicode MS" w:hAnsi="Arial" w:cs="Arial"/>
          <w:sz w:val="24"/>
          <w:szCs w:val="24"/>
          <w:lang w:eastAsia="es-ES"/>
        </w:rPr>
        <w:t xml:space="preserve">atendiendo la naturaleza de la documentación solicitada, se debe tomar en consideración que cualquier información existente y </w:t>
      </w:r>
      <w:r w:rsidR="00C40236">
        <w:rPr>
          <w:rFonts w:ascii="Arial" w:eastAsia="Arial Unicode MS" w:hAnsi="Arial" w:cs="Arial"/>
          <w:sz w:val="24"/>
          <w:szCs w:val="24"/>
          <w:lang w:val="es-ES" w:eastAsia="es-ES"/>
        </w:rPr>
        <w:t xml:space="preserve">relacionada con el inmueble señalado en la solicitud de información que originó la presente </w:t>
      </w:r>
      <w:r w:rsidR="00C40236">
        <w:rPr>
          <w:rFonts w:ascii="Arial" w:eastAsia="Arial Unicode MS" w:hAnsi="Arial" w:cs="Arial"/>
          <w:sz w:val="24"/>
          <w:szCs w:val="24"/>
          <w:lang w:val="es-ES" w:eastAsia="es-ES"/>
        </w:rPr>
        <w:lastRenderedPageBreak/>
        <w:t xml:space="preserve">revisión, del tipo de uso comercial, permisos para instalación de anuncios, imagen urbana o intervenciones, licencias o autorizaciones relacionadas con actividades económicas, solicitudes de intervención arquitectónica o modificaciones, dictámenes emitidos por la Unidad de Gestión del Centro Histórico, autorizaciones o negativas de intervención, expedientes relacionados con conservación o modificación del inmueble, tipo de actividad autorizada, compatibilidad con normativa del Centro Histórico, restricciones o condiciones impuestas, actas de verificación, fechas de inspección o condicionantes impuestas, actas de verificación, fechas de inspección, observaciones, procedimientos administrativos, clausuras, sanciones, medidas correctivas, requerimientos de regularización, </w:t>
      </w:r>
      <w:r w:rsidR="00C40236" w:rsidRPr="000C4FAF">
        <w:rPr>
          <w:rFonts w:ascii="Arial" w:eastAsia="Arial Unicode MS" w:hAnsi="Arial" w:cs="Arial"/>
          <w:b/>
          <w:sz w:val="24"/>
          <w:szCs w:val="24"/>
          <w:u w:val="single"/>
          <w:lang w:val="es-ES" w:eastAsia="es-ES"/>
        </w:rPr>
        <w:t xml:space="preserve">su generación atiende al principio de rogación; es decir, se requiere como requisito </w:t>
      </w:r>
      <w:r w:rsidR="00C40236" w:rsidRPr="000C4FAF">
        <w:rPr>
          <w:rFonts w:ascii="Arial" w:eastAsia="Arial Unicode MS" w:hAnsi="Arial" w:cs="Arial"/>
          <w:b/>
          <w:i/>
          <w:sz w:val="24"/>
          <w:szCs w:val="24"/>
          <w:u w:val="single"/>
          <w:lang w:val="es-ES" w:eastAsia="es-ES"/>
        </w:rPr>
        <w:t xml:space="preserve">sine qua non </w:t>
      </w:r>
      <w:r w:rsidR="00C40236" w:rsidRPr="000C4FAF">
        <w:rPr>
          <w:rFonts w:ascii="Arial" w:eastAsia="Arial Unicode MS" w:hAnsi="Arial" w:cs="Arial"/>
          <w:b/>
          <w:sz w:val="24"/>
          <w:szCs w:val="24"/>
          <w:u w:val="single"/>
          <w:lang w:val="es-ES" w:eastAsia="es-ES"/>
        </w:rPr>
        <w:t xml:space="preserve">que, un particular (persona moral o física) ingrese una solicitud, inste un trámite o pretenda ejercer un derecho sobre un bien inmueble determinado. </w:t>
      </w:r>
    </w:p>
    <w:p w14:paraId="5DD0D0D9" w14:textId="09A87B1F" w:rsidR="00C40236" w:rsidRDefault="00C40236" w:rsidP="00C40236">
      <w:pPr>
        <w:spacing w:after="0" w:line="360" w:lineRule="auto"/>
        <w:ind w:firstLine="708"/>
        <w:jc w:val="both"/>
        <w:rPr>
          <w:rFonts w:ascii="Arial" w:eastAsia="Arial Unicode MS" w:hAnsi="Arial" w:cs="Arial"/>
          <w:sz w:val="24"/>
          <w:szCs w:val="24"/>
          <w:lang w:val="es-ES" w:eastAsia="es-ES"/>
        </w:rPr>
      </w:pPr>
    </w:p>
    <w:p w14:paraId="1F8818E6" w14:textId="1479DFF2" w:rsidR="00C40236" w:rsidRDefault="00C40236" w:rsidP="00C40236">
      <w:pPr>
        <w:spacing w:after="0" w:line="360" w:lineRule="auto"/>
        <w:ind w:firstLine="708"/>
        <w:jc w:val="both"/>
        <w:rPr>
          <w:rFonts w:ascii="Arial" w:eastAsia="Arial Unicode MS" w:hAnsi="Arial" w:cs="Arial"/>
          <w:sz w:val="24"/>
          <w:szCs w:val="24"/>
          <w:lang w:val="es-ES" w:eastAsia="es-ES"/>
        </w:rPr>
      </w:pPr>
      <w:r>
        <w:rPr>
          <w:rFonts w:ascii="Arial" w:eastAsia="Arial Unicode MS" w:hAnsi="Arial" w:cs="Arial"/>
          <w:sz w:val="24"/>
          <w:szCs w:val="24"/>
          <w:lang w:val="es-ES" w:eastAsia="es-ES"/>
        </w:rPr>
        <w:t>De ahí que –</w:t>
      </w:r>
      <w:r>
        <w:rPr>
          <w:rFonts w:ascii="Arial" w:eastAsia="Arial Unicode MS" w:hAnsi="Arial" w:cs="Arial"/>
          <w:i/>
          <w:sz w:val="24"/>
          <w:szCs w:val="24"/>
          <w:lang w:val="es-ES" w:eastAsia="es-ES"/>
        </w:rPr>
        <w:t xml:space="preserve">tal y como señala la responsable- </w:t>
      </w:r>
      <w:r>
        <w:rPr>
          <w:rFonts w:ascii="Arial" w:eastAsia="Arial Unicode MS" w:hAnsi="Arial" w:cs="Arial"/>
          <w:sz w:val="24"/>
          <w:szCs w:val="24"/>
          <w:lang w:val="es-ES" w:eastAsia="es-ES"/>
        </w:rPr>
        <w:t xml:space="preserve">el acervo documental se dividirá en dos vertientes: </w:t>
      </w:r>
    </w:p>
    <w:p w14:paraId="2291058E" w14:textId="1A806B98" w:rsidR="00C40236" w:rsidRDefault="00C40236" w:rsidP="00C40236">
      <w:pPr>
        <w:spacing w:after="0" w:line="360" w:lineRule="auto"/>
        <w:ind w:firstLine="708"/>
        <w:jc w:val="both"/>
        <w:rPr>
          <w:rFonts w:ascii="Arial" w:eastAsia="Arial Unicode MS" w:hAnsi="Arial" w:cs="Arial"/>
          <w:sz w:val="24"/>
          <w:szCs w:val="24"/>
          <w:lang w:val="es-ES" w:eastAsia="es-ES"/>
        </w:rPr>
      </w:pPr>
    </w:p>
    <w:p w14:paraId="7C0DA3D5" w14:textId="62D58541" w:rsidR="00C40236" w:rsidRDefault="00C40236" w:rsidP="00C40236">
      <w:pPr>
        <w:pStyle w:val="Prrafodelista"/>
        <w:numPr>
          <w:ilvl w:val="0"/>
          <w:numId w:val="4"/>
        </w:numPr>
        <w:spacing w:after="0" w:line="360" w:lineRule="auto"/>
        <w:jc w:val="both"/>
        <w:rPr>
          <w:rFonts w:ascii="Arial" w:eastAsia="Arial Unicode MS" w:hAnsi="Arial" w:cs="Arial"/>
          <w:sz w:val="24"/>
          <w:szCs w:val="24"/>
          <w:lang w:val="es-ES" w:eastAsia="es-ES"/>
        </w:rPr>
      </w:pPr>
      <w:r w:rsidRPr="00C40236">
        <w:rPr>
          <w:rFonts w:ascii="Arial" w:eastAsia="Arial Unicode MS" w:hAnsi="Arial" w:cs="Arial"/>
          <w:b/>
          <w:sz w:val="24"/>
          <w:szCs w:val="24"/>
          <w:lang w:val="es-ES" w:eastAsia="es-ES"/>
        </w:rPr>
        <w:t>Actos a petición de parte.</w:t>
      </w:r>
      <w:r w:rsidRPr="00C40236">
        <w:rPr>
          <w:rFonts w:ascii="Arial" w:eastAsia="Arial Unicode MS" w:hAnsi="Arial" w:cs="Arial"/>
          <w:sz w:val="24"/>
          <w:szCs w:val="24"/>
          <w:lang w:val="es-ES" w:eastAsia="es-ES"/>
        </w:rPr>
        <w:t xml:space="preserve"> (permisos, licencias y factibilidad de obras): únicamente se generan si el administrado acude ante la autoridad a solicitarlos. </w:t>
      </w:r>
    </w:p>
    <w:p w14:paraId="3466096C" w14:textId="796DD8D8" w:rsidR="00C40236" w:rsidRDefault="00C40236" w:rsidP="00C40236">
      <w:pPr>
        <w:pStyle w:val="Prrafodelista"/>
        <w:numPr>
          <w:ilvl w:val="0"/>
          <w:numId w:val="4"/>
        </w:numPr>
        <w:spacing w:after="0" w:line="360" w:lineRule="auto"/>
        <w:jc w:val="both"/>
        <w:rPr>
          <w:rFonts w:ascii="Arial" w:eastAsia="Arial Unicode MS" w:hAnsi="Arial" w:cs="Arial"/>
          <w:sz w:val="24"/>
          <w:szCs w:val="24"/>
          <w:lang w:val="es-ES" w:eastAsia="es-ES"/>
        </w:rPr>
      </w:pPr>
      <w:r>
        <w:rPr>
          <w:rFonts w:ascii="Arial" w:eastAsia="Arial Unicode MS" w:hAnsi="Arial" w:cs="Arial"/>
          <w:b/>
          <w:sz w:val="24"/>
          <w:szCs w:val="24"/>
          <w:lang w:val="es-ES" w:eastAsia="es-ES"/>
        </w:rPr>
        <w:t>Actos de ejercicio oficioso derivado.</w:t>
      </w:r>
      <w:r>
        <w:rPr>
          <w:rFonts w:ascii="Arial" w:eastAsia="Arial Unicode MS" w:hAnsi="Arial" w:cs="Arial"/>
          <w:sz w:val="24"/>
          <w:szCs w:val="24"/>
          <w:lang w:val="es-ES" w:eastAsia="es-ES"/>
        </w:rPr>
        <w:t xml:space="preserve"> (inspección, vigilancia y procedimientos sancionadores): si bien constituyen facultades de comprobación a cargo de la unidad, estas se efectúan como consecuencia de una autorización previamente otorgada (para vigilar su cumplimiento)</w:t>
      </w:r>
      <w:r w:rsidR="000C4FAF">
        <w:rPr>
          <w:rFonts w:ascii="Arial" w:eastAsia="Arial Unicode MS" w:hAnsi="Arial" w:cs="Arial"/>
          <w:sz w:val="24"/>
          <w:szCs w:val="24"/>
          <w:lang w:val="es-ES" w:eastAsia="es-ES"/>
        </w:rPr>
        <w:t xml:space="preserve"> o de la existencia de elementos de convicción (denuncias o flagrancia) que ameriten el inicio de un procedimiento administrativo sancionador. </w:t>
      </w:r>
    </w:p>
    <w:p w14:paraId="0624CDD5" w14:textId="77777777" w:rsidR="000C4FAF" w:rsidRPr="00C40236" w:rsidRDefault="000C4FAF" w:rsidP="000C4FAF">
      <w:pPr>
        <w:pStyle w:val="Prrafodelista"/>
        <w:spacing w:after="0" w:line="360" w:lineRule="auto"/>
        <w:ind w:left="1428"/>
        <w:jc w:val="both"/>
        <w:rPr>
          <w:rFonts w:ascii="Arial" w:eastAsia="Arial Unicode MS" w:hAnsi="Arial" w:cs="Arial"/>
          <w:sz w:val="24"/>
          <w:szCs w:val="24"/>
          <w:lang w:val="es-ES" w:eastAsia="es-ES"/>
        </w:rPr>
      </w:pPr>
    </w:p>
    <w:p w14:paraId="78D7095C" w14:textId="1D624796" w:rsidR="00C40236" w:rsidRDefault="000C4FAF" w:rsidP="00C40236">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val="es-ES" w:eastAsia="es-ES"/>
        </w:rPr>
        <w:t xml:space="preserve">Bajo esta premisa, es de concluir que, si no obran antecedentes de solicitudes, trámites, permisos o licencias promovidos por particulares respecto del bien inmueble señalado en la solicitud de información, es una consecuencia lógica, jurídica y material que tampoco obren expedientes relativos a la inspección, vigilancia, medidas de seguridad o sanciones (clausuras); </w:t>
      </w:r>
      <w:r>
        <w:rPr>
          <w:rFonts w:ascii="Arial" w:eastAsia="Arial Unicode MS" w:hAnsi="Arial" w:cs="Arial"/>
          <w:sz w:val="24"/>
          <w:szCs w:val="24"/>
          <w:lang w:val="es-ES" w:eastAsia="es-ES"/>
        </w:rPr>
        <w:lastRenderedPageBreak/>
        <w:t xml:space="preserve">circunstancias las anteriores, no se encuentra en el supuesto de que el sujeto obligado no </w:t>
      </w:r>
      <w:r w:rsidRPr="000C4FAF">
        <w:rPr>
          <w:rFonts w:ascii="Arial" w:eastAsia="Arial Unicode MS" w:hAnsi="Arial" w:cs="Arial"/>
          <w:sz w:val="24"/>
          <w:szCs w:val="24"/>
          <w:lang w:eastAsia="es-ES"/>
        </w:rPr>
        <w:t xml:space="preserve">ejerció </w:t>
      </w:r>
      <w:r>
        <w:rPr>
          <w:rFonts w:ascii="Arial" w:eastAsia="Arial Unicode MS" w:hAnsi="Arial" w:cs="Arial"/>
          <w:sz w:val="24"/>
          <w:szCs w:val="24"/>
          <w:lang w:eastAsia="es-ES"/>
        </w:rPr>
        <w:t>las f</w:t>
      </w:r>
      <w:r w:rsidRPr="000C4FAF">
        <w:rPr>
          <w:rFonts w:ascii="Arial" w:eastAsia="Arial Unicode MS" w:hAnsi="Arial" w:cs="Arial"/>
          <w:sz w:val="24"/>
          <w:szCs w:val="24"/>
          <w:lang w:eastAsia="es-ES"/>
        </w:rPr>
        <w:t>acultades, competencias o funciones</w:t>
      </w:r>
      <w:r>
        <w:rPr>
          <w:rFonts w:ascii="Arial" w:eastAsia="Arial Unicode MS" w:hAnsi="Arial" w:cs="Arial"/>
          <w:sz w:val="24"/>
          <w:szCs w:val="24"/>
          <w:lang w:eastAsia="es-ES"/>
        </w:rPr>
        <w:t xml:space="preserve"> que los ordenamientos legales le conceden</w:t>
      </w:r>
      <w:r w:rsidR="00976267">
        <w:rPr>
          <w:rFonts w:ascii="Arial" w:eastAsia="Arial Unicode MS" w:hAnsi="Arial" w:cs="Arial"/>
          <w:sz w:val="24"/>
          <w:szCs w:val="24"/>
          <w:lang w:eastAsia="es-ES"/>
        </w:rPr>
        <w:t xml:space="preserve">; circunstancia que no implica que la respuesta proporcionada haya resultado incompleta. </w:t>
      </w:r>
    </w:p>
    <w:p w14:paraId="75FD7B30" w14:textId="4D19BD98" w:rsidR="000C4FAF" w:rsidRDefault="000C4FAF" w:rsidP="00C40236">
      <w:pPr>
        <w:spacing w:after="0" w:line="360" w:lineRule="auto"/>
        <w:ind w:firstLine="708"/>
        <w:jc w:val="both"/>
        <w:rPr>
          <w:rFonts w:ascii="Arial" w:eastAsia="Arial Unicode MS" w:hAnsi="Arial" w:cs="Arial"/>
          <w:sz w:val="24"/>
          <w:szCs w:val="24"/>
          <w:lang w:eastAsia="es-ES"/>
        </w:rPr>
      </w:pPr>
    </w:p>
    <w:p w14:paraId="07B4BA68" w14:textId="3B8DDB2C" w:rsidR="00FE17CE" w:rsidRDefault="000C4FAF" w:rsidP="00FE17CE">
      <w:pPr>
        <w:spacing w:after="0" w:line="360" w:lineRule="auto"/>
        <w:ind w:firstLine="708"/>
        <w:jc w:val="both"/>
        <w:rPr>
          <w:rFonts w:ascii="Arial" w:eastAsia="Arial Unicode MS" w:hAnsi="Arial" w:cs="Arial"/>
          <w:sz w:val="24"/>
          <w:szCs w:val="24"/>
          <w:lang w:val="es-ES" w:eastAsia="es-ES"/>
        </w:rPr>
      </w:pPr>
      <w:r>
        <w:rPr>
          <w:rFonts w:ascii="Arial" w:eastAsia="Arial Unicode MS" w:hAnsi="Arial" w:cs="Arial"/>
          <w:sz w:val="24"/>
          <w:szCs w:val="24"/>
          <w:lang w:val="es-ES" w:eastAsia="es-ES"/>
        </w:rPr>
        <w:t xml:space="preserve">En este orden de ideas que se tiene establecido, </w:t>
      </w:r>
      <w:r w:rsidR="00561FCB" w:rsidRPr="00AE4247">
        <w:rPr>
          <w:rFonts w:ascii="Arial" w:eastAsia="Arial Unicode MS" w:hAnsi="Arial" w:cs="Arial"/>
          <w:b/>
          <w:sz w:val="24"/>
          <w:szCs w:val="24"/>
          <w:u w:val="single"/>
          <w:lang w:val="es-ES" w:eastAsia="es-ES"/>
        </w:rPr>
        <w:t>no resulta</w:t>
      </w:r>
      <w:r w:rsidR="00FE17CE" w:rsidRPr="00AE4247">
        <w:rPr>
          <w:rFonts w:ascii="Arial" w:eastAsia="Arial Unicode MS" w:hAnsi="Arial" w:cs="Arial"/>
          <w:b/>
          <w:sz w:val="24"/>
          <w:szCs w:val="24"/>
          <w:u w:val="single"/>
          <w:lang w:val="es-ES" w:eastAsia="es-ES"/>
        </w:rPr>
        <w:t xml:space="preserve"> posible advertir elementos que apunten a la </w:t>
      </w:r>
      <w:r w:rsidR="00841F59" w:rsidRPr="00AE4247">
        <w:rPr>
          <w:rFonts w:ascii="Arial" w:eastAsia="Arial Unicode MS" w:hAnsi="Arial" w:cs="Arial"/>
          <w:b/>
          <w:sz w:val="24"/>
          <w:szCs w:val="24"/>
          <w:u w:val="single"/>
          <w:lang w:val="es-ES" w:eastAsia="es-ES"/>
        </w:rPr>
        <w:t xml:space="preserve">existencia de información </w:t>
      </w:r>
      <w:r w:rsidR="00841F59" w:rsidRPr="00AE4247">
        <w:rPr>
          <w:rFonts w:ascii="Arial" w:eastAsia="Arial Unicode MS" w:hAnsi="Arial" w:cs="Arial"/>
          <w:b/>
          <w:sz w:val="24"/>
          <w:szCs w:val="24"/>
          <w:u w:val="single"/>
          <w:lang w:eastAsia="es-ES"/>
        </w:rPr>
        <w:t xml:space="preserve">relativa al inmueble ubicado en Avenida Universidad número 113, en la Zona Centro de esta Ciudad, </w:t>
      </w:r>
      <w:r w:rsidR="00FE17CE" w:rsidRPr="00AE4247">
        <w:rPr>
          <w:rFonts w:ascii="Arial" w:eastAsia="Arial Unicode MS" w:hAnsi="Arial" w:cs="Arial"/>
          <w:b/>
          <w:sz w:val="24"/>
          <w:szCs w:val="24"/>
          <w:u w:val="single"/>
          <w:lang w:val="es-ES" w:eastAsia="es-ES"/>
        </w:rPr>
        <w:t>por lo que, al no contar con mayores elementos de convicción que permitan suponer que lo requerido deba obrar en sus archivos,</w:t>
      </w:r>
      <w:r w:rsidR="00FE17CE" w:rsidRPr="00FE17CE">
        <w:rPr>
          <w:rFonts w:ascii="Arial" w:eastAsia="Arial Unicode MS" w:hAnsi="Arial" w:cs="Arial"/>
          <w:sz w:val="24"/>
          <w:szCs w:val="24"/>
          <w:lang w:val="es-ES" w:eastAsia="es-ES"/>
        </w:rPr>
        <w:t xml:space="preserve"> no resulta necesario que el Comité de Transparencia, emita una resolución que confirme la inexistencia de la información. Sirve de apoyo a lo anterior, el criterio </w:t>
      </w:r>
      <w:r w:rsidR="00841F59">
        <w:rPr>
          <w:rFonts w:ascii="Arial" w:eastAsia="Arial Unicode MS" w:hAnsi="Arial" w:cs="Arial"/>
          <w:sz w:val="24"/>
          <w:szCs w:val="24"/>
          <w:lang w:val="es-ES" w:eastAsia="es-ES"/>
        </w:rPr>
        <w:t xml:space="preserve">orientador </w:t>
      </w:r>
      <w:r w:rsidR="00FE17CE" w:rsidRPr="00FE17CE">
        <w:rPr>
          <w:rFonts w:ascii="Arial" w:eastAsia="Arial Unicode MS" w:hAnsi="Arial" w:cs="Arial"/>
          <w:sz w:val="24"/>
          <w:szCs w:val="24"/>
          <w:lang w:val="es-ES" w:eastAsia="es-ES"/>
        </w:rPr>
        <w:t xml:space="preserve">07/17 emitido por el Instituto Nacional de Transparencia y Acceso a la Información Pública y Protección de Datos Personales (INAI), que señala lo siguiente: </w:t>
      </w:r>
    </w:p>
    <w:p w14:paraId="5A77A74F" w14:textId="77777777" w:rsidR="00841F59" w:rsidRPr="00FE17CE" w:rsidRDefault="00841F59" w:rsidP="00FE17CE">
      <w:pPr>
        <w:spacing w:after="0" w:line="360" w:lineRule="auto"/>
        <w:ind w:firstLine="708"/>
        <w:jc w:val="both"/>
        <w:rPr>
          <w:rFonts w:ascii="Arial" w:eastAsia="Arial Unicode MS" w:hAnsi="Arial" w:cs="Arial"/>
          <w:sz w:val="24"/>
          <w:szCs w:val="24"/>
          <w:lang w:val="es-ES" w:eastAsia="es-ES"/>
        </w:rPr>
      </w:pPr>
    </w:p>
    <w:p w14:paraId="3B5FE526" w14:textId="77777777" w:rsidR="00FE17CE" w:rsidRPr="00841F59" w:rsidRDefault="00FE17CE" w:rsidP="00841F59">
      <w:pPr>
        <w:spacing w:after="0" w:line="240" w:lineRule="auto"/>
        <w:ind w:left="1134" w:right="1185"/>
        <w:jc w:val="both"/>
        <w:rPr>
          <w:rFonts w:ascii="Arial" w:eastAsia="Arial Unicode MS" w:hAnsi="Arial" w:cs="Arial"/>
          <w:lang w:val="es-ES" w:eastAsia="es-ES"/>
        </w:rPr>
      </w:pPr>
      <w:r w:rsidRPr="00841F59">
        <w:rPr>
          <w:rFonts w:ascii="Arial" w:eastAsia="Arial Unicode MS" w:hAnsi="Arial" w:cs="Arial"/>
          <w:b/>
          <w:lang w:val="es-ES" w:eastAsia="es-ES"/>
        </w:rPr>
        <w:t xml:space="preserve">“Casos en los que no es necesario que el Comité de Transparencia confirme formalmente la inexistencia de la información. </w:t>
      </w:r>
      <w:r w:rsidRPr="00841F59">
        <w:rPr>
          <w:rFonts w:ascii="Arial" w:eastAsia="Arial Unicode MS" w:hAnsi="Arial" w:cs="Arial"/>
          <w:lang w:val="es-ES" w:eastAsia="es-ES"/>
        </w:rPr>
        <w:t xml:space="preserve">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w:t>
      </w:r>
      <w:proofErr w:type="gramStart"/>
      <w:r w:rsidRPr="00841F59">
        <w:rPr>
          <w:rFonts w:ascii="Arial" w:eastAsia="Arial Unicode MS" w:hAnsi="Arial" w:cs="Arial"/>
          <w:lang w:val="es-ES" w:eastAsia="es-ES"/>
        </w:rPr>
        <w:t>obstante</w:t>
      </w:r>
      <w:proofErr w:type="gramEnd"/>
      <w:r w:rsidRPr="00841F59">
        <w:rPr>
          <w:rFonts w:ascii="Arial" w:eastAsia="Arial Unicode MS" w:hAnsi="Arial" w:cs="Arial"/>
          <w:lang w:val="es-ES" w:eastAsia="es-ES"/>
        </w:rPr>
        <w:t xml:space="preserv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 </w:t>
      </w:r>
    </w:p>
    <w:p w14:paraId="32A5A795" w14:textId="77777777" w:rsidR="00FE17CE" w:rsidRPr="00841F59" w:rsidRDefault="00FE17CE" w:rsidP="004D32AE">
      <w:pPr>
        <w:spacing w:after="0" w:line="360" w:lineRule="auto"/>
        <w:ind w:firstLine="708"/>
        <w:jc w:val="both"/>
        <w:rPr>
          <w:rFonts w:ascii="Arial" w:eastAsia="Arial Unicode MS" w:hAnsi="Arial" w:cs="Arial"/>
          <w:lang w:eastAsia="es-ES"/>
        </w:rPr>
      </w:pPr>
    </w:p>
    <w:p w14:paraId="1A24344A" w14:textId="0BE5FF27" w:rsidR="00976267" w:rsidRDefault="00054C34" w:rsidP="00054C34">
      <w:pPr>
        <w:spacing w:after="0" w:line="360" w:lineRule="auto"/>
        <w:ind w:firstLine="708"/>
        <w:jc w:val="both"/>
        <w:rPr>
          <w:rFonts w:ascii="Arial" w:eastAsia="Arial Unicode MS" w:hAnsi="Arial" w:cs="Arial"/>
          <w:sz w:val="24"/>
          <w:szCs w:val="24"/>
          <w:lang w:val="es-ES" w:eastAsia="es-ES"/>
        </w:rPr>
      </w:pPr>
      <w:r w:rsidRPr="00054C34">
        <w:rPr>
          <w:rFonts w:ascii="Arial" w:eastAsia="Arial Unicode MS" w:hAnsi="Arial" w:cs="Arial"/>
          <w:sz w:val="24"/>
          <w:szCs w:val="24"/>
          <w:lang w:val="es-ES" w:eastAsia="es-ES"/>
        </w:rPr>
        <w:t>En este sentido, es necesario hacer hincapié en que los sujetos obligados se encuentran constreñidos a documentar todo acto que devenga de sus funciones y/o atribuciones</w:t>
      </w:r>
      <w:r>
        <w:rPr>
          <w:rFonts w:ascii="Arial" w:eastAsia="Arial Unicode MS" w:hAnsi="Arial" w:cs="Arial"/>
          <w:sz w:val="24"/>
          <w:szCs w:val="24"/>
          <w:lang w:val="es-ES" w:eastAsia="es-ES"/>
        </w:rPr>
        <w:t>, que los ordenamientos legales le confieren; en el caso concreto, la solicitud de información iba dirigida al sujeto obligado con el objeto de saber, si dentro de sus archivos existía información relativa al bien inmueble descrito en su solicitud de informaci</w:t>
      </w:r>
      <w:r w:rsidR="00561FCB">
        <w:rPr>
          <w:rFonts w:ascii="Arial" w:eastAsia="Arial Unicode MS" w:hAnsi="Arial" w:cs="Arial"/>
          <w:sz w:val="24"/>
          <w:szCs w:val="24"/>
          <w:lang w:val="es-ES" w:eastAsia="es-ES"/>
        </w:rPr>
        <w:t xml:space="preserve">ón, circunstancia que si bien, es un hecho notorio que el Ayuntamiento de San Luis Potosí, otorga permisos y autorizaciones </w:t>
      </w:r>
      <w:r w:rsidR="00561FCB">
        <w:rPr>
          <w:rFonts w:ascii="Arial" w:eastAsia="Arial Unicode MS" w:hAnsi="Arial" w:cs="Arial"/>
          <w:sz w:val="24"/>
          <w:szCs w:val="24"/>
          <w:lang w:val="es-ES" w:eastAsia="es-ES"/>
        </w:rPr>
        <w:lastRenderedPageBreak/>
        <w:t>del tipo de uso comercial, instalación de anuncios, concede licencias, efectúa inspecciones y levanta actas de verificación, entre otras de las actividades enunciadas en la solicitud de información; dicha circunstancia no implica que respecto a un inmueble, el titular</w:t>
      </w:r>
      <w:r w:rsidR="000C4FAF">
        <w:rPr>
          <w:rFonts w:ascii="Arial" w:eastAsia="Arial Unicode MS" w:hAnsi="Arial" w:cs="Arial"/>
          <w:sz w:val="24"/>
          <w:szCs w:val="24"/>
          <w:lang w:val="es-ES" w:eastAsia="es-ES"/>
        </w:rPr>
        <w:t>/particular</w:t>
      </w:r>
      <w:r w:rsidR="00561FCB">
        <w:rPr>
          <w:rFonts w:ascii="Arial" w:eastAsia="Arial Unicode MS" w:hAnsi="Arial" w:cs="Arial"/>
          <w:sz w:val="24"/>
          <w:szCs w:val="24"/>
          <w:lang w:val="es-ES" w:eastAsia="es-ES"/>
        </w:rPr>
        <w:t xml:space="preserve"> o propietario haya efectuado trámite alguno respecto del bien inmueble del interés de la parte recurrente, ya que puede que exista o no</w:t>
      </w:r>
      <w:r w:rsidR="00AE4247">
        <w:rPr>
          <w:rFonts w:ascii="Arial" w:eastAsia="Arial Unicode MS" w:hAnsi="Arial" w:cs="Arial"/>
          <w:sz w:val="24"/>
          <w:szCs w:val="24"/>
          <w:lang w:val="es-ES" w:eastAsia="es-ES"/>
        </w:rPr>
        <w:t xml:space="preserve"> dicho trámite;</w:t>
      </w:r>
      <w:r w:rsidR="00364C86">
        <w:rPr>
          <w:rFonts w:ascii="Arial" w:eastAsia="Arial Unicode MS" w:hAnsi="Arial" w:cs="Arial"/>
          <w:sz w:val="24"/>
          <w:szCs w:val="24"/>
          <w:lang w:val="es-ES" w:eastAsia="es-ES"/>
        </w:rPr>
        <w:t xml:space="preserve"> sin embargo –en el caso concreto- </w:t>
      </w:r>
      <w:r w:rsidR="00976267">
        <w:rPr>
          <w:rFonts w:ascii="Arial" w:eastAsia="Arial Unicode MS" w:hAnsi="Arial" w:cs="Arial"/>
          <w:sz w:val="24"/>
          <w:szCs w:val="24"/>
          <w:lang w:val="es-ES" w:eastAsia="es-ES"/>
        </w:rPr>
        <w:t xml:space="preserve">contrario a lo señalado por la persona recurrente, </w:t>
      </w:r>
      <w:r w:rsidR="00976267" w:rsidRPr="00976267">
        <w:rPr>
          <w:rFonts w:ascii="Arial" w:eastAsia="Arial Unicode MS" w:hAnsi="Arial" w:cs="Arial"/>
          <w:b/>
          <w:sz w:val="24"/>
          <w:szCs w:val="24"/>
          <w:u w:val="single"/>
          <w:lang w:val="es-ES" w:eastAsia="es-ES"/>
        </w:rPr>
        <w:t xml:space="preserve">la no localización de la información de su interés, </w:t>
      </w:r>
      <w:r w:rsidR="00AE4247" w:rsidRPr="00976267">
        <w:rPr>
          <w:rFonts w:ascii="Arial" w:eastAsia="Arial Unicode MS" w:hAnsi="Arial" w:cs="Arial"/>
          <w:b/>
          <w:sz w:val="24"/>
          <w:szCs w:val="24"/>
          <w:u w:val="single"/>
          <w:lang w:val="es-ES" w:eastAsia="es-ES"/>
        </w:rPr>
        <w:t>no implica que la autoridad declare la formal inexistencia conforme el procedimiento que los sujetos obligados deben seguir en caso de que la información solicitada no se encuentre en sus archivos o</w:t>
      </w:r>
      <w:r w:rsidR="00976267" w:rsidRPr="00976267">
        <w:rPr>
          <w:rFonts w:ascii="Arial" w:eastAsia="Arial Unicode MS" w:hAnsi="Arial" w:cs="Arial"/>
          <w:b/>
          <w:sz w:val="24"/>
          <w:szCs w:val="24"/>
          <w:u w:val="single"/>
          <w:lang w:val="es-ES" w:eastAsia="es-ES"/>
        </w:rPr>
        <w:t>,</w:t>
      </w:r>
      <w:r w:rsidR="00AE4247" w:rsidRPr="00976267">
        <w:rPr>
          <w:rFonts w:ascii="Arial" w:eastAsia="Arial Unicode MS" w:hAnsi="Arial" w:cs="Arial"/>
          <w:b/>
          <w:sz w:val="24"/>
          <w:szCs w:val="24"/>
          <w:u w:val="single"/>
          <w:lang w:val="es-ES" w:eastAsia="es-ES"/>
        </w:rPr>
        <w:t xml:space="preserve"> esta no haya sido generado y que refieren los artículos 160 y 161 de la Ley de Transparencia y Acceso a la</w:t>
      </w:r>
      <w:r w:rsidR="00976267" w:rsidRPr="00976267">
        <w:rPr>
          <w:rFonts w:ascii="Arial" w:eastAsia="Arial Unicode MS" w:hAnsi="Arial" w:cs="Arial"/>
          <w:b/>
          <w:sz w:val="24"/>
          <w:szCs w:val="24"/>
          <w:u w:val="single"/>
          <w:lang w:val="es-ES" w:eastAsia="es-ES"/>
        </w:rPr>
        <w:t xml:space="preserve"> Información Pública del Estado,</w:t>
      </w:r>
      <w:r w:rsidR="00976267">
        <w:rPr>
          <w:rFonts w:ascii="Arial" w:eastAsia="Arial Unicode MS" w:hAnsi="Arial" w:cs="Arial"/>
          <w:sz w:val="24"/>
          <w:szCs w:val="24"/>
          <w:u w:val="single"/>
          <w:lang w:val="es-ES" w:eastAsia="es-ES"/>
        </w:rPr>
        <w:t xml:space="preserve"> </w:t>
      </w:r>
      <w:r w:rsidR="00976267">
        <w:rPr>
          <w:rFonts w:ascii="Arial" w:eastAsia="Arial Unicode MS" w:hAnsi="Arial" w:cs="Arial"/>
          <w:sz w:val="24"/>
          <w:szCs w:val="24"/>
          <w:lang w:val="es-ES" w:eastAsia="es-ES"/>
        </w:rPr>
        <w:t xml:space="preserve">por lo que resulta infundado el hecho de que la autoridad debió entregar un acta circunstanciada respecto de la inexistencia.  </w:t>
      </w:r>
    </w:p>
    <w:p w14:paraId="1CD87910" w14:textId="77777777" w:rsidR="00976267" w:rsidRDefault="00976267" w:rsidP="00054C34">
      <w:pPr>
        <w:spacing w:after="0" w:line="360" w:lineRule="auto"/>
        <w:ind w:firstLine="708"/>
        <w:jc w:val="both"/>
        <w:rPr>
          <w:rFonts w:ascii="Arial" w:eastAsia="Arial Unicode MS" w:hAnsi="Arial" w:cs="Arial"/>
          <w:sz w:val="24"/>
          <w:szCs w:val="24"/>
          <w:lang w:val="es-ES" w:eastAsia="es-ES"/>
        </w:rPr>
      </w:pPr>
    </w:p>
    <w:p w14:paraId="0F258EF6" w14:textId="2E588752" w:rsidR="00AE4247" w:rsidRDefault="004F08DA" w:rsidP="004F08DA">
      <w:pPr>
        <w:pStyle w:val="Textoindependienteprimerasangra"/>
        <w:spacing w:after="0"/>
        <w:ind w:firstLine="709"/>
        <w:rPr>
          <w:rFonts w:ascii="Arial" w:eastAsia="Arial Unicode MS" w:hAnsi="Arial" w:cs="Arial"/>
          <w:sz w:val="24"/>
          <w:u w:val="single"/>
        </w:rPr>
      </w:pPr>
      <w:r w:rsidRPr="004F08DA">
        <w:rPr>
          <w:rFonts w:ascii="Arial" w:eastAsia="Arial Unicode MS" w:hAnsi="Arial" w:cs="Arial"/>
          <w:sz w:val="24"/>
        </w:rPr>
        <w:t xml:space="preserve">Conforme lo anterior, atento </w:t>
      </w:r>
      <w:r w:rsidRPr="004F08DA">
        <w:rPr>
          <w:rFonts w:ascii="Arial" w:eastAsia="Arial Unicode MS" w:hAnsi="Arial" w:cs="Arial"/>
          <w:sz w:val="24"/>
          <w:u w:val="single"/>
        </w:rPr>
        <w:t xml:space="preserve">al principio de buena </w:t>
      </w:r>
      <w:proofErr w:type="spellStart"/>
      <w:r w:rsidRPr="004F08DA">
        <w:rPr>
          <w:rFonts w:ascii="Arial" w:eastAsia="Arial Unicode MS" w:hAnsi="Arial" w:cs="Arial"/>
          <w:sz w:val="24"/>
          <w:u w:val="single"/>
        </w:rPr>
        <w:t>fé</w:t>
      </w:r>
      <w:proofErr w:type="spellEnd"/>
      <w:r w:rsidRPr="004F08DA">
        <w:rPr>
          <w:rFonts w:ascii="Arial" w:eastAsia="Arial Unicode MS" w:hAnsi="Arial" w:cs="Arial"/>
          <w:sz w:val="24"/>
          <w:u w:val="single"/>
        </w:rPr>
        <w:t xml:space="preserve"> administrativa</w:t>
      </w:r>
      <w:r w:rsidRPr="004F08DA">
        <w:rPr>
          <w:rFonts w:ascii="Arial" w:eastAsia="Arial Unicode MS" w:hAnsi="Arial" w:cs="Arial"/>
          <w:sz w:val="24"/>
        </w:rPr>
        <w:t>, contemplado en el párrafo segundo del artículo 175,</w:t>
      </w:r>
      <w:r w:rsidRPr="004F08DA">
        <w:rPr>
          <w:rFonts w:ascii="Arial" w:eastAsia="Arial Unicode MS" w:hAnsi="Arial" w:cs="Arial"/>
          <w:sz w:val="24"/>
          <w:vertAlign w:val="superscript"/>
        </w:rPr>
        <w:footnoteReference w:id="13"/>
      </w:r>
      <w:r w:rsidRPr="004F08DA">
        <w:rPr>
          <w:rFonts w:ascii="Arial" w:eastAsia="Arial Unicode MS" w:hAnsi="Arial" w:cs="Arial"/>
          <w:sz w:val="24"/>
        </w:rPr>
        <w:t xml:space="preserve"> del Código Procesal Administrativo para el Estado de San Luis Potosí, por el cual, las manifestaciones de las partes se tendrán por ciertas, salvo prueba en contrario,</w:t>
      </w:r>
      <w:r w:rsidR="0076310E">
        <w:rPr>
          <w:rFonts w:ascii="Arial" w:eastAsia="Arial Unicode MS" w:hAnsi="Arial" w:cs="Arial"/>
          <w:sz w:val="24"/>
        </w:rPr>
        <w:t xml:space="preserve"> por lo que al no</w:t>
      </w:r>
      <w:r w:rsidRPr="004F08DA">
        <w:rPr>
          <w:rFonts w:ascii="Arial" w:eastAsia="Arial Unicode MS" w:hAnsi="Arial" w:cs="Arial"/>
          <w:sz w:val="24"/>
        </w:rPr>
        <w:t xml:space="preserve"> </w:t>
      </w:r>
      <w:r w:rsidR="0076310E" w:rsidRPr="0076310E">
        <w:rPr>
          <w:rFonts w:ascii="Arial" w:eastAsia="Arial Unicode MS" w:hAnsi="Arial" w:cs="Arial"/>
          <w:sz w:val="24"/>
          <w:u w:val="single"/>
          <w:lang w:val="es-ES"/>
        </w:rPr>
        <w:t xml:space="preserve">advertir elementos que apunten a la existencia de información </w:t>
      </w:r>
      <w:r w:rsidR="0076310E" w:rsidRPr="0076310E">
        <w:rPr>
          <w:rFonts w:ascii="Arial" w:eastAsia="Arial Unicode MS" w:hAnsi="Arial" w:cs="Arial"/>
          <w:sz w:val="24"/>
          <w:u w:val="single"/>
        </w:rPr>
        <w:t xml:space="preserve">relativa al inmueble ubicado en Avenida Universidad número 113, en la Zona Centro de esta Ciudad, </w:t>
      </w:r>
      <w:r w:rsidR="0076310E">
        <w:rPr>
          <w:rFonts w:ascii="Arial" w:eastAsia="Arial Unicode MS" w:hAnsi="Arial" w:cs="Arial"/>
          <w:sz w:val="24"/>
          <w:u w:val="single"/>
          <w:lang w:val="es-ES"/>
        </w:rPr>
        <w:t xml:space="preserve">ni se cuenten con </w:t>
      </w:r>
      <w:r w:rsidR="0076310E" w:rsidRPr="0076310E">
        <w:rPr>
          <w:rFonts w:ascii="Arial" w:eastAsia="Arial Unicode MS" w:hAnsi="Arial" w:cs="Arial"/>
          <w:sz w:val="24"/>
          <w:u w:val="single"/>
          <w:lang w:val="es-ES"/>
        </w:rPr>
        <w:t xml:space="preserve">mayores elementos de convicción que permitan suponer que lo requerido deba obrar en </w:t>
      </w:r>
      <w:r w:rsidR="0076310E">
        <w:rPr>
          <w:rFonts w:ascii="Arial" w:eastAsia="Arial Unicode MS" w:hAnsi="Arial" w:cs="Arial"/>
          <w:sz w:val="24"/>
          <w:u w:val="single"/>
          <w:lang w:val="es-ES"/>
        </w:rPr>
        <w:t xml:space="preserve">los archivos del obligado, </w:t>
      </w:r>
      <w:r w:rsidR="00AE4247">
        <w:rPr>
          <w:rFonts w:ascii="Arial" w:eastAsia="Arial Unicode MS" w:hAnsi="Arial" w:cs="Arial"/>
          <w:sz w:val="24"/>
          <w:u w:val="single"/>
        </w:rPr>
        <w:t>se presume cierta y válida la respuesta otorgada por el sujeto obligado recurrido.</w:t>
      </w:r>
    </w:p>
    <w:p w14:paraId="0BA992CA" w14:textId="77777777" w:rsidR="00AE4247" w:rsidRDefault="00AE4247" w:rsidP="004F08DA">
      <w:pPr>
        <w:pStyle w:val="Textoindependienteprimerasangra"/>
        <w:spacing w:after="0"/>
        <w:ind w:firstLine="709"/>
        <w:rPr>
          <w:rFonts w:ascii="Arial" w:eastAsia="Arial Unicode MS" w:hAnsi="Arial" w:cs="Arial"/>
          <w:sz w:val="24"/>
          <w:u w:val="single"/>
        </w:rPr>
      </w:pPr>
    </w:p>
    <w:p w14:paraId="72E7A155" w14:textId="5913FE7A" w:rsidR="00AB1B02" w:rsidRPr="00AB1B02" w:rsidRDefault="00AB1B02" w:rsidP="004D32AE">
      <w:pPr>
        <w:pStyle w:val="Textoindependienteprimerasangra"/>
        <w:spacing w:after="0"/>
        <w:ind w:firstLine="708"/>
        <w:rPr>
          <w:rFonts w:ascii="Arial" w:eastAsia="Arial Unicode MS" w:hAnsi="Arial" w:cs="Arial"/>
          <w:sz w:val="24"/>
          <w:u w:val="single"/>
        </w:rPr>
      </w:pPr>
      <w:r>
        <w:rPr>
          <w:rFonts w:ascii="Arial" w:eastAsia="Arial Unicode MS" w:hAnsi="Arial" w:cs="Arial"/>
          <w:sz w:val="24"/>
        </w:rPr>
        <w:t xml:space="preserve">Finalmente, en cuanto a lo manifestado por el disidente, respecto a que </w:t>
      </w:r>
      <w:r w:rsidRPr="00AB1B02">
        <w:rPr>
          <w:rFonts w:ascii="Arial" w:eastAsia="Arial Unicode MS" w:hAnsi="Arial" w:cs="Arial"/>
          <w:sz w:val="24"/>
          <w:u w:val="single"/>
        </w:rPr>
        <w:t xml:space="preserve">la autoridad debió explicar </w:t>
      </w:r>
      <w:r>
        <w:rPr>
          <w:rFonts w:ascii="Arial" w:eastAsia="Arial Unicode MS" w:hAnsi="Arial" w:cs="Arial"/>
          <w:sz w:val="24"/>
        </w:rPr>
        <w:t xml:space="preserve">la variación de la nomenclatura del domicilio señalado en la solicitud de información, (calle-avenida); la omisión de revisar expedientes históricos por parte de la autoridad; la falta de explicación por parte de la autoridad en cuanto a que no se indicó si nunca se presentó un trámite, de que se presentó pero no se concluyó, de que el expediente fue transferido, de que el </w:t>
      </w:r>
      <w:r>
        <w:rPr>
          <w:rFonts w:ascii="Arial" w:eastAsia="Arial Unicode MS" w:hAnsi="Arial" w:cs="Arial"/>
          <w:sz w:val="24"/>
        </w:rPr>
        <w:lastRenderedPageBreak/>
        <w:t xml:space="preserve">inmueble no </w:t>
      </w:r>
      <w:proofErr w:type="spellStart"/>
      <w:r>
        <w:rPr>
          <w:rFonts w:ascii="Arial" w:eastAsia="Arial Unicode MS" w:hAnsi="Arial" w:cs="Arial"/>
          <w:sz w:val="24"/>
        </w:rPr>
        <w:t>esta</w:t>
      </w:r>
      <w:proofErr w:type="spellEnd"/>
      <w:r>
        <w:rPr>
          <w:rFonts w:ascii="Arial" w:eastAsia="Arial Unicode MS" w:hAnsi="Arial" w:cs="Arial"/>
          <w:sz w:val="24"/>
        </w:rPr>
        <w:t xml:space="preserve"> registrado, de que no corresponde competencia a esa unidad, de que el archivo fue depurado o que no existe obligación de documental ningún rubro, </w:t>
      </w:r>
      <w:r w:rsidRPr="00AB1B02">
        <w:rPr>
          <w:rFonts w:ascii="Arial" w:eastAsia="Arial Unicode MS" w:hAnsi="Arial" w:cs="Arial"/>
          <w:sz w:val="24"/>
          <w:u w:val="single"/>
        </w:rPr>
        <w:t xml:space="preserve">devienen improcedentes.  </w:t>
      </w:r>
    </w:p>
    <w:p w14:paraId="473D7B60" w14:textId="77777777" w:rsidR="00AB1B02" w:rsidRDefault="00AB1B02" w:rsidP="004D32AE">
      <w:pPr>
        <w:pStyle w:val="Textoindependienteprimerasangra"/>
        <w:spacing w:after="0"/>
        <w:ind w:firstLine="708"/>
        <w:rPr>
          <w:rFonts w:ascii="Arial" w:eastAsia="Arial Unicode MS" w:hAnsi="Arial" w:cs="Arial"/>
          <w:sz w:val="24"/>
        </w:rPr>
      </w:pPr>
    </w:p>
    <w:p w14:paraId="0A4291FB" w14:textId="318B475D" w:rsidR="004D32AE" w:rsidRDefault="004D32AE" w:rsidP="004D32AE">
      <w:pPr>
        <w:pStyle w:val="Textoindependienteprimerasangra"/>
        <w:spacing w:after="0"/>
        <w:ind w:firstLine="708"/>
        <w:rPr>
          <w:rFonts w:ascii="Arial" w:eastAsia="Arial Unicode MS" w:hAnsi="Arial" w:cs="Arial"/>
          <w:sz w:val="24"/>
        </w:rPr>
      </w:pPr>
      <w:r w:rsidRPr="00CE79AD">
        <w:rPr>
          <w:rFonts w:ascii="Arial" w:eastAsia="Arial Unicode MS" w:hAnsi="Arial" w:cs="Arial"/>
          <w:sz w:val="24"/>
        </w:rPr>
        <w:t>Lo anterior resulta así, toda vez que el derecho de acceso a la información no puede tener los alcances que pretende la parte recurrente, pues ello implicaría que las autoridades generen documentos para atender la diversidad de criterios e intereses de cada persona que desee allegarse de la información, por lo que se precisa que la propia Ley de Transparencia Estatal delimita los alcances al establecer que las autoridades concederán acceso a aquellos documentos que ya obren en sus archivos, conforme las características físicas del lugar en que se encuentran.</w:t>
      </w:r>
      <w:r w:rsidRPr="00CE79AD">
        <w:rPr>
          <w:rFonts w:ascii="Arial" w:eastAsia="Arial Unicode MS" w:hAnsi="Arial" w:cs="Arial"/>
          <w:sz w:val="24"/>
          <w:vertAlign w:val="superscript"/>
        </w:rPr>
        <w:footnoteReference w:id="14"/>
      </w:r>
    </w:p>
    <w:p w14:paraId="668DC2AD" w14:textId="77777777" w:rsidR="00364C86" w:rsidRPr="00CE79AD" w:rsidRDefault="00364C86" w:rsidP="004D32AE">
      <w:pPr>
        <w:pStyle w:val="Textoindependienteprimerasangra"/>
        <w:spacing w:after="0"/>
        <w:ind w:firstLine="708"/>
        <w:rPr>
          <w:rFonts w:ascii="Arial" w:eastAsia="Arial Unicode MS" w:hAnsi="Arial" w:cs="Arial"/>
          <w:sz w:val="24"/>
        </w:rPr>
      </w:pPr>
    </w:p>
    <w:p w14:paraId="0C45A676" w14:textId="723C9211" w:rsidR="00372D8D" w:rsidRDefault="00DC0A81" w:rsidP="00372D8D">
      <w:pPr>
        <w:spacing w:after="0" w:line="360" w:lineRule="auto"/>
        <w:ind w:right="51" w:firstLine="709"/>
        <w:jc w:val="both"/>
        <w:rPr>
          <w:rFonts w:ascii="Arial" w:hAnsi="Arial" w:cs="Arial"/>
          <w:sz w:val="24"/>
          <w:szCs w:val="24"/>
        </w:rPr>
      </w:pPr>
      <w:r>
        <w:rPr>
          <w:rFonts w:ascii="Arial" w:hAnsi="Arial" w:cs="Arial"/>
          <w:sz w:val="24"/>
          <w:szCs w:val="24"/>
        </w:rPr>
        <w:t>De ahí que este Organismo</w:t>
      </w:r>
      <w:r w:rsidR="00AB1B02">
        <w:rPr>
          <w:rFonts w:ascii="Arial" w:hAnsi="Arial" w:cs="Arial"/>
          <w:sz w:val="24"/>
          <w:szCs w:val="24"/>
        </w:rPr>
        <w:t xml:space="preserve"> precisa a la parte recurrente que, </w:t>
      </w:r>
      <w:r w:rsidR="00372D8D">
        <w:rPr>
          <w:rFonts w:ascii="Arial" w:hAnsi="Arial" w:cs="Arial"/>
          <w:sz w:val="24"/>
          <w:szCs w:val="24"/>
        </w:rPr>
        <w:t>el acceso</w:t>
      </w:r>
      <w:r w:rsidR="00AB1B02">
        <w:rPr>
          <w:rFonts w:ascii="Arial" w:hAnsi="Arial" w:cs="Arial"/>
          <w:sz w:val="24"/>
          <w:szCs w:val="24"/>
        </w:rPr>
        <w:t xml:space="preserve"> a la información</w:t>
      </w:r>
      <w:r w:rsidR="00372D8D">
        <w:rPr>
          <w:rFonts w:ascii="Arial" w:hAnsi="Arial" w:cs="Arial"/>
          <w:sz w:val="24"/>
          <w:szCs w:val="24"/>
        </w:rPr>
        <w:t xml:space="preserve"> se realiza ofreciendo los documentos en la forma y estado en que se encuentran de conformidad con lo previsto en los artículos 59</w:t>
      </w:r>
      <w:r w:rsidR="00372D8D">
        <w:rPr>
          <w:rStyle w:val="Refdenotaalpie"/>
          <w:rFonts w:ascii="Arial" w:hAnsi="Arial" w:cs="Arial"/>
          <w:sz w:val="24"/>
          <w:szCs w:val="24"/>
        </w:rPr>
        <w:footnoteReference w:id="15"/>
      </w:r>
      <w:r w:rsidR="00372D8D">
        <w:rPr>
          <w:rFonts w:ascii="Arial" w:hAnsi="Arial" w:cs="Arial"/>
          <w:sz w:val="24"/>
          <w:szCs w:val="24"/>
        </w:rPr>
        <w:t>, 60</w:t>
      </w:r>
      <w:r w:rsidR="00372D8D">
        <w:rPr>
          <w:rStyle w:val="Refdenotaalpie"/>
          <w:rFonts w:ascii="Arial" w:hAnsi="Arial" w:cs="Arial"/>
          <w:sz w:val="24"/>
          <w:szCs w:val="24"/>
        </w:rPr>
        <w:footnoteReference w:id="16"/>
      </w:r>
      <w:r w:rsidR="00372D8D">
        <w:rPr>
          <w:rFonts w:ascii="Arial" w:hAnsi="Arial" w:cs="Arial"/>
          <w:sz w:val="24"/>
          <w:szCs w:val="24"/>
        </w:rPr>
        <w:t xml:space="preserve"> y 61</w:t>
      </w:r>
      <w:r w:rsidR="00372D8D">
        <w:rPr>
          <w:rStyle w:val="Refdenotaalpie"/>
          <w:rFonts w:ascii="Arial" w:hAnsi="Arial" w:cs="Arial"/>
          <w:sz w:val="24"/>
          <w:szCs w:val="24"/>
        </w:rPr>
        <w:footnoteReference w:id="17"/>
      </w:r>
      <w:r w:rsidR="00372D8D">
        <w:rPr>
          <w:rFonts w:ascii="Arial" w:hAnsi="Arial" w:cs="Arial"/>
          <w:sz w:val="24"/>
          <w:szCs w:val="24"/>
        </w:rPr>
        <w:t xml:space="preserve"> de la Ley de Transparencia y Acceso a la Información Pública del Estado, en concatenación al criterio orientador emitido por el Instituto Nacional de Transparencia, Acceso a la Información Pública y Protección de Datos Personales (INAI), con clave de control: SO/003/2017: </w:t>
      </w:r>
      <w:r w:rsidR="00372D8D">
        <w:rPr>
          <w:rFonts w:ascii="Arial" w:hAnsi="Arial" w:cs="Arial"/>
          <w:i/>
          <w:sz w:val="24"/>
          <w:szCs w:val="24"/>
        </w:rPr>
        <w:t xml:space="preserve">“No existe obligación de elaborar documentos ad hoc para atender las solicitudes de acceso a la información”. </w:t>
      </w:r>
    </w:p>
    <w:p w14:paraId="670FAACC" w14:textId="3F60E967" w:rsidR="00372D8D" w:rsidRDefault="00372D8D" w:rsidP="00372D8D">
      <w:pPr>
        <w:autoSpaceDE w:val="0"/>
        <w:autoSpaceDN w:val="0"/>
        <w:adjustRightInd w:val="0"/>
        <w:spacing w:after="0" w:line="360" w:lineRule="auto"/>
        <w:ind w:firstLine="709"/>
        <w:jc w:val="both"/>
        <w:rPr>
          <w:rFonts w:ascii="Arial" w:hAnsi="Arial" w:cs="Arial"/>
          <w:sz w:val="24"/>
          <w:szCs w:val="24"/>
        </w:rPr>
      </w:pPr>
    </w:p>
    <w:p w14:paraId="03E6F54E" w14:textId="35BC2E9E" w:rsidR="005D7B79" w:rsidRDefault="005D7B79" w:rsidP="00372D8D">
      <w:pPr>
        <w:autoSpaceDE w:val="0"/>
        <w:autoSpaceDN w:val="0"/>
        <w:adjustRightInd w:val="0"/>
        <w:spacing w:after="0" w:line="360" w:lineRule="auto"/>
        <w:ind w:firstLine="709"/>
        <w:jc w:val="both"/>
        <w:rPr>
          <w:rFonts w:ascii="Arial" w:hAnsi="Arial" w:cs="Arial"/>
          <w:sz w:val="24"/>
          <w:szCs w:val="24"/>
        </w:rPr>
      </w:pPr>
      <w:r w:rsidRPr="005D7B79">
        <w:rPr>
          <w:rFonts w:ascii="Arial" w:hAnsi="Arial" w:cs="Arial"/>
          <w:bCs/>
          <w:sz w:val="24"/>
          <w:szCs w:val="24"/>
        </w:rPr>
        <w:t xml:space="preserve">Entonces, los sujetos obligados, al estar constreñidos a la entrega de documentación que se encuentra en sus archivos </w:t>
      </w:r>
      <w:r w:rsidRPr="005D7B79">
        <w:rPr>
          <w:rFonts w:ascii="Arial" w:hAnsi="Arial" w:cs="Arial"/>
          <w:bCs/>
          <w:i/>
          <w:sz w:val="24"/>
          <w:szCs w:val="24"/>
        </w:rPr>
        <w:t xml:space="preserve">(de elaboración previa a la presentación de la solicitud), </w:t>
      </w:r>
      <w:r w:rsidRPr="005D7B79">
        <w:rPr>
          <w:rFonts w:ascii="Arial" w:hAnsi="Arial" w:cs="Arial"/>
          <w:bCs/>
          <w:sz w:val="24"/>
          <w:szCs w:val="24"/>
        </w:rPr>
        <w:t xml:space="preserve">no poseen el deber de realizar el procesamiento de </w:t>
      </w:r>
      <w:r w:rsidRPr="005D7B79">
        <w:rPr>
          <w:rFonts w:ascii="Arial" w:hAnsi="Arial" w:cs="Arial"/>
          <w:bCs/>
          <w:sz w:val="24"/>
          <w:szCs w:val="24"/>
        </w:rPr>
        <w:lastRenderedPageBreak/>
        <w:t>la información para emitir documentos específicos para la atención de las solicitudes</w:t>
      </w:r>
    </w:p>
    <w:p w14:paraId="5EAFB93A" w14:textId="77777777" w:rsidR="00372D8D" w:rsidRDefault="00372D8D" w:rsidP="00C67483">
      <w:pPr>
        <w:spacing w:after="0" w:line="360" w:lineRule="auto"/>
        <w:ind w:right="51" w:firstLine="709"/>
        <w:jc w:val="both"/>
        <w:rPr>
          <w:rFonts w:ascii="Arial" w:hAnsi="Arial" w:cs="Arial"/>
          <w:sz w:val="24"/>
          <w:szCs w:val="24"/>
        </w:rPr>
      </w:pPr>
    </w:p>
    <w:p w14:paraId="1641EE2A" w14:textId="16F23B9D" w:rsidR="005D7B79" w:rsidRPr="005D7B79" w:rsidRDefault="005D7B79" w:rsidP="005D7B79">
      <w:pPr>
        <w:spacing w:after="0" w:line="360" w:lineRule="auto"/>
        <w:ind w:right="51" w:firstLine="709"/>
        <w:jc w:val="both"/>
        <w:rPr>
          <w:rFonts w:ascii="Arial" w:hAnsi="Arial" w:cs="Arial"/>
          <w:bCs/>
          <w:sz w:val="24"/>
          <w:szCs w:val="24"/>
          <w:u w:val="single"/>
        </w:rPr>
      </w:pPr>
      <w:r w:rsidRPr="005D7B79">
        <w:rPr>
          <w:rFonts w:ascii="Arial" w:hAnsi="Arial" w:cs="Arial"/>
          <w:bCs/>
          <w:sz w:val="24"/>
          <w:szCs w:val="24"/>
        </w:rPr>
        <w:t>Esto pues, como se puede visualizar de la</w:t>
      </w:r>
      <w:r w:rsidR="0029014E">
        <w:rPr>
          <w:rFonts w:ascii="Arial" w:hAnsi="Arial" w:cs="Arial"/>
          <w:bCs/>
          <w:sz w:val="24"/>
          <w:szCs w:val="24"/>
        </w:rPr>
        <w:t xml:space="preserve">s manifestaciones vertidas en el escrito de interposición de la presente revisión, </w:t>
      </w:r>
      <w:r w:rsidRPr="005D7B79">
        <w:rPr>
          <w:rFonts w:ascii="Arial" w:hAnsi="Arial" w:cs="Arial"/>
          <w:bCs/>
          <w:sz w:val="24"/>
          <w:szCs w:val="24"/>
          <w:u w:val="single"/>
        </w:rPr>
        <w:t>la intención de la ahora parte recurrente resultó en recibir del sujeto obligado,</w:t>
      </w:r>
      <w:r w:rsidRPr="005D7B79">
        <w:rPr>
          <w:rFonts w:ascii="Arial" w:hAnsi="Arial" w:cs="Arial"/>
          <w:bCs/>
          <w:sz w:val="24"/>
          <w:szCs w:val="24"/>
        </w:rPr>
        <w:t xml:space="preserve"> </w:t>
      </w:r>
      <w:r w:rsidRPr="005D7B79">
        <w:rPr>
          <w:rFonts w:ascii="Arial" w:hAnsi="Arial" w:cs="Arial"/>
          <w:b/>
          <w:bCs/>
          <w:sz w:val="24"/>
          <w:szCs w:val="24"/>
        </w:rPr>
        <w:t>un documento realizado de manera que satisfaga el interés del solicitante, por medio del procesamiento de datos presuntamente recabados por el sujeto obligado</w:t>
      </w:r>
      <w:r w:rsidRPr="005D7B79">
        <w:rPr>
          <w:rFonts w:ascii="Arial" w:hAnsi="Arial" w:cs="Arial"/>
          <w:bCs/>
          <w:sz w:val="24"/>
          <w:szCs w:val="24"/>
        </w:rPr>
        <w:t xml:space="preserve">; </w:t>
      </w:r>
      <w:r w:rsidRPr="005D7B79">
        <w:rPr>
          <w:rFonts w:ascii="Arial" w:hAnsi="Arial" w:cs="Arial"/>
          <w:bCs/>
          <w:sz w:val="24"/>
          <w:szCs w:val="24"/>
          <w:u w:val="single"/>
        </w:rPr>
        <w:t>no así, la obtención del acceso a documentación definida, que el sujeto obligado deba poseer en sus archivos.</w:t>
      </w:r>
    </w:p>
    <w:p w14:paraId="68E3F75C" w14:textId="7A3B80D6" w:rsidR="00372D8D" w:rsidRDefault="00372D8D" w:rsidP="00C67483">
      <w:pPr>
        <w:spacing w:after="0" w:line="360" w:lineRule="auto"/>
        <w:ind w:right="51" w:firstLine="709"/>
        <w:jc w:val="both"/>
        <w:rPr>
          <w:rFonts w:ascii="Arial" w:hAnsi="Arial" w:cs="Arial"/>
          <w:sz w:val="24"/>
          <w:szCs w:val="24"/>
        </w:rPr>
      </w:pPr>
    </w:p>
    <w:p w14:paraId="24C3A1FA" w14:textId="22D3A1B9" w:rsidR="005D7B79" w:rsidRPr="005D7B79" w:rsidRDefault="005D7B79" w:rsidP="005D7B79">
      <w:pPr>
        <w:spacing w:after="0" w:line="360" w:lineRule="auto"/>
        <w:ind w:right="51" w:firstLine="709"/>
        <w:jc w:val="both"/>
        <w:rPr>
          <w:rFonts w:ascii="Arial" w:hAnsi="Arial" w:cs="Arial"/>
          <w:bCs/>
          <w:sz w:val="24"/>
          <w:szCs w:val="24"/>
        </w:rPr>
      </w:pPr>
      <w:r>
        <w:rPr>
          <w:rFonts w:ascii="Arial" w:hAnsi="Arial" w:cs="Arial"/>
          <w:bCs/>
          <w:sz w:val="24"/>
          <w:szCs w:val="24"/>
        </w:rPr>
        <w:t xml:space="preserve">Por tanto, </w:t>
      </w:r>
      <w:r w:rsidRPr="005D7B79">
        <w:rPr>
          <w:rFonts w:ascii="Arial" w:hAnsi="Arial" w:cs="Arial"/>
          <w:bCs/>
          <w:sz w:val="24"/>
          <w:szCs w:val="24"/>
        </w:rPr>
        <w:t xml:space="preserve">lo presentado ante el sujeto obligado, por quien promueve, </w:t>
      </w:r>
      <w:r>
        <w:rPr>
          <w:rFonts w:ascii="Arial" w:hAnsi="Arial" w:cs="Arial"/>
          <w:b/>
          <w:bCs/>
          <w:sz w:val="24"/>
          <w:szCs w:val="24"/>
        </w:rPr>
        <w:t>no constituye</w:t>
      </w:r>
      <w:r w:rsidRPr="005D7B79">
        <w:rPr>
          <w:rFonts w:ascii="Arial" w:hAnsi="Arial" w:cs="Arial"/>
          <w:b/>
          <w:bCs/>
          <w:sz w:val="24"/>
          <w:szCs w:val="24"/>
        </w:rPr>
        <w:t xml:space="preserve"> una solicitud de acceso a la información pública, sino a una “consulta”</w:t>
      </w:r>
      <w:r w:rsidRPr="005D7B79">
        <w:rPr>
          <w:rFonts w:ascii="Arial" w:hAnsi="Arial" w:cs="Arial"/>
          <w:bCs/>
          <w:sz w:val="24"/>
          <w:szCs w:val="24"/>
          <w:vertAlign w:val="superscript"/>
        </w:rPr>
        <w:footnoteReference w:id="18"/>
      </w:r>
      <w:r w:rsidRPr="005D7B79">
        <w:rPr>
          <w:rFonts w:ascii="Arial" w:hAnsi="Arial" w:cs="Arial"/>
          <w:bCs/>
          <w:sz w:val="24"/>
          <w:szCs w:val="24"/>
        </w:rPr>
        <w:t xml:space="preserve">; esto es, </w:t>
      </w:r>
      <w:r w:rsidRPr="005D7B79">
        <w:rPr>
          <w:rFonts w:ascii="Arial" w:hAnsi="Arial" w:cs="Arial"/>
          <w:b/>
          <w:bCs/>
          <w:sz w:val="24"/>
          <w:szCs w:val="24"/>
        </w:rPr>
        <w:t>la búsqueda de la realización de un informe</w:t>
      </w:r>
      <w:r w:rsidRPr="005D7B79">
        <w:rPr>
          <w:rFonts w:ascii="Arial" w:hAnsi="Arial" w:cs="Arial"/>
          <w:bCs/>
          <w:sz w:val="24"/>
          <w:szCs w:val="24"/>
        </w:rPr>
        <w:t xml:space="preserve"> o en su caso, se efectúe una acción en cumpl</w:t>
      </w:r>
      <w:r>
        <w:rPr>
          <w:rFonts w:ascii="Arial" w:hAnsi="Arial" w:cs="Arial"/>
          <w:bCs/>
          <w:sz w:val="24"/>
          <w:szCs w:val="24"/>
        </w:rPr>
        <w:t>imiento del derecho de petición.</w:t>
      </w:r>
    </w:p>
    <w:p w14:paraId="0029A7C0" w14:textId="77777777" w:rsidR="005D7B79" w:rsidRPr="005D7B79" w:rsidRDefault="005D7B79" w:rsidP="005D7B79">
      <w:pPr>
        <w:spacing w:after="0" w:line="360" w:lineRule="auto"/>
        <w:ind w:right="51" w:firstLine="709"/>
        <w:jc w:val="both"/>
        <w:rPr>
          <w:rFonts w:ascii="Arial" w:hAnsi="Arial" w:cs="Arial"/>
          <w:bCs/>
          <w:sz w:val="24"/>
          <w:szCs w:val="24"/>
        </w:rPr>
      </w:pPr>
    </w:p>
    <w:p w14:paraId="7181EE61" w14:textId="03CF43B1" w:rsidR="0029014E" w:rsidRDefault="005D7B79" w:rsidP="005D7B79">
      <w:pPr>
        <w:spacing w:after="0" w:line="360" w:lineRule="auto"/>
        <w:ind w:right="51" w:firstLine="709"/>
        <w:jc w:val="both"/>
        <w:rPr>
          <w:rFonts w:ascii="Arial" w:hAnsi="Arial" w:cs="Arial"/>
          <w:bCs/>
          <w:sz w:val="24"/>
          <w:szCs w:val="24"/>
        </w:rPr>
      </w:pPr>
      <w:r w:rsidRPr="005D7B79">
        <w:rPr>
          <w:rFonts w:ascii="Arial" w:hAnsi="Arial" w:cs="Arial"/>
          <w:bCs/>
          <w:sz w:val="24"/>
          <w:szCs w:val="24"/>
        </w:rPr>
        <w:t xml:space="preserve">Así, la pretensión de la ahora parte recurrente resulta en una </w:t>
      </w:r>
      <w:r w:rsidR="0029014E">
        <w:rPr>
          <w:rFonts w:ascii="Arial" w:hAnsi="Arial" w:cs="Arial"/>
          <w:bCs/>
          <w:sz w:val="24"/>
          <w:szCs w:val="24"/>
        </w:rPr>
        <w:t xml:space="preserve">ampliación de lo solicitado y en consecuencia, una </w:t>
      </w:r>
      <w:r w:rsidRPr="005D7B79">
        <w:rPr>
          <w:rFonts w:ascii="Arial" w:hAnsi="Arial" w:cs="Arial"/>
          <w:bCs/>
          <w:sz w:val="24"/>
          <w:szCs w:val="24"/>
        </w:rPr>
        <w:t>consulta, pues de manera precisa solicita como informe, el posicionamiento de una circunstancia de hecho; sin que de esto se advierta la expresión a través de documentación que presumiblemente posea el sujeto obligado, de manera tal que actualiza la hipótesis de improcedencia contemplada en la</w:t>
      </w:r>
      <w:r w:rsidR="0029014E">
        <w:rPr>
          <w:rFonts w:ascii="Arial" w:hAnsi="Arial" w:cs="Arial"/>
          <w:bCs/>
          <w:sz w:val="24"/>
          <w:szCs w:val="24"/>
        </w:rPr>
        <w:t>s fracciones</w:t>
      </w:r>
      <w:r w:rsidRPr="005D7B79">
        <w:rPr>
          <w:rFonts w:ascii="Arial" w:hAnsi="Arial" w:cs="Arial"/>
          <w:bCs/>
          <w:sz w:val="24"/>
          <w:szCs w:val="24"/>
        </w:rPr>
        <w:t xml:space="preserve"> VII</w:t>
      </w:r>
      <w:r w:rsidR="0029014E">
        <w:rPr>
          <w:rFonts w:ascii="Arial" w:hAnsi="Arial" w:cs="Arial"/>
          <w:bCs/>
          <w:sz w:val="24"/>
          <w:szCs w:val="24"/>
        </w:rPr>
        <w:t xml:space="preserve"> y VIII</w:t>
      </w:r>
      <w:r w:rsidRPr="005D7B79">
        <w:rPr>
          <w:rFonts w:ascii="Arial" w:hAnsi="Arial" w:cs="Arial"/>
          <w:bCs/>
          <w:sz w:val="24"/>
          <w:szCs w:val="24"/>
        </w:rPr>
        <w:t xml:space="preserve">, del artículo 179 de la Ley de Transparencia y Acceso a la Información Pública, misma que prevé que, los recursos de revisión que deriven de solicitudes que constituyan una consulta, deberán calificarse como improcedentes, por no satisfacer los elementos requeridos para el ejercicio del derecho de </w:t>
      </w:r>
      <w:r w:rsidR="00BA3502">
        <w:rPr>
          <w:rFonts w:ascii="Arial" w:hAnsi="Arial" w:cs="Arial"/>
          <w:bCs/>
          <w:sz w:val="24"/>
          <w:szCs w:val="24"/>
        </w:rPr>
        <w:t xml:space="preserve">acceso a la información pública y, </w:t>
      </w:r>
      <w:r w:rsidR="0029014E">
        <w:rPr>
          <w:rFonts w:ascii="Arial" w:hAnsi="Arial" w:cs="Arial"/>
          <w:bCs/>
          <w:sz w:val="24"/>
          <w:szCs w:val="24"/>
        </w:rPr>
        <w:t xml:space="preserve">que el </w:t>
      </w:r>
      <w:r w:rsidR="0029014E" w:rsidRPr="0029014E">
        <w:rPr>
          <w:rFonts w:ascii="Arial" w:hAnsi="Arial" w:cs="Arial"/>
          <w:bCs/>
          <w:sz w:val="24"/>
          <w:szCs w:val="24"/>
        </w:rPr>
        <w:t xml:space="preserve">recurrente amplíe su solicitud en el recurso de revisión, únicamente respecto de </w:t>
      </w:r>
      <w:r w:rsidR="0029014E">
        <w:rPr>
          <w:rFonts w:ascii="Arial" w:hAnsi="Arial" w:cs="Arial"/>
          <w:bCs/>
          <w:sz w:val="24"/>
          <w:szCs w:val="24"/>
        </w:rPr>
        <w:t>los nuevos contenidos.</w:t>
      </w:r>
    </w:p>
    <w:p w14:paraId="41648576" w14:textId="0B66ACBC" w:rsidR="0029014E" w:rsidRDefault="0029014E" w:rsidP="005D7B79">
      <w:pPr>
        <w:spacing w:after="0" w:line="360" w:lineRule="auto"/>
        <w:ind w:right="51" w:firstLine="709"/>
        <w:jc w:val="both"/>
        <w:rPr>
          <w:rFonts w:ascii="Arial" w:hAnsi="Arial" w:cs="Arial"/>
          <w:bCs/>
          <w:sz w:val="24"/>
          <w:szCs w:val="24"/>
        </w:rPr>
      </w:pPr>
    </w:p>
    <w:p w14:paraId="1B90CC46" w14:textId="77777777" w:rsidR="0029014E" w:rsidRDefault="0029014E" w:rsidP="0029014E">
      <w:pPr>
        <w:spacing w:after="0" w:line="360" w:lineRule="auto"/>
        <w:ind w:right="51" w:firstLine="709"/>
        <w:jc w:val="both"/>
        <w:rPr>
          <w:rFonts w:ascii="Arial" w:hAnsi="Arial" w:cs="Arial"/>
          <w:bCs/>
          <w:sz w:val="24"/>
          <w:szCs w:val="24"/>
          <w:lang w:val="es-ES"/>
        </w:rPr>
      </w:pPr>
      <w:r>
        <w:rPr>
          <w:rFonts w:ascii="Arial" w:hAnsi="Arial" w:cs="Arial"/>
          <w:bCs/>
          <w:sz w:val="24"/>
          <w:szCs w:val="24"/>
        </w:rPr>
        <w:t xml:space="preserve">Sirve de apoyo, el criterio orientador 01/17 emitido </w:t>
      </w:r>
      <w:r>
        <w:rPr>
          <w:rFonts w:ascii="Arial" w:hAnsi="Arial" w:cs="Arial"/>
          <w:bCs/>
          <w:sz w:val="24"/>
          <w:szCs w:val="24"/>
          <w:lang w:val="es-ES"/>
        </w:rPr>
        <w:t xml:space="preserve">por el extinto </w:t>
      </w:r>
      <w:r w:rsidRPr="0029014E">
        <w:rPr>
          <w:rFonts w:ascii="Arial" w:hAnsi="Arial" w:cs="Arial"/>
          <w:bCs/>
          <w:sz w:val="24"/>
          <w:szCs w:val="24"/>
          <w:lang w:val="es-ES"/>
        </w:rPr>
        <w:t xml:space="preserve">Instituto Nacional de Transparencia, Acceso a la Información y Protección de Datos Personales, que </w:t>
      </w:r>
      <w:r>
        <w:rPr>
          <w:rFonts w:ascii="Arial" w:hAnsi="Arial" w:cs="Arial"/>
          <w:bCs/>
          <w:sz w:val="24"/>
          <w:szCs w:val="24"/>
          <w:lang w:val="es-ES"/>
        </w:rPr>
        <w:t xml:space="preserve">estableció: </w:t>
      </w:r>
    </w:p>
    <w:p w14:paraId="5961C54B" w14:textId="5E8FFBF2" w:rsidR="0029014E" w:rsidRPr="0029014E" w:rsidRDefault="0029014E" w:rsidP="0029014E">
      <w:pPr>
        <w:spacing w:after="0" w:line="240" w:lineRule="auto"/>
        <w:ind w:left="1134" w:right="1183"/>
        <w:jc w:val="both"/>
        <w:rPr>
          <w:rFonts w:ascii="Arial" w:hAnsi="Arial" w:cs="Arial"/>
          <w:bCs/>
          <w:sz w:val="24"/>
          <w:szCs w:val="24"/>
        </w:rPr>
      </w:pPr>
      <w:r w:rsidRPr="0029014E">
        <w:rPr>
          <w:rFonts w:ascii="Arial" w:hAnsi="Arial" w:cs="Arial"/>
          <w:b/>
        </w:rPr>
        <w:lastRenderedPageBreak/>
        <w:t>Es improcedente ampliar las solicitudes de acceso a información, a través de la interposición del recurso de revisión.</w:t>
      </w:r>
      <w:r w:rsidRPr="0029014E">
        <w:rPr>
          <w:rFonts w:ascii="Arial" w:hAnsi="Arial" w:cs="Arial"/>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14:paraId="0EE4183D" w14:textId="77777777" w:rsidR="0029014E" w:rsidRPr="0029014E" w:rsidRDefault="0029014E" w:rsidP="0029014E">
      <w:pPr>
        <w:spacing w:after="0" w:line="240" w:lineRule="auto"/>
        <w:ind w:left="1134" w:right="1183"/>
        <w:jc w:val="both"/>
        <w:rPr>
          <w:rFonts w:ascii="Arial" w:hAnsi="Arial" w:cs="Arial"/>
          <w:bCs/>
          <w:sz w:val="24"/>
          <w:szCs w:val="24"/>
        </w:rPr>
      </w:pPr>
    </w:p>
    <w:p w14:paraId="46F4B679" w14:textId="77777777" w:rsidR="0029014E" w:rsidRDefault="0029014E" w:rsidP="005D7B79">
      <w:pPr>
        <w:spacing w:after="0" w:line="360" w:lineRule="auto"/>
        <w:ind w:right="51" w:firstLine="709"/>
        <w:jc w:val="both"/>
        <w:rPr>
          <w:rFonts w:ascii="Arial" w:hAnsi="Arial" w:cs="Arial"/>
          <w:bCs/>
          <w:sz w:val="24"/>
          <w:szCs w:val="24"/>
        </w:rPr>
      </w:pPr>
    </w:p>
    <w:p w14:paraId="58040EC3" w14:textId="77777777" w:rsidR="006C2143" w:rsidRDefault="0029014E" w:rsidP="006C2143">
      <w:pPr>
        <w:spacing w:after="0" w:line="360" w:lineRule="auto"/>
        <w:ind w:right="51" w:firstLine="709"/>
        <w:jc w:val="both"/>
        <w:rPr>
          <w:rFonts w:ascii="Arial" w:hAnsi="Arial" w:cs="Arial"/>
          <w:sz w:val="24"/>
          <w:szCs w:val="24"/>
          <w:lang w:val="es-ES"/>
        </w:rPr>
      </w:pPr>
      <w:r>
        <w:rPr>
          <w:rFonts w:ascii="Arial" w:hAnsi="Arial" w:cs="Arial"/>
          <w:bCs/>
          <w:sz w:val="24"/>
          <w:szCs w:val="24"/>
        </w:rPr>
        <w:t>C</w:t>
      </w:r>
      <w:r w:rsidR="00BA3502">
        <w:rPr>
          <w:rFonts w:ascii="Arial" w:hAnsi="Arial" w:cs="Arial"/>
          <w:bCs/>
          <w:sz w:val="24"/>
          <w:szCs w:val="24"/>
        </w:rPr>
        <w:t xml:space="preserve">onsecuentemente, </w:t>
      </w:r>
      <w:r>
        <w:rPr>
          <w:rFonts w:ascii="Arial" w:hAnsi="Arial" w:cs="Arial"/>
          <w:b/>
          <w:bCs/>
          <w:sz w:val="24"/>
          <w:szCs w:val="24"/>
        </w:rPr>
        <w:t>deviene infundado</w:t>
      </w:r>
      <w:r w:rsidR="00BA3502">
        <w:rPr>
          <w:rFonts w:ascii="Arial" w:hAnsi="Arial" w:cs="Arial"/>
          <w:bCs/>
          <w:sz w:val="24"/>
          <w:szCs w:val="24"/>
        </w:rPr>
        <w:t xml:space="preserve"> el agravio manifestado en cuanto a que </w:t>
      </w:r>
      <w:r w:rsidR="00BA3502" w:rsidRPr="00BA3502">
        <w:rPr>
          <w:rFonts w:ascii="Arial" w:hAnsi="Arial" w:cs="Arial"/>
          <w:b/>
          <w:bCs/>
          <w:sz w:val="24"/>
          <w:szCs w:val="24"/>
        </w:rPr>
        <w:t>la autoridad debió declarar la inexistencia de la información</w:t>
      </w:r>
      <w:r w:rsidR="00BA3502">
        <w:rPr>
          <w:rFonts w:ascii="Arial" w:hAnsi="Arial" w:cs="Arial"/>
          <w:bCs/>
          <w:sz w:val="24"/>
          <w:szCs w:val="24"/>
        </w:rPr>
        <w:t xml:space="preserve"> respecto de</w:t>
      </w:r>
      <w:r>
        <w:rPr>
          <w:rFonts w:ascii="Arial" w:hAnsi="Arial" w:cs="Arial"/>
          <w:bCs/>
          <w:sz w:val="24"/>
          <w:szCs w:val="24"/>
        </w:rPr>
        <w:t xml:space="preserve"> la información solicitada, toda vez que para la </w:t>
      </w:r>
      <w:r w:rsidR="00BA3502" w:rsidRPr="00BA3502">
        <w:rPr>
          <w:rFonts w:ascii="Arial" w:hAnsi="Arial" w:cs="Arial"/>
          <w:sz w:val="24"/>
          <w:szCs w:val="24"/>
        </w:rPr>
        <w:t>procedencia de la declaratoria de inexistencia</w:t>
      </w:r>
      <w:r w:rsidR="00BA3502">
        <w:rPr>
          <w:rFonts w:ascii="Arial" w:hAnsi="Arial" w:cs="Arial"/>
          <w:sz w:val="24"/>
          <w:szCs w:val="24"/>
        </w:rPr>
        <w:t xml:space="preserve"> de la información, </w:t>
      </w:r>
      <w:r w:rsidR="00BA3502" w:rsidRPr="00BA3502">
        <w:rPr>
          <w:rFonts w:ascii="Arial" w:hAnsi="Arial" w:cs="Arial"/>
          <w:sz w:val="24"/>
          <w:szCs w:val="24"/>
        </w:rPr>
        <w:t xml:space="preserve">el Sujeto Obligado únicamente podrá determinarla </w:t>
      </w:r>
      <w:r>
        <w:rPr>
          <w:rFonts w:ascii="Arial" w:hAnsi="Arial" w:cs="Arial"/>
          <w:sz w:val="24"/>
          <w:szCs w:val="24"/>
        </w:rPr>
        <w:t xml:space="preserve">no se encuentre información en sus archivos que, conforme a sus </w:t>
      </w:r>
      <w:r w:rsidR="00BA3502" w:rsidRPr="00BA3502">
        <w:rPr>
          <w:rFonts w:ascii="Arial" w:hAnsi="Arial" w:cs="Arial"/>
          <w:sz w:val="24"/>
          <w:szCs w:val="24"/>
        </w:rPr>
        <w:t>facultades</w:t>
      </w:r>
      <w:r>
        <w:rPr>
          <w:rFonts w:ascii="Arial" w:hAnsi="Arial" w:cs="Arial"/>
          <w:sz w:val="24"/>
          <w:szCs w:val="24"/>
        </w:rPr>
        <w:t xml:space="preserve">, competencia y </w:t>
      </w:r>
      <w:r w:rsidR="00BA3502" w:rsidRPr="00BA3502">
        <w:rPr>
          <w:rFonts w:ascii="Arial" w:hAnsi="Arial" w:cs="Arial"/>
          <w:sz w:val="24"/>
          <w:szCs w:val="24"/>
        </w:rPr>
        <w:t>atribuciones</w:t>
      </w:r>
      <w:r>
        <w:rPr>
          <w:rFonts w:ascii="Arial" w:hAnsi="Arial" w:cs="Arial"/>
          <w:sz w:val="24"/>
          <w:szCs w:val="24"/>
        </w:rPr>
        <w:t xml:space="preserve">, es presumible su existencia; en el caso particular, no </w:t>
      </w:r>
      <w:r w:rsidR="006C2143">
        <w:rPr>
          <w:rFonts w:ascii="Arial" w:hAnsi="Arial" w:cs="Arial"/>
          <w:sz w:val="24"/>
          <w:szCs w:val="24"/>
        </w:rPr>
        <w:t xml:space="preserve">se advirtieron </w:t>
      </w:r>
      <w:r w:rsidR="006C2143" w:rsidRPr="006C2143">
        <w:rPr>
          <w:rFonts w:ascii="Arial" w:hAnsi="Arial" w:cs="Arial"/>
          <w:sz w:val="24"/>
          <w:szCs w:val="24"/>
          <w:lang w:val="es-ES"/>
        </w:rPr>
        <w:t xml:space="preserve">elementos que apunten a la existencia de información </w:t>
      </w:r>
      <w:r w:rsidR="006C2143" w:rsidRPr="006C2143">
        <w:rPr>
          <w:rFonts w:ascii="Arial" w:hAnsi="Arial" w:cs="Arial"/>
          <w:sz w:val="24"/>
          <w:szCs w:val="24"/>
        </w:rPr>
        <w:t xml:space="preserve">relativa al inmueble ubicado en Avenida Universidad número 113, en la Zona Centro de esta Ciudad, </w:t>
      </w:r>
      <w:r w:rsidR="006C2143" w:rsidRPr="006C2143">
        <w:rPr>
          <w:rFonts w:ascii="Arial" w:hAnsi="Arial" w:cs="Arial"/>
          <w:sz w:val="24"/>
          <w:szCs w:val="24"/>
          <w:lang w:val="es-ES"/>
        </w:rPr>
        <w:t>por lo que, al no contar con mayores elementos de convicción que permitan suponer que lo requerido deba obrar en sus archivos,</w:t>
      </w:r>
      <w:r w:rsidR="006C2143">
        <w:rPr>
          <w:rFonts w:ascii="Arial" w:hAnsi="Arial" w:cs="Arial"/>
          <w:sz w:val="24"/>
          <w:szCs w:val="24"/>
          <w:lang w:val="es-ES"/>
        </w:rPr>
        <w:t xml:space="preserve"> no se debe de proceder conforme al procedimiento que refiere el artículo 160 y 161 de la Ley de Transparencia y Acceso a la Información Pública. </w:t>
      </w:r>
    </w:p>
    <w:p w14:paraId="73FD2A2F" w14:textId="77777777" w:rsidR="006C2143" w:rsidRDefault="006C2143" w:rsidP="006C2143">
      <w:pPr>
        <w:spacing w:after="0" w:line="360" w:lineRule="auto"/>
        <w:ind w:right="51" w:firstLine="709"/>
        <w:jc w:val="both"/>
        <w:rPr>
          <w:rFonts w:ascii="Arial" w:hAnsi="Arial" w:cs="Arial"/>
          <w:sz w:val="24"/>
          <w:szCs w:val="24"/>
          <w:lang w:val="es-ES"/>
        </w:rPr>
      </w:pPr>
    </w:p>
    <w:p w14:paraId="2D81363D" w14:textId="1921D65A" w:rsidR="004D32AE" w:rsidRPr="006C2143" w:rsidRDefault="006C2143" w:rsidP="006C2143">
      <w:pPr>
        <w:spacing w:after="0" w:line="360" w:lineRule="auto"/>
        <w:ind w:right="51" w:firstLine="709"/>
        <w:jc w:val="both"/>
        <w:rPr>
          <w:rFonts w:ascii="Arial" w:hAnsi="Arial" w:cs="Arial"/>
          <w:sz w:val="24"/>
          <w:szCs w:val="24"/>
        </w:rPr>
      </w:pPr>
      <w:r>
        <w:rPr>
          <w:rFonts w:ascii="Arial" w:hAnsi="Arial" w:cs="Arial"/>
          <w:sz w:val="24"/>
          <w:szCs w:val="24"/>
          <w:lang w:val="es-ES"/>
        </w:rPr>
        <w:t xml:space="preserve">Conforme lo anterior, este Organismo Autónomo concluye que </w:t>
      </w:r>
      <w:r w:rsidR="004D32AE" w:rsidRPr="008641FD">
        <w:rPr>
          <w:rFonts w:ascii="Arial" w:eastAsia="Arial Unicode MS" w:hAnsi="Arial" w:cs="Arial"/>
          <w:bCs/>
          <w:sz w:val="24"/>
          <w:szCs w:val="24"/>
          <w:lang w:val="es-ES_tradnl" w:eastAsia="es-ES"/>
        </w:rPr>
        <w:t xml:space="preserve">resulta procedente </w:t>
      </w:r>
      <w:r w:rsidR="004D32AE" w:rsidRPr="008641FD">
        <w:rPr>
          <w:rFonts w:ascii="Arial" w:eastAsia="Arial Unicode MS" w:hAnsi="Arial" w:cs="Arial"/>
          <w:b/>
          <w:bCs/>
          <w:i/>
          <w:sz w:val="24"/>
          <w:szCs w:val="24"/>
          <w:lang w:val="es-ES_tradnl" w:eastAsia="es-ES"/>
        </w:rPr>
        <w:t>confirmar</w:t>
      </w:r>
      <w:r w:rsidR="004D32AE" w:rsidRPr="008641FD">
        <w:rPr>
          <w:rFonts w:ascii="Arial" w:eastAsia="Arial Unicode MS" w:hAnsi="Arial" w:cs="Arial"/>
          <w:bCs/>
          <w:sz w:val="24"/>
          <w:szCs w:val="24"/>
          <w:lang w:val="es-ES_tradnl" w:eastAsia="es-ES"/>
        </w:rPr>
        <w:t xml:space="preserve"> la respuesta que el Sujeto Obligado otorgó a la solicitud de acceso a la</w:t>
      </w:r>
      <w:r>
        <w:rPr>
          <w:rFonts w:ascii="Arial" w:eastAsia="Arial Unicode MS" w:hAnsi="Arial" w:cs="Arial"/>
          <w:bCs/>
          <w:sz w:val="24"/>
          <w:szCs w:val="24"/>
          <w:lang w:val="es-ES_tradnl" w:eastAsia="es-ES"/>
        </w:rPr>
        <w:t xml:space="preserve"> información pública presentada, en el folio 240474426000167.</w:t>
      </w:r>
    </w:p>
    <w:p w14:paraId="510A7C61" w14:textId="77777777" w:rsidR="004D32AE" w:rsidRPr="008641FD" w:rsidRDefault="004D32AE" w:rsidP="004D32AE">
      <w:pPr>
        <w:spacing w:after="0" w:line="360" w:lineRule="auto"/>
        <w:ind w:firstLine="708"/>
        <w:jc w:val="both"/>
        <w:rPr>
          <w:rFonts w:ascii="Arial" w:eastAsia="Arial Unicode MS" w:hAnsi="Arial" w:cs="Arial"/>
          <w:b/>
          <w:bCs/>
          <w:sz w:val="24"/>
          <w:szCs w:val="24"/>
          <w:lang w:eastAsia="es-ES"/>
        </w:rPr>
      </w:pPr>
    </w:p>
    <w:p w14:paraId="1A527440" w14:textId="77777777" w:rsidR="004D32AE" w:rsidRPr="009D7653" w:rsidRDefault="004D32AE" w:rsidP="004D32AE">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OCTAVO</w:t>
      </w:r>
      <w:r w:rsidRPr="009D7653">
        <w:rPr>
          <w:rFonts w:ascii="Arial" w:hAnsi="Arial" w:cs="Arial"/>
          <w:b/>
          <w:sz w:val="24"/>
          <w:szCs w:val="24"/>
        </w:rPr>
        <w:t>. Precisiones de esta resolución.</w:t>
      </w:r>
      <w:r w:rsidRPr="009D7653">
        <w:rPr>
          <w:rFonts w:ascii="Arial" w:hAnsi="Arial" w:cs="Arial"/>
          <w:sz w:val="24"/>
          <w:szCs w:val="24"/>
        </w:rPr>
        <w:t xml:space="preserve"> Por lo anteriormente expuesto, esta Comisión, con fundamento en lo dispuesto por el artículo 175 fracción II, de la Ley de Transparencia y Acceso a la Información Pública del Estado, se </w:t>
      </w:r>
      <w:r w:rsidRPr="009D7653">
        <w:rPr>
          <w:rFonts w:ascii="Arial" w:hAnsi="Arial" w:cs="Arial"/>
          <w:b/>
          <w:bCs/>
          <w:sz w:val="24"/>
          <w:szCs w:val="24"/>
        </w:rPr>
        <w:t>CONFIRMA</w:t>
      </w:r>
      <w:r w:rsidRPr="009D7653">
        <w:rPr>
          <w:rFonts w:ascii="Arial" w:hAnsi="Arial" w:cs="Arial"/>
          <w:b/>
          <w:sz w:val="24"/>
          <w:szCs w:val="24"/>
        </w:rPr>
        <w:t xml:space="preserve"> </w:t>
      </w:r>
      <w:r w:rsidRPr="009D7653">
        <w:rPr>
          <w:rFonts w:ascii="Arial" w:hAnsi="Arial" w:cs="Arial"/>
          <w:sz w:val="24"/>
          <w:szCs w:val="24"/>
        </w:rPr>
        <w:t xml:space="preserve">la respuesta proporcionada por el Sujeto Obligado. </w:t>
      </w:r>
    </w:p>
    <w:p w14:paraId="68427B03" w14:textId="77777777" w:rsidR="004D32AE" w:rsidRPr="009D7653" w:rsidRDefault="004D32AE" w:rsidP="004D32AE">
      <w:pPr>
        <w:spacing w:after="0" w:line="360" w:lineRule="auto"/>
        <w:ind w:firstLine="708"/>
        <w:jc w:val="both"/>
        <w:rPr>
          <w:rFonts w:ascii="Arial" w:hAnsi="Arial" w:cs="Arial"/>
          <w:sz w:val="24"/>
          <w:szCs w:val="24"/>
        </w:rPr>
      </w:pPr>
    </w:p>
    <w:p w14:paraId="59761208"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b/>
          <w:sz w:val="24"/>
          <w:szCs w:val="24"/>
        </w:rPr>
        <w:tab/>
      </w:r>
      <w:r>
        <w:rPr>
          <w:rFonts w:ascii="Arial" w:hAnsi="Arial" w:cs="Arial"/>
          <w:b/>
          <w:sz w:val="24"/>
          <w:szCs w:val="24"/>
        </w:rPr>
        <w:t>8</w:t>
      </w:r>
      <w:r w:rsidRPr="009D7653">
        <w:rPr>
          <w:rFonts w:ascii="Arial" w:hAnsi="Arial" w:cs="Arial"/>
          <w:b/>
          <w:sz w:val="24"/>
          <w:szCs w:val="24"/>
        </w:rPr>
        <w:t xml:space="preserve">.1. Medio de impugnación. </w:t>
      </w:r>
      <w:r w:rsidRPr="00B86114">
        <w:rPr>
          <w:rFonts w:ascii="Arial" w:hAnsi="Arial" w:cs="Arial"/>
          <w:sz w:val="24"/>
          <w:szCs w:val="24"/>
        </w:rPr>
        <w:t>Se hace de conocimiento del Recurrente que</w:t>
      </w:r>
      <w:r>
        <w:rPr>
          <w:rFonts w:ascii="Arial" w:hAnsi="Arial" w:cs="Arial"/>
          <w:sz w:val="24"/>
          <w:szCs w:val="24"/>
        </w:rPr>
        <w:t>,</w:t>
      </w:r>
      <w:r w:rsidRPr="00B86114">
        <w:rPr>
          <w:rFonts w:ascii="Arial" w:hAnsi="Arial" w:cs="Arial"/>
          <w:sz w:val="24"/>
          <w:szCs w:val="24"/>
        </w:rPr>
        <w:t xml:space="preserve"> en caso de no estar de acuerdo con los términos de la resolución dictada por este Organismo Autónomo, podrá optar por acudir ante el Poder Judicial de la Federación</w:t>
      </w:r>
      <w:r>
        <w:rPr>
          <w:rFonts w:ascii="Arial" w:hAnsi="Arial" w:cs="Arial"/>
          <w:sz w:val="24"/>
          <w:szCs w:val="24"/>
        </w:rPr>
        <w:t>.</w:t>
      </w:r>
    </w:p>
    <w:p w14:paraId="219EA4FC" w14:textId="77777777" w:rsidR="004D32AE" w:rsidRPr="009D7653" w:rsidRDefault="004D32AE" w:rsidP="004D32AE">
      <w:pPr>
        <w:spacing w:after="0" w:line="360" w:lineRule="auto"/>
        <w:jc w:val="both"/>
        <w:rPr>
          <w:rFonts w:ascii="Arial" w:hAnsi="Arial" w:cs="Arial"/>
          <w:sz w:val="24"/>
          <w:szCs w:val="24"/>
        </w:rPr>
      </w:pPr>
    </w:p>
    <w:p w14:paraId="5E2C167C"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sz w:val="24"/>
          <w:szCs w:val="24"/>
        </w:rPr>
        <w:tab/>
      </w:r>
      <w:r>
        <w:rPr>
          <w:rFonts w:ascii="Arial" w:hAnsi="Arial" w:cs="Arial"/>
          <w:b/>
          <w:sz w:val="24"/>
          <w:szCs w:val="24"/>
        </w:rPr>
        <w:t>8</w:t>
      </w:r>
      <w:r w:rsidRPr="009D7653">
        <w:rPr>
          <w:rFonts w:ascii="Arial" w:hAnsi="Arial" w:cs="Arial"/>
          <w:b/>
          <w:sz w:val="24"/>
          <w:szCs w:val="24"/>
        </w:rPr>
        <w:t xml:space="preserve">.2. Definitividad. </w:t>
      </w:r>
      <w:r w:rsidRPr="009D7653">
        <w:rPr>
          <w:rFonts w:ascii="Arial" w:hAnsi="Arial" w:cs="Arial"/>
          <w:sz w:val="24"/>
          <w:szCs w:val="24"/>
        </w:rPr>
        <w:t xml:space="preserve">En esta tesitura, se informa a la autoridad responsable que, con base en lo previsto en el numeral 181 de la Ley de la materia, las resoluciones emitidas por este Órgano Colegiado son vinculatorias, definitivas e inatacables para los Sujetos Obligados. </w:t>
      </w:r>
    </w:p>
    <w:p w14:paraId="5C678310"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sz w:val="24"/>
          <w:szCs w:val="24"/>
        </w:rPr>
        <w:tab/>
      </w:r>
    </w:p>
    <w:p w14:paraId="0A1BEBDC" w14:textId="77777777" w:rsidR="004D32AE" w:rsidRPr="009D7653" w:rsidRDefault="004D32AE" w:rsidP="004D32AE">
      <w:pPr>
        <w:spacing w:after="0" w:line="360" w:lineRule="auto"/>
        <w:jc w:val="both"/>
        <w:rPr>
          <w:rFonts w:ascii="Arial" w:hAnsi="Arial" w:cs="Arial"/>
          <w:sz w:val="24"/>
          <w:szCs w:val="24"/>
        </w:rPr>
      </w:pPr>
      <w:r w:rsidRPr="009D7653">
        <w:rPr>
          <w:rFonts w:ascii="Arial" w:hAnsi="Arial" w:cs="Arial"/>
          <w:sz w:val="24"/>
          <w:szCs w:val="24"/>
        </w:rPr>
        <w:tab/>
      </w:r>
      <w:r>
        <w:rPr>
          <w:rFonts w:ascii="Arial" w:hAnsi="Arial" w:cs="Arial"/>
          <w:b/>
          <w:sz w:val="24"/>
          <w:szCs w:val="24"/>
        </w:rPr>
        <w:t>8</w:t>
      </w:r>
      <w:r w:rsidRPr="009D7653">
        <w:rPr>
          <w:rFonts w:ascii="Arial" w:hAnsi="Arial" w:cs="Arial"/>
          <w:b/>
          <w:sz w:val="24"/>
          <w:szCs w:val="24"/>
        </w:rPr>
        <w:t xml:space="preserve">.3. Ejecutoría. </w:t>
      </w:r>
      <w:r w:rsidRPr="009D7653">
        <w:rPr>
          <w:rFonts w:ascii="Arial" w:hAnsi="Arial" w:cs="Arial"/>
          <w:sz w:val="24"/>
          <w:szCs w:val="24"/>
        </w:rPr>
        <w:t xml:space="preserve">Finalmente, se precisa que la presente resolución causa ejecutoría al día siguiente de su notificación; ello así conforme lo señalado en los numerales 148 de la Ley de Transparencia Local y el diverso 255 fracción III, del Código Procesal Administrativo para el Estado de San Luis Potosí, de aplicación supletoria. </w:t>
      </w:r>
    </w:p>
    <w:p w14:paraId="6C3411BD" w14:textId="77777777" w:rsidR="004D32AE" w:rsidRPr="009D7653" w:rsidRDefault="004D32AE" w:rsidP="004D32AE">
      <w:pPr>
        <w:spacing w:after="0" w:line="360" w:lineRule="auto"/>
        <w:jc w:val="both"/>
        <w:rPr>
          <w:rFonts w:ascii="Arial" w:hAnsi="Arial" w:cs="Arial"/>
          <w:sz w:val="24"/>
          <w:szCs w:val="24"/>
        </w:rPr>
      </w:pPr>
    </w:p>
    <w:p w14:paraId="2499700E" w14:textId="77777777" w:rsidR="004D32AE" w:rsidRPr="005A41A3" w:rsidRDefault="004D32AE" w:rsidP="004D32AE">
      <w:pPr>
        <w:spacing w:after="0" w:line="360" w:lineRule="auto"/>
        <w:jc w:val="both"/>
        <w:rPr>
          <w:rFonts w:ascii="Arial" w:hAnsi="Arial" w:cs="Arial"/>
          <w:b/>
          <w:sz w:val="24"/>
          <w:szCs w:val="24"/>
          <w:u w:val="single"/>
        </w:rPr>
      </w:pPr>
      <w:r w:rsidRPr="005A41A3">
        <w:rPr>
          <w:rFonts w:ascii="Arial" w:hAnsi="Arial" w:cs="Arial"/>
          <w:sz w:val="24"/>
          <w:szCs w:val="24"/>
        </w:rPr>
        <w:tab/>
      </w:r>
      <w:r>
        <w:rPr>
          <w:rFonts w:ascii="Arial" w:hAnsi="Arial" w:cs="Arial"/>
          <w:b/>
          <w:sz w:val="24"/>
          <w:szCs w:val="24"/>
        </w:rPr>
        <w:t>8</w:t>
      </w:r>
      <w:r w:rsidRPr="005A41A3">
        <w:rPr>
          <w:rFonts w:ascii="Arial" w:hAnsi="Arial" w:cs="Arial"/>
          <w:b/>
          <w:sz w:val="24"/>
          <w:szCs w:val="24"/>
        </w:rPr>
        <w:t xml:space="preserve">.4. Archivo. </w:t>
      </w:r>
      <w:r w:rsidRPr="005A41A3">
        <w:rPr>
          <w:rFonts w:ascii="Arial" w:hAnsi="Arial" w:cs="Arial"/>
          <w:sz w:val="24"/>
          <w:szCs w:val="24"/>
        </w:rPr>
        <w:t xml:space="preserve">Una vez que el presente asunto cause estado, con fundamento en los artículos 2 fracción XII y 9 de los Lineamientos para la Gestión de Archivos Administrativos y Resguardo de la Información Pública del Estado de San Luis Potosí, emitidos por esta Comisión, </w:t>
      </w:r>
      <w:r w:rsidRPr="005A41A3">
        <w:rPr>
          <w:rFonts w:ascii="Arial" w:hAnsi="Arial" w:cs="Arial"/>
          <w:b/>
          <w:sz w:val="24"/>
          <w:szCs w:val="24"/>
          <w:u w:val="single"/>
        </w:rPr>
        <w:t>remítase el presente asunto al Archivo de Concentración de este Órgano Garante, como asunto concluido.</w:t>
      </w:r>
    </w:p>
    <w:p w14:paraId="2D6C8E3F" w14:textId="77777777" w:rsidR="004D32AE" w:rsidRPr="005A41A3" w:rsidRDefault="004D32AE" w:rsidP="004D32AE">
      <w:pPr>
        <w:rPr>
          <w:sz w:val="24"/>
          <w:szCs w:val="24"/>
        </w:rPr>
      </w:pPr>
    </w:p>
    <w:p w14:paraId="3899D377" w14:textId="77777777" w:rsidR="004D32AE" w:rsidRPr="005A41A3" w:rsidRDefault="004D32AE" w:rsidP="004D32AE">
      <w:pPr>
        <w:spacing w:after="0" w:line="360" w:lineRule="auto"/>
        <w:rPr>
          <w:rFonts w:ascii="Arial" w:hAnsi="Arial" w:cs="Arial"/>
          <w:sz w:val="24"/>
          <w:szCs w:val="24"/>
        </w:rPr>
      </w:pPr>
      <w:r w:rsidRPr="005A41A3">
        <w:rPr>
          <w:rFonts w:ascii="Arial" w:hAnsi="Arial" w:cs="Arial"/>
          <w:sz w:val="24"/>
          <w:szCs w:val="24"/>
        </w:rPr>
        <w:tab/>
        <w:t xml:space="preserve">Por lo anteriormente expuesto y fundado, este Pleno: </w:t>
      </w:r>
    </w:p>
    <w:p w14:paraId="00524823" w14:textId="77777777" w:rsidR="004D32AE" w:rsidRPr="005A41A3" w:rsidRDefault="004D32AE" w:rsidP="004D32AE">
      <w:pPr>
        <w:autoSpaceDE w:val="0"/>
        <w:autoSpaceDN w:val="0"/>
        <w:adjustRightInd w:val="0"/>
        <w:spacing w:after="0" w:line="360" w:lineRule="auto"/>
        <w:ind w:firstLine="709"/>
        <w:jc w:val="both"/>
        <w:rPr>
          <w:rFonts w:ascii="Arial" w:hAnsi="Arial" w:cs="Arial"/>
          <w:sz w:val="24"/>
          <w:szCs w:val="24"/>
        </w:rPr>
      </w:pPr>
    </w:p>
    <w:p w14:paraId="6FA61A43" w14:textId="77777777" w:rsidR="004D32AE" w:rsidRDefault="004D32AE" w:rsidP="004D32AE">
      <w:pPr>
        <w:autoSpaceDE w:val="0"/>
        <w:autoSpaceDN w:val="0"/>
        <w:adjustRightInd w:val="0"/>
        <w:spacing w:after="0" w:line="360" w:lineRule="auto"/>
        <w:ind w:firstLine="709"/>
        <w:jc w:val="center"/>
        <w:rPr>
          <w:rFonts w:ascii="Arial" w:hAnsi="Arial" w:cs="Arial"/>
          <w:b/>
          <w:sz w:val="24"/>
          <w:szCs w:val="24"/>
        </w:rPr>
      </w:pPr>
      <w:r>
        <w:rPr>
          <w:rFonts w:ascii="Arial" w:hAnsi="Arial" w:cs="Arial"/>
          <w:b/>
          <w:sz w:val="24"/>
          <w:szCs w:val="24"/>
        </w:rPr>
        <w:t>RESUELVE:</w:t>
      </w:r>
    </w:p>
    <w:p w14:paraId="524A7B58" w14:textId="77777777" w:rsidR="004D32AE" w:rsidRDefault="004D32AE" w:rsidP="004D32AE">
      <w:pPr>
        <w:autoSpaceDE w:val="0"/>
        <w:autoSpaceDN w:val="0"/>
        <w:adjustRightInd w:val="0"/>
        <w:spacing w:after="0" w:line="360" w:lineRule="auto"/>
        <w:ind w:firstLine="709"/>
        <w:jc w:val="center"/>
        <w:rPr>
          <w:rFonts w:ascii="Arial" w:hAnsi="Arial" w:cs="Arial"/>
          <w:b/>
          <w:sz w:val="24"/>
          <w:szCs w:val="24"/>
        </w:rPr>
      </w:pPr>
    </w:p>
    <w:p w14:paraId="0E6AC2B4" w14:textId="0EC35CC4" w:rsidR="004D32AE" w:rsidRPr="0088042B" w:rsidRDefault="004D32AE" w:rsidP="000D6F8D">
      <w:pPr>
        <w:autoSpaceDE w:val="0"/>
        <w:autoSpaceDN w:val="0"/>
        <w:adjustRightInd w:val="0"/>
        <w:spacing w:after="0" w:line="360" w:lineRule="auto"/>
        <w:ind w:firstLine="709"/>
        <w:jc w:val="both"/>
        <w:rPr>
          <w:rFonts w:ascii="Arial" w:hAnsi="Arial" w:cs="Arial"/>
          <w:b/>
          <w:sz w:val="24"/>
          <w:szCs w:val="24"/>
        </w:rPr>
      </w:pPr>
      <w:r w:rsidRPr="0088042B">
        <w:rPr>
          <w:rFonts w:ascii="Arial" w:hAnsi="Arial" w:cs="Arial"/>
          <w:b/>
          <w:sz w:val="24"/>
          <w:szCs w:val="24"/>
        </w:rPr>
        <w:t xml:space="preserve">ÚNICO. </w:t>
      </w:r>
      <w:r w:rsidR="000D6F8D">
        <w:rPr>
          <w:rFonts w:ascii="Arial" w:hAnsi="Arial" w:cs="Arial"/>
          <w:sz w:val="24"/>
          <w:szCs w:val="24"/>
        </w:rPr>
        <w:t>S</w:t>
      </w:r>
      <w:r w:rsidR="000D6F8D" w:rsidRPr="0088042B">
        <w:rPr>
          <w:rFonts w:ascii="Arial" w:hAnsi="Arial" w:cs="Arial"/>
          <w:sz w:val="24"/>
          <w:szCs w:val="24"/>
        </w:rPr>
        <w:t xml:space="preserve">e </w:t>
      </w:r>
      <w:r w:rsidR="000D6F8D" w:rsidRPr="0074223C">
        <w:rPr>
          <w:rFonts w:ascii="Arial" w:hAnsi="Arial" w:cs="Arial"/>
          <w:b/>
          <w:sz w:val="24"/>
          <w:szCs w:val="24"/>
        </w:rPr>
        <w:t>CONFIRMA</w:t>
      </w:r>
      <w:r w:rsidR="000D6F8D" w:rsidRPr="0088042B">
        <w:rPr>
          <w:rFonts w:ascii="Arial" w:hAnsi="Arial" w:cs="Arial"/>
          <w:sz w:val="24"/>
          <w:szCs w:val="24"/>
        </w:rPr>
        <w:t xml:space="preserve"> la respuesta del Sujeto Obligado</w:t>
      </w:r>
      <w:r w:rsidR="000D6F8D">
        <w:rPr>
          <w:rFonts w:ascii="Arial" w:hAnsi="Arial" w:cs="Arial"/>
          <w:sz w:val="24"/>
          <w:szCs w:val="24"/>
        </w:rPr>
        <w:t xml:space="preserve">, </w:t>
      </w:r>
      <w:r w:rsidRPr="0088042B">
        <w:rPr>
          <w:rFonts w:ascii="Arial" w:hAnsi="Arial" w:cs="Arial"/>
          <w:sz w:val="24"/>
          <w:szCs w:val="24"/>
        </w:rPr>
        <w:t xml:space="preserve">en </w:t>
      </w:r>
      <w:r w:rsidR="000D6F8D">
        <w:rPr>
          <w:rFonts w:ascii="Arial" w:hAnsi="Arial" w:cs="Arial"/>
          <w:sz w:val="24"/>
          <w:szCs w:val="24"/>
        </w:rPr>
        <w:t xml:space="preserve">los </w:t>
      </w:r>
      <w:r w:rsidRPr="0088042B">
        <w:rPr>
          <w:rFonts w:ascii="Arial" w:hAnsi="Arial" w:cs="Arial"/>
          <w:sz w:val="24"/>
          <w:szCs w:val="24"/>
        </w:rPr>
        <w:t xml:space="preserve">términos de los argumentos señalados en el considerando </w:t>
      </w:r>
      <w:r>
        <w:rPr>
          <w:rFonts w:ascii="Arial" w:hAnsi="Arial" w:cs="Arial"/>
          <w:b/>
          <w:sz w:val="24"/>
          <w:szCs w:val="24"/>
        </w:rPr>
        <w:t>SÉPTIMO</w:t>
      </w:r>
      <w:r w:rsidRPr="0088042B">
        <w:rPr>
          <w:rFonts w:ascii="Arial" w:hAnsi="Arial" w:cs="Arial"/>
          <w:sz w:val="24"/>
          <w:szCs w:val="24"/>
        </w:rPr>
        <w:t xml:space="preserve"> de la presente resolución, </w:t>
      </w:r>
    </w:p>
    <w:p w14:paraId="30BC1DCD" w14:textId="77777777" w:rsidR="004D32AE" w:rsidRDefault="004D32AE" w:rsidP="004D32AE">
      <w:pPr>
        <w:autoSpaceDE w:val="0"/>
        <w:autoSpaceDN w:val="0"/>
        <w:adjustRightInd w:val="0"/>
        <w:spacing w:after="0" w:line="360" w:lineRule="auto"/>
        <w:ind w:firstLine="709"/>
        <w:jc w:val="both"/>
        <w:rPr>
          <w:rFonts w:ascii="Arial" w:hAnsi="Arial" w:cs="Arial"/>
          <w:b/>
          <w:sz w:val="24"/>
          <w:szCs w:val="24"/>
        </w:rPr>
      </w:pPr>
    </w:p>
    <w:p w14:paraId="3BD013F8" w14:textId="78D2ACCE" w:rsidR="004D32AE" w:rsidRDefault="004D32AE" w:rsidP="004D32AE">
      <w:pPr>
        <w:autoSpaceDE w:val="0"/>
        <w:autoSpaceDN w:val="0"/>
        <w:adjustRightInd w:val="0"/>
        <w:spacing w:after="0" w:line="360" w:lineRule="auto"/>
        <w:ind w:firstLine="709"/>
        <w:jc w:val="both"/>
        <w:rPr>
          <w:rFonts w:ascii="Arial" w:hAnsi="Arial" w:cs="Arial"/>
          <w:sz w:val="24"/>
          <w:szCs w:val="24"/>
        </w:rPr>
      </w:pPr>
      <w:r>
        <w:rPr>
          <w:rFonts w:ascii="Arial" w:hAnsi="Arial" w:cs="Arial"/>
          <w:b/>
          <w:bCs/>
          <w:sz w:val="24"/>
          <w:szCs w:val="24"/>
        </w:rPr>
        <w:t>Notifíquese</w:t>
      </w:r>
      <w:r>
        <w:rPr>
          <w:rFonts w:ascii="Arial" w:hAnsi="Arial" w:cs="Arial"/>
          <w:sz w:val="24"/>
          <w:szCs w:val="24"/>
        </w:rPr>
        <w:t>; por oficio al Sujeto Obligado y, al recurrente por el medio que designó.</w:t>
      </w:r>
    </w:p>
    <w:p w14:paraId="453C4E86" w14:textId="77777777" w:rsidR="000D6F8D" w:rsidRDefault="000D6F8D" w:rsidP="004D32AE">
      <w:pPr>
        <w:autoSpaceDE w:val="0"/>
        <w:autoSpaceDN w:val="0"/>
        <w:adjustRightInd w:val="0"/>
        <w:spacing w:after="0" w:line="360" w:lineRule="auto"/>
        <w:ind w:firstLine="709"/>
        <w:jc w:val="both"/>
        <w:rPr>
          <w:rFonts w:ascii="Arial" w:hAnsi="Arial" w:cs="Arial"/>
          <w:sz w:val="24"/>
          <w:szCs w:val="24"/>
        </w:rPr>
      </w:pPr>
    </w:p>
    <w:p w14:paraId="6C57C653" w14:textId="5D528C6A" w:rsidR="006C3BD5" w:rsidRDefault="006C3BD5" w:rsidP="006C3BD5">
      <w:pPr>
        <w:spacing w:after="0" w:line="360" w:lineRule="auto"/>
        <w:jc w:val="both"/>
        <w:rPr>
          <w:rFonts w:ascii="Arial" w:hAnsi="Arial" w:cs="Arial"/>
          <w:sz w:val="24"/>
        </w:rPr>
      </w:pPr>
      <w:r w:rsidRPr="00B86114">
        <w:rPr>
          <w:rFonts w:ascii="Arial" w:hAnsi="Arial" w:cs="Arial"/>
          <w:sz w:val="24"/>
          <w:szCs w:val="24"/>
        </w:rPr>
        <w:tab/>
      </w:r>
      <w:r w:rsidRPr="00DF0231">
        <w:rPr>
          <w:rFonts w:ascii="Arial" w:hAnsi="Arial" w:cs="Arial"/>
          <w:sz w:val="24"/>
        </w:rPr>
        <w:t xml:space="preserve">Así lo resuelve, por </w:t>
      </w:r>
      <w:r>
        <w:rPr>
          <w:rFonts w:ascii="Arial" w:hAnsi="Arial" w:cs="Arial"/>
          <w:sz w:val="24"/>
        </w:rPr>
        <w:t>mayoría</w:t>
      </w:r>
      <w:r w:rsidRPr="00DF0231">
        <w:rPr>
          <w:rFonts w:ascii="Arial" w:hAnsi="Arial" w:cs="Arial"/>
          <w:sz w:val="24"/>
        </w:rPr>
        <w:t xml:space="preserve"> de votos, el Pleno de la Comisión Estatal de Garantía de Acceso a la Información Pública, conformado por los Comisionados </w:t>
      </w:r>
      <w:r>
        <w:rPr>
          <w:rFonts w:ascii="Arial" w:hAnsi="Arial" w:cs="Arial"/>
          <w:sz w:val="24"/>
        </w:rPr>
        <w:t xml:space="preserve">José Gerardo Navarro Alviso </w:t>
      </w:r>
      <w:r w:rsidRPr="00DF0231">
        <w:rPr>
          <w:rFonts w:ascii="Arial" w:hAnsi="Arial" w:cs="Arial"/>
          <w:sz w:val="24"/>
        </w:rPr>
        <w:t xml:space="preserve">y Ana Cristina García Nales, siendo ponente </w:t>
      </w:r>
      <w:r>
        <w:rPr>
          <w:rFonts w:ascii="Arial" w:hAnsi="Arial" w:cs="Arial"/>
          <w:sz w:val="24"/>
        </w:rPr>
        <w:t>la última de los nombrados, en la Sesión Ordi</w:t>
      </w:r>
      <w:r w:rsidRPr="00DF0231">
        <w:rPr>
          <w:rFonts w:ascii="Arial" w:hAnsi="Arial" w:cs="Arial"/>
          <w:sz w:val="24"/>
        </w:rPr>
        <w:t xml:space="preserve">naria celebrada el </w:t>
      </w:r>
      <w:r w:rsidR="006D5F42">
        <w:rPr>
          <w:rFonts w:ascii="Arial" w:hAnsi="Arial" w:cs="Arial"/>
          <w:sz w:val="24"/>
        </w:rPr>
        <w:t xml:space="preserve">05 cinco de junio </w:t>
      </w:r>
      <w:r w:rsidR="006D5F42">
        <w:rPr>
          <w:rFonts w:ascii="Arial" w:hAnsi="Arial" w:cs="Arial"/>
          <w:sz w:val="24"/>
        </w:rPr>
        <w:lastRenderedPageBreak/>
        <w:t>de 2026 dos mil veintiséis</w:t>
      </w:r>
      <w:r w:rsidRPr="00DF0231">
        <w:rPr>
          <w:rFonts w:ascii="Arial" w:hAnsi="Arial" w:cs="Arial"/>
          <w:sz w:val="24"/>
        </w:rPr>
        <w:t>, ante la Secretaria de Pleno</w:t>
      </w:r>
      <w:r>
        <w:rPr>
          <w:rFonts w:ascii="Arial" w:hAnsi="Arial" w:cs="Arial"/>
          <w:sz w:val="24"/>
        </w:rPr>
        <w:t xml:space="preserve">, Rosa María Motilla García, quién da </w:t>
      </w:r>
      <w:proofErr w:type="spellStart"/>
      <w:r>
        <w:rPr>
          <w:rFonts w:ascii="Arial" w:hAnsi="Arial" w:cs="Arial"/>
          <w:sz w:val="24"/>
        </w:rPr>
        <w:t>fé</w:t>
      </w:r>
      <w:proofErr w:type="spellEnd"/>
      <w:r>
        <w:rPr>
          <w:rFonts w:ascii="Arial" w:hAnsi="Arial" w:cs="Arial"/>
          <w:sz w:val="24"/>
        </w:rPr>
        <w:t xml:space="preserve">. </w:t>
      </w:r>
      <w:r w:rsidRPr="00DF0231">
        <w:rPr>
          <w:rFonts w:ascii="Arial" w:hAnsi="Arial" w:cs="Arial"/>
          <w:sz w:val="24"/>
        </w:rPr>
        <w:t xml:space="preserve"> </w:t>
      </w: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272"/>
      </w:tblGrid>
      <w:tr w:rsidR="006C3BD5" w14:paraId="68EF95D0" w14:textId="77777777" w:rsidTr="00C66906">
        <w:tc>
          <w:tcPr>
            <w:tcW w:w="4561" w:type="dxa"/>
          </w:tcPr>
          <w:p w14:paraId="7E604F84" w14:textId="77777777" w:rsidR="006C3BD5" w:rsidRPr="00DF0231" w:rsidRDefault="006C3BD5" w:rsidP="00C66906">
            <w:pPr>
              <w:jc w:val="center"/>
              <w:rPr>
                <w:rFonts w:ascii="Arial" w:hAnsi="Arial" w:cs="Arial"/>
                <w:b/>
                <w:sz w:val="24"/>
              </w:rPr>
            </w:pPr>
            <w:r w:rsidRPr="00DF0231">
              <w:rPr>
                <w:rFonts w:ascii="Arial" w:hAnsi="Arial" w:cs="Arial"/>
                <w:b/>
                <w:sz w:val="24"/>
              </w:rPr>
              <w:t>COMISIONADO PRESIDENTE</w:t>
            </w:r>
          </w:p>
          <w:p w14:paraId="4FD77469" w14:textId="77777777" w:rsidR="006C3BD5" w:rsidRPr="00DF0231" w:rsidRDefault="006C3BD5" w:rsidP="00C66906">
            <w:pPr>
              <w:jc w:val="center"/>
              <w:rPr>
                <w:rFonts w:ascii="Arial" w:hAnsi="Arial" w:cs="Arial"/>
                <w:b/>
                <w:sz w:val="24"/>
              </w:rPr>
            </w:pPr>
          </w:p>
          <w:p w14:paraId="1799CAEC" w14:textId="77777777" w:rsidR="006C3BD5" w:rsidRDefault="006C3BD5" w:rsidP="00C66906">
            <w:pPr>
              <w:ind w:left="360"/>
              <w:jc w:val="center"/>
              <w:rPr>
                <w:rFonts w:ascii="Arial" w:hAnsi="Arial" w:cs="Arial"/>
                <w:b/>
                <w:sz w:val="24"/>
              </w:rPr>
            </w:pPr>
          </w:p>
          <w:p w14:paraId="020A6CFF" w14:textId="77777777" w:rsidR="006C3BD5" w:rsidRDefault="006C3BD5" w:rsidP="00C66906">
            <w:pPr>
              <w:ind w:left="360"/>
              <w:jc w:val="center"/>
              <w:rPr>
                <w:rFonts w:ascii="Arial" w:hAnsi="Arial" w:cs="Arial"/>
                <w:b/>
                <w:sz w:val="24"/>
              </w:rPr>
            </w:pPr>
          </w:p>
          <w:p w14:paraId="65041B05" w14:textId="77777777" w:rsidR="006C3BD5" w:rsidRDefault="006C3BD5" w:rsidP="00C66906">
            <w:pPr>
              <w:ind w:left="360"/>
              <w:jc w:val="center"/>
              <w:rPr>
                <w:rFonts w:ascii="Arial" w:hAnsi="Arial" w:cs="Arial"/>
                <w:b/>
                <w:sz w:val="24"/>
              </w:rPr>
            </w:pPr>
          </w:p>
          <w:p w14:paraId="698D8B59" w14:textId="77777777" w:rsidR="006C3BD5" w:rsidRPr="00DF0231" w:rsidRDefault="006C3BD5" w:rsidP="00C66906">
            <w:pPr>
              <w:ind w:left="360"/>
              <w:jc w:val="center"/>
              <w:rPr>
                <w:rFonts w:ascii="Arial" w:hAnsi="Arial" w:cs="Arial"/>
                <w:b/>
                <w:sz w:val="24"/>
              </w:rPr>
            </w:pPr>
          </w:p>
          <w:p w14:paraId="7627C1D3" w14:textId="77777777" w:rsidR="006C3BD5" w:rsidRDefault="006C3BD5" w:rsidP="00C66906">
            <w:pPr>
              <w:spacing w:line="360" w:lineRule="auto"/>
              <w:jc w:val="center"/>
              <w:rPr>
                <w:rFonts w:ascii="Arial" w:hAnsi="Arial" w:cs="Arial"/>
                <w:sz w:val="24"/>
              </w:rPr>
            </w:pPr>
            <w:r>
              <w:rPr>
                <w:rFonts w:ascii="Arial" w:hAnsi="Arial" w:cs="Arial"/>
                <w:b/>
                <w:sz w:val="24"/>
              </w:rPr>
              <w:t>JOSÉ GERARDO NAVARRO ALVISO</w:t>
            </w:r>
          </w:p>
        </w:tc>
        <w:tc>
          <w:tcPr>
            <w:tcW w:w="4272" w:type="dxa"/>
          </w:tcPr>
          <w:p w14:paraId="6E43BC74" w14:textId="77777777" w:rsidR="006C3BD5" w:rsidRPr="00DF0231" w:rsidRDefault="006C3BD5" w:rsidP="00C66906">
            <w:pPr>
              <w:jc w:val="center"/>
              <w:rPr>
                <w:rFonts w:ascii="Arial" w:hAnsi="Arial" w:cs="Arial"/>
                <w:b/>
                <w:sz w:val="24"/>
              </w:rPr>
            </w:pPr>
            <w:r>
              <w:rPr>
                <w:rFonts w:ascii="Arial" w:hAnsi="Arial" w:cs="Arial"/>
                <w:b/>
                <w:sz w:val="24"/>
              </w:rPr>
              <w:t>COMISIONADA</w:t>
            </w:r>
          </w:p>
          <w:p w14:paraId="37A19146" w14:textId="77777777" w:rsidR="006C3BD5" w:rsidRPr="00DF0231" w:rsidRDefault="006C3BD5" w:rsidP="00C66906">
            <w:pPr>
              <w:jc w:val="center"/>
              <w:rPr>
                <w:rFonts w:ascii="Arial" w:hAnsi="Arial" w:cs="Arial"/>
                <w:b/>
                <w:sz w:val="24"/>
              </w:rPr>
            </w:pPr>
          </w:p>
          <w:p w14:paraId="4C4EE9E5" w14:textId="77777777" w:rsidR="006C3BD5" w:rsidRDefault="006C3BD5" w:rsidP="00C66906">
            <w:pPr>
              <w:jc w:val="center"/>
              <w:rPr>
                <w:rFonts w:ascii="Arial" w:hAnsi="Arial" w:cs="Arial"/>
                <w:b/>
                <w:sz w:val="24"/>
              </w:rPr>
            </w:pPr>
          </w:p>
          <w:p w14:paraId="0A6FCA44" w14:textId="77777777" w:rsidR="006C3BD5" w:rsidRDefault="006C3BD5" w:rsidP="00C66906">
            <w:pPr>
              <w:jc w:val="center"/>
              <w:rPr>
                <w:rFonts w:ascii="Arial" w:hAnsi="Arial" w:cs="Arial"/>
                <w:b/>
                <w:sz w:val="24"/>
              </w:rPr>
            </w:pPr>
          </w:p>
          <w:p w14:paraId="7DAF3E88" w14:textId="77777777" w:rsidR="006C3BD5" w:rsidRDefault="006C3BD5" w:rsidP="00C66906">
            <w:pPr>
              <w:jc w:val="center"/>
              <w:rPr>
                <w:rFonts w:ascii="Arial" w:hAnsi="Arial" w:cs="Arial"/>
                <w:b/>
                <w:sz w:val="24"/>
              </w:rPr>
            </w:pPr>
          </w:p>
          <w:p w14:paraId="46FEF193" w14:textId="77777777" w:rsidR="006C3BD5" w:rsidRPr="00DF0231" w:rsidRDefault="006C3BD5" w:rsidP="00C66906">
            <w:pPr>
              <w:jc w:val="center"/>
              <w:rPr>
                <w:rFonts w:ascii="Arial" w:hAnsi="Arial" w:cs="Arial"/>
                <w:b/>
                <w:sz w:val="24"/>
              </w:rPr>
            </w:pPr>
          </w:p>
          <w:p w14:paraId="3D866C25" w14:textId="77777777" w:rsidR="006C3BD5" w:rsidRDefault="006C3BD5" w:rsidP="00C66906">
            <w:pPr>
              <w:spacing w:line="360" w:lineRule="auto"/>
              <w:jc w:val="center"/>
              <w:rPr>
                <w:rFonts w:ascii="Arial" w:hAnsi="Arial" w:cs="Arial"/>
                <w:sz w:val="24"/>
              </w:rPr>
            </w:pPr>
            <w:r w:rsidRPr="00DF0231">
              <w:rPr>
                <w:rFonts w:ascii="Arial" w:hAnsi="Arial" w:cs="Arial"/>
                <w:b/>
                <w:sz w:val="24"/>
              </w:rPr>
              <w:t>ANA CRISTINA GARCÍA NALES</w:t>
            </w:r>
          </w:p>
        </w:tc>
      </w:tr>
      <w:tr w:rsidR="006C3BD5" w14:paraId="6143C335" w14:textId="77777777" w:rsidTr="00C66906">
        <w:trPr>
          <w:trHeight w:val="1791"/>
        </w:trPr>
        <w:tc>
          <w:tcPr>
            <w:tcW w:w="8833" w:type="dxa"/>
            <w:gridSpan w:val="2"/>
          </w:tcPr>
          <w:p w14:paraId="4A534C9D" w14:textId="77777777" w:rsidR="006C3BD5" w:rsidRDefault="006C3BD5" w:rsidP="00C66906">
            <w:pPr>
              <w:ind w:left="360" w:firstLine="2"/>
              <w:rPr>
                <w:rFonts w:ascii="Arial" w:hAnsi="Arial" w:cs="Arial"/>
                <w:b/>
                <w:sz w:val="24"/>
              </w:rPr>
            </w:pPr>
            <w:r>
              <w:rPr>
                <w:rFonts w:ascii="Arial" w:hAnsi="Arial" w:cs="Arial"/>
                <w:b/>
                <w:sz w:val="24"/>
              </w:rPr>
              <w:t xml:space="preserve">                                    </w:t>
            </w:r>
          </w:p>
          <w:p w14:paraId="78AF0D21" w14:textId="77777777" w:rsidR="006C3BD5" w:rsidRPr="00DF0231" w:rsidRDefault="006C3BD5" w:rsidP="00C66906">
            <w:pPr>
              <w:ind w:left="360" w:firstLine="2"/>
              <w:rPr>
                <w:rFonts w:ascii="Arial" w:hAnsi="Arial" w:cs="Arial"/>
                <w:b/>
                <w:sz w:val="24"/>
              </w:rPr>
            </w:pPr>
            <w:r>
              <w:rPr>
                <w:rFonts w:ascii="Arial" w:hAnsi="Arial" w:cs="Arial"/>
                <w:b/>
                <w:sz w:val="24"/>
              </w:rPr>
              <w:t xml:space="preserve">                                   </w:t>
            </w:r>
            <w:r w:rsidRPr="00DF0231">
              <w:rPr>
                <w:rFonts w:ascii="Arial" w:hAnsi="Arial" w:cs="Arial"/>
                <w:b/>
                <w:sz w:val="24"/>
              </w:rPr>
              <w:t>SECRETARIA DE PLENO</w:t>
            </w:r>
          </w:p>
          <w:p w14:paraId="6E97B2FB" w14:textId="77777777" w:rsidR="006C3BD5" w:rsidRDefault="006C3BD5" w:rsidP="00C66906">
            <w:pPr>
              <w:jc w:val="center"/>
              <w:rPr>
                <w:rFonts w:ascii="Arial" w:hAnsi="Arial" w:cs="Arial"/>
                <w:b/>
                <w:sz w:val="24"/>
              </w:rPr>
            </w:pPr>
          </w:p>
          <w:p w14:paraId="4CBA3B19" w14:textId="77777777" w:rsidR="006C3BD5" w:rsidRDefault="006C3BD5" w:rsidP="00C66906">
            <w:pPr>
              <w:jc w:val="center"/>
              <w:rPr>
                <w:rFonts w:ascii="Arial" w:hAnsi="Arial" w:cs="Arial"/>
                <w:b/>
                <w:sz w:val="24"/>
              </w:rPr>
            </w:pPr>
          </w:p>
          <w:p w14:paraId="1F7A07EC" w14:textId="77777777" w:rsidR="006C3BD5" w:rsidRPr="00DF0231" w:rsidRDefault="006C3BD5" w:rsidP="00C66906">
            <w:pPr>
              <w:jc w:val="center"/>
              <w:rPr>
                <w:rFonts w:ascii="Arial" w:hAnsi="Arial" w:cs="Arial"/>
                <w:b/>
                <w:sz w:val="24"/>
              </w:rPr>
            </w:pPr>
          </w:p>
          <w:p w14:paraId="278EBA68" w14:textId="77777777" w:rsidR="006C3BD5" w:rsidRPr="00DF0231" w:rsidRDefault="006C3BD5" w:rsidP="00C66906">
            <w:pPr>
              <w:jc w:val="center"/>
              <w:rPr>
                <w:rFonts w:ascii="Arial" w:hAnsi="Arial" w:cs="Arial"/>
                <w:b/>
                <w:sz w:val="24"/>
              </w:rPr>
            </w:pPr>
          </w:p>
          <w:p w14:paraId="2992012C" w14:textId="77777777" w:rsidR="006C3BD5" w:rsidRDefault="006C3BD5" w:rsidP="00C66906">
            <w:pPr>
              <w:spacing w:line="360" w:lineRule="auto"/>
              <w:jc w:val="center"/>
              <w:rPr>
                <w:rFonts w:ascii="Arial" w:hAnsi="Arial" w:cs="Arial"/>
                <w:sz w:val="24"/>
              </w:rPr>
            </w:pPr>
            <w:r w:rsidRPr="00DF0231">
              <w:rPr>
                <w:rFonts w:ascii="Arial" w:hAnsi="Arial" w:cs="Arial"/>
                <w:b/>
                <w:sz w:val="24"/>
              </w:rPr>
              <w:t>ROSA MARÍA MOTILLA GARCÍA</w:t>
            </w:r>
          </w:p>
        </w:tc>
      </w:tr>
    </w:tbl>
    <w:p w14:paraId="7FA4BA5E" w14:textId="2C748213" w:rsidR="006C3BD5" w:rsidRDefault="006C3BD5" w:rsidP="006C3BD5">
      <w:pPr>
        <w:spacing w:after="240" w:line="240" w:lineRule="auto"/>
        <w:jc w:val="both"/>
        <w:rPr>
          <w:rFonts w:ascii="Arial" w:hAnsi="Arial" w:cs="Arial"/>
          <w:sz w:val="16"/>
          <w:szCs w:val="16"/>
        </w:rPr>
      </w:pPr>
      <w:r w:rsidRPr="00DF0231">
        <w:rPr>
          <w:rFonts w:ascii="Arial" w:hAnsi="Arial" w:cs="Arial"/>
          <w:sz w:val="16"/>
          <w:szCs w:val="16"/>
        </w:rPr>
        <w:t>Estas firmas pertenecen a la última foja de la resolución</w:t>
      </w:r>
      <w:r>
        <w:rPr>
          <w:rFonts w:ascii="Arial" w:hAnsi="Arial" w:cs="Arial"/>
          <w:sz w:val="16"/>
          <w:szCs w:val="16"/>
        </w:rPr>
        <w:t xml:space="preserve"> d</w:t>
      </w:r>
      <w:r w:rsidRPr="00DF0231">
        <w:rPr>
          <w:rFonts w:ascii="Arial" w:hAnsi="Arial" w:cs="Arial"/>
          <w:sz w:val="16"/>
          <w:szCs w:val="16"/>
        </w:rPr>
        <w:t xml:space="preserve">el recurso de revisión </w:t>
      </w:r>
      <w:r w:rsidR="006C2143">
        <w:rPr>
          <w:rFonts w:ascii="Arial" w:hAnsi="Arial" w:cs="Arial"/>
          <w:sz w:val="16"/>
          <w:szCs w:val="16"/>
        </w:rPr>
        <w:t>RR-011</w:t>
      </w:r>
      <w:r w:rsidR="006D5F42">
        <w:rPr>
          <w:rFonts w:ascii="Arial" w:hAnsi="Arial" w:cs="Arial"/>
          <w:sz w:val="16"/>
          <w:szCs w:val="16"/>
        </w:rPr>
        <w:t>/2026</w:t>
      </w:r>
      <w:r>
        <w:rPr>
          <w:rFonts w:ascii="Arial" w:hAnsi="Arial" w:cs="Arial"/>
          <w:sz w:val="16"/>
          <w:szCs w:val="16"/>
        </w:rPr>
        <w:t>-3</w:t>
      </w:r>
      <w:r w:rsidR="006D5F42">
        <w:rPr>
          <w:rFonts w:ascii="Arial" w:hAnsi="Arial" w:cs="Arial"/>
          <w:sz w:val="16"/>
          <w:szCs w:val="16"/>
        </w:rPr>
        <w:t xml:space="preserve"> OP</w:t>
      </w:r>
      <w:r>
        <w:rPr>
          <w:rFonts w:ascii="Arial" w:hAnsi="Arial" w:cs="Arial"/>
          <w:sz w:val="16"/>
          <w:szCs w:val="16"/>
        </w:rPr>
        <w:t xml:space="preserve">, </w:t>
      </w:r>
      <w:r w:rsidRPr="00DF0231">
        <w:rPr>
          <w:rFonts w:ascii="Arial" w:hAnsi="Arial" w:cs="Arial"/>
          <w:sz w:val="16"/>
          <w:szCs w:val="16"/>
        </w:rPr>
        <w:t xml:space="preserve">pronunciada en </w:t>
      </w:r>
      <w:r>
        <w:rPr>
          <w:rFonts w:ascii="Arial" w:hAnsi="Arial" w:cs="Arial"/>
          <w:sz w:val="16"/>
          <w:szCs w:val="16"/>
        </w:rPr>
        <w:t>Sesión Or</w:t>
      </w:r>
      <w:r w:rsidRPr="00E63B14">
        <w:rPr>
          <w:rFonts w:ascii="Arial" w:hAnsi="Arial" w:cs="Arial"/>
          <w:sz w:val="16"/>
          <w:szCs w:val="16"/>
        </w:rPr>
        <w:t>dinaria celebrada el</w:t>
      </w:r>
      <w:r>
        <w:rPr>
          <w:rFonts w:ascii="Arial" w:hAnsi="Arial" w:cs="Arial"/>
          <w:sz w:val="16"/>
          <w:szCs w:val="16"/>
        </w:rPr>
        <w:t xml:space="preserve"> </w:t>
      </w:r>
      <w:r w:rsidR="000D6F8D">
        <w:rPr>
          <w:rFonts w:ascii="Arial" w:hAnsi="Arial" w:cs="Arial"/>
          <w:sz w:val="16"/>
          <w:szCs w:val="16"/>
        </w:rPr>
        <w:t xml:space="preserve">05 cinco de junio de 2026 dos mil veintiséis. </w:t>
      </w:r>
    </w:p>
    <w:p w14:paraId="6D8E9A7D" w14:textId="77777777" w:rsidR="006C3BD5" w:rsidRDefault="006C3BD5" w:rsidP="006C3BD5">
      <w:pPr>
        <w:spacing w:after="240" w:line="240" w:lineRule="auto"/>
        <w:jc w:val="both"/>
        <w:rPr>
          <w:rFonts w:ascii="Arial" w:hAnsi="Arial" w:cs="Arial"/>
          <w:sz w:val="16"/>
          <w:szCs w:val="16"/>
        </w:rPr>
      </w:pPr>
      <w:r>
        <w:rPr>
          <w:rFonts w:ascii="Arial" w:hAnsi="Arial" w:cs="Arial"/>
          <w:sz w:val="16"/>
          <w:szCs w:val="16"/>
        </w:rPr>
        <w:t>ABCR</w:t>
      </w:r>
    </w:p>
    <w:p w14:paraId="34383D2B" w14:textId="77777777" w:rsidR="000D6F8D" w:rsidRDefault="000D6F8D">
      <w:pPr>
        <w:rPr>
          <w:rFonts w:ascii="Arial" w:hAnsi="Arial" w:cs="Arial"/>
          <w:sz w:val="18"/>
          <w:szCs w:val="18"/>
        </w:rPr>
      </w:pPr>
      <w:r>
        <w:rPr>
          <w:rFonts w:ascii="Arial" w:hAnsi="Arial" w:cs="Arial"/>
          <w:sz w:val="18"/>
          <w:szCs w:val="18"/>
        </w:rPr>
        <w:br w:type="page"/>
      </w:r>
    </w:p>
    <w:p w14:paraId="7E2DF249" w14:textId="0491870A" w:rsidR="002410CE" w:rsidRPr="00E73683" w:rsidRDefault="002410CE" w:rsidP="002410CE">
      <w:pPr>
        <w:tabs>
          <w:tab w:val="left" w:pos="4816"/>
        </w:tabs>
        <w:spacing w:line="360" w:lineRule="auto"/>
        <w:jc w:val="both"/>
        <w:rPr>
          <w:rFonts w:ascii="Arial" w:hAnsi="Arial" w:cs="Arial"/>
          <w:sz w:val="18"/>
          <w:szCs w:val="18"/>
        </w:rPr>
      </w:pPr>
      <w:r w:rsidRPr="00E73683">
        <w:rPr>
          <w:rFonts w:ascii="Arial" w:hAnsi="Arial" w:cs="Arial"/>
          <w:sz w:val="18"/>
          <w:szCs w:val="18"/>
        </w:rPr>
        <w:lastRenderedPageBreak/>
        <w:t>ADRIANA BERENICE CAPETILLO REYES, PROYECTISTA ADSCRITA A LA PONENCIA TRES DE LA COMISIÓN ESTATAL DE GARANTÍA DE ACCESO A LA INFORMACIÓN PÚBLICA DE SAN LUIS POTOSI - - - - - - - - - - - - - - - - - - - - - - - - - - - - - C E R T I F I C A - - - - - - - - - - -  - - - - - - - - - - - - - - - -</w:t>
      </w:r>
      <w:r>
        <w:rPr>
          <w:rFonts w:ascii="Arial" w:hAnsi="Arial" w:cs="Arial"/>
          <w:sz w:val="18"/>
          <w:szCs w:val="18"/>
        </w:rPr>
        <w:t xml:space="preserve"> - - - - - - - -</w:t>
      </w:r>
      <w:r w:rsidRPr="00E73683">
        <w:rPr>
          <w:rFonts w:ascii="Arial" w:hAnsi="Arial" w:cs="Arial"/>
          <w:sz w:val="18"/>
          <w:szCs w:val="18"/>
        </w:rPr>
        <w:t xml:space="preserve"> QUE LA PRESENTE IMPRESIÓN QUE CONSTA DE </w:t>
      </w:r>
      <w:r w:rsidR="006C2143">
        <w:rPr>
          <w:rFonts w:ascii="Arial" w:hAnsi="Arial" w:cs="Arial"/>
          <w:sz w:val="18"/>
          <w:szCs w:val="18"/>
        </w:rPr>
        <w:t>VEINTITRÉS</w:t>
      </w:r>
      <w:r w:rsidR="003C0806">
        <w:rPr>
          <w:rFonts w:ascii="Arial" w:hAnsi="Arial" w:cs="Arial"/>
          <w:sz w:val="18"/>
          <w:szCs w:val="18"/>
        </w:rPr>
        <w:t xml:space="preserve"> FOJAS</w:t>
      </w:r>
      <w:r w:rsidRPr="00E73683">
        <w:rPr>
          <w:rFonts w:ascii="Arial" w:hAnsi="Arial" w:cs="Arial"/>
          <w:sz w:val="18"/>
          <w:szCs w:val="18"/>
        </w:rPr>
        <w:t xml:space="preserve"> ÚTILES POR ANVERSO Y REVERSO, ES COPIA FIEL EN CONTENIDO, DE LA RESOLUCIÓN EMITIDA EN SESIÓN ORDINARIA DE PLENO DE LA COMISIÓN ESTATAL DE GARANTÍA DE ACCESO A LA INFORMACIÓN PÚBLICA, CELEBRADA EL </w:t>
      </w:r>
      <w:r w:rsidR="003C0806">
        <w:rPr>
          <w:rFonts w:ascii="Arial" w:hAnsi="Arial" w:cs="Arial"/>
          <w:sz w:val="18"/>
          <w:szCs w:val="18"/>
        </w:rPr>
        <w:t xml:space="preserve">05 CINCO DE JUNIO </w:t>
      </w:r>
      <w:r w:rsidRPr="00E73683">
        <w:rPr>
          <w:rFonts w:ascii="Arial" w:hAnsi="Arial" w:cs="Arial"/>
          <w:sz w:val="18"/>
          <w:szCs w:val="18"/>
        </w:rPr>
        <w:t>DE DOS MIL VEINTISÉIS; POR LA CUAL S</w:t>
      </w:r>
      <w:r w:rsidR="003C0806">
        <w:rPr>
          <w:rFonts w:ascii="Arial" w:hAnsi="Arial" w:cs="Arial"/>
          <w:sz w:val="18"/>
          <w:szCs w:val="18"/>
        </w:rPr>
        <w:t xml:space="preserve">E </w:t>
      </w:r>
      <w:r w:rsidR="006C2143">
        <w:rPr>
          <w:rFonts w:ascii="Arial" w:hAnsi="Arial" w:cs="Arial"/>
          <w:sz w:val="18"/>
          <w:szCs w:val="18"/>
        </w:rPr>
        <w:t>CONFIRMÓ</w:t>
      </w:r>
      <w:r>
        <w:rPr>
          <w:rFonts w:ascii="Arial" w:hAnsi="Arial" w:cs="Arial"/>
          <w:sz w:val="18"/>
          <w:szCs w:val="18"/>
        </w:rPr>
        <w:t xml:space="preserve"> EL ACTO IM</w:t>
      </w:r>
      <w:r w:rsidRPr="00E73683">
        <w:rPr>
          <w:rFonts w:ascii="Arial" w:hAnsi="Arial" w:cs="Arial"/>
          <w:sz w:val="18"/>
          <w:szCs w:val="18"/>
        </w:rPr>
        <w:t>PUGNADO, DENTRO DE LOS AUTOS RELATIVOS AL R</w:t>
      </w:r>
      <w:r w:rsidR="006C2143">
        <w:rPr>
          <w:rFonts w:ascii="Arial" w:hAnsi="Arial" w:cs="Arial"/>
          <w:sz w:val="18"/>
          <w:szCs w:val="18"/>
        </w:rPr>
        <w:t>ECURSO DE REVISIÓN NÚMERO RR-011</w:t>
      </w:r>
      <w:r>
        <w:rPr>
          <w:rFonts w:ascii="Arial" w:hAnsi="Arial" w:cs="Arial"/>
          <w:sz w:val="18"/>
          <w:szCs w:val="18"/>
        </w:rPr>
        <w:t>/2026</w:t>
      </w:r>
      <w:r w:rsidRPr="00E73683">
        <w:rPr>
          <w:rFonts w:ascii="Arial" w:hAnsi="Arial" w:cs="Arial"/>
          <w:sz w:val="18"/>
          <w:szCs w:val="18"/>
        </w:rPr>
        <w:t>-3</w:t>
      </w:r>
      <w:r w:rsidR="003C0806">
        <w:rPr>
          <w:rFonts w:ascii="Arial" w:hAnsi="Arial" w:cs="Arial"/>
          <w:sz w:val="18"/>
          <w:szCs w:val="18"/>
        </w:rPr>
        <w:t xml:space="preserve"> OP</w:t>
      </w:r>
      <w:r w:rsidRPr="00E73683">
        <w:rPr>
          <w:rFonts w:ascii="Arial" w:hAnsi="Arial" w:cs="Arial"/>
          <w:sz w:val="18"/>
          <w:szCs w:val="18"/>
        </w:rPr>
        <w:t>; LO ANTERIOR, CON FUNDAMENTO EN LO DISPUESTO POR EL 51 FRACCIÓN XIII, DEL REGLAMENTO INTERIOR DE LA C</w:t>
      </w:r>
      <w:bookmarkStart w:id="3" w:name="_GoBack"/>
      <w:bookmarkEnd w:id="3"/>
      <w:r w:rsidRPr="00E73683">
        <w:rPr>
          <w:rFonts w:ascii="Arial" w:hAnsi="Arial" w:cs="Arial"/>
          <w:sz w:val="18"/>
          <w:szCs w:val="18"/>
        </w:rPr>
        <w:t xml:space="preserve">OMISIÓN ESTATAL DE GARANTÍA DE ACCESO A LA INFORMACIÓN PÚBLICA DE SAN LUIS POTOSÍ, EN LA CIUDAD DE SAN LUIS POTOSÍ, S.L.P., </w:t>
      </w:r>
      <w:r w:rsidR="00A61074">
        <w:rPr>
          <w:rFonts w:ascii="Arial" w:hAnsi="Arial" w:cs="Arial"/>
          <w:sz w:val="18"/>
          <w:szCs w:val="18"/>
        </w:rPr>
        <w:t xml:space="preserve">05 CINCO DE JUNIO </w:t>
      </w:r>
      <w:r w:rsidR="00A61074" w:rsidRPr="00E73683">
        <w:rPr>
          <w:rFonts w:ascii="Arial" w:hAnsi="Arial" w:cs="Arial"/>
          <w:sz w:val="18"/>
          <w:szCs w:val="18"/>
        </w:rPr>
        <w:t>DE DOS MIL VEINTISÉIS</w:t>
      </w:r>
      <w:r w:rsidRPr="00E73683">
        <w:rPr>
          <w:rFonts w:ascii="Arial" w:hAnsi="Arial" w:cs="Arial"/>
          <w:sz w:val="18"/>
          <w:szCs w:val="18"/>
        </w:rPr>
        <w:t xml:space="preserve">. </w:t>
      </w:r>
      <w:r w:rsidRPr="00E73683">
        <w:rPr>
          <w:rFonts w:ascii="Arial" w:hAnsi="Arial" w:cs="Arial"/>
          <w:i/>
          <w:sz w:val="18"/>
          <w:szCs w:val="18"/>
        </w:rPr>
        <w:t>Conste.</w:t>
      </w:r>
    </w:p>
    <w:bookmarkEnd w:id="0"/>
    <w:bookmarkEnd w:id="1"/>
    <w:p w14:paraId="43B4E3A3" w14:textId="77777777" w:rsidR="002410CE" w:rsidRDefault="002410CE" w:rsidP="002410CE">
      <w:pPr>
        <w:spacing w:after="0" w:line="360" w:lineRule="auto"/>
        <w:jc w:val="both"/>
        <w:rPr>
          <w:rFonts w:ascii="Arial" w:hAnsi="Arial" w:cs="Arial"/>
          <w:sz w:val="24"/>
        </w:rPr>
      </w:pPr>
    </w:p>
    <w:sectPr w:rsidR="002410CE" w:rsidSect="00F25EED">
      <w:headerReference w:type="default" r:id="rId8"/>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11230" w14:textId="77777777" w:rsidR="005D55BC" w:rsidRDefault="005D55BC" w:rsidP="00BB58C4">
      <w:pPr>
        <w:spacing w:after="0" w:line="240" w:lineRule="auto"/>
      </w:pPr>
      <w:r>
        <w:separator/>
      </w:r>
    </w:p>
  </w:endnote>
  <w:endnote w:type="continuationSeparator" w:id="0">
    <w:p w14:paraId="1C544DD2" w14:textId="77777777" w:rsidR="005D55BC" w:rsidRDefault="005D55BC"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7633B" w14:textId="77777777" w:rsidR="005D55BC" w:rsidRDefault="005D55BC" w:rsidP="00BB58C4">
      <w:pPr>
        <w:spacing w:after="0" w:line="240" w:lineRule="auto"/>
      </w:pPr>
      <w:r>
        <w:separator/>
      </w:r>
    </w:p>
  </w:footnote>
  <w:footnote w:type="continuationSeparator" w:id="0">
    <w:p w14:paraId="06835A44" w14:textId="77777777" w:rsidR="005D55BC" w:rsidRDefault="005D55BC" w:rsidP="00BB58C4">
      <w:pPr>
        <w:spacing w:after="0" w:line="240" w:lineRule="auto"/>
      </w:pPr>
      <w:r>
        <w:continuationSeparator/>
      </w:r>
    </w:p>
  </w:footnote>
  <w:footnote w:id="1">
    <w:p w14:paraId="48922567" w14:textId="77777777" w:rsidR="00C40236" w:rsidRPr="007A18D6" w:rsidRDefault="00C40236" w:rsidP="006D3B1C">
      <w:pPr>
        <w:pStyle w:val="Textonotapie"/>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Disponible en</w:t>
      </w:r>
    </w:p>
    <w:p w14:paraId="29B1B264" w14:textId="77777777" w:rsidR="00C40236" w:rsidRPr="007A18D6" w:rsidRDefault="00C40236" w:rsidP="006D3B1C">
      <w:pPr>
        <w:pStyle w:val="Textonotapie"/>
        <w:rPr>
          <w:rFonts w:ascii="Arial" w:hAnsi="Arial" w:cs="Arial"/>
          <w:sz w:val="16"/>
          <w:szCs w:val="16"/>
        </w:rPr>
      </w:pPr>
      <w:r w:rsidRPr="007A18D6">
        <w:rPr>
          <w:rFonts w:ascii="Arial" w:hAnsi="Arial" w:cs="Arial"/>
          <w:sz w:val="16"/>
          <w:szCs w:val="16"/>
        </w:rPr>
        <w:t xml:space="preserve"> </w:t>
      </w:r>
      <w:hyperlink r:id="rId1" w:history="1">
        <w:r w:rsidRPr="007A18D6">
          <w:rPr>
            <w:rStyle w:val="Hipervnculo"/>
            <w:rFonts w:ascii="Arial" w:hAnsi="Arial" w:cs="Arial"/>
            <w:sz w:val="16"/>
            <w:szCs w:val="16"/>
          </w:rPr>
          <w:t>https://snt.org.mx/wp-content/uploads/2021/08/Lineamientos_Funcionalidad_PNT_090721.pdf</w:t>
        </w:r>
      </w:hyperlink>
      <w:r w:rsidRPr="007A18D6">
        <w:rPr>
          <w:rFonts w:ascii="Arial" w:hAnsi="Arial" w:cs="Arial"/>
          <w:sz w:val="16"/>
          <w:szCs w:val="16"/>
        </w:rPr>
        <w:t xml:space="preserve"> </w:t>
      </w:r>
    </w:p>
  </w:footnote>
  <w:footnote w:id="2">
    <w:p w14:paraId="0DCEB1AE" w14:textId="77777777" w:rsidR="00C40236" w:rsidRPr="007A18D6" w:rsidRDefault="00C40236" w:rsidP="00FA5019">
      <w:pPr>
        <w:jc w:val="both"/>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Cfr. Jurisprudencia número VI.2o. J/323, visible en la Octava Época, de la Gaceta del Semanario Judicial de la Federación, Núm. 80, </w:t>
      </w:r>
      <w:proofErr w:type="gramStart"/>
      <w:r w:rsidRPr="007A18D6">
        <w:rPr>
          <w:rFonts w:ascii="Arial" w:hAnsi="Arial" w:cs="Arial"/>
          <w:sz w:val="16"/>
          <w:szCs w:val="16"/>
        </w:rPr>
        <w:t>Agosto</w:t>
      </w:r>
      <w:proofErr w:type="gramEnd"/>
      <w:r w:rsidRPr="007A18D6">
        <w:rPr>
          <w:rFonts w:ascii="Arial" w:hAnsi="Arial" w:cs="Arial"/>
          <w:sz w:val="16"/>
          <w:szCs w:val="16"/>
        </w:rPr>
        <w:t xml:space="preserve"> de 1994, p. 87. Instancia: Tribunales Colegiados de Circuito, con Registro electrónico: 210784, </w:t>
      </w:r>
    </w:p>
  </w:footnote>
  <w:footnote w:id="3">
    <w:p w14:paraId="4D83296A" w14:textId="77777777" w:rsidR="00C40236" w:rsidRPr="007A18D6" w:rsidRDefault="00C40236" w:rsidP="00FA5019">
      <w:pPr>
        <w:spacing w:after="0" w:line="240" w:lineRule="auto"/>
        <w:jc w:val="both"/>
        <w:rPr>
          <w:rFonts w:ascii="Arial" w:eastAsia="Arial Unicode MS" w:hAnsi="Arial" w:cs="Arial"/>
          <w:bCs/>
          <w:sz w:val="16"/>
          <w:szCs w:val="16"/>
          <w:lang w:eastAsia="es-ES"/>
        </w:rPr>
      </w:pPr>
      <w:r w:rsidRPr="007A18D6">
        <w:rPr>
          <w:rStyle w:val="Refdenotaalpie"/>
          <w:rFonts w:ascii="Arial" w:hAnsi="Arial" w:cs="Arial"/>
          <w:sz w:val="16"/>
          <w:szCs w:val="16"/>
        </w:rPr>
        <w:footnoteRef/>
      </w:r>
      <w:r w:rsidRPr="007A18D6">
        <w:rPr>
          <w:rFonts w:ascii="Arial" w:hAnsi="Arial" w:cs="Arial"/>
          <w:sz w:val="16"/>
          <w:szCs w:val="16"/>
        </w:rPr>
        <w:t xml:space="preserve"> </w:t>
      </w:r>
      <w:r w:rsidRPr="007A18D6">
        <w:rPr>
          <w:rFonts w:ascii="Arial" w:eastAsia="Arial Unicode MS" w:hAnsi="Arial" w:cs="Arial"/>
          <w:bCs/>
          <w:sz w:val="16"/>
          <w:szCs w:val="16"/>
          <w:lang w:eastAsia="es-ES"/>
        </w:rPr>
        <w:t xml:space="preserve">El Diccionario Jurídico Mexicano del Instituto de Investigaciones Jurídicas, Editorial Porrúa, Octava Edición, México 1995, página 2637, en relación con el sobreseimiento señala: </w:t>
      </w:r>
      <w:r w:rsidRPr="007A18D6">
        <w:rPr>
          <w:rFonts w:ascii="Arial" w:eastAsia="Arial Unicode MS" w:hAnsi="Arial" w:cs="Arial"/>
          <w:bCs/>
          <w:i/>
          <w:iCs/>
          <w:sz w:val="16"/>
          <w:szCs w:val="16"/>
          <w:lang w:eastAsia="es-ES"/>
        </w:rPr>
        <w:t xml:space="preserve">"Sobreseimiento. I. (Del latín </w:t>
      </w:r>
      <w:proofErr w:type="spellStart"/>
      <w:r w:rsidRPr="007A18D6">
        <w:rPr>
          <w:rFonts w:ascii="Arial" w:eastAsia="Arial Unicode MS" w:hAnsi="Arial" w:cs="Arial"/>
          <w:bCs/>
          <w:i/>
          <w:iCs/>
          <w:sz w:val="16"/>
          <w:szCs w:val="16"/>
          <w:lang w:eastAsia="es-ES"/>
        </w:rPr>
        <w:t>supercedere</w:t>
      </w:r>
      <w:proofErr w:type="spellEnd"/>
      <w:r w:rsidRPr="007A18D6">
        <w:rPr>
          <w:rFonts w:ascii="Arial" w:eastAsia="Arial Unicode MS" w:hAnsi="Arial" w:cs="Arial"/>
          <w:bCs/>
          <w:i/>
          <w:iCs/>
          <w:sz w:val="16"/>
          <w:szCs w:val="16"/>
          <w:lang w:eastAsia="es-ES"/>
        </w:rPr>
        <w:t>; cesar, desistir)</w:t>
      </w:r>
      <w:r w:rsidRPr="007A18D6">
        <w:rPr>
          <w:rFonts w:ascii="Arial" w:eastAsia="Arial Unicode MS" w:hAnsi="Arial" w:cs="Arial"/>
          <w:bCs/>
          <w:sz w:val="16"/>
          <w:szCs w:val="16"/>
          <w:lang w:eastAsia="es-ES"/>
        </w:rPr>
        <w:t>. Es la resolución judicial por la cual se declara que existe un obstáculo jurídico o de hecho que impide la decisión sobre el fondo de la controversia".</w:t>
      </w:r>
    </w:p>
  </w:footnote>
  <w:footnote w:id="4">
    <w:p w14:paraId="618EA2A4" w14:textId="77777777" w:rsidR="00C40236" w:rsidRPr="00FC2E99" w:rsidRDefault="00C40236" w:rsidP="00E4739F">
      <w:pPr>
        <w:pStyle w:val="Textonotapie"/>
        <w:rPr>
          <w:rFonts w:ascii="Arial" w:hAnsi="Arial" w:cs="Arial"/>
          <w:sz w:val="16"/>
          <w:szCs w:val="16"/>
        </w:rPr>
      </w:pPr>
      <w:r w:rsidRPr="00FC2E99">
        <w:rPr>
          <w:rStyle w:val="Refdenotaalpie"/>
          <w:rFonts w:ascii="Arial" w:hAnsi="Arial" w:cs="Arial"/>
          <w:sz w:val="16"/>
          <w:szCs w:val="16"/>
        </w:rPr>
        <w:footnoteRef/>
      </w:r>
      <w:r w:rsidRPr="00FC2E99">
        <w:rPr>
          <w:rFonts w:ascii="Arial" w:hAnsi="Arial" w:cs="Arial"/>
          <w:sz w:val="16"/>
          <w:szCs w:val="16"/>
        </w:rPr>
        <w:t>“</w:t>
      </w:r>
      <w:r w:rsidRPr="00FC2E99">
        <w:rPr>
          <w:rFonts w:ascii="Arial" w:hAnsi="Arial" w:cs="Arial"/>
          <w:b/>
          <w:bCs/>
          <w:sz w:val="16"/>
          <w:szCs w:val="16"/>
        </w:rPr>
        <w:t>Actos consentidos tácitamente</w:t>
      </w:r>
      <w:r w:rsidRPr="00FC2E99">
        <w:rPr>
          <w:rFonts w:ascii="Arial" w:hAnsi="Arial" w:cs="Arial"/>
          <w:sz w:val="16"/>
          <w:szCs w:val="16"/>
        </w:rPr>
        <w:t>. Improcedencia de su análisis. Si en su recurso de revisión, la persona recurrente no expresó inconformidad alguna con ciertas partes de la respuesta otorgada, se entienden tácitamente consentidas, por ende, no deben formar parte del estudio de fondo de la resolución que emite el Instituto” Criterio número SO/001/2020, emitido por el Instituto Nacional de Transparencia, Acceso a la Información y Protección de Datos Personales.</w:t>
      </w:r>
    </w:p>
  </w:footnote>
  <w:footnote w:id="5">
    <w:p w14:paraId="2FD61E1A" w14:textId="77777777" w:rsidR="00C40236" w:rsidRPr="00FC2E99" w:rsidRDefault="00C40236" w:rsidP="004D32AE">
      <w:pPr>
        <w:spacing w:after="0" w:line="240" w:lineRule="auto"/>
        <w:jc w:val="both"/>
        <w:rPr>
          <w:rFonts w:ascii="Arial" w:hAnsi="Arial" w:cs="Arial"/>
          <w:sz w:val="16"/>
          <w:szCs w:val="16"/>
        </w:rPr>
      </w:pPr>
      <w:r w:rsidRPr="00FC2E99">
        <w:rPr>
          <w:rStyle w:val="Refdenotaalpie"/>
          <w:rFonts w:ascii="Arial" w:hAnsi="Arial" w:cs="Arial"/>
          <w:sz w:val="16"/>
          <w:szCs w:val="16"/>
        </w:rPr>
        <w:footnoteRef/>
      </w:r>
      <w:r w:rsidRPr="00FC2E99">
        <w:rPr>
          <w:rFonts w:ascii="Arial" w:hAnsi="Arial" w:cs="Arial"/>
          <w:sz w:val="16"/>
          <w:szCs w:val="16"/>
        </w:rPr>
        <w:t xml:space="preserve"> Cfr. Jurisprudencia número (IV </w:t>
      </w:r>
      <w:proofErr w:type="gramStart"/>
      <w:r w:rsidRPr="00FC2E99">
        <w:rPr>
          <w:rFonts w:ascii="Arial" w:hAnsi="Arial" w:cs="Arial"/>
          <w:sz w:val="16"/>
          <w:szCs w:val="16"/>
        </w:rPr>
        <w:t>Región)2o.</w:t>
      </w:r>
      <w:proofErr w:type="gramEnd"/>
      <w:r w:rsidRPr="00FC2E99">
        <w:rPr>
          <w:rFonts w:ascii="Arial" w:hAnsi="Arial" w:cs="Arial"/>
          <w:sz w:val="16"/>
          <w:szCs w:val="16"/>
        </w:rPr>
        <w:t xml:space="preserve"> J/5 (10a.), visible en la Décima Época, de la Gaceta del Semanario Judicial de la Federación, Libro 29, abril de 2016, Tomo III, p. 2018. Instancia: Centro Auxiliar de la 4ª Región, con Registro electrónico: 2011406.</w:t>
      </w:r>
    </w:p>
  </w:footnote>
  <w:footnote w:id="6">
    <w:p w14:paraId="4338F43D" w14:textId="77777777" w:rsidR="00C40236" w:rsidRPr="00FC2E99" w:rsidRDefault="00C40236" w:rsidP="00FC2E99">
      <w:pPr>
        <w:pStyle w:val="Textonotapie"/>
        <w:rPr>
          <w:rFonts w:ascii="Arial" w:hAnsi="Arial" w:cs="Arial"/>
          <w:sz w:val="16"/>
          <w:szCs w:val="16"/>
          <w:lang w:val="es-ES"/>
        </w:rPr>
      </w:pPr>
      <w:r w:rsidRPr="00FC2E99">
        <w:rPr>
          <w:rStyle w:val="Refdenotaalpie"/>
          <w:rFonts w:ascii="Arial" w:hAnsi="Arial" w:cs="Arial"/>
          <w:sz w:val="16"/>
          <w:szCs w:val="16"/>
        </w:rPr>
        <w:footnoteRef/>
      </w:r>
      <w:r w:rsidRPr="00FC2E99">
        <w:rPr>
          <w:rFonts w:ascii="Arial" w:hAnsi="Arial" w:cs="Arial"/>
          <w:sz w:val="16"/>
          <w:szCs w:val="16"/>
        </w:rPr>
        <w:t xml:space="preserve"> </w:t>
      </w:r>
      <w:r w:rsidRPr="00FC2E99">
        <w:rPr>
          <w:rFonts w:ascii="Arial" w:hAnsi="Arial" w:cs="Arial"/>
          <w:b/>
          <w:sz w:val="16"/>
          <w:szCs w:val="16"/>
          <w:lang w:val="es-ES"/>
        </w:rPr>
        <w:t>“ARTÍCULO 18.</w:t>
      </w:r>
      <w:r w:rsidRPr="00FC2E99">
        <w:rPr>
          <w:rFonts w:ascii="Arial" w:hAnsi="Arial" w:cs="Arial"/>
          <w:sz w:val="16"/>
          <w:szCs w:val="16"/>
          <w:lang w:val="es-ES"/>
        </w:rPr>
        <w:t xml:space="preserve"> Los sujetos obligados deberán documentar todo acto que derive del ejercicio de sus facultades, competencias o funciones.” </w:t>
      </w:r>
    </w:p>
    <w:p w14:paraId="60B73875" w14:textId="7909F847" w:rsidR="00C40236" w:rsidRDefault="00C40236">
      <w:pPr>
        <w:pStyle w:val="Textonotapie"/>
      </w:pPr>
    </w:p>
  </w:footnote>
  <w:footnote w:id="7">
    <w:p w14:paraId="75646849" w14:textId="5E87B4BF" w:rsidR="00C40236" w:rsidRPr="005B0CC1" w:rsidRDefault="00C40236" w:rsidP="00FC2E99">
      <w:pPr>
        <w:pStyle w:val="Textonotapie"/>
        <w:rPr>
          <w:rFonts w:ascii="Arial" w:hAnsi="Arial" w:cs="Arial"/>
          <w:sz w:val="16"/>
          <w:szCs w:val="16"/>
        </w:rPr>
      </w:pPr>
      <w:r w:rsidRPr="00FC2E99">
        <w:rPr>
          <w:rStyle w:val="Refdenotaalpie"/>
          <w:rFonts w:ascii="Arial" w:hAnsi="Arial" w:cs="Arial"/>
          <w:sz w:val="16"/>
          <w:szCs w:val="16"/>
        </w:rPr>
        <w:footnoteRef/>
      </w:r>
      <w:r w:rsidRPr="00FC2E99">
        <w:rPr>
          <w:rFonts w:ascii="Arial" w:hAnsi="Arial" w:cs="Arial"/>
          <w:sz w:val="16"/>
          <w:szCs w:val="16"/>
        </w:rPr>
        <w:t xml:space="preserve"> ARTÍCULO 19. Se presume que la información debe existir si se refiere a las facultades, competencias y funciones que los ordenamientos jurídicos aplicables otorgan a los sujetos obligados. En los casos en que ciertas facultades, competencias o funciones no se hayan ejercido, se debe motivar la respuesta en función de las causas que motiven la </w:t>
      </w:r>
      <w:r w:rsidRPr="005B0CC1">
        <w:rPr>
          <w:rFonts w:ascii="Arial" w:hAnsi="Arial" w:cs="Arial"/>
          <w:sz w:val="16"/>
          <w:szCs w:val="16"/>
        </w:rPr>
        <w:t>inexistencia.</w:t>
      </w:r>
    </w:p>
  </w:footnote>
  <w:footnote w:id="8">
    <w:p w14:paraId="386ABF5A" w14:textId="3C858CBF" w:rsidR="00C40236" w:rsidRPr="005B0CC1" w:rsidRDefault="00C40236" w:rsidP="005B0CC1">
      <w:pPr>
        <w:pStyle w:val="Textonotapie"/>
        <w:rPr>
          <w:rFonts w:ascii="Arial" w:hAnsi="Arial" w:cs="Arial"/>
          <w:sz w:val="16"/>
          <w:szCs w:val="16"/>
        </w:rPr>
      </w:pPr>
      <w:r w:rsidRPr="005B0CC1">
        <w:rPr>
          <w:rStyle w:val="Refdenotaalpie"/>
          <w:rFonts w:ascii="Arial" w:hAnsi="Arial" w:cs="Arial"/>
          <w:sz w:val="16"/>
          <w:szCs w:val="16"/>
        </w:rPr>
        <w:footnoteRef/>
      </w:r>
      <w:r w:rsidRPr="005B0CC1">
        <w:rPr>
          <w:rFonts w:ascii="Arial" w:hAnsi="Arial" w:cs="Arial"/>
          <w:sz w:val="16"/>
          <w:szCs w:val="16"/>
        </w:rPr>
        <w:t xml:space="preserve"> ARTÍCULO 160. Cuando la información no se encuentre en los archivos del sujeto obligado, el Comité de Transparencia: I. Analizará el caso y tomará las medidas necesarias para localizar la información; II. Expedirá una resolución que confirme la inexistencia del Documento; 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IV. Notificará al órgano interno de control o equivalente del sujeto obligado quien, en su caso, deberá iniciar el</w:t>
      </w:r>
      <w:r>
        <w:rPr>
          <w:rFonts w:ascii="Arial" w:hAnsi="Arial" w:cs="Arial"/>
          <w:sz w:val="16"/>
          <w:szCs w:val="16"/>
        </w:rPr>
        <w:t xml:space="preserve"> </w:t>
      </w:r>
      <w:r w:rsidRPr="005B0CC1">
        <w:rPr>
          <w:rFonts w:ascii="Arial" w:hAnsi="Arial" w:cs="Arial"/>
          <w:sz w:val="16"/>
          <w:szCs w:val="16"/>
        </w:rPr>
        <w:t>procedimiento de responsabilidad administrativa que</w:t>
      </w:r>
      <w:r>
        <w:rPr>
          <w:rFonts w:ascii="Arial" w:hAnsi="Arial" w:cs="Arial"/>
          <w:sz w:val="16"/>
          <w:szCs w:val="16"/>
        </w:rPr>
        <w:t xml:space="preserve"> </w:t>
      </w:r>
      <w:r w:rsidRPr="005B0CC1">
        <w:rPr>
          <w:rFonts w:ascii="Arial" w:hAnsi="Arial" w:cs="Arial"/>
          <w:sz w:val="16"/>
          <w:szCs w:val="16"/>
        </w:rPr>
        <w:t>corresponda.</w:t>
      </w:r>
    </w:p>
  </w:footnote>
  <w:footnote w:id="9">
    <w:p w14:paraId="67F8A39B" w14:textId="160AABA5" w:rsidR="00C40236" w:rsidRPr="00391A95" w:rsidRDefault="00C40236">
      <w:pPr>
        <w:pStyle w:val="Textonotapie"/>
        <w:rPr>
          <w:rFonts w:ascii="Arial" w:hAnsi="Arial" w:cs="Arial"/>
          <w:sz w:val="16"/>
          <w:szCs w:val="16"/>
        </w:rPr>
      </w:pPr>
      <w:r w:rsidRPr="00391A95">
        <w:rPr>
          <w:rStyle w:val="Refdenotaalpie"/>
          <w:rFonts w:ascii="Arial" w:hAnsi="Arial" w:cs="Arial"/>
          <w:sz w:val="16"/>
          <w:szCs w:val="16"/>
        </w:rPr>
        <w:footnoteRef/>
      </w:r>
      <w:r w:rsidRPr="00391A95">
        <w:rPr>
          <w:rFonts w:ascii="Arial" w:hAnsi="Arial" w:cs="Arial"/>
          <w:sz w:val="16"/>
          <w:szCs w:val="16"/>
        </w:rPr>
        <w:t xml:space="preserve"> Disponible en</w:t>
      </w:r>
      <w:r>
        <w:rPr>
          <w:rFonts w:ascii="Arial" w:hAnsi="Arial" w:cs="Arial"/>
          <w:sz w:val="16"/>
          <w:szCs w:val="16"/>
        </w:rPr>
        <w:t xml:space="preserve"> página 296 297 del documento electrónico disponible en: </w:t>
      </w:r>
    </w:p>
    <w:p w14:paraId="431D6194" w14:textId="75696946" w:rsidR="00C40236" w:rsidRPr="00391A95" w:rsidRDefault="00C40236">
      <w:pPr>
        <w:pStyle w:val="Textonotapie"/>
        <w:rPr>
          <w:rFonts w:ascii="Arial" w:hAnsi="Arial" w:cs="Arial"/>
          <w:sz w:val="16"/>
          <w:szCs w:val="16"/>
        </w:rPr>
      </w:pPr>
      <w:hyperlink r:id="rId2" w:history="1">
        <w:r w:rsidRPr="00391A95">
          <w:rPr>
            <w:rStyle w:val="Hipervnculo"/>
            <w:rFonts w:ascii="Arial" w:hAnsi="Arial" w:cs="Arial"/>
            <w:sz w:val="16"/>
            <w:szCs w:val="16"/>
          </w:rPr>
          <w:t>http://www.cegaipslp.org.mx/HV2022Dos.nsf/nombre_de_la_vista/5EE6CC61C8000BB0062589C7005198A6/$File/GACETA+32-MANUAL+GENERAL+DE+ORGANIZACIO%CC%81N+(2).pdf</w:t>
        </w:r>
      </w:hyperlink>
      <w:r w:rsidRPr="00391A95">
        <w:rPr>
          <w:rFonts w:ascii="Arial" w:hAnsi="Arial" w:cs="Arial"/>
          <w:sz w:val="16"/>
          <w:szCs w:val="16"/>
        </w:rPr>
        <w:t xml:space="preserve"> </w:t>
      </w:r>
    </w:p>
  </w:footnote>
  <w:footnote w:id="10">
    <w:p w14:paraId="23DA7919" w14:textId="7354F8FA" w:rsidR="00C40236" w:rsidRPr="00683FCD" w:rsidRDefault="00C40236">
      <w:pPr>
        <w:pStyle w:val="Textonotapie"/>
        <w:rPr>
          <w:rFonts w:ascii="Arial" w:hAnsi="Arial" w:cs="Arial"/>
          <w:sz w:val="16"/>
          <w:szCs w:val="16"/>
        </w:rPr>
      </w:pPr>
      <w:r w:rsidRPr="00683FCD">
        <w:rPr>
          <w:rStyle w:val="Refdenotaalpie"/>
          <w:rFonts w:ascii="Arial" w:hAnsi="Arial" w:cs="Arial"/>
          <w:sz w:val="16"/>
          <w:szCs w:val="16"/>
        </w:rPr>
        <w:footnoteRef/>
      </w:r>
      <w:r w:rsidRPr="00683FCD">
        <w:rPr>
          <w:rFonts w:ascii="Arial" w:hAnsi="Arial" w:cs="Arial"/>
          <w:sz w:val="16"/>
          <w:szCs w:val="16"/>
        </w:rPr>
        <w:t xml:space="preserve"> I. Analizará el caso y tomará las medidas necesarias para localizar la información;</w:t>
      </w:r>
    </w:p>
  </w:footnote>
  <w:footnote w:id="11">
    <w:p w14:paraId="4F1FFC5C" w14:textId="715269B3" w:rsidR="00C40236" w:rsidRPr="00683FCD" w:rsidRDefault="00C40236">
      <w:pPr>
        <w:pStyle w:val="Textonotapie"/>
        <w:rPr>
          <w:rFonts w:ascii="Arial" w:hAnsi="Arial" w:cs="Arial"/>
          <w:sz w:val="16"/>
          <w:szCs w:val="16"/>
        </w:rPr>
      </w:pPr>
      <w:r w:rsidRPr="00683FCD">
        <w:rPr>
          <w:rStyle w:val="Refdenotaalpie"/>
          <w:rFonts w:ascii="Arial" w:hAnsi="Arial" w:cs="Arial"/>
          <w:sz w:val="16"/>
          <w:szCs w:val="16"/>
        </w:rPr>
        <w:footnoteRef/>
      </w:r>
      <w:r w:rsidRPr="00683FCD">
        <w:rPr>
          <w:rFonts w:ascii="Arial" w:hAnsi="Arial" w:cs="Arial"/>
          <w:sz w:val="16"/>
          <w:szCs w:val="16"/>
        </w:rPr>
        <w:t xml:space="preserve"> ARTÍCULO 160. Cuando la información no se encuentre en los archivos del sujeto obligado, el Comité de Transparencia:</w:t>
      </w:r>
    </w:p>
  </w:footnote>
  <w:footnote w:id="12">
    <w:p w14:paraId="0FBFDAEB" w14:textId="5F3B703A" w:rsidR="00C40236" w:rsidRPr="00683FCD" w:rsidRDefault="00C40236">
      <w:pPr>
        <w:pStyle w:val="Textonotapie"/>
        <w:rPr>
          <w:rFonts w:ascii="Arial" w:hAnsi="Arial" w:cs="Arial"/>
          <w:sz w:val="16"/>
          <w:szCs w:val="16"/>
        </w:rPr>
      </w:pPr>
      <w:r w:rsidRPr="00683FCD">
        <w:rPr>
          <w:rStyle w:val="Refdenotaalpie"/>
          <w:rFonts w:ascii="Arial" w:hAnsi="Arial" w:cs="Arial"/>
          <w:sz w:val="16"/>
          <w:szCs w:val="16"/>
        </w:rPr>
        <w:footnoteRef/>
      </w:r>
      <w:r w:rsidRPr="00683FCD">
        <w:rPr>
          <w:rFonts w:ascii="Arial" w:hAnsi="Arial" w:cs="Arial"/>
          <w:sz w:val="16"/>
          <w:szCs w:val="16"/>
        </w:rPr>
        <w:t xml:space="preserve"> 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footnote>
  <w:footnote w:id="13">
    <w:p w14:paraId="3EDA7FBC" w14:textId="77777777" w:rsidR="00C40236" w:rsidRPr="00225E5A" w:rsidRDefault="00C40236" w:rsidP="004F08DA">
      <w:pPr>
        <w:spacing w:after="0" w:line="240" w:lineRule="auto"/>
        <w:jc w:val="both"/>
        <w:rPr>
          <w:rFonts w:ascii="Arial" w:hAnsi="Arial" w:cs="Arial"/>
          <w:sz w:val="16"/>
          <w:szCs w:val="16"/>
        </w:rPr>
      </w:pPr>
      <w:r w:rsidRPr="00225E5A">
        <w:rPr>
          <w:rStyle w:val="Refdenotaalpie"/>
          <w:rFonts w:ascii="Arial" w:hAnsi="Arial" w:cs="Arial"/>
          <w:sz w:val="16"/>
          <w:szCs w:val="16"/>
        </w:rPr>
        <w:footnoteRef/>
      </w:r>
      <w:r w:rsidRPr="00225E5A">
        <w:rPr>
          <w:rFonts w:ascii="Arial" w:hAnsi="Arial" w:cs="Arial"/>
          <w:sz w:val="16"/>
          <w:szCs w:val="16"/>
        </w:rPr>
        <w:t xml:space="preserve"> ARTÍCULO 175. La actuación administrativa en el procedimiento se desarrollará con arreglo a los principios de economía, celeridad, eficacia, legalidad, publicidad, audiencia, igualdad y buena fe.</w:t>
      </w:r>
    </w:p>
    <w:p w14:paraId="5F631D98" w14:textId="77777777" w:rsidR="00C40236" w:rsidRPr="00225E5A" w:rsidRDefault="00C40236" w:rsidP="004F08DA">
      <w:pPr>
        <w:spacing w:after="0" w:line="240" w:lineRule="auto"/>
        <w:jc w:val="both"/>
        <w:rPr>
          <w:rFonts w:ascii="Arial" w:hAnsi="Arial" w:cs="Arial"/>
          <w:sz w:val="16"/>
          <w:szCs w:val="16"/>
        </w:rPr>
      </w:pPr>
      <w:r w:rsidRPr="00225E5A">
        <w:rPr>
          <w:rFonts w:ascii="Arial" w:hAnsi="Arial" w:cs="Arial"/>
          <w:sz w:val="16"/>
          <w:szCs w:val="16"/>
        </w:rPr>
        <w:t>Las manifestaciones, informes o declaraciones rendidas por los interesados a la autoridad competente, se presumirán ciertas salvo prueba en contrario, quedando sujetas al control y verificación de la autoridad.</w:t>
      </w:r>
    </w:p>
    <w:p w14:paraId="7873494D" w14:textId="77777777" w:rsidR="00C40236" w:rsidRPr="00225E5A" w:rsidRDefault="00C40236" w:rsidP="004F08DA">
      <w:pPr>
        <w:spacing w:after="0" w:line="240" w:lineRule="auto"/>
        <w:jc w:val="both"/>
        <w:rPr>
          <w:rFonts w:ascii="Arial" w:hAnsi="Arial" w:cs="Arial"/>
          <w:sz w:val="16"/>
          <w:szCs w:val="16"/>
        </w:rPr>
      </w:pPr>
      <w:r w:rsidRPr="00225E5A">
        <w:rPr>
          <w:rFonts w:ascii="Arial" w:hAnsi="Arial" w:cs="Arial"/>
          <w:sz w:val="16"/>
          <w:szCs w:val="16"/>
        </w:rPr>
        <w:t>Si los informes o declaraciones proporcionados por el particular resultan falsos, se aplicarán las sanciones administrativas correspondientes, sin perjuicio de la responsabilidad penal que por tal motivo pudiera resultar.</w:t>
      </w:r>
    </w:p>
  </w:footnote>
  <w:footnote w:id="14">
    <w:p w14:paraId="2E5A9D28" w14:textId="77777777" w:rsidR="00C40236" w:rsidRPr="00244599" w:rsidRDefault="00C40236" w:rsidP="004D32AE">
      <w:pPr>
        <w:pStyle w:val="Textonotapie"/>
        <w:rPr>
          <w:rFonts w:ascii="Arial" w:hAnsi="Arial" w:cs="Arial"/>
          <w:sz w:val="16"/>
          <w:szCs w:val="16"/>
        </w:rPr>
      </w:pPr>
      <w:r w:rsidRPr="00244599">
        <w:rPr>
          <w:rStyle w:val="Refdenotaalpie"/>
          <w:rFonts w:ascii="Arial" w:hAnsi="Arial" w:cs="Arial"/>
          <w:sz w:val="16"/>
          <w:szCs w:val="16"/>
        </w:rPr>
        <w:footnoteRef/>
      </w:r>
      <w:r w:rsidRPr="00244599">
        <w:rPr>
          <w:rFonts w:ascii="Arial" w:hAnsi="Arial" w:cs="Arial"/>
          <w:sz w:val="16"/>
          <w:szCs w:val="16"/>
        </w:rPr>
        <w:t xml:space="preserve"> ARTÍCULO 151. Los sujetos obligados deberán otorgar acceso a los Documentos que se encuentren en sus archivos o que estén obligados a documentar de acuerdo con sus facultades, competencias o funciones en el formato en que el solicitante manifieste, de entre aquellos formatos existentes, conforme a las características físicas de la información o del lugar donde se encuentre así lo permita.</w:t>
      </w:r>
    </w:p>
  </w:footnote>
  <w:footnote w:id="15">
    <w:p w14:paraId="5FE4B9DF" w14:textId="1B7848BF" w:rsidR="00C40236" w:rsidRPr="00372D8D" w:rsidRDefault="00C40236">
      <w:pPr>
        <w:pStyle w:val="Textonotapie"/>
        <w:rPr>
          <w:rFonts w:ascii="Arial" w:hAnsi="Arial" w:cs="Arial"/>
          <w:sz w:val="16"/>
          <w:szCs w:val="16"/>
        </w:rPr>
      </w:pPr>
      <w:r w:rsidRPr="00372D8D">
        <w:rPr>
          <w:rStyle w:val="Refdenotaalpie"/>
          <w:rFonts w:ascii="Arial" w:hAnsi="Arial" w:cs="Arial"/>
          <w:sz w:val="16"/>
          <w:szCs w:val="16"/>
        </w:rPr>
        <w:footnoteRef/>
      </w:r>
      <w:r w:rsidRPr="00372D8D">
        <w:rPr>
          <w:rFonts w:ascii="Arial" w:hAnsi="Arial" w:cs="Arial"/>
          <w:sz w:val="16"/>
          <w:szCs w:val="16"/>
        </w:rPr>
        <w:t xml:space="preserve"> ARTÍCULO 59. Los sujetos obligados deben proporcionar la información solicitada en la modalidad en que se encuentre. Cuando la información requerida se encuentre en dos o más tipos de formatos, el solicitante elegirá entre los formatos, para la entrega correspondiente.</w:t>
      </w:r>
    </w:p>
  </w:footnote>
  <w:footnote w:id="16">
    <w:p w14:paraId="702CABF4" w14:textId="035FB4E2" w:rsidR="00C40236" w:rsidRPr="00372D8D" w:rsidRDefault="00C40236">
      <w:pPr>
        <w:pStyle w:val="Textonotapie"/>
        <w:rPr>
          <w:rFonts w:ascii="Arial" w:hAnsi="Arial" w:cs="Arial"/>
          <w:sz w:val="16"/>
          <w:szCs w:val="16"/>
        </w:rPr>
      </w:pPr>
      <w:r w:rsidRPr="00372D8D">
        <w:rPr>
          <w:rStyle w:val="Refdenotaalpie"/>
          <w:rFonts w:ascii="Arial" w:hAnsi="Arial" w:cs="Arial"/>
          <w:sz w:val="16"/>
          <w:szCs w:val="16"/>
        </w:rPr>
        <w:footnoteRef/>
      </w:r>
      <w:r w:rsidRPr="00372D8D">
        <w:rPr>
          <w:rFonts w:ascii="Arial" w:hAnsi="Arial" w:cs="Arial"/>
          <w:sz w:val="16"/>
          <w:szCs w:val="16"/>
        </w:rPr>
        <w:t xml:space="preserve"> ARTÍCULO 60. En la formulación, producción, procesamiento, administración, archivo y resguardo de la información, debe atenderse al principio de la máxima publicidad, con el objeto de facilitar el acceso de cualquier persona a su conocimiento. La obligación de entregarla no implica el procesamiento, ni la adecuación de la información al interés del solicitante, salvo la producción de versiones públicas del documento; El tratamiento de documentación histórica deberá hacerse en términos establecidos en el artículo 50 de esta Ley.</w:t>
      </w:r>
    </w:p>
  </w:footnote>
  <w:footnote w:id="17">
    <w:p w14:paraId="164BE143" w14:textId="79B2EFA0" w:rsidR="00C40236" w:rsidRPr="00372D8D" w:rsidRDefault="00C40236">
      <w:pPr>
        <w:pStyle w:val="Textonotapie"/>
        <w:rPr>
          <w:rFonts w:ascii="Arial" w:hAnsi="Arial" w:cs="Arial"/>
          <w:sz w:val="16"/>
          <w:szCs w:val="16"/>
        </w:rPr>
      </w:pPr>
      <w:r w:rsidRPr="00372D8D">
        <w:rPr>
          <w:rStyle w:val="Refdenotaalpie"/>
          <w:rFonts w:ascii="Arial" w:hAnsi="Arial" w:cs="Arial"/>
          <w:sz w:val="16"/>
          <w:szCs w:val="16"/>
        </w:rPr>
        <w:footnoteRef/>
      </w:r>
      <w:r w:rsidRPr="00372D8D">
        <w:rPr>
          <w:rFonts w:ascii="Arial" w:hAnsi="Arial" w:cs="Arial"/>
          <w:sz w:val="16"/>
          <w:szCs w:val="16"/>
        </w:rPr>
        <w:t xml:space="preserve"> ARTÍCULO 61. 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La obligación de los sujetos obligados de proporcionar información no comprende el procesamiento de la misma, ni el presentarla conforme al interés del solicitante.</w:t>
      </w:r>
    </w:p>
  </w:footnote>
  <w:footnote w:id="18">
    <w:p w14:paraId="59151F81" w14:textId="77777777" w:rsidR="00C40236" w:rsidRPr="00E76815" w:rsidRDefault="00C40236" w:rsidP="005D7B79">
      <w:pPr>
        <w:pStyle w:val="Textonotapie"/>
        <w:rPr>
          <w:rFonts w:ascii="Arial" w:hAnsi="Arial" w:cs="Arial"/>
          <w:color w:val="548DD4"/>
          <w:sz w:val="16"/>
          <w:szCs w:val="16"/>
        </w:rPr>
      </w:pPr>
      <w:r w:rsidRPr="00E76815">
        <w:rPr>
          <w:rStyle w:val="Refdenotaalpie"/>
          <w:rFonts w:ascii="Arial" w:hAnsi="Arial" w:cs="Arial"/>
          <w:color w:val="548DD4"/>
          <w:sz w:val="16"/>
          <w:szCs w:val="16"/>
        </w:rPr>
        <w:footnoteRef/>
      </w:r>
      <w:r w:rsidRPr="00E76815">
        <w:rPr>
          <w:rFonts w:ascii="Arial" w:hAnsi="Arial" w:cs="Arial"/>
          <w:color w:val="548DD4"/>
          <w:sz w:val="16"/>
          <w:szCs w:val="16"/>
        </w:rPr>
        <w:t xml:space="preserve"> “Petición de informes a órganos consultivos</w:t>
      </w:r>
      <w:r w:rsidRPr="00E76815">
        <w:rPr>
          <w:rFonts w:ascii="Arial" w:hAnsi="Arial" w:cs="Arial"/>
          <w:color w:val="548DD4"/>
          <w:sz w:val="16"/>
          <w:szCs w:val="16"/>
          <w:shd w:val="clear" w:color="auto" w:fill="FFFFFF"/>
        </w:rPr>
        <w:t>.” Diccionario Panhispánico del Español Jurídico, de la Real Academia de la Lengua Española, edición digital, consultable en https://dpej.rae.es/lema/consulta#:~:text=1.,de%20informes%20a%20%C3%B3rganos%20consultivos.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72FC060E" w:rsidR="00C40236" w:rsidRDefault="00C40236">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Content>
        <w:r>
          <w:fldChar w:fldCharType="begin"/>
        </w:r>
        <w:r>
          <w:instrText>PAGE   \* MERGEFORMAT</w:instrText>
        </w:r>
        <w:r>
          <w:fldChar w:fldCharType="separate"/>
        </w:r>
        <w:r w:rsidR="006C2143">
          <w:rPr>
            <w:noProof/>
          </w:rPr>
          <w:t>23</w:t>
        </w:r>
        <w:r>
          <w:fldChar w:fldCharType="end"/>
        </w:r>
      </w:sdtContent>
    </w:sdt>
  </w:p>
  <w:p w14:paraId="73B62FEB" w14:textId="18370400" w:rsidR="00C40236" w:rsidRDefault="00C40236">
    <w:pPr>
      <w:pStyle w:val="Encabezado"/>
      <w:jc w:val="center"/>
    </w:pPr>
  </w:p>
  <w:p w14:paraId="11A12D19" w14:textId="2D6FFD7A" w:rsidR="00C40236" w:rsidRDefault="00C40236">
    <w:pPr>
      <w:pStyle w:val="Encabezado"/>
      <w:jc w:val="center"/>
    </w:pPr>
  </w:p>
  <w:p w14:paraId="3C5C0923" w14:textId="7B0FF51F" w:rsidR="00C40236" w:rsidRDefault="00C40236">
    <w:pPr>
      <w:pStyle w:val="Encabezado"/>
      <w:jc w:val="center"/>
    </w:pPr>
  </w:p>
  <w:p w14:paraId="167ADC62" w14:textId="77777777" w:rsidR="00C40236" w:rsidRDefault="00C40236" w:rsidP="00E25AE4">
    <w:pPr>
      <w:pStyle w:val="Encabezado"/>
      <w:tabs>
        <w:tab w:val="left" w:pos="5954"/>
      </w:tabs>
      <w:jc w:val="right"/>
      <w:rPr>
        <w:sz w:val="20"/>
        <w:szCs w:val="20"/>
      </w:rPr>
    </w:pPr>
  </w:p>
  <w:p w14:paraId="2E3B98D4" w14:textId="77777777" w:rsidR="00C40236" w:rsidRDefault="00C40236">
    <w:pPr>
      <w:pStyle w:val="Encabezado"/>
      <w:jc w:val="center"/>
    </w:pPr>
  </w:p>
  <w:p w14:paraId="4E5FFEF8" w14:textId="46E567DF" w:rsidR="00C40236" w:rsidRDefault="00C4023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F5EA7"/>
    <w:multiLevelType w:val="hybridMultilevel"/>
    <w:tmpl w:val="D578087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271A4604"/>
    <w:multiLevelType w:val="hybridMultilevel"/>
    <w:tmpl w:val="AFB41D68"/>
    <w:lvl w:ilvl="0" w:tplc="40F2F88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 w15:restartNumberingAfterBreak="0">
    <w:nsid w:val="5F534E2E"/>
    <w:multiLevelType w:val="hybridMultilevel"/>
    <w:tmpl w:val="186A187E"/>
    <w:lvl w:ilvl="0" w:tplc="080A000F">
      <w:start w:val="1"/>
      <w:numFmt w:val="decimal"/>
      <w:lvlText w:val="%1."/>
      <w:lvlJc w:val="left"/>
      <w:pPr>
        <w:ind w:left="1854" w:hanging="360"/>
      </w:pPr>
      <w:rPr>
        <w:rFont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 w15:restartNumberingAfterBreak="0">
    <w:nsid w:val="74842C6F"/>
    <w:multiLevelType w:val="hybridMultilevel"/>
    <w:tmpl w:val="B06A414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26CB"/>
    <w:rsid w:val="00006E2A"/>
    <w:rsid w:val="00010D66"/>
    <w:rsid w:val="000124BC"/>
    <w:rsid w:val="0001335C"/>
    <w:rsid w:val="00016245"/>
    <w:rsid w:val="00017BD8"/>
    <w:rsid w:val="00025290"/>
    <w:rsid w:val="00027381"/>
    <w:rsid w:val="00031333"/>
    <w:rsid w:val="000336AF"/>
    <w:rsid w:val="00035D9B"/>
    <w:rsid w:val="00035E7E"/>
    <w:rsid w:val="00037320"/>
    <w:rsid w:val="00040FD8"/>
    <w:rsid w:val="00042328"/>
    <w:rsid w:val="00043C35"/>
    <w:rsid w:val="00046E7E"/>
    <w:rsid w:val="000538E6"/>
    <w:rsid w:val="00054C34"/>
    <w:rsid w:val="000571B3"/>
    <w:rsid w:val="00064977"/>
    <w:rsid w:val="000655EE"/>
    <w:rsid w:val="000726B3"/>
    <w:rsid w:val="00072F3D"/>
    <w:rsid w:val="00073158"/>
    <w:rsid w:val="000741DB"/>
    <w:rsid w:val="0007486E"/>
    <w:rsid w:val="00077AAF"/>
    <w:rsid w:val="0008377E"/>
    <w:rsid w:val="00084EFD"/>
    <w:rsid w:val="000856C3"/>
    <w:rsid w:val="00087DF6"/>
    <w:rsid w:val="00090994"/>
    <w:rsid w:val="000A1D2F"/>
    <w:rsid w:val="000A264B"/>
    <w:rsid w:val="000A7739"/>
    <w:rsid w:val="000B47F3"/>
    <w:rsid w:val="000B6AD7"/>
    <w:rsid w:val="000C198E"/>
    <w:rsid w:val="000C36C0"/>
    <w:rsid w:val="000C3D5B"/>
    <w:rsid w:val="000C4FAF"/>
    <w:rsid w:val="000D6D87"/>
    <w:rsid w:val="000D6F8D"/>
    <w:rsid w:val="000E016B"/>
    <w:rsid w:val="000E2DF5"/>
    <w:rsid w:val="000E34A3"/>
    <w:rsid w:val="000E40C4"/>
    <w:rsid w:val="000E6056"/>
    <w:rsid w:val="000F1090"/>
    <w:rsid w:val="000F2744"/>
    <w:rsid w:val="000F3069"/>
    <w:rsid w:val="000F38EE"/>
    <w:rsid w:val="000F3F91"/>
    <w:rsid w:val="000F7309"/>
    <w:rsid w:val="0010128F"/>
    <w:rsid w:val="00102018"/>
    <w:rsid w:val="0010230D"/>
    <w:rsid w:val="00103099"/>
    <w:rsid w:val="00104430"/>
    <w:rsid w:val="0010669C"/>
    <w:rsid w:val="00113311"/>
    <w:rsid w:val="00116052"/>
    <w:rsid w:val="00116558"/>
    <w:rsid w:val="00117D8F"/>
    <w:rsid w:val="00120E40"/>
    <w:rsid w:val="001223E7"/>
    <w:rsid w:val="00123D10"/>
    <w:rsid w:val="001300D8"/>
    <w:rsid w:val="00130183"/>
    <w:rsid w:val="00131B97"/>
    <w:rsid w:val="001324A5"/>
    <w:rsid w:val="00132635"/>
    <w:rsid w:val="0013403E"/>
    <w:rsid w:val="00136AF9"/>
    <w:rsid w:val="00137098"/>
    <w:rsid w:val="0013733B"/>
    <w:rsid w:val="00142DE9"/>
    <w:rsid w:val="00144720"/>
    <w:rsid w:val="00146A2F"/>
    <w:rsid w:val="0015065F"/>
    <w:rsid w:val="001515C7"/>
    <w:rsid w:val="001527F4"/>
    <w:rsid w:val="00154235"/>
    <w:rsid w:val="001545B5"/>
    <w:rsid w:val="001556D1"/>
    <w:rsid w:val="0015714F"/>
    <w:rsid w:val="00157CD1"/>
    <w:rsid w:val="00161179"/>
    <w:rsid w:val="00163669"/>
    <w:rsid w:val="001653FC"/>
    <w:rsid w:val="001656DD"/>
    <w:rsid w:val="00167759"/>
    <w:rsid w:val="001727BD"/>
    <w:rsid w:val="00177240"/>
    <w:rsid w:val="00177C7B"/>
    <w:rsid w:val="00180183"/>
    <w:rsid w:val="00185BD2"/>
    <w:rsid w:val="00197707"/>
    <w:rsid w:val="001A4540"/>
    <w:rsid w:val="001B1295"/>
    <w:rsid w:val="001B1A10"/>
    <w:rsid w:val="001B1BF6"/>
    <w:rsid w:val="001B27D5"/>
    <w:rsid w:val="001C055B"/>
    <w:rsid w:val="001C2C4E"/>
    <w:rsid w:val="001D72F3"/>
    <w:rsid w:val="001D7A79"/>
    <w:rsid w:val="001D7B5F"/>
    <w:rsid w:val="001E43FD"/>
    <w:rsid w:val="001E5ECD"/>
    <w:rsid w:val="001E68C6"/>
    <w:rsid w:val="001F0211"/>
    <w:rsid w:val="001F257A"/>
    <w:rsid w:val="001F2A31"/>
    <w:rsid w:val="001F3F21"/>
    <w:rsid w:val="001F4BD0"/>
    <w:rsid w:val="001F56EE"/>
    <w:rsid w:val="002020A1"/>
    <w:rsid w:val="00202ADF"/>
    <w:rsid w:val="00203923"/>
    <w:rsid w:val="002042AA"/>
    <w:rsid w:val="002047AC"/>
    <w:rsid w:val="00206731"/>
    <w:rsid w:val="00211156"/>
    <w:rsid w:val="00212545"/>
    <w:rsid w:val="00216656"/>
    <w:rsid w:val="00217BB5"/>
    <w:rsid w:val="00217EF2"/>
    <w:rsid w:val="00220D5B"/>
    <w:rsid w:val="002231F8"/>
    <w:rsid w:val="00225E5A"/>
    <w:rsid w:val="00226920"/>
    <w:rsid w:val="00226D01"/>
    <w:rsid w:val="002270DD"/>
    <w:rsid w:val="00230FDA"/>
    <w:rsid w:val="0023277F"/>
    <w:rsid w:val="00233756"/>
    <w:rsid w:val="00240A2D"/>
    <w:rsid w:val="002410CE"/>
    <w:rsid w:val="0025007D"/>
    <w:rsid w:val="00250696"/>
    <w:rsid w:val="00252377"/>
    <w:rsid w:val="00257EF4"/>
    <w:rsid w:val="0026070F"/>
    <w:rsid w:val="0026510F"/>
    <w:rsid w:val="00266708"/>
    <w:rsid w:val="00267DA5"/>
    <w:rsid w:val="00267E5B"/>
    <w:rsid w:val="0028125F"/>
    <w:rsid w:val="002818ED"/>
    <w:rsid w:val="00282125"/>
    <w:rsid w:val="00283772"/>
    <w:rsid w:val="002840C0"/>
    <w:rsid w:val="0029014E"/>
    <w:rsid w:val="002969BA"/>
    <w:rsid w:val="002976DB"/>
    <w:rsid w:val="002A1989"/>
    <w:rsid w:val="002A620F"/>
    <w:rsid w:val="002A64CA"/>
    <w:rsid w:val="002A6D06"/>
    <w:rsid w:val="002B5A9F"/>
    <w:rsid w:val="002B6DF6"/>
    <w:rsid w:val="002C0E23"/>
    <w:rsid w:val="002C2E4E"/>
    <w:rsid w:val="002C72AE"/>
    <w:rsid w:val="002D790F"/>
    <w:rsid w:val="002E0CAE"/>
    <w:rsid w:val="002E463A"/>
    <w:rsid w:val="002E59EC"/>
    <w:rsid w:val="002F00EE"/>
    <w:rsid w:val="003002FF"/>
    <w:rsid w:val="0030142D"/>
    <w:rsid w:val="003045F0"/>
    <w:rsid w:val="0031250F"/>
    <w:rsid w:val="0031482E"/>
    <w:rsid w:val="00315962"/>
    <w:rsid w:val="003177A7"/>
    <w:rsid w:val="003258AD"/>
    <w:rsid w:val="0033042C"/>
    <w:rsid w:val="0033051E"/>
    <w:rsid w:val="0033349C"/>
    <w:rsid w:val="00334132"/>
    <w:rsid w:val="00337919"/>
    <w:rsid w:val="003424A4"/>
    <w:rsid w:val="00350E0B"/>
    <w:rsid w:val="00351C82"/>
    <w:rsid w:val="0035474C"/>
    <w:rsid w:val="00355714"/>
    <w:rsid w:val="00361A99"/>
    <w:rsid w:val="003624C0"/>
    <w:rsid w:val="00363337"/>
    <w:rsid w:val="00364609"/>
    <w:rsid w:val="00364C86"/>
    <w:rsid w:val="003659A3"/>
    <w:rsid w:val="00366D05"/>
    <w:rsid w:val="00372B1B"/>
    <w:rsid w:val="00372D8D"/>
    <w:rsid w:val="00372F75"/>
    <w:rsid w:val="00376A0E"/>
    <w:rsid w:val="00380565"/>
    <w:rsid w:val="003878E6"/>
    <w:rsid w:val="00391A95"/>
    <w:rsid w:val="00397C34"/>
    <w:rsid w:val="003A0202"/>
    <w:rsid w:val="003A5D68"/>
    <w:rsid w:val="003A61A2"/>
    <w:rsid w:val="003A69A3"/>
    <w:rsid w:val="003A7898"/>
    <w:rsid w:val="003B3FED"/>
    <w:rsid w:val="003B5957"/>
    <w:rsid w:val="003C0806"/>
    <w:rsid w:val="003C0AF6"/>
    <w:rsid w:val="003C1533"/>
    <w:rsid w:val="003C3FED"/>
    <w:rsid w:val="003C4D24"/>
    <w:rsid w:val="003D02B7"/>
    <w:rsid w:val="003D22C9"/>
    <w:rsid w:val="003D257F"/>
    <w:rsid w:val="003D4630"/>
    <w:rsid w:val="003D723F"/>
    <w:rsid w:val="003D777C"/>
    <w:rsid w:val="003E184E"/>
    <w:rsid w:val="003E1CE4"/>
    <w:rsid w:val="003E3A7C"/>
    <w:rsid w:val="003E3E83"/>
    <w:rsid w:val="003E4197"/>
    <w:rsid w:val="003E4F47"/>
    <w:rsid w:val="003E513A"/>
    <w:rsid w:val="003E5B72"/>
    <w:rsid w:val="003F062E"/>
    <w:rsid w:val="003F12A7"/>
    <w:rsid w:val="003F371B"/>
    <w:rsid w:val="003F5D3C"/>
    <w:rsid w:val="004006AC"/>
    <w:rsid w:val="00404429"/>
    <w:rsid w:val="00407E40"/>
    <w:rsid w:val="00411979"/>
    <w:rsid w:val="004246C0"/>
    <w:rsid w:val="00426412"/>
    <w:rsid w:val="00427129"/>
    <w:rsid w:val="00431F8E"/>
    <w:rsid w:val="0043351E"/>
    <w:rsid w:val="004413F0"/>
    <w:rsid w:val="00443E18"/>
    <w:rsid w:val="00446628"/>
    <w:rsid w:val="004600CF"/>
    <w:rsid w:val="00460288"/>
    <w:rsid w:val="004629E7"/>
    <w:rsid w:val="00463C97"/>
    <w:rsid w:val="0047142F"/>
    <w:rsid w:val="00472463"/>
    <w:rsid w:val="004736C0"/>
    <w:rsid w:val="00475298"/>
    <w:rsid w:val="004800A0"/>
    <w:rsid w:val="00480233"/>
    <w:rsid w:val="00480BE0"/>
    <w:rsid w:val="00485272"/>
    <w:rsid w:val="00495229"/>
    <w:rsid w:val="004965FC"/>
    <w:rsid w:val="004A2E68"/>
    <w:rsid w:val="004B4DD1"/>
    <w:rsid w:val="004C3E2D"/>
    <w:rsid w:val="004C70F9"/>
    <w:rsid w:val="004D0694"/>
    <w:rsid w:val="004D205F"/>
    <w:rsid w:val="004D2C9A"/>
    <w:rsid w:val="004D32AE"/>
    <w:rsid w:val="004E2B2F"/>
    <w:rsid w:val="004E2B8F"/>
    <w:rsid w:val="004E37A0"/>
    <w:rsid w:val="004F08DA"/>
    <w:rsid w:val="004F5DF0"/>
    <w:rsid w:val="004F6EE5"/>
    <w:rsid w:val="0050010E"/>
    <w:rsid w:val="00503156"/>
    <w:rsid w:val="00504AE0"/>
    <w:rsid w:val="00504B28"/>
    <w:rsid w:val="00505F4B"/>
    <w:rsid w:val="00511ADB"/>
    <w:rsid w:val="005155ED"/>
    <w:rsid w:val="00517022"/>
    <w:rsid w:val="0052037D"/>
    <w:rsid w:val="00522594"/>
    <w:rsid w:val="005234AE"/>
    <w:rsid w:val="00523AA1"/>
    <w:rsid w:val="00523BDD"/>
    <w:rsid w:val="00526678"/>
    <w:rsid w:val="00533B9E"/>
    <w:rsid w:val="00534B46"/>
    <w:rsid w:val="0053511D"/>
    <w:rsid w:val="0053744C"/>
    <w:rsid w:val="0054471F"/>
    <w:rsid w:val="00545F96"/>
    <w:rsid w:val="005475F3"/>
    <w:rsid w:val="00547D80"/>
    <w:rsid w:val="00552FC8"/>
    <w:rsid w:val="00561FCB"/>
    <w:rsid w:val="005625B0"/>
    <w:rsid w:val="005632D2"/>
    <w:rsid w:val="00564B53"/>
    <w:rsid w:val="00566190"/>
    <w:rsid w:val="00571912"/>
    <w:rsid w:val="00573797"/>
    <w:rsid w:val="00576602"/>
    <w:rsid w:val="0058178A"/>
    <w:rsid w:val="00582F0A"/>
    <w:rsid w:val="00583179"/>
    <w:rsid w:val="00592770"/>
    <w:rsid w:val="0059752F"/>
    <w:rsid w:val="00597598"/>
    <w:rsid w:val="005B0CC1"/>
    <w:rsid w:val="005B4573"/>
    <w:rsid w:val="005C7441"/>
    <w:rsid w:val="005D0AE8"/>
    <w:rsid w:val="005D1245"/>
    <w:rsid w:val="005D3D3E"/>
    <w:rsid w:val="005D55BC"/>
    <w:rsid w:val="005D62D1"/>
    <w:rsid w:val="005D7B79"/>
    <w:rsid w:val="005E35EB"/>
    <w:rsid w:val="005E68AB"/>
    <w:rsid w:val="005F11A3"/>
    <w:rsid w:val="005F273B"/>
    <w:rsid w:val="005F2E5B"/>
    <w:rsid w:val="005F4721"/>
    <w:rsid w:val="005F50EE"/>
    <w:rsid w:val="005F65C1"/>
    <w:rsid w:val="006002F6"/>
    <w:rsid w:val="00600B83"/>
    <w:rsid w:val="0060122A"/>
    <w:rsid w:val="0060272A"/>
    <w:rsid w:val="00606735"/>
    <w:rsid w:val="00612F87"/>
    <w:rsid w:val="00613F4D"/>
    <w:rsid w:val="00615B5E"/>
    <w:rsid w:val="00621CB8"/>
    <w:rsid w:val="00622DFD"/>
    <w:rsid w:val="006250BF"/>
    <w:rsid w:val="006262D8"/>
    <w:rsid w:val="006268FB"/>
    <w:rsid w:val="006272E4"/>
    <w:rsid w:val="00627823"/>
    <w:rsid w:val="00631115"/>
    <w:rsid w:val="00631C3C"/>
    <w:rsid w:val="0063300E"/>
    <w:rsid w:val="00643C55"/>
    <w:rsid w:val="00646191"/>
    <w:rsid w:val="00652872"/>
    <w:rsid w:val="00654DB9"/>
    <w:rsid w:val="00656423"/>
    <w:rsid w:val="00656495"/>
    <w:rsid w:val="006568D7"/>
    <w:rsid w:val="00664695"/>
    <w:rsid w:val="00664E03"/>
    <w:rsid w:val="00665FCC"/>
    <w:rsid w:val="00667350"/>
    <w:rsid w:val="00674D40"/>
    <w:rsid w:val="006772DF"/>
    <w:rsid w:val="00680439"/>
    <w:rsid w:val="00683FCD"/>
    <w:rsid w:val="00685483"/>
    <w:rsid w:val="00687DE0"/>
    <w:rsid w:val="00692242"/>
    <w:rsid w:val="006938ED"/>
    <w:rsid w:val="006A0C3F"/>
    <w:rsid w:val="006A2E9D"/>
    <w:rsid w:val="006A5FC8"/>
    <w:rsid w:val="006B1BE3"/>
    <w:rsid w:val="006C2143"/>
    <w:rsid w:val="006C3BD5"/>
    <w:rsid w:val="006C3F7A"/>
    <w:rsid w:val="006D04A1"/>
    <w:rsid w:val="006D0A2F"/>
    <w:rsid w:val="006D108C"/>
    <w:rsid w:val="006D3B1C"/>
    <w:rsid w:val="006D4351"/>
    <w:rsid w:val="006D4B11"/>
    <w:rsid w:val="006D5F42"/>
    <w:rsid w:val="006D6953"/>
    <w:rsid w:val="006D7F4D"/>
    <w:rsid w:val="006E0363"/>
    <w:rsid w:val="006E4B3A"/>
    <w:rsid w:val="006E5101"/>
    <w:rsid w:val="006F095B"/>
    <w:rsid w:val="006F66FC"/>
    <w:rsid w:val="006F70A4"/>
    <w:rsid w:val="00700A28"/>
    <w:rsid w:val="0070456E"/>
    <w:rsid w:val="007048C8"/>
    <w:rsid w:val="00710A16"/>
    <w:rsid w:val="00711F74"/>
    <w:rsid w:val="007144E3"/>
    <w:rsid w:val="00714BE5"/>
    <w:rsid w:val="0072093A"/>
    <w:rsid w:val="00720F5B"/>
    <w:rsid w:val="00721350"/>
    <w:rsid w:val="00721565"/>
    <w:rsid w:val="00725AE8"/>
    <w:rsid w:val="00735406"/>
    <w:rsid w:val="0074000D"/>
    <w:rsid w:val="007404B0"/>
    <w:rsid w:val="00741B77"/>
    <w:rsid w:val="00741C15"/>
    <w:rsid w:val="0074223C"/>
    <w:rsid w:val="0074480B"/>
    <w:rsid w:val="00745A63"/>
    <w:rsid w:val="00746F0C"/>
    <w:rsid w:val="00751A2B"/>
    <w:rsid w:val="00761056"/>
    <w:rsid w:val="0076310E"/>
    <w:rsid w:val="00765FED"/>
    <w:rsid w:val="00767258"/>
    <w:rsid w:val="00773A23"/>
    <w:rsid w:val="00776105"/>
    <w:rsid w:val="007824BC"/>
    <w:rsid w:val="00785FA6"/>
    <w:rsid w:val="007901A2"/>
    <w:rsid w:val="007902E0"/>
    <w:rsid w:val="0079131A"/>
    <w:rsid w:val="00793EC5"/>
    <w:rsid w:val="007953BC"/>
    <w:rsid w:val="00797E8E"/>
    <w:rsid w:val="007A00FF"/>
    <w:rsid w:val="007A0851"/>
    <w:rsid w:val="007A18D6"/>
    <w:rsid w:val="007A1D5F"/>
    <w:rsid w:val="007A2BFC"/>
    <w:rsid w:val="007A3DFF"/>
    <w:rsid w:val="007B1A9B"/>
    <w:rsid w:val="007B42FD"/>
    <w:rsid w:val="007B43B8"/>
    <w:rsid w:val="007C0712"/>
    <w:rsid w:val="007C161A"/>
    <w:rsid w:val="007C6199"/>
    <w:rsid w:val="007C65B4"/>
    <w:rsid w:val="007D0819"/>
    <w:rsid w:val="007D15CB"/>
    <w:rsid w:val="007D39E8"/>
    <w:rsid w:val="007E145D"/>
    <w:rsid w:val="007E16D0"/>
    <w:rsid w:val="007E5D2A"/>
    <w:rsid w:val="007E7010"/>
    <w:rsid w:val="007F11CA"/>
    <w:rsid w:val="007F44CA"/>
    <w:rsid w:val="0080586F"/>
    <w:rsid w:val="0080686B"/>
    <w:rsid w:val="00807CD1"/>
    <w:rsid w:val="00810BC1"/>
    <w:rsid w:val="00817F2E"/>
    <w:rsid w:val="00820BA6"/>
    <w:rsid w:val="00821AFA"/>
    <w:rsid w:val="008256D8"/>
    <w:rsid w:val="00841F59"/>
    <w:rsid w:val="00843E8B"/>
    <w:rsid w:val="00845B82"/>
    <w:rsid w:val="008509D1"/>
    <w:rsid w:val="008516EC"/>
    <w:rsid w:val="00853B00"/>
    <w:rsid w:val="00857A08"/>
    <w:rsid w:val="00860069"/>
    <w:rsid w:val="00861372"/>
    <w:rsid w:val="008636AE"/>
    <w:rsid w:val="00864397"/>
    <w:rsid w:val="008659B3"/>
    <w:rsid w:val="00866359"/>
    <w:rsid w:val="00867FF4"/>
    <w:rsid w:val="008716A7"/>
    <w:rsid w:val="00872F9F"/>
    <w:rsid w:val="00875676"/>
    <w:rsid w:val="0088237E"/>
    <w:rsid w:val="00884105"/>
    <w:rsid w:val="008871B5"/>
    <w:rsid w:val="00890178"/>
    <w:rsid w:val="00893A6B"/>
    <w:rsid w:val="0089640A"/>
    <w:rsid w:val="008A172E"/>
    <w:rsid w:val="008A2984"/>
    <w:rsid w:val="008A484F"/>
    <w:rsid w:val="008A50B0"/>
    <w:rsid w:val="008B13B7"/>
    <w:rsid w:val="008B432F"/>
    <w:rsid w:val="008B4F50"/>
    <w:rsid w:val="008B5AC0"/>
    <w:rsid w:val="008B6E0E"/>
    <w:rsid w:val="008D329D"/>
    <w:rsid w:val="008D69FD"/>
    <w:rsid w:val="008D6B24"/>
    <w:rsid w:val="008E3926"/>
    <w:rsid w:val="008E4105"/>
    <w:rsid w:val="008E7E4C"/>
    <w:rsid w:val="008F0B57"/>
    <w:rsid w:val="008F189E"/>
    <w:rsid w:val="008F277C"/>
    <w:rsid w:val="008F48A9"/>
    <w:rsid w:val="008F56B8"/>
    <w:rsid w:val="00904021"/>
    <w:rsid w:val="0090625B"/>
    <w:rsid w:val="00910225"/>
    <w:rsid w:val="00911049"/>
    <w:rsid w:val="009126CA"/>
    <w:rsid w:val="009132DC"/>
    <w:rsid w:val="00917490"/>
    <w:rsid w:val="00921825"/>
    <w:rsid w:val="00922E1A"/>
    <w:rsid w:val="00927A9E"/>
    <w:rsid w:val="0093057A"/>
    <w:rsid w:val="00932B52"/>
    <w:rsid w:val="00933F44"/>
    <w:rsid w:val="0094274E"/>
    <w:rsid w:val="00947841"/>
    <w:rsid w:val="00947B46"/>
    <w:rsid w:val="009516E6"/>
    <w:rsid w:val="009519C2"/>
    <w:rsid w:val="00961BEA"/>
    <w:rsid w:val="00962316"/>
    <w:rsid w:val="00972359"/>
    <w:rsid w:val="00976267"/>
    <w:rsid w:val="00980E19"/>
    <w:rsid w:val="00984130"/>
    <w:rsid w:val="00984ED1"/>
    <w:rsid w:val="00993A23"/>
    <w:rsid w:val="00995AA0"/>
    <w:rsid w:val="00997453"/>
    <w:rsid w:val="00997D9B"/>
    <w:rsid w:val="009A07B7"/>
    <w:rsid w:val="009A23FF"/>
    <w:rsid w:val="009A266D"/>
    <w:rsid w:val="009A4001"/>
    <w:rsid w:val="009A44D7"/>
    <w:rsid w:val="009A6A1A"/>
    <w:rsid w:val="009B1A81"/>
    <w:rsid w:val="009B3B0E"/>
    <w:rsid w:val="009B43FB"/>
    <w:rsid w:val="009B4AFE"/>
    <w:rsid w:val="009B7559"/>
    <w:rsid w:val="009C41D1"/>
    <w:rsid w:val="009C725B"/>
    <w:rsid w:val="009D18E4"/>
    <w:rsid w:val="009D5507"/>
    <w:rsid w:val="009D5E48"/>
    <w:rsid w:val="009E0446"/>
    <w:rsid w:val="009E09E8"/>
    <w:rsid w:val="009E0BA7"/>
    <w:rsid w:val="009E11EC"/>
    <w:rsid w:val="009E2B97"/>
    <w:rsid w:val="009F46E5"/>
    <w:rsid w:val="009F49AF"/>
    <w:rsid w:val="009F6B4D"/>
    <w:rsid w:val="00A0577F"/>
    <w:rsid w:val="00A0642B"/>
    <w:rsid w:val="00A1443B"/>
    <w:rsid w:val="00A16DFB"/>
    <w:rsid w:val="00A234B9"/>
    <w:rsid w:val="00A30399"/>
    <w:rsid w:val="00A351D3"/>
    <w:rsid w:val="00A42363"/>
    <w:rsid w:val="00A428ED"/>
    <w:rsid w:val="00A46234"/>
    <w:rsid w:val="00A512AC"/>
    <w:rsid w:val="00A55918"/>
    <w:rsid w:val="00A56392"/>
    <w:rsid w:val="00A56E15"/>
    <w:rsid w:val="00A609C8"/>
    <w:rsid w:val="00A61074"/>
    <w:rsid w:val="00A658DC"/>
    <w:rsid w:val="00A67ACC"/>
    <w:rsid w:val="00A72695"/>
    <w:rsid w:val="00A80D96"/>
    <w:rsid w:val="00A81098"/>
    <w:rsid w:val="00A81866"/>
    <w:rsid w:val="00A91AC3"/>
    <w:rsid w:val="00AA2412"/>
    <w:rsid w:val="00AB18DC"/>
    <w:rsid w:val="00AB1B02"/>
    <w:rsid w:val="00AB3CED"/>
    <w:rsid w:val="00AB4516"/>
    <w:rsid w:val="00AC0390"/>
    <w:rsid w:val="00AC129A"/>
    <w:rsid w:val="00AC335F"/>
    <w:rsid w:val="00AC48FA"/>
    <w:rsid w:val="00AD0240"/>
    <w:rsid w:val="00AD25A6"/>
    <w:rsid w:val="00AD3385"/>
    <w:rsid w:val="00AD647E"/>
    <w:rsid w:val="00AE0D52"/>
    <w:rsid w:val="00AE24B6"/>
    <w:rsid w:val="00AE4247"/>
    <w:rsid w:val="00AE452E"/>
    <w:rsid w:val="00AE6680"/>
    <w:rsid w:val="00AE6EA3"/>
    <w:rsid w:val="00AE6EED"/>
    <w:rsid w:val="00AE7345"/>
    <w:rsid w:val="00AE7B3C"/>
    <w:rsid w:val="00AF1783"/>
    <w:rsid w:val="00AF1E38"/>
    <w:rsid w:val="00AF29F8"/>
    <w:rsid w:val="00AF5841"/>
    <w:rsid w:val="00B0679B"/>
    <w:rsid w:val="00B13CA3"/>
    <w:rsid w:val="00B14950"/>
    <w:rsid w:val="00B224C2"/>
    <w:rsid w:val="00B238D1"/>
    <w:rsid w:val="00B2726D"/>
    <w:rsid w:val="00B332B8"/>
    <w:rsid w:val="00B35C7D"/>
    <w:rsid w:val="00B367EE"/>
    <w:rsid w:val="00B4223C"/>
    <w:rsid w:val="00B43012"/>
    <w:rsid w:val="00B444DD"/>
    <w:rsid w:val="00B6163E"/>
    <w:rsid w:val="00B61E78"/>
    <w:rsid w:val="00B63221"/>
    <w:rsid w:val="00B66AEF"/>
    <w:rsid w:val="00B66CD3"/>
    <w:rsid w:val="00B705C8"/>
    <w:rsid w:val="00B7234C"/>
    <w:rsid w:val="00B72B31"/>
    <w:rsid w:val="00B734D7"/>
    <w:rsid w:val="00B74607"/>
    <w:rsid w:val="00B76AF1"/>
    <w:rsid w:val="00B80C24"/>
    <w:rsid w:val="00B80D26"/>
    <w:rsid w:val="00B83671"/>
    <w:rsid w:val="00B853A9"/>
    <w:rsid w:val="00B86114"/>
    <w:rsid w:val="00B87D15"/>
    <w:rsid w:val="00B9342C"/>
    <w:rsid w:val="00B934BF"/>
    <w:rsid w:val="00B934CC"/>
    <w:rsid w:val="00B945DB"/>
    <w:rsid w:val="00BA12A5"/>
    <w:rsid w:val="00BA3502"/>
    <w:rsid w:val="00BA7927"/>
    <w:rsid w:val="00BA7B7E"/>
    <w:rsid w:val="00BB4439"/>
    <w:rsid w:val="00BB51BC"/>
    <w:rsid w:val="00BB58C4"/>
    <w:rsid w:val="00BB76BC"/>
    <w:rsid w:val="00BC051E"/>
    <w:rsid w:val="00BC2D4D"/>
    <w:rsid w:val="00BD078F"/>
    <w:rsid w:val="00BD1FDC"/>
    <w:rsid w:val="00BD2839"/>
    <w:rsid w:val="00BD2B59"/>
    <w:rsid w:val="00BD3FB3"/>
    <w:rsid w:val="00BE3561"/>
    <w:rsid w:val="00BE57D5"/>
    <w:rsid w:val="00BF0403"/>
    <w:rsid w:val="00BF0F17"/>
    <w:rsid w:val="00BF17FF"/>
    <w:rsid w:val="00BF1BCF"/>
    <w:rsid w:val="00BF2E83"/>
    <w:rsid w:val="00BF4212"/>
    <w:rsid w:val="00BF5D40"/>
    <w:rsid w:val="00BF76BC"/>
    <w:rsid w:val="00C133CA"/>
    <w:rsid w:val="00C1710E"/>
    <w:rsid w:val="00C22141"/>
    <w:rsid w:val="00C22D53"/>
    <w:rsid w:val="00C22E74"/>
    <w:rsid w:val="00C240B8"/>
    <w:rsid w:val="00C27A47"/>
    <w:rsid w:val="00C30B2F"/>
    <w:rsid w:val="00C31133"/>
    <w:rsid w:val="00C338D0"/>
    <w:rsid w:val="00C37D11"/>
    <w:rsid w:val="00C40236"/>
    <w:rsid w:val="00C43FD1"/>
    <w:rsid w:val="00C56811"/>
    <w:rsid w:val="00C6078B"/>
    <w:rsid w:val="00C60C6C"/>
    <w:rsid w:val="00C61723"/>
    <w:rsid w:val="00C62CA9"/>
    <w:rsid w:val="00C66906"/>
    <w:rsid w:val="00C67483"/>
    <w:rsid w:val="00C70877"/>
    <w:rsid w:val="00C741DB"/>
    <w:rsid w:val="00C74D95"/>
    <w:rsid w:val="00C75787"/>
    <w:rsid w:val="00C8255A"/>
    <w:rsid w:val="00C862C0"/>
    <w:rsid w:val="00C913A0"/>
    <w:rsid w:val="00C92ADE"/>
    <w:rsid w:val="00C94280"/>
    <w:rsid w:val="00C94B34"/>
    <w:rsid w:val="00C95AB7"/>
    <w:rsid w:val="00C95B29"/>
    <w:rsid w:val="00CA4586"/>
    <w:rsid w:val="00CA6AD2"/>
    <w:rsid w:val="00CB0B39"/>
    <w:rsid w:val="00CB23D1"/>
    <w:rsid w:val="00CB37E1"/>
    <w:rsid w:val="00CB7D8F"/>
    <w:rsid w:val="00CC2C65"/>
    <w:rsid w:val="00CC56CD"/>
    <w:rsid w:val="00CC74BD"/>
    <w:rsid w:val="00CD1307"/>
    <w:rsid w:val="00CD5EA7"/>
    <w:rsid w:val="00CF14E2"/>
    <w:rsid w:val="00CF15B8"/>
    <w:rsid w:val="00CF1ACC"/>
    <w:rsid w:val="00D10700"/>
    <w:rsid w:val="00D12106"/>
    <w:rsid w:val="00D12B58"/>
    <w:rsid w:val="00D13153"/>
    <w:rsid w:val="00D13CEC"/>
    <w:rsid w:val="00D23541"/>
    <w:rsid w:val="00D23888"/>
    <w:rsid w:val="00D3256E"/>
    <w:rsid w:val="00D32BD5"/>
    <w:rsid w:val="00D3311D"/>
    <w:rsid w:val="00D35379"/>
    <w:rsid w:val="00D370D5"/>
    <w:rsid w:val="00D400A4"/>
    <w:rsid w:val="00D42945"/>
    <w:rsid w:val="00D439D9"/>
    <w:rsid w:val="00D45EEA"/>
    <w:rsid w:val="00D474F1"/>
    <w:rsid w:val="00D506DD"/>
    <w:rsid w:val="00D52309"/>
    <w:rsid w:val="00D55C75"/>
    <w:rsid w:val="00D64C7E"/>
    <w:rsid w:val="00D64FCC"/>
    <w:rsid w:val="00D65CEF"/>
    <w:rsid w:val="00D67A32"/>
    <w:rsid w:val="00D7055B"/>
    <w:rsid w:val="00D73737"/>
    <w:rsid w:val="00D746C9"/>
    <w:rsid w:val="00D75D83"/>
    <w:rsid w:val="00D77857"/>
    <w:rsid w:val="00D80679"/>
    <w:rsid w:val="00D82007"/>
    <w:rsid w:val="00D830B0"/>
    <w:rsid w:val="00D8333F"/>
    <w:rsid w:val="00D87E97"/>
    <w:rsid w:val="00D90381"/>
    <w:rsid w:val="00D92734"/>
    <w:rsid w:val="00D935FA"/>
    <w:rsid w:val="00D979D7"/>
    <w:rsid w:val="00DB0379"/>
    <w:rsid w:val="00DB19BB"/>
    <w:rsid w:val="00DB3740"/>
    <w:rsid w:val="00DB5F8E"/>
    <w:rsid w:val="00DC0A81"/>
    <w:rsid w:val="00DC0D44"/>
    <w:rsid w:val="00DC1C0A"/>
    <w:rsid w:val="00DC4860"/>
    <w:rsid w:val="00DC5C10"/>
    <w:rsid w:val="00DD226C"/>
    <w:rsid w:val="00DD2BA2"/>
    <w:rsid w:val="00DE370C"/>
    <w:rsid w:val="00DE4F67"/>
    <w:rsid w:val="00DE7713"/>
    <w:rsid w:val="00DF1BEB"/>
    <w:rsid w:val="00DF2CC8"/>
    <w:rsid w:val="00DF4D4A"/>
    <w:rsid w:val="00DF5287"/>
    <w:rsid w:val="00DF53A5"/>
    <w:rsid w:val="00E014D4"/>
    <w:rsid w:val="00E067B5"/>
    <w:rsid w:val="00E118F1"/>
    <w:rsid w:val="00E11E76"/>
    <w:rsid w:val="00E134F5"/>
    <w:rsid w:val="00E15983"/>
    <w:rsid w:val="00E15CA7"/>
    <w:rsid w:val="00E2201B"/>
    <w:rsid w:val="00E25AE4"/>
    <w:rsid w:val="00E264AC"/>
    <w:rsid w:val="00E26B82"/>
    <w:rsid w:val="00E30026"/>
    <w:rsid w:val="00E31C4D"/>
    <w:rsid w:val="00E320CD"/>
    <w:rsid w:val="00E32947"/>
    <w:rsid w:val="00E33DFE"/>
    <w:rsid w:val="00E342A6"/>
    <w:rsid w:val="00E361CE"/>
    <w:rsid w:val="00E362CD"/>
    <w:rsid w:val="00E4294E"/>
    <w:rsid w:val="00E44932"/>
    <w:rsid w:val="00E4739F"/>
    <w:rsid w:val="00E515A3"/>
    <w:rsid w:val="00E54AE5"/>
    <w:rsid w:val="00E61CD8"/>
    <w:rsid w:val="00E630FC"/>
    <w:rsid w:val="00E63B14"/>
    <w:rsid w:val="00E66ABC"/>
    <w:rsid w:val="00E70C64"/>
    <w:rsid w:val="00E73683"/>
    <w:rsid w:val="00E7509F"/>
    <w:rsid w:val="00E835DD"/>
    <w:rsid w:val="00E843F2"/>
    <w:rsid w:val="00E86952"/>
    <w:rsid w:val="00E87B4C"/>
    <w:rsid w:val="00E91E7D"/>
    <w:rsid w:val="00E92722"/>
    <w:rsid w:val="00E92C9A"/>
    <w:rsid w:val="00E97FC1"/>
    <w:rsid w:val="00EA6A97"/>
    <w:rsid w:val="00EA6BAA"/>
    <w:rsid w:val="00EB3DFA"/>
    <w:rsid w:val="00EC39F4"/>
    <w:rsid w:val="00EC3EC5"/>
    <w:rsid w:val="00ED2CEE"/>
    <w:rsid w:val="00ED3CC4"/>
    <w:rsid w:val="00ED4552"/>
    <w:rsid w:val="00ED55F3"/>
    <w:rsid w:val="00ED6B74"/>
    <w:rsid w:val="00EE1ED0"/>
    <w:rsid w:val="00EE4EA5"/>
    <w:rsid w:val="00EE5AAB"/>
    <w:rsid w:val="00EE5ADF"/>
    <w:rsid w:val="00EE70D5"/>
    <w:rsid w:val="00EE7AF6"/>
    <w:rsid w:val="00EF0332"/>
    <w:rsid w:val="00EF0945"/>
    <w:rsid w:val="00EF12FF"/>
    <w:rsid w:val="00EF24FB"/>
    <w:rsid w:val="00EF5104"/>
    <w:rsid w:val="00EF685D"/>
    <w:rsid w:val="00F06187"/>
    <w:rsid w:val="00F062BD"/>
    <w:rsid w:val="00F07E4A"/>
    <w:rsid w:val="00F10AD6"/>
    <w:rsid w:val="00F117E0"/>
    <w:rsid w:val="00F13448"/>
    <w:rsid w:val="00F14F93"/>
    <w:rsid w:val="00F24D61"/>
    <w:rsid w:val="00F25088"/>
    <w:rsid w:val="00F25EED"/>
    <w:rsid w:val="00F3006C"/>
    <w:rsid w:val="00F3096A"/>
    <w:rsid w:val="00F411D6"/>
    <w:rsid w:val="00F44775"/>
    <w:rsid w:val="00F45B92"/>
    <w:rsid w:val="00F460D8"/>
    <w:rsid w:val="00F466F2"/>
    <w:rsid w:val="00F47B79"/>
    <w:rsid w:val="00F47FC3"/>
    <w:rsid w:val="00F61D24"/>
    <w:rsid w:val="00F66A86"/>
    <w:rsid w:val="00F725B7"/>
    <w:rsid w:val="00F725FA"/>
    <w:rsid w:val="00F75BF0"/>
    <w:rsid w:val="00F77BEB"/>
    <w:rsid w:val="00F80F75"/>
    <w:rsid w:val="00F821B0"/>
    <w:rsid w:val="00F84FA8"/>
    <w:rsid w:val="00F9430F"/>
    <w:rsid w:val="00F9451E"/>
    <w:rsid w:val="00F94925"/>
    <w:rsid w:val="00F9615F"/>
    <w:rsid w:val="00FA34E5"/>
    <w:rsid w:val="00FA3B9E"/>
    <w:rsid w:val="00FA3D21"/>
    <w:rsid w:val="00FA5019"/>
    <w:rsid w:val="00FA63F8"/>
    <w:rsid w:val="00FA783E"/>
    <w:rsid w:val="00FA7E83"/>
    <w:rsid w:val="00FB22A7"/>
    <w:rsid w:val="00FB2909"/>
    <w:rsid w:val="00FB2913"/>
    <w:rsid w:val="00FB3B66"/>
    <w:rsid w:val="00FB6615"/>
    <w:rsid w:val="00FC2E99"/>
    <w:rsid w:val="00FC546B"/>
    <w:rsid w:val="00FC7411"/>
    <w:rsid w:val="00FD3669"/>
    <w:rsid w:val="00FD4776"/>
    <w:rsid w:val="00FD5162"/>
    <w:rsid w:val="00FD67CD"/>
    <w:rsid w:val="00FE17CE"/>
    <w:rsid w:val="00FE2A7F"/>
    <w:rsid w:val="00FE33F8"/>
    <w:rsid w:val="00FE39F3"/>
    <w:rsid w:val="00FE3C7E"/>
    <w:rsid w:val="00FE63C3"/>
    <w:rsid w:val="00FE78E9"/>
    <w:rsid w:val="00FF1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docId w15:val="{2D9AB3DE-A645-4E6E-8AE6-0710331B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7A"/>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spacing w:after="0" w:line="240" w:lineRule="auto"/>
      <w:jc w:val="both"/>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0124BC"/>
    <w:rPr>
      <w:color w:val="0563C1" w:themeColor="hyperlink"/>
      <w:u w:val="single"/>
    </w:rPr>
  </w:style>
  <w:style w:type="paragraph" w:customStyle="1" w:styleId="xmsonormal">
    <w:name w:val="xmsonormal"/>
    <w:basedOn w:val="Normal"/>
    <w:rsid w:val="00D400A4"/>
    <w:pPr>
      <w:spacing w:before="100" w:beforeAutospacing="1" w:after="100" w:afterAutospacing="1" w:line="240" w:lineRule="auto"/>
    </w:pPr>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unhideWhenUsed/>
    <w:rsid w:val="00AC129A"/>
    <w:pPr>
      <w:spacing w:after="120"/>
    </w:pPr>
  </w:style>
  <w:style w:type="character" w:customStyle="1" w:styleId="TextoindependienteCar">
    <w:name w:val="Texto independiente Car"/>
    <w:basedOn w:val="Fuentedeprrafopredeter"/>
    <w:link w:val="Textoindependiente"/>
    <w:uiPriority w:val="99"/>
    <w:semiHidden/>
    <w:rsid w:val="00AC129A"/>
    <w:rPr>
      <w:lang w:val="es-MX"/>
    </w:rPr>
  </w:style>
  <w:style w:type="paragraph" w:styleId="Textoindependienteprimerasangra">
    <w:name w:val="Body Text First Indent"/>
    <w:basedOn w:val="Textoindependiente"/>
    <w:link w:val="TextoindependienteprimerasangraCar"/>
    <w:rsid w:val="00AC129A"/>
    <w:pPr>
      <w:spacing w:line="360" w:lineRule="auto"/>
      <w:ind w:firstLine="210"/>
      <w:jc w:val="both"/>
    </w:pPr>
    <w:rPr>
      <w:rFonts w:eastAsia="Times New Roman" w:cs="Times New Roman"/>
      <w:sz w:val="26"/>
      <w:szCs w:val="24"/>
      <w:lang w:eastAsia="es-ES"/>
    </w:rPr>
  </w:style>
  <w:style w:type="character" w:customStyle="1" w:styleId="TextoindependienteprimerasangraCar">
    <w:name w:val="Texto independiente primera sangría Car"/>
    <w:basedOn w:val="TextoindependienteCar"/>
    <w:link w:val="Textoindependienteprimerasangra"/>
    <w:rsid w:val="00AC129A"/>
    <w:rPr>
      <w:rFonts w:eastAsia="Times New Roman" w:cs="Times New Roman"/>
      <w:sz w:val="26"/>
      <w:szCs w:val="24"/>
      <w:lang w:val="es-MX" w:eastAsia="es-ES"/>
    </w:rPr>
  </w:style>
  <w:style w:type="paragraph" w:styleId="Textodeglobo">
    <w:name w:val="Balloon Text"/>
    <w:basedOn w:val="Normal"/>
    <w:link w:val="TextodegloboCar"/>
    <w:uiPriority w:val="99"/>
    <w:semiHidden/>
    <w:unhideWhenUsed/>
    <w:rsid w:val="007F4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4CA"/>
    <w:rPr>
      <w:rFonts w:ascii="Segoe UI" w:hAnsi="Segoe UI" w:cs="Segoe UI"/>
      <w:sz w:val="18"/>
      <w:szCs w:val="18"/>
      <w:lang w:val="es-MX"/>
    </w:rPr>
  </w:style>
  <w:style w:type="paragraph" w:styleId="NormalWeb">
    <w:name w:val="Normal (Web)"/>
    <w:basedOn w:val="Normal"/>
    <w:uiPriority w:val="99"/>
    <w:unhideWhenUsed/>
    <w:rsid w:val="00F945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orte4fondo">
    <w:name w:val="corte4 fondo"/>
    <w:basedOn w:val="Normal"/>
    <w:link w:val="corte4fondoCar1"/>
    <w:qFormat/>
    <w:rsid w:val="00566190"/>
    <w:pPr>
      <w:spacing w:after="0" w:line="360" w:lineRule="auto"/>
      <w:ind w:firstLine="709"/>
      <w:jc w:val="both"/>
    </w:pPr>
    <w:rPr>
      <w:rFonts w:ascii="Arial" w:eastAsia="Times New Roman" w:hAnsi="Arial" w:cs="Times New Roman"/>
      <w:sz w:val="30"/>
      <w:szCs w:val="20"/>
      <w:lang w:val="x-none" w:eastAsia="es-MX"/>
    </w:rPr>
  </w:style>
  <w:style w:type="character" w:customStyle="1" w:styleId="corte4fondoCar1">
    <w:name w:val="corte4 fondo Car1"/>
    <w:link w:val="corte4fondo"/>
    <w:rsid w:val="00566190"/>
    <w:rPr>
      <w:rFonts w:ascii="Arial" w:eastAsia="Times New Roman" w:hAnsi="Arial" w:cs="Times New Roman"/>
      <w:sz w:val="30"/>
      <w:szCs w:val="20"/>
      <w:lang w:val="x-none" w:eastAsia="es-MX"/>
    </w:rPr>
  </w:style>
  <w:style w:type="paragraph" w:customStyle="1" w:styleId="Estilo">
    <w:name w:val="Estilo"/>
    <w:basedOn w:val="Sinespaciado"/>
    <w:link w:val="EstiloCar"/>
    <w:qFormat/>
    <w:rsid w:val="007E7010"/>
    <w:pPr>
      <w:jc w:val="both"/>
    </w:pPr>
    <w:rPr>
      <w:rFonts w:ascii="Arial" w:hAnsi="Arial"/>
      <w:sz w:val="24"/>
    </w:rPr>
  </w:style>
  <w:style w:type="character" w:customStyle="1" w:styleId="EstiloCar">
    <w:name w:val="Estilo Car"/>
    <w:basedOn w:val="Fuentedeprrafopredeter"/>
    <w:link w:val="Estilo"/>
    <w:rsid w:val="007E7010"/>
    <w:rPr>
      <w:rFonts w:ascii="Arial" w:hAnsi="Arial"/>
      <w:sz w:val="24"/>
      <w:lang w:val="es-MX"/>
    </w:rPr>
  </w:style>
  <w:style w:type="paragraph" w:styleId="Sinespaciado">
    <w:name w:val="No Spacing"/>
    <w:uiPriority w:val="1"/>
    <w:qFormat/>
    <w:rsid w:val="007E7010"/>
    <w:pPr>
      <w:spacing w:after="0" w:line="240" w:lineRule="auto"/>
    </w:pPr>
    <w:rPr>
      <w:lang w:val="es-MX"/>
    </w:rPr>
  </w:style>
  <w:style w:type="character" w:customStyle="1" w:styleId="text-justify">
    <w:name w:val="text-justify"/>
    <w:basedOn w:val="Fuentedeprrafopredeter"/>
    <w:rsid w:val="00E134F5"/>
  </w:style>
  <w:style w:type="character" w:customStyle="1" w:styleId="ng-star-inserted">
    <w:name w:val="ng-star-inserted"/>
    <w:basedOn w:val="Fuentedeprrafopredeter"/>
    <w:rsid w:val="00F10AD6"/>
  </w:style>
  <w:style w:type="table" w:styleId="Tabladecuadrcula1clara">
    <w:name w:val="Grid Table 1 Light"/>
    <w:basedOn w:val="Tablanormal"/>
    <w:uiPriority w:val="46"/>
    <w:rsid w:val="00693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693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1515C7"/>
    <w:rPr>
      <w:sz w:val="16"/>
      <w:szCs w:val="16"/>
    </w:rPr>
  </w:style>
  <w:style w:type="paragraph" w:styleId="Textocomentario">
    <w:name w:val="annotation text"/>
    <w:basedOn w:val="Normal"/>
    <w:link w:val="TextocomentarioCar"/>
    <w:uiPriority w:val="99"/>
    <w:semiHidden/>
    <w:unhideWhenUsed/>
    <w:rsid w:val="001515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5C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15C7"/>
    <w:rPr>
      <w:b/>
      <w:bCs/>
    </w:rPr>
  </w:style>
  <w:style w:type="character" w:customStyle="1" w:styleId="AsuntodelcomentarioCar">
    <w:name w:val="Asunto del comentario Car"/>
    <w:basedOn w:val="TextocomentarioCar"/>
    <w:link w:val="Asuntodelcomentario"/>
    <w:uiPriority w:val="99"/>
    <w:semiHidden/>
    <w:rsid w:val="001515C7"/>
    <w:rPr>
      <w:b/>
      <w:bCs/>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A5019"/>
    <w:pPr>
      <w:spacing w:after="0" w:line="240" w:lineRule="auto"/>
      <w:jc w:val="both"/>
    </w:pPr>
    <w:rPr>
      <w:vertAlign w:val="superscript"/>
      <w:lang w:val="es-ES"/>
    </w:rPr>
  </w:style>
  <w:style w:type="table" w:styleId="Tabladecuadrcula4-nfasis3">
    <w:name w:val="Grid Table 4 Accent 3"/>
    <w:basedOn w:val="Tablanormal"/>
    <w:uiPriority w:val="49"/>
    <w:rsid w:val="004246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o">
    <w:name w:val="Texto"/>
    <w:basedOn w:val="Normal"/>
    <w:link w:val="TextoCar"/>
    <w:qFormat/>
    <w:rsid w:val="007B43B8"/>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7B43B8"/>
    <w:rPr>
      <w:rFonts w:ascii="Arial" w:eastAsia="Times New Roman" w:hAnsi="Arial" w:cs="Arial"/>
      <w:sz w:val="18"/>
      <w:szCs w:val="20"/>
    </w:rPr>
  </w:style>
  <w:style w:type="character" w:styleId="Textoennegrita">
    <w:name w:val="Strong"/>
    <w:basedOn w:val="Fuentedeprrafopredeter"/>
    <w:uiPriority w:val="22"/>
    <w:qFormat/>
    <w:rsid w:val="007B43B8"/>
    <w:rPr>
      <w:b/>
      <w:bCs/>
    </w:rPr>
  </w:style>
  <w:style w:type="paragraph" w:customStyle="1" w:styleId="Default">
    <w:name w:val="Default"/>
    <w:rsid w:val="00142DE9"/>
    <w:pPr>
      <w:autoSpaceDE w:val="0"/>
      <w:autoSpaceDN w:val="0"/>
      <w:adjustRightInd w:val="0"/>
      <w:spacing w:after="0" w:line="240" w:lineRule="auto"/>
    </w:pPr>
    <w:rPr>
      <w:rFonts w:ascii="Arial" w:hAnsi="Arial" w:cs="Arial"/>
      <w:color w:val="000000"/>
      <w:sz w:val="24"/>
      <w:szCs w:val="24"/>
      <w:lang w:val="es-MX"/>
    </w:rPr>
  </w:style>
  <w:style w:type="table" w:styleId="Tablanormal4">
    <w:name w:val="Plain Table 4"/>
    <w:basedOn w:val="Tablanormal"/>
    <w:uiPriority w:val="44"/>
    <w:rsid w:val="003159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30463">
      <w:bodyDiv w:val="1"/>
      <w:marLeft w:val="0"/>
      <w:marRight w:val="0"/>
      <w:marTop w:val="0"/>
      <w:marBottom w:val="0"/>
      <w:divBdr>
        <w:top w:val="none" w:sz="0" w:space="0" w:color="auto"/>
        <w:left w:val="none" w:sz="0" w:space="0" w:color="auto"/>
        <w:bottom w:val="none" w:sz="0" w:space="0" w:color="auto"/>
        <w:right w:val="none" w:sz="0" w:space="0" w:color="auto"/>
      </w:divBdr>
    </w:div>
    <w:div w:id="254635781">
      <w:bodyDiv w:val="1"/>
      <w:marLeft w:val="0"/>
      <w:marRight w:val="0"/>
      <w:marTop w:val="0"/>
      <w:marBottom w:val="0"/>
      <w:divBdr>
        <w:top w:val="none" w:sz="0" w:space="0" w:color="auto"/>
        <w:left w:val="none" w:sz="0" w:space="0" w:color="auto"/>
        <w:bottom w:val="none" w:sz="0" w:space="0" w:color="auto"/>
        <w:right w:val="none" w:sz="0" w:space="0" w:color="auto"/>
      </w:divBdr>
    </w:div>
    <w:div w:id="331955087">
      <w:bodyDiv w:val="1"/>
      <w:marLeft w:val="0"/>
      <w:marRight w:val="0"/>
      <w:marTop w:val="0"/>
      <w:marBottom w:val="0"/>
      <w:divBdr>
        <w:top w:val="none" w:sz="0" w:space="0" w:color="auto"/>
        <w:left w:val="none" w:sz="0" w:space="0" w:color="auto"/>
        <w:bottom w:val="none" w:sz="0" w:space="0" w:color="auto"/>
        <w:right w:val="none" w:sz="0" w:space="0" w:color="auto"/>
      </w:divBdr>
      <w:divsChild>
        <w:div w:id="501549421">
          <w:marLeft w:val="0"/>
          <w:marRight w:val="0"/>
          <w:marTop w:val="0"/>
          <w:marBottom w:val="0"/>
          <w:divBdr>
            <w:top w:val="none" w:sz="0" w:space="0" w:color="auto"/>
            <w:left w:val="none" w:sz="0" w:space="0" w:color="auto"/>
            <w:bottom w:val="none" w:sz="0" w:space="0" w:color="auto"/>
            <w:right w:val="none" w:sz="0" w:space="0" w:color="auto"/>
          </w:divBdr>
          <w:divsChild>
            <w:div w:id="1454786249">
              <w:marLeft w:val="0"/>
              <w:marRight w:val="0"/>
              <w:marTop w:val="0"/>
              <w:marBottom w:val="0"/>
              <w:divBdr>
                <w:top w:val="none" w:sz="0" w:space="0" w:color="auto"/>
                <w:left w:val="none" w:sz="0" w:space="0" w:color="auto"/>
                <w:bottom w:val="none" w:sz="0" w:space="0" w:color="auto"/>
                <w:right w:val="none" w:sz="0" w:space="0" w:color="auto"/>
              </w:divBdr>
            </w:div>
          </w:divsChild>
        </w:div>
        <w:div w:id="977681719">
          <w:marLeft w:val="0"/>
          <w:marRight w:val="0"/>
          <w:marTop w:val="0"/>
          <w:marBottom w:val="0"/>
          <w:divBdr>
            <w:top w:val="none" w:sz="0" w:space="0" w:color="auto"/>
            <w:left w:val="none" w:sz="0" w:space="0" w:color="auto"/>
            <w:bottom w:val="none" w:sz="0" w:space="0" w:color="auto"/>
            <w:right w:val="none" w:sz="0" w:space="0" w:color="auto"/>
          </w:divBdr>
          <w:divsChild>
            <w:div w:id="930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2917">
      <w:bodyDiv w:val="1"/>
      <w:marLeft w:val="0"/>
      <w:marRight w:val="0"/>
      <w:marTop w:val="0"/>
      <w:marBottom w:val="0"/>
      <w:divBdr>
        <w:top w:val="none" w:sz="0" w:space="0" w:color="auto"/>
        <w:left w:val="none" w:sz="0" w:space="0" w:color="auto"/>
        <w:bottom w:val="none" w:sz="0" w:space="0" w:color="auto"/>
        <w:right w:val="none" w:sz="0" w:space="0" w:color="auto"/>
      </w:divBdr>
    </w:div>
    <w:div w:id="471874108">
      <w:bodyDiv w:val="1"/>
      <w:marLeft w:val="0"/>
      <w:marRight w:val="0"/>
      <w:marTop w:val="0"/>
      <w:marBottom w:val="0"/>
      <w:divBdr>
        <w:top w:val="none" w:sz="0" w:space="0" w:color="auto"/>
        <w:left w:val="none" w:sz="0" w:space="0" w:color="auto"/>
        <w:bottom w:val="none" w:sz="0" w:space="0" w:color="auto"/>
        <w:right w:val="none" w:sz="0" w:space="0" w:color="auto"/>
      </w:divBdr>
    </w:div>
    <w:div w:id="473376901">
      <w:bodyDiv w:val="1"/>
      <w:marLeft w:val="0"/>
      <w:marRight w:val="0"/>
      <w:marTop w:val="0"/>
      <w:marBottom w:val="0"/>
      <w:divBdr>
        <w:top w:val="none" w:sz="0" w:space="0" w:color="auto"/>
        <w:left w:val="none" w:sz="0" w:space="0" w:color="auto"/>
        <w:bottom w:val="none" w:sz="0" w:space="0" w:color="auto"/>
        <w:right w:val="none" w:sz="0" w:space="0" w:color="auto"/>
      </w:divBdr>
    </w:div>
    <w:div w:id="586155656">
      <w:bodyDiv w:val="1"/>
      <w:marLeft w:val="0"/>
      <w:marRight w:val="0"/>
      <w:marTop w:val="0"/>
      <w:marBottom w:val="0"/>
      <w:divBdr>
        <w:top w:val="none" w:sz="0" w:space="0" w:color="auto"/>
        <w:left w:val="none" w:sz="0" w:space="0" w:color="auto"/>
        <w:bottom w:val="none" w:sz="0" w:space="0" w:color="auto"/>
        <w:right w:val="none" w:sz="0" w:space="0" w:color="auto"/>
      </w:divBdr>
    </w:div>
    <w:div w:id="726689731">
      <w:bodyDiv w:val="1"/>
      <w:marLeft w:val="0"/>
      <w:marRight w:val="0"/>
      <w:marTop w:val="0"/>
      <w:marBottom w:val="0"/>
      <w:divBdr>
        <w:top w:val="none" w:sz="0" w:space="0" w:color="auto"/>
        <w:left w:val="none" w:sz="0" w:space="0" w:color="auto"/>
        <w:bottom w:val="none" w:sz="0" w:space="0" w:color="auto"/>
        <w:right w:val="none" w:sz="0" w:space="0" w:color="auto"/>
      </w:divBdr>
    </w:div>
    <w:div w:id="786243763">
      <w:bodyDiv w:val="1"/>
      <w:marLeft w:val="0"/>
      <w:marRight w:val="0"/>
      <w:marTop w:val="0"/>
      <w:marBottom w:val="0"/>
      <w:divBdr>
        <w:top w:val="none" w:sz="0" w:space="0" w:color="auto"/>
        <w:left w:val="none" w:sz="0" w:space="0" w:color="auto"/>
        <w:bottom w:val="none" w:sz="0" w:space="0" w:color="auto"/>
        <w:right w:val="none" w:sz="0" w:space="0" w:color="auto"/>
      </w:divBdr>
    </w:div>
    <w:div w:id="843279727">
      <w:bodyDiv w:val="1"/>
      <w:marLeft w:val="0"/>
      <w:marRight w:val="0"/>
      <w:marTop w:val="0"/>
      <w:marBottom w:val="0"/>
      <w:divBdr>
        <w:top w:val="none" w:sz="0" w:space="0" w:color="auto"/>
        <w:left w:val="none" w:sz="0" w:space="0" w:color="auto"/>
        <w:bottom w:val="none" w:sz="0" w:space="0" w:color="auto"/>
        <w:right w:val="none" w:sz="0" w:space="0" w:color="auto"/>
      </w:divBdr>
    </w:div>
    <w:div w:id="852888477">
      <w:bodyDiv w:val="1"/>
      <w:marLeft w:val="0"/>
      <w:marRight w:val="0"/>
      <w:marTop w:val="0"/>
      <w:marBottom w:val="0"/>
      <w:divBdr>
        <w:top w:val="none" w:sz="0" w:space="0" w:color="auto"/>
        <w:left w:val="none" w:sz="0" w:space="0" w:color="auto"/>
        <w:bottom w:val="none" w:sz="0" w:space="0" w:color="auto"/>
        <w:right w:val="none" w:sz="0" w:space="0" w:color="auto"/>
      </w:divBdr>
    </w:div>
    <w:div w:id="864054430">
      <w:bodyDiv w:val="1"/>
      <w:marLeft w:val="0"/>
      <w:marRight w:val="0"/>
      <w:marTop w:val="0"/>
      <w:marBottom w:val="0"/>
      <w:divBdr>
        <w:top w:val="none" w:sz="0" w:space="0" w:color="auto"/>
        <w:left w:val="none" w:sz="0" w:space="0" w:color="auto"/>
        <w:bottom w:val="none" w:sz="0" w:space="0" w:color="auto"/>
        <w:right w:val="none" w:sz="0" w:space="0" w:color="auto"/>
      </w:divBdr>
    </w:div>
    <w:div w:id="1005203519">
      <w:bodyDiv w:val="1"/>
      <w:marLeft w:val="0"/>
      <w:marRight w:val="0"/>
      <w:marTop w:val="0"/>
      <w:marBottom w:val="0"/>
      <w:divBdr>
        <w:top w:val="none" w:sz="0" w:space="0" w:color="auto"/>
        <w:left w:val="none" w:sz="0" w:space="0" w:color="auto"/>
        <w:bottom w:val="none" w:sz="0" w:space="0" w:color="auto"/>
        <w:right w:val="none" w:sz="0" w:space="0" w:color="auto"/>
      </w:divBdr>
    </w:div>
    <w:div w:id="1018198031">
      <w:bodyDiv w:val="1"/>
      <w:marLeft w:val="0"/>
      <w:marRight w:val="0"/>
      <w:marTop w:val="0"/>
      <w:marBottom w:val="0"/>
      <w:divBdr>
        <w:top w:val="none" w:sz="0" w:space="0" w:color="auto"/>
        <w:left w:val="none" w:sz="0" w:space="0" w:color="auto"/>
        <w:bottom w:val="none" w:sz="0" w:space="0" w:color="auto"/>
        <w:right w:val="none" w:sz="0" w:space="0" w:color="auto"/>
      </w:divBdr>
    </w:div>
    <w:div w:id="1064373552">
      <w:bodyDiv w:val="1"/>
      <w:marLeft w:val="0"/>
      <w:marRight w:val="0"/>
      <w:marTop w:val="0"/>
      <w:marBottom w:val="0"/>
      <w:divBdr>
        <w:top w:val="none" w:sz="0" w:space="0" w:color="auto"/>
        <w:left w:val="none" w:sz="0" w:space="0" w:color="auto"/>
        <w:bottom w:val="none" w:sz="0" w:space="0" w:color="auto"/>
        <w:right w:val="none" w:sz="0" w:space="0" w:color="auto"/>
      </w:divBdr>
    </w:div>
    <w:div w:id="1092124201">
      <w:bodyDiv w:val="1"/>
      <w:marLeft w:val="0"/>
      <w:marRight w:val="0"/>
      <w:marTop w:val="0"/>
      <w:marBottom w:val="0"/>
      <w:divBdr>
        <w:top w:val="none" w:sz="0" w:space="0" w:color="auto"/>
        <w:left w:val="none" w:sz="0" w:space="0" w:color="auto"/>
        <w:bottom w:val="none" w:sz="0" w:space="0" w:color="auto"/>
        <w:right w:val="none" w:sz="0" w:space="0" w:color="auto"/>
      </w:divBdr>
    </w:div>
    <w:div w:id="1142455705">
      <w:bodyDiv w:val="1"/>
      <w:marLeft w:val="0"/>
      <w:marRight w:val="0"/>
      <w:marTop w:val="0"/>
      <w:marBottom w:val="0"/>
      <w:divBdr>
        <w:top w:val="none" w:sz="0" w:space="0" w:color="auto"/>
        <w:left w:val="none" w:sz="0" w:space="0" w:color="auto"/>
        <w:bottom w:val="none" w:sz="0" w:space="0" w:color="auto"/>
        <w:right w:val="none" w:sz="0" w:space="0" w:color="auto"/>
      </w:divBdr>
      <w:divsChild>
        <w:div w:id="2043089825">
          <w:marLeft w:val="0"/>
          <w:marRight w:val="0"/>
          <w:marTop w:val="0"/>
          <w:marBottom w:val="101"/>
          <w:divBdr>
            <w:top w:val="none" w:sz="0" w:space="0" w:color="auto"/>
            <w:left w:val="none" w:sz="0" w:space="0" w:color="auto"/>
            <w:bottom w:val="none" w:sz="0" w:space="0" w:color="auto"/>
            <w:right w:val="none" w:sz="0" w:space="0" w:color="auto"/>
          </w:divBdr>
        </w:div>
        <w:div w:id="588151979">
          <w:marLeft w:val="0"/>
          <w:marRight w:val="0"/>
          <w:marTop w:val="0"/>
          <w:marBottom w:val="101"/>
          <w:divBdr>
            <w:top w:val="none" w:sz="0" w:space="0" w:color="auto"/>
            <w:left w:val="none" w:sz="0" w:space="0" w:color="auto"/>
            <w:bottom w:val="none" w:sz="0" w:space="0" w:color="auto"/>
            <w:right w:val="none" w:sz="0" w:space="0" w:color="auto"/>
          </w:divBdr>
        </w:div>
        <w:div w:id="1350252672">
          <w:marLeft w:val="0"/>
          <w:marRight w:val="0"/>
          <w:marTop w:val="0"/>
          <w:marBottom w:val="101"/>
          <w:divBdr>
            <w:top w:val="none" w:sz="0" w:space="0" w:color="auto"/>
            <w:left w:val="none" w:sz="0" w:space="0" w:color="auto"/>
            <w:bottom w:val="none" w:sz="0" w:space="0" w:color="auto"/>
            <w:right w:val="none" w:sz="0" w:space="0" w:color="auto"/>
          </w:divBdr>
        </w:div>
        <w:div w:id="680086474">
          <w:marLeft w:val="0"/>
          <w:marRight w:val="0"/>
          <w:marTop w:val="0"/>
          <w:marBottom w:val="101"/>
          <w:divBdr>
            <w:top w:val="none" w:sz="0" w:space="0" w:color="auto"/>
            <w:left w:val="none" w:sz="0" w:space="0" w:color="auto"/>
            <w:bottom w:val="none" w:sz="0" w:space="0" w:color="auto"/>
            <w:right w:val="none" w:sz="0" w:space="0" w:color="auto"/>
          </w:divBdr>
        </w:div>
        <w:div w:id="639924901">
          <w:marLeft w:val="0"/>
          <w:marRight w:val="0"/>
          <w:marTop w:val="0"/>
          <w:marBottom w:val="101"/>
          <w:divBdr>
            <w:top w:val="none" w:sz="0" w:space="0" w:color="auto"/>
            <w:left w:val="none" w:sz="0" w:space="0" w:color="auto"/>
            <w:bottom w:val="none" w:sz="0" w:space="0" w:color="auto"/>
            <w:right w:val="none" w:sz="0" w:space="0" w:color="auto"/>
          </w:divBdr>
        </w:div>
        <w:div w:id="1266159693">
          <w:marLeft w:val="0"/>
          <w:marRight w:val="0"/>
          <w:marTop w:val="0"/>
          <w:marBottom w:val="101"/>
          <w:divBdr>
            <w:top w:val="none" w:sz="0" w:space="0" w:color="auto"/>
            <w:left w:val="none" w:sz="0" w:space="0" w:color="auto"/>
            <w:bottom w:val="none" w:sz="0" w:space="0" w:color="auto"/>
            <w:right w:val="none" w:sz="0" w:space="0" w:color="auto"/>
          </w:divBdr>
        </w:div>
        <w:div w:id="1484002790">
          <w:marLeft w:val="0"/>
          <w:marRight w:val="0"/>
          <w:marTop w:val="0"/>
          <w:marBottom w:val="101"/>
          <w:divBdr>
            <w:top w:val="none" w:sz="0" w:space="0" w:color="auto"/>
            <w:left w:val="none" w:sz="0" w:space="0" w:color="auto"/>
            <w:bottom w:val="none" w:sz="0" w:space="0" w:color="auto"/>
            <w:right w:val="none" w:sz="0" w:space="0" w:color="auto"/>
          </w:divBdr>
        </w:div>
        <w:div w:id="348485495">
          <w:marLeft w:val="0"/>
          <w:marRight w:val="0"/>
          <w:marTop w:val="0"/>
          <w:marBottom w:val="101"/>
          <w:divBdr>
            <w:top w:val="none" w:sz="0" w:space="0" w:color="auto"/>
            <w:left w:val="none" w:sz="0" w:space="0" w:color="auto"/>
            <w:bottom w:val="none" w:sz="0" w:space="0" w:color="auto"/>
            <w:right w:val="none" w:sz="0" w:space="0" w:color="auto"/>
          </w:divBdr>
        </w:div>
      </w:divsChild>
    </w:div>
    <w:div w:id="1159466538">
      <w:bodyDiv w:val="1"/>
      <w:marLeft w:val="0"/>
      <w:marRight w:val="0"/>
      <w:marTop w:val="0"/>
      <w:marBottom w:val="0"/>
      <w:divBdr>
        <w:top w:val="none" w:sz="0" w:space="0" w:color="auto"/>
        <w:left w:val="none" w:sz="0" w:space="0" w:color="auto"/>
        <w:bottom w:val="none" w:sz="0" w:space="0" w:color="auto"/>
        <w:right w:val="none" w:sz="0" w:space="0" w:color="auto"/>
      </w:divBdr>
    </w:div>
    <w:div w:id="1468812231">
      <w:bodyDiv w:val="1"/>
      <w:marLeft w:val="0"/>
      <w:marRight w:val="0"/>
      <w:marTop w:val="0"/>
      <w:marBottom w:val="0"/>
      <w:divBdr>
        <w:top w:val="none" w:sz="0" w:space="0" w:color="auto"/>
        <w:left w:val="none" w:sz="0" w:space="0" w:color="auto"/>
        <w:bottom w:val="none" w:sz="0" w:space="0" w:color="auto"/>
        <w:right w:val="none" w:sz="0" w:space="0" w:color="auto"/>
      </w:divBdr>
    </w:div>
    <w:div w:id="1477916859">
      <w:bodyDiv w:val="1"/>
      <w:marLeft w:val="0"/>
      <w:marRight w:val="0"/>
      <w:marTop w:val="0"/>
      <w:marBottom w:val="0"/>
      <w:divBdr>
        <w:top w:val="none" w:sz="0" w:space="0" w:color="auto"/>
        <w:left w:val="none" w:sz="0" w:space="0" w:color="auto"/>
        <w:bottom w:val="none" w:sz="0" w:space="0" w:color="auto"/>
        <w:right w:val="none" w:sz="0" w:space="0" w:color="auto"/>
      </w:divBdr>
    </w:div>
    <w:div w:id="1515608624">
      <w:bodyDiv w:val="1"/>
      <w:marLeft w:val="0"/>
      <w:marRight w:val="0"/>
      <w:marTop w:val="0"/>
      <w:marBottom w:val="0"/>
      <w:divBdr>
        <w:top w:val="none" w:sz="0" w:space="0" w:color="auto"/>
        <w:left w:val="none" w:sz="0" w:space="0" w:color="auto"/>
        <w:bottom w:val="none" w:sz="0" w:space="0" w:color="auto"/>
        <w:right w:val="none" w:sz="0" w:space="0" w:color="auto"/>
      </w:divBdr>
    </w:div>
    <w:div w:id="1636906173">
      <w:bodyDiv w:val="1"/>
      <w:marLeft w:val="0"/>
      <w:marRight w:val="0"/>
      <w:marTop w:val="0"/>
      <w:marBottom w:val="0"/>
      <w:divBdr>
        <w:top w:val="none" w:sz="0" w:space="0" w:color="auto"/>
        <w:left w:val="none" w:sz="0" w:space="0" w:color="auto"/>
        <w:bottom w:val="none" w:sz="0" w:space="0" w:color="auto"/>
        <w:right w:val="none" w:sz="0" w:space="0" w:color="auto"/>
      </w:divBdr>
    </w:div>
    <w:div w:id="2121145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egaipslp.org.mx/HV2022Dos.nsf/nombre_de_la_vista/5EE6CC61C8000BB0062589C7005198A6/$File/GACETA+32-MANUAL+GENERAL+DE+ORGANIZACIO%CC%81N+(2).pdf" TargetMode="External"/><Relationship Id="rId1" Type="http://schemas.openxmlformats.org/officeDocument/2006/relationships/hyperlink" Target="https://snt.org.mx/wp-content/uploads/2021/08/Lineamientos_Funcionalidad_PNT_0907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849A1-A8BB-4B0E-8470-F3351A34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24</Pages>
  <Words>7432</Words>
  <Characters>40878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Ponencia3</cp:lastModifiedBy>
  <cp:revision>4</cp:revision>
  <cp:lastPrinted>2026-04-22T21:12:00Z</cp:lastPrinted>
  <dcterms:created xsi:type="dcterms:W3CDTF">2026-06-01T21:25:00Z</dcterms:created>
  <dcterms:modified xsi:type="dcterms:W3CDTF">2026-06-02T17:35:00Z</dcterms:modified>
</cp:coreProperties>
</file>