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C25A0E">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C502DF">
        <w:rPr>
          <w:rFonts w:ascii="Arial" w:hAnsi="Arial" w:cs="Arial"/>
          <w:b/>
          <w:sz w:val="24"/>
          <w:szCs w:val="24"/>
        </w:rPr>
        <w:t>cinco</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D63EFF">
        <w:rPr>
          <w:rFonts w:ascii="Arial" w:hAnsi="Arial" w:cs="Arial"/>
          <w:b/>
          <w:sz w:val="24"/>
          <w:szCs w:val="24"/>
        </w:rPr>
        <w:t>febrero</w:t>
      </w:r>
      <w:r w:rsidR="00C502DF">
        <w:rPr>
          <w:rFonts w:ascii="Arial" w:hAnsi="Arial" w:cs="Arial"/>
          <w:b/>
          <w:sz w:val="24"/>
          <w:szCs w:val="24"/>
        </w:rPr>
        <w:t xml:space="preserve"> </w:t>
      </w:r>
      <w:r w:rsidR="007F24DE" w:rsidRPr="00115CE3">
        <w:rPr>
          <w:rFonts w:ascii="Arial" w:hAnsi="Arial" w:cs="Arial"/>
          <w:b/>
          <w:sz w:val="24"/>
          <w:szCs w:val="24"/>
        </w:rPr>
        <w:t>202</w:t>
      </w:r>
      <w:r w:rsidR="000D70CF">
        <w:rPr>
          <w:rFonts w:ascii="Arial" w:hAnsi="Arial" w:cs="Arial"/>
          <w:b/>
          <w:sz w:val="24"/>
          <w:szCs w:val="24"/>
        </w:rPr>
        <w:t>6</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D63EFF">
        <w:rPr>
          <w:rFonts w:ascii="Arial" w:hAnsi="Arial" w:cs="Arial"/>
          <w:b/>
          <w:sz w:val="24"/>
          <w:szCs w:val="24"/>
        </w:rPr>
        <w:t>segunda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0D70CF">
        <w:rPr>
          <w:rFonts w:ascii="Arial" w:hAnsi="Arial" w:cs="Arial"/>
          <w:b/>
          <w:sz w:val="24"/>
          <w:szCs w:val="24"/>
        </w:rPr>
        <w:t>6</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w:t>
      </w:r>
      <w:r w:rsidR="00C502DF">
        <w:rPr>
          <w:rFonts w:ascii="Arial" w:hAnsi="Arial" w:cs="Arial"/>
          <w:sz w:val="24"/>
          <w:szCs w:val="24"/>
        </w:rPr>
        <w:t>M</w:t>
      </w:r>
      <w:r w:rsidR="009819AE" w:rsidRPr="00115CE3">
        <w:rPr>
          <w:rFonts w:ascii="Arial" w:hAnsi="Arial" w:cs="Arial"/>
          <w:sz w:val="24"/>
          <w:szCs w:val="24"/>
        </w:rPr>
        <w:t>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BF3665" w:rsidRPr="00115CE3" w:rsidRDefault="009819AE" w:rsidP="00C25A0E">
      <w:pPr>
        <w:spacing w:line="240" w:lineRule="auto"/>
        <w:jc w:val="center"/>
        <w:rPr>
          <w:rFonts w:ascii="Arial" w:hAnsi="Arial" w:cs="Arial"/>
          <w:b/>
          <w:sz w:val="24"/>
          <w:szCs w:val="24"/>
        </w:rPr>
      </w:pPr>
      <w:r w:rsidRPr="00115CE3">
        <w:rPr>
          <w:rFonts w:ascii="Arial" w:hAnsi="Arial" w:cs="Arial"/>
          <w:b/>
          <w:sz w:val="24"/>
          <w:szCs w:val="24"/>
        </w:rPr>
        <w:t>RESULTANDO</w:t>
      </w:r>
    </w:p>
    <w:p w:rsidR="000C23C7" w:rsidRDefault="009819AE" w:rsidP="00C25A0E">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295970">
        <w:rPr>
          <w:rFonts w:ascii="Arial" w:hAnsi="Arial" w:cs="Arial"/>
          <w:sz w:val="24"/>
          <w:szCs w:val="24"/>
        </w:rPr>
        <w:t xml:space="preserve">La directora general del Servicio Profesional de Carrera, Dania </w:t>
      </w:r>
      <w:proofErr w:type="spellStart"/>
      <w:r w:rsidR="00295970">
        <w:rPr>
          <w:rFonts w:ascii="Arial" w:hAnsi="Arial" w:cs="Arial"/>
          <w:sz w:val="24"/>
          <w:szCs w:val="24"/>
        </w:rPr>
        <w:t>Enyiell</w:t>
      </w:r>
      <w:proofErr w:type="spellEnd"/>
      <w:r w:rsidR="00295970">
        <w:rPr>
          <w:rFonts w:ascii="Arial" w:hAnsi="Arial" w:cs="Arial"/>
          <w:sz w:val="24"/>
          <w:szCs w:val="24"/>
        </w:rPr>
        <w:t xml:space="preserve"> Muñuzuri Barnard</w:t>
      </w:r>
      <w:r w:rsidR="001C5B35">
        <w:rPr>
          <w:rFonts w:ascii="Arial" w:hAnsi="Arial" w:cs="Arial"/>
          <w:sz w:val="24"/>
          <w:szCs w:val="24"/>
        </w:rPr>
        <w:t>,</w:t>
      </w:r>
      <w:r w:rsidRPr="00115CE3">
        <w:rPr>
          <w:rFonts w:ascii="Arial" w:hAnsi="Arial" w:cs="Arial"/>
          <w:sz w:val="24"/>
          <w:szCs w:val="24"/>
        </w:rPr>
        <w:t xml:space="preserve"> mediante oficio</w:t>
      </w:r>
      <w:r w:rsidR="004E1EAB">
        <w:rPr>
          <w:rFonts w:ascii="Arial" w:hAnsi="Arial" w:cs="Arial"/>
          <w:sz w:val="24"/>
          <w:szCs w:val="24"/>
        </w:rPr>
        <w:t xml:space="preserve"> </w:t>
      </w:r>
      <w:r w:rsidR="00B579C9">
        <w:rPr>
          <w:rFonts w:ascii="Arial" w:hAnsi="Arial" w:cs="Arial"/>
          <w:b/>
          <w:sz w:val="24"/>
          <w:szCs w:val="24"/>
        </w:rPr>
        <w:t>FGE/DGSPC/135/2026</w:t>
      </w:r>
      <w:r w:rsidRPr="00115CE3">
        <w:rPr>
          <w:rFonts w:ascii="Arial" w:hAnsi="Arial" w:cs="Arial"/>
          <w:sz w:val="24"/>
          <w:szCs w:val="24"/>
        </w:rPr>
        <w:t xml:space="preserve"> </w:t>
      </w:r>
      <w:r w:rsidR="004E1EAB" w:rsidRPr="004E1EAB">
        <w:rPr>
          <w:rFonts w:ascii="Arial" w:hAnsi="Arial" w:cs="Arial"/>
          <w:sz w:val="24"/>
          <w:szCs w:val="24"/>
        </w:rPr>
        <w:t>el</w:t>
      </w:r>
      <w:r w:rsidR="004E1EAB">
        <w:rPr>
          <w:rFonts w:ascii="Arial" w:hAnsi="Arial" w:cs="Arial"/>
          <w:b/>
          <w:sz w:val="24"/>
          <w:szCs w:val="24"/>
        </w:rPr>
        <w:t xml:space="preserve"> </w:t>
      </w:r>
      <w:r w:rsidR="00CD69B4">
        <w:rPr>
          <w:rFonts w:ascii="Arial" w:hAnsi="Arial" w:cs="Arial"/>
          <w:b/>
          <w:sz w:val="24"/>
          <w:szCs w:val="24"/>
        </w:rPr>
        <w:t>2</w:t>
      </w:r>
      <w:r w:rsidR="00635139">
        <w:rPr>
          <w:rFonts w:ascii="Arial" w:hAnsi="Arial" w:cs="Arial"/>
          <w:b/>
          <w:sz w:val="24"/>
          <w:szCs w:val="24"/>
        </w:rPr>
        <w:t>9</w:t>
      </w:r>
      <w:r w:rsidR="001C5B35">
        <w:rPr>
          <w:rFonts w:ascii="Arial" w:hAnsi="Arial" w:cs="Arial"/>
          <w:b/>
          <w:sz w:val="24"/>
          <w:szCs w:val="24"/>
        </w:rPr>
        <w:t xml:space="preserve"> de enero 2026</w:t>
      </w:r>
      <w:r w:rsidR="00C03933" w:rsidRPr="00115CE3">
        <w:rPr>
          <w:rFonts w:ascii="Arial" w:hAnsi="Arial" w:cs="Arial"/>
          <w:b/>
          <w:sz w:val="24"/>
          <w:szCs w:val="24"/>
        </w:rPr>
        <w:t xml:space="preserve"> </w:t>
      </w:r>
      <w:r w:rsidR="00C03933" w:rsidRPr="00115CE3">
        <w:rPr>
          <w:rFonts w:ascii="Arial" w:hAnsi="Arial" w:cs="Arial"/>
          <w:sz w:val="24"/>
          <w:szCs w:val="24"/>
        </w:rPr>
        <w:t>hace llegar el acuerdo de reserva</w:t>
      </w:r>
      <w:r w:rsidR="00E8129C" w:rsidRPr="00115CE3">
        <w:rPr>
          <w:rFonts w:ascii="Arial" w:hAnsi="Arial" w:cs="Arial"/>
          <w:sz w:val="24"/>
          <w:szCs w:val="24"/>
        </w:rPr>
        <w:t xml:space="preserve"> </w:t>
      </w:r>
      <w:r w:rsidR="00CD69B4">
        <w:rPr>
          <w:rFonts w:ascii="Arial" w:hAnsi="Arial" w:cs="Arial"/>
          <w:b/>
          <w:sz w:val="24"/>
          <w:szCs w:val="24"/>
        </w:rPr>
        <w:t>total AR/</w:t>
      </w:r>
      <w:r w:rsidR="00635139">
        <w:rPr>
          <w:rFonts w:ascii="Arial" w:hAnsi="Arial" w:cs="Arial"/>
          <w:b/>
          <w:sz w:val="24"/>
          <w:szCs w:val="24"/>
        </w:rPr>
        <w:t>DGSPC/01</w:t>
      </w:r>
      <w:r w:rsidR="004E1EAB">
        <w:rPr>
          <w:rFonts w:ascii="Arial" w:hAnsi="Arial" w:cs="Arial"/>
          <w:b/>
          <w:sz w:val="24"/>
          <w:szCs w:val="24"/>
        </w:rPr>
        <w:t>/2026</w:t>
      </w:r>
      <w:r w:rsidR="00C03933" w:rsidRPr="00115CE3">
        <w:rPr>
          <w:rFonts w:ascii="Arial" w:hAnsi="Arial" w:cs="Arial"/>
          <w:sz w:val="24"/>
          <w:szCs w:val="24"/>
        </w:rPr>
        <w:t xml:space="preserve"> al Órgano Colegiado</w:t>
      </w:r>
      <w:r w:rsidR="00EF1D58" w:rsidRPr="00115CE3">
        <w:rPr>
          <w:rFonts w:ascii="Arial" w:hAnsi="Arial" w:cs="Arial"/>
          <w:sz w:val="24"/>
          <w:szCs w:val="24"/>
        </w:rPr>
        <w:t xml:space="preserve"> manifestando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102849">
        <w:rPr>
          <w:rFonts w:ascii="Arial" w:hAnsi="Arial" w:cs="Arial"/>
          <w:b/>
          <w:sz w:val="24"/>
          <w:szCs w:val="24"/>
        </w:rPr>
        <w:t>26</w:t>
      </w:r>
      <w:r w:rsidR="0053156B" w:rsidRPr="00115CE3">
        <w:rPr>
          <w:rFonts w:ascii="Arial" w:hAnsi="Arial" w:cs="Arial"/>
          <w:sz w:val="24"/>
          <w:szCs w:val="24"/>
        </w:rPr>
        <w:t>-24046982</w:t>
      </w:r>
      <w:r w:rsidR="00102849">
        <w:rPr>
          <w:rFonts w:ascii="Arial" w:hAnsi="Arial" w:cs="Arial"/>
          <w:sz w:val="24"/>
          <w:szCs w:val="24"/>
        </w:rPr>
        <w:t>6</w:t>
      </w:r>
      <w:r w:rsidR="0053156B" w:rsidRPr="00115CE3">
        <w:rPr>
          <w:rFonts w:ascii="Arial" w:hAnsi="Arial" w:cs="Arial"/>
          <w:sz w:val="24"/>
          <w:szCs w:val="24"/>
        </w:rPr>
        <w:t>000</w:t>
      </w:r>
      <w:r w:rsidR="00102849">
        <w:rPr>
          <w:rFonts w:ascii="Arial" w:hAnsi="Arial" w:cs="Arial"/>
          <w:b/>
          <w:sz w:val="24"/>
          <w:szCs w:val="24"/>
        </w:rPr>
        <w:t>26</w:t>
      </w:r>
      <w:r w:rsidR="0053156B" w:rsidRPr="00115CE3">
        <w:rPr>
          <w:rFonts w:ascii="Arial" w:hAnsi="Arial" w:cs="Arial"/>
          <w:sz w:val="24"/>
          <w:szCs w:val="24"/>
        </w:rPr>
        <w:t>-202</w:t>
      </w:r>
      <w:r w:rsidR="00102849">
        <w:rPr>
          <w:rFonts w:ascii="Arial" w:hAnsi="Arial" w:cs="Arial"/>
          <w:sz w:val="24"/>
          <w:szCs w:val="24"/>
        </w:rPr>
        <w:t>6</w:t>
      </w:r>
      <w:r w:rsidR="0053156B" w:rsidRPr="00115CE3">
        <w:rPr>
          <w:rFonts w:ascii="Arial" w:hAnsi="Arial" w:cs="Arial"/>
          <w:sz w:val="24"/>
          <w:szCs w:val="24"/>
        </w:rPr>
        <w:t xml:space="preserve"> realizada por </w:t>
      </w:r>
      <w:r w:rsidR="004E1EAB">
        <w:rPr>
          <w:rFonts w:ascii="Arial" w:hAnsi="Arial" w:cs="Arial"/>
          <w:sz w:val="24"/>
          <w:szCs w:val="24"/>
        </w:rPr>
        <w:t xml:space="preserve">un usuario </w:t>
      </w:r>
      <w:r w:rsidR="00102849">
        <w:rPr>
          <w:rFonts w:ascii="Arial" w:hAnsi="Arial" w:cs="Arial"/>
          <w:b/>
          <w:sz w:val="24"/>
          <w:szCs w:val="24"/>
        </w:rPr>
        <w:t>Jesús López</w:t>
      </w:r>
      <w:r w:rsidR="000C23C7">
        <w:rPr>
          <w:rFonts w:ascii="Arial" w:hAnsi="Arial" w:cs="Arial"/>
          <w:sz w:val="24"/>
          <w:szCs w:val="24"/>
        </w:rPr>
        <w:t>, quien manifiesta su deseo de acceder a la siguiente información:</w:t>
      </w:r>
    </w:p>
    <w:p w:rsidR="00102849" w:rsidRPr="00102849" w:rsidRDefault="00102849" w:rsidP="00102849">
      <w:pPr>
        <w:spacing w:line="240" w:lineRule="auto"/>
        <w:jc w:val="both"/>
        <w:rPr>
          <w:rFonts w:ascii="Arial" w:hAnsi="Arial" w:cs="Arial"/>
          <w:sz w:val="20"/>
          <w:szCs w:val="20"/>
        </w:rPr>
      </w:pPr>
      <w:r w:rsidRPr="00102849">
        <w:rPr>
          <w:rFonts w:ascii="Arial" w:hAnsi="Arial" w:cs="Arial"/>
          <w:sz w:val="20"/>
          <w:szCs w:val="20"/>
        </w:rPr>
        <w:t>Les envío un afectuoso saludo, como cada año vengo a realizar el siguiente ejercicio, haciendo valer mi derecho de acceso a la información, solicito la información relacionada con su estado de fuerza, servicios de investigación, periciales, y de más servidores públicos de esta Fiscalía y/o Procuraduría, correspondientes al mes de enero a diciembre 2025.</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A). - Respecto a su Policía de Investigación, ministerial, judicial, necesito información desagregada por:</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1. Número total</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2. Cuantos hombres</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3. Cuántas mujeres</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4. Cuantos con sexo indefinido u otros</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5. Las edades, por rangos de mujeres, hombres y otros.</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6. Última escolaridad (nivel), por rangos de mujeres, hombres y otros.</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7. Estado civil por totales de hombres y mujeres.</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8. Por totales cuantos hombres y mujeres tienen hijos y cuantos no.</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9. Si su última escolaridad fue concluida, por rangos de mujeres, hombres y otros.</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10. De que institución proceden (ejemplo; Defensa Nacional, Marina etc.), por rangos de mujeres, hombres y otros.</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11. Antigüedad en la Fiscalía, por rangos de mujeres, hombres y otros.</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12. Antigüedad en el cargo y como fue designado, por rangos de mujeres, hombres y otros.</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13. Cuantos se jubilaron y cuantos renunciaron, por rangos de mujeres, hombres y otros</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14. Si pertenecen a algún pueblo indígena, y a cuál, por rangos de mujeres, hombres y otros.</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 xml:space="preserve">15. Si cuentan con alguna discapacidad, ya sea física o mental, en que consiste cada una de ellas, que impedimentos presenta para desarrollar sus actividades, es decir; para caminar, aprender, escuchar realizar sus actividades, y cualquier otra que sea relacionada, esto según el cargo y sexo. </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B</w:t>
      </w:r>
      <w:proofErr w:type="gramStart"/>
      <w:r w:rsidRPr="00102849">
        <w:rPr>
          <w:rFonts w:ascii="Arial" w:hAnsi="Arial" w:cs="Arial"/>
          <w:sz w:val="20"/>
          <w:szCs w:val="20"/>
        </w:rPr>
        <w:t>).-</w:t>
      </w:r>
      <w:proofErr w:type="gramEnd"/>
      <w:r w:rsidRPr="00102849">
        <w:rPr>
          <w:rFonts w:ascii="Arial" w:hAnsi="Arial" w:cs="Arial"/>
          <w:sz w:val="20"/>
          <w:szCs w:val="20"/>
        </w:rPr>
        <w:t xml:space="preserve"> Sobre el personal adscrito a áreas sustantivas, se desagregue la información referente a Agentes del Ministerio Público, Peritos, Personal administrativo y de apoyo adscrito a áreas sustantivas, Cuanto personal con otro cargo y/o función desempeñada, desagregado de la siguiente manera. </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1. Total de cada sector mencionado, es decir, cuantos Ministerios Públicos, Peritos, etc.</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2. Cuántos de ellos son hombres.</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3. Cuántos de ellos son mujeres.</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4. Cuántos de ellos tienen otro sexo distinto a hombre/mujer.</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lastRenderedPageBreak/>
        <w:t>5. Cuántos de ellos son de confianza, sindicalizados, eventuales, honorarios, y/o algún otro régimen, por rangos de mujeres, hombres y otros.</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6. A que institución de seguridad social tienen cada uno, por rangos de mujeres, hombres y otros.</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7. Cuántos de ellos no están adscritos a una institución de seguridad social, por totales, y de ellos cuantos hombres, mujeres y otro.</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8. Edad y Rango, sexo, cargo y funciones, por totales, y de ellos cuantos hombres, mujeres y otro.</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9. Ingresos tanto por rangos por sexo, edad, funciones y/o cargos, por totales, y de ellos cuantos hombres, mujeres y otro.</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10. Desglosado por totales de hombres y mujeres que se encontraban trabajando en el 2024 de acuerdo al cargo o función que desempeña, entre los cuales deberá de considerar al personal directivo, Fiscales, Agentes del Ministerio Público, Auxiliares de MP, peritos, policías ministeriales, facilitadores, analistas administrativos, siendo esta lista enunciativa más no limitativa a los cargos y funciones que se desempeñen.</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11. Nivel de escolaridad, por sexo, rango y/o función que desempeña, en grupos de niveles (ejemplo, primaria, secundaria, etc), por totales, y de ellos cuantos hombres, mujeres y otro.</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 xml:space="preserve">12. Si pertenecen a alguna familia lingüística, a </w:t>
      </w:r>
      <w:r w:rsidR="0056548A" w:rsidRPr="00102849">
        <w:rPr>
          <w:rFonts w:ascii="Arial" w:hAnsi="Arial" w:cs="Arial"/>
          <w:sz w:val="20"/>
          <w:szCs w:val="20"/>
        </w:rPr>
        <w:t>cuál</w:t>
      </w:r>
      <w:r w:rsidRPr="00102849">
        <w:rPr>
          <w:rFonts w:ascii="Arial" w:hAnsi="Arial" w:cs="Arial"/>
          <w:sz w:val="20"/>
          <w:szCs w:val="20"/>
        </w:rPr>
        <w:t>, por totales, y de ellos cuantos hombres, mujeres y otro.</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13. A qué pueblo indígena pertenecen, por totales, y de ellos cuantos hombres, mujeres y otro.</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14. A que Fiscalía Especializada, Vicefiscalía, Agencia del Ministerio Público, Delegación, o unidad de servicios periciales o medico foréstense se encuentran adscritos, por totales, y de ellos cuantos hombres, mujeres y otro.</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15. La especialidad de los peritos, por totales, y de ellos cuantos hombres, mujeres y otro.</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16. Qué tipo de evaluación tienen (de control y confianza, competencia básica, evaluación de desempeño, etc) y estatus de las evaluaciones (vigente no vigente etc.), por totales, y de ellos cuantos hombres, mujeres y otro.</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17. Cuántos de ellos tienen vigente el Certificado único Policial, por totales, y de ellos cuantos hombres, mujeres y otro.</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18. Cuales prestaciones laborales tienen (ejemplo aguinaldo, prima vacacional etc) por totales, y de ellos cuantos hombres, mujeres y otro.</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19. Cuántos de ellos han sufrido algún accidente, lesión, en el ejercicio de sus funciones, por totales, y de ellos cuantos hombres, mujeres y otro, rangos de edad, y veces lesionados, si se incapacitaron por cuanto tiempo.</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20. Cuántos de ellos han fallecido, en el ejercicio de sus funciones, fuera ellas  y de los que no se tengan datos, por totales, y de ellos cuantos hombres, mujeres y otro, rango de edad, causa del fallecimiento (ejemplo, si fue homicidio, suicidio, por COVID-19, etc), cuál fue el instrumento utilizado (ejemplo; arma de fuego, arma blanca, etc), el tipo de evento asociado al fallecimiento (ejemplo; enfrentamiento con grupos delictivos, labores de investigación, persecución, etc), en que Municipio ocurrió el hecho de acuerdo al tipo del evento. Lo anterior por totales, y de ellos cuantos hombres, mujeres y otro.</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21. Cuantos fueron desaparecidos o no localizados, por totales, y de ellos cuantos hombres, mujeres y otro, en que Municipio fue reportado.</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22. Cuantos facilitadores o quien ejerza esta función, adscritos a las áreas especializadas o unidades administrativas encargadas del ejercicio de la función de los mecanismos alternos de solución de controversias, contaban con verificación vigente. Lo anterior por totales, y de ellos cuantos hombres, mujeres y otro.</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23. Con cuantos, Agentes Fiscales/Agentes del Ministerio Público, cuantos peritos, cuantos policías de investigación, cuanto personal administrativo está adscrito a áreas sustantivas tiene la Fiscalía.</w:t>
      </w:r>
    </w:p>
    <w:p w:rsid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24. Se presentaron denuncias ante el Ministerio Publico, en contra del personal adscrito a la Fiscalía por delitos cometidos en el ejercicio de sus funciones, desglosado por total de hombres y mujeres.</w:t>
      </w:r>
      <w:r>
        <w:rPr>
          <w:rFonts w:ascii="Arial" w:hAnsi="Arial" w:cs="Arial"/>
          <w:sz w:val="20"/>
          <w:szCs w:val="20"/>
        </w:rPr>
        <w:t xml:space="preserve"> [SIC]</w:t>
      </w:r>
    </w:p>
    <w:p w:rsidR="00102849" w:rsidRDefault="00102849" w:rsidP="00102849">
      <w:pPr>
        <w:spacing w:after="0" w:line="240" w:lineRule="auto"/>
        <w:jc w:val="both"/>
        <w:rPr>
          <w:rFonts w:ascii="Arial" w:hAnsi="Arial" w:cs="Arial"/>
          <w:b/>
          <w:sz w:val="24"/>
          <w:szCs w:val="24"/>
        </w:rPr>
      </w:pPr>
    </w:p>
    <w:p w:rsidR="00BF3665" w:rsidRDefault="009819AE" w:rsidP="00102849">
      <w:pPr>
        <w:spacing w:after="0"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295970">
        <w:rPr>
          <w:rFonts w:ascii="Arial" w:hAnsi="Arial" w:cs="Arial"/>
          <w:sz w:val="24"/>
          <w:szCs w:val="24"/>
        </w:rPr>
        <w:t xml:space="preserve">La directora general del Servicio Profesional de Carrera, Dania </w:t>
      </w:r>
      <w:proofErr w:type="spellStart"/>
      <w:r w:rsidR="00295970">
        <w:rPr>
          <w:rFonts w:ascii="Arial" w:hAnsi="Arial" w:cs="Arial"/>
          <w:sz w:val="24"/>
          <w:szCs w:val="24"/>
        </w:rPr>
        <w:t>Enyiell</w:t>
      </w:r>
      <w:proofErr w:type="spellEnd"/>
      <w:r w:rsidR="00295970">
        <w:rPr>
          <w:rFonts w:ascii="Arial" w:hAnsi="Arial" w:cs="Arial"/>
          <w:sz w:val="24"/>
          <w:szCs w:val="24"/>
        </w:rPr>
        <w:t xml:space="preserve"> Muñuzuri Barnard</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w:t>
      </w:r>
      <w:r w:rsidR="00C71D2F" w:rsidRPr="001D6269">
        <w:rPr>
          <w:rFonts w:ascii="Arial" w:hAnsi="Arial" w:cs="Arial"/>
          <w:i/>
          <w:sz w:val="24"/>
          <w:szCs w:val="24"/>
        </w:rPr>
        <w:t>solicitud</w:t>
      </w:r>
      <w:r w:rsidRPr="00115CE3">
        <w:rPr>
          <w:rFonts w:ascii="Arial" w:hAnsi="Arial" w:cs="Arial"/>
          <w:sz w:val="24"/>
          <w:szCs w:val="24"/>
        </w:rPr>
        <w:t xml:space="preserve"> advierte que la información </w:t>
      </w:r>
      <w:r w:rsidR="00590B9B" w:rsidRPr="00115CE3">
        <w:rPr>
          <w:rFonts w:ascii="Arial" w:hAnsi="Arial" w:cs="Arial"/>
          <w:sz w:val="24"/>
          <w:szCs w:val="24"/>
        </w:rPr>
        <w:t xml:space="preserve">a la que desea acceder </w:t>
      </w:r>
      <w:r w:rsidR="00035BE7" w:rsidRPr="00115CE3">
        <w:rPr>
          <w:rFonts w:ascii="Arial" w:hAnsi="Arial" w:cs="Arial"/>
          <w:sz w:val="24"/>
          <w:szCs w:val="24"/>
        </w:rPr>
        <w:t xml:space="preserve">el solicitante, </w:t>
      </w:r>
      <w:r w:rsidRPr="00115CE3">
        <w:rPr>
          <w:rFonts w:ascii="Arial" w:hAnsi="Arial" w:cs="Arial"/>
          <w:sz w:val="24"/>
          <w:szCs w:val="24"/>
        </w:rPr>
        <w:t>es susceptible de clasificar</w:t>
      </w:r>
      <w:r w:rsidR="008D7FD6" w:rsidRPr="00115CE3">
        <w:rPr>
          <w:rFonts w:ascii="Arial" w:hAnsi="Arial" w:cs="Arial"/>
          <w:sz w:val="24"/>
          <w:szCs w:val="24"/>
        </w:rPr>
        <w:t>se</w:t>
      </w:r>
      <w:r w:rsidRPr="00115CE3">
        <w:rPr>
          <w:rFonts w:ascii="Arial" w:hAnsi="Arial" w:cs="Arial"/>
          <w:sz w:val="24"/>
          <w:szCs w:val="24"/>
        </w:rPr>
        <w:t xml:space="preserve"> como </w:t>
      </w:r>
      <w:r w:rsidR="00955434" w:rsidRPr="00955434">
        <w:rPr>
          <w:rFonts w:ascii="Arial" w:hAnsi="Arial" w:cs="Arial"/>
          <w:b/>
          <w:sz w:val="24"/>
          <w:szCs w:val="24"/>
        </w:rPr>
        <w:t>totalmente</w:t>
      </w:r>
      <w:r w:rsidR="00C71D2F">
        <w:rPr>
          <w:rFonts w:ascii="Arial" w:hAnsi="Arial" w:cs="Arial"/>
          <w:sz w:val="24"/>
          <w:szCs w:val="24"/>
        </w:rPr>
        <w:t xml:space="preserve"> </w:t>
      </w:r>
      <w:r w:rsidRPr="00115CE3">
        <w:rPr>
          <w:rFonts w:ascii="Arial" w:hAnsi="Arial" w:cs="Arial"/>
          <w:sz w:val="24"/>
          <w:szCs w:val="24"/>
        </w:rPr>
        <w:t>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56548A">
        <w:rPr>
          <w:rFonts w:ascii="Arial" w:hAnsi="Arial" w:cs="Arial"/>
          <w:sz w:val="24"/>
          <w:szCs w:val="24"/>
        </w:rPr>
        <w:t>ón</w:t>
      </w:r>
      <w:r w:rsidR="00D63EFF">
        <w:rPr>
          <w:rFonts w:ascii="Arial" w:hAnsi="Arial" w:cs="Arial"/>
          <w:sz w:val="24"/>
          <w:szCs w:val="24"/>
        </w:rPr>
        <w:t xml:space="preserve"> </w:t>
      </w:r>
      <w:r w:rsidR="00635139">
        <w:rPr>
          <w:rFonts w:ascii="Arial" w:hAnsi="Arial" w:cs="Arial"/>
          <w:sz w:val="24"/>
          <w:szCs w:val="24"/>
        </w:rPr>
        <w:t xml:space="preserve">I, y </w:t>
      </w:r>
      <w:r w:rsidR="005160BF" w:rsidRPr="00115CE3">
        <w:rPr>
          <w:rFonts w:ascii="Arial" w:hAnsi="Arial" w:cs="Arial"/>
          <w:sz w:val="24"/>
          <w:szCs w:val="24"/>
        </w:rPr>
        <w:t>XII</w:t>
      </w:r>
      <w:r w:rsidRPr="00115CE3">
        <w:rPr>
          <w:rFonts w:ascii="Arial" w:hAnsi="Arial" w:cs="Arial"/>
          <w:sz w:val="24"/>
          <w:szCs w:val="24"/>
        </w:rPr>
        <w:t xml:space="preserve"> de la LTAIPSLP.</w:t>
      </w:r>
    </w:p>
    <w:p w:rsidR="0056548A" w:rsidRDefault="0056548A" w:rsidP="00102849">
      <w:pPr>
        <w:spacing w:after="0" w:line="240" w:lineRule="auto"/>
        <w:jc w:val="both"/>
        <w:rPr>
          <w:rFonts w:ascii="Arial" w:hAnsi="Arial" w:cs="Arial"/>
          <w:sz w:val="24"/>
          <w:szCs w:val="24"/>
        </w:rPr>
      </w:pPr>
    </w:p>
    <w:p w:rsidR="00BF3665" w:rsidRDefault="009819AE" w:rsidP="00C25A0E">
      <w:pPr>
        <w:spacing w:line="240" w:lineRule="auto"/>
        <w:jc w:val="both"/>
        <w:rPr>
          <w:rFonts w:ascii="Arial" w:hAnsi="Arial" w:cs="Arial"/>
          <w:b/>
          <w:sz w:val="24"/>
          <w:szCs w:val="24"/>
        </w:rPr>
      </w:pPr>
      <w:r w:rsidRPr="00115CE3">
        <w:rPr>
          <w:rFonts w:ascii="Arial" w:hAnsi="Arial" w:cs="Arial"/>
          <w:b/>
          <w:sz w:val="24"/>
          <w:szCs w:val="24"/>
        </w:rPr>
        <w:lastRenderedPageBreak/>
        <w:t>III.</w:t>
      </w:r>
      <w:r w:rsidRPr="00115CE3">
        <w:rPr>
          <w:rFonts w:ascii="Arial" w:hAnsi="Arial" w:cs="Arial"/>
          <w:sz w:val="24"/>
          <w:szCs w:val="24"/>
        </w:rPr>
        <w:t xml:space="preserve"> </w:t>
      </w:r>
      <w:r w:rsidR="00295970">
        <w:rPr>
          <w:rFonts w:ascii="Arial" w:hAnsi="Arial" w:cs="Arial"/>
          <w:sz w:val="24"/>
          <w:szCs w:val="24"/>
        </w:rPr>
        <w:t xml:space="preserve">La directora general del Servicio Profesional de Carrera, Dania </w:t>
      </w:r>
      <w:proofErr w:type="spellStart"/>
      <w:r w:rsidR="00295970">
        <w:rPr>
          <w:rFonts w:ascii="Arial" w:hAnsi="Arial" w:cs="Arial"/>
          <w:sz w:val="24"/>
          <w:szCs w:val="24"/>
        </w:rPr>
        <w:t>Enyiell</w:t>
      </w:r>
      <w:proofErr w:type="spellEnd"/>
      <w:r w:rsidR="00295970">
        <w:rPr>
          <w:rFonts w:ascii="Arial" w:hAnsi="Arial" w:cs="Arial"/>
          <w:sz w:val="24"/>
          <w:szCs w:val="24"/>
        </w:rPr>
        <w:t xml:space="preserve"> Muñuzuri Barnard</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CD69B4">
        <w:rPr>
          <w:rFonts w:ascii="Arial" w:hAnsi="Arial" w:cs="Arial"/>
          <w:b/>
          <w:sz w:val="24"/>
          <w:szCs w:val="24"/>
        </w:rPr>
        <w:t>total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635139">
        <w:rPr>
          <w:rFonts w:ascii="Arial" w:hAnsi="Arial" w:cs="Arial"/>
          <w:b/>
          <w:sz w:val="24"/>
          <w:szCs w:val="24"/>
        </w:rPr>
        <w:t>AR/DGSPC/01/2026</w:t>
      </w:r>
      <w:r w:rsidR="00682B93" w:rsidRPr="00115CE3">
        <w:rPr>
          <w:rFonts w:ascii="Arial" w:hAnsi="Arial" w:cs="Arial"/>
          <w:b/>
          <w:sz w:val="24"/>
          <w:szCs w:val="24"/>
        </w:rPr>
        <w:t xml:space="preserve">. </w:t>
      </w:r>
    </w:p>
    <w:p w:rsidR="00BF3665" w:rsidRDefault="009819AE" w:rsidP="00C25A0E">
      <w:pPr>
        <w:spacing w:line="240" w:lineRule="auto"/>
        <w:jc w:val="center"/>
        <w:rPr>
          <w:rFonts w:ascii="Arial" w:hAnsi="Arial" w:cs="Arial"/>
          <w:b/>
          <w:sz w:val="24"/>
          <w:szCs w:val="24"/>
        </w:rPr>
      </w:pPr>
      <w:r w:rsidRPr="00115CE3">
        <w:rPr>
          <w:rFonts w:ascii="Arial" w:hAnsi="Arial" w:cs="Arial"/>
          <w:b/>
          <w:sz w:val="24"/>
          <w:szCs w:val="24"/>
        </w:rPr>
        <w:t>CONSIDERANDO</w:t>
      </w:r>
    </w:p>
    <w:p w:rsidR="00BF3665" w:rsidRPr="00115CE3" w:rsidRDefault="009819AE" w:rsidP="00C25A0E">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Default="009819AE" w:rsidP="00C25A0E">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CD69B4">
        <w:rPr>
          <w:rFonts w:ascii="Arial" w:hAnsi="Arial" w:cs="Arial"/>
          <w:b/>
          <w:sz w:val="24"/>
          <w:szCs w:val="24"/>
        </w:rPr>
        <w:t xml:space="preserve">total </w:t>
      </w:r>
      <w:r w:rsidRPr="00115CE3">
        <w:rPr>
          <w:rFonts w:ascii="Arial" w:hAnsi="Arial" w:cs="Arial"/>
          <w:sz w:val="24"/>
          <w:szCs w:val="24"/>
        </w:rPr>
        <w:t xml:space="preserve">número </w:t>
      </w:r>
      <w:r w:rsidR="00635139">
        <w:rPr>
          <w:rFonts w:ascii="Arial" w:hAnsi="Arial" w:cs="Arial"/>
          <w:b/>
          <w:sz w:val="24"/>
          <w:szCs w:val="24"/>
        </w:rPr>
        <w:t>AR/DGSPC/01/2026</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5117B5" w:rsidRPr="00115CE3" w:rsidRDefault="005117B5" w:rsidP="00C25A0E">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115CE3" w:rsidRDefault="005117B5" w:rsidP="00C25A0E">
      <w:pPr>
        <w:spacing w:line="240" w:lineRule="auto"/>
        <w:jc w:val="both"/>
        <w:rPr>
          <w:rFonts w:ascii="Arial" w:hAnsi="Arial" w:cs="Arial"/>
          <w:sz w:val="24"/>
          <w:szCs w:val="24"/>
        </w:rPr>
      </w:pPr>
      <w:r w:rsidRPr="00115CE3">
        <w:rPr>
          <w:rFonts w:ascii="Arial" w:hAnsi="Arial" w:cs="Arial"/>
          <w:sz w:val="24"/>
          <w:szCs w:val="24"/>
        </w:rPr>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CD69B4">
        <w:rPr>
          <w:rFonts w:ascii="Arial" w:hAnsi="Arial" w:cs="Arial"/>
          <w:b/>
          <w:sz w:val="24"/>
          <w:szCs w:val="24"/>
        </w:rPr>
        <w:t>total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635139">
        <w:rPr>
          <w:rFonts w:ascii="Arial" w:hAnsi="Arial" w:cs="Arial"/>
          <w:b/>
          <w:sz w:val="24"/>
          <w:szCs w:val="24"/>
        </w:rPr>
        <w:t>AR/DGSPC/01/2026</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D53B1B" w:rsidRDefault="00D53B1B" w:rsidP="00C25A0E">
      <w:pPr>
        <w:spacing w:after="0" w:line="240" w:lineRule="auto"/>
        <w:jc w:val="both"/>
        <w:rPr>
          <w:rFonts w:ascii="Arial" w:hAnsi="Arial" w:cs="Arial"/>
          <w:sz w:val="24"/>
          <w:szCs w:val="24"/>
        </w:rPr>
      </w:pPr>
    </w:p>
    <w:p w:rsidR="00E17D56" w:rsidRDefault="00842F00" w:rsidP="00C25A0E">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BF3665" w:rsidRDefault="009819AE" w:rsidP="00C25A0E">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Pr="00115CE3" w:rsidRDefault="009819AE" w:rsidP="00C25A0E">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295970" w:rsidRDefault="00295970" w:rsidP="0056548A">
      <w:pPr>
        <w:autoSpaceDE w:val="0"/>
        <w:autoSpaceDN w:val="0"/>
        <w:adjustRightInd w:val="0"/>
        <w:spacing w:line="240" w:lineRule="auto"/>
        <w:jc w:val="both"/>
        <w:rPr>
          <w:rFonts w:ascii="Arial" w:hAnsi="Arial" w:cs="Arial"/>
          <w:sz w:val="24"/>
          <w:szCs w:val="24"/>
          <w:u w:val="single"/>
        </w:rPr>
      </w:pPr>
    </w:p>
    <w:p w:rsidR="0056548A" w:rsidRPr="0056548A" w:rsidRDefault="007336C3" w:rsidP="0056548A">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56548A" w:rsidRPr="0056548A">
        <w:rPr>
          <w:rFonts w:ascii="Arial" w:hAnsi="Arial" w:cs="Arial"/>
          <w:sz w:val="24"/>
          <w:szCs w:val="24"/>
        </w:rPr>
        <w:t xml:space="preserve"> La divulgación de dicha información, en los términos solicitados, permitiría a terceros reconstruir de manera indirecta pero precisa la capacidad operativa, táctica y de reacción de la Fiscalía, identificar zonas de cobertura, concentración o debilidad institucional, así como inferir patrones de operación, niveles de especialización y distribución territorial del personal encargado de funciones sensibles de investigación y persecución del delito.</w:t>
      </w:r>
    </w:p>
    <w:p w:rsidR="0056548A" w:rsidRPr="0056548A" w:rsidRDefault="00635139" w:rsidP="0056548A">
      <w:pPr>
        <w:autoSpaceDE w:val="0"/>
        <w:autoSpaceDN w:val="0"/>
        <w:adjustRightInd w:val="0"/>
        <w:spacing w:line="240" w:lineRule="auto"/>
        <w:jc w:val="both"/>
        <w:rPr>
          <w:rFonts w:ascii="Arial" w:hAnsi="Arial" w:cs="Arial"/>
          <w:sz w:val="24"/>
          <w:szCs w:val="24"/>
        </w:rPr>
      </w:pPr>
      <w:r>
        <w:rPr>
          <w:rFonts w:ascii="Arial" w:hAnsi="Arial" w:cs="Arial"/>
          <w:sz w:val="24"/>
          <w:szCs w:val="24"/>
        </w:rPr>
        <w:t>E</w:t>
      </w:r>
      <w:r w:rsidR="0056548A" w:rsidRPr="0056548A">
        <w:rPr>
          <w:rFonts w:ascii="Arial" w:hAnsi="Arial" w:cs="Arial"/>
          <w:sz w:val="24"/>
          <w:szCs w:val="24"/>
        </w:rPr>
        <w:t>l darla a conocer</w:t>
      </w:r>
      <w:r>
        <w:rPr>
          <w:rFonts w:ascii="Arial" w:hAnsi="Arial" w:cs="Arial"/>
          <w:sz w:val="24"/>
          <w:szCs w:val="24"/>
        </w:rPr>
        <w:t xml:space="preserve">, la información que se reserva, </w:t>
      </w:r>
      <w:r w:rsidR="0056548A" w:rsidRPr="0056548A">
        <w:rPr>
          <w:rFonts w:ascii="Arial" w:hAnsi="Arial" w:cs="Arial"/>
          <w:sz w:val="24"/>
          <w:szCs w:val="24"/>
        </w:rPr>
        <w:t xml:space="preserve">contraviene lo dispuesto en el artículo 129 fracción </w:t>
      </w:r>
      <w:r>
        <w:rPr>
          <w:rFonts w:ascii="Arial" w:hAnsi="Arial" w:cs="Arial"/>
          <w:sz w:val="24"/>
          <w:szCs w:val="24"/>
        </w:rPr>
        <w:t xml:space="preserve">I y </w:t>
      </w:r>
      <w:r w:rsidR="0056548A" w:rsidRPr="0056548A">
        <w:rPr>
          <w:rFonts w:ascii="Arial" w:hAnsi="Arial" w:cs="Arial"/>
          <w:sz w:val="24"/>
          <w:szCs w:val="24"/>
        </w:rPr>
        <w:t xml:space="preserve">XII, de la Ley de Transparencia y Acceso a la Información Pública del Estado del </w:t>
      </w:r>
      <w:r w:rsidR="0056548A" w:rsidRPr="0056548A">
        <w:rPr>
          <w:rFonts w:ascii="Arial" w:hAnsi="Arial" w:cs="Arial"/>
          <w:sz w:val="24"/>
          <w:szCs w:val="24"/>
        </w:rPr>
        <w:lastRenderedPageBreak/>
        <w:t xml:space="preserve">Estado de San Luis Potosí, en el que se considera: “Articulo 129. Como información reservada podrá clasificarse aquella cuya publicación, </w:t>
      </w:r>
      <w:r>
        <w:rPr>
          <w:rFonts w:ascii="Arial" w:hAnsi="Arial" w:cs="Arial"/>
          <w:sz w:val="24"/>
          <w:szCs w:val="24"/>
        </w:rPr>
        <w:t xml:space="preserve">I. Comprometa la seguridad </w:t>
      </w:r>
      <w:r w:rsidR="00865E65">
        <w:rPr>
          <w:rFonts w:ascii="Arial" w:hAnsi="Arial" w:cs="Arial"/>
          <w:sz w:val="24"/>
          <w:szCs w:val="24"/>
        </w:rPr>
        <w:t xml:space="preserve">pública y cuente con un propósito genuino y un efecto demostrable, y </w:t>
      </w:r>
      <w:r w:rsidR="0056548A" w:rsidRPr="0056548A">
        <w:rPr>
          <w:rFonts w:ascii="Arial" w:hAnsi="Arial" w:cs="Arial"/>
          <w:sz w:val="24"/>
          <w:szCs w:val="24"/>
        </w:rPr>
        <w:t>XII. Las que por disposición expresa de una ley tengan tal carácter, siempre que sean acordes con las bases, principios y disposiciones establecidos en esta Ley y no la contravengan; así como las previstas en tratados internacionales.” siempre que se ajusten a los principios de legalidad y proporcionalidad.</w:t>
      </w:r>
    </w:p>
    <w:p w:rsidR="0056548A" w:rsidRPr="0056548A" w:rsidRDefault="0056548A" w:rsidP="0056548A">
      <w:pPr>
        <w:autoSpaceDE w:val="0"/>
        <w:autoSpaceDN w:val="0"/>
        <w:adjustRightInd w:val="0"/>
        <w:spacing w:line="240" w:lineRule="auto"/>
        <w:jc w:val="both"/>
        <w:rPr>
          <w:rFonts w:ascii="Arial" w:hAnsi="Arial" w:cs="Arial"/>
          <w:sz w:val="24"/>
          <w:szCs w:val="24"/>
        </w:rPr>
      </w:pPr>
      <w:r w:rsidRPr="0056548A">
        <w:rPr>
          <w:rFonts w:ascii="Arial" w:hAnsi="Arial" w:cs="Arial"/>
          <w:sz w:val="24"/>
          <w:szCs w:val="24"/>
        </w:rPr>
        <w:t>Debe destacarse que esta Fiscalía General del Estado forma parte del Sistema Nacional y Estatal de Seguridad Pública, conforme a lo dispuesto por el artículo 21 de la Constitución Política de los Estados Unidos Mexicanos y el artículo 3 de la Ley del Sistema de Seguridad Pública del Estado de San Luis Potosí, por lo que su organización, funcionamiento, recursos humanos y bases de datos constituyen información estratégica del Estado mexicano.</w:t>
      </w:r>
    </w:p>
    <w:p w:rsidR="0056548A" w:rsidRPr="0056548A" w:rsidRDefault="0056548A" w:rsidP="0056548A">
      <w:pPr>
        <w:autoSpaceDE w:val="0"/>
        <w:autoSpaceDN w:val="0"/>
        <w:adjustRightInd w:val="0"/>
        <w:spacing w:line="240" w:lineRule="auto"/>
        <w:jc w:val="both"/>
        <w:rPr>
          <w:rFonts w:ascii="Arial" w:hAnsi="Arial" w:cs="Arial"/>
          <w:sz w:val="24"/>
          <w:szCs w:val="24"/>
        </w:rPr>
      </w:pPr>
      <w:r w:rsidRPr="0056548A">
        <w:rPr>
          <w:rFonts w:ascii="Arial" w:hAnsi="Arial" w:cs="Arial"/>
          <w:sz w:val="24"/>
          <w:szCs w:val="24"/>
        </w:rPr>
        <w:t>En particular, el artículo 93 Bis de la Ley del Sistema de Seguridad Pública del Estado de San Luis Potosí establece que toda la información contenida en las bases de datos del sistema es de carácter reservado, incluyendo aquella relativa al personal de seguridad pública. A su vez, el artículo 99 del mismo ordenamiento prevé que el Registro de Personal de Seguridad Pública contiene información que permite identificar, localizar, conocer adscripciones, actividades, rangos y movimientos del personal, información que guarda una coincidencia sustancial y directa con los datos solicitados.</w:t>
      </w:r>
    </w:p>
    <w:p w:rsidR="0056548A" w:rsidRPr="0056548A" w:rsidRDefault="0056548A" w:rsidP="0056548A">
      <w:pPr>
        <w:autoSpaceDE w:val="0"/>
        <w:autoSpaceDN w:val="0"/>
        <w:adjustRightInd w:val="0"/>
        <w:spacing w:line="240" w:lineRule="auto"/>
        <w:jc w:val="both"/>
        <w:rPr>
          <w:rFonts w:ascii="Arial" w:hAnsi="Arial" w:cs="Arial"/>
          <w:sz w:val="24"/>
          <w:szCs w:val="24"/>
        </w:rPr>
      </w:pPr>
      <w:r w:rsidRPr="0056548A">
        <w:rPr>
          <w:rFonts w:ascii="Arial" w:hAnsi="Arial" w:cs="Arial"/>
          <w:sz w:val="24"/>
          <w:szCs w:val="24"/>
        </w:rPr>
        <w:t>La entrega de la información requerida contravendría de manera directa estas disposiciones, al permitir que datos estratégicos sobre el personal operativo y sustantivo salgan del ámbito institucional y sean potencialmente utilizados por organizaciones delictivas, ya sea para anticipar la capacidad de respuesta estatal, obstaculizar investigaciones, evadir la acción de la justicia, o ejercer actos de presión, intimidación, corrupción o violencia contra servidores públicos y sus núcleos familiares.</w:t>
      </w:r>
    </w:p>
    <w:p w:rsidR="0056548A" w:rsidRPr="0056548A" w:rsidRDefault="0056548A" w:rsidP="0056548A">
      <w:pPr>
        <w:autoSpaceDE w:val="0"/>
        <w:autoSpaceDN w:val="0"/>
        <w:adjustRightInd w:val="0"/>
        <w:spacing w:line="240" w:lineRule="auto"/>
        <w:jc w:val="both"/>
        <w:rPr>
          <w:rFonts w:ascii="Arial" w:hAnsi="Arial" w:cs="Arial"/>
          <w:sz w:val="24"/>
          <w:szCs w:val="24"/>
        </w:rPr>
      </w:pPr>
      <w:r w:rsidRPr="0056548A">
        <w:rPr>
          <w:rFonts w:ascii="Arial" w:hAnsi="Arial" w:cs="Arial"/>
          <w:sz w:val="24"/>
          <w:szCs w:val="24"/>
        </w:rPr>
        <w:t>Asimismo, la divulgación de información relativa a</w:t>
      </w:r>
      <w:r w:rsidR="00865E65">
        <w:rPr>
          <w:rFonts w:ascii="Arial" w:hAnsi="Arial" w:cs="Arial"/>
          <w:sz w:val="24"/>
          <w:szCs w:val="24"/>
        </w:rPr>
        <w:t xml:space="preserve"> las evaluaciones, certificados</w:t>
      </w:r>
      <w:r w:rsidRPr="0056548A">
        <w:rPr>
          <w:rFonts w:ascii="Arial" w:hAnsi="Arial" w:cs="Arial"/>
          <w:sz w:val="24"/>
          <w:szCs w:val="24"/>
        </w:rPr>
        <w:t>,</w:t>
      </w:r>
      <w:r w:rsidR="00865E65">
        <w:rPr>
          <w:rFonts w:ascii="Arial" w:hAnsi="Arial" w:cs="Arial"/>
          <w:sz w:val="24"/>
          <w:szCs w:val="24"/>
        </w:rPr>
        <w:t xml:space="preserve"> tiene el personal operativo, y el número de </w:t>
      </w:r>
      <w:proofErr w:type="gramStart"/>
      <w:r w:rsidR="00865E65">
        <w:rPr>
          <w:rFonts w:ascii="Arial" w:hAnsi="Arial" w:cs="Arial"/>
          <w:sz w:val="24"/>
          <w:szCs w:val="24"/>
        </w:rPr>
        <w:t xml:space="preserve">facilitadores, </w:t>
      </w:r>
      <w:r w:rsidRPr="0056548A">
        <w:rPr>
          <w:rFonts w:ascii="Arial" w:hAnsi="Arial" w:cs="Arial"/>
          <w:sz w:val="24"/>
          <w:szCs w:val="24"/>
        </w:rPr>
        <w:t xml:space="preserve"> permitiría</w:t>
      </w:r>
      <w:proofErr w:type="gramEnd"/>
      <w:r w:rsidRPr="0056548A">
        <w:rPr>
          <w:rFonts w:ascii="Arial" w:hAnsi="Arial" w:cs="Arial"/>
          <w:sz w:val="24"/>
          <w:szCs w:val="24"/>
        </w:rPr>
        <w:t xml:space="preserve"> correlacionar hechos operativos con capacidades institucionales, generando un mapa indirecto de riesgos, operativos y zonas de incidencia delictiva, lo cual debilitaría la función investigadora, afectaría la integración de carpetas de investigación y comprometería la eficacia de los programas y estrategias de seguridad pública.</w:t>
      </w:r>
    </w:p>
    <w:p w:rsidR="0056548A" w:rsidRPr="0056548A" w:rsidRDefault="0056548A" w:rsidP="0056548A">
      <w:pPr>
        <w:autoSpaceDE w:val="0"/>
        <w:autoSpaceDN w:val="0"/>
        <w:adjustRightInd w:val="0"/>
        <w:spacing w:line="240" w:lineRule="auto"/>
        <w:jc w:val="both"/>
        <w:rPr>
          <w:rFonts w:ascii="Arial" w:hAnsi="Arial" w:cs="Arial"/>
          <w:sz w:val="24"/>
          <w:szCs w:val="24"/>
        </w:rPr>
      </w:pPr>
      <w:r w:rsidRPr="0056548A">
        <w:rPr>
          <w:rFonts w:ascii="Arial" w:hAnsi="Arial" w:cs="Arial"/>
          <w:sz w:val="24"/>
          <w:szCs w:val="24"/>
        </w:rPr>
        <w:t>Desde la perspectiva de la prueba de daño, se acredita que:</w:t>
      </w:r>
    </w:p>
    <w:p w:rsidR="0056548A" w:rsidRPr="0056548A" w:rsidRDefault="0056548A" w:rsidP="0056548A">
      <w:pPr>
        <w:autoSpaceDE w:val="0"/>
        <w:autoSpaceDN w:val="0"/>
        <w:adjustRightInd w:val="0"/>
        <w:spacing w:line="240" w:lineRule="auto"/>
        <w:jc w:val="both"/>
        <w:rPr>
          <w:rFonts w:ascii="Arial" w:hAnsi="Arial" w:cs="Arial"/>
          <w:sz w:val="24"/>
          <w:szCs w:val="24"/>
        </w:rPr>
      </w:pPr>
      <w:r w:rsidRPr="0056548A">
        <w:rPr>
          <w:rFonts w:ascii="Arial" w:hAnsi="Arial" w:cs="Arial"/>
          <w:sz w:val="24"/>
          <w:szCs w:val="24"/>
        </w:rPr>
        <w:t>•</w:t>
      </w:r>
      <w:r w:rsidRPr="0056548A">
        <w:rPr>
          <w:rFonts w:ascii="Arial" w:hAnsi="Arial" w:cs="Arial"/>
          <w:sz w:val="24"/>
          <w:szCs w:val="24"/>
        </w:rPr>
        <w:tab/>
        <w:t>El daño es cierto y verificable, al tratarse de información cuya divulgación expone directamente funciones sustantivas de seguridad y procuración de justicia;</w:t>
      </w:r>
    </w:p>
    <w:p w:rsidR="0056548A" w:rsidRPr="0056548A" w:rsidRDefault="0056548A" w:rsidP="0056548A">
      <w:pPr>
        <w:autoSpaceDE w:val="0"/>
        <w:autoSpaceDN w:val="0"/>
        <w:adjustRightInd w:val="0"/>
        <w:spacing w:line="240" w:lineRule="auto"/>
        <w:jc w:val="both"/>
        <w:rPr>
          <w:rFonts w:ascii="Arial" w:hAnsi="Arial" w:cs="Arial"/>
          <w:sz w:val="24"/>
          <w:szCs w:val="24"/>
        </w:rPr>
      </w:pPr>
      <w:r w:rsidRPr="0056548A">
        <w:rPr>
          <w:rFonts w:ascii="Arial" w:hAnsi="Arial" w:cs="Arial"/>
          <w:sz w:val="24"/>
          <w:szCs w:val="24"/>
        </w:rPr>
        <w:t>•</w:t>
      </w:r>
      <w:r w:rsidRPr="0056548A">
        <w:rPr>
          <w:rFonts w:ascii="Arial" w:hAnsi="Arial" w:cs="Arial"/>
          <w:sz w:val="24"/>
          <w:szCs w:val="24"/>
        </w:rPr>
        <w:tab/>
        <w:t>El daño es específico, pues impacta de manera directa en la integridad del personal, la operatividad institucional y el orden público;</w:t>
      </w:r>
    </w:p>
    <w:p w:rsidR="0056548A" w:rsidRPr="0056548A" w:rsidRDefault="0056548A" w:rsidP="0056548A">
      <w:pPr>
        <w:autoSpaceDE w:val="0"/>
        <w:autoSpaceDN w:val="0"/>
        <w:adjustRightInd w:val="0"/>
        <w:spacing w:line="240" w:lineRule="auto"/>
        <w:jc w:val="both"/>
        <w:rPr>
          <w:rFonts w:ascii="Arial" w:hAnsi="Arial" w:cs="Arial"/>
          <w:sz w:val="24"/>
          <w:szCs w:val="24"/>
        </w:rPr>
      </w:pPr>
      <w:r w:rsidRPr="0056548A">
        <w:rPr>
          <w:rFonts w:ascii="Arial" w:hAnsi="Arial" w:cs="Arial"/>
          <w:sz w:val="24"/>
          <w:szCs w:val="24"/>
        </w:rPr>
        <w:lastRenderedPageBreak/>
        <w:t>•</w:t>
      </w:r>
      <w:r w:rsidRPr="0056548A">
        <w:rPr>
          <w:rFonts w:ascii="Arial" w:hAnsi="Arial" w:cs="Arial"/>
          <w:sz w:val="24"/>
          <w:szCs w:val="24"/>
        </w:rPr>
        <w:tab/>
        <w:t>El daño es mayor al interés público de divulgación, dado que la afectación a la seguridad pública y a la procuración de justicia resulta irreparable;</w:t>
      </w:r>
    </w:p>
    <w:p w:rsidR="0056548A" w:rsidRPr="0056548A" w:rsidRDefault="0056548A" w:rsidP="0056548A">
      <w:pPr>
        <w:autoSpaceDE w:val="0"/>
        <w:autoSpaceDN w:val="0"/>
        <w:adjustRightInd w:val="0"/>
        <w:spacing w:line="240" w:lineRule="auto"/>
        <w:jc w:val="both"/>
        <w:rPr>
          <w:rFonts w:ascii="Arial" w:hAnsi="Arial" w:cs="Arial"/>
          <w:sz w:val="24"/>
          <w:szCs w:val="24"/>
        </w:rPr>
      </w:pPr>
      <w:r w:rsidRPr="0056548A">
        <w:rPr>
          <w:rFonts w:ascii="Arial" w:hAnsi="Arial" w:cs="Arial"/>
          <w:sz w:val="24"/>
          <w:szCs w:val="24"/>
        </w:rPr>
        <w:t>•</w:t>
      </w:r>
      <w:r w:rsidRPr="0056548A">
        <w:rPr>
          <w:rFonts w:ascii="Arial" w:hAnsi="Arial" w:cs="Arial"/>
          <w:sz w:val="24"/>
          <w:szCs w:val="24"/>
        </w:rPr>
        <w:tab/>
        <w:t>La reserva es idónea, necesaria y proporcional, al limitarse exclusivamente a aquella información cuya difusión genera el riesgo descrito.</w:t>
      </w:r>
    </w:p>
    <w:p w:rsidR="0056548A" w:rsidRPr="0056548A" w:rsidRDefault="0056548A" w:rsidP="0056548A">
      <w:pPr>
        <w:autoSpaceDE w:val="0"/>
        <w:autoSpaceDN w:val="0"/>
        <w:adjustRightInd w:val="0"/>
        <w:spacing w:line="240" w:lineRule="auto"/>
        <w:jc w:val="both"/>
        <w:rPr>
          <w:rFonts w:ascii="Arial" w:hAnsi="Arial" w:cs="Arial"/>
          <w:sz w:val="24"/>
          <w:szCs w:val="24"/>
        </w:rPr>
      </w:pPr>
      <w:r w:rsidRPr="0056548A">
        <w:rPr>
          <w:rFonts w:ascii="Arial" w:hAnsi="Arial" w:cs="Arial"/>
          <w:sz w:val="24"/>
          <w:szCs w:val="24"/>
        </w:rPr>
        <w:t>Este razonamiento es acorde con el criterio sostenido por la Suprema Corte de Justicia de la Nación, particularmente en la Controversia Constitucional número 325/2019, en la que se reconoce la validez constitucional de la reserva de información vinculada a seguridad pública y procuración de justicia, cuando su divulgación compromete funciones esenciales del Estado y bienes jurídicos de máxima relevancia.</w:t>
      </w:r>
    </w:p>
    <w:p w:rsidR="0056548A" w:rsidRPr="0056548A" w:rsidRDefault="0056548A" w:rsidP="0056548A">
      <w:pPr>
        <w:autoSpaceDE w:val="0"/>
        <w:autoSpaceDN w:val="0"/>
        <w:adjustRightInd w:val="0"/>
        <w:spacing w:line="240" w:lineRule="auto"/>
        <w:jc w:val="both"/>
        <w:rPr>
          <w:rFonts w:ascii="Arial" w:hAnsi="Arial" w:cs="Arial"/>
          <w:sz w:val="24"/>
          <w:szCs w:val="24"/>
        </w:rPr>
      </w:pPr>
      <w:r w:rsidRPr="0056548A">
        <w:rPr>
          <w:rFonts w:ascii="Arial" w:hAnsi="Arial" w:cs="Arial"/>
          <w:sz w:val="24"/>
          <w:szCs w:val="24"/>
        </w:rPr>
        <w:t xml:space="preserve">En suma, la divulgación de la información materia del presente </w:t>
      </w:r>
      <w:r w:rsidR="00865E65">
        <w:rPr>
          <w:rFonts w:ascii="Arial" w:hAnsi="Arial" w:cs="Arial"/>
          <w:sz w:val="24"/>
          <w:szCs w:val="24"/>
        </w:rPr>
        <w:t>a</w:t>
      </w:r>
      <w:r w:rsidRPr="0056548A">
        <w:rPr>
          <w:rFonts w:ascii="Arial" w:hAnsi="Arial" w:cs="Arial"/>
          <w:sz w:val="24"/>
          <w:szCs w:val="24"/>
        </w:rPr>
        <w:t>cuerdo colocaría en estado de vulnerabilidad a la Fiscalía General del Estado de San Luis Potosí, comprometería la vida, integridad y seguridad de sus servidores públicos, facilitaría la actuación de la delincuencia organizada, incrementaría los riesgos de corrupción y cooptación institucional, y obstaculizaría la correcta persecución de los delitos, afectando con ello el interés público y el orden social.</w:t>
      </w:r>
    </w:p>
    <w:p w:rsidR="00C502DF" w:rsidRDefault="0056548A" w:rsidP="0056548A">
      <w:pPr>
        <w:autoSpaceDE w:val="0"/>
        <w:autoSpaceDN w:val="0"/>
        <w:adjustRightInd w:val="0"/>
        <w:spacing w:line="240" w:lineRule="auto"/>
        <w:jc w:val="both"/>
        <w:rPr>
          <w:rFonts w:ascii="Arial" w:hAnsi="Arial" w:cs="Arial"/>
          <w:sz w:val="24"/>
          <w:szCs w:val="24"/>
        </w:rPr>
      </w:pPr>
      <w:r w:rsidRPr="0056548A">
        <w:rPr>
          <w:rFonts w:ascii="Arial" w:hAnsi="Arial" w:cs="Arial"/>
          <w:sz w:val="24"/>
          <w:szCs w:val="24"/>
        </w:rPr>
        <w:t>Por las razones expuestas, resulta jurídicamente procedente, constitucionalmente válida y materialmente necesaria la clasificación como información reservada, en su modalidad de reserva total, de la información solicitada, en términos de la normatividad aplicable, salvaguardando con ello la seguridad pública, la procuración de justicia y los fines esenciales del Estado.</w:t>
      </w:r>
      <w:r w:rsidR="00B60909" w:rsidRPr="00B60909">
        <w:rPr>
          <w:rFonts w:ascii="Arial" w:hAnsi="Arial" w:cs="Arial"/>
          <w:sz w:val="24"/>
          <w:szCs w:val="24"/>
        </w:rPr>
        <w:t xml:space="preserve">     </w:t>
      </w:r>
    </w:p>
    <w:p w:rsidR="00F97B38" w:rsidRDefault="00045C57" w:rsidP="00C25A0E">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w:t>
      </w:r>
      <w:r w:rsidR="00865E65">
        <w:rPr>
          <w:rFonts w:ascii="Arial" w:hAnsi="Arial" w:cs="Arial"/>
          <w:sz w:val="24"/>
          <w:szCs w:val="24"/>
        </w:rPr>
        <w:t>, I y</w:t>
      </w:r>
      <w:r w:rsidR="0056548A">
        <w:rPr>
          <w:rFonts w:ascii="Arial" w:hAnsi="Arial" w:cs="Arial"/>
          <w:sz w:val="24"/>
          <w:szCs w:val="24"/>
        </w:rPr>
        <w:t xml:space="preserve"> </w:t>
      </w:r>
      <w:r w:rsidR="00F36F63">
        <w:rPr>
          <w:rFonts w:ascii="Arial" w:hAnsi="Arial" w:cs="Arial"/>
          <w:sz w:val="24"/>
          <w:szCs w:val="24"/>
        </w:rPr>
        <w:t>XII</w:t>
      </w:r>
      <w:r w:rsidR="00F97B38">
        <w:rPr>
          <w:rFonts w:ascii="Arial" w:hAnsi="Arial" w:cs="Arial"/>
          <w:sz w:val="24"/>
          <w:szCs w:val="24"/>
        </w:rPr>
        <w:t xml:space="preserve">, </w:t>
      </w:r>
      <w:r w:rsidR="00551990">
        <w:rPr>
          <w:rFonts w:ascii="Arial" w:hAnsi="Arial" w:cs="Arial"/>
          <w:sz w:val="24"/>
          <w:szCs w:val="24"/>
        </w:rPr>
        <w:t xml:space="preserve">concatenados a </w:t>
      </w:r>
      <w:r w:rsidR="00865E65">
        <w:rPr>
          <w:rFonts w:ascii="Arial" w:hAnsi="Arial" w:cs="Arial"/>
          <w:sz w:val="24"/>
          <w:szCs w:val="24"/>
        </w:rPr>
        <w:t>las normas vigésimo octavo, vigésimo noveno,</w:t>
      </w:r>
      <w:r w:rsidR="0056548A">
        <w:rPr>
          <w:rFonts w:ascii="Arial" w:hAnsi="Arial" w:cs="Arial"/>
          <w:sz w:val="24"/>
          <w:szCs w:val="24"/>
        </w:rPr>
        <w:t xml:space="preserve"> </w:t>
      </w:r>
      <w:r w:rsidR="00865E65">
        <w:rPr>
          <w:rFonts w:ascii="Arial" w:hAnsi="Arial" w:cs="Arial"/>
          <w:sz w:val="24"/>
          <w:szCs w:val="24"/>
        </w:rPr>
        <w:t>y tr</w:t>
      </w:r>
      <w:r w:rsidR="00D63EFF">
        <w:rPr>
          <w:rFonts w:ascii="Arial" w:hAnsi="Arial" w:cs="Arial"/>
          <w:sz w:val="24"/>
          <w:szCs w:val="24"/>
        </w:rPr>
        <w:t>igésimo</w:t>
      </w:r>
      <w:r w:rsidR="00551990" w:rsidRPr="00115CE3">
        <w:rPr>
          <w:rFonts w:ascii="Arial" w:hAnsi="Arial" w:cs="Arial"/>
          <w:sz w:val="24"/>
          <w:szCs w:val="24"/>
        </w:rPr>
        <w:t xml:space="preserve"> segundo, de los </w:t>
      </w:r>
      <w:r w:rsidR="00C502DF">
        <w:rPr>
          <w:rFonts w:ascii="Arial" w:hAnsi="Arial" w:cs="Arial"/>
          <w:sz w:val="24"/>
          <w:szCs w:val="24"/>
        </w:rPr>
        <w:t>LGMCDIEVP</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que se considera información reservada, aquella</w:t>
      </w:r>
      <w:r w:rsidR="00865E65">
        <w:rPr>
          <w:rFonts w:ascii="Arial" w:hAnsi="Arial" w:cs="Arial"/>
          <w:sz w:val="24"/>
          <w:szCs w:val="24"/>
        </w:rPr>
        <w:t xml:space="preserve"> que comprometa la seguridad pública y la que </w:t>
      </w:r>
      <w:r w:rsidR="00F97B38">
        <w:rPr>
          <w:rFonts w:ascii="Arial" w:hAnsi="Arial" w:cs="Arial"/>
          <w:sz w:val="24"/>
          <w:szCs w:val="24"/>
        </w:rPr>
        <w:t xml:space="preserve">por disposición expresa de una ley le den tal carácter. </w:t>
      </w:r>
    </w:p>
    <w:p w:rsidR="00F97B38" w:rsidRDefault="00551990"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Concatenado a lo anterior, los </w:t>
      </w:r>
      <w:r w:rsidR="00F97B38" w:rsidRPr="00E26106">
        <w:rPr>
          <w:rFonts w:ascii="Arial" w:hAnsi="Arial" w:cs="Arial"/>
          <w:sz w:val="24"/>
          <w:szCs w:val="24"/>
        </w:rPr>
        <w:t>artículo</w:t>
      </w:r>
      <w:r>
        <w:rPr>
          <w:rFonts w:ascii="Arial" w:hAnsi="Arial" w:cs="Arial"/>
          <w:sz w:val="24"/>
          <w:szCs w:val="24"/>
        </w:rPr>
        <w:t>s</w:t>
      </w:r>
      <w:r w:rsidR="00F97B38" w:rsidRPr="00E26106">
        <w:rPr>
          <w:rFonts w:ascii="Arial" w:hAnsi="Arial" w:cs="Arial"/>
          <w:sz w:val="24"/>
          <w:szCs w:val="24"/>
        </w:rPr>
        <w:t xml:space="preserve"> </w:t>
      </w:r>
      <w:r w:rsidR="0056548A">
        <w:rPr>
          <w:rFonts w:ascii="Arial" w:hAnsi="Arial" w:cs="Arial"/>
          <w:sz w:val="24"/>
          <w:szCs w:val="24"/>
        </w:rPr>
        <w:t>17, 88, 122 BIS, de la Constitución Política del Estado de San Luis Potosí, 3º, 5º, 22, I, d), 56, XXVI, 93, 93 BIS, 98, 99, I, III, y 107 de la Ley del sistema de Seguridad Pública del Estado de San Luis Potosí</w:t>
      </w:r>
      <w:r>
        <w:rPr>
          <w:rFonts w:ascii="Arial" w:hAnsi="Arial" w:cs="Arial"/>
          <w:sz w:val="24"/>
          <w:szCs w:val="24"/>
        </w:rPr>
        <w:t xml:space="preserve">, esta información es </w:t>
      </w:r>
      <w:r w:rsidRPr="00E26106">
        <w:rPr>
          <w:rFonts w:ascii="Arial" w:hAnsi="Arial" w:cs="Arial"/>
          <w:sz w:val="24"/>
          <w:szCs w:val="24"/>
        </w:rPr>
        <w:t>estrictamente</w:t>
      </w:r>
      <w:r w:rsidR="00F97B38" w:rsidRPr="00E26106">
        <w:rPr>
          <w:rFonts w:ascii="Arial" w:hAnsi="Arial" w:cs="Arial"/>
          <w:sz w:val="24"/>
          <w:szCs w:val="24"/>
        </w:rPr>
        <w:t xml:space="preserve"> reservad</w:t>
      </w:r>
      <w:r>
        <w:rPr>
          <w:rFonts w:ascii="Arial" w:hAnsi="Arial" w:cs="Arial"/>
          <w:sz w:val="24"/>
          <w:szCs w:val="24"/>
        </w:rPr>
        <w:t>a</w:t>
      </w:r>
      <w:r w:rsidR="00F97B38" w:rsidRPr="00E26106">
        <w:rPr>
          <w:rFonts w:ascii="Arial" w:hAnsi="Arial" w:cs="Arial"/>
          <w:sz w:val="24"/>
          <w:szCs w:val="24"/>
        </w:rPr>
        <w:t>.</w:t>
      </w:r>
    </w:p>
    <w:p w:rsidR="00BF3665" w:rsidRPr="00115CE3" w:rsidRDefault="007336C3" w:rsidP="00C25A0E">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4A651A">
        <w:rPr>
          <w:rFonts w:ascii="Arial" w:hAnsi="Arial" w:cs="Arial"/>
          <w:sz w:val="24"/>
          <w:szCs w:val="24"/>
        </w:rPr>
        <w:t xml:space="preserve">La directora general del Servicio Profesional de Carrera, Dania </w:t>
      </w:r>
      <w:proofErr w:type="spellStart"/>
      <w:r w:rsidR="004A651A">
        <w:rPr>
          <w:rFonts w:ascii="Arial" w:hAnsi="Arial" w:cs="Arial"/>
          <w:sz w:val="24"/>
          <w:szCs w:val="24"/>
        </w:rPr>
        <w:t>Enyiell</w:t>
      </w:r>
      <w:proofErr w:type="spellEnd"/>
      <w:r w:rsidR="004A651A">
        <w:rPr>
          <w:rFonts w:ascii="Arial" w:hAnsi="Arial" w:cs="Arial"/>
          <w:sz w:val="24"/>
          <w:szCs w:val="24"/>
        </w:rPr>
        <w:t xml:space="preserve"> Muñuzuri Barnard</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w:t>
      </w:r>
      <w:r w:rsidR="00C502DF">
        <w:rPr>
          <w:rFonts w:ascii="Arial" w:hAnsi="Arial" w:cs="Arial"/>
          <w:sz w:val="24"/>
          <w:szCs w:val="24"/>
        </w:rPr>
        <w:t>M</w:t>
      </w:r>
      <w:r w:rsidR="009819AE" w:rsidRPr="00115CE3">
        <w:rPr>
          <w:rFonts w:ascii="Arial" w:hAnsi="Arial" w:cs="Arial"/>
          <w:sz w:val="24"/>
          <w:szCs w:val="24"/>
        </w:rPr>
        <w:t>CDIEVP, los que a la letra establecen;</w:t>
      </w:r>
    </w:p>
    <w:p w:rsidR="00BF3665" w:rsidRPr="007E043D" w:rsidRDefault="009819AE" w:rsidP="00C25A0E">
      <w:pPr>
        <w:spacing w:line="240" w:lineRule="auto"/>
        <w:ind w:right="-93"/>
        <w:jc w:val="both"/>
        <w:rPr>
          <w:rFonts w:ascii="Arial" w:hAnsi="Arial" w:cs="Arial"/>
          <w:i/>
          <w:sz w:val="24"/>
          <w:szCs w:val="24"/>
        </w:rPr>
      </w:pPr>
      <w:r w:rsidRPr="007E043D">
        <w:rPr>
          <w:rFonts w:ascii="Arial" w:hAnsi="Arial" w:cs="Arial"/>
          <w:b/>
          <w:i/>
          <w:sz w:val="24"/>
          <w:szCs w:val="24"/>
        </w:rPr>
        <w:t>Artículo 118.</w:t>
      </w:r>
      <w:r w:rsidRPr="007E043D">
        <w:rPr>
          <w:rFonts w:ascii="Arial" w:hAnsi="Arial" w:cs="Arial"/>
          <w:i/>
          <w:sz w:val="24"/>
          <w:szCs w:val="24"/>
        </w:rPr>
        <w:t xml:space="preserve"> En la aplicación de la prueba de daño, el sujeto obligado deberá justificar que:</w:t>
      </w:r>
    </w:p>
    <w:p w:rsidR="00BF3665" w:rsidRPr="007E043D" w:rsidRDefault="009819AE" w:rsidP="00C25A0E">
      <w:pPr>
        <w:spacing w:after="0" w:line="240" w:lineRule="auto"/>
        <w:ind w:right="-93"/>
        <w:jc w:val="both"/>
        <w:rPr>
          <w:rFonts w:ascii="Arial" w:hAnsi="Arial" w:cs="Arial"/>
          <w:i/>
          <w:sz w:val="24"/>
          <w:szCs w:val="24"/>
        </w:rPr>
      </w:pPr>
      <w:r w:rsidRPr="007E043D">
        <w:rPr>
          <w:rFonts w:ascii="Arial" w:hAnsi="Arial" w:cs="Arial"/>
          <w:i/>
          <w:sz w:val="24"/>
          <w:szCs w:val="24"/>
        </w:rPr>
        <w:lastRenderedPageBreak/>
        <w:t>I. La divulgación de la información representa un riesgo real, demostrable e identificable de perjuicio significativo al interés público;</w:t>
      </w:r>
    </w:p>
    <w:p w:rsidR="00BF3665" w:rsidRPr="007E043D" w:rsidRDefault="009819AE" w:rsidP="00C25A0E">
      <w:pPr>
        <w:spacing w:after="0" w:line="240" w:lineRule="auto"/>
        <w:ind w:right="-93"/>
        <w:jc w:val="both"/>
        <w:rPr>
          <w:rFonts w:ascii="Arial" w:hAnsi="Arial" w:cs="Arial"/>
          <w:i/>
          <w:sz w:val="24"/>
          <w:szCs w:val="24"/>
        </w:rPr>
      </w:pPr>
      <w:r w:rsidRPr="007E043D">
        <w:rPr>
          <w:rFonts w:ascii="Arial" w:hAnsi="Arial" w:cs="Arial"/>
          <w:i/>
          <w:sz w:val="24"/>
          <w:szCs w:val="24"/>
        </w:rPr>
        <w:t>II. El riesgo de perjuicio que supondría la divulgación supera el interés público general de que se difunda, y</w:t>
      </w:r>
    </w:p>
    <w:p w:rsidR="00BF3665" w:rsidRPr="007E043D" w:rsidRDefault="009819AE" w:rsidP="00C25A0E">
      <w:pPr>
        <w:spacing w:after="0" w:line="240" w:lineRule="auto"/>
        <w:ind w:right="-93"/>
        <w:jc w:val="both"/>
        <w:rPr>
          <w:rFonts w:ascii="Arial" w:hAnsi="Arial" w:cs="Arial"/>
          <w:i/>
          <w:sz w:val="24"/>
          <w:szCs w:val="24"/>
        </w:rPr>
      </w:pPr>
      <w:r w:rsidRPr="007E043D">
        <w:rPr>
          <w:rFonts w:ascii="Arial" w:hAnsi="Arial" w:cs="Arial"/>
          <w:i/>
          <w:sz w:val="24"/>
          <w:szCs w:val="24"/>
        </w:rPr>
        <w:t>III. La limitación se adecua al principio de proporcionalidad y representa el medio menos restrictivo disponible para evitar el perjuicio.</w:t>
      </w:r>
    </w:p>
    <w:p w:rsidR="003474AB" w:rsidRPr="007E043D" w:rsidRDefault="003474AB" w:rsidP="00C25A0E">
      <w:pPr>
        <w:spacing w:after="0" w:line="240" w:lineRule="auto"/>
        <w:ind w:right="-93"/>
        <w:jc w:val="both"/>
        <w:rPr>
          <w:rFonts w:ascii="Arial" w:hAnsi="Arial" w:cs="Arial"/>
          <w:b/>
          <w:i/>
          <w:sz w:val="24"/>
          <w:szCs w:val="24"/>
        </w:rPr>
      </w:pPr>
    </w:p>
    <w:p w:rsidR="00BF3665" w:rsidRPr="007E043D" w:rsidRDefault="009819AE" w:rsidP="00C25A0E">
      <w:pPr>
        <w:spacing w:line="240" w:lineRule="auto"/>
        <w:ind w:right="-93"/>
        <w:jc w:val="both"/>
        <w:rPr>
          <w:rFonts w:ascii="Arial" w:hAnsi="Arial" w:cs="Arial"/>
          <w:i/>
          <w:sz w:val="24"/>
          <w:szCs w:val="24"/>
        </w:rPr>
      </w:pPr>
      <w:r w:rsidRPr="007E043D">
        <w:rPr>
          <w:rFonts w:ascii="Arial" w:hAnsi="Arial" w:cs="Arial"/>
          <w:b/>
          <w:i/>
          <w:sz w:val="24"/>
          <w:szCs w:val="24"/>
        </w:rPr>
        <w:t>Trigésimo tercero</w:t>
      </w:r>
      <w:r w:rsidRPr="007E043D">
        <w:rPr>
          <w:rFonts w:ascii="Arial" w:hAnsi="Arial" w:cs="Arial"/>
          <w:i/>
          <w:sz w:val="24"/>
          <w:szCs w:val="24"/>
        </w:rPr>
        <w:t>. Para la aplicación de la prueba de daño a la que hace referencia el artículo 104 de la Ley General, los sujetos obligados atenderán lo siguiente:</w:t>
      </w:r>
    </w:p>
    <w:p w:rsidR="00BF3665" w:rsidRPr="007E043D" w:rsidRDefault="009819AE" w:rsidP="009B2CA7">
      <w:pPr>
        <w:pStyle w:val="Prrafodelista"/>
        <w:numPr>
          <w:ilvl w:val="0"/>
          <w:numId w:val="3"/>
        </w:numPr>
        <w:ind w:left="142" w:right="-93" w:firstLine="0"/>
        <w:jc w:val="both"/>
        <w:rPr>
          <w:rFonts w:ascii="Arial" w:hAnsi="Arial" w:cs="Arial"/>
          <w:i/>
        </w:rPr>
      </w:pPr>
      <w:r w:rsidRPr="007E043D">
        <w:rPr>
          <w:rFonts w:ascii="Arial" w:hAnsi="Arial" w:cs="Arial"/>
          <w:i/>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7E043D" w:rsidRDefault="009819AE" w:rsidP="009B2CA7">
      <w:pPr>
        <w:pStyle w:val="Prrafodelista"/>
        <w:numPr>
          <w:ilvl w:val="0"/>
          <w:numId w:val="3"/>
        </w:numPr>
        <w:ind w:left="142" w:right="-93" w:firstLine="0"/>
        <w:jc w:val="both"/>
        <w:rPr>
          <w:rFonts w:ascii="Arial" w:hAnsi="Arial" w:cs="Arial"/>
          <w:i/>
        </w:rPr>
      </w:pPr>
      <w:r w:rsidRPr="007E043D">
        <w:rPr>
          <w:rFonts w:ascii="Arial" w:hAnsi="Arial" w:cs="Arial"/>
          <w:i/>
        </w:rPr>
        <w:t>Se deberá motivar la clasificación, señalando las circunstancias de modo, tiempo y lugar que acrediten el vínculo entre la difusión de la información y la afectación al interés público o a la seguridad nacional;</w:t>
      </w:r>
    </w:p>
    <w:p w:rsidR="00BF3665" w:rsidRPr="007E043D" w:rsidRDefault="009819AE" w:rsidP="009B2CA7">
      <w:pPr>
        <w:pStyle w:val="Prrafodelista"/>
        <w:numPr>
          <w:ilvl w:val="0"/>
          <w:numId w:val="3"/>
        </w:numPr>
        <w:ind w:left="142" w:right="-93" w:firstLine="0"/>
        <w:jc w:val="both"/>
        <w:rPr>
          <w:rFonts w:ascii="Arial" w:hAnsi="Arial" w:cs="Arial"/>
          <w:i/>
        </w:rPr>
      </w:pPr>
      <w:r w:rsidRPr="007E043D">
        <w:rPr>
          <w:rFonts w:ascii="Arial" w:hAnsi="Arial" w:cs="Arial"/>
          <w:i/>
        </w:rPr>
        <w:t>Se deberán precisar las razones objetivas por las que la apertura de la información generaría un riesgo de perjuicio real, demostrable e identificable al interés jurídico tutelado de que se trate;</w:t>
      </w:r>
    </w:p>
    <w:p w:rsidR="00BF3665" w:rsidRPr="007E043D" w:rsidRDefault="009819AE" w:rsidP="009B2CA7">
      <w:pPr>
        <w:pStyle w:val="Prrafodelista"/>
        <w:numPr>
          <w:ilvl w:val="0"/>
          <w:numId w:val="3"/>
        </w:numPr>
        <w:ind w:left="142" w:right="-93" w:firstLine="0"/>
        <w:jc w:val="both"/>
        <w:rPr>
          <w:rFonts w:ascii="Arial" w:hAnsi="Arial" w:cs="Arial"/>
          <w:i/>
        </w:rPr>
      </w:pPr>
      <w:r w:rsidRPr="007E043D">
        <w:rPr>
          <w:rFonts w:ascii="Arial" w:hAnsi="Arial" w:cs="Arial"/>
          <w:i/>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7E043D" w:rsidRDefault="009819AE" w:rsidP="009B2CA7">
      <w:pPr>
        <w:pStyle w:val="Prrafodelista"/>
        <w:numPr>
          <w:ilvl w:val="0"/>
          <w:numId w:val="3"/>
        </w:numPr>
        <w:ind w:left="142" w:right="-93" w:firstLine="0"/>
        <w:jc w:val="both"/>
        <w:rPr>
          <w:rFonts w:ascii="Arial" w:hAnsi="Arial" w:cs="Arial"/>
          <w:i/>
        </w:rPr>
      </w:pPr>
      <w:r w:rsidRPr="007E043D">
        <w:rPr>
          <w:rFonts w:ascii="Arial" w:hAnsi="Arial" w:cs="Arial"/>
          <w:i/>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7E043D" w:rsidRDefault="009819AE" w:rsidP="009B2CA7">
      <w:pPr>
        <w:pStyle w:val="Prrafodelista"/>
        <w:numPr>
          <w:ilvl w:val="0"/>
          <w:numId w:val="3"/>
        </w:numPr>
        <w:ind w:left="142" w:right="-93" w:firstLine="0"/>
        <w:jc w:val="both"/>
        <w:rPr>
          <w:rFonts w:ascii="Arial" w:hAnsi="Arial" w:cs="Arial"/>
          <w:i/>
        </w:rPr>
      </w:pPr>
      <w:r w:rsidRPr="007E043D">
        <w:rPr>
          <w:rFonts w:ascii="Arial" w:hAnsi="Arial" w:cs="Arial"/>
          <w:i/>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DB7A5A" w:rsidRDefault="00DB7A5A" w:rsidP="00C25A0E">
      <w:pPr>
        <w:spacing w:line="240" w:lineRule="auto"/>
        <w:jc w:val="both"/>
        <w:rPr>
          <w:rFonts w:ascii="Arial" w:eastAsia="Times New Roman" w:hAnsi="Arial" w:cs="Arial"/>
          <w:sz w:val="24"/>
          <w:szCs w:val="24"/>
          <w:lang w:val="es-ES"/>
        </w:rPr>
      </w:pPr>
    </w:p>
    <w:p w:rsidR="000C4F3A" w:rsidRDefault="007336C3" w:rsidP="00C25A0E">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t>Con el ánimo de evitar repeticiones innecesarias se tienen aquí por reproducido el desarrollo de cada una de las hipótesis</w:t>
      </w:r>
      <w:r w:rsidR="000C4F3A">
        <w:rPr>
          <w:rFonts w:ascii="Arial" w:eastAsia="Times New Roman" w:hAnsi="Arial" w:cs="Arial"/>
          <w:sz w:val="24"/>
          <w:szCs w:val="24"/>
          <w:lang w:val="es-ES"/>
        </w:rPr>
        <w:t xml:space="preserve"> establecidas por </w:t>
      </w:r>
      <w:r w:rsidR="004A651A">
        <w:rPr>
          <w:rFonts w:ascii="Arial" w:hAnsi="Arial" w:cs="Arial"/>
          <w:sz w:val="24"/>
          <w:szCs w:val="24"/>
        </w:rPr>
        <w:t xml:space="preserve">la directora general del Servicio Profesional de Carrera, Dania </w:t>
      </w:r>
      <w:proofErr w:type="spellStart"/>
      <w:r w:rsidR="004A651A">
        <w:rPr>
          <w:rFonts w:ascii="Arial" w:hAnsi="Arial" w:cs="Arial"/>
          <w:sz w:val="24"/>
          <w:szCs w:val="24"/>
        </w:rPr>
        <w:t>Enyiell</w:t>
      </w:r>
      <w:proofErr w:type="spellEnd"/>
      <w:r w:rsidR="004A651A">
        <w:rPr>
          <w:rFonts w:ascii="Arial" w:hAnsi="Arial" w:cs="Arial"/>
          <w:sz w:val="24"/>
          <w:szCs w:val="24"/>
        </w:rPr>
        <w:t xml:space="preserve"> Muñuzuri Barnard</w:t>
      </w:r>
      <w:r w:rsidR="00B9260F">
        <w:rPr>
          <w:rFonts w:ascii="Arial" w:hAnsi="Arial" w:cs="Arial"/>
          <w:sz w:val="24"/>
          <w:szCs w:val="24"/>
        </w:rPr>
        <w:t xml:space="preserve">,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036BB2" w:rsidRDefault="00036BB2" w:rsidP="00036BB2">
      <w:pPr>
        <w:spacing w:after="0" w:line="240" w:lineRule="auto"/>
        <w:ind w:right="-93"/>
        <w:jc w:val="both"/>
        <w:rPr>
          <w:rFonts w:ascii="Arial" w:hAnsi="Arial" w:cs="Arial"/>
          <w:sz w:val="24"/>
          <w:szCs w:val="24"/>
        </w:rPr>
      </w:pPr>
      <w:r w:rsidRPr="00036BB2">
        <w:rPr>
          <w:rFonts w:ascii="Arial" w:hAnsi="Arial" w:cs="Arial"/>
          <w:sz w:val="24"/>
          <w:szCs w:val="24"/>
        </w:rPr>
        <w:t xml:space="preserve">En esta conjetura, precisa que podrá considerarse como información reservada aquella cuya difusión ponga en peligro las funciones de seguridad pública, al revelar datos que permitan </w:t>
      </w:r>
      <w:r w:rsidRPr="00036BB2">
        <w:rPr>
          <w:rFonts w:ascii="Arial" w:hAnsi="Arial" w:cs="Arial"/>
          <w:sz w:val="24"/>
          <w:szCs w:val="24"/>
        </w:rPr>
        <w:lastRenderedPageBreak/>
        <w:t>conocer capacidades de reacción, estructuras operativas, planes, estrategias, tecnología, organización interna, sistemas de comunicación o coordinación interinstitucional de las instituciones encargadas de preservar el orden público y la seguridad.</w:t>
      </w:r>
    </w:p>
    <w:p w:rsidR="00036BB2" w:rsidRPr="00036BB2" w:rsidRDefault="00036BB2" w:rsidP="00036BB2">
      <w:pPr>
        <w:spacing w:after="0" w:line="240" w:lineRule="auto"/>
        <w:ind w:right="-93"/>
        <w:jc w:val="both"/>
        <w:rPr>
          <w:rFonts w:ascii="Arial" w:hAnsi="Arial" w:cs="Arial"/>
          <w:sz w:val="24"/>
          <w:szCs w:val="24"/>
        </w:rPr>
      </w:pPr>
    </w:p>
    <w:p w:rsidR="00036BB2" w:rsidRDefault="00036BB2" w:rsidP="00036BB2">
      <w:pPr>
        <w:spacing w:after="0" w:line="240" w:lineRule="auto"/>
        <w:ind w:right="-93"/>
        <w:jc w:val="both"/>
        <w:rPr>
          <w:rFonts w:ascii="Arial" w:hAnsi="Arial" w:cs="Arial"/>
          <w:sz w:val="24"/>
          <w:szCs w:val="24"/>
        </w:rPr>
      </w:pPr>
      <w:r w:rsidRPr="00036BB2">
        <w:rPr>
          <w:rFonts w:ascii="Arial" w:hAnsi="Arial" w:cs="Arial"/>
          <w:sz w:val="24"/>
          <w:szCs w:val="24"/>
        </w:rPr>
        <w:t xml:space="preserve">En el caso concreto, la información solicitada, referida al personal de Seguridad y Custodia, y personal adscrito a órganos táctico-operativos de la Fiscalía General del Estado de San Luis Potosí, desagregada </w:t>
      </w:r>
      <w:r w:rsidR="00865E65">
        <w:rPr>
          <w:rFonts w:ascii="Arial" w:hAnsi="Arial" w:cs="Arial"/>
          <w:i/>
          <w:sz w:val="24"/>
          <w:szCs w:val="24"/>
        </w:rPr>
        <w:t>por timo de evaluación, certificación y numero de facilitadores</w:t>
      </w:r>
      <w:r w:rsidRPr="00036BB2">
        <w:rPr>
          <w:rFonts w:ascii="Arial" w:hAnsi="Arial" w:cs="Arial"/>
          <w:sz w:val="24"/>
          <w:szCs w:val="24"/>
        </w:rPr>
        <w:t>, permite construir un perfil detallado de la capacidad operativa y funcional de esta Fiscalía.</w:t>
      </w:r>
    </w:p>
    <w:p w:rsidR="00036BB2" w:rsidRPr="00036BB2" w:rsidRDefault="00036BB2" w:rsidP="00036BB2">
      <w:pPr>
        <w:spacing w:after="0" w:line="240" w:lineRule="auto"/>
        <w:ind w:right="-93"/>
        <w:jc w:val="both"/>
        <w:rPr>
          <w:rFonts w:ascii="Arial" w:hAnsi="Arial" w:cs="Arial"/>
          <w:sz w:val="24"/>
          <w:szCs w:val="24"/>
        </w:rPr>
      </w:pPr>
    </w:p>
    <w:p w:rsidR="00036BB2" w:rsidRDefault="00036BB2" w:rsidP="00036BB2">
      <w:pPr>
        <w:spacing w:after="0" w:line="240" w:lineRule="auto"/>
        <w:ind w:right="-93"/>
        <w:jc w:val="both"/>
        <w:rPr>
          <w:rFonts w:ascii="Arial" w:hAnsi="Arial" w:cs="Arial"/>
          <w:sz w:val="24"/>
          <w:szCs w:val="24"/>
        </w:rPr>
      </w:pPr>
      <w:r w:rsidRPr="00036BB2">
        <w:rPr>
          <w:rFonts w:ascii="Arial" w:hAnsi="Arial" w:cs="Arial"/>
          <w:sz w:val="24"/>
          <w:szCs w:val="24"/>
        </w:rPr>
        <w:t>Tal nivel de desagregación representa un riesgo real, identificable y demostrable de perjuicio significativo al interés público, al facilitar que terceros, incluidos grupos delictivos, puedan inferir la estructura, fuerza operativa, vulnerabilidades, patrones de actuación y capacidad de respuesta institucional, afectando directamente la seguridad pública, la eficacia de los actos de investigación, la persecución de los delitos y el cumplimiento de mandamientos judiciales.</w:t>
      </w:r>
    </w:p>
    <w:p w:rsidR="00036BB2" w:rsidRPr="00036BB2" w:rsidRDefault="00036BB2" w:rsidP="00036BB2">
      <w:pPr>
        <w:spacing w:after="0" w:line="240" w:lineRule="auto"/>
        <w:ind w:right="-93"/>
        <w:jc w:val="both"/>
        <w:rPr>
          <w:rFonts w:ascii="Arial" w:hAnsi="Arial" w:cs="Arial"/>
          <w:sz w:val="24"/>
          <w:szCs w:val="24"/>
        </w:rPr>
      </w:pPr>
    </w:p>
    <w:p w:rsidR="00036BB2" w:rsidRDefault="00036BB2" w:rsidP="00036BB2">
      <w:pPr>
        <w:spacing w:after="0" w:line="240" w:lineRule="auto"/>
        <w:ind w:right="-93"/>
        <w:jc w:val="both"/>
        <w:rPr>
          <w:rFonts w:ascii="Arial" w:hAnsi="Arial" w:cs="Arial"/>
          <w:sz w:val="24"/>
          <w:szCs w:val="24"/>
        </w:rPr>
      </w:pPr>
      <w:r w:rsidRPr="00036BB2">
        <w:rPr>
          <w:rFonts w:ascii="Arial" w:hAnsi="Arial" w:cs="Arial"/>
          <w:sz w:val="24"/>
          <w:szCs w:val="24"/>
        </w:rPr>
        <w:t>En consecuencia, la divulgación de esta información comprometería gravemente la seguridad del Estado y de la sociedad, al colocar en situación de vulnerabilidad tanto a la institución como al personal que participa directa o indirectamente en labores de procuración de justicia, investigación penal, inteligencia, atención a víctimas.</w:t>
      </w:r>
    </w:p>
    <w:p w:rsidR="00036BB2" w:rsidRPr="00036BB2" w:rsidRDefault="00036BB2" w:rsidP="00036BB2">
      <w:pPr>
        <w:spacing w:after="0" w:line="240" w:lineRule="auto"/>
        <w:ind w:right="-93"/>
        <w:jc w:val="both"/>
        <w:rPr>
          <w:rFonts w:ascii="Arial" w:hAnsi="Arial" w:cs="Arial"/>
          <w:sz w:val="24"/>
          <w:szCs w:val="24"/>
        </w:rPr>
      </w:pPr>
    </w:p>
    <w:p w:rsidR="00036BB2" w:rsidRDefault="00036BB2" w:rsidP="00036BB2">
      <w:pPr>
        <w:spacing w:after="0" w:line="240" w:lineRule="auto"/>
        <w:ind w:right="-93"/>
        <w:jc w:val="both"/>
        <w:rPr>
          <w:rFonts w:ascii="Arial" w:hAnsi="Arial" w:cs="Arial"/>
          <w:sz w:val="24"/>
          <w:szCs w:val="24"/>
        </w:rPr>
      </w:pPr>
      <w:r w:rsidRPr="00036BB2">
        <w:rPr>
          <w:rFonts w:ascii="Arial" w:hAnsi="Arial" w:cs="Arial"/>
          <w:sz w:val="24"/>
          <w:szCs w:val="24"/>
        </w:rPr>
        <w:t>Adicionalmente, esta autoridad estima aplicable la doctrina conocida como “efecto mosaico”, conforme a la cual incluso información aparentemente aislada o inocua, al ser difundida de manera sistemática y desagregada, permite reconstruir patrones estratégicos, identificar actores clave y revelar capacidades institucionales, lo que justifica su reserva.</w:t>
      </w:r>
    </w:p>
    <w:p w:rsidR="00036BB2" w:rsidRPr="00036BB2" w:rsidRDefault="00036BB2" w:rsidP="00036BB2">
      <w:pPr>
        <w:spacing w:after="0" w:line="240" w:lineRule="auto"/>
        <w:ind w:right="-93"/>
        <w:jc w:val="both"/>
        <w:rPr>
          <w:rFonts w:ascii="Arial" w:hAnsi="Arial" w:cs="Arial"/>
          <w:sz w:val="24"/>
          <w:szCs w:val="24"/>
        </w:rPr>
      </w:pPr>
    </w:p>
    <w:p w:rsidR="00036BB2" w:rsidRDefault="00036BB2" w:rsidP="00036BB2">
      <w:pPr>
        <w:spacing w:after="0" w:line="240" w:lineRule="auto"/>
        <w:ind w:right="-93"/>
        <w:jc w:val="both"/>
        <w:rPr>
          <w:rFonts w:ascii="Arial" w:hAnsi="Arial" w:cs="Arial"/>
          <w:sz w:val="24"/>
          <w:szCs w:val="24"/>
        </w:rPr>
      </w:pPr>
      <w:r w:rsidRPr="00036BB2">
        <w:rPr>
          <w:rFonts w:ascii="Arial" w:hAnsi="Arial" w:cs="Arial"/>
          <w:sz w:val="24"/>
          <w:szCs w:val="24"/>
        </w:rPr>
        <w:t>En este sentido, resulta pertinente destacar que las autoridades encargadas de la seguridad pública y procuración de justicia cuentan con pericia técnica especializada para evaluar los riesgos que implica la divulgación de determinada información, criterio que ha sido reconocido por la Suprema Corte de Justicia de la Nación, particularmente en la Controversia Constitucional número 325/2019, al sostener que la revelación de datos funcionales del personal permite conocer su organización y dinámica operativa, así como sujeta a cambios constantes de adscripción.</w:t>
      </w:r>
    </w:p>
    <w:p w:rsidR="00036BB2" w:rsidRPr="00036BB2" w:rsidRDefault="00036BB2" w:rsidP="00036BB2">
      <w:pPr>
        <w:spacing w:after="0" w:line="240" w:lineRule="auto"/>
        <w:ind w:right="-93"/>
        <w:jc w:val="both"/>
        <w:rPr>
          <w:rFonts w:ascii="Arial" w:hAnsi="Arial" w:cs="Arial"/>
          <w:sz w:val="24"/>
          <w:szCs w:val="24"/>
        </w:rPr>
      </w:pPr>
    </w:p>
    <w:p w:rsidR="00036BB2" w:rsidRDefault="00036BB2" w:rsidP="00036BB2">
      <w:pPr>
        <w:spacing w:after="0" w:line="240" w:lineRule="auto"/>
        <w:ind w:right="-93"/>
        <w:jc w:val="both"/>
        <w:rPr>
          <w:rFonts w:ascii="Arial" w:hAnsi="Arial" w:cs="Arial"/>
          <w:sz w:val="24"/>
          <w:szCs w:val="24"/>
        </w:rPr>
      </w:pPr>
      <w:r w:rsidRPr="00036BB2">
        <w:rPr>
          <w:rFonts w:ascii="Arial" w:hAnsi="Arial" w:cs="Arial"/>
          <w:sz w:val="24"/>
          <w:szCs w:val="24"/>
        </w:rPr>
        <w:t xml:space="preserve">Respecto a la Fracción XII, del artículo 129 de la Ley de Transparencia y Acceso a la Información Pública del Estado de San Luis Potosí: “XII. Las que por disposición expresa de una ley tengan tal carácter, siempre que sean acordes con las bases, principios y disposiciones establecidos en esta Ley y no la contravengan; así como las previstas en tratados internacionales.” Vinculado al Lineamiento Trigésimo segundo, que a la letra dice “Trigésimo segundo. De conformidad con el artículo 113, fracción XIII de la Ley General, podrá considerarse como información reservada, aquella que por disposición expresa de una ley le otorgue tal carácter siempre que no se contravengan las bases, principios y disposiciones establecidas en la Ley General o las previstas en los tratados internacionales de los que el </w:t>
      </w:r>
      <w:r w:rsidRPr="00036BB2">
        <w:rPr>
          <w:rFonts w:ascii="Arial" w:hAnsi="Arial" w:cs="Arial"/>
          <w:sz w:val="24"/>
          <w:szCs w:val="24"/>
        </w:rPr>
        <w:lastRenderedPageBreak/>
        <w:t xml:space="preserve">Estado mexicano sea parte. Para que se actualice este supuesto de reserva, los sujetos obligados deberán fundar y motivar la clasificación de la información, señalando de manera específica el supuesto normativo que expresamente le otorga ese carácter y acreditar la afectación que la divulgación de la información traería a los fines por los que se reserva la información”. </w:t>
      </w:r>
    </w:p>
    <w:p w:rsidR="00036BB2" w:rsidRPr="00036BB2" w:rsidRDefault="00036BB2" w:rsidP="00036BB2">
      <w:pPr>
        <w:spacing w:after="0" w:line="240" w:lineRule="auto"/>
        <w:ind w:right="-93"/>
        <w:jc w:val="both"/>
        <w:rPr>
          <w:rFonts w:ascii="Arial" w:hAnsi="Arial" w:cs="Arial"/>
          <w:sz w:val="24"/>
          <w:szCs w:val="24"/>
        </w:rPr>
      </w:pPr>
    </w:p>
    <w:p w:rsidR="00036BB2" w:rsidRDefault="00036BB2" w:rsidP="00036BB2">
      <w:pPr>
        <w:spacing w:after="0" w:line="240" w:lineRule="auto"/>
        <w:ind w:right="-93"/>
        <w:jc w:val="both"/>
        <w:rPr>
          <w:rFonts w:ascii="Arial" w:hAnsi="Arial" w:cs="Arial"/>
          <w:sz w:val="24"/>
          <w:szCs w:val="24"/>
        </w:rPr>
      </w:pPr>
      <w:r w:rsidRPr="00036BB2">
        <w:rPr>
          <w:rFonts w:ascii="Arial" w:hAnsi="Arial" w:cs="Arial"/>
          <w:sz w:val="24"/>
          <w:szCs w:val="24"/>
        </w:rPr>
        <w:t>En particular, la información solicitada forma parte de bases de datos e instrumentos del Sistema Nacional de Seguridad Pública, del Sistema Estatal de Seguridad Pública y de la propia Fiscalía, protegidas expresamente por los artículos 93, 93 Bis, 98 y 99, fracciones I y III, de la Ley del Sistema de Seguridad Pública del Estado de San Luis Potosí, los cuales restringen su divulgación para evitar afectaciones a la seguridad pública y a las funciones estratégicas del Estado.</w:t>
      </w:r>
    </w:p>
    <w:p w:rsidR="00036BB2" w:rsidRPr="00036BB2" w:rsidRDefault="00036BB2" w:rsidP="00036BB2">
      <w:pPr>
        <w:spacing w:after="0" w:line="240" w:lineRule="auto"/>
        <w:ind w:right="-93"/>
        <w:jc w:val="both"/>
        <w:rPr>
          <w:rFonts w:ascii="Arial" w:hAnsi="Arial" w:cs="Arial"/>
          <w:sz w:val="24"/>
          <w:szCs w:val="24"/>
        </w:rPr>
      </w:pPr>
    </w:p>
    <w:p w:rsidR="00036BB2" w:rsidRDefault="00036BB2" w:rsidP="00036BB2">
      <w:pPr>
        <w:spacing w:after="0" w:line="240" w:lineRule="auto"/>
        <w:ind w:right="-93"/>
        <w:jc w:val="both"/>
        <w:rPr>
          <w:rFonts w:ascii="Arial" w:hAnsi="Arial" w:cs="Arial"/>
          <w:sz w:val="24"/>
          <w:szCs w:val="24"/>
        </w:rPr>
      </w:pPr>
      <w:r w:rsidRPr="00036BB2">
        <w:rPr>
          <w:rFonts w:ascii="Arial" w:hAnsi="Arial" w:cs="Arial"/>
          <w:sz w:val="24"/>
          <w:szCs w:val="24"/>
        </w:rPr>
        <w:t>La revelación de la información solicitada permitiría identificar no solo al personal sustantivo y operativo, sino también sus funciones específicas, adscripciones, participación en investigaciones, e intervención en carpetas de investigación, exponiéndolos a riesgos de amenaza, coacción o represalias, y comprometiendo la integridad de los procedimientos penales.</w:t>
      </w:r>
    </w:p>
    <w:p w:rsidR="00036BB2" w:rsidRPr="00036BB2" w:rsidRDefault="00036BB2" w:rsidP="00036BB2">
      <w:pPr>
        <w:spacing w:after="0" w:line="240" w:lineRule="auto"/>
        <w:ind w:right="-93"/>
        <w:jc w:val="both"/>
        <w:rPr>
          <w:rFonts w:ascii="Arial" w:hAnsi="Arial" w:cs="Arial"/>
          <w:sz w:val="24"/>
          <w:szCs w:val="24"/>
        </w:rPr>
      </w:pPr>
    </w:p>
    <w:p w:rsidR="00036BB2" w:rsidRPr="00036BB2" w:rsidRDefault="00036BB2" w:rsidP="00036BB2">
      <w:pPr>
        <w:spacing w:after="0" w:line="240" w:lineRule="auto"/>
        <w:ind w:right="-93"/>
        <w:jc w:val="both"/>
        <w:rPr>
          <w:rFonts w:ascii="Arial" w:hAnsi="Arial" w:cs="Arial"/>
          <w:sz w:val="24"/>
          <w:szCs w:val="24"/>
        </w:rPr>
      </w:pPr>
      <w:r w:rsidRPr="00036BB2">
        <w:rPr>
          <w:rFonts w:ascii="Arial" w:hAnsi="Arial" w:cs="Arial"/>
          <w:sz w:val="24"/>
          <w:szCs w:val="24"/>
        </w:rPr>
        <w:t>El daño derivado de dicha divulgación sería grave e irreparable, al afectar bienes jurídicos tutelados como la seguridad pública, la procuración de justicia y la integridad institucional, respecto de los cuales el Estado tiene la obligación constitucional de protección y salvaguarda.</w:t>
      </w:r>
    </w:p>
    <w:p w:rsidR="00036BB2" w:rsidRDefault="00036BB2" w:rsidP="00036BB2">
      <w:pPr>
        <w:spacing w:after="0" w:line="240" w:lineRule="auto"/>
        <w:ind w:right="-93"/>
        <w:jc w:val="both"/>
        <w:rPr>
          <w:rFonts w:ascii="Arial" w:hAnsi="Arial" w:cs="Arial"/>
          <w:sz w:val="24"/>
          <w:szCs w:val="24"/>
        </w:rPr>
      </w:pPr>
    </w:p>
    <w:p w:rsidR="00036BB2" w:rsidRDefault="00036BB2" w:rsidP="00036BB2">
      <w:pPr>
        <w:spacing w:after="0" w:line="240" w:lineRule="auto"/>
        <w:ind w:right="-93"/>
        <w:jc w:val="both"/>
        <w:rPr>
          <w:rFonts w:ascii="Arial" w:hAnsi="Arial" w:cs="Arial"/>
          <w:sz w:val="24"/>
          <w:szCs w:val="24"/>
        </w:rPr>
      </w:pPr>
      <w:r w:rsidRPr="00036BB2">
        <w:rPr>
          <w:rFonts w:ascii="Arial" w:hAnsi="Arial" w:cs="Arial"/>
          <w:sz w:val="24"/>
          <w:szCs w:val="24"/>
        </w:rPr>
        <w:t>Por lo expuesto, esta Fiscalía General del Estado acredita que la información solicitada en la Solicitud de Acceso a la Información No. UT-SI-P-026-240469826000026-2026 actualiza plenamente los supuestos de reserva previstos en la legislación aplicable, satisfaciendo los requisitos del Lineamiento Trigésimo Tercero, fracción I, al existir un riesgo real, demostrable y jurídicamente sustentado de afectación al interés público, por lo que resulta procedente clasificar dicha información como reservada.</w:t>
      </w:r>
    </w:p>
    <w:p w:rsidR="00036BB2" w:rsidRPr="00036BB2" w:rsidRDefault="00036BB2" w:rsidP="00036BB2">
      <w:pPr>
        <w:spacing w:after="0" w:line="240" w:lineRule="auto"/>
        <w:ind w:right="-93"/>
        <w:jc w:val="both"/>
        <w:rPr>
          <w:rFonts w:ascii="Arial" w:hAnsi="Arial" w:cs="Arial"/>
          <w:sz w:val="24"/>
          <w:szCs w:val="24"/>
        </w:rPr>
      </w:pPr>
    </w:p>
    <w:p w:rsidR="00C42F42" w:rsidRDefault="00036BB2" w:rsidP="00036BB2">
      <w:pPr>
        <w:spacing w:after="0" w:line="240" w:lineRule="auto"/>
        <w:ind w:right="-93"/>
        <w:jc w:val="both"/>
        <w:rPr>
          <w:rFonts w:ascii="Arial" w:hAnsi="Arial" w:cs="Arial"/>
          <w:sz w:val="24"/>
          <w:szCs w:val="24"/>
        </w:rPr>
      </w:pPr>
      <w:r w:rsidRPr="00036BB2">
        <w:rPr>
          <w:rFonts w:ascii="Arial" w:hAnsi="Arial" w:cs="Arial"/>
          <w:sz w:val="24"/>
          <w:szCs w:val="24"/>
        </w:rPr>
        <w:t xml:space="preserve">Lineamiento Trigésimo tercero fracción II.- “Se deberá motivar la clasificación, señalando las circunstancias de modo, tiempo y lugar que acrediten </w:t>
      </w:r>
      <w:r w:rsidR="003F7702" w:rsidRPr="00C42F42">
        <w:rPr>
          <w:rFonts w:ascii="Arial" w:hAnsi="Arial" w:cs="Arial"/>
          <w:i/>
          <w:sz w:val="24"/>
          <w:szCs w:val="24"/>
        </w:rPr>
        <w:t>La limitación se adecua al principio de proporcionalidad y representa el medio menos restrictivo disponible para evitar el perjuicio</w:t>
      </w:r>
      <w:r w:rsidR="003F7702"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BD2602" w:rsidRPr="00C42F42" w:rsidRDefault="00BD2602" w:rsidP="00C25A0E">
      <w:pPr>
        <w:spacing w:after="0" w:line="240" w:lineRule="auto"/>
        <w:ind w:right="-93"/>
        <w:jc w:val="both"/>
        <w:rPr>
          <w:rFonts w:ascii="Arial" w:hAnsi="Arial" w:cs="Arial"/>
          <w:sz w:val="24"/>
          <w:szCs w:val="24"/>
        </w:rPr>
      </w:pPr>
    </w:p>
    <w:p w:rsidR="00C42F42" w:rsidRPr="00C42F42" w:rsidRDefault="00C42F42"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w:t>
      </w:r>
      <w:r>
        <w:rPr>
          <w:rFonts w:ascii="Arial" w:hAnsi="Arial" w:cs="Arial"/>
          <w:sz w:val="24"/>
          <w:szCs w:val="24"/>
        </w:rPr>
        <w:lastRenderedPageBreak/>
        <w:t xml:space="preserve">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xml:space="preserve">, ponderando el interés público o general contenido en la función de orden público consistente en la </w:t>
      </w:r>
      <w:r w:rsidR="004F66C9">
        <w:rPr>
          <w:rFonts w:ascii="Arial" w:hAnsi="Arial" w:cs="Arial"/>
          <w:sz w:val="24"/>
          <w:szCs w:val="24"/>
        </w:rPr>
        <w:t xml:space="preserve">seguridad pública </w:t>
      </w:r>
      <w:r>
        <w:rPr>
          <w:rFonts w:ascii="Arial" w:hAnsi="Arial" w:cs="Arial"/>
          <w:sz w:val="24"/>
          <w:szCs w:val="24"/>
        </w:rPr>
        <w:t>y persecución de los delitos atribuida al Ministerio Público</w:t>
      </w:r>
      <w:r w:rsidR="000C4F3A">
        <w:rPr>
          <w:rFonts w:ascii="Arial" w:hAnsi="Arial" w:cs="Arial"/>
          <w:sz w:val="24"/>
          <w:szCs w:val="24"/>
        </w:rPr>
        <w:t>.</w:t>
      </w:r>
    </w:p>
    <w:p w:rsidR="00BF3665" w:rsidRPr="001E22D9" w:rsidRDefault="001E22D9" w:rsidP="00C25A0E">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D53B1B" w:rsidRDefault="00720254" w:rsidP="009B2CA7">
      <w:pPr>
        <w:spacing w:after="0" w:line="240" w:lineRule="auto"/>
        <w:ind w:right="49"/>
        <w:jc w:val="both"/>
        <w:rPr>
          <w:rFonts w:ascii="Arial" w:hAnsi="Arial" w:cs="Arial"/>
          <w:bCs/>
          <w:color w:val="000000" w:themeColor="text1"/>
          <w:sz w:val="24"/>
          <w:szCs w:val="24"/>
        </w:rPr>
      </w:pPr>
      <w:r w:rsidRPr="00720254">
        <w:rPr>
          <w:rFonts w:ascii="Arial" w:hAnsi="Arial" w:cs="Arial"/>
          <w:bCs/>
          <w:color w:val="000000" w:themeColor="text1"/>
          <w:sz w:val="24"/>
          <w:szCs w:val="24"/>
        </w:rPr>
        <w:t xml:space="preserve"> </w:t>
      </w:r>
      <w:r w:rsidR="00036BB2">
        <w:rPr>
          <w:rFonts w:ascii="Arial" w:hAnsi="Arial" w:cs="Arial"/>
          <w:bCs/>
          <w:color w:val="000000" w:themeColor="text1"/>
          <w:sz w:val="24"/>
          <w:szCs w:val="24"/>
        </w:rPr>
        <w:t xml:space="preserve">Nos encontramos con una reserva </w:t>
      </w:r>
      <w:r w:rsidR="004F66C9">
        <w:rPr>
          <w:rFonts w:ascii="Arial" w:hAnsi="Arial" w:cs="Arial"/>
          <w:bCs/>
          <w:color w:val="000000" w:themeColor="text1"/>
          <w:sz w:val="24"/>
          <w:szCs w:val="24"/>
        </w:rPr>
        <w:t>t</w:t>
      </w:r>
      <w:r w:rsidR="00036BB2">
        <w:rPr>
          <w:rFonts w:ascii="Arial" w:hAnsi="Arial" w:cs="Arial"/>
          <w:bCs/>
          <w:color w:val="000000" w:themeColor="text1"/>
          <w:sz w:val="24"/>
          <w:szCs w:val="24"/>
        </w:rPr>
        <w:t>otal, por lo que este supuesto no aplica.</w:t>
      </w:r>
    </w:p>
    <w:p w:rsidR="009B2CA7" w:rsidRDefault="009B2CA7" w:rsidP="009B2CA7">
      <w:pPr>
        <w:spacing w:after="0" w:line="240" w:lineRule="auto"/>
        <w:ind w:right="49"/>
        <w:jc w:val="both"/>
        <w:rPr>
          <w:rFonts w:ascii="Arial" w:hAnsi="Arial" w:cs="Arial"/>
          <w:bCs/>
          <w:color w:val="000000" w:themeColor="text1"/>
          <w:sz w:val="24"/>
          <w:szCs w:val="24"/>
        </w:rPr>
      </w:pPr>
    </w:p>
    <w:p w:rsidR="00BF3665" w:rsidRPr="005C62A1" w:rsidRDefault="009819AE" w:rsidP="00C25A0E">
      <w:pPr>
        <w:pStyle w:val="Prrafodelista"/>
        <w:numPr>
          <w:ilvl w:val="0"/>
          <w:numId w:val="17"/>
        </w:numPr>
        <w:jc w:val="both"/>
        <w:rPr>
          <w:rFonts w:ascii="Arial" w:hAnsi="Arial" w:cs="Arial"/>
        </w:rPr>
      </w:pPr>
      <w:r w:rsidRPr="003474AB">
        <w:rPr>
          <w:rFonts w:ascii="Arial" w:hAnsi="Arial" w:cs="Arial"/>
          <w:b/>
        </w:rPr>
        <w:t>El período por el que mantendrá su clasificación y fecha de expedición;</w:t>
      </w:r>
    </w:p>
    <w:p w:rsidR="005C62A1" w:rsidRPr="003474AB" w:rsidRDefault="005C62A1" w:rsidP="00C25A0E">
      <w:pPr>
        <w:pStyle w:val="Prrafodelista"/>
        <w:ind w:left="1080"/>
        <w:jc w:val="both"/>
        <w:rPr>
          <w:rFonts w:ascii="Arial" w:hAnsi="Arial" w:cs="Arial"/>
        </w:rPr>
      </w:pPr>
    </w:p>
    <w:p w:rsidR="00BF3665" w:rsidRDefault="009819AE" w:rsidP="00C25A0E">
      <w:pPr>
        <w:spacing w:after="0" w:line="240" w:lineRule="auto"/>
        <w:jc w:val="both"/>
        <w:rPr>
          <w:rFonts w:ascii="Arial" w:hAnsi="Arial" w:cs="Arial"/>
          <w:sz w:val="24"/>
          <w:szCs w:val="24"/>
        </w:rPr>
      </w:pPr>
      <w:r w:rsidRPr="00115CE3">
        <w:rPr>
          <w:rFonts w:ascii="Arial" w:hAnsi="Arial" w:cs="Arial"/>
          <w:sz w:val="24"/>
          <w:szCs w:val="24"/>
        </w:rPr>
        <w:t>Período. 5 años.</w:t>
      </w:r>
    </w:p>
    <w:p w:rsidR="000C23C7" w:rsidRPr="00115CE3" w:rsidRDefault="000C23C7" w:rsidP="00C25A0E">
      <w:pPr>
        <w:spacing w:after="0" w:line="240" w:lineRule="auto"/>
        <w:jc w:val="both"/>
        <w:rPr>
          <w:rFonts w:ascii="Arial" w:hAnsi="Arial" w:cs="Arial"/>
          <w:sz w:val="24"/>
          <w:szCs w:val="24"/>
        </w:rPr>
      </w:pPr>
    </w:p>
    <w:p w:rsidR="00BF3665" w:rsidRDefault="00F6015F" w:rsidP="00C25A0E">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D566DC">
        <w:rPr>
          <w:rFonts w:ascii="Arial" w:eastAsia="Times New Roman" w:hAnsi="Arial" w:cs="Arial"/>
          <w:b/>
          <w:sz w:val="24"/>
          <w:szCs w:val="24"/>
        </w:rPr>
        <w:t>5</w:t>
      </w:r>
      <w:r w:rsidR="009F136E" w:rsidRPr="00115CE3">
        <w:rPr>
          <w:rFonts w:ascii="Arial" w:eastAsia="Times New Roman" w:hAnsi="Arial" w:cs="Arial"/>
          <w:b/>
          <w:sz w:val="24"/>
          <w:szCs w:val="24"/>
        </w:rPr>
        <w:t xml:space="preserve"> de </w:t>
      </w:r>
      <w:r w:rsidR="000501A3">
        <w:rPr>
          <w:rFonts w:ascii="Arial" w:eastAsia="Times New Roman" w:hAnsi="Arial" w:cs="Arial"/>
          <w:b/>
          <w:sz w:val="24"/>
          <w:szCs w:val="24"/>
        </w:rPr>
        <w:t>febrero</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w:t>
      </w:r>
      <w:r w:rsidR="00F042CD">
        <w:rPr>
          <w:rFonts w:ascii="Arial" w:eastAsia="Times New Roman" w:hAnsi="Arial" w:cs="Arial"/>
          <w:b/>
          <w:sz w:val="24"/>
          <w:szCs w:val="24"/>
        </w:rPr>
        <w:t>1</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w:t>
      </w:r>
      <w:r w:rsidR="00D566DC">
        <w:rPr>
          <w:rFonts w:ascii="Arial" w:eastAsia="Times New Roman" w:hAnsi="Arial" w:cs="Arial"/>
          <w:sz w:val="24"/>
          <w:szCs w:val="24"/>
        </w:rPr>
        <w:t>M</w:t>
      </w:r>
      <w:r w:rsidR="009819AE" w:rsidRPr="00115CE3">
        <w:rPr>
          <w:rFonts w:ascii="Arial" w:eastAsia="Times New Roman" w:hAnsi="Arial" w:cs="Arial"/>
          <w:sz w:val="24"/>
          <w:szCs w:val="24"/>
        </w:rPr>
        <w:t>CDIEVP. Señalando las razones por las cuales se estableció el plazo de reserva determinado, mismas que están relacionadas y sustentadas con la prueba de daño.</w:t>
      </w:r>
    </w:p>
    <w:p w:rsidR="001E22D9" w:rsidRPr="003474AB" w:rsidRDefault="001E22D9" w:rsidP="00C25A0E">
      <w:pPr>
        <w:pStyle w:val="Prrafodelista"/>
        <w:numPr>
          <w:ilvl w:val="0"/>
          <w:numId w:val="17"/>
        </w:numPr>
        <w:jc w:val="both"/>
        <w:rPr>
          <w:rFonts w:ascii="Arial" w:hAnsi="Arial" w:cs="Arial"/>
          <w:b/>
        </w:rPr>
      </w:pPr>
      <w:r w:rsidRPr="003474AB">
        <w:rPr>
          <w:rFonts w:ascii="Arial" w:hAnsi="Arial" w:cs="Arial"/>
          <w:b/>
        </w:rPr>
        <w:t>El nombre del titular o área encargada de realizar la revisión pública del documento, en su caso.</w:t>
      </w:r>
    </w:p>
    <w:p w:rsidR="001E22D9" w:rsidRDefault="00A15922" w:rsidP="00C25A0E">
      <w:pPr>
        <w:spacing w:line="240" w:lineRule="auto"/>
        <w:jc w:val="both"/>
        <w:rPr>
          <w:rFonts w:ascii="Arial" w:hAnsi="Arial" w:cs="Arial"/>
          <w:sz w:val="24"/>
          <w:szCs w:val="24"/>
        </w:rPr>
      </w:pPr>
      <w:r w:rsidRPr="000E378A">
        <w:rPr>
          <w:rFonts w:ascii="Arial" w:hAnsi="Arial" w:cs="Arial"/>
          <w:sz w:val="24"/>
          <w:szCs w:val="24"/>
        </w:rPr>
        <w:t>N</w:t>
      </w:r>
      <w:r w:rsidR="001E22D9" w:rsidRPr="000E378A">
        <w:rPr>
          <w:rFonts w:ascii="Arial" w:hAnsi="Arial" w:cs="Arial"/>
          <w:sz w:val="24"/>
          <w:szCs w:val="24"/>
        </w:rPr>
        <w:t xml:space="preserve">o se realizará versión pública. </w:t>
      </w:r>
    </w:p>
    <w:p w:rsidR="00BF3665" w:rsidRPr="001E22D9" w:rsidRDefault="009819AE" w:rsidP="00C25A0E">
      <w:pPr>
        <w:pStyle w:val="Prrafodelista"/>
        <w:numPr>
          <w:ilvl w:val="0"/>
          <w:numId w:val="17"/>
        </w:numPr>
        <w:jc w:val="both"/>
        <w:rPr>
          <w:rFonts w:ascii="Arial" w:hAnsi="Arial" w:cs="Arial"/>
          <w:b/>
        </w:rPr>
      </w:pPr>
      <w:r w:rsidRPr="001E22D9">
        <w:rPr>
          <w:rFonts w:ascii="Arial" w:hAnsi="Arial" w:cs="Arial"/>
          <w:b/>
        </w:rPr>
        <w:t>Efectos de la resolución.</w:t>
      </w:r>
    </w:p>
    <w:p w:rsidR="00E23EF7" w:rsidRPr="00115CE3" w:rsidRDefault="00E23EF7" w:rsidP="00C25A0E">
      <w:pPr>
        <w:pStyle w:val="Prrafodelista"/>
        <w:jc w:val="both"/>
        <w:rPr>
          <w:rFonts w:ascii="Arial" w:hAnsi="Arial" w:cs="Arial"/>
          <w:b/>
        </w:rPr>
      </w:pPr>
    </w:p>
    <w:p w:rsidR="00FF1B19" w:rsidRDefault="00FF1B19" w:rsidP="00C25A0E">
      <w:pPr>
        <w:spacing w:line="240" w:lineRule="auto"/>
        <w:jc w:val="both"/>
        <w:rPr>
          <w:rFonts w:ascii="Arial" w:hAnsi="Arial" w:cs="Arial"/>
          <w:sz w:val="24"/>
          <w:szCs w:val="24"/>
        </w:rPr>
      </w:pPr>
      <w:r w:rsidRPr="00115CE3">
        <w:rPr>
          <w:rFonts w:ascii="Arial" w:hAnsi="Arial" w:cs="Arial"/>
          <w:sz w:val="24"/>
          <w:szCs w:val="24"/>
        </w:rPr>
        <w:t xml:space="preserve">El Comité de Transparencia en Pleno determinó procedente confirmar el </w:t>
      </w:r>
      <w:r w:rsidR="008565C9" w:rsidRPr="00115CE3">
        <w:rPr>
          <w:rFonts w:ascii="Arial" w:hAnsi="Arial" w:cs="Arial"/>
          <w:sz w:val="24"/>
          <w:szCs w:val="24"/>
        </w:rPr>
        <w:t xml:space="preserve">acuerdo de reserva </w:t>
      </w:r>
      <w:r w:rsidR="00CD69B4">
        <w:rPr>
          <w:rFonts w:ascii="Arial" w:hAnsi="Arial" w:cs="Arial"/>
          <w:b/>
          <w:sz w:val="24"/>
          <w:szCs w:val="24"/>
        </w:rPr>
        <w:t>total</w:t>
      </w:r>
      <w:r w:rsidR="00A15922">
        <w:rPr>
          <w:rFonts w:ascii="Arial" w:hAnsi="Arial" w:cs="Arial"/>
          <w:b/>
          <w:sz w:val="24"/>
          <w:szCs w:val="24"/>
        </w:rPr>
        <w:t xml:space="preserve"> </w:t>
      </w:r>
      <w:r w:rsidRPr="00115CE3">
        <w:rPr>
          <w:rFonts w:ascii="Arial" w:hAnsi="Arial" w:cs="Arial"/>
          <w:sz w:val="24"/>
          <w:szCs w:val="24"/>
        </w:rPr>
        <w:t xml:space="preserve">número </w:t>
      </w:r>
      <w:r w:rsidR="00635139">
        <w:rPr>
          <w:rFonts w:ascii="Arial" w:hAnsi="Arial" w:cs="Arial"/>
          <w:b/>
          <w:sz w:val="24"/>
          <w:szCs w:val="24"/>
        </w:rPr>
        <w:t>AR/DGSPC/01/2026</w:t>
      </w:r>
      <w:r w:rsidR="00635139" w:rsidRPr="00115CE3">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4A651A">
        <w:rPr>
          <w:rFonts w:ascii="Arial" w:hAnsi="Arial" w:cs="Arial"/>
          <w:sz w:val="24"/>
          <w:szCs w:val="24"/>
        </w:rPr>
        <w:t xml:space="preserve">la directora general del Servicio Profesional de Carrera, Dania </w:t>
      </w:r>
      <w:proofErr w:type="spellStart"/>
      <w:r w:rsidR="004A651A">
        <w:rPr>
          <w:rFonts w:ascii="Arial" w:hAnsi="Arial" w:cs="Arial"/>
          <w:sz w:val="24"/>
          <w:szCs w:val="24"/>
        </w:rPr>
        <w:t>Enyiell</w:t>
      </w:r>
      <w:proofErr w:type="spellEnd"/>
      <w:r w:rsidR="004A651A">
        <w:rPr>
          <w:rFonts w:ascii="Arial" w:hAnsi="Arial" w:cs="Arial"/>
          <w:sz w:val="24"/>
          <w:szCs w:val="24"/>
        </w:rPr>
        <w:t xml:space="preserve"> Muñuzuri Barnard</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Default="00FF1B19" w:rsidP="00C25A0E">
      <w:pPr>
        <w:spacing w:line="240" w:lineRule="auto"/>
        <w:jc w:val="both"/>
        <w:rPr>
          <w:rFonts w:ascii="Arial" w:hAnsi="Arial" w:cs="Arial"/>
          <w:sz w:val="24"/>
          <w:szCs w:val="24"/>
        </w:rPr>
      </w:pPr>
      <w:r w:rsidRPr="00115CE3">
        <w:rPr>
          <w:rFonts w:ascii="Arial" w:hAnsi="Arial" w:cs="Arial"/>
          <w:sz w:val="24"/>
          <w:szCs w:val="24"/>
        </w:rPr>
        <w:t>Se instruye</w:t>
      </w:r>
      <w:r w:rsidR="004A651A">
        <w:rPr>
          <w:rFonts w:ascii="Arial" w:hAnsi="Arial" w:cs="Arial"/>
          <w:sz w:val="24"/>
          <w:szCs w:val="24"/>
        </w:rPr>
        <w:t xml:space="preserve"> a la directora general del Servicio Profesional de Carrera, Dania </w:t>
      </w:r>
      <w:proofErr w:type="spellStart"/>
      <w:r w:rsidR="004A651A">
        <w:rPr>
          <w:rFonts w:ascii="Arial" w:hAnsi="Arial" w:cs="Arial"/>
          <w:sz w:val="24"/>
          <w:szCs w:val="24"/>
        </w:rPr>
        <w:t>Enyiell</w:t>
      </w:r>
      <w:proofErr w:type="spellEnd"/>
      <w:r w:rsidR="004A651A">
        <w:rPr>
          <w:rFonts w:ascii="Arial" w:hAnsi="Arial" w:cs="Arial"/>
          <w:sz w:val="24"/>
          <w:szCs w:val="24"/>
        </w:rPr>
        <w:t xml:space="preserve"> Muñuzuri Barnard</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C25A0E">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w:t>
      </w:r>
      <w:r w:rsidR="00C63668">
        <w:rPr>
          <w:rFonts w:ascii="Arial" w:hAnsi="Arial" w:cs="Arial"/>
          <w:sz w:val="24"/>
          <w:szCs w:val="24"/>
        </w:rPr>
        <w:t>a</w:t>
      </w:r>
      <w:r w:rsidR="004A651A">
        <w:rPr>
          <w:rFonts w:ascii="Arial" w:hAnsi="Arial" w:cs="Arial"/>
          <w:sz w:val="24"/>
          <w:szCs w:val="24"/>
        </w:rPr>
        <w:t xml:space="preserve"> </w:t>
      </w:r>
      <w:r w:rsidR="00D5202E">
        <w:rPr>
          <w:rFonts w:ascii="Arial" w:hAnsi="Arial" w:cs="Arial"/>
          <w:sz w:val="24"/>
          <w:szCs w:val="24"/>
        </w:rPr>
        <w:t>l</w:t>
      </w:r>
      <w:r w:rsidR="004A651A">
        <w:rPr>
          <w:rFonts w:ascii="Arial" w:hAnsi="Arial" w:cs="Arial"/>
          <w:sz w:val="24"/>
          <w:szCs w:val="24"/>
        </w:rPr>
        <w:t xml:space="preserve">a directora general del Servicio Profesional de Carrera, Dania </w:t>
      </w:r>
      <w:proofErr w:type="spellStart"/>
      <w:r w:rsidR="004A651A">
        <w:rPr>
          <w:rFonts w:ascii="Arial" w:hAnsi="Arial" w:cs="Arial"/>
          <w:sz w:val="24"/>
          <w:szCs w:val="24"/>
        </w:rPr>
        <w:t>Enyiell</w:t>
      </w:r>
      <w:proofErr w:type="spellEnd"/>
      <w:r w:rsidR="004A651A">
        <w:rPr>
          <w:rFonts w:ascii="Arial" w:hAnsi="Arial" w:cs="Arial"/>
          <w:sz w:val="24"/>
          <w:szCs w:val="24"/>
        </w:rPr>
        <w:t xml:space="preserve"> Muñuzuri Barnard</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C25A0E">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BF3665" w:rsidRDefault="009819AE" w:rsidP="00C25A0E">
      <w:pPr>
        <w:spacing w:line="240" w:lineRule="auto"/>
        <w:jc w:val="center"/>
        <w:rPr>
          <w:rFonts w:ascii="Arial" w:hAnsi="Arial" w:cs="Arial"/>
          <w:b/>
          <w:sz w:val="24"/>
          <w:szCs w:val="24"/>
        </w:rPr>
      </w:pPr>
      <w:r w:rsidRPr="00115CE3">
        <w:rPr>
          <w:rFonts w:ascii="Arial" w:hAnsi="Arial" w:cs="Arial"/>
          <w:b/>
          <w:sz w:val="24"/>
          <w:szCs w:val="24"/>
        </w:rPr>
        <w:t>RESUELVE POR UNANIMIDAD:</w:t>
      </w:r>
    </w:p>
    <w:p w:rsidR="00476EF2" w:rsidRDefault="00476EF2" w:rsidP="00C25A0E">
      <w:pPr>
        <w:spacing w:after="0" w:line="240" w:lineRule="auto"/>
        <w:jc w:val="both"/>
        <w:rPr>
          <w:rFonts w:ascii="Arial" w:hAnsi="Arial" w:cs="Arial"/>
          <w:sz w:val="24"/>
          <w:szCs w:val="24"/>
        </w:rPr>
      </w:pPr>
      <w:bookmarkStart w:id="1" w:name="_Hlk207360276"/>
      <w:bookmarkStart w:id="2" w:name="_Hlk179366539"/>
      <w:r w:rsidRPr="00115CE3">
        <w:rPr>
          <w:rFonts w:ascii="Arial" w:hAnsi="Arial" w:cs="Arial"/>
          <w:b/>
          <w:sz w:val="24"/>
          <w:szCs w:val="24"/>
        </w:rPr>
        <w:lastRenderedPageBreak/>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CD69B4">
        <w:rPr>
          <w:rFonts w:ascii="Arial" w:hAnsi="Arial" w:cs="Arial"/>
          <w:b/>
          <w:sz w:val="24"/>
          <w:szCs w:val="24"/>
        </w:rPr>
        <w:t>total</w:t>
      </w:r>
      <w:r w:rsidR="001E24B3" w:rsidRPr="00115CE3">
        <w:rPr>
          <w:rFonts w:ascii="Arial" w:hAnsi="Arial" w:cs="Arial"/>
          <w:sz w:val="24"/>
          <w:szCs w:val="24"/>
        </w:rPr>
        <w:t xml:space="preserve"> </w:t>
      </w:r>
      <w:r w:rsidRPr="00115CE3">
        <w:rPr>
          <w:rFonts w:ascii="Arial" w:hAnsi="Arial" w:cs="Arial"/>
          <w:sz w:val="24"/>
          <w:szCs w:val="24"/>
        </w:rPr>
        <w:t xml:space="preserve">número </w:t>
      </w:r>
      <w:r w:rsidR="00635139">
        <w:rPr>
          <w:rFonts w:ascii="Arial" w:hAnsi="Arial" w:cs="Arial"/>
          <w:b/>
          <w:sz w:val="24"/>
          <w:szCs w:val="24"/>
        </w:rPr>
        <w:t>AR/DGSPC/01/2026</w:t>
      </w:r>
      <w:r w:rsidRPr="00115CE3">
        <w:rPr>
          <w:rFonts w:ascii="Arial" w:hAnsi="Arial" w:cs="Arial"/>
          <w:sz w:val="24"/>
          <w:szCs w:val="24"/>
        </w:rPr>
        <w:t>,</w:t>
      </w:r>
      <w:r w:rsidRPr="00115CE3">
        <w:rPr>
          <w:rFonts w:ascii="Arial" w:hAnsi="Arial" w:cs="Arial"/>
          <w:b/>
          <w:sz w:val="24"/>
          <w:szCs w:val="24"/>
        </w:rPr>
        <w:t xml:space="preserve"> </w:t>
      </w:r>
      <w:r w:rsidRPr="00115CE3">
        <w:rPr>
          <w:rFonts w:ascii="Arial" w:hAnsi="Arial" w:cs="Arial"/>
          <w:sz w:val="24"/>
          <w:szCs w:val="24"/>
        </w:rPr>
        <w:t xml:space="preserve">emitido por </w:t>
      </w:r>
      <w:r w:rsidR="004A651A">
        <w:rPr>
          <w:rFonts w:ascii="Arial" w:hAnsi="Arial" w:cs="Arial"/>
          <w:sz w:val="24"/>
          <w:szCs w:val="24"/>
        </w:rPr>
        <w:t xml:space="preserve">la directora general del Servicio Profesional de Carrera, Dania </w:t>
      </w:r>
      <w:proofErr w:type="spellStart"/>
      <w:r w:rsidR="004A651A">
        <w:rPr>
          <w:rFonts w:ascii="Arial" w:hAnsi="Arial" w:cs="Arial"/>
          <w:sz w:val="24"/>
          <w:szCs w:val="24"/>
        </w:rPr>
        <w:t>Enyiell</w:t>
      </w:r>
      <w:proofErr w:type="spellEnd"/>
      <w:r w:rsidR="004A651A">
        <w:rPr>
          <w:rFonts w:ascii="Arial" w:hAnsi="Arial" w:cs="Arial"/>
          <w:sz w:val="24"/>
          <w:szCs w:val="24"/>
        </w:rPr>
        <w:t xml:space="preserve"> Muñuzuri Barnard</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7E043D" w:rsidRDefault="007E043D" w:rsidP="00C25A0E">
      <w:pPr>
        <w:spacing w:after="0" w:line="240" w:lineRule="auto"/>
        <w:jc w:val="both"/>
        <w:rPr>
          <w:rFonts w:ascii="Arial" w:hAnsi="Arial" w:cs="Arial"/>
          <w:b/>
          <w:sz w:val="24"/>
          <w:szCs w:val="24"/>
        </w:rPr>
      </w:pPr>
    </w:p>
    <w:p w:rsidR="000940CE" w:rsidRDefault="00476EF2" w:rsidP="00C25A0E">
      <w:pPr>
        <w:spacing w:after="0" w:line="240" w:lineRule="auto"/>
        <w:jc w:val="both"/>
        <w:rPr>
          <w:rFonts w:ascii="Arial" w:hAnsi="Arial" w:cs="Arial"/>
          <w:sz w:val="24"/>
          <w:szCs w:val="24"/>
        </w:rPr>
      </w:pPr>
      <w:r w:rsidRPr="00115CE3">
        <w:rPr>
          <w:rFonts w:ascii="Arial" w:hAnsi="Arial" w:cs="Arial"/>
          <w:b/>
          <w:sz w:val="24"/>
          <w:szCs w:val="24"/>
        </w:rPr>
        <w:t xml:space="preserve">SEGUNDO. </w:t>
      </w:r>
      <w:r w:rsidR="004A651A">
        <w:rPr>
          <w:rFonts w:ascii="Arial" w:hAnsi="Arial" w:cs="Arial"/>
          <w:sz w:val="24"/>
          <w:szCs w:val="24"/>
        </w:rPr>
        <w:t xml:space="preserve">La directora general del Servicio Profesional de Carrera, Dania </w:t>
      </w:r>
      <w:proofErr w:type="spellStart"/>
      <w:r w:rsidR="004A651A">
        <w:rPr>
          <w:rFonts w:ascii="Arial" w:hAnsi="Arial" w:cs="Arial"/>
          <w:sz w:val="24"/>
          <w:szCs w:val="24"/>
        </w:rPr>
        <w:t>Enyiell</w:t>
      </w:r>
      <w:proofErr w:type="spellEnd"/>
      <w:r w:rsidR="004A651A">
        <w:rPr>
          <w:rFonts w:ascii="Arial" w:hAnsi="Arial" w:cs="Arial"/>
          <w:sz w:val="24"/>
          <w:szCs w:val="24"/>
        </w:rPr>
        <w:t xml:space="preserve"> Muñuzuri Barnard</w:t>
      </w:r>
      <w:r w:rsidR="000940CE"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III de la presente resolución.</w:t>
      </w:r>
    </w:p>
    <w:p w:rsidR="007E043D" w:rsidRDefault="007E043D" w:rsidP="00C25A0E">
      <w:pPr>
        <w:spacing w:after="0" w:line="240" w:lineRule="auto"/>
        <w:jc w:val="both"/>
        <w:rPr>
          <w:rFonts w:ascii="Arial" w:hAnsi="Arial" w:cs="Arial"/>
          <w:b/>
          <w:sz w:val="24"/>
          <w:szCs w:val="24"/>
        </w:rPr>
      </w:pPr>
    </w:p>
    <w:p w:rsidR="000940CE" w:rsidRDefault="00476EF2" w:rsidP="00C25A0E">
      <w:pPr>
        <w:spacing w:after="0" w:line="240" w:lineRule="auto"/>
        <w:jc w:val="both"/>
        <w:rPr>
          <w:rFonts w:ascii="Arial" w:hAnsi="Arial" w:cs="Arial"/>
          <w:sz w:val="24"/>
          <w:szCs w:val="24"/>
        </w:rPr>
      </w:pPr>
      <w:r w:rsidRPr="00115CE3">
        <w:rPr>
          <w:rFonts w:ascii="Arial" w:hAnsi="Arial" w:cs="Arial"/>
          <w:b/>
          <w:sz w:val="24"/>
          <w:szCs w:val="24"/>
        </w:rPr>
        <w:t xml:space="preserve">TERCERO. </w:t>
      </w:r>
      <w:r w:rsidR="000940CE" w:rsidRPr="00115CE3">
        <w:rPr>
          <w:rFonts w:ascii="Arial" w:hAnsi="Arial" w:cs="Arial"/>
          <w:sz w:val="24"/>
          <w:szCs w:val="24"/>
        </w:rPr>
        <w:t>Se instruye</w:t>
      </w:r>
      <w:r w:rsidR="000940CE">
        <w:rPr>
          <w:rFonts w:ascii="Arial" w:hAnsi="Arial" w:cs="Arial"/>
          <w:sz w:val="24"/>
          <w:szCs w:val="24"/>
        </w:rPr>
        <w:t xml:space="preserve"> a</w:t>
      </w:r>
      <w:r w:rsidR="000940CE" w:rsidRPr="00115CE3">
        <w:rPr>
          <w:rFonts w:ascii="Arial" w:hAnsi="Arial" w:cs="Arial"/>
          <w:sz w:val="24"/>
          <w:szCs w:val="24"/>
        </w:rPr>
        <w:t xml:space="preserve"> </w:t>
      </w:r>
      <w:r w:rsidR="004A651A">
        <w:rPr>
          <w:rFonts w:ascii="Arial" w:hAnsi="Arial" w:cs="Arial"/>
          <w:sz w:val="24"/>
          <w:szCs w:val="24"/>
        </w:rPr>
        <w:t xml:space="preserve">la directora general del Servicio Profesional de Carrera, Dania </w:t>
      </w:r>
      <w:proofErr w:type="spellStart"/>
      <w:r w:rsidR="004A651A">
        <w:rPr>
          <w:rFonts w:ascii="Arial" w:hAnsi="Arial" w:cs="Arial"/>
          <w:sz w:val="24"/>
          <w:szCs w:val="24"/>
        </w:rPr>
        <w:t>Enyiell</w:t>
      </w:r>
      <w:proofErr w:type="spellEnd"/>
      <w:r w:rsidR="004A651A">
        <w:rPr>
          <w:rFonts w:ascii="Arial" w:hAnsi="Arial" w:cs="Arial"/>
          <w:sz w:val="24"/>
          <w:szCs w:val="24"/>
        </w:rPr>
        <w:t xml:space="preserve"> Muñuzuri Barnard</w:t>
      </w:r>
      <w:r w:rsidR="000940CE" w:rsidRPr="00115CE3">
        <w:rPr>
          <w:rFonts w:ascii="Arial" w:hAnsi="Arial" w:cs="Arial"/>
          <w:sz w:val="24"/>
          <w:szCs w:val="24"/>
        </w:rPr>
        <w:t xml:space="preserve">, para que dé cumplimiento a los efectos de la presente resolución establecidos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V.</w:t>
      </w:r>
    </w:p>
    <w:bookmarkEnd w:id="1"/>
    <w:p w:rsidR="00315C9C" w:rsidRDefault="00315C9C" w:rsidP="00C25A0E">
      <w:pPr>
        <w:spacing w:after="0" w:line="240" w:lineRule="auto"/>
        <w:jc w:val="both"/>
        <w:rPr>
          <w:rFonts w:ascii="Arial" w:hAnsi="Arial" w:cs="Arial"/>
          <w:sz w:val="24"/>
          <w:szCs w:val="24"/>
        </w:rPr>
      </w:pPr>
    </w:p>
    <w:p w:rsidR="0064745D" w:rsidRDefault="009819AE" w:rsidP="00C25A0E">
      <w:pPr>
        <w:spacing w:after="0" w:line="240" w:lineRule="auto"/>
        <w:jc w:val="both"/>
        <w:rPr>
          <w:rFonts w:ascii="Arial" w:hAnsi="Arial" w:cs="Arial"/>
          <w:b/>
          <w:sz w:val="24"/>
          <w:szCs w:val="24"/>
        </w:rPr>
      </w:pPr>
      <w:r w:rsidRPr="00115CE3">
        <w:rPr>
          <w:rFonts w:ascii="Arial" w:hAnsi="Arial" w:cs="Arial"/>
          <w:sz w:val="24"/>
          <w:szCs w:val="24"/>
        </w:rPr>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4A651A">
        <w:rPr>
          <w:rFonts w:ascii="Arial" w:hAnsi="Arial" w:cs="Arial"/>
          <w:b/>
          <w:sz w:val="24"/>
          <w:szCs w:val="24"/>
        </w:rPr>
        <w:t>23</w:t>
      </w:r>
      <w:r w:rsidRPr="00115CE3">
        <w:rPr>
          <w:rFonts w:ascii="Arial" w:hAnsi="Arial" w:cs="Arial"/>
          <w:b/>
          <w:sz w:val="24"/>
          <w:szCs w:val="24"/>
        </w:rPr>
        <w:t>-202</w:t>
      </w:r>
      <w:r w:rsidR="00F042CD">
        <w:rPr>
          <w:rFonts w:ascii="Arial" w:hAnsi="Arial" w:cs="Arial"/>
          <w:b/>
          <w:sz w:val="24"/>
          <w:szCs w:val="24"/>
        </w:rPr>
        <w:t>6</w:t>
      </w:r>
      <w:r w:rsidR="00FD350E" w:rsidRPr="00115CE3">
        <w:rPr>
          <w:rFonts w:ascii="Arial" w:hAnsi="Arial" w:cs="Arial"/>
          <w:b/>
          <w:sz w:val="24"/>
          <w:szCs w:val="24"/>
        </w:rPr>
        <w:t xml:space="preserve">. </w:t>
      </w:r>
    </w:p>
    <w:bookmarkEnd w:id="2"/>
    <w:p w:rsidR="00315C9C" w:rsidRDefault="00315C9C" w:rsidP="00C25A0E">
      <w:pPr>
        <w:spacing w:after="0" w:line="240" w:lineRule="auto"/>
        <w:jc w:val="both"/>
        <w:rPr>
          <w:rFonts w:ascii="Arial" w:hAnsi="Arial" w:cs="Arial"/>
          <w:sz w:val="24"/>
          <w:szCs w:val="24"/>
        </w:rPr>
      </w:pPr>
    </w:p>
    <w:p w:rsidR="00BF3665" w:rsidRPr="00115CE3" w:rsidRDefault="009819AE" w:rsidP="00C25A0E">
      <w:pPr>
        <w:spacing w:after="0" w:line="240" w:lineRule="auto"/>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4A6229" w:rsidRDefault="004A6229" w:rsidP="00EF1D58">
      <w:pPr>
        <w:spacing w:after="0"/>
        <w:jc w:val="both"/>
        <w:rPr>
          <w:rFonts w:ascii="Arial" w:hAnsi="Arial" w:cs="Arial"/>
          <w:sz w:val="24"/>
          <w:szCs w:val="24"/>
          <w:highlight w:val="yellow"/>
        </w:rPr>
      </w:pPr>
    </w:p>
    <w:p w:rsidR="00600426" w:rsidRDefault="00600426" w:rsidP="00EF1D58">
      <w:pPr>
        <w:spacing w:after="0"/>
        <w:jc w:val="both"/>
        <w:rPr>
          <w:rFonts w:ascii="Arial" w:hAnsi="Arial" w:cs="Arial"/>
          <w:sz w:val="24"/>
          <w:szCs w:val="24"/>
          <w:highlight w:val="yellow"/>
        </w:rPr>
      </w:pPr>
    </w:p>
    <w:p w:rsidR="00946C13" w:rsidRDefault="00946C13"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600426" w:rsidRDefault="00600426" w:rsidP="00EF1D58">
      <w:pPr>
        <w:tabs>
          <w:tab w:val="left" w:pos="8998"/>
          <w:tab w:val="left" w:pos="9932"/>
        </w:tabs>
        <w:spacing w:before="20" w:after="0"/>
        <w:rPr>
          <w:rFonts w:ascii="Arial" w:eastAsia="Arial" w:hAnsi="Arial" w:cs="Arial"/>
          <w:b/>
          <w:sz w:val="24"/>
          <w:szCs w:val="24"/>
        </w:rPr>
      </w:pPr>
    </w:p>
    <w:p w:rsidR="00DB7A5A" w:rsidRDefault="00DB7A5A"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EF1D58">
      <w:pPr>
        <w:spacing w:after="0"/>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C63668" w:rsidRDefault="00C63668" w:rsidP="00EF1D58">
      <w:pPr>
        <w:spacing w:after="0"/>
        <w:rPr>
          <w:rFonts w:ascii="Arial" w:hAnsi="Arial" w:cs="Arial"/>
          <w:b/>
          <w:sz w:val="24"/>
          <w:szCs w:val="24"/>
        </w:rPr>
      </w:pPr>
    </w:p>
    <w:p w:rsidR="00DB7A5A" w:rsidRDefault="00DB7A5A"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946C13">
      <w:headerReference w:type="even" r:id="rId9"/>
      <w:headerReference w:type="default" r:id="rId10"/>
      <w:footerReference w:type="even" r:id="rId11"/>
      <w:footerReference w:type="default" r:id="rId12"/>
      <w:headerReference w:type="first" r:id="rId13"/>
      <w:footerReference w:type="first" r:id="rId14"/>
      <w:pgSz w:w="12240" w:h="15840"/>
      <w:pgMar w:top="929"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10765" w:rsidRDefault="00010765">
      <w:r>
        <w:separator/>
      </w:r>
    </w:p>
  </w:endnote>
  <w:endnote w:type="continuationSeparator" w:id="0">
    <w:p w:rsidR="00010765" w:rsidRDefault="000107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62DCB" w:rsidRDefault="00062DCB">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60" name="Imagen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62DCB" w:rsidRDefault="00062DC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10765" w:rsidRDefault="00010765">
      <w:r>
        <w:separator/>
      </w:r>
    </w:p>
  </w:footnote>
  <w:footnote w:type="continuationSeparator" w:id="0">
    <w:p w:rsidR="00010765" w:rsidRDefault="000107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62DCB" w:rsidRDefault="00062DCB">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2552516"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2293" w:rsidRDefault="00062DCB">
    <w:pPr>
      <w:pStyle w:val="Encabezado"/>
      <w:tabs>
        <w:tab w:val="clear" w:pos="4419"/>
        <w:tab w:val="clear" w:pos="8838"/>
        <w:tab w:val="left" w:pos="812"/>
        <w:tab w:val="left" w:pos="9200"/>
      </w:tabs>
      <w:rPr>
        <w:noProof/>
        <w:lang w:eastAsia="es-MX"/>
      </w:rP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2552517"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CB2293">
      <w:rPr>
        <w:noProof/>
        <w:lang w:eastAsia="es-MX"/>
      </w:rPr>
      <w:drawing>
        <wp:anchor distT="0" distB="0" distL="114300" distR="114300" simplePos="0" relativeHeight="251662336" behindDoc="1" locked="0" layoutInCell="1" allowOverlap="1">
          <wp:simplePos x="0" y="0"/>
          <wp:positionH relativeFrom="page">
            <wp:posOffset>23854</wp:posOffset>
          </wp:positionH>
          <wp:positionV relativeFrom="paragraph">
            <wp:posOffset>-472191</wp:posOffset>
          </wp:positionV>
          <wp:extent cx="7772400" cy="10045700"/>
          <wp:effectExtent l="0" t="0" r="0" b="0"/>
          <wp:wrapNone/>
          <wp:docPr id="58" name="Imagen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p>
  <w:p w:rsidR="00CB2293" w:rsidRDefault="00CB2293" w:rsidP="00CB2293">
    <w:pPr>
      <w:pStyle w:val="Encabezado"/>
      <w:tabs>
        <w:tab w:val="clear" w:pos="4419"/>
        <w:tab w:val="clear" w:pos="8838"/>
        <w:tab w:val="left" w:pos="1540"/>
      </w:tabs>
      <w:rPr>
        <w:noProof/>
        <w:lang w:eastAsia="es-MX"/>
      </w:rPr>
    </w:pPr>
    <w:r>
      <w:rPr>
        <w:noProof/>
        <w:lang w:eastAsia="es-MX"/>
      </w:rPr>
      <w:tab/>
    </w:r>
  </w:p>
  <w:p w:rsidR="00CB2293" w:rsidRDefault="00CB2293">
    <w:pPr>
      <w:pStyle w:val="Encabezado"/>
      <w:tabs>
        <w:tab w:val="clear" w:pos="4419"/>
        <w:tab w:val="clear" w:pos="8838"/>
        <w:tab w:val="left" w:pos="812"/>
        <w:tab w:val="left" w:pos="9200"/>
      </w:tabs>
      <w:rPr>
        <w:noProof/>
        <w:lang w:eastAsia="es-MX"/>
      </w:rPr>
    </w:pPr>
  </w:p>
  <w:p w:rsidR="00BF3665" w:rsidRDefault="009819AE">
    <w:pPr>
      <w:pStyle w:val="Encabezado"/>
      <w:tabs>
        <w:tab w:val="clear" w:pos="4419"/>
        <w:tab w:val="clear" w:pos="8838"/>
        <w:tab w:val="left" w:pos="812"/>
        <w:tab w:val="left" w:pos="9200"/>
      </w:tabs>
    </w:pPr>
    <w:r>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59" name="Imagen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Pr>
        <w:lang w:eastAsia="es-MX"/>
      </w:rPr>
      <w:t xml:space="preserve"> </w:t>
    </w:r>
    <w:r>
      <w:tab/>
    </w:r>
    <w:r>
      <w:tab/>
    </w:r>
  </w:p>
  <w:tbl>
    <w:tblPr>
      <w:tblStyle w:val="Tablaconcuadrcula"/>
      <w:tblW w:w="0" w:type="auto"/>
      <w:tblLook w:val="04A0" w:firstRow="1" w:lastRow="0" w:firstColumn="1" w:lastColumn="0" w:noHBand="0" w:noVBand="1"/>
    </w:tblPr>
    <w:tblGrid>
      <w:gridCol w:w="9962"/>
    </w:tblGrid>
    <w:tr w:rsidR="00CB2293" w:rsidTr="00946C13">
      <w:trPr>
        <w:trHeight w:val="410"/>
      </w:trPr>
      <w:tc>
        <w:tcPr>
          <w:tcW w:w="9962" w:type="dxa"/>
          <w:shd w:val="clear" w:color="auto" w:fill="000000" w:themeFill="text1"/>
        </w:tcPr>
        <w:p w:rsidR="00CB2293" w:rsidRPr="00CB2293" w:rsidRDefault="00CB2293" w:rsidP="001C5B35">
          <w:pPr>
            <w:spacing w:after="0"/>
            <w:jc w:val="both"/>
            <w:rPr>
              <w:lang w:val="es-ES"/>
            </w:rPr>
          </w:pPr>
          <w:r>
            <w:rPr>
              <w:rFonts w:ascii="Arial" w:hAnsi="Arial" w:cs="Arial"/>
              <w:color w:val="FFFFFF" w:themeColor="background1"/>
              <w:sz w:val="18"/>
              <w:szCs w:val="18"/>
              <w:lang w:val="es-ES"/>
            </w:rPr>
            <w:t>0</w:t>
          </w:r>
          <w:r w:rsidR="00C502DF">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D63EFF">
            <w:rPr>
              <w:rFonts w:ascii="Arial" w:hAnsi="Arial" w:cs="Arial"/>
              <w:color w:val="FFFFFF" w:themeColor="background1"/>
              <w:sz w:val="18"/>
              <w:szCs w:val="18"/>
              <w:lang w:val="es-ES"/>
            </w:rPr>
            <w:t>febrero</w:t>
          </w:r>
          <w:r>
            <w:rPr>
              <w:rFonts w:ascii="Arial" w:hAnsi="Arial" w:cs="Arial"/>
              <w:color w:val="FFFFFF" w:themeColor="background1"/>
              <w:sz w:val="18"/>
              <w:szCs w:val="18"/>
              <w:lang w:val="es-ES"/>
            </w:rPr>
            <w:t xml:space="preserve"> 202</w:t>
          </w:r>
          <w:r w:rsidR="000D70CF">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w:t>
          </w:r>
          <w:r w:rsidR="00D63EFF">
            <w:rPr>
              <w:rFonts w:ascii="Arial" w:hAnsi="Arial" w:cs="Arial"/>
              <w:color w:val="FFFFFF" w:themeColor="background1"/>
              <w:sz w:val="18"/>
              <w:szCs w:val="18"/>
            </w:rPr>
            <w:t>Segunda</w:t>
          </w:r>
          <w:r>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sesión ordinaria 202</w:t>
          </w:r>
          <w:r w:rsidR="000D70CF">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sidR="00CD69B4">
            <w:rPr>
              <w:rFonts w:ascii="Arial" w:hAnsi="Arial" w:cs="Arial"/>
              <w:color w:val="FFFFFF" w:themeColor="background1"/>
              <w:sz w:val="18"/>
              <w:szCs w:val="18"/>
              <w:lang w:val="es-ES"/>
            </w:rPr>
            <w:t xml:space="preserve">total </w:t>
          </w:r>
          <w:r w:rsidR="00B9260F">
            <w:rPr>
              <w:rFonts w:ascii="Arial" w:hAnsi="Arial" w:cs="Arial"/>
              <w:b/>
              <w:color w:val="FFFFFF" w:themeColor="background1"/>
              <w:sz w:val="18"/>
              <w:szCs w:val="18"/>
              <w:lang w:val="es-ES"/>
            </w:rPr>
            <w:t>AR/</w:t>
          </w:r>
          <w:r w:rsidR="00295970">
            <w:rPr>
              <w:rFonts w:ascii="Arial" w:hAnsi="Arial" w:cs="Arial"/>
              <w:b/>
              <w:color w:val="FFFFFF" w:themeColor="background1"/>
              <w:sz w:val="18"/>
              <w:szCs w:val="18"/>
              <w:lang w:val="es-ES"/>
            </w:rPr>
            <w:t xml:space="preserve">DGSPC/01/2026 </w:t>
          </w:r>
          <w:r w:rsidRPr="00D338A0">
            <w:rPr>
              <w:rFonts w:ascii="Arial" w:hAnsi="Arial" w:cs="Arial"/>
              <w:color w:val="FFFFFF" w:themeColor="background1"/>
              <w:sz w:val="18"/>
              <w:szCs w:val="18"/>
              <w:lang w:val="es-ES"/>
            </w:rPr>
            <w:t xml:space="preserve">que emite </w:t>
          </w:r>
          <w:r w:rsidR="00295970">
            <w:rPr>
              <w:rFonts w:ascii="Arial" w:hAnsi="Arial" w:cs="Arial"/>
              <w:color w:val="FFFFFF" w:themeColor="background1"/>
              <w:sz w:val="18"/>
              <w:szCs w:val="18"/>
              <w:lang w:val="es-ES"/>
            </w:rPr>
            <w:t xml:space="preserve">la </w:t>
          </w:r>
          <w:r w:rsidR="00635139">
            <w:rPr>
              <w:rFonts w:ascii="Arial" w:hAnsi="Arial" w:cs="Arial"/>
              <w:color w:val="FFFFFF" w:themeColor="background1"/>
              <w:sz w:val="18"/>
              <w:szCs w:val="18"/>
              <w:lang w:val="es-ES"/>
            </w:rPr>
            <w:t>directora</w:t>
          </w:r>
          <w:r w:rsidR="00295970">
            <w:rPr>
              <w:rFonts w:ascii="Arial" w:hAnsi="Arial" w:cs="Arial"/>
              <w:color w:val="FFFFFF" w:themeColor="background1"/>
              <w:sz w:val="18"/>
              <w:szCs w:val="18"/>
              <w:lang w:val="es-ES"/>
            </w:rPr>
            <w:t xml:space="preserve"> del Servicio Profesional de Carrera</w:t>
          </w:r>
          <w:r w:rsidRPr="00D338A0">
            <w:rPr>
              <w:rFonts w:ascii="Arial" w:hAnsi="Arial" w:cs="Arial"/>
              <w:color w:val="FFFFFF" w:themeColor="background1"/>
              <w:sz w:val="18"/>
              <w:szCs w:val="18"/>
              <w:lang w:val="es-ES"/>
            </w:rPr>
            <w:t xml:space="preserve">. </w:t>
          </w:r>
        </w:p>
      </w:tc>
    </w:tr>
  </w:tbl>
  <w:p w:rsidR="00BF3665" w:rsidRDefault="00BF3665" w:rsidP="00946C13">
    <w:pPr>
      <w:spacing w:after="0"/>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62DCB" w:rsidRDefault="00062DCB">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2552515"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C119B2"/>
    <w:multiLevelType w:val="hybridMultilevel"/>
    <w:tmpl w:val="DB0E47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1"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5"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7"/>
  </w:num>
  <w:num w:numId="4">
    <w:abstractNumId w:val="13"/>
  </w:num>
  <w:num w:numId="5">
    <w:abstractNumId w:val="15"/>
  </w:num>
  <w:num w:numId="6">
    <w:abstractNumId w:val="3"/>
  </w:num>
  <w:num w:numId="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1"/>
  </w:num>
  <w:num w:numId="15">
    <w:abstractNumId w:val="12"/>
  </w:num>
  <w:num w:numId="16">
    <w:abstractNumId w:val="2"/>
  </w:num>
  <w:num w:numId="17">
    <w:abstractNumId w:val="16"/>
  </w:num>
  <w:num w:numId="18">
    <w:abstractNumId w:val="18"/>
  </w:num>
  <w:num w:numId="19">
    <w:abstractNumId w:val="10"/>
  </w:num>
  <w:num w:numId="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0765"/>
    <w:rsid w:val="000111BB"/>
    <w:rsid w:val="00011757"/>
    <w:rsid w:val="00012344"/>
    <w:rsid w:val="00014837"/>
    <w:rsid w:val="000215E3"/>
    <w:rsid w:val="000302D4"/>
    <w:rsid w:val="000316F8"/>
    <w:rsid w:val="00031EC3"/>
    <w:rsid w:val="000348C6"/>
    <w:rsid w:val="00035BE7"/>
    <w:rsid w:val="00036762"/>
    <w:rsid w:val="00036BB2"/>
    <w:rsid w:val="00042CDD"/>
    <w:rsid w:val="00043EA6"/>
    <w:rsid w:val="00044847"/>
    <w:rsid w:val="00045C57"/>
    <w:rsid w:val="0004691F"/>
    <w:rsid w:val="00047BEE"/>
    <w:rsid w:val="000501A3"/>
    <w:rsid w:val="000502DA"/>
    <w:rsid w:val="000516AB"/>
    <w:rsid w:val="00053810"/>
    <w:rsid w:val="00060363"/>
    <w:rsid w:val="00062DCB"/>
    <w:rsid w:val="000630C9"/>
    <w:rsid w:val="00066032"/>
    <w:rsid w:val="0006766C"/>
    <w:rsid w:val="0006789D"/>
    <w:rsid w:val="00074CBB"/>
    <w:rsid w:val="00075321"/>
    <w:rsid w:val="000774A6"/>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D70CF"/>
    <w:rsid w:val="000E151A"/>
    <w:rsid w:val="000E28C2"/>
    <w:rsid w:val="000E33F8"/>
    <w:rsid w:val="000E378A"/>
    <w:rsid w:val="000E6129"/>
    <w:rsid w:val="000E66E7"/>
    <w:rsid w:val="000E6D81"/>
    <w:rsid w:val="000F1388"/>
    <w:rsid w:val="000F25C5"/>
    <w:rsid w:val="000F34F2"/>
    <w:rsid w:val="000F7924"/>
    <w:rsid w:val="00102849"/>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274"/>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23F0"/>
    <w:rsid w:val="001B3E1B"/>
    <w:rsid w:val="001B45DE"/>
    <w:rsid w:val="001B6839"/>
    <w:rsid w:val="001B7394"/>
    <w:rsid w:val="001B742E"/>
    <w:rsid w:val="001C179B"/>
    <w:rsid w:val="001C1FF5"/>
    <w:rsid w:val="001C2EAB"/>
    <w:rsid w:val="001C3880"/>
    <w:rsid w:val="001C4364"/>
    <w:rsid w:val="001C5B35"/>
    <w:rsid w:val="001C5BA9"/>
    <w:rsid w:val="001C5BFD"/>
    <w:rsid w:val="001C60C7"/>
    <w:rsid w:val="001C73C0"/>
    <w:rsid w:val="001D6257"/>
    <w:rsid w:val="001D6269"/>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57444"/>
    <w:rsid w:val="00262F6F"/>
    <w:rsid w:val="00263864"/>
    <w:rsid w:val="002648E0"/>
    <w:rsid w:val="002652A7"/>
    <w:rsid w:val="00273340"/>
    <w:rsid w:val="00275CAB"/>
    <w:rsid w:val="00276017"/>
    <w:rsid w:val="00281BD8"/>
    <w:rsid w:val="002825DF"/>
    <w:rsid w:val="00286015"/>
    <w:rsid w:val="00287913"/>
    <w:rsid w:val="00290A2E"/>
    <w:rsid w:val="00291A4A"/>
    <w:rsid w:val="002935FF"/>
    <w:rsid w:val="00295970"/>
    <w:rsid w:val="002A169C"/>
    <w:rsid w:val="002B543A"/>
    <w:rsid w:val="002B5530"/>
    <w:rsid w:val="002B62D5"/>
    <w:rsid w:val="002B7462"/>
    <w:rsid w:val="002C0021"/>
    <w:rsid w:val="002C182D"/>
    <w:rsid w:val="002C492F"/>
    <w:rsid w:val="002C4E71"/>
    <w:rsid w:val="002D0260"/>
    <w:rsid w:val="002E085B"/>
    <w:rsid w:val="002E1A1F"/>
    <w:rsid w:val="002E1D10"/>
    <w:rsid w:val="002E4154"/>
    <w:rsid w:val="002E6666"/>
    <w:rsid w:val="002E7CE8"/>
    <w:rsid w:val="002F210D"/>
    <w:rsid w:val="002F5CAB"/>
    <w:rsid w:val="002F7281"/>
    <w:rsid w:val="003003C1"/>
    <w:rsid w:val="00303ECE"/>
    <w:rsid w:val="00311032"/>
    <w:rsid w:val="00311B65"/>
    <w:rsid w:val="00314F14"/>
    <w:rsid w:val="00315C9C"/>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55785"/>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10772"/>
    <w:rsid w:val="00412968"/>
    <w:rsid w:val="00420AA1"/>
    <w:rsid w:val="004231C1"/>
    <w:rsid w:val="00424F5C"/>
    <w:rsid w:val="00427CA6"/>
    <w:rsid w:val="00431ACA"/>
    <w:rsid w:val="0043309B"/>
    <w:rsid w:val="00433942"/>
    <w:rsid w:val="00433D8C"/>
    <w:rsid w:val="00434058"/>
    <w:rsid w:val="00437D50"/>
    <w:rsid w:val="00440358"/>
    <w:rsid w:val="00440E63"/>
    <w:rsid w:val="004443EA"/>
    <w:rsid w:val="004477C0"/>
    <w:rsid w:val="00450A9E"/>
    <w:rsid w:val="0045636F"/>
    <w:rsid w:val="00460780"/>
    <w:rsid w:val="0046253B"/>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A651A"/>
    <w:rsid w:val="004B1662"/>
    <w:rsid w:val="004B2C7C"/>
    <w:rsid w:val="004B475C"/>
    <w:rsid w:val="004B58C7"/>
    <w:rsid w:val="004B6BFE"/>
    <w:rsid w:val="004C1B6F"/>
    <w:rsid w:val="004C51BC"/>
    <w:rsid w:val="004C5296"/>
    <w:rsid w:val="004C6394"/>
    <w:rsid w:val="004D49ED"/>
    <w:rsid w:val="004D7C2D"/>
    <w:rsid w:val="004E1EAB"/>
    <w:rsid w:val="004E4283"/>
    <w:rsid w:val="004E497E"/>
    <w:rsid w:val="004E75F9"/>
    <w:rsid w:val="004F4889"/>
    <w:rsid w:val="004F640E"/>
    <w:rsid w:val="004F66C9"/>
    <w:rsid w:val="004F7019"/>
    <w:rsid w:val="00501890"/>
    <w:rsid w:val="00502579"/>
    <w:rsid w:val="00503E4B"/>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548A"/>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8AA"/>
    <w:rsid w:val="005E66F3"/>
    <w:rsid w:val="005E7E7E"/>
    <w:rsid w:val="005F0249"/>
    <w:rsid w:val="005F457C"/>
    <w:rsid w:val="005F550E"/>
    <w:rsid w:val="005F599A"/>
    <w:rsid w:val="005F7CFE"/>
    <w:rsid w:val="00600426"/>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139"/>
    <w:rsid w:val="006356BE"/>
    <w:rsid w:val="00635FB1"/>
    <w:rsid w:val="0064041F"/>
    <w:rsid w:val="00641F47"/>
    <w:rsid w:val="00642ACE"/>
    <w:rsid w:val="00645A75"/>
    <w:rsid w:val="0064745D"/>
    <w:rsid w:val="00653EBB"/>
    <w:rsid w:val="00656F96"/>
    <w:rsid w:val="00660EA9"/>
    <w:rsid w:val="00662AED"/>
    <w:rsid w:val="006639DB"/>
    <w:rsid w:val="00663FD7"/>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C7E15"/>
    <w:rsid w:val="006E21D7"/>
    <w:rsid w:val="006E6D1D"/>
    <w:rsid w:val="006F077F"/>
    <w:rsid w:val="006F086E"/>
    <w:rsid w:val="006F0E03"/>
    <w:rsid w:val="006F6522"/>
    <w:rsid w:val="006F7D0F"/>
    <w:rsid w:val="007007EE"/>
    <w:rsid w:val="0070291D"/>
    <w:rsid w:val="0070568F"/>
    <w:rsid w:val="0070596D"/>
    <w:rsid w:val="00710C84"/>
    <w:rsid w:val="00711658"/>
    <w:rsid w:val="007136AC"/>
    <w:rsid w:val="00714D40"/>
    <w:rsid w:val="00717045"/>
    <w:rsid w:val="00717CF8"/>
    <w:rsid w:val="00720254"/>
    <w:rsid w:val="00723AF7"/>
    <w:rsid w:val="00723C7B"/>
    <w:rsid w:val="007248BE"/>
    <w:rsid w:val="007336C3"/>
    <w:rsid w:val="007359E9"/>
    <w:rsid w:val="00740F43"/>
    <w:rsid w:val="0074193F"/>
    <w:rsid w:val="0074476D"/>
    <w:rsid w:val="007450C6"/>
    <w:rsid w:val="007460DC"/>
    <w:rsid w:val="0074687D"/>
    <w:rsid w:val="00746A7A"/>
    <w:rsid w:val="00752543"/>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58D1"/>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5E65"/>
    <w:rsid w:val="008669B5"/>
    <w:rsid w:val="008669E7"/>
    <w:rsid w:val="00870568"/>
    <w:rsid w:val="00870789"/>
    <w:rsid w:val="00871464"/>
    <w:rsid w:val="00872FC5"/>
    <w:rsid w:val="008760A4"/>
    <w:rsid w:val="008764AA"/>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46C13"/>
    <w:rsid w:val="00951002"/>
    <w:rsid w:val="00952023"/>
    <w:rsid w:val="009527D5"/>
    <w:rsid w:val="00953594"/>
    <w:rsid w:val="00954944"/>
    <w:rsid w:val="00955434"/>
    <w:rsid w:val="00956609"/>
    <w:rsid w:val="0095660D"/>
    <w:rsid w:val="00956A56"/>
    <w:rsid w:val="00961F3B"/>
    <w:rsid w:val="00967709"/>
    <w:rsid w:val="0097170D"/>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2CA7"/>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C35"/>
    <w:rsid w:val="009E4CCF"/>
    <w:rsid w:val="009F136E"/>
    <w:rsid w:val="009F1F56"/>
    <w:rsid w:val="009F25F5"/>
    <w:rsid w:val="009F61A6"/>
    <w:rsid w:val="009F7723"/>
    <w:rsid w:val="00A00378"/>
    <w:rsid w:val="00A027E0"/>
    <w:rsid w:val="00A11177"/>
    <w:rsid w:val="00A1332F"/>
    <w:rsid w:val="00A1409E"/>
    <w:rsid w:val="00A142C3"/>
    <w:rsid w:val="00A15922"/>
    <w:rsid w:val="00A16087"/>
    <w:rsid w:val="00A16ED9"/>
    <w:rsid w:val="00A20C0F"/>
    <w:rsid w:val="00A21527"/>
    <w:rsid w:val="00A22535"/>
    <w:rsid w:val="00A23464"/>
    <w:rsid w:val="00A30513"/>
    <w:rsid w:val="00A30971"/>
    <w:rsid w:val="00A3119E"/>
    <w:rsid w:val="00A3671F"/>
    <w:rsid w:val="00A42BC3"/>
    <w:rsid w:val="00A42F99"/>
    <w:rsid w:val="00A430C0"/>
    <w:rsid w:val="00A44A53"/>
    <w:rsid w:val="00A45B78"/>
    <w:rsid w:val="00A45C43"/>
    <w:rsid w:val="00A5063A"/>
    <w:rsid w:val="00A53612"/>
    <w:rsid w:val="00A5507D"/>
    <w:rsid w:val="00A5653B"/>
    <w:rsid w:val="00A61FE0"/>
    <w:rsid w:val="00A63898"/>
    <w:rsid w:val="00A67F68"/>
    <w:rsid w:val="00A720FD"/>
    <w:rsid w:val="00A773A3"/>
    <w:rsid w:val="00A80CA3"/>
    <w:rsid w:val="00A85761"/>
    <w:rsid w:val="00A85EE3"/>
    <w:rsid w:val="00A90A66"/>
    <w:rsid w:val="00A90E40"/>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65C"/>
    <w:rsid w:val="00AE4C4A"/>
    <w:rsid w:val="00AE6367"/>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263"/>
    <w:rsid w:val="00B43764"/>
    <w:rsid w:val="00B45B80"/>
    <w:rsid w:val="00B47C27"/>
    <w:rsid w:val="00B502A7"/>
    <w:rsid w:val="00B51013"/>
    <w:rsid w:val="00B5198B"/>
    <w:rsid w:val="00B52651"/>
    <w:rsid w:val="00B5443B"/>
    <w:rsid w:val="00B54D6F"/>
    <w:rsid w:val="00B553A3"/>
    <w:rsid w:val="00B55F32"/>
    <w:rsid w:val="00B579C9"/>
    <w:rsid w:val="00B579E5"/>
    <w:rsid w:val="00B60909"/>
    <w:rsid w:val="00B60DD6"/>
    <w:rsid w:val="00B6394A"/>
    <w:rsid w:val="00B66634"/>
    <w:rsid w:val="00B66D2F"/>
    <w:rsid w:val="00B70007"/>
    <w:rsid w:val="00B70723"/>
    <w:rsid w:val="00B72D93"/>
    <w:rsid w:val="00B7307C"/>
    <w:rsid w:val="00B74065"/>
    <w:rsid w:val="00B80027"/>
    <w:rsid w:val="00B82063"/>
    <w:rsid w:val="00B835A7"/>
    <w:rsid w:val="00B8766D"/>
    <w:rsid w:val="00B87F89"/>
    <w:rsid w:val="00B90860"/>
    <w:rsid w:val="00B90A8A"/>
    <w:rsid w:val="00B9260F"/>
    <w:rsid w:val="00B932D0"/>
    <w:rsid w:val="00B9390A"/>
    <w:rsid w:val="00BA05C2"/>
    <w:rsid w:val="00BA3E12"/>
    <w:rsid w:val="00BA41D6"/>
    <w:rsid w:val="00BA7D3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46B2"/>
    <w:rsid w:val="00C25A0E"/>
    <w:rsid w:val="00C25E50"/>
    <w:rsid w:val="00C269D1"/>
    <w:rsid w:val="00C30E5F"/>
    <w:rsid w:val="00C320BA"/>
    <w:rsid w:val="00C35708"/>
    <w:rsid w:val="00C40442"/>
    <w:rsid w:val="00C42AC3"/>
    <w:rsid w:val="00C42F42"/>
    <w:rsid w:val="00C44251"/>
    <w:rsid w:val="00C4433F"/>
    <w:rsid w:val="00C45988"/>
    <w:rsid w:val="00C502DF"/>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5574"/>
    <w:rsid w:val="00C760CF"/>
    <w:rsid w:val="00C76C0B"/>
    <w:rsid w:val="00C8519A"/>
    <w:rsid w:val="00C90D83"/>
    <w:rsid w:val="00C925F3"/>
    <w:rsid w:val="00C946CC"/>
    <w:rsid w:val="00C96F2F"/>
    <w:rsid w:val="00CA1236"/>
    <w:rsid w:val="00CA32D1"/>
    <w:rsid w:val="00CB2293"/>
    <w:rsid w:val="00CB2DB5"/>
    <w:rsid w:val="00CB380F"/>
    <w:rsid w:val="00CB78A0"/>
    <w:rsid w:val="00CB7ADB"/>
    <w:rsid w:val="00CD08A9"/>
    <w:rsid w:val="00CD106D"/>
    <w:rsid w:val="00CD259B"/>
    <w:rsid w:val="00CD3222"/>
    <w:rsid w:val="00CD3676"/>
    <w:rsid w:val="00CD69B4"/>
    <w:rsid w:val="00CD6B70"/>
    <w:rsid w:val="00CD77A1"/>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27601"/>
    <w:rsid w:val="00D3222A"/>
    <w:rsid w:val="00D338A0"/>
    <w:rsid w:val="00D342D3"/>
    <w:rsid w:val="00D343CB"/>
    <w:rsid w:val="00D37E78"/>
    <w:rsid w:val="00D44519"/>
    <w:rsid w:val="00D44B8D"/>
    <w:rsid w:val="00D4742A"/>
    <w:rsid w:val="00D47683"/>
    <w:rsid w:val="00D511D2"/>
    <w:rsid w:val="00D516AB"/>
    <w:rsid w:val="00D5202E"/>
    <w:rsid w:val="00D52B99"/>
    <w:rsid w:val="00D52C0F"/>
    <w:rsid w:val="00D52EEE"/>
    <w:rsid w:val="00D534BA"/>
    <w:rsid w:val="00D53B1B"/>
    <w:rsid w:val="00D550D0"/>
    <w:rsid w:val="00D566DC"/>
    <w:rsid w:val="00D60FCE"/>
    <w:rsid w:val="00D6323B"/>
    <w:rsid w:val="00D63EFF"/>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B7A5A"/>
    <w:rsid w:val="00DC1C7F"/>
    <w:rsid w:val="00DC2367"/>
    <w:rsid w:val="00DC37CD"/>
    <w:rsid w:val="00DD2A4D"/>
    <w:rsid w:val="00DD37DB"/>
    <w:rsid w:val="00DD4D88"/>
    <w:rsid w:val="00DD5EE4"/>
    <w:rsid w:val="00DD6DC7"/>
    <w:rsid w:val="00DE6CDB"/>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672"/>
    <w:rsid w:val="00EC1AE7"/>
    <w:rsid w:val="00EC29D1"/>
    <w:rsid w:val="00EC5BC8"/>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42CD"/>
    <w:rsid w:val="00F052CF"/>
    <w:rsid w:val="00F06897"/>
    <w:rsid w:val="00F0748B"/>
    <w:rsid w:val="00F104DC"/>
    <w:rsid w:val="00F113DD"/>
    <w:rsid w:val="00F114D5"/>
    <w:rsid w:val="00F1577E"/>
    <w:rsid w:val="00F2285F"/>
    <w:rsid w:val="00F251D7"/>
    <w:rsid w:val="00F25244"/>
    <w:rsid w:val="00F30B7B"/>
    <w:rsid w:val="00F31137"/>
    <w:rsid w:val="00F32008"/>
    <w:rsid w:val="00F36F63"/>
    <w:rsid w:val="00F40511"/>
    <w:rsid w:val="00F42B2F"/>
    <w:rsid w:val="00F434DE"/>
    <w:rsid w:val="00F44815"/>
    <w:rsid w:val="00F45354"/>
    <w:rsid w:val="00F46007"/>
    <w:rsid w:val="00F466A4"/>
    <w:rsid w:val="00F4731A"/>
    <w:rsid w:val="00F47D67"/>
    <w:rsid w:val="00F52044"/>
    <w:rsid w:val="00F53DFF"/>
    <w:rsid w:val="00F57D2A"/>
    <w:rsid w:val="00F6015F"/>
    <w:rsid w:val="00F60BAA"/>
    <w:rsid w:val="00F623FE"/>
    <w:rsid w:val="00F62491"/>
    <w:rsid w:val="00F62C18"/>
    <w:rsid w:val="00F64080"/>
    <w:rsid w:val="00F66C46"/>
    <w:rsid w:val="00F678C6"/>
    <w:rsid w:val="00F75163"/>
    <w:rsid w:val="00F76C58"/>
    <w:rsid w:val="00F8233E"/>
    <w:rsid w:val="00F83DF1"/>
    <w:rsid w:val="00F85303"/>
    <w:rsid w:val="00F87C0B"/>
    <w:rsid w:val="00F9186B"/>
    <w:rsid w:val="00F9233E"/>
    <w:rsid w:val="00F94224"/>
    <w:rsid w:val="00F9513D"/>
    <w:rsid w:val="00F9700F"/>
    <w:rsid w:val="00F97B38"/>
    <w:rsid w:val="00FA1DB0"/>
    <w:rsid w:val="00FA5344"/>
    <w:rsid w:val="00FA5484"/>
    <w:rsid w:val="00FB1319"/>
    <w:rsid w:val="00FB300E"/>
    <w:rsid w:val="00FB5F3C"/>
    <w:rsid w:val="00FC109E"/>
    <w:rsid w:val="00FC1A90"/>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CB22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6B41178-66D8-44B5-8431-99ABC76CF4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163</TotalTime>
  <Pages>10</Pages>
  <Words>4387</Words>
  <Characters>24132</Characters>
  <Application>Microsoft Office Word</Application>
  <DocSecurity>0</DocSecurity>
  <Lines>201</Lines>
  <Paragraphs>56</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28463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7</cp:revision>
  <cp:lastPrinted>2026-01-30T19:01:00Z</cp:lastPrinted>
  <dcterms:created xsi:type="dcterms:W3CDTF">2026-01-30T16:19:00Z</dcterms:created>
  <dcterms:modified xsi:type="dcterms:W3CDTF">2026-02-17T18:47:00Z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