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481F20" w:rsidRDefault="00C246B2" w:rsidP="005F0249">
      <w:pPr>
        <w:spacing w:line="240" w:lineRule="auto"/>
        <w:jc w:val="both"/>
        <w:rPr>
          <w:rFonts w:ascii="Arial" w:hAnsi="Arial" w:cs="Arial"/>
        </w:rPr>
      </w:pPr>
      <w:bookmarkStart w:id="0" w:name="_GoBack"/>
      <w:bookmarkEnd w:id="0"/>
      <w:r w:rsidRPr="00481F20">
        <w:rPr>
          <w:rFonts w:ascii="Arial" w:hAnsi="Arial" w:cs="Arial"/>
        </w:rPr>
        <w:t>En la ciudad de San Luis Potosí, San Luis Potosí</w:t>
      </w:r>
      <w:r w:rsidR="007F24DE" w:rsidRPr="00481F20">
        <w:rPr>
          <w:rFonts w:ascii="Arial" w:hAnsi="Arial" w:cs="Arial"/>
        </w:rPr>
        <w:t xml:space="preserve"> a los </w:t>
      </w:r>
      <w:r w:rsidR="00943FF6" w:rsidRPr="00481F20">
        <w:rPr>
          <w:rFonts w:ascii="Arial" w:hAnsi="Arial" w:cs="Arial"/>
          <w:b/>
        </w:rPr>
        <w:t>cuatro</w:t>
      </w:r>
      <w:r w:rsidR="0053156B" w:rsidRPr="00481F20">
        <w:rPr>
          <w:rFonts w:ascii="Arial" w:hAnsi="Arial" w:cs="Arial"/>
          <w:b/>
        </w:rPr>
        <w:t xml:space="preserve"> </w:t>
      </w:r>
      <w:r w:rsidR="007F24DE" w:rsidRPr="00481F20">
        <w:rPr>
          <w:rFonts w:ascii="Arial" w:hAnsi="Arial" w:cs="Arial"/>
        </w:rPr>
        <w:t xml:space="preserve">días del mes de </w:t>
      </w:r>
      <w:r w:rsidR="00943FF6" w:rsidRPr="00481F20">
        <w:rPr>
          <w:rFonts w:ascii="Arial" w:hAnsi="Arial" w:cs="Arial"/>
          <w:b/>
        </w:rPr>
        <w:t>septiembre</w:t>
      </w:r>
      <w:r w:rsidR="00651E4D" w:rsidRPr="00481F20">
        <w:rPr>
          <w:rFonts w:ascii="Arial" w:hAnsi="Arial" w:cs="Arial"/>
          <w:b/>
        </w:rPr>
        <w:t xml:space="preserve"> </w:t>
      </w:r>
      <w:r w:rsidR="007F24DE" w:rsidRPr="00481F20">
        <w:rPr>
          <w:rFonts w:ascii="Arial" w:hAnsi="Arial" w:cs="Arial"/>
          <w:b/>
        </w:rPr>
        <w:t>202</w:t>
      </w:r>
      <w:r w:rsidR="00AE7512" w:rsidRPr="00481F20">
        <w:rPr>
          <w:rFonts w:ascii="Arial" w:hAnsi="Arial" w:cs="Arial"/>
          <w:b/>
        </w:rPr>
        <w:t>6</w:t>
      </w:r>
      <w:r w:rsidRPr="00481F20">
        <w:rPr>
          <w:rFonts w:ascii="Arial" w:hAnsi="Arial" w:cs="Arial"/>
        </w:rPr>
        <w:t>, en</w:t>
      </w:r>
      <w:r w:rsidR="009819AE" w:rsidRPr="00481F20">
        <w:rPr>
          <w:rFonts w:ascii="Arial" w:hAnsi="Arial" w:cs="Arial"/>
        </w:rPr>
        <w:t xml:space="preserve"> cumplimiento al acuerdo emitido por el Comité de Transparencia de la Fiscalía General, en </w:t>
      </w:r>
      <w:r w:rsidRPr="00481F20">
        <w:rPr>
          <w:rFonts w:ascii="Arial" w:hAnsi="Arial" w:cs="Arial"/>
        </w:rPr>
        <w:t xml:space="preserve">su </w:t>
      </w:r>
      <w:r w:rsidR="00943FF6" w:rsidRPr="00481F20">
        <w:rPr>
          <w:rFonts w:ascii="Arial" w:hAnsi="Arial" w:cs="Arial"/>
          <w:b/>
        </w:rPr>
        <w:t xml:space="preserve">novena </w:t>
      </w:r>
      <w:r w:rsidRPr="00481F20">
        <w:rPr>
          <w:rFonts w:ascii="Arial" w:hAnsi="Arial" w:cs="Arial"/>
          <w:bCs/>
        </w:rPr>
        <w:t>s</w:t>
      </w:r>
      <w:r w:rsidR="009819AE" w:rsidRPr="00481F20">
        <w:rPr>
          <w:rFonts w:ascii="Arial" w:hAnsi="Arial" w:cs="Arial"/>
        </w:rPr>
        <w:t xml:space="preserve">esión </w:t>
      </w:r>
      <w:r w:rsidR="007F24DE" w:rsidRPr="00481F20">
        <w:rPr>
          <w:rFonts w:ascii="Arial" w:hAnsi="Arial" w:cs="Arial"/>
          <w:b/>
          <w:bCs/>
        </w:rPr>
        <w:t>ordinaria</w:t>
      </w:r>
      <w:r w:rsidR="009819AE" w:rsidRPr="00481F20">
        <w:rPr>
          <w:rFonts w:ascii="Arial" w:hAnsi="Arial" w:cs="Arial"/>
          <w:b/>
          <w:bCs/>
        </w:rPr>
        <w:t xml:space="preserve"> </w:t>
      </w:r>
      <w:r w:rsidR="009819AE" w:rsidRPr="00481F20">
        <w:rPr>
          <w:rFonts w:ascii="Arial" w:hAnsi="Arial" w:cs="Arial"/>
          <w:b/>
        </w:rPr>
        <w:t>202</w:t>
      </w:r>
      <w:r w:rsidR="00001F90" w:rsidRPr="00481F20">
        <w:rPr>
          <w:rFonts w:ascii="Arial" w:hAnsi="Arial" w:cs="Arial"/>
          <w:b/>
        </w:rPr>
        <w:t>6</w:t>
      </w:r>
      <w:r w:rsidR="009819AE" w:rsidRPr="00481F20">
        <w:rPr>
          <w:rFonts w:ascii="Arial" w:hAnsi="Arial" w:cs="Arial"/>
        </w:rPr>
        <w:t xml:space="preserve">, </w:t>
      </w:r>
      <w:r w:rsidRPr="00481F20">
        <w:rPr>
          <w:rFonts w:ascii="Arial" w:hAnsi="Arial" w:cs="Arial"/>
        </w:rPr>
        <w:t xml:space="preserve">y </w:t>
      </w:r>
      <w:r w:rsidR="009819AE" w:rsidRPr="00481F20">
        <w:rPr>
          <w:rFonts w:ascii="Arial" w:hAnsi="Arial" w:cs="Arial"/>
        </w:rPr>
        <w:t xml:space="preserve">en términos de lo dispuesto por los artículos 51, 52 fracción II, 127 de la </w:t>
      </w:r>
      <w:r w:rsidR="001771BC" w:rsidRPr="00481F20">
        <w:rPr>
          <w:rFonts w:ascii="Arial" w:hAnsi="Arial" w:cs="Arial"/>
        </w:rPr>
        <w:t>l</w:t>
      </w:r>
      <w:r w:rsidR="009819AE" w:rsidRPr="00481F20">
        <w:rPr>
          <w:rFonts w:ascii="Arial" w:hAnsi="Arial" w:cs="Arial"/>
        </w:rPr>
        <w:t xml:space="preserve">ey de Transparencia y Acceso a la Información Pública del </w:t>
      </w:r>
      <w:r w:rsidR="001771BC" w:rsidRPr="00481F20">
        <w:rPr>
          <w:rFonts w:ascii="Arial" w:hAnsi="Arial" w:cs="Arial"/>
        </w:rPr>
        <w:t>e</w:t>
      </w:r>
      <w:r w:rsidR="009819AE" w:rsidRPr="00481F20">
        <w:rPr>
          <w:rFonts w:ascii="Arial" w:hAnsi="Arial" w:cs="Arial"/>
        </w:rPr>
        <w:t xml:space="preserve">stado de San Luis Potosí </w:t>
      </w:r>
      <w:r w:rsidR="001771BC" w:rsidRPr="00481F20">
        <w:rPr>
          <w:rFonts w:ascii="Arial" w:hAnsi="Arial" w:cs="Arial"/>
        </w:rPr>
        <w:t>-</w:t>
      </w:r>
      <w:r w:rsidR="009819AE" w:rsidRPr="00481F20">
        <w:rPr>
          <w:rFonts w:ascii="Arial" w:hAnsi="Arial" w:cs="Arial"/>
        </w:rPr>
        <w:t>LTAIPSLP</w:t>
      </w:r>
      <w:r w:rsidR="001771BC" w:rsidRPr="00481F20">
        <w:rPr>
          <w:rFonts w:ascii="Arial" w:hAnsi="Arial" w:cs="Arial"/>
        </w:rPr>
        <w:t>-</w:t>
      </w:r>
      <w:r w:rsidR="009819AE" w:rsidRPr="00481F20">
        <w:rPr>
          <w:rFonts w:ascii="Arial" w:hAnsi="Arial" w:cs="Arial"/>
        </w:rPr>
        <w:t xml:space="preserve">, lineamiento </w:t>
      </w:r>
      <w:r w:rsidR="005B0E50" w:rsidRPr="00481F20">
        <w:rPr>
          <w:rFonts w:ascii="Arial" w:hAnsi="Arial" w:cs="Arial"/>
        </w:rPr>
        <w:t>q</w:t>
      </w:r>
      <w:r w:rsidR="009819AE" w:rsidRPr="00481F20">
        <w:rPr>
          <w:rFonts w:ascii="Arial" w:hAnsi="Arial" w:cs="Arial"/>
        </w:rPr>
        <w:t xml:space="preserve">uincuagésimo </w:t>
      </w:r>
      <w:r w:rsidR="001771BC" w:rsidRPr="00481F20">
        <w:rPr>
          <w:rFonts w:ascii="Arial" w:hAnsi="Arial" w:cs="Arial"/>
        </w:rPr>
        <w:t>p</w:t>
      </w:r>
      <w:r w:rsidR="009819AE" w:rsidRPr="00481F20">
        <w:rPr>
          <w:rFonts w:ascii="Arial" w:hAnsi="Arial" w:cs="Arial"/>
        </w:rPr>
        <w:t xml:space="preserve">rimero de los Lineamientos Generales para la Clasificación y Desclasificación de la Información, así como para la </w:t>
      </w:r>
      <w:r w:rsidR="001771BC" w:rsidRPr="00481F20">
        <w:rPr>
          <w:rFonts w:ascii="Arial" w:hAnsi="Arial" w:cs="Arial"/>
        </w:rPr>
        <w:t>e</w:t>
      </w:r>
      <w:r w:rsidR="009819AE" w:rsidRPr="00481F20">
        <w:rPr>
          <w:rFonts w:ascii="Arial" w:hAnsi="Arial" w:cs="Arial"/>
        </w:rPr>
        <w:t>laboración de Versiones Públicas</w:t>
      </w:r>
      <w:r w:rsidR="003C7D26" w:rsidRPr="00481F20">
        <w:rPr>
          <w:rFonts w:ascii="Arial" w:hAnsi="Arial" w:cs="Arial"/>
        </w:rPr>
        <w:t xml:space="preserve"> </w:t>
      </w:r>
      <w:r w:rsidR="001771BC" w:rsidRPr="00481F20">
        <w:rPr>
          <w:rFonts w:ascii="Arial" w:hAnsi="Arial" w:cs="Arial"/>
        </w:rPr>
        <w:t>-</w:t>
      </w:r>
      <w:r w:rsidR="009819AE" w:rsidRPr="00481F20">
        <w:rPr>
          <w:rFonts w:ascii="Arial" w:hAnsi="Arial" w:cs="Arial"/>
        </w:rPr>
        <w:t>LG</w:t>
      </w:r>
      <w:r w:rsidR="00651E4D" w:rsidRPr="00481F20">
        <w:rPr>
          <w:rFonts w:ascii="Arial" w:hAnsi="Arial" w:cs="Arial"/>
        </w:rPr>
        <w:t>M</w:t>
      </w:r>
      <w:r w:rsidR="009819AE" w:rsidRPr="00481F20">
        <w:rPr>
          <w:rFonts w:ascii="Arial" w:hAnsi="Arial" w:cs="Arial"/>
        </w:rPr>
        <w:t>CDIEVP</w:t>
      </w:r>
      <w:r w:rsidR="001771BC" w:rsidRPr="00481F20">
        <w:rPr>
          <w:rFonts w:ascii="Arial" w:hAnsi="Arial" w:cs="Arial"/>
        </w:rPr>
        <w:t>-</w:t>
      </w:r>
      <w:r w:rsidR="009819AE" w:rsidRPr="00481F20">
        <w:rPr>
          <w:rFonts w:ascii="Arial" w:hAnsi="Arial" w:cs="Arial"/>
        </w:rPr>
        <w:t xml:space="preserve">, se procede a emitir la siguiente </w:t>
      </w:r>
      <w:r w:rsidR="001771BC" w:rsidRPr="00481F20">
        <w:rPr>
          <w:rFonts w:ascii="Arial" w:hAnsi="Arial" w:cs="Arial"/>
        </w:rPr>
        <w:t>r</w:t>
      </w:r>
      <w:r w:rsidR="009819AE" w:rsidRPr="00481F20">
        <w:rPr>
          <w:rFonts w:ascii="Arial" w:hAnsi="Arial" w:cs="Arial"/>
        </w:rPr>
        <w:t xml:space="preserve">esolución. </w:t>
      </w:r>
    </w:p>
    <w:p w:rsidR="00BF3665" w:rsidRPr="00481F20" w:rsidRDefault="009819AE" w:rsidP="005F0249">
      <w:pPr>
        <w:spacing w:line="240" w:lineRule="auto"/>
        <w:jc w:val="center"/>
        <w:rPr>
          <w:rFonts w:ascii="Arial" w:hAnsi="Arial" w:cs="Arial"/>
          <w:b/>
        </w:rPr>
      </w:pPr>
      <w:r w:rsidRPr="00481F20">
        <w:rPr>
          <w:rFonts w:ascii="Arial" w:hAnsi="Arial" w:cs="Arial"/>
          <w:b/>
        </w:rPr>
        <w:t>RESULTANDO</w:t>
      </w:r>
    </w:p>
    <w:p w:rsidR="00E22C83" w:rsidRPr="00481F20" w:rsidRDefault="009819AE" w:rsidP="00256685">
      <w:pPr>
        <w:spacing w:line="240" w:lineRule="auto"/>
        <w:jc w:val="both"/>
        <w:rPr>
          <w:rFonts w:ascii="Arial" w:hAnsi="Arial" w:cs="Arial"/>
        </w:rPr>
      </w:pPr>
      <w:r w:rsidRPr="00481F20">
        <w:rPr>
          <w:rFonts w:ascii="Arial" w:hAnsi="Arial" w:cs="Arial"/>
          <w:b/>
        </w:rPr>
        <w:t>I</w:t>
      </w:r>
      <w:r w:rsidRPr="00481F20">
        <w:rPr>
          <w:rFonts w:ascii="Arial" w:hAnsi="Arial" w:cs="Arial"/>
        </w:rPr>
        <w:t xml:space="preserve">. </w:t>
      </w:r>
      <w:r w:rsidR="00A27910" w:rsidRPr="00481F20">
        <w:rPr>
          <w:rFonts w:ascii="Arial" w:hAnsi="Arial" w:cs="Arial"/>
        </w:rPr>
        <w:t xml:space="preserve">La </w:t>
      </w:r>
      <w:r w:rsidR="00256685" w:rsidRPr="00481F20">
        <w:rPr>
          <w:rFonts w:ascii="Arial" w:hAnsi="Arial" w:cs="Arial"/>
        </w:rPr>
        <w:t xml:space="preserve">encargada de la </w:t>
      </w:r>
      <w:r w:rsidR="003B1269">
        <w:rPr>
          <w:rFonts w:ascii="Arial" w:hAnsi="Arial" w:cs="Arial"/>
        </w:rPr>
        <w:t>Clausura del Sistema Penal Tradicional de la Procuraduría General de Justicia Sofía Hernández Vázquez,</w:t>
      </w:r>
      <w:r w:rsidR="00442D8D" w:rsidRPr="00481F20">
        <w:rPr>
          <w:rFonts w:ascii="Arial" w:hAnsi="Arial" w:cs="Arial"/>
        </w:rPr>
        <w:t xml:space="preserve"> mediante oficio </w:t>
      </w:r>
      <w:r w:rsidR="003B1269">
        <w:rPr>
          <w:rFonts w:ascii="Arial" w:hAnsi="Arial" w:cs="Arial"/>
          <w:b/>
        </w:rPr>
        <w:t>UC-2977</w:t>
      </w:r>
      <w:r w:rsidR="00442D8D" w:rsidRPr="00481F20">
        <w:rPr>
          <w:rFonts w:ascii="Arial" w:hAnsi="Arial" w:cs="Arial"/>
          <w:b/>
        </w:rPr>
        <w:t>/202</w:t>
      </w:r>
      <w:r w:rsidR="008E46EA" w:rsidRPr="00481F20">
        <w:rPr>
          <w:rFonts w:ascii="Arial" w:hAnsi="Arial" w:cs="Arial"/>
          <w:b/>
        </w:rPr>
        <w:t>6</w:t>
      </w:r>
      <w:r w:rsidR="00442D8D" w:rsidRPr="00481F20">
        <w:rPr>
          <w:rFonts w:ascii="Arial" w:hAnsi="Arial" w:cs="Arial"/>
          <w:b/>
        </w:rPr>
        <w:t xml:space="preserve"> </w:t>
      </w:r>
      <w:r w:rsidR="00442D8D" w:rsidRPr="00481F20">
        <w:rPr>
          <w:rFonts w:ascii="Arial" w:hAnsi="Arial" w:cs="Arial"/>
        </w:rPr>
        <w:t>entrega al Colegiado</w:t>
      </w:r>
      <w:r w:rsidR="00442D8D" w:rsidRPr="00481F20">
        <w:rPr>
          <w:rFonts w:ascii="Arial" w:hAnsi="Arial" w:cs="Arial"/>
          <w:b/>
        </w:rPr>
        <w:t xml:space="preserve"> </w:t>
      </w:r>
      <w:r w:rsidR="00442D8D" w:rsidRPr="00481F20">
        <w:rPr>
          <w:rFonts w:ascii="Arial" w:hAnsi="Arial" w:cs="Arial"/>
        </w:rPr>
        <w:t xml:space="preserve">el acuerdo de reserva </w:t>
      </w:r>
      <w:r w:rsidR="00442D8D" w:rsidRPr="00481F20">
        <w:rPr>
          <w:rFonts w:ascii="Arial" w:hAnsi="Arial" w:cs="Arial"/>
          <w:b/>
        </w:rPr>
        <w:t xml:space="preserve">parcial </w:t>
      </w:r>
      <w:r w:rsidR="003B1269">
        <w:rPr>
          <w:rFonts w:ascii="Arial" w:hAnsi="Arial" w:cs="Arial"/>
          <w:b/>
        </w:rPr>
        <w:t>UC/01/2026</w:t>
      </w:r>
      <w:r w:rsidR="00442D8D" w:rsidRPr="00481F20">
        <w:rPr>
          <w:rFonts w:ascii="Arial" w:hAnsi="Arial" w:cs="Arial"/>
        </w:rPr>
        <w:t xml:space="preserve"> que emite por </w:t>
      </w:r>
      <w:r w:rsidRPr="00481F20">
        <w:rPr>
          <w:rFonts w:ascii="Arial" w:hAnsi="Arial" w:cs="Arial"/>
        </w:rPr>
        <w:t xml:space="preserve">encontrarse en el supuesto del artículo </w:t>
      </w:r>
      <w:r w:rsidR="00376B01" w:rsidRPr="00481F20">
        <w:rPr>
          <w:rFonts w:ascii="Arial" w:hAnsi="Arial" w:cs="Arial"/>
        </w:rPr>
        <w:t>120</w:t>
      </w:r>
      <w:r w:rsidRPr="00481F20">
        <w:rPr>
          <w:rFonts w:ascii="Arial" w:hAnsi="Arial" w:cs="Arial"/>
        </w:rPr>
        <w:t xml:space="preserve"> fracción</w:t>
      </w:r>
      <w:r w:rsidR="00376B01" w:rsidRPr="00481F20">
        <w:rPr>
          <w:rFonts w:ascii="Arial" w:hAnsi="Arial" w:cs="Arial"/>
        </w:rPr>
        <w:t xml:space="preserve"> </w:t>
      </w:r>
      <w:r w:rsidR="00434058" w:rsidRPr="00481F20">
        <w:rPr>
          <w:rFonts w:ascii="Arial" w:hAnsi="Arial" w:cs="Arial"/>
        </w:rPr>
        <w:t>I</w:t>
      </w:r>
      <w:r w:rsidRPr="00481F20">
        <w:rPr>
          <w:rFonts w:ascii="Arial" w:hAnsi="Arial" w:cs="Arial"/>
        </w:rPr>
        <w:t xml:space="preserve"> de la LTAIPSLP, es decir, </w:t>
      </w:r>
      <w:r w:rsidR="0053156B" w:rsidRPr="00481F20">
        <w:rPr>
          <w:rFonts w:ascii="Arial" w:hAnsi="Arial" w:cs="Arial"/>
        </w:rPr>
        <w:t>recibió la solicitud de acceso a la información número UT-SI-P-</w:t>
      </w:r>
      <w:r w:rsidR="00256685" w:rsidRPr="00481F20">
        <w:rPr>
          <w:rFonts w:ascii="Arial" w:hAnsi="Arial" w:cs="Arial"/>
          <w:b/>
        </w:rPr>
        <w:t>333</w:t>
      </w:r>
      <w:r w:rsidR="0053156B" w:rsidRPr="00481F20">
        <w:rPr>
          <w:rFonts w:ascii="Arial" w:hAnsi="Arial" w:cs="Arial"/>
        </w:rPr>
        <w:t>-24046982</w:t>
      </w:r>
      <w:r w:rsidR="002119C7" w:rsidRPr="00481F20">
        <w:rPr>
          <w:rFonts w:ascii="Arial" w:hAnsi="Arial" w:cs="Arial"/>
        </w:rPr>
        <w:t>6</w:t>
      </w:r>
      <w:r w:rsidR="0053156B" w:rsidRPr="00481F20">
        <w:rPr>
          <w:rFonts w:ascii="Arial" w:hAnsi="Arial" w:cs="Arial"/>
        </w:rPr>
        <w:t>000</w:t>
      </w:r>
      <w:r w:rsidR="00943FF6" w:rsidRPr="00481F20">
        <w:rPr>
          <w:rFonts w:ascii="Arial" w:hAnsi="Arial" w:cs="Arial"/>
          <w:b/>
        </w:rPr>
        <w:t>3</w:t>
      </w:r>
      <w:r w:rsidR="00256685" w:rsidRPr="00481F20">
        <w:rPr>
          <w:rFonts w:ascii="Arial" w:hAnsi="Arial" w:cs="Arial"/>
          <w:b/>
        </w:rPr>
        <w:t>33</w:t>
      </w:r>
      <w:r w:rsidR="0053156B" w:rsidRPr="00481F20">
        <w:rPr>
          <w:rFonts w:ascii="Arial" w:hAnsi="Arial" w:cs="Arial"/>
        </w:rPr>
        <w:t>-202</w:t>
      </w:r>
      <w:r w:rsidR="002119C7" w:rsidRPr="00481F20">
        <w:rPr>
          <w:rFonts w:ascii="Arial" w:hAnsi="Arial" w:cs="Arial"/>
        </w:rPr>
        <w:t>6</w:t>
      </w:r>
      <w:r w:rsidR="0053156B" w:rsidRPr="00481F20">
        <w:rPr>
          <w:rFonts w:ascii="Arial" w:hAnsi="Arial" w:cs="Arial"/>
        </w:rPr>
        <w:t xml:space="preserve"> realizada por </w:t>
      </w:r>
      <w:r w:rsidR="00256685" w:rsidRPr="00481F20">
        <w:rPr>
          <w:rFonts w:ascii="Arial" w:hAnsi="Arial" w:cs="Arial"/>
        </w:rPr>
        <w:t>Ángel Daniel Cuevas Flores</w:t>
      </w:r>
      <w:r w:rsidR="00651E4D" w:rsidRPr="00481F20">
        <w:rPr>
          <w:rFonts w:ascii="Arial" w:hAnsi="Arial" w:cs="Arial"/>
        </w:rPr>
        <w:t>, quien manifiesta su deseo de acceder a la siguiente información:</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Solicitud de acceso a la información pública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Solicito información correspondiente al periodo comprendido del 1 de enero de 2010 a la fecha de respuesta, respecto de denuncias, averiguaciones previas y/o carpetas de investigación iniciadas por hechos posiblemente constitutivos de delito en los que la persona denunciada, investigada o imputada haya sido identificada en los registros de esa Fiscalía como sacerdote, ministro de culto, religioso, clérigo o persona que desempeñaba funciones religiosas, independientemente de la asociación religiosa o credo al que perteneciera.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Solicito informar: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Número total de denuncias, averiguaciones previas y/o carpetas de investigación localizadas, desglosado por año.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Delitos investigados, indicando por cada año el número de casos correspondiente a cada tipo de delito. Estatus o determinación jurídica de los asuntos, indicando, de acuerdo con las categorías utilizadas por esa Fiscalía, cuántos se encuentran en investigación o trámite, archivo temporal, no ejercicio de la acción penal, abstención de investigar, judicializados, vinculados a proceso, concluidos mediante procedimiento abreviado, con sentencia condenatoria, con sentencia absolutoria o bajo cualquier otra forma de determinación o conclusión registrada.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Respecto de los asuntos judicializados, solicito informar únicamente el número de casos por año y delito.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Respecto de los asuntos que hayan concluido con sentencia condenatoria o absolutoria, solicito informar únicamente el número de casos por año y delito.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En caso de que esa Fiscalía utilice denominaciones o clasificaciones distintas para registrar el estado o conclusión de las investigaciones, solicito proporcionar la información conforme a las categorías existentes en sus sistemas, bases de datos o registros. </w:t>
      </w:r>
    </w:p>
    <w:p w:rsidR="00256685" w:rsidRPr="00481F20" w:rsidRDefault="00256685" w:rsidP="00256685">
      <w:pPr>
        <w:spacing w:after="0" w:line="240" w:lineRule="auto"/>
        <w:jc w:val="both"/>
        <w:rPr>
          <w:rFonts w:ascii="Arial" w:hAnsi="Arial" w:cs="Arial"/>
        </w:rPr>
      </w:pP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Solicito que la búsqueda se realice en las áreas de investigación, unidades especializadas, fiscalías regionales y demás unidades administrativas que puedan contar con esta información. </w:t>
      </w:r>
    </w:p>
    <w:p w:rsidR="00256685" w:rsidRPr="00481F20" w:rsidRDefault="00256685" w:rsidP="00256685">
      <w:pPr>
        <w:spacing w:after="0" w:line="240" w:lineRule="auto"/>
        <w:jc w:val="both"/>
        <w:rPr>
          <w:rFonts w:ascii="Arial" w:hAnsi="Arial" w:cs="Arial"/>
        </w:rPr>
      </w:pPr>
      <w:r w:rsidRPr="00481F20">
        <w:rPr>
          <w:rFonts w:ascii="Arial" w:hAnsi="Arial" w:cs="Arial"/>
        </w:rPr>
        <w:t xml:space="preserve">No se solicitan nombres de víctimas, denunciantes, personas investigadas o imputadas; números de carpetas de investigación; domicilios; parroquias; documentos de las investigaciones ni información </w:t>
      </w:r>
      <w:r w:rsidRPr="00481F20">
        <w:rPr>
          <w:rFonts w:ascii="Arial" w:hAnsi="Arial" w:cs="Arial"/>
        </w:rPr>
        <w:lastRenderedPageBreak/>
        <w:t xml:space="preserve">que permita identificar a las personas involucradas. Se requiere exclusivamente información estadística y disociada. </w:t>
      </w:r>
    </w:p>
    <w:p w:rsidR="004C18E5" w:rsidRPr="00481F20" w:rsidRDefault="00256685" w:rsidP="00256685">
      <w:pPr>
        <w:spacing w:after="0" w:line="240" w:lineRule="auto"/>
        <w:jc w:val="both"/>
        <w:rPr>
          <w:rFonts w:ascii="Arial" w:hAnsi="Arial" w:cs="Arial"/>
        </w:rPr>
      </w:pPr>
      <w:r w:rsidRPr="00481F20">
        <w:rPr>
          <w:rFonts w:ascii="Arial" w:hAnsi="Arial" w:cs="Arial"/>
        </w:rPr>
        <w:t>En caso de que la información se encuentre sistematizada en bases de datos, tablas, relaciones o registros electrónicos, solicito su entrega en formato Excel, CSV o cualquier otro formato abierto en el que obre, privilegiando su entrega en el formato original.</w:t>
      </w:r>
      <w:r w:rsidR="0092787A">
        <w:rPr>
          <w:rFonts w:ascii="Arial" w:hAnsi="Arial" w:cs="Arial"/>
        </w:rPr>
        <w:t xml:space="preserve"> (SIC)</w:t>
      </w:r>
    </w:p>
    <w:p w:rsidR="00256685" w:rsidRPr="00481F20" w:rsidRDefault="00256685" w:rsidP="00256685">
      <w:pPr>
        <w:spacing w:after="0" w:line="240" w:lineRule="auto"/>
        <w:jc w:val="both"/>
        <w:rPr>
          <w:rFonts w:ascii="Arial" w:hAnsi="Arial" w:cs="Arial"/>
        </w:rPr>
      </w:pPr>
    </w:p>
    <w:p w:rsidR="00BF3665" w:rsidRPr="00481F20" w:rsidRDefault="009819AE" w:rsidP="00F36F63">
      <w:pPr>
        <w:spacing w:line="240" w:lineRule="auto"/>
        <w:jc w:val="both"/>
        <w:rPr>
          <w:rFonts w:ascii="Arial" w:hAnsi="Arial" w:cs="Arial"/>
        </w:rPr>
      </w:pPr>
      <w:r w:rsidRPr="00481F20">
        <w:rPr>
          <w:rFonts w:ascii="Arial" w:hAnsi="Arial" w:cs="Arial"/>
          <w:b/>
        </w:rPr>
        <w:t>II.</w:t>
      </w:r>
      <w:r w:rsidRPr="00481F20">
        <w:rPr>
          <w:rFonts w:ascii="Arial" w:hAnsi="Arial" w:cs="Arial"/>
        </w:rPr>
        <w:t xml:space="preserve"> </w:t>
      </w:r>
      <w:r w:rsidR="003B1269" w:rsidRPr="00481F20">
        <w:rPr>
          <w:rFonts w:ascii="Arial" w:hAnsi="Arial" w:cs="Arial"/>
        </w:rPr>
        <w:t xml:space="preserve">La encargada de la </w:t>
      </w:r>
      <w:r w:rsidR="003B1269">
        <w:rPr>
          <w:rFonts w:ascii="Arial" w:hAnsi="Arial" w:cs="Arial"/>
        </w:rPr>
        <w:t>Clausura del Sistema Penal Tradicional de la Procuraduría General de Justicia Sofía Hernández Vázquez</w:t>
      </w:r>
      <w:r w:rsidR="00672FE8" w:rsidRPr="00481F20">
        <w:rPr>
          <w:rFonts w:ascii="Arial" w:hAnsi="Arial" w:cs="Arial"/>
        </w:rPr>
        <w:t>,</w:t>
      </w:r>
      <w:r w:rsidR="00590B9B" w:rsidRPr="00481F20">
        <w:rPr>
          <w:rFonts w:ascii="Arial" w:hAnsi="Arial" w:cs="Arial"/>
        </w:rPr>
        <w:t xml:space="preserve"> </w:t>
      </w:r>
      <w:r w:rsidRPr="00481F20">
        <w:rPr>
          <w:rFonts w:ascii="Arial" w:hAnsi="Arial" w:cs="Arial"/>
        </w:rPr>
        <w:t xml:space="preserve">al realizar el estudio de la </w:t>
      </w:r>
      <w:r w:rsidR="00C71D2F" w:rsidRPr="00481F20">
        <w:rPr>
          <w:rFonts w:ascii="Arial" w:hAnsi="Arial" w:cs="Arial"/>
        </w:rPr>
        <w:t>solicitud</w:t>
      </w:r>
      <w:r w:rsidRPr="00481F20">
        <w:rPr>
          <w:rFonts w:ascii="Arial" w:hAnsi="Arial" w:cs="Arial"/>
        </w:rPr>
        <w:t xml:space="preserve"> advierte que la información </w:t>
      </w:r>
      <w:r w:rsidR="00590B9B" w:rsidRPr="00481F20">
        <w:rPr>
          <w:rFonts w:ascii="Arial" w:hAnsi="Arial" w:cs="Arial"/>
        </w:rPr>
        <w:t xml:space="preserve">a la que desea acceder </w:t>
      </w:r>
      <w:r w:rsidR="00651E4D" w:rsidRPr="00481F20">
        <w:rPr>
          <w:rFonts w:ascii="Arial" w:hAnsi="Arial" w:cs="Arial"/>
        </w:rPr>
        <w:t>el</w:t>
      </w:r>
      <w:r w:rsidR="00035BE7" w:rsidRPr="00481F20">
        <w:rPr>
          <w:rFonts w:ascii="Arial" w:hAnsi="Arial" w:cs="Arial"/>
        </w:rPr>
        <w:t xml:space="preserve"> solicitante, </w:t>
      </w:r>
      <w:r w:rsidRPr="00481F20">
        <w:rPr>
          <w:rFonts w:ascii="Arial" w:hAnsi="Arial" w:cs="Arial"/>
        </w:rPr>
        <w:t xml:space="preserve">es susceptible de </w:t>
      </w:r>
      <w:r w:rsidR="00651E4D" w:rsidRPr="00481F20">
        <w:rPr>
          <w:rFonts w:ascii="Arial" w:hAnsi="Arial" w:cs="Arial"/>
        </w:rPr>
        <w:t>ser clasificada</w:t>
      </w:r>
      <w:r w:rsidRPr="00481F20">
        <w:rPr>
          <w:rFonts w:ascii="Arial" w:hAnsi="Arial" w:cs="Arial"/>
        </w:rPr>
        <w:t xml:space="preserve"> como </w:t>
      </w:r>
      <w:r w:rsidR="00C71D2F" w:rsidRPr="00481F20">
        <w:rPr>
          <w:rFonts w:ascii="Arial" w:hAnsi="Arial" w:cs="Arial"/>
          <w:b/>
        </w:rPr>
        <w:t>parcialmente</w:t>
      </w:r>
      <w:r w:rsidR="00C71D2F" w:rsidRPr="00481F20">
        <w:rPr>
          <w:rFonts w:ascii="Arial" w:hAnsi="Arial" w:cs="Arial"/>
        </w:rPr>
        <w:t xml:space="preserve"> </w:t>
      </w:r>
      <w:r w:rsidRPr="00481F20">
        <w:rPr>
          <w:rFonts w:ascii="Arial" w:hAnsi="Arial" w:cs="Arial"/>
        </w:rPr>
        <w:t>reservada, de conformidad con el ar</w:t>
      </w:r>
      <w:r w:rsidR="007D4996" w:rsidRPr="00481F20">
        <w:rPr>
          <w:rFonts w:ascii="Arial" w:hAnsi="Arial" w:cs="Arial"/>
        </w:rPr>
        <w:t xml:space="preserve">tículo 129 </w:t>
      </w:r>
      <w:r w:rsidR="005B0E50" w:rsidRPr="00481F20">
        <w:rPr>
          <w:rFonts w:ascii="Arial" w:hAnsi="Arial" w:cs="Arial"/>
        </w:rPr>
        <w:t>fracci</w:t>
      </w:r>
      <w:r w:rsidR="00D5202E" w:rsidRPr="00481F20">
        <w:rPr>
          <w:rFonts w:ascii="Arial" w:hAnsi="Arial" w:cs="Arial"/>
        </w:rPr>
        <w:t>ón</w:t>
      </w:r>
      <w:r w:rsidR="00035BE7" w:rsidRPr="00481F20">
        <w:rPr>
          <w:rFonts w:ascii="Arial" w:hAnsi="Arial" w:cs="Arial"/>
        </w:rPr>
        <w:t xml:space="preserve"> </w:t>
      </w:r>
      <w:r w:rsidR="005160BF" w:rsidRPr="00481F20">
        <w:rPr>
          <w:rFonts w:ascii="Arial" w:hAnsi="Arial" w:cs="Arial"/>
        </w:rPr>
        <w:t>XII</w:t>
      </w:r>
      <w:r w:rsidRPr="00481F20">
        <w:rPr>
          <w:rFonts w:ascii="Arial" w:hAnsi="Arial" w:cs="Arial"/>
        </w:rPr>
        <w:t xml:space="preserve"> de la LTAIPSLP.</w:t>
      </w:r>
    </w:p>
    <w:p w:rsidR="00BF3665" w:rsidRPr="00481F20" w:rsidRDefault="009819AE" w:rsidP="005F0249">
      <w:pPr>
        <w:spacing w:line="240" w:lineRule="auto"/>
        <w:jc w:val="both"/>
        <w:rPr>
          <w:rFonts w:ascii="Arial" w:hAnsi="Arial" w:cs="Arial"/>
          <w:b/>
        </w:rPr>
      </w:pPr>
      <w:r w:rsidRPr="00481F20">
        <w:rPr>
          <w:rFonts w:ascii="Arial" w:hAnsi="Arial" w:cs="Arial"/>
          <w:b/>
        </w:rPr>
        <w:t>III.</w:t>
      </w:r>
      <w:r w:rsidRPr="00481F20">
        <w:rPr>
          <w:rFonts w:ascii="Arial" w:hAnsi="Arial" w:cs="Arial"/>
        </w:rPr>
        <w:t xml:space="preserve"> </w:t>
      </w:r>
      <w:r w:rsidR="003B1269" w:rsidRPr="00481F20">
        <w:rPr>
          <w:rFonts w:ascii="Arial" w:hAnsi="Arial" w:cs="Arial"/>
        </w:rPr>
        <w:t xml:space="preserve">La encargada de la </w:t>
      </w:r>
      <w:r w:rsidR="003B1269">
        <w:rPr>
          <w:rFonts w:ascii="Arial" w:hAnsi="Arial" w:cs="Arial"/>
        </w:rPr>
        <w:t>Clausura del Sistema Penal Tradicional de la Procuraduría General de Justicia Sofía Hernández Vázquez</w:t>
      </w:r>
      <w:r w:rsidR="00672FE8" w:rsidRPr="00481F20">
        <w:rPr>
          <w:rFonts w:ascii="Arial" w:hAnsi="Arial" w:cs="Arial"/>
        </w:rPr>
        <w:t xml:space="preserve">, </w:t>
      </w:r>
      <w:r w:rsidR="00682B93" w:rsidRPr="00481F20">
        <w:rPr>
          <w:rFonts w:ascii="Arial" w:hAnsi="Arial" w:cs="Arial"/>
        </w:rPr>
        <w:t>a efecto de estar en posibilidades de dar respuesta a la solicitud que le fue turnada</w:t>
      </w:r>
      <w:r w:rsidR="00042CDD" w:rsidRPr="00481F20">
        <w:rPr>
          <w:rFonts w:ascii="Arial" w:hAnsi="Arial" w:cs="Arial"/>
        </w:rPr>
        <w:t>,</w:t>
      </w:r>
      <w:r w:rsidR="00682B93" w:rsidRPr="00481F20">
        <w:rPr>
          <w:rFonts w:ascii="Arial" w:hAnsi="Arial" w:cs="Arial"/>
        </w:rPr>
        <w:t xml:space="preserve"> emite el acuerdo de reserva </w:t>
      </w:r>
      <w:r w:rsidR="00E02710" w:rsidRPr="00481F20">
        <w:rPr>
          <w:rFonts w:ascii="Arial" w:hAnsi="Arial" w:cs="Arial"/>
          <w:b/>
        </w:rPr>
        <w:t>parcial</w:t>
      </w:r>
      <w:r w:rsidR="00682B93" w:rsidRPr="00481F20">
        <w:rPr>
          <w:rFonts w:ascii="Arial" w:hAnsi="Arial" w:cs="Arial"/>
          <w:b/>
        </w:rPr>
        <w:t xml:space="preserve"> </w:t>
      </w:r>
      <w:r w:rsidR="00682B93" w:rsidRPr="00481F20">
        <w:rPr>
          <w:rFonts w:ascii="Arial" w:hAnsi="Arial" w:cs="Arial"/>
        </w:rPr>
        <w:t xml:space="preserve">número </w:t>
      </w:r>
      <w:r w:rsidR="0012233F">
        <w:rPr>
          <w:rFonts w:ascii="Arial" w:hAnsi="Arial" w:cs="Arial"/>
          <w:b/>
        </w:rPr>
        <w:t>UC/01/2026</w:t>
      </w:r>
      <w:r w:rsidR="00682B93" w:rsidRPr="00481F20">
        <w:rPr>
          <w:rFonts w:ascii="Arial" w:hAnsi="Arial" w:cs="Arial"/>
          <w:b/>
        </w:rPr>
        <w:t xml:space="preserve">. </w:t>
      </w:r>
    </w:p>
    <w:p w:rsidR="00293F6F" w:rsidRPr="00481F20" w:rsidRDefault="00293F6F" w:rsidP="005F0249">
      <w:pPr>
        <w:spacing w:line="240" w:lineRule="auto"/>
        <w:jc w:val="center"/>
        <w:rPr>
          <w:rFonts w:ascii="Arial" w:hAnsi="Arial" w:cs="Arial"/>
          <w:b/>
        </w:rPr>
      </w:pPr>
    </w:p>
    <w:p w:rsidR="00BF3665" w:rsidRPr="00481F20" w:rsidRDefault="009819AE" w:rsidP="005F0249">
      <w:pPr>
        <w:spacing w:line="240" w:lineRule="auto"/>
        <w:jc w:val="center"/>
        <w:rPr>
          <w:rFonts w:ascii="Arial" w:hAnsi="Arial" w:cs="Arial"/>
          <w:b/>
        </w:rPr>
      </w:pPr>
      <w:r w:rsidRPr="00481F20">
        <w:rPr>
          <w:rFonts w:ascii="Arial" w:hAnsi="Arial" w:cs="Arial"/>
          <w:b/>
        </w:rPr>
        <w:t>CONSIDERANDO</w:t>
      </w:r>
    </w:p>
    <w:p w:rsidR="00BF3665" w:rsidRPr="00481F20" w:rsidRDefault="009819AE" w:rsidP="005F0249">
      <w:pPr>
        <w:spacing w:line="240" w:lineRule="auto"/>
        <w:jc w:val="both"/>
        <w:rPr>
          <w:rFonts w:ascii="Arial" w:hAnsi="Arial" w:cs="Arial"/>
        </w:rPr>
      </w:pPr>
      <w:r w:rsidRPr="00481F20">
        <w:rPr>
          <w:rFonts w:ascii="Arial" w:hAnsi="Arial" w:cs="Arial"/>
          <w:b/>
        </w:rPr>
        <w:t>PRIMERO.</w:t>
      </w:r>
      <w:r w:rsidRPr="00481F20">
        <w:rPr>
          <w:rFonts w:ascii="Arial" w:hAnsi="Arial" w:cs="Arial"/>
        </w:rPr>
        <w:t xml:space="preserve"> </w:t>
      </w:r>
      <w:r w:rsidRPr="00481F20">
        <w:rPr>
          <w:rFonts w:ascii="Arial" w:hAnsi="Arial" w:cs="Arial"/>
          <w:b/>
        </w:rPr>
        <w:t>Competencia.</w:t>
      </w:r>
      <w:r w:rsidRPr="00481F20">
        <w:rPr>
          <w:rFonts w:ascii="Arial" w:hAnsi="Arial" w:cs="Arial"/>
        </w:rPr>
        <w:t xml:space="preserve"> </w:t>
      </w:r>
    </w:p>
    <w:p w:rsidR="00BF3665" w:rsidRPr="00481F20" w:rsidRDefault="009819AE" w:rsidP="005F0249">
      <w:pPr>
        <w:spacing w:line="240" w:lineRule="auto"/>
        <w:jc w:val="both"/>
        <w:rPr>
          <w:rFonts w:ascii="Arial" w:hAnsi="Arial" w:cs="Arial"/>
        </w:rPr>
      </w:pPr>
      <w:r w:rsidRPr="00481F20">
        <w:rPr>
          <w:rFonts w:ascii="Arial" w:hAnsi="Arial" w:cs="Arial"/>
        </w:rPr>
        <w:t>E</w:t>
      </w:r>
      <w:r w:rsidR="00995ED3" w:rsidRPr="00481F20">
        <w:rPr>
          <w:rFonts w:ascii="Arial" w:hAnsi="Arial" w:cs="Arial"/>
        </w:rPr>
        <w:t>l</w:t>
      </w:r>
      <w:r w:rsidRPr="00481F20">
        <w:rPr>
          <w:rFonts w:ascii="Arial" w:hAnsi="Arial" w:cs="Arial"/>
        </w:rPr>
        <w:t xml:space="preserve"> Comité de Transparencia es competente para determinar sobre la confirmación, modificación o revocación del </w:t>
      </w:r>
      <w:r w:rsidR="00376B01" w:rsidRPr="00481F20">
        <w:rPr>
          <w:rFonts w:ascii="Arial" w:hAnsi="Arial" w:cs="Arial"/>
        </w:rPr>
        <w:t>a</w:t>
      </w:r>
      <w:r w:rsidRPr="00481F20">
        <w:rPr>
          <w:rFonts w:ascii="Arial" w:hAnsi="Arial" w:cs="Arial"/>
        </w:rPr>
        <w:t xml:space="preserve">cuerdo de </w:t>
      </w:r>
      <w:r w:rsidR="00376B01" w:rsidRPr="00481F20">
        <w:rPr>
          <w:rFonts w:ascii="Arial" w:hAnsi="Arial" w:cs="Arial"/>
        </w:rPr>
        <w:t>r</w:t>
      </w:r>
      <w:r w:rsidRPr="00481F20">
        <w:rPr>
          <w:rFonts w:ascii="Arial" w:hAnsi="Arial" w:cs="Arial"/>
        </w:rPr>
        <w:t>eserva</w:t>
      </w:r>
      <w:r w:rsidRPr="00481F20">
        <w:rPr>
          <w:rFonts w:ascii="Arial" w:hAnsi="Arial" w:cs="Arial"/>
          <w:b/>
        </w:rPr>
        <w:t xml:space="preserve"> </w:t>
      </w:r>
      <w:r w:rsidR="009E1D25" w:rsidRPr="00481F20">
        <w:rPr>
          <w:rFonts w:ascii="Arial" w:hAnsi="Arial" w:cs="Arial"/>
          <w:b/>
        </w:rPr>
        <w:t>parcial</w:t>
      </w:r>
      <w:r w:rsidRPr="00481F20">
        <w:rPr>
          <w:rFonts w:ascii="Arial" w:hAnsi="Arial" w:cs="Arial"/>
        </w:rPr>
        <w:t xml:space="preserve"> número </w:t>
      </w:r>
      <w:r w:rsidR="0012233F">
        <w:rPr>
          <w:rFonts w:ascii="Arial" w:hAnsi="Arial" w:cs="Arial"/>
          <w:b/>
        </w:rPr>
        <w:t>UC/01/2026</w:t>
      </w:r>
      <w:r w:rsidRPr="00481F20">
        <w:rPr>
          <w:rFonts w:ascii="Arial" w:hAnsi="Arial" w:cs="Arial"/>
          <w:b/>
        </w:rPr>
        <w:t>,</w:t>
      </w:r>
      <w:r w:rsidRPr="00481F20">
        <w:rPr>
          <w:rFonts w:ascii="Arial" w:hAnsi="Arial" w:cs="Arial"/>
        </w:rPr>
        <w:t xml:space="preserve"> por lo que se </w:t>
      </w:r>
      <w:r w:rsidR="00376B01" w:rsidRPr="00481F20">
        <w:rPr>
          <w:rFonts w:ascii="Arial" w:hAnsi="Arial" w:cs="Arial"/>
        </w:rPr>
        <w:t>sometió</w:t>
      </w:r>
      <w:r w:rsidRPr="00481F20">
        <w:rPr>
          <w:rFonts w:ascii="Arial" w:hAnsi="Arial" w:cs="Arial"/>
        </w:rPr>
        <w:t xml:space="preserve"> a consideración</w:t>
      </w:r>
      <w:r w:rsidR="00376B01" w:rsidRPr="00481F20">
        <w:rPr>
          <w:rFonts w:ascii="Arial" w:hAnsi="Arial" w:cs="Arial"/>
        </w:rPr>
        <w:t xml:space="preserve"> del </w:t>
      </w:r>
      <w:r w:rsidR="008D7FD6" w:rsidRPr="00481F20">
        <w:rPr>
          <w:rFonts w:ascii="Arial" w:hAnsi="Arial" w:cs="Arial"/>
        </w:rPr>
        <w:t>c</w:t>
      </w:r>
      <w:r w:rsidR="00376B01" w:rsidRPr="00481F20">
        <w:rPr>
          <w:rFonts w:ascii="Arial" w:hAnsi="Arial" w:cs="Arial"/>
        </w:rPr>
        <w:t>olegiado</w:t>
      </w:r>
      <w:r w:rsidRPr="00481F20">
        <w:rPr>
          <w:rFonts w:ascii="Arial" w:hAnsi="Arial" w:cs="Arial"/>
        </w:rPr>
        <w:t xml:space="preserve"> en términos de lo dispuesto por los artículos 51, 52, fracción II de la LTAIPSLP, </w:t>
      </w:r>
      <w:r w:rsidR="008D7FD6" w:rsidRPr="00481F20">
        <w:rPr>
          <w:rFonts w:ascii="Arial" w:hAnsi="Arial" w:cs="Arial"/>
        </w:rPr>
        <w:t>l</w:t>
      </w:r>
      <w:r w:rsidRPr="00481F20">
        <w:rPr>
          <w:rFonts w:ascii="Arial" w:hAnsi="Arial" w:cs="Arial"/>
        </w:rPr>
        <w:t xml:space="preserve">ineamiento </w:t>
      </w:r>
      <w:r w:rsidR="008D7FD6" w:rsidRPr="00481F20">
        <w:rPr>
          <w:rFonts w:ascii="Arial" w:hAnsi="Arial" w:cs="Arial"/>
        </w:rPr>
        <w:t>s</w:t>
      </w:r>
      <w:r w:rsidRPr="00481F20">
        <w:rPr>
          <w:rFonts w:ascii="Arial" w:hAnsi="Arial" w:cs="Arial"/>
        </w:rPr>
        <w:t xml:space="preserve">egundo fracción III de los LGCDIEVP, artículo </w:t>
      </w:r>
      <w:r w:rsidR="008D7FD6" w:rsidRPr="00481F20">
        <w:rPr>
          <w:rFonts w:ascii="Arial" w:hAnsi="Arial" w:cs="Arial"/>
        </w:rPr>
        <w:t>t</w:t>
      </w:r>
      <w:r w:rsidRPr="00481F20">
        <w:rPr>
          <w:rFonts w:ascii="Arial" w:hAnsi="Arial" w:cs="Arial"/>
        </w:rPr>
        <w:t xml:space="preserve">ercero del </w:t>
      </w:r>
      <w:r w:rsidR="005B0E50" w:rsidRPr="00481F20">
        <w:rPr>
          <w:rFonts w:ascii="Arial" w:hAnsi="Arial" w:cs="Arial"/>
        </w:rPr>
        <w:t>a</w:t>
      </w:r>
      <w:r w:rsidRPr="00481F20">
        <w:rPr>
          <w:rFonts w:ascii="Arial" w:hAnsi="Arial" w:cs="Arial"/>
        </w:rPr>
        <w:t xml:space="preserve">cuerdo </w:t>
      </w:r>
      <w:r w:rsidR="005B0E50" w:rsidRPr="00481F20">
        <w:rPr>
          <w:rFonts w:ascii="Arial" w:hAnsi="Arial" w:cs="Arial"/>
        </w:rPr>
        <w:t>g</w:t>
      </w:r>
      <w:r w:rsidRPr="00481F20">
        <w:rPr>
          <w:rFonts w:ascii="Arial" w:hAnsi="Arial" w:cs="Arial"/>
        </w:rPr>
        <w:t>eneral número AG/003/2023, así como</w:t>
      </w:r>
      <w:r w:rsidR="008D7FD6" w:rsidRPr="00481F20">
        <w:rPr>
          <w:rFonts w:ascii="Arial" w:hAnsi="Arial" w:cs="Arial"/>
        </w:rPr>
        <w:t>,</w:t>
      </w:r>
      <w:r w:rsidRPr="00481F20">
        <w:rPr>
          <w:rFonts w:ascii="Arial" w:hAnsi="Arial" w:cs="Arial"/>
        </w:rPr>
        <w:t xml:space="preserve"> acuerdo general AG/011/2020.</w:t>
      </w:r>
    </w:p>
    <w:p w:rsidR="00293F6F" w:rsidRPr="00481F20" w:rsidRDefault="00293F6F" w:rsidP="005F0249">
      <w:pPr>
        <w:spacing w:line="240" w:lineRule="auto"/>
        <w:jc w:val="both"/>
        <w:rPr>
          <w:rFonts w:ascii="Arial" w:hAnsi="Arial" w:cs="Arial"/>
          <w:b/>
        </w:rPr>
      </w:pPr>
    </w:p>
    <w:p w:rsidR="00293F6F" w:rsidRPr="00481F20" w:rsidRDefault="005117B5" w:rsidP="005F0249">
      <w:pPr>
        <w:spacing w:line="240" w:lineRule="auto"/>
        <w:jc w:val="both"/>
        <w:rPr>
          <w:rFonts w:ascii="Arial" w:hAnsi="Arial" w:cs="Arial"/>
          <w:b/>
        </w:rPr>
      </w:pPr>
      <w:r w:rsidRPr="00481F20">
        <w:rPr>
          <w:rFonts w:ascii="Arial" w:hAnsi="Arial" w:cs="Arial"/>
          <w:b/>
        </w:rPr>
        <w:t xml:space="preserve">SEGUNDO. Análisis. </w:t>
      </w:r>
    </w:p>
    <w:p w:rsidR="005117B5" w:rsidRPr="00481F20" w:rsidRDefault="005117B5" w:rsidP="005F0249">
      <w:pPr>
        <w:spacing w:line="240" w:lineRule="auto"/>
        <w:jc w:val="both"/>
        <w:rPr>
          <w:rFonts w:ascii="Arial" w:hAnsi="Arial" w:cs="Arial"/>
        </w:rPr>
      </w:pPr>
      <w:r w:rsidRPr="00481F20">
        <w:rPr>
          <w:rFonts w:ascii="Arial" w:hAnsi="Arial" w:cs="Arial"/>
        </w:rPr>
        <w:t xml:space="preserve">Del </w:t>
      </w:r>
      <w:r w:rsidR="00DA4A66" w:rsidRPr="00481F20">
        <w:rPr>
          <w:rFonts w:ascii="Arial" w:hAnsi="Arial" w:cs="Arial"/>
        </w:rPr>
        <w:t>acuerdo de reserva</w:t>
      </w:r>
      <w:r w:rsidR="00DA4A66" w:rsidRPr="00481F20">
        <w:rPr>
          <w:rFonts w:ascii="Arial" w:hAnsi="Arial" w:cs="Arial"/>
          <w:b/>
        </w:rPr>
        <w:t xml:space="preserve"> </w:t>
      </w:r>
      <w:r w:rsidR="009E1D25" w:rsidRPr="00481F20">
        <w:rPr>
          <w:rFonts w:ascii="Arial" w:hAnsi="Arial" w:cs="Arial"/>
          <w:b/>
        </w:rPr>
        <w:t>parcial</w:t>
      </w:r>
      <w:r w:rsidR="00DA4A66" w:rsidRPr="00481F20">
        <w:rPr>
          <w:rFonts w:ascii="Arial" w:hAnsi="Arial" w:cs="Arial"/>
        </w:rPr>
        <w:t xml:space="preserve"> </w:t>
      </w:r>
      <w:r w:rsidRPr="00481F20">
        <w:rPr>
          <w:rFonts w:ascii="Arial" w:hAnsi="Arial" w:cs="Arial"/>
        </w:rPr>
        <w:t xml:space="preserve">número </w:t>
      </w:r>
      <w:r w:rsidR="0012233F">
        <w:rPr>
          <w:rFonts w:ascii="Arial" w:hAnsi="Arial" w:cs="Arial"/>
          <w:b/>
        </w:rPr>
        <w:t>UC/01/2026</w:t>
      </w:r>
      <w:r w:rsidRPr="00481F20">
        <w:rPr>
          <w:rFonts w:ascii="Arial" w:hAnsi="Arial" w:cs="Arial"/>
        </w:rPr>
        <w:t xml:space="preserve">, se advierte que el mismo contiene los requisitos mínimos establecidos por el artículo 128 de LTAIPSLP, y que a sabed son: </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La fuente y el archivo donde se encuentra la información;</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La fundamentación y motivación del acuerdo;</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 xml:space="preserve">El documento, la parte o las partes de los mismos, que se reservan; </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 xml:space="preserve">El plazo por el que se reserva la información; </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La designación de la autoridad responsable de su protección;</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 xml:space="preserve">Número de identificación del acuerdo de reserva; </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 xml:space="preserve">La aplicación de la prueba del daño; </w:t>
      </w:r>
    </w:p>
    <w:p w:rsidR="005117B5" w:rsidRPr="00481F20" w:rsidRDefault="005117B5" w:rsidP="005F0249">
      <w:pPr>
        <w:pStyle w:val="Prrafodelista"/>
        <w:numPr>
          <w:ilvl w:val="0"/>
          <w:numId w:val="1"/>
        </w:numPr>
        <w:jc w:val="both"/>
        <w:rPr>
          <w:rFonts w:ascii="Arial" w:hAnsi="Arial" w:cs="Arial"/>
          <w:sz w:val="22"/>
          <w:szCs w:val="22"/>
        </w:rPr>
      </w:pPr>
      <w:r w:rsidRPr="00481F20">
        <w:rPr>
          <w:rFonts w:ascii="Arial" w:hAnsi="Arial" w:cs="Arial"/>
          <w:sz w:val="22"/>
          <w:szCs w:val="22"/>
        </w:rPr>
        <w:t>Fecha del acuerdo de clasificación.</w:t>
      </w:r>
    </w:p>
    <w:p w:rsidR="00D53B1B" w:rsidRPr="00481F20" w:rsidRDefault="00D53B1B" w:rsidP="00D53B1B">
      <w:pPr>
        <w:spacing w:after="0" w:line="240" w:lineRule="auto"/>
        <w:jc w:val="both"/>
        <w:rPr>
          <w:rFonts w:ascii="Arial" w:hAnsi="Arial" w:cs="Arial"/>
        </w:rPr>
      </w:pPr>
    </w:p>
    <w:p w:rsidR="00E17D56" w:rsidRPr="00481F20" w:rsidRDefault="00842F00" w:rsidP="005F0249">
      <w:pPr>
        <w:spacing w:line="240" w:lineRule="auto"/>
        <w:jc w:val="both"/>
        <w:rPr>
          <w:rFonts w:ascii="Arial" w:hAnsi="Arial" w:cs="Arial"/>
        </w:rPr>
      </w:pPr>
      <w:r w:rsidRPr="00481F20">
        <w:rPr>
          <w:rFonts w:ascii="Arial" w:hAnsi="Arial" w:cs="Arial"/>
        </w:rPr>
        <w:t xml:space="preserve">Dichos requisitos se encuentran concatenados a los lineamientos </w:t>
      </w:r>
      <w:r w:rsidR="008D7FD6" w:rsidRPr="00481F20">
        <w:rPr>
          <w:rFonts w:ascii="Arial" w:hAnsi="Arial" w:cs="Arial"/>
        </w:rPr>
        <w:t>o</w:t>
      </w:r>
      <w:r w:rsidRPr="00481F20">
        <w:rPr>
          <w:rFonts w:ascii="Arial" w:hAnsi="Arial" w:cs="Arial"/>
        </w:rPr>
        <w:t xml:space="preserve">ctavo, </w:t>
      </w:r>
      <w:r w:rsidR="008D7FD6" w:rsidRPr="00481F20">
        <w:rPr>
          <w:rFonts w:ascii="Arial" w:hAnsi="Arial" w:cs="Arial"/>
        </w:rPr>
        <w:t>d</w:t>
      </w:r>
      <w:r w:rsidRPr="00481F20">
        <w:rPr>
          <w:rFonts w:ascii="Arial" w:hAnsi="Arial" w:cs="Arial"/>
        </w:rPr>
        <w:t xml:space="preserve">écimo </w:t>
      </w:r>
      <w:r w:rsidR="008D7FD6" w:rsidRPr="00481F20">
        <w:rPr>
          <w:rFonts w:ascii="Arial" w:hAnsi="Arial" w:cs="Arial"/>
        </w:rPr>
        <w:t>s</w:t>
      </w:r>
      <w:r w:rsidRPr="00481F20">
        <w:rPr>
          <w:rFonts w:ascii="Arial" w:hAnsi="Arial" w:cs="Arial"/>
        </w:rPr>
        <w:t>éptimo</w:t>
      </w:r>
      <w:r w:rsidR="008D7FD6" w:rsidRPr="00481F20">
        <w:rPr>
          <w:rFonts w:ascii="Arial" w:hAnsi="Arial" w:cs="Arial"/>
        </w:rPr>
        <w:t>,</w:t>
      </w:r>
      <w:r w:rsidRPr="00481F20">
        <w:rPr>
          <w:rFonts w:ascii="Arial" w:hAnsi="Arial" w:cs="Arial"/>
        </w:rPr>
        <w:t xml:space="preserve"> </w:t>
      </w:r>
      <w:r w:rsidR="008D7FD6" w:rsidRPr="00481F20">
        <w:rPr>
          <w:rFonts w:ascii="Arial" w:hAnsi="Arial" w:cs="Arial"/>
        </w:rPr>
        <w:t>t</w:t>
      </w:r>
      <w:r w:rsidRPr="00481F20">
        <w:rPr>
          <w:rFonts w:ascii="Arial" w:hAnsi="Arial" w:cs="Arial"/>
        </w:rPr>
        <w:t xml:space="preserve">rigésimo </w:t>
      </w:r>
      <w:r w:rsidR="008D7FD6" w:rsidRPr="00481F20">
        <w:rPr>
          <w:rFonts w:ascii="Arial" w:hAnsi="Arial" w:cs="Arial"/>
        </w:rPr>
        <w:t>t</w:t>
      </w:r>
      <w:r w:rsidRPr="00481F20">
        <w:rPr>
          <w:rFonts w:ascii="Arial" w:hAnsi="Arial" w:cs="Arial"/>
        </w:rPr>
        <w:t xml:space="preserve">ercero, y </w:t>
      </w:r>
      <w:r w:rsidR="008D7FD6" w:rsidRPr="00481F20">
        <w:rPr>
          <w:rFonts w:ascii="Arial" w:hAnsi="Arial" w:cs="Arial"/>
        </w:rPr>
        <w:t>t</w:t>
      </w:r>
      <w:r w:rsidRPr="00481F20">
        <w:rPr>
          <w:rFonts w:ascii="Arial" w:hAnsi="Arial" w:cs="Arial"/>
        </w:rPr>
        <w:t xml:space="preserve">rigésimo </w:t>
      </w:r>
      <w:r w:rsidR="008D7FD6" w:rsidRPr="00481F20">
        <w:rPr>
          <w:rFonts w:ascii="Arial" w:hAnsi="Arial" w:cs="Arial"/>
        </w:rPr>
        <w:t>c</w:t>
      </w:r>
      <w:r w:rsidRPr="00481F20">
        <w:rPr>
          <w:rFonts w:ascii="Arial" w:hAnsi="Arial" w:cs="Arial"/>
        </w:rPr>
        <w:t>uarto de los LGCDIEVP.</w:t>
      </w:r>
    </w:p>
    <w:p w:rsidR="00C60D8F" w:rsidRPr="00481F20" w:rsidRDefault="00C60D8F" w:rsidP="005F0249">
      <w:pPr>
        <w:spacing w:line="240" w:lineRule="auto"/>
        <w:jc w:val="both"/>
        <w:rPr>
          <w:rFonts w:ascii="Arial" w:hAnsi="Arial" w:cs="Arial"/>
        </w:rPr>
      </w:pPr>
    </w:p>
    <w:p w:rsidR="00BF3665" w:rsidRPr="00481F20" w:rsidRDefault="009819AE" w:rsidP="005F0249">
      <w:pPr>
        <w:spacing w:line="240" w:lineRule="auto"/>
        <w:jc w:val="both"/>
        <w:rPr>
          <w:rFonts w:ascii="Arial" w:hAnsi="Arial" w:cs="Arial"/>
          <w:b/>
        </w:rPr>
      </w:pPr>
      <w:r w:rsidRPr="00481F20">
        <w:rPr>
          <w:rFonts w:ascii="Arial" w:hAnsi="Arial" w:cs="Arial"/>
          <w:b/>
        </w:rPr>
        <w:lastRenderedPageBreak/>
        <w:t>TERCERO. Sentido de la resolución.</w:t>
      </w:r>
    </w:p>
    <w:p w:rsidR="00BF3665" w:rsidRPr="00481F20" w:rsidRDefault="009819AE" w:rsidP="005F0249">
      <w:pPr>
        <w:pStyle w:val="Prrafodelista"/>
        <w:numPr>
          <w:ilvl w:val="0"/>
          <w:numId w:val="2"/>
        </w:numPr>
        <w:jc w:val="both"/>
        <w:rPr>
          <w:rFonts w:ascii="Arial" w:hAnsi="Arial" w:cs="Arial"/>
          <w:b/>
          <w:sz w:val="22"/>
          <w:szCs w:val="22"/>
        </w:rPr>
      </w:pPr>
      <w:r w:rsidRPr="00481F20">
        <w:rPr>
          <w:rFonts w:ascii="Arial" w:hAnsi="Arial" w:cs="Arial"/>
          <w:b/>
          <w:sz w:val="22"/>
          <w:szCs w:val="22"/>
        </w:rPr>
        <w:t>Los motivos y razonamientos que sustenten la confirmación o modificación de la prueba de daño.</w:t>
      </w:r>
    </w:p>
    <w:p w:rsidR="00650CA6" w:rsidRPr="00481F20" w:rsidRDefault="00650CA6" w:rsidP="00650CA6">
      <w:pPr>
        <w:pStyle w:val="Prrafodelista"/>
        <w:ind w:left="1080"/>
        <w:jc w:val="both"/>
        <w:rPr>
          <w:rFonts w:ascii="Arial" w:hAnsi="Arial" w:cs="Arial"/>
          <w:b/>
          <w:sz w:val="22"/>
          <w:szCs w:val="22"/>
        </w:rPr>
      </w:pPr>
    </w:p>
    <w:p w:rsidR="0092787A" w:rsidRPr="00BC4AF9" w:rsidRDefault="007336C3" w:rsidP="00BC4AF9">
      <w:pPr>
        <w:spacing w:line="240" w:lineRule="auto"/>
        <w:jc w:val="both"/>
        <w:rPr>
          <w:rFonts w:ascii="Arial" w:hAnsi="Arial" w:cs="Arial"/>
          <w:sz w:val="24"/>
          <w:szCs w:val="24"/>
        </w:rPr>
      </w:pPr>
      <w:r w:rsidRPr="00481F20">
        <w:rPr>
          <w:rFonts w:ascii="Arial" w:hAnsi="Arial" w:cs="Arial"/>
          <w:u w:val="single"/>
        </w:rPr>
        <w:t>Motivación.</w:t>
      </w:r>
      <w:r w:rsidR="00256685" w:rsidRPr="00481F20">
        <w:rPr>
          <w:rFonts w:ascii="Arial" w:hAnsi="Arial" w:cs="Arial"/>
        </w:rPr>
        <w:t xml:space="preserve"> </w:t>
      </w:r>
      <w:r w:rsidR="0092787A" w:rsidRPr="00BC4AF9">
        <w:rPr>
          <w:rFonts w:ascii="Arial" w:hAnsi="Arial" w:cs="Arial"/>
          <w:sz w:val="24"/>
          <w:szCs w:val="24"/>
        </w:rPr>
        <w:t>Apreciándose que son registros que obran dentro de las averiguaciones previas, siendo únicamente las partes las que pueden tener acceso al contenido de la misma, asimismo el dar a conocer información contenida dentro de actos de investigación podría repercutir en el avance de las investigaciones y el resultado que se pretende obtener, divulgar la información afectaría la actividad esencial de la Fiscalía General del Estado que es la de procurar justicia y defender los intereses de la sociedad en general, las víctimas u ofendidos del deli</w:t>
      </w:r>
      <w:r w:rsidR="00BC4AF9">
        <w:rPr>
          <w:rFonts w:ascii="Arial" w:hAnsi="Arial" w:cs="Arial"/>
          <w:sz w:val="24"/>
          <w:szCs w:val="24"/>
        </w:rPr>
        <w:t>t</w:t>
      </w:r>
      <w:r w:rsidR="0092787A" w:rsidRPr="00BC4AF9">
        <w:rPr>
          <w:rFonts w:ascii="Arial" w:hAnsi="Arial" w:cs="Arial"/>
          <w:sz w:val="24"/>
          <w:szCs w:val="24"/>
        </w:rPr>
        <w:t>o, por lo que se tiene el deber de proteger los actos de investigación contenidos en las averiguaciones previas.</w:t>
      </w:r>
    </w:p>
    <w:p w:rsidR="00E22C83" w:rsidRPr="00481F20" w:rsidRDefault="00E22C83" w:rsidP="00E22C83">
      <w:pPr>
        <w:autoSpaceDE w:val="0"/>
        <w:autoSpaceDN w:val="0"/>
        <w:adjustRightInd w:val="0"/>
        <w:spacing w:line="240" w:lineRule="auto"/>
        <w:jc w:val="both"/>
        <w:rPr>
          <w:rFonts w:ascii="Arial" w:hAnsi="Arial" w:cs="Arial"/>
        </w:rPr>
      </w:pPr>
      <w:r w:rsidRPr="00481F20">
        <w:rPr>
          <w:rFonts w:ascii="Arial" w:hAnsi="Arial" w:cs="Arial"/>
          <w:u w:val="single"/>
        </w:rPr>
        <w:t>Fundamentación.</w:t>
      </w:r>
      <w:r w:rsidRPr="00481F20">
        <w:rPr>
          <w:rFonts w:ascii="Arial" w:hAnsi="Arial" w:cs="Arial"/>
        </w:rPr>
        <w:t xml:space="preserve"> La ley de Transparencia en el Estado señala como excepciones al derecho de acceso a la información, los supuestos de reserva e información confidencial, y en el caso que nos ocupa, se aplica la reserva de información, para ello dicha normativa prevé en el artículo 129 fracción </w:t>
      </w:r>
      <w:r w:rsidR="00BC4AF9">
        <w:rPr>
          <w:rFonts w:ascii="Arial" w:hAnsi="Arial" w:cs="Arial"/>
        </w:rPr>
        <w:t>XI</w:t>
      </w:r>
      <w:r w:rsidRPr="00481F20">
        <w:rPr>
          <w:rFonts w:ascii="Arial" w:hAnsi="Arial" w:cs="Arial"/>
        </w:rPr>
        <w:t xml:space="preserve">, concatenados a lineamiento Trigésimo </w:t>
      </w:r>
      <w:r w:rsidR="00BC4AF9">
        <w:rPr>
          <w:rFonts w:ascii="Arial" w:hAnsi="Arial" w:cs="Arial"/>
        </w:rPr>
        <w:t>primero</w:t>
      </w:r>
      <w:r w:rsidRPr="00481F20">
        <w:rPr>
          <w:rFonts w:ascii="Arial" w:hAnsi="Arial" w:cs="Arial"/>
        </w:rPr>
        <w:t xml:space="preserve">, de los LGMCDIEVP, que se considera información reservada, aquella que </w:t>
      </w:r>
      <w:r w:rsidR="00BC4AF9" w:rsidRPr="00BC4AF9">
        <w:rPr>
          <w:rFonts w:ascii="Arial" w:hAnsi="Arial" w:cs="Arial"/>
          <w:i/>
        </w:rPr>
        <w:t>se encuentre contenida dentro de las investigaciones  de hechos que la ley señala como delitos y se tramiten ante el Ministerio Público</w:t>
      </w:r>
      <w:r w:rsidR="00BC4AF9">
        <w:rPr>
          <w:rFonts w:ascii="Arial" w:hAnsi="Arial" w:cs="Arial"/>
        </w:rPr>
        <w:t>.</w:t>
      </w:r>
    </w:p>
    <w:p w:rsidR="00BF3665" w:rsidRPr="00481F20" w:rsidRDefault="007336C3" w:rsidP="003474AB">
      <w:pPr>
        <w:spacing w:line="240" w:lineRule="auto"/>
        <w:jc w:val="both"/>
        <w:rPr>
          <w:rFonts w:ascii="Arial" w:hAnsi="Arial" w:cs="Arial"/>
        </w:rPr>
      </w:pPr>
      <w:r w:rsidRPr="00481F20">
        <w:rPr>
          <w:rFonts w:ascii="Arial" w:hAnsi="Arial" w:cs="Arial"/>
          <w:u w:val="single"/>
        </w:rPr>
        <w:t>Razonamiento.</w:t>
      </w:r>
      <w:r w:rsidRPr="00481F20">
        <w:rPr>
          <w:rFonts w:ascii="Arial" w:hAnsi="Arial" w:cs="Arial"/>
        </w:rPr>
        <w:t xml:space="preserve"> </w:t>
      </w:r>
      <w:r w:rsidR="00BC4AF9" w:rsidRPr="00481F20">
        <w:rPr>
          <w:rFonts w:ascii="Arial" w:hAnsi="Arial" w:cs="Arial"/>
        </w:rPr>
        <w:t xml:space="preserve">La encargada de la </w:t>
      </w:r>
      <w:r w:rsidR="00BC4AF9">
        <w:rPr>
          <w:rFonts w:ascii="Arial" w:hAnsi="Arial" w:cs="Arial"/>
        </w:rPr>
        <w:t>Clausura del Sistema Penal Tradicional de la Procuraduría General de Justicia Sofía Hernández Vázquez</w:t>
      </w:r>
      <w:r w:rsidR="00672FE8" w:rsidRPr="00481F20">
        <w:rPr>
          <w:rFonts w:ascii="Arial" w:hAnsi="Arial" w:cs="Arial"/>
        </w:rPr>
        <w:t xml:space="preserve">, </w:t>
      </w:r>
      <w:r w:rsidR="009819AE" w:rsidRPr="00481F20">
        <w:rPr>
          <w:rFonts w:ascii="Arial" w:hAnsi="Arial" w:cs="Arial"/>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481F20">
        <w:rPr>
          <w:rFonts w:ascii="Arial" w:hAnsi="Arial" w:cs="Arial"/>
        </w:rPr>
        <w:t>t</w:t>
      </w:r>
      <w:r w:rsidR="009819AE" w:rsidRPr="00481F20">
        <w:rPr>
          <w:rFonts w:ascii="Arial" w:hAnsi="Arial" w:cs="Arial"/>
        </w:rPr>
        <w:t>rigésimo tercero de los LGCDIEVP, los que a la letra establecen;</w:t>
      </w:r>
    </w:p>
    <w:p w:rsidR="00BF3665" w:rsidRPr="00481F20" w:rsidRDefault="009819AE" w:rsidP="00315C9C">
      <w:pPr>
        <w:spacing w:line="240" w:lineRule="auto"/>
        <w:ind w:right="-93"/>
        <w:jc w:val="both"/>
        <w:rPr>
          <w:rFonts w:ascii="Arial" w:hAnsi="Arial" w:cs="Arial"/>
          <w:i/>
        </w:rPr>
      </w:pPr>
      <w:r w:rsidRPr="00481F20">
        <w:rPr>
          <w:rFonts w:ascii="Arial" w:hAnsi="Arial" w:cs="Arial"/>
          <w:b/>
          <w:i/>
        </w:rPr>
        <w:t>Artículo 118.</w:t>
      </w:r>
      <w:r w:rsidRPr="00481F20">
        <w:rPr>
          <w:rFonts w:ascii="Arial" w:hAnsi="Arial" w:cs="Arial"/>
          <w:i/>
        </w:rPr>
        <w:t xml:space="preserve"> En la aplicación de la prueba de daño, el sujeto obligado deberá justificar que:</w:t>
      </w:r>
    </w:p>
    <w:p w:rsidR="00BF3665" w:rsidRPr="00481F20" w:rsidRDefault="009819AE" w:rsidP="00315C9C">
      <w:pPr>
        <w:spacing w:after="0" w:line="240" w:lineRule="auto"/>
        <w:ind w:right="-93"/>
        <w:jc w:val="both"/>
        <w:rPr>
          <w:rFonts w:ascii="Arial" w:hAnsi="Arial" w:cs="Arial"/>
          <w:i/>
        </w:rPr>
      </w:pPr>
      <w:r w:rsidRPr="00481F20">
        <w:rPr>
          <w:rFonts w:ascii="Arial" w:hAnsi="Arial" w:cs="Arial"/>
          <w:i/>
        </w:rPr>
        <w:t>I. La divulgación de la información representa un riesgo real, demostrable e identificable de perjuicio significativo al interés público;</w:t>
      </w:r>
    </w:p>
    <w:p w:rsidR="00BF3665" w:rsidRPr="00481F20" w:rsidRDefault="009819AE" w:rsidP="00315C9C">
      <w:pPr>
        <w:spacing w:after="0" w:line="240" w:lineRule="auto"/>
        <w:ind w:right="-93"/>
        <w:jc w:val="both"/>
        <w:rPr>
          <w:rFonts w:ascii="Arial" w:hAnsi="Arial" w:cs="Arial"/>
          <w:i/>
        </w:rPr>
      </w:pPr>
      <w:r w:rsidRPr="00481F20">
        <w:rPr>
          <w:rFonts w:ascii="Arial" w:hAnsi="Arial" w:cs="Arial"/>
          <w:i/>
        </w:rPr>
        <w:t>II. El riesgo de perjuicio que supondría la divulgación supera el interés público general de que se difunda, y</w:t>
      </w:r>
    </w:p>
    <w:p w:rsidR="00BF3665" w:rsidRPr="00481F20" w:rsidRDefault="009819AE" w:rsidP="00315C9C">
      <w:pPr>
        <w:spacing w:after="0" w:line="240" w:lineRule="auto"/>
        <w:ind w:right="-93"/>
        <w:jc w:val="both"/>
        <w:rPr>
          <w:rFonts w:ascii="Arial" w:hAnsi="Arial" w:cs="Arial"/>
          <w:i/>
        </w:rPr>
      </w:pPr>
      <w:r w:rsidRPr="00481F20">
        <w:rPr>
          <w:rFonts w:ascii="Arial" w:hAnsi="Arial" w:cs="Arial"/>
          <w:i/>
        </w:rPr>
        <w:t>III. La limitación se adecua al principio de proporcionalidad y representa el medio menos restrictivo disponible para evitar el perjuicio.</w:t>
      </w:r>
    </w:p>
    <w:p w:rsidR="00A8182D" w:rsidRPr="00481F20" w:rsidRDefault="00A8182D" w:rsidP="00315C9C">
      <w:pPr>
        <w:spacing w:line="240" w:lineRule="auto"/>
        <w:ind w:right="-93"/>
        <w:jc w:val="both"/>
        <w:rPr>
          <w:rFonts w:ascii="Arial" w:hAnsi="Arial" w:cs="Arial"/>
          <w:b/>
          <w:i/>
        </w:rPr>
      </w:pPr>
    </w:p>
    <w:p w:rsidR="00BF3665" w:rsidRPr="00481F20" w:rsidRDefault="009819AE" w:rsidP="00315C9C">
      <w:pPr>
        <w:spacing w:line="240" w:lineRule="auto"/>
        <w:ind w:right="-93"/>
        <w:jc w:val="both"/>
        <w:rPr>
          <w:rFonts w:ascii="Arial" w:hAnsi="Arial" w:cs="Arial"/>
          <w:i/>
        </w:rPr>
      </w:pPr>
      <w:r w:rsidRPr="00481F20">
        <w:rPr>
          <w:rFonts w:ascii="Arial" w:hAnsi="Arial" w:cs="Arial"/>
          <w:b/>
          <w:i/>
        </w:rPr>
        <w:t>Trigésimo tercero</w:t>
      </w:r>
      <w:r w:rsidRPr="00481F20">
        <w:rPr>
          <w:rFonts w:ascii="Arial" w:hAnsi="Arial" w:cs="Arial"/>
          <w:i/>
        </w:rPr>
        <w:t>. Para la aplicación de la prueba de daño a la que hace referencia el artículo 104 de la Ley General, los sujetos obligados atenderán lo siguiente:</w:t>
      </w:r>
    </w:p>
    <w:p w:rsidR="00BF3665" w:rsidRPr="00481F20" w:rsidRDefault="009819AE" w:rsidP="00315C9C">
      <w:pPr>
        <w:pStyle w:val="Prrafodelista"/>
        <w:numPr>
          <w:ilvl w:val="0"/>
          <w:numId w:val="3"/>
        </w:numPr>
        <w:ind w:left="0" w:right="-93" w:firstLine="0"/>
        <w:jc w:val="both"/>
        <w:rPr>
          <w:rFonts w:ascii="Arial" w:hAnsi="Arial" w:cs="Arial"/>
          <w:i/>
          <w:sz w:val="22"/>
          <w:szCs w:val="22"/>
        </w:rPr>
      </w:pPr>
      <w:r w:rsidRPr="00481F20">
        <w:rPr>
          <w:rFonts w:ascii="Arial" w:hAnsi="Arial" w:cs="Arial"/>
          <w:i/>
          <w:sz w:val="22"/>
          <w:szCs w:val="22"/>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481F20" w:rsidRDefault="009819AE" w:rsidP="00315C9C">
      <w:pPr>
        <w:pStyle w:val="Prrafodelista"/>
        <w:numPr>
          <w:ilvl w:val="0"/>
          <w:numId w:val="3"/>
        </w:numPr>
        <w:ind w:left="0" w:right="-93" w:firstLine="0"/>
        <w:jc w:val="both"/>
        <w:rPr>
          <w:rFonts w:ascii="Arial" w:hAnsi="Arial" w:cs="Arial"/>
          <w:i/>
          <w:sz w:val="22"/>
          <w:szCs w:val="22"/>
        </w:rPr>
      </w:pPr>
      <w:r w:rsidRPr="00481F20">
        <w:rPr>
          <w:rFonts w:ascii="Arial" w:hAnsi="Arial" w:cs="Arial"/>
          <w:i/>
          <w:sz w:val="22"/>
          <w:szCs w:val="22"/>
        </w:rPr>
        <w:t>Se deberá motivar la clasificación, señalando las circunstancias de modo, tiempo y lugar que acrediten el vínculo entre la difusión de la información y la afectación al interés público o a la seguridad nacional;</w:t>
      </w:r>
    </w:p>
    <w:p w:rsidR="00BF3665" w:rsidRPr="00481F20" w:rsidRDefault="009819AE" w:rsidP="00315C9C">
      <w:pPr>
        <w:pStyle w:val="Prrafodelista"/>
        <w:numPr>
          <w:ilvl w:val="0"/>
          <w:numId w:val="3"/>
        </w:numPr>
        <w:ind w:left="0" w:right="-93" w:firstLine="0"/>
        <w:jc w:val="both"/>
        <w:rPr>
          <w:rFonts w:ascii="Arial" w:hAnsi="Arial" w:cs="Arial"/>
          <w:i/>
          <w:sz w:val="22"/>
          <w:szCs w:val="22"/>
        </w:rPr>
      </w:pPr>
      <w:r w:rsidRPr="00481F20">
        <w:rPr>
          <w:rFonts w:ascii="Arial" w:hAnsi="Arial" w:cs="Arial"/>
          <w:i/>
          <w:sz w:val="22"/>
          <w:szCs w:val="22"/>
        </w:rPr>
        <w:lastRenderedPageBreak/>
        <w:t>Se deberán precisar las razones objetivas por las que la apertura de la información generaría un riesgo de perjuicio real, demostrable e identificable al interés jurídico tutelado de que se trate;</w:t>
      </w:r>
    </w:p>
    <w:p w:rsidR="00BF3665" w:rsidRPr="00481F20" w:rsidRDefault="009819AE" w:rsidP="00315C9C">
      <w:pPr>
        <w:pStyle w:val="Prrafodelista"/>
        <w:numPr>
          <w:ilvl w:val="0"/>
          <w:numId w:val="3"/>
        </w:numPr>
        <w:ind w:left="0" w:right="-93" w:firstLine="0"/>
        <w:jc w:val="both"/>
        <w:rPr>
          <w:rFonts w:ascii="Arial" w:hAnsi="Arial" w:cs="Arial"/>
          <w:i/>
          <w:sz w:val="22"/>
          <w:szCs w:val="22"/>
        </w:rPr>
      </w:pPr>
      <w:r w:rsidRPr="00481F20">
        <w:rPr>
          <w:rFonts w:ascii="Arial" w:hAnsi="Arial" w:cs="Arial"/>
          <w:i/>
          <w:sz w:val="22"/>
          <w:szCs w:val="22"/>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481F20" w:rsidRDefault="009819AE" w:rsidP="00315C9C">
      <w:pPr>
        <w:pStyle w:val="Prrafodelista"/>
        <w:numPr>
          <w:ilvl w:val="0"/>
          <w:numId w:val="3"/>
        </w:numPr>
        <w:ind w:left="0" w:right="-93" w:firstLine="0"/>
        <w:jc w:val="both"/>
        <w:rPr>
          <w:rFonts w:ascii="Arial" w:hAnsi="Arial" w:cs="Arial"/>
          <w:i/>
          <w:sz w:val="22"/>
          <w:szCs w:val="22"/>
        </w:rPr>
      </w:pPr>
      <w:r w:rsidRPr="00481F20">
        <w:rPr>
          <w:rFonts w:ascii="Arial" w:hAnsi="Arial" w:cs="Arial"/>
          <w:i/>
          <w:sz w:val="22"/>
          <w:szCs w:val="22"/>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481F20" w:rsidRDefault="009819AE" w:rsidP="00315C9C">
      <w:pPr>
        <w:pStyle w:val="Prrafodelista"/>
        <w:numPr>
          <w:ilvl w:val="0"/>
          <w:numId w:val="3"/>
        </w:numPr>
        <w:ind w:left="0" w:right="-93" w:firstLine="0"/>
        <w:jc w:val="both"/>
        <w:rPr>
          <w:rFonts w:ascii="Arial" w:hAnsi="Arial" w:cs="Arial"/>
          <w:i/>
          <w:sz w:val="22"/>
          <w:szCs w:val="22"/>
        </w:rPr>
      </w:pPr>
      <w:r w:rsidRPr="00481F20">
        <w:rPr>
          <w:rFonts w:ascii="Arial" w:hAnsi="Arial" w:cs="Arial"/>
          <w:i/>
          <w:sz w:val="22"/>
          <w:szCs w:val="22"/>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D53B1B" w:rsidRPr="00481F20" w:rsidRDefault="00D53B1B" w:rsidP="00315C9C">
      <w:pPr>
        <w:spacing w:after="0" w:line="240" w:lineRule="auto"/>
        <w:jc w:val="both"/>
        <w:rPr>
          <w:rFonts w:ascii="Arial" w:eastAsia="Times New Roman" w:hAnsi="Arial" w:cs="Arial"/>
          <w:lang w:val="es-ES"/>
        </w:rPr>
      </w:pPr>
    </w:p>
    <w:p w:rsidR="000C4F3A" w:rsidRPr="00481F20" w:rsidRDefault="007336C3" w:rsidP="005F0249">
      <w:pPr>
        <w:spacing w:line="240" w:lineRule="auto"/>
        <w:jc w:val="both"/>
        <w:rPr>
          <w:rFonts w:ascii="Arial" w:eastAsia="Times New Roman" w:hAnsi="Arial" w:cs="Arial"/>
          <w:lang w:val="es-ES"/>
        </w:rPr>
      </w:pPr>
      <w:r w:rsidRPr="00481F20">
        <w:rPr>
          <w:rFonts w:ascii="Arial" w:eastAsia="Times New Roman" w:hAnsi="Arial" w:cs="Arial"/>
          <w:lang w:val="es-ES"/>
        </w:rPr>
        <w:t>Con el ánimo de evitar repeticiones innecesarias se tienen aquí por reproducido el desarrollo de cada una de las hipótesis</w:t>
      </w:r>
      <w:r w:rsidR="009B1619" w:rsidRPr="00481F20">
        <w:rPr>
          <w:rFonts w:ascii="Arial" w:eastAsia="Times New Roman" w:hAnsi="Arial" w:cs="Arial"/>
          <w:lang w:val="es-ES"/>
        </w:rPr>
        <w:t>,</w:t>
      </w:r>
      <w:r w:rsidR="000C4F3A" w:rsidRPr="00481F20">
        <w:rPr>
          <w:rFonts w:ascii="Arial" w:eastAsia="Times New Roman" w:hAnsi="Arial" w:cs="Arial"/>
          <w:lang w:val="es-ES"/>
        </w:rPr>
        <w:t xml:space="preserve"> establecidas por </w:t>
      </w:r>
      <w:r w:rsidR="003B1269">
        <w:rPr>
          <w:rFonts w:ascii="Arial" w:hAnsi="Arial" w:cs="Arial"/>
        </w:rPr>
        <w:t>l</w:t>
      </w:r>
      <w:r w:rsidR="003B1269" w:rsidRPr="00481F20">
        <w:rPr>
          <w:rFonts w:ascii="Arial" w:hAnsi="Arial" w:cs="Arial"/>
        </w:rPr>
        <w:t xml:space="preserve">a encargada de la </w:t>
      </w:r>
      <w:r w:rsidR="003B1269">
        <w:rPr>
          <w:rFonts w:ascii="Arial" w:hAnsi="Arial" w:cs="Arial"/>
        </w:rPr>
        <w:t>Clausura del Sistema Penal Tradicional de la Procuraduría General de Justicia Sofía Hernández Vázquez</w:t>
      </w:r>
      <w:r w:rsidR="009B1619" w:rsidRPr="00481F20">
        <w:rPr>
          <w:rFonts w:ascii="Arial" w:hAnsi="Arial" w:cs="Arial"/>
        </w:rPr>
        <w:t xml:space="preserve">, </w:t>
      </w:r>
      <w:r w:rsidR="00DD5EE4" w:rsidRPr="00481F20">
        <w:rPr>
          <w:rFonts w:ascii="Arial" w:hAnsi="Arial" w:cs="Arial"/>
        </w:rPr>
        <w:t>como si se insertarán a la letra</w:t>
      </w:r>
      <w:r w:rsidRPr="00481F20">
        <w:rPr>
          <w:rFonts w:ascii="Arial" w:eastAsia="Times New Roman" w:hAnsi="Arial" w:cs="Arial"/>
          <w:lang w:val="es-ES"/>
        </w:rPr>
        <w:t xml:space="preserve">, </w:t>
      </w:r>
      <w:r w:rsidR="00C8519A" w:rsidRPr="00481F20">
        <w:rPr>
          <w:rFonts w:ascii="Arial" w:eastAsia="Times New Roman" w:hAnsi="Arial" w:cs="Arial"/>
          <w:lang w:val="es-ES"/>
        </w:rPr>
        <w:t xml:space="preserve">de dicha </w:t>
      </w:r>
      <w:r w:rsidR="002503C3" w:rsidRPr="00481F20">
        <w:rPr>
          <w:rFonts w:ascii="Arial" w:eastAsia="Times New Roman" w:hAnsi="Arial" w:cs="Arial"/>
          <w:lang w:val="es-ES"/>
        </w:rPr>
        <w:t>relatoría</w:t>
      </w:r>
      <w:r w:rsidR="000C4F3A" w:rsidRPr="00481F20">
        <w:rPr>
          <w:rFonts w:ascii="Arial" w:eastAsia="Times New Roman" w:hAnsi="Arial" w:cs="Arial"/>
          <w:lang w:val="es-ES"/>
        </w:rPr>
        <w:t xml:space="preserve">, es </w:t>
      </w:r>
      <w:r w:rsidR="00C8519A" w:rsidRPr="00481F20">
        <w:rPr>
          <w:rFonts w:ascii="Arial" w:eastAsia="Times New Roman" w:hAnsi="Arial" w:cs="Arial"/>
          <w:lang w:val="es-ES"/>
        </w:rPr>
        <w:t>proporcional la restricción</w:t>
      </w:r>
      <w:r w:rsidR="000C4F3A" w:rsidRPr="00481F20">
        <w:rPr>
          <w:rFonts w:ascii="Arial" w:eastAsia="Times New Roman" w:hAnsi="Arial" w:cs="Arial"/>
          <w:lang w:val="es-ES"/>
        </w:rPr>
        <w:t xml:space="preserve"> que realiza</w:t>
      </w:r>
      <w:r w:rsidR="00C8519A" w:rsidRPr="00481F20">
        <w:rPr>
          <w:rFonts w:ascii="Arial" w:eastAsia="Times New Roman" w:hAnsi="Arial" w:cs="Arial"/>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481F20">
        <w:rPr>
          <w:rFonts w:ascii="Arial" w:eastAsia="Times New Roman" w:hAnsi="Arial" w:cs="Arial"/>
          <w:lang w:val="es-ES"/>
        </w:rPr>
        <w:t xml:space="preserve"> </w:t>
      </w:r>
      <w:r w:rsidR="00C8519A" w:rsidRPr="00481F20">
        <w:rPr>
          <w:rFonts w:ascii="Arial" w:eastAsia="Times New Roman" w:hAnsi="Arial" w:cs="Arial"/>
          <w:lang w:val="es-ES"/>
        </w:rPr>
        <w:t>público o general inmerso en la función pública de investigación y persecución de los delitos</w:t>
      </w:r>
      <w:r w:rsidR="000C4F3A" w:rsidRPr="00481F20">
        <w:rPr>
          <w:rFonts w:ascii="Arial" w:eastAsia="Times New Roman" w:hAnsi="Arial" w:cs="Arial"/>
          <w:lang w:val="es-ES"/>
        </w:rPr>
        <w:t xml:space="preserve">. </w:t>
      </w:r>
      <w:r w:rsidR="000774A6" w:rsidRPr="00481F20">
        <w:rPr>
          <w:rFonts w:ascii="Arial" w:eastAsia="Times New Roman" w:hAnsi="Arial" w:cs="Arial"/>
          <w:lang w:val="es-ES"/>
        </w:rPr>
        <w:t xml:space="preserve"> </w:t>
      </w:r>
    </w:p>
    <w:p w:rsidR="001A2764" w:rsidRPr="00481F20" w:rsidRDefault="000C4F3A" w:rsidP="005F0249">
      <w:pPr>
        <w:autoSpaceDE w:val="0"/>
        <w:autoSpaceDN w:val="0"/>
        <w:adjustRightInd w:val="0"/>
        <w:spacing w:line="240" w:lineRule="auto"/>
        <w:jc w:val="both"/>
        <w:rPr>
          <w:rFonts w:ascii="Arial" w:hAnsi="Arial" w:cs="Arial"/>
        </w:rPr>
      </w:pPr>
      <w:r w:rsidRPr="00481F20">
        <w:rPr>
          <w:rFonts w:ascii="Arial" w:hAnsi="Arial" w:cs="Arial"/>
        </w:rPr>
        <w:t>Lo anterior, es así porque</w:t>
      </w:r>
      <w:r w:rsidR="001A2764" w:rsidRPr="00481F20">
        <w:rPr>
          <w:rFonts w:ascii="Arial" w:hAnsi="Arial" w:cs="Arial"/>
        </w:rPr>
        <w:t xml:space="preserv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w:t>
      </w:r>
      <w:r w:rsidR="00263864" w:rsidRPr="00481F20">
        <w:rPr>
          <w:rFonts w:ascii="Arial" w:hAnsi="Arial" w:cs="Arial"/>
        </w:rPr>
        <w:t xml:space="preserve">obstruir y/o entorpecer </w:t>
      </w:r>
      <w:r w:rsidR="001A2764" w:rsidRPr="00481F20">
        <w:rPr>
          <w:rFonts w:ascii="Arial" w:hAnsi="Arial" w:cs="Arial"/>
        </w:rPr>
        <w:t xml:space="preserve">la prevención y persecución  de los delitos o poner en </w:t>
      </w:r>
      <w:r w:rsidR="00263864" w:rsidRPr="00481F20">
        <w:rPr>
          <w:rFonts w:ascii="Arial" w:hAnsi="Arial" w:cs="Arial"/>
        </w:rPr>
        <w:t>riesgo</w:t>
      </w:r>
      <w:r w:rsidR="001A2764" w:rsidRPr="00481F20">
        <w:rPr>
          <w:rFonts w:ascii="Arial" w:hAnsi="Arial" w:cs="Arial"/>
        </w:rPr>
        <w:t xml:space="preserve"> el éxito de </w:t>
      </w:r>
      <w:r w:rsidR="00263864" w:rsidRPr="00481F20">
        <w:rPr>
          <w:rFonts w:ascii="Arial" w:hAnsi="Arial" w:cs="Arial"/>
        </w:rPr>
        <w:t>d</w:t>
      </w:r>
      <w:r w:rsidR="001A2764" w:rsidRPr="00481F20">
        <w:rPr>
          <w:rFonts w:ascii="Arial" w:hAnsi="Arial" w:cs="Arial"/>
        </w:rPr>
        <w:t>ichas investigaciones.</w:t>
      </w:r>
      <w:r w:rsidR="00263864" w:rsidRPr="00481F20">
        <w:rPr>
          <w:rFonts w:ascii="Arial" w:hAnsi="Arial" w:cs="Arial"/>
        </w:rPr>
        <w:t xml:space="preserve"> De otorgarse dicha información se contravendrían disposiciones de orden público e interés social relativas a la adecuada administración de justicia de los delitos que se persiguen.</w:t>
      </w:r>
    </w:p>
    <w:p w:rsidR="00AB4D60" w:rsidRPr="00481F20" w:rsidRDefault="001E22D9" w:rsidP="005F0249">
      <w:pPr>
        <w:autoSpaceDE w:val="0"/>
        <w:autoSpaceDN w:val="0"/>
        <w:adjustRightInd w:val="0"/>
        <w:spacing w:line="240" w:lineRule="auto"/>
        <w:jc w:val="both"/>
        <w:rPr>
          <w:rFonts w:ascii="Arial" w:hAnsi="Arial" w:cs="Arial"/>
        </w:rPr>
      </w:pPr>
      <w:r w:rsidRPr="00481F20">
        <w:rPr>
          <w:rFonts w:ascii="Arial" w:hAnsi="Arial" w:cs="Arial"/>
        </w:rPr>
        <w:t>D</w:t>
      </w:r>
      <w:r w:rsidR="001A2764" w:rsidRPr="00481F20">
        <w:rPr>
          <w:rFonts w:ascii="Arial" w:hAnsi="Arial" w:cs="Arial"/>
        </w:rPr>
        <w:t xml:space="preserve">e brindar acceso a la información que </w:t>
      </w:r>
      <w:r w:rsidR="00951002" w:rsidRPr="00481F20">
        <w:rPr>
          <w:rFonts w:ascii="Arial" w:hAnsi="Arial" w:cs="Arial"/>
        </w:rPr>
        <w:t>se solicita</w:t>
      </w:r>
      <w:r w:rsidR="001A2764" w:rsidRPr="00481F20">
        <w:rPr>
          <w:rFonts w:ascii="Arial" w:hAnsi="Arial" w:cs="Arial"/>
        </w:rPr>
        <w:t>, pone en riesgo la procuración de justicia, esto debido a que se entorpecería la investigación, e incluso se pondría en riesgo los programas de inteligencia y contrainteligencia</w:t>
      </w:r>
      <w:r w:rsidR="00AB4D60" w:rsidRPr="00481F20">
        <w:rPr>
          <w:rFonts w:ascii="Arial" w:hAnsi="Arial" w:cs="Arial"/>
        </w:rPr>
        <w:t>.</w:t>
      </w:r>
    </w:p>
    <w:p w:rsidR="000C4F3A" w:rsidRPr="00481F20" w:rsidRDefault="00AB4D60" w:rsidP="005F0249">
      <w:pPr>
        <w:autoSpaceDE w:val="0"/>
        <w:autoSpaceDN w:val="0"/>
        <w:adjustRightInd w:val="0"/>
        <w:spacing w:line="240" w:lineRule="auto"/>
        <w:jc w:val="both"/>
        <w:rPr>
          <w:rFonts w:ascii="Arial" w:hAnsi="Arial" w:cs="Arial"/>
        </w:rPr>
      </w:pPr>
      <w:r w:rsidRPr="00481F20">
        <w:rPr>
          <w:rFonts w:ascii="Arial" w:hAnsi="Arial" w:cs="Arial"/>
        </w:rPr>
        <w:t>Por lo que</w:t>
      </w:r>
      <w:r w:rsidR="003F7702" w:rsidRPr="00481F20">
        <w:rPr>
          <w:rFonts w:ascii="Arial" w:hAnsi="Arial" w:cs="Arial"/>
        </w:rPr>
        <w:t xml:space="preserve">, la divulgación de la información </w:t>
      </w:r>
      <w:r w:rsidR="003F7702" w:rsidRPr="00481F20">
        <w:rPr>
          <w:rFonts w:ascii="Arial" w:hAnsi="Arial" w:cs="Arial"/>
          <w:i/>
        </w:rPr>
        <w:t>representa un riesgo real, demostrable e identificable de perjuicio significativo al interés público</w:t>
      </w:r>
      <w:r w:rsidR="003F7702" w:rsidRPr="00481F20">
        <w:rPr>
          <w:rFonts w:ascii="Arial" w:hAnsi="Arial" w:cs="Arial"/>
        </w:rPr>
        <w:t>, ya que se pueden sufrir amenazas de violencia o manipulaciones de pruebas si la información de la investigación se divulga prematuramente, lo que podría influir negativamente en las decisiones de los jueces o en la valoración de las pruebas, lo que comprometería la legalidad del proceso.</w:t>
      </w:r>
      <w:r w:rsidR="001A2764" w:rsidRPr="00481F20">
        <w:rPr>
          <w:rFonts w:ascii="Arial" w:hAnsi="Arial" w:cs="Arial"/>
        </w:rPr>
        <w:t xml:space="preserve"> </w:t>
      </w:r>
    </w:p>
    <w:p w:rsidR="003F7702" w:rsidRPr="00481F20" w:rsidRDefault="003F7702" w:rsidP="005F0249">
      <w:pPr>
        <w:spacing w:line="240" w:lineRule="auto"/>
        <w:ind w:right="-93"/>
        <w:jc w:val="both"/>
        <w:rPr>
          <w:rFonts w:ascii="Arial" w:hAnsi="Arial" w:cs="Arial"/>
        </w:rPr>
      </w:pPr>
      <w:r w:rsidRPr="00481F20">
        <w:rPr>
          <w:rFonts w:ascii="Arial" w:hAnsi="Arial" w:cs="Arial"/>
          <w:i/>
        </w:rPr>
        <w:t>El riesgo de perjuicio que supondría la divulgación supera el interés público general de que se difunda</w:t>
      </w:r>
      <w:r w:rsidRPr="00481F20">
        <w:rPr>
          <w:rFonts w:ascii="Arial" w:hAnsi="Arial" w:cs="Arial"/>
        </w:rPr>
        <w:t xml:space="preserve">, si bien la divulgación de la información puede contribuir a la transparencia en las investigaciones, el interés público general de obtener esa información debe ser ponderado frente a los riesgos que conlleva su divulgación. Pues si se revela la información pudiera poner en peligro el resultado de la investigación o la seguridad de las personas, el interés de salvaguardar estos aspectos debe prevalecer. En este caso nos encontramos con una investigación sensible, por lo que el impacto de la divulgación puede afectar la confianza pública en la institución encargada de la administración de justicia, si se percibe que no se </w:t>
      </w:r>
      <w:r w:rsidRPr="00481F20">
        <w:rPr>
          <w:rFonts w:ascii="Arial" w:hAnsi="Arial" w:cs="Arial"/>
        </w:rPr>
        <w:lastRenderedPageBreak/>
        <w:t>están tomando las medidas adecuadas para proteger el proceso</w:t>
      </w:r>
      <w:r w:rsidR="00C42F42" w:rsidRPr="00481F20">
        <w:rPr>
          <w:rFonts w:ascii="Arial" w:hAnsi="Arial" w:cs="Arial"/>
        </w:rPr>
        <w:t xml:space="preserve">, además se podrían realizar </w:t>
      </w:r>
      <w:r w:rsidRPr="00481F20">
        <w:rPr>
          <w:rFonts w:ascii="Arial" w:hAnsi="Arial" w:cs="Arial"/>
        </w:rPr>
        <w:t>estadísticas de incidentes previos donde la revelación de información pública afectó el avance de investigaciones.</w:t>
      </w:r>
    </w:p>
    <w:p w:rsidR="00C42F42" w:rsidRPr="00481F20" w:rsidRDefault="003F7702" w:rsidP="005F0249">
      <w:pPr>
        <w:spacing w:after="0" w:line="240" w:lineRule="auto"/>
        <w:ind w:right="-93"/>
        <w:jc w:val="both"/>
        <w:rPr>
          <w:rFonts w:ascii="Arial" w:hAnsi="Arial" w:cs="Arial"/>
        </w:rPr>
      </w:pPr>
      <w:r w:rsidRPr="00481F20">
        <w:rPr>
          <w:rFonts w:ascii="Arial" w:hAnsi="Arial" w:cs="Arial"/>
          <w:i/>
        </w:rPr>
        <w:t>La limitación se adecua al principio de proporcionalidad y representa el medio menos restrictivo disponible para evitar el perjuicio</w:t>
      </w:r>
      <w:r w:rsidRPr="00481F20">
        <w:rPr>
          <w:rFonts w:ascii="Arial" w:hAnsi="Arial" w:cs="Arial"/>
        </w:rPr>
        <w:t>.</w:t>
      </w:r>
      <w:r w:rsidR="00C42F42" w:rsidRPr="00481F20">
        <w:rPr>
          <w:rFonts w:ascii="Arial" w:hAnsi="Arial" w:cs="Arial"/>
        </w:rPr>
        <w:t xml:space="preserve"> Mantener la confidencialidad de la investigación es adecuado para proteger la integridad de la investigación o la seguridad de las personas implicadas.</w:t>
      </w:r>
    </w:p>
    <w:p w:rsidR="00BD2602" w:rsidRPr="00481F20" w:rsidRDefault="00BD2602" w:rsidP="005F0249">
      <w:pPr>
        <w:spacing w:after="0" w:line="240" w:lineRule="auto"/>
        <w:ind w:right="-93"/>
        <w:jc w:val="both"/>
        <w:rPr>
          <w:rFonts w:ascii="Arial" w:hAnsi="Arial" w:cs="Arial"/>
        </w:rPr>
      </w:pPr>
    </w:p>
    <w:p w:rsidR="00C42F42" w:rsidRPr="00481F20" w:rsidRDefault="00C42F42" w:rsidP="005F0249">
      <w:pPr>
        <w:autoSpaceDE w:val="0"/>
        <w:autoSpaceDN w:val="0"/>
        <w:adjustRightInd w:val="0"/>
        <w:spacing w:line="240" w:lineRule="auto"/>
        <w:jc w:val="both"/>
        <w:rPr>
          <w:rFonts w:ascii="Arial" w:hAnsi="Arial" w:cs="Arial"/>
        </w:rPr>
      </w:pPr>
      <w:r w:rsidRPr="00481F20">
        <w:rPr>
          <w:rFonts w:ascii="Arial" w:hAnsi="Arial" w:cs="Arial"/>
        </w:rPr>
        <w:t xml:space="preserve">No existen otras alternativas menos restrictivas para proteger el daño, pues la divulgación completa de la información puede generar un daño irreparable, por lo que no se puede considerar una medida menos invasivas, </w:t>
      </w:r>
      <w:r w:rsidR="00EB1A3D" w:rsidRPr="00481F20">
        <w:rPr>
          <w:rFonts w:ascii="Arial" w:hAnsi="Arial" w:cs="Arial"/>
        </w:rPr>
        <w:t xml:space="preserve">por lo que </w:t>
      </w:r>
      <w:r w:rsidR="00EB1A3D" w:rsidRPr="00481F20">
        <w:rPr>
          <w:rFonts w:ascii="Arial" w:hAnsi="Arial" w:cs="Arial"/>
          <w:i/>
        </w:rPr>
        <w:t xml:space="preserve">el </w:t>
      </w:r>
      <w:r w:rsidRPr="00481F20">
        <w:rPr>
          <w:rFonts w:ascii="Arial" w:hAnsi="Arial" w:cs="Arial"/>
          <w:i/>
        </w:rPr>
        <w:t>proporcionar de manera parcial la información</w:t>
      </w:r>
      <w:r w:rsidR="00EB1A3D" w:rsidRPr="00481F20">
        <w:rPr>
          <w:rFonts w:ascii="Arial" w:hAnsi="Arial" w:cs="Arial"/>
          <w:i/>
        </w:rPr>
        <w:t xml:space="preserve"> es el medio menos restrictivo</w:t>
      </w:r>
      <w:r w:rsidRPr="00481F20">
        <w:rPr>
          <w:rFonts w:ascii="Arial" w:hAnsi="Arial" w:cs="Arial"/>
        </w:rPr>
        <w:t xml:space="preserve">, pues de acuerdo a la teoría del mosaico, en la que una serie de datos que, al ser combinados, revelan una imagen más completa y detallada, por lo que las personas que no tienen un propósito genuino con la rendición de cuentas, pueden utilizar la información para entorpecer de manera inequívoca el procedimiento de la investigación, o bien con la información obtenida realizar actos  </w:t>
      </w:r>
      <w:r w:rsidR="000C3B69" w:rsidRPr="00481F20">
        <w:rPr>
          <w:rFonts w:ascii="Arial" w:hAnsi="Arial" w:cs="Arial"/>
        </w:rPr>
        <w:t xml:space="preserve">tendientes a </w:t>
      </w:r>
      <w:r w:rsidRPr="00481F20">
        <w:rPr>
          <w:rFonts w:ascii="Arial" w:hAnsi="Arial" w:cs="Arial"/>
        </w:rPr>
        <w:t>lograr un resultado favorable a sus intereses particulares.</w:t>
      </w:r>
    </w:p>
    <w:p w:rsidR="00427CA6" w:rsidRDefault="00B115D6" w:rsidP="00427CA6">
      <w:pPr>
        <w:autoSpaceDE w:val="0"/>
        <w:autoSpaceDN w:val="0"/>
        <w:adjustRightInd w:val="0"/>
        <w:spacing w:line="240" w:lineRule="auto"/>
        <w:jc w:val="both"/>
        <w:rPr>
          <w:rFonts w:ascii="Arial" w:hAnsi="Arial" w:cs="Arial"/>
        </w:rPr>
      </w:pPr>
      <w:r w:rsidRPr="00481F20">
        <w:rPr>
          <w:rFonts w:ascii="Arial" w:hAnsi="Arial" w:cs="Arial"/>
        </w:rPr>
        <w:t xml:space="preserve">Consecuentemente </w:t>
      </w:r>
      <w:r w:rsidR="000C4F3A" w:rsidRPr="00481F20">
        <w:rPr>
          <w:rFonts w:ascii="Arial" w:hAnsi="Arial" w:cs="Arial"/>
        </w:rPr>
        <w:t>se estima razonable la restricción al derecho humano de acceso a la información</w:t>
      </w:r>
      <w:r w:rsidRPr="00481F20">
        <w:rPr>
          <w:rFonts w:ascii="Arial" w:hAnsi="Arial" w:cs="Arial"/>
        </w:rPr>
        <w:t>, ponderando el interés público o general contenido en la función de orden público consistente en la investigación y persecución de los delitos atribuida al Ministerio Público</w:t>
      </w:r>
      <w:r w:rsidR="000C4F3A" w:rsidRPr="00481F20">
        <w:rPr>
          <w:rFonts w:ascii="Arial" w:hAnsi="Arial" w:cs="Arial"/>
        </w:rPr>
        <w:t>.</w:t>
      </w:r>
    </w:p>
    <w:p w:rsidR="00BC4AF9" w:rsidRPr="00481F20" w:rsidRDefault="00BC4AF9" w:rsidP="00427CA6">
      <w:pPr>
        <w:autoSpaceDE w:val="0"/>
        <w:autoSpaceDN w:val="0"/>
        <w:adjustRightInd w:val="0"/>
        <w:spacing w:line="240" w:lineRule="auto"/>
        <w:jc w:val="both"/>
        <w:rPr>
          <w:rFonts w:ascii="Arial" w:hAnsi="Arial" w:cs="Arial"/>
        </w:rPr>
      </w:pPr>
    </w:p>
    <w:p w:rsidR="00BF3665" w:rsidRPr="00481F20" w:rsidRDefault="009819AE" w:rsidP="00C60D8F">
      <w:pPr>
        <w:pStyle w:val="Prrafodelista"/>
        <w:numPr>
          <w:ilvl w:val="0"/>
          <w:numId w:val="2"/>
        </w:numPr>
        <w:jc w:val="both"/>
        <w:rPr>
          <w:rFonts w:ascii="Arial" w:hAnsi="Arial" w:cs="Arial"/>
          <w:b/>
          <w:sz w:val="22"/>
          <w:szCs w:val="22"/>
        </w:rPr>
      </w:pPr>
      <w:r w:rsidRPr="00481F20">
        <w:rPr>
          <w:rFonts w:ascii="Arial" w:hAnsi="Arial" w:cs="Arial"/>
          <w:b/>
          <w:sz w:val="22"/>
          <w:szCs w:val="22"/>
        </w:rPr>
        <w:t>Descripción de las partes o secciones reservadas, en caso de clasificación parcial;</w:t>
      </w:r>
    </w:p>
    <w:p w:rsidR="00E22C83" w:rsidRPr="00481F20" w:rsidRDefault="00E22C83" w:rsidP="00E22C83">
      <w:pPr>
        <w:spacing w:after="0"/>
        <w:jc w:val="both"/>
        <w:rPr>
          <w:rFonts w:ascii="Arial" w:hAnsi="Arial" w:cs="Arial"/>
        </w:rPr>
      </w:pPr>
    </w:p>
    <w:p w:rsidR="00BC4AF9" w:rsidRPr="00BC4AF9" w:rsidRDefault="00BC4AF9" w:rsidP="00BC4AF9">
      <w:pPr>
        <w:autoSpaceDE w:val="0"/>
        <w:autoSpaceDN w:val="0"/>
        <w:adjustRightInd w:val="0"/>
        <w:spacing w:after="0" w:line="240" w:lineRule="auto"/>
        <w:ind w:right="49"/>
        <w:jc w:val="both"/>
        <w:rPr>
          <w:rFonts w:ascii="Arial" w:hAnsi="Arial" w:cs="Arial"/>
          <w:sz w:val="24"/>
          <w:szCs w:val="24"/>
        </w:rPr>
      </w:pPr>
      <w:r w:rsidRPr="00BC4AF9">
        <w:rPr>
          <w:rFonts w:ascii="Arial" w:hAnsi="Arial" w:cs="Arial"/>
        </w:rPr>
        <w:t xml:space="preserve">La clasificación de la información reservada es de manera parcial, los registros de las averiguaciones previas en el periodo del 01 de enero de 2010 al 10 de junio 2016 que obran en los archivos de las Agencias del Ministerio Publico adscritas a la Unidad de Clausura del Sistema Tradicional de la Fiscalía General del Estado, </w:t>
      </w:r>
      <w:bookmarkStart w:id="1" w:name="_Hlk200482573"/>
      <w:r w:rsidRPr="00BC4AF9">
        <w:rPr>
          <w:rFonts w:ascii="Arial" w:hAnsi="Arial" w:cs="Arial"/>
        </w:rPr>
        <w:t xml:space="preserve">en relación </w:t>
      </w:r>
      <w:bookmarkStart w:id="2" w:name="_Hlk160615956"/>
      <w:r w:rsidRPr="00BC4AF9">
        <w:rPr>
          <w:rFonts w:ascii="Arial" w:hAnsi="Arial" w:cs="Arial"/>
        </w:rPr>
        <w:t>a conocer:</w:t>
      </w:r>
      <w:bookmarkEnd w:id="1"/>
      <w:r>
        <w:rPr>
          <w:rFonts w:ascii="Arial" w:hAnsi="Arial" w:cs="Arial"/>
          <w:b/>
          <w:sz w:val="24"/>
          <w:szCs w:val="24"/>
        </w:rPr>
        <w:t xml:space="preserve"> </w:t>
      </w:r>
      <w:r>
        <w:rPr>
          <w:rFonts w:ascii="Arial" w:hAnsi="Arial" w:cs="Arial"/>
          <w:sz w:val="24"/>
          <w:szCs w:val="24"/>
        </w:rPr>
        <w:t>E</w:t>
      </w:r>
      <w:r w:rsidRPr="00BC4AF9">
        <w:rPr>
          <w:rFonts w:ascii="Arial" w:hAnsi="Arial" w:cs="Arial"/>
          <w:sz w:val="24"/>
          <w:szCs w:val="24"/>
        </w:rPr>
        <w:t>l delito.</w:t>
      </w:r>
    </w:p>
    <w:bookmarkEnd w:id="2"/>
    <w:p w:rsidR="00BC4AF9" w:rsidRDefault="00BC4AF9" w:rsidP="00BC4AF9">
      <w:pPr>
        <w:autoSpaceDE w:val="0"/>
        <w:autoSpaceDN w:val="0"/>
        <w:adjustRightInd w:val="0"/>
        <w:spacing w:after="0" w:line="240" w:lineRule="auto"/>
        <w:ind w:left="284" w:right="-518"/>
        <w:jc w:val="both"/>
        <w:rPr>
          <w:rFonts w:ascii="Arial" w:hAnsi="Arial" w:cs="Arial"/>
          <w:b/>
          <w:bCs/>
          <w:sz w:val="24"/>
          <w:szCs w:val="24"/>
          <w:u w:val="single"/>
        </w:rPr>
      </w:pPr>
    </w:p>
    <w:p w:rsidR="00481F20" w:rsidRPr="00481F20" w:rsidRDefault="00481F20" w:rsidP="00E41A82">
      <w:pPr>
        <w:spacing w:after="0"/>
        <w:jc w:val="both"/>
        <w:rPr>
          <w:rFonts w:ascii="Arial" w:hAnsi="Arial" w:cs="Arial"/>
        </w:rPr>
      </w:pPr>
    </w:p>
    <w:p w:rsidR="00BF3665" w:rsidRPr="00481F20" w:rsidRDefault="009819AE" w:rsidP="003474AB">
      <w:pPr>
        <w:pStyle w:val="Prrafodelista"/>
        <w:numPr>
          <w:ilvl w:val="0"/>
          <w:numId w:val="17"/>
        </w:numPr>
        <w:jc w:val="both"/>
        <w:rPr>
          <w:rFonts w:ascii="Arial" w:hAnsi="Arial" w:cs="Arial"/>
          <w:sz w:val="22"/>
          <w:szCs w:val="22"/>
        </w:rPr>
      </w:pPr>
      <w:r w:rsidRPr="00481F20">
        <w:rPr>
          <w:rFonts w:ascii="Arial" w:hAnsi="Arial" w:cs="Arial"/>
          <w:b/>
          <w:sz w:val="22"/>
          <w:szCs w:val="22"/>
        </w:rPr>
        <w:t>El período por el que mantendrá su clasificación y fecha de expedición;</w:t>
      </w:r>
    </w:p>
    <w:p w:rsidR="005C62A1" w:rsidRPr="00481F20" w:rsidRDefault="005C62A1" w:rsidP="005C62A1">
      <w:pPr>
        <w:pStyle w:val="Prrafodelista"/>
        <w:ind w:left="1080"/>
        <w:jc w:val="both"/>
        <w:rPr>
          <w:rFonts w:ascii="Arial" w:hAnsi="Arial" w:cs="Arial"/>
          <w:sz w:val="22"/>
          <w:szCs w:val="22"/>
        </w:rPr>
      </w:pPr>
    </w:p>
    <w:p w:rsidR="00BF3665" w:rsidRPr="00481F20" w:rsidRDefault="009819AE" w:rsidP="003474AB">
      <w:pPr>
        <w:spacing w:after="0" w:line="240" w:lineRule="auto"/>
        <w:jc w:val="both"/>
        <w:rPr>
          <w:rFonts w:ascii="Arial" w:hAnsi="Arial" w:cs="Arial"/>
        </w:rPr>
      </w:pPr>
      <w:r w:rsidRPr="00481F20">
        <w:rPr>
          <w:rFonts w:ascii="Arial" w:hAnsi="Arial" w:cs="Arial"/>
        </w:rPr>
        <w:t>Período. 5 años.</w:t>
      </w:r>
    </w:p>
    <w:p w:rsidR="000C23C7" w:rsidRPr="00481F20" w:rsidRDefault="000C23C7" w:rsidP="003474AB">
      <w:pPr>
        <w:spacing w:after="0" w:line="240" w:lineRule="auto"/>
        <w:jc w:val="both"/>
        <w:rPr>
          <w:rFonts w:ascii="Arial" w:hAnsi="Arial" w:cs="Arial"/>
        </w:rPr>
      </w:pPr>
    </w:p>
    <w:p w:rsidR="00BF3665" w:rsidRDefault="00F6015F" w:rsidP="005F0249">
      <w:pPr>
        <w:spacing w:line="240" w:lineRule="auto"/>
        <w:jc w:val="both"/>
        <w:rPr>
          <w:rFonts w:ascii="Arial" w:eastAsia="Times New Roman" w:hAnsi="Arial" w:cs="Arial"/>
        </w:rPr>
      </w:pPr>
      <w:r w:rsidRPr="00481F20">
        <w:rPr>
          <w:rFonts w:ascii="Arial" w:eastAsia="Times New Roman" w:hAnsi="Arial" w:cs="Arial"/>
        </w:rPr>
        <w:t xml:space="preserve">Fecha de expiración: </w:t>
      </w:r>
      <w:r w:rsidR="002556B1" w:rsidRPr="00481F20">
        <w:rPr>
          <w:rFonts w:ascii="Arial" w:eastAsia="Times New Roman" w:hAnsi="Arial" w:cs="Arial"/>
          <w:b/>
        </w:rPr>
        <w:t>C</w:t>
      </w:r>
      <w:r w:rsidR="00E22C83" w:rsidRPr="00481F20">
        <w:rPr>
          <w:rFonts w:ascii="Arial" w:eastAsia="Times New Roman" w:hAnsi="Arial" w:cs="Arial"/>
          <w:b/>
        </w:rPr>
        <w:t>uatro</w:t>
      </w:r>
      <w:r w:rsidR="009F136E" w:rsidRPr="00481F20">
        <w:rPr>
          <w:rFonts w:ascii="Arial" w:eastAsia="Times New Roman" w:hAnsi="Arial" w:cs="Arial"/>
          <w:b/>
        </w:rPr>
        <w:t xml:space="preserve"> de </w:t>
      </w:r>
      <w:r w:rsidR="00E22C83" w:rsidRPr="00481F20">
        <w:rPr>
          <w:rFonts w:ascii="Arial" w:eastAsia="Times New Roman" w:hAnsi="Arial" w:cs="Arial"/>
          <w:b/>
        </w:rPr>
        <w:t>septiembre</w:t>
      </w:r>
      <w:r w:rsidR="009819AE" w:rsidRPr="00481F20">
        <w:rPr>
          <w:rFonts w:ascii="Arial" w:eastAsia="Times New Roman" w:hAnsi="Arial" w:cs="Arial"/>
          <w:b/>
        </w:rPr>
        <w:t xml:space="preserve"> 20</w:t>
      </w:r>
      <w:r w:rsidR="005E66F3" w:rsidRPr="00481F20">
        <w:rPr>
          <w:rFonts w:ascii="Arial" w:eastAsia="Times New Roman" w:hAnsi="Arial" w:cs="Arial"/>
          <w:b/>
        </w:rPr>
        <w:t>3</w:t>
      </w:r>
      <w:r w:rsidR="0033577F" w:rsidRPr="00481F20">
        <w:rPr>
          <w:rFonts w:ascii="Arial" w:eastAsia="Times New Roman" w:hAnsi="Arial" w:cs="Arial"/>
          <w:b/>
        </w:rPr>
        <w:t>1</w:t>
      </w:r>
      <w:r w:rsidR="009819AE" w:rsidRPr="00481F20">
        <w:rPr>
          <w:rFonts w:ascii="Arial" w:eastAsia="Times New Roman" w:hAnsi="Arial" w:cs="Arial"/>
        </w:rPr>
        <w:t xml:space="preserve">. Que cumple con lo establecido por el lineamiento </w:t>
      </w:r>
      <w:r w:rsidR="00481D63" w:rsidRPr="00481F20">
        <w:rPr>
          <w:rFonts w:ascii="Arial" w:eastAsia="Times New Roman" w:hAnsi="Arial" w:cs="Arial"/>
        </w:rPr>
        <w:t>t</w:t>
      </w:r>
      <w:r w:rsidR="009819AE" w:rsidRPr="00481F20">
        <w:rPr>
          <w:rFonts w:ascii="Arial" w:eastAsia="Times New Roman" w:hAnsi="Arial" w:cs="Arial"/>
        </w:rPr>
        <w:t>rigésimo cuarto de los LGCDIEVP. Señalando las razones por las cuales se estableció el plazo de reserva determinado, mismas que están relacionadas y sustentadas con la prueba de daño.</w:t>
      </w:r>
    </w:p>
    <w:p w:rsidR="00BC4AF9" w:rsidRPr="00481F20" w:rsidRDefault="00BC4AF9" w:rsidP="005F0249">
      <w:pPr>
        <w:spacing w:line="240" w:lineRule="auto"/>
        <w:jc w:val="both"/>
        <w:rPr>
          <w:rFonts w:ascii="Arial" w:eastAsia="Times New Roman" w:hAnsi="Arial" w:cs="Arial"/>
        </w:rPr>
      </w:pPr>
    </w:p>
    <w:p w:rsidR="001E22D9" w:rsidRPr="00481F20" w:rsidRDefault="001E22D9" w:rsidP="003474AB">
      <w:pPr>
        <w:pStyle w:val="Prrafodelista"/>
        <w:numPr>
          <w:ilvl w:val="0"/>
          <w:numId w:val="17"/>
        </w:numPr>
        <w:jc w:val="both"/>
        <w:rPr>
          <w:rFonts w:ascii="Arial" w:hAnsi="Arial" w:cs="Arial"/>
          <w:b/>
          <w:sz w:val="22"/>
          <w:szCs w:val="22"/>
        </w:rPr>
      </w:pPr>
      <w:r w:rsidRPr="00481F20">
        <w:rPr>
          <w:rFonts w:ascii="Arial" w:hAnsi="Arial" w:cs="Arial"/>
          <w:b/>
          <w:sz w:val="22"/>
          <w:szCs w:val="22"/>
        </w:rPr>
        <w:t>El nombre del titular o área encargada de realizar la revisión pública del documento, en su caso.</w:t>
      </w:r>
    </w:p>
    <w:p w:rsidR="00C60D8F" w:rsidRPr="00481F20" w:rsidRDefault="00C60D8F" w:rsidP="00C60D8F">
      <w:pPr>
        <w:pStyle w:val="Prrafodelista"/>
        <w:ind w:left="1080"/>
        <w:jc w:val="both"/>
        <w:rPr>
          <w:rFonts w:ascii="Arial" w:hAnsi="Arial" w:cs="Arial"/>
          <w:b/>
          <w:sz w:val="22"/>
          <w:szCs w:val="22"/>
        </w:rPr>
      </w:pPr>
    </w:p>
    <w:p w:rsidR="001E22D9" w:rsidRDefault="00A15922" w:rsidP="005F0249">
      <w:pPr>
        <w:spacing w:line="240" w:lineRule="auto"/>
        <w:jc w:val="both"/>
        <w:rPr>
          <w:rFonts w:ascii="Arial" w:hAnsi="Arial" w:cs="Arial"/>
        </w:rPr>
      </w:pPr>
      <w:r w:rsidRPr="00481F20">
        <w:rPr>
          <w:rFonts w:ascii="Arial" w:hAnsi="Arial" w:cs="Arial"/>
        </w:rPr>
        <w:t>N</w:t>
      </w:r>
      <w:r w:rsidR="001E22D9" w:rsidRPr="00481F20">
        <w:rPr>
          <w:rFonts w:ascii="Arial" w:hAnsi="Arial" w:cs="Arial"/>
        </w:rPr>
        <w:t xml:space="preserve">o se realizará versión pública. </w:t>
      </w:r>
    </w:p>
    <w:p w:rsidR="00BC4AF9" w:rsidRPr="00481F20" w:rsidRDefault="00BC4AF9" w:rsidP="005F0249">
      <w:pPr>
        <w:spacing w:line="240" w:lineRule="auto"/>
        <w:jc w:val="both"/>
        <w:rPr>
          <w:rFonts w:ascii="Arial" w:hAnsi="Arial" w:cs="Arial"/>
        </w:rPr>
      </w:pPr>
    </w:p>
    <w:p w:rsidR="00BF3665" w:rsidRPr="00481F20" w:rsidRDefault="009819AE" w:rsidP="003474AB">
      <w:pPr>
        <w:pStyle w:val="Prrafodelista"/>
        <w:numPr>
          <w:ilvl w:val="0"/>
          <w:numId w:val="17"/>
        </w:numPr>
        <w:jc w:val="both"/>
        <w:rPr>
          <w:rFonts w:ascii="Arial" w:hAnsi="Arial" w:cs="Arial"/>
          <w:b/>
          <w:sz w:val="22"/>
          <w:szCs w:val="22"/>
        </w:rPr>
      </w:pPr>
      <w:r w:rsidRPr="00481F20">
        <w:rPr>
          <w:rFonts w:ascii="Arial" w:hAnsi="Arial" w:cs="Arial"/>
          <w:b/>
          <w:sz w:val="22"/>
          <w:szCs w:val="22"/>
        </w:rPr>
        <w:t>Efectos de la resolución.</w:t>
      </w:r>
    </w:p>
    <w:p w:rsidR="00A8182D" w:rsidRPr="00481F20" w:rsidRDefault="00A8182D" w:rsidP="005F0249">
      <w:pPr>
        <w:spacing w:line="240" w:lineRule="auto"/>
        <w:jc w:val="both"/>
        <w:rPr>
          <w:rFonts w:ascii="Arial" w:hAnsi="Arial" w:cs="Arial"/>
        </w:rPr>
      </w:pPr>
    </w:p>
    <w:p w:rsidR="00FF1B19" w:rsidRPr="00481F20" w:rsidRDefault="00FF1B19" w:rsidP="005F0249">
      <w:pPr>
        <w:spacing w:line="240" w:lineRule="auto"/>
        <w:jc w:val="both"/>
        <w:rPr>
          <w:rFonts w:ascii="Arial" w:hAnsi="Arial" w:cs="Arial"/>
        </w:rPr>
      </w:pPr>
      <w:r w:rsidRPr="00481F20">
        <w:rPr>
          <w:rFonts w:ascii="Arial" w:hAnsi="Arial" w:cs="Arial"/>
        </w:rPr>
        <w:t xml:space="preserve">El Comité de Transparencia en Pleno determinó procedente </w:t>
      </w:r>
      <w:r w:rsidRPr="00481F20">
        <w:rPr>
          <w:rFonts w:ascii="Arial" w:hAnsi="Arial" w:cs="Arial"/>
          <w:b/>
        </w:rPr>
        <w:t>confirmar</w:t>
      </w:r>
      <w:r w:rsidRPr="00481F20">
        <w:rPr>
          <w:rFonts w:ascii="Arial" w:hAnsi="Arial" w:cs="Arial"/>
        </w:rPr>
        <w:t xml:space="preserve"> el </w:t>
      </w:r>
      <w:r w:rsidR="008565C9" w:rsidRPr="00481F20">
        <w:rPr>
          <w:rFonts w:ascii="Arial" w:hAnsi="Arial" w:cs="Arial"/>
        </w:rPr>
        <w:t xml:space="preserve">acuerdo de reserva </w:t>
      </w:r>
      <w:r w:rsidR="00A15922" w:rsidRPr="00481F20">
        <w:rPr>
          <w:rFonts w:ascii="Arial" w:hAnsi="Arial" w:cs="Arial"/>
          <w:b/>
        </w:rPr>
        <w:t xml:space="preserve">parcial </w:t>
      </w:r>
      <w:r w:rsidRPr="00481F20">
        <w:rPr>
          <w:rFonts w:ascii="Arial" w:hAnsi="Arial" w:cs="Arial"/>
        </w:rPr>
        <w:t xml:space="preserve">número </w:t>
      </w:r>
      <w:r w:rsidR="0012233F">
        <w:rPr>
          <w:rFonts w:ascii="Arial" w:hAnsi="Arial" w:cs="Arial"/>
          <w:b/>
        </w:rPr>
        <w:t>UC/01/2026</w:t>
      </w:r>
      <w:r w:rsidR="0012233F" w:rsidRPr="00481F20">
        <w:rPr>
          <w:rFonts w:ascii="Arial" w:hAnsi="Arial" w:cs="Arial"/>
        </w:rPr>
        <w:t xml:space="preserve"> </w:t>
      </w:r>
      <w:r w:rsidRPr="00481F20">
        <w:rPr>
          <w:rFonts w:ascii="Arial" w:hAnsi="Arial" w:cs="Arial"/>
        </w:rPr>
        <w:t>emitido por</w:t>
      </w:r>
      <w:r w:rsidR="007F24DE" w:rsidRPr="00481F20">
        <w:rPr>
          <w:rFonts w:ascii="Arial" w:hAnsi="Arial" w:cs="Arial"/>
        </w:rPr>
        <w:t xml:space="preserve"> </w:t>
      </w:r>
      <w:r w:rsidR="00A27910" w:rsidRPr="00481F20">
        <w:rPr>
          <w:rFonts w:ascii="Arial" w:hAnsi="Arial" w:cs="Arial"/>
        </w:rPr>
        <w:t>la</w:t>
      </w:r>
      <w:r w:rsidR="003B1269">
        <w:rPr>
          <w:rFonts w:ascii="Arial" w:hAnsi="Arial" w:cs="Arial"/>
        </w:rPr>
        <w:t xml:space="preserve"> </w:t>
      </w:r>
      <w:r w:rsidR="003B1269" w:rsidRPr="00481F20">
        <w:rPr>
          <w:rFonts w:ascii="Arial" w:hAnsi="Arial" w:cs="Arial"/>
        </w:rPr>
        <w:t xml:space="preserve">encargada de la </w:t>
      </w:r>
      <w:r w:rsidR="003B1269">
        <w:rPr>
          <w:rFonts w:ascii="Arial" w:hAnsi="Arial" w:cs="Arial"/>
        </w:rPr>
        <w:t>Clausura del Sistema Penal Tradicional de la Procuraduría General de Justicia Sofía Hernández Vázquez</w:t>
      </w:r>
      <w:r w:rsidR="002E085B" w:rsidRPr="00481F20">
        <w:rPr>
          <w:rFonts w:ascii="Arial" w:hAnsi="Arial" w:cs="Arial"/>
        </w:rPr>
        <w:t>.</w:t>
      </w:r>
      <w:r w:rsidR="001E24B3" w:rsidRPr="00481F20">
        <w:rPr>
          <w:rFonts w:ascii="Arial" w:hAnsi="Arial" w:cs="Arial"/>
        </w:rPr>
        <w:t xml:space="preserve"> </w:t>
      </w:r>
    </w:p>
    <w:p w:rsidR="00BC4AF9" w:rsidRDefault="00BC4AF9" w:rsidP="005F0249">
      <w:pPr>
        <w:spacing w:line="240" w:lineRule="auto"/>
        <w:jc w:val="both"/>
        <w:rPr>
          <w:rFonts w:ascii="Arial" w:hAnsi="Arial" w:cs="Arial"/>
        </w:rPr>
      </w:pPr>
    </w:p>
    <w:p w:rsidR="00FF1B19" w:rsidRPr="00481F20" w:rsidRDefault="00FF1B19" w:rsidP="005F0249">
      <w:pPr>
        <w:spacing w:line="240" w:lineRule="auto"/>
        <w:jc w:val="both"/>
        <w:rPr>
          <w:rFonts w:ascii="Arial" w:hAnsi="Arial" w:cs="Arial"/>
        </w:rPr>
      </w:pPr>
      <w:r w:rsidRPr="00481F20">
        <w:rPr>
          <w:rFonts w:ascii="Arial" w:hAnsi="Arial" w:cs="Arial"/>
        </w:rPr>
        <w:t xml:space="preserve">Se instruye </w:t>
      </w:r>
      <w:r w:rsidR="00FC22BE" w:rsidRPr="00481F20">
        <w:rPr>
          <w:rFonts w:ascii="Arial" w:hAnsi="Arial" w:cs="Arial"/>
        </w:rPr>
        <w:t>a</w:t>
      </w:r>
      <w:r w:rsidR="00A27910" w:rsidRPr="00481F20">
        <w:rPr>
          <w:rFonts w:ascii="Arial" w:hAnsi="Arial" w:cs="Arial"/>
        </w:rPr>
        <w:t xml:space="preserve"> </w:t>
      </w:r>
      <w:r w:rsidR="00FC22BE" w:rsidRPr="00481F20">
        <w:rPr>
          <w:rFonts w:ascii="Arial" w:hAnsi="Arial" w:cs="Arial"/>
        </w:rPr>
        <w:t>l</w:t>
      </w:r>
      <w:r w:rsidR="00A27910" w:rsidRPr="00481F20">
        <w:rPr>
          <w:rFonts w:ascii="Arial" w:hAnsi="Arial" w:cs="Arial"/>
        </w:rPr>
        <w:t>a</w:t>
      </w:r>
      <w:r w:rsidR="003B1269" w:rsidRPr="00481F20">
        <w:rPr>
          <w:rFonts w:ascii="Arial" w:hAnsi="Arial" w:cs="Arial"/>
        </w:rPr>
        <w:t xml:space="preserve"> encargada de la </w:t>
      </w:r>
      <w:r w:rsidR="003B1269">
        <w:rPr>
          <w:rFonts w:ascii="Arial" w:hAnsi="Arial" w:cs="Arial"/>
        </w:rPr>
        <w:t>Clausura del Sistema Penal Tradicional de la Procuraduría General de Justicia Sofía Hernández Vázquez</w:t>
      </w:r>
      <w:r w:rsidR="00672FE8" w:rsidRPr="00481F20">
        <w:rPr>
          <w:rFonts w:ascii="Arial" w:hAnsi="Arial" w:cs="Arial"/>
        </w:rPr>
        <w:t xml:space="preserve">, </w:t>
      </w:r>
      <w:r w:rsidR="00FD350E" w:rsidRPr="00481F20">
        <w:rPr>
          <w:rFonts w:ascii="Arial" w:hAnsi="Arial" w:cs="Arial"/>
        </w:rPr>
        <w:t xml:space="preserve">para </w:t>
      </w:r>
      <w:r w:rsidRPr="00481F20">
        <w:rPr>
          <w:rFonts w:ascii="Arial" w:hAnsi="Arial" w:cs="Arial"/>
        </w:rPr>
        <w:t xml:space="preserve">que notifique a los </w:t>
      </w:r>
      <w:r w:rsidR="00DA4A66" w:rsidRPr="00481F20">
        <w:rPr>
          <w:rFonts w:ascii="Arial" w:hAnsi="Arial" w:cs="Arial"/>
        </w:rPr>
        <w:t>t</w:t>
      </w:r>
      <w:r w:rsidRPr="00481F20">
        <w:rPr>
          <w:rFonts w:ascii="Arial" w:hAnsi="Arial" w:cs="Arial"/>
        </w:rPr>
        <w:t xml:space="preserve">itulares de las diversas áreas de la </w:t>
      </w:r>
      <w:r w:rsidR="00481D63" w:rsidRPr="00481F20">
        <w:rPr>
          <w:rFonts w:ascii="Arial" w:hAnsi="Arial" w:cs="Arial"/>
        </w:rPr>
        <w:t>i</w:t>
      </w:r>
      <w:r w:rsidRPr="00481F20">
        <w:rPr>
          <w:rFonts w:ascii="Arial" w:hAnsi="Arial" w:cs="Arial"/>
        </w:rPr>
        <w:t>nstitución que deberán de conocer esta resolución.</w:t>
      </w:r>
    </w:p>
    <w:p w:rsidR="00BC4AF9" w:rsidRDefault="00BC4AF9" w:rsidP="005F0249">
      <w:pPr>
        <w:spacing w:line="240" w:lineRule="auto"/>
        <w:jc w:val="both"/>
        <w:rPr>
          <w:rFonts w:ascii="Arial" w:hAnsi="Arial" w:cs="Arial"/>
        </w:rPr>
      </w:pPr>
    </w:p>
    <w:p w:rsidR="00BF3665" w:rsidRPr="00481F20" w:rsidRDefault="009819AE" w:rsidP="005F0249">
      <w:pPr>
        <w:spacing w:line="240" w:lineRule="auto"/>
        <w:jc w:val="both"/>
        <w:rPr>
          <w:rFonts w:ascii="Arial" w:hAnsi="Arial" w:cs="Arial"/>
        </w:rPr>
      </w:pPr>
      <w:r w:rsidRPr="00481F20">
        <w:rPr>
          <w:rFonts w:ascii="Arial" w:hAnsi="Arial" w:cs="Arial"/>
        </w:rPr>
        <w:t>Se instruye</w:t>
      </w:r>
      <w:r w:rsidR="00E8129C" w:rsidRPr="00481F20">
        <w:rPr>
          <w:rFonts w:ascii="Arial" w:hAnsi="Arial" w:cs="Arial"/>
        </w:rPr>
        <w:t xml:space="preserve"> </w:t>
      </w:r>
      <w:r w:rsidR="00FC22BE" w:rsidRPr="00481F20">
        <w:rPr>
          <w:rFonts w:ascii="Arial" w:hAnsi="Arial" w:cs="Arial"/>
        </w:rPr>
        <w:t>a</w:t>
      </w:r>
      <w:r w:rsidR="00A27910" w:rsidRPr="00481F20">
        <w:rPr>
          <w:rFonts w:ascii="Arial" w:hAnsi="Arial" w:cs="Arial"/>
        </w:rPr>
        <w:t xml:space="preserve"> la</w:t>
      </w:r>
      <w:r w:rsidR="003B1269" w:rsidRPr="00481F20">
        <w:rPr>
          <w:rFonts w:ascii="Arial" w:hAnsi="Arial" w:cs="Arial"/>
        </w:rPr>
        <w:t xml:space="preserve"> encargada de la </w:t>
      </w:r>
      <w:r w:rsidR="003B1269">
        <w:rPr>
          <w:rFonts w:ascii="Arial" w:hAnsi="Arial" w:cs="Arial"/>
        </w:rPr>
        <w:t>Clausura del Sistema Penal Tradicional de la Procuraduría General de Justicia Sofía Hernández Vázquez</w:t>
      </w:r>
      <w:r w:rsidR="00672FE8" w:rsidRPr="00481F20">
        <w:rPr>
          <w:rFonts w:ascii="Arial" w:hAnsi="Arial" w:cs="Arial"/>
        </w:rPr>
        <w:t xml:space="preserve">, </w:t>
      </w:r>
      <w:r w:rsidRPr="00481F20">
        <w:rPr>
          <w:rFonts w:ascii="Arial" w:hAnsi="Arial" w:cs="Arial"/>
        </w:rPr>
        <w:t xml:space="preserve">a que realice las anotaciones correspondientes en los documentos clasificados como reservados, de conformidad con el artículo 121 de la LTAIPSLP, concatenado con el lineamiento </w:t>
      </w:r>
      <w:r w:rsidR="002E085B" w:rsidRPr="00481F20">
        <w:rPr>
          <w:rFonts w:ascii="Arial" w:hAnsi="Arial" w:cs="Arial"/>
        </w:rPr>
        <w:t>q</w:t>
      </w:r>
      <w:r w:rsidRPr="00481F20">
        <w:rPr>
          <w:rFonts w:ascii="Arial" w:hAnsi="Arial" w:cs="Arial"/>
        </w:rPr>
        <w:t xml:space="preserve">uincuagésimo </w:t>
      </w:r>
      <w:r w:rsidR="002E085B" w:rsidRPr="00481F20">
        <w:rPr>
          <w:rFonts w:ascii="Arial" w:hAnsi="Arial" w:cs="Arial"/>
        </w:rPr>
        <w:t>p</w:t>
      </w:r>
      <w:r w:rsidRPr="00481F20">
        <w:rPr>
          <w:rFonts w:ascii="Arial" w:hAnsi="Arial" w:cs="Arial"/>
        </w:rPr>
        <w:t xml:space="preserve">rimero de los LGCDIEVP. </w:t>
      </w:r>
    </w:p>
    <w:p w:rsidR="00BC4AF9" w:rsidRDefault="00BC4AF9" w:rsidP="005F0249">
      <w:pPr>
        <w:spacing w:line="240" w:lineRule="auto"/>
        <w:jc w:val="both"/>
        <w:rPr>
          <w:rFonts w:ascii="Arial" w:hAnsi="Arial" w:cs="Arial"/>
        </w:rPr>
      </w:pPr>
    </w:p>
    <w:p w:rsidR="00BF3665" w:rsidRPr="00481F20" w:rsidRDefault="009819AE" w:rsidP="005F0249">
      <w:pPr>
        <w:spacing w:line="240" w:lineRule="auto"/>
        <w:jc w:val="both"/>
        <w:rPr>
          <w:rFonts w:ascii="Arial" w:hAnsi="Arial" w:cs="Arial"/>
        </w:rPr>
      </w:pPr>
      <w:r w:rsidRPr="00481F20">
        <w:rPr>
          <w:rFonts w:ascii="Arial" w:hAnsi="Arial" w:cs="Arial"/>
        </w:rPr>
        <w:t>Por lo anteriormente expuesto, y fundado por los artículos 51, 52, fracción II y demás relativos aplicables de la LTAIPSLP</w:t>
      </w:r>
      <w:r w:rsidR="002E085B" w:rsidRPr="00481F20">
        <w:rPr>
          <w:rFonts w:ascii="Arial" w:hAnsi="Arial" w:cs="Arial"/>
        </w:rPr>
        <w:t>,</w:t>
      </w:r>
      <w:r w:rsidRPr="00481F20">
        <w:rPr>
          <w:rFonts w:ascii="Arial" w:hAnsi="Arial" w:cs="Arial"/>
        </w:rPr>
        <w:t xml:space="preserve"> y el artículo tercero del </w:t>
      </w:r>
      <w:r w:rsidR="002E085B" w:rsidRPr="00481F20">
        <w:rPr>
          <w:rFonts w:ascii="Arial" w:hAnsi="Arial" w:cs="Arial"/>
        </w:rPr>
        <w:t>a</w:t>
      </w:r>
      <w:r w:rsidRPr="00481F20">
        <w:rPr>
          <w:rFonts w:ascii="Arial" w:hAnsi="Arial" w:cs="Arial"/>
        </w:rPr>
        <w:t xml:space="preserve">cuerdo </w:t>
      </w:r>
      <w:r w:rsidR="002E085B" w:rsidRPr="00481F20">
        <w:rPr>
          <w:rFonts w:ascii="Arial" w:hAnsi="Arial" w:cs="Arial"/>
        </w:rPr>
        <w:t>g</w:t>
      </w:r>
      <w:r w:rsidRPr="00481F20">
        <w:rPr>
          <w:rFonts w:ascii="Arial" w:hAnsi="Arial" w:cs="Arial"/>
        </w:rPr>
        <w:t>eneral número AG/011/2020 se:</w:t>
      </w:r>
    </w:p>
    <w:p w:rsidR="00481F20" w:rsidRDefault="00481F20" w:rsidP="005F0249">
      <w:pPr>
        <w:spacing w:line="240" w:lineRule="auto"/>
        <w:jc w:val="center"/>
        <w:rPr>
          <w:rFonts w:ascii="Arial" w:hAnsi="Arial" w:cs="Arial"/>
          <w:b/>
        </w:rPr>
      </w:pPr>
    </w:p>
    <w:p w:rsidR="00BF3665" w:rsidRDefault="009819AE" w:rsidP="005F0249">
      <w:pPr>
        <w:spacing w:line="240" w:lineRule="auto"/>
        <w:jc w:val="center"/>
        <w:rPr>
          <w:rFonts w:ascii="Arial" w:hAnsi="Arial" w:cs="Arial"/>
          <w:b/>
        </w:rPr>
      </w:pPr>
      <w:r w:rsidRPr="00481F20">
        <w:rPr>
          <w:rFonts w:ascii="Arial" w:hAnsi="Arial" w:cs="Arial"/>
          <w:b/>
        </w:rPr>
        <w:t>RESUELVE POR UNANIMIDAD:</w:t>
      </w:r>
    </w:p>
    <w:p w:rsidR="00BC4AF9" w:rsidRPr="00481F20" w:rsidRDefault="00BC4AF9" w:rsidP="005F0249">
      <w:pPr>
        <w:spacing w:line="240" w:lineRule="auto"/>
        <w:jc w:val="center"/>
        <w:rPr>
          <w:rFonts w:ascii="Arial" w:hAnsi="Arial" w:cs="Arial"/>
          <w:b/>
        </w:rPr>
      </w:pPr>
    </w:p>
    <w:p w:rsidR="00476EF2" w:rsidRPr="00481F20" w:rsidRDefault="00476EF2" w:rsidP="00001F90">
      <w:pPr>
        <w:spacing w:after="0" w:line="240" w:lineRule="auto"/>
        <w:jc w:val="both"/>
        <w:rPr>
          <w:rFonts w:ascii="Arial" w:hAnsi="Arial" w:cs="Arial"/>
        </w:rPr>
      </w:pPr>
      <w:bookmarkStart w:id="3" w:name="_Hlk207360276"/>
      <w:bookmarkStart w:id="4" w:name="_Hlk179366539"/>
      <w:r w:rsidRPr="00481F20">
        <w:rPr>
          <w:rFonts w:ascii="Arial" w:hAnsi="Arial" w:cs="Arial"/>
          <w:b/>
        </w:rPr>
        <w:t>PRIMERO.</w:t>
      </w:r>
      <w:r w:rsidRPr="00481F20">
        <w:rPr>
          <w:rFonts w:ascii="Arial" w:hAnsi="Arial" w:cs="Arial"/>
        </w:rPr>
        <w:t xml:space="preserve"> Se </w:t>
      </w:r>
      <w:r w:rsidRPr="00481F20">
        <w:rPr>
          <w:rFonts w:ascii="Arial" w:hAnsi="Arial" w:cs="Arial"/>
          <w:b/>
        </w:rPr>
        <w:t>confirma</w:t>
      </w:r>
      <w:r w:rsidRPr="00481F20">
        <w:rPr>
          <w:rFonts w:ascii="Arial" w:hAnsi="Arial" w:cs="Arial"/>
        </w:rPr>
        <w:t xml:space="preserve"> y adopta el </w:t>
      </w:r>
      <w:r w:rsidR="001E24B3" w:rsidRPr="00481F20">
        <w:rPr>
          <w:rFonts w:ascii="Arial" w:hAnsi="Arial" w:cs="Arial"/>
        </w:rPr>
        <w:t xml:space="preserve">acuerdo de reserva </w:t>
      </w:r>
      <w:r w:rsidR="001A49EA" w:rsidRPr="00481F20">
        <w:rPr>
          <w:rFonts w:ascii="Arial" w:hAnsi="Arial" w:cs="Arial"/>
          <w:b/>
        </w:rPr>
        <w:t>parcial</w:t>
      </w:r>
      <w:r w:rsidR="001E24B3" w:rsidRPr="00481F20">
        <w:rPr>
          <w:rFonts w:ascii="Arial" w:hAnsi="Arial" w:cs="Arial"/>
        </w:rPr>
        <w:t xml:space="preserve"> </w:t>
      </w:r>
      <w:r w:rsidRPr="00481F20">
        <w:rPr>
          <w:rFonts w:ascii="Arial" w:hAnsi="Arial" w:cs="Arial"/>
        </w:rPr>
        <w:t xml:space="preserve">número </w:t>
      </w:r>
      <w:r w:rsidR="0012233F">
        <w:rPr>
          <w:rFonts w:ascii="Arial" w:hAnsi="Arial" w:cs="Arial"/>
          <w:b/>
        </w:rPr>
        <w:t>UC/01/2026</w:t>
      </w:r>
      <w:r w:rsidR="0012233F" w:rsidRPr="00481F20">
        <w:rPr>
          <w:rFonts w:ascii="Arial" w:hAnsi="Arial" w:cs="Arial"/>
        </w:rPr>
        <w:t xml:space="preserve"> </w:t>
      </w:r>
      <w:r w:rsidRPr="00481F20">
        <w:rPr>
          <w:rFonts w:ascii="Arial" w:hAnsi="Arial" w:cs="Arial"/>
        </w:rPr>
        <w:t xml:space="preserve">emitido por </w:t>
      </w:r>
      <w:r w:rsidR="00A27910" w:rsidRPr="00481F20">
        <w:rPr>
          <w:rFonts w:ascii="Arial" w:hAnsi="Arial" w:cs="Arial"/>
        </w:rPr>
        <w:t>la</w:t>
      </w:r>
      <w:r w:rsidR="003B1269" w:rsidRPr="00481F20">
        <w:rPr>
          <w:rFonts w:ascii="Arial" w:hAnsi="Arial" w:cs="Arial"/>
        </w:rPr>
        <w:t xml:space="preserve"> encargada de la </w:t>
      </w:r>
      <w:r w:rsidR="003B1269">
        <w:rPr>
          <w:rFonts w:ascii="Arial" w:hAnsi="Arial" w:cs="Arial"/>
        </w:rPr>
        <w:t>Clausura del Sistema Penal Tradicional de la Procuraduría General de Justicia Sofía Hernández Vázquez</w:t>
      </w:r>
      <w:r w:rsidR="00672FE8" w:rsidRPr="00481F20">
        <w:rPr>
          <w:rFonts w:ascii="Arial" w:hAnsi="Arial" w:cs="Arial"/>
        </w:rPr>
        <w:t xml:space="preserve">, </w:t>
      </w:r>
      <w:r w:rsidRPr="00481F20">
        <w:rPr>
          <w:rFonts w:ascii="Arial" w:hAnsi="Arial" w:cs="Arial"/>
        </w:rPr>
        <w:t xml:space="preserve">por las razones y fundamentos expuestos en el considerando </w:t>
      </w:r>
      <w:r w:rsidR="001E24B3" w:rsidRPr="00481F20">
        <w:rPr>
          <w:rFonts w:ascii="Arial" w:hAnsi="Arial" w:cs="Arial"/>
          <w:i/>
        </w:rPr>
        <w:t>tercero</w:t>
      </w:r>
      <w:r w:rsidRPr="00481F20">
        <w:rPr>
          <w:rFonts w:ascii="Arial" w:hAnsi="Arial" w:cs="Arial"/>
        </w:rPr>
        <w:t xml:space="preserve"> de la presente resolución. </w:t>
      </w:r>
    </w:p>
    <w:p w:rsidR="00F30E30" w:rsidRDefault="00F30E30" w:rsidP="00001F90">
      <w:pPr>
        <w:spacing w:after="0" w:line="240" w:lineRule="auto"/>
        <w:jc w:val="both"/>
        <w:rPr>
          <w:rFonts w:ascii="Arial" w:hAnsi="Arial" w:cs="Arial"/>
        </w:rPr>
      </w:pPr>
    </w:p>
    <w:p w:rsidR="00BC4AF9" w:rsidRPr="00481F20" w:rsidRDefault="00BC4AF9" w:rsidP="00001F90">
      <w:pPr>
        <w:spacing w:after="0" w:line="240" w:lineRule="auto"/>
        <w:jc w:val="both"/>
        <w:rPr>
          <w:rFonts w:ascii="Arial" w:hAnsi="Arial" w:cs="Arial"/>
        </w:rPr>
      </w:pPr>
    </w:p>
    <w:p w:rsidR="000940CE" w:rsidRPr="00481F20" w:rsidRDefault="00476EF2" w:rsidP="00001F90">
      <w:pPr>
        <w:spacing w:after="0" w:line="240" w:lineRule="auto"/>
        <w:jc w:val="both"/>
        <w:rPr>
          <w:rFonts w:ascii="Arial" w:hAnsi="Arial" w:cs="Arial"/>
        </w:rPr>
      </w:pPr>
      <w:r w:rsidRPr="00481F20">
        <w:rPr>
          <w:rFonts w:ascii="Arial" w:hAnsi="Arial" w:cs="Arial"/>
          <w:b/>
        </w:rPr>
        <w:t xml:space="preserve">SEGUNDO. </w:t>
      </w:r>
      <w:r w:rsidR="003B1269" w:rsidRPr="00481F20">
        <w:rPr>
          <w:rFonts w:ascii="Arial" w:hAnsi="Arial" w:cs="Arial"/>
        </w:rPr>
        <w:t xml:space="preserve">La encargada de la </w:t>
      </w:r>
      <w:r w:rsidR="003B1269">
        <w:rPr>
          <w:rFonts w:ascii="Arial" w:hAnsi="Arial" w:cs="Arial"/>
        </w:rPr>
        <w:t>Clausura del Sistema Penal Tradicional de la Procuraduría General de Justicia Sofía Hernández Vázquez</w:t>
      </w:r>
      <w:r w:rsidR="000940CE" w:rsidRPr="00481F20">
        <w:rPr>
          <w:rFonts w:ascii="Arial" w:hAnsi="Arial" w:cs="Arial"/>
        </w:rPr>
        <w:t xml:space="preserve">, debe solicitar la desclasificación una vez que hayan fenecido las causas que dieron origen a la reserva o haya concluido el plazo establecido en el considerando </w:t>
      </w:r>
      <w:r w:rsidR="000940CE" w:rsidRPr="00481F20">
        <w:rPr>
          <w:rFonts w:ascii="Arial" w:hAnsi="Arial" w:cs="Arial"/>
          <w:i/>
        </w:rPr>
        <w:t>tercero</w:t>
      </w:r>
      <w:r w:rsidR="000940CE" w:rsidRPr="00481F20">
        <w:rPr>
          <w:rFonts w:ascii="Arial" w:hAnsi="Arial" w:cs="Arial"/>
        </w:rPr>
        <w:t xml:space="preserve"> fracción III de la presente resolución.</w:t>
      </w:r>
    </w:p>
    <w:p w:rsidR="00EB1A3D" w:rsidRDefault="00EB1A3D" w:rsidP="00001F90">
      <w:pPr>
        <w:spacing w:after="0" w:line="240" w:lineRule="auto"/>
        <w:jc w:val="both"/>
        <w:rPr>
          <w:rFonts w:ascii="Arial" w:hAnsi="Arial" w:cs="Arial"/>
        </w:rPr>
      </w:pPr>
    </w:p>
    <w:p w:rsidR="00BC4AF9" w:rsidRPr="00481F20" w:rsidRDefault="00BC4AF9" w:rsidP="00001F90">
      <w:pPr>
        <w:spacing w:after="0" w:line="240" w:lineRule="auto"/>
        <w:jc w:val="both"/>
        <w:rPr>
          <w:rFonts w:ascii="Arial" w:hAnsi="Arial" w:cs="Arial"/>
        </w:rPr>
      </w:pPr>
    </w:p>
    <w:p w:rsidR="000940CE" w:rsidRPr="00481F20" w:rsidRDefault="00476EF2" w:rsidP="00001F90">
      <w:pPr>
        <w:spacing w:after="0" w:line="240" w:lineRule="auto"/>
        <w:jc w:val="both"/>
        <w:rPr>
          <w:rFonts w:ascii="Arial" w:hAnsi="Arial" w:cs="Arial"/>
        </w:rPr>
      </w:pPr>
      <w:r w:rsidRPr="00481F20">
        <w:rPr>
          <w:rFonts w:ascii="Arial" w:hAnsi="Arial" w:cs="Arial"/>
          <w:b/>
        </w:rPr>
        <w:t xml:space="preserve">TERCERO. </w:t>
      </w:r>
      <w:r w:rsidR="000940CE" w:rsidRPr="00481F20">
        <w:rPr>
          <w:rFonts w:ascii="Arial" w:hAnsi="Arial" w:cs="Arial"/>
        </w:rPr>
        <w:t xml:space="preserve">Se instruye </w:t>
      </w:r>
      <w:r w:rsidR="00FC22BE" w:rsidRPr="00481F20">
        <w:rPr>
          <w:rFonts w:ascii="Arial" w:hAnsi="Arial" w:cs="Arial"/>
        </w:rPr>
        <w:t>a</w:t>
      </w:r>
      <w:r w:rsidR="00E53693" w:rsidRPr="00481F20">
        <w:rPr>
          <w:rFonts w:ascii="Arial" w:hAnsi="Arial" w:cs="Arial"/>
        </w:rPr>
        <w:t xml:space="preserve"> la </w:t>
      </w:r>
      <w:r w:rsidR="003B1269" w:rsidRPr="00481F20">
        <w:rPr>
          <w:rFonts w:ascii="Arial" w:hAnsi="Arial" w:cs="Arial"/>
        </w:rPr>
        <w:t xml:space="preserve">encargada de la </w:t>
      </w:r>
      <w:r w:rsidR="003B1269">
        <w:rPr>
          <w:rFonts w:ascii="Arial" w:hAnsi="Arial" w:cs="Arial"/>
        </w:rPr>
        <w:t>Clausura del Sistema Penal Tradicional de la Procuraduría General de Justicia Sofía Hernández Vázquez</w:t>
      </w:r>
      <w:r w:rsidR="000940CE" w:rsidRPr="00481F20">
        <w:rPr>
          <w:rFonts w:ascii="Arial" w:hAnsi="Arial" w:cs="Arial"/>
        </w:rPr>
        <w:t xml:space="preserve">, para que dé cumplimiento a los efectos de la presente resolución establecidos en el considerando </w:t>
      </w:r>
      <w:r w:rsidR="000940CE" w:rsidRPr="00481F20">
        <w:rPr>
          <w:rFonts w:ascii="Arial" w:hAnsi="Arial" w:cs="Arial"/>
          <w:i/>
        </w:rPr>
        <w:t>tercero</w:t>
      </w:r>
      <w:r w:rsidR="000940CE" w:rsidRPr="00481F20">
        <w:rPr>
          <w:rFonts w:ascii="Arial" w:hAnsi="Arial" w:cs="Arial"/>
        </w:rPr>
        <w:t xml:space="preserve"> fracción V.</w:t>
      </w:r>
    </w:p>
    <w:bookmarkEnd w:id="3"/>
    <w:p w:rsidR="00ED11D2" w:rsidRPr="00481F20" w:rsidRDefault="00ED11D2" w:rsidP="00001F90">
      <w:pPr>
        <w:spacing w:after="0" w:line="240" w:lineRule="auto"/>
        <w:jc w:val="both"/>
        <w:rPr>
          <w:rFonts w:ascii="Arial" w:hAnsi="Arial" w:cs="Arial"/>
        </w:rPr>
      </w:pPr>
    </w:p>
    <w:p w:rsidR="0064745D" w:rsidRPr="00481F20" w:rsidRDefault="009819AE" w:rsidP="00001F90">
      <w:pPr>
        <w:spacing w:after="0" w:line="240" w:lineRule="auto"/>
        <w:jc w:val="both"/>
        <w:rPr>
          <w:rFonts w:ascii="Arial" w:hAnsi="Arial" w:cs="Arial"/>
          <w:b/>
        </w:rPr>
      </w:pPr>
      <w:r w:rsidRPr="00481F20">
        <w:rPr>
          <w:rFonts w:ascii="Arial" w:hAnsi="Arial" w:cs="Arial"/>
        </w:rPr>
        <w:t xml:space="preserve">Es preciso dejar asentado que, con el fin de que el Comité de Transparencia lleve un control interno de todas y cada una de las resoluciones que emite, se le asigna el consecutivo </w:t>
      </w:r>
      <w:r w:rsidR="00F64080" w:rsidRPr="00481F20">
        <w:rPr>
          <w:rFonts w:ascii="Arial" w:hAnsi="Arial" w:cs="Arial"/>
          <w:b/>
        </w:rPr>
        <w:t>FGE-CT-AR-</w:t>
      </w:r>
      <w:r w:rsidR="002556B1" w:rsidRPr="00481F20">
        <w:rPr>
          <w:rFonts w:ascii="Arial" w:hAnsi="Arial" w:cs="Arial"/>
          <w:b/>
        </w:rPr>
        <w:t>1</w:t>
      </w:r>
      <w:r w:rsidR="00E80E44" w:rsidRPr="00481F20">
        <w:rPr>
          <w:rFonts w:ascii="Arial" w:hAnsi="Arial" w:cs="Arial"/>
          <w:b/>
        </w:rPr>
        <w:t>7</w:t>
      </w:r>
      <w:r w:rsidR="003B1269">
        <w:rPr>
          <w:rFonts w:ascii="Arial" w:hAnsi="Arial" w:cs="Arial"/>
          <w:b/>
        </w:rPr>
        <w:t>2</w:t>
      </w:r>
      <w:r w:rsidRPr="00481F20">
        <w:rPr>
          <w:rFonts w:ascii="Arial" w:hAnsi="Arial" w:cs="Arial"/>
          <w:b/>
        </w:rPr>
        <w:t>-202</w:t>
      </w:r>
      <w:r w:rsidR="0033577F" w:rsidRPr="00481F20">
        <w:rPr>
          <w:rFonts w:ascii="Arial" w:hAnsi="Arial" w:cs="Arial"/>
          <w:b/>
        </w:rPr>
        <w:t>6</w:t>
      </w:r>
      <w:r w:rsidR="00FD350E" w:rsidRPr="00481F20">
        <w:rPr>
          <w:rFonts w:ascii="Arial" w:hAnsi="Arial" w:cs="Arial"/>
          <w:b/>
        </w:rPr>
        <w:t xml:space="preserve">. </w:t>
      </w:r>
    </w:p>
    <w:bookmarkEnd w:id="4"/>
    <w:p w:rsidR="00315C9C" w:rsidRPr="00481F20" w:rsidRDefault="00315C9C" w:rsidP="00001F90">
      <w:pPr>
        <w:spacing w:after="0" w:line="240" w:lineRule="auto"/>
        <w:jc w:val="both"/>
        <w:rPr>
          <w:rFonts w:ascii="Arial" w:hAnsi="Arial" w:cs="Arial"/>
        </w:rPr>
      </w:pPr>
    </w:p>
    <w:p w:rsidR="00BF3665" w:rsidRPr="00481F20" w:rsidRDefault="009819AE" w:rsidP="00001F90">
      <w:pPr>
        <w:spacing w:after="0" w:line="240" w:lineRule="auto"/>
        <w:jc w:val="both"/>
        <w:rPr>
          <w:rFonts w:ascii="Arial" w:hAnsi="Arial" w:cs="Arial"/>
        </w:rPr>
      </w:pPr>
      <w:r w:rsidRPr="00481F20">
        <w:rPr>
          <w:rFonts w:ascii="Arial" w:hAnsi="Arial" w:cs="Arial"/>
        </w:rPr>
        <w:t xml:space="preserve">En cumplimiento a lo establecido por el artículo 128 fracción IX, de la LTAIPSLP, así como el </w:t>
      </w:r>
      <w:r w:rsidR="00481D63" w:rsidRPr="00481F20">
        <w:rPr>
          <w:rFonts w:ascii="Arial" w:hAnsi="Arial" w:cs="Arial"/>
        </w:rPr>
        <w:t>l</w:t>
      </w:r>
      <w:r w:rsidRPr="00481F20">
        <w:rPr>
          <w:rFonts w:ascii="Arial" w:hAnsi="Arial" w:cs="Arial"/>
        </w:rPr>
        <w:t xml:space="preserve">ineamiento </w:t>
      </w:r>
      <w:r w:rsidR="00481D63" w:rsidRPr="00481F20">
        <w:rPr>
          <w:rFonts w:ascii="Arial" w:hAnsi="Arial" w:cs="Arial"/>
        </w:rPr>
        <w:t>q</w:t>
      </w:r>
      <w:r w:rsidRPr="00481F20">
        <w:rPr>
          <w:rFonts w:ascii="Arial" w:hAnsi="Arial" w:cs="Arial"/>
        </w:rPr>
        <w:t>uincuagésimo primero, fracción V de los LGPCDIEVP, se procede a rubricar la presente resolución.</w:t>
      </w:r>
    </w:p>
    <w:p w:rsidR="008E46EA" w:rsidRDefault="008E46EA" w:rsidP="00EF1D58">
      <w:pPr>
        <w:spacing w:after="0"/>
        <w:jc w:val="both"/>
        <w:rPr>
          <w:rFonts w:ascii="Arial" w:hAnsi="Arial" w:cs="Arial"/>
          <w:sz w:val="24"/>
          <w:szCs w:val="24"/>
          <w:highlight w:val="yellow"/>
        </w:rPr>
      </w:pPr>
    </w:p>
    <w:p w:rsidR="00EB1A3D" w:rsidRDefault="00EB1A3D" w:rsidP="00EF1D58">
      <w:pPr>
        <w:spacing w:after="0"/>
        <w:jc w:val="both"/>
        <w:rPr>
          <w:rFonts w:ascii="Arial" w:hAnsi="Arial" w:cs="Arial"/>
          <w:sz w:val="24"/>
          <w:szCs w:val="24"/>
          <w:highlight w:val="yellow"/>
        </w:rPr>
      </w:pPr>
    </w:p>
    <w:p w:rsidR="00A23B6E" w:rsidRDefault="00A23B6E" w:rsidP="00EF1D58">
      <w:pPr>
        <w:spacing w:after="0"/>
        <w:jc w:val="both"/>
        <w:rPr>
          <w:rFonts w:ascii="Arial" w:hAnsi="Arial" w:cs="Arial"/>
          <w:sz w:val="24"/>
          <w:szCs w:val="24"/>
          <w:highlight w:val="yellow"/>
        </w:rPr>
      </w:pPr>
    </w:p>
    <w:p w:rsidR="00BF3665" w:rsidRPr="00115CE3" w:rsidRDefault="009819AE" w:rsidP="00EF1D58">
      <w:pPr>
        <w:spacing w:after="0"/>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B94212" w:rsidRDefault="00B94212" w:rsidP="00EF1D58">
      <w:pPr>
        <w:tabs>
          <w:tab w:val="left" w:pos="8998"/>
          <w:tab w:val="left" w:pos="9932"/>
        </w:tabs>
        <w:spacing w:before="20" w:after="0"/>
        <w:rPr>
          <w:rFonts w:ascii="Arial" w:eastAsia="Arial" w:hAnsi="Arial" w:cs="Arial"/>
          <w:b/>
          <w:sz w:val="24"/>
          <w:szCs w:val="24"/>
        </w:rPr>
      </w:pPr>
    </w:p>
    <w:p w:rsidR="00001F90" w:rsidRDefault="00001F90" w:rsidP="00EF1D58">
      <w:pPr>
        <w:tabs>
          <w:tab w:val="left" w:pos="8998"/>
          <w:tab w:val="left" w:pos="9932"/>
        </w:tabs>
        <w:spacing w:before="20" w:after="0"/>
        <w:rPr>
          <w:rFonts w:ascii="Arial" w:eastAsia="Arial" w:hAnsi="Arial" w:cs="Arial"/>
          <w:b/>
          <w:sz w:val="24"/>
          <w:szCs w:val="24"/>
        </w:rPr>
      </w:pPr>
    </w:p>
    <w:p w:rsidR="00A23B6E" w:rsidRDefault="00A23B6E" w:rsidP="00EF1D58">
      <w:pPr>
        <w:tabs>
          <w:tab w:val="left" w:pos="8998"/>
          <w:tab w:val="left" w:pos="9932"/>
        </w:tabs>
        <w:spacing w:before="20" w:after="0"/>
        <w:rPr>
          <w:rFonts w:ascii="Arial" w:eastAsia="Arial" w:hAnsi="Arial" w:cs="Arial"/>
          <w:b/>
          <w:sz w:val="24"/>
          <w:szCs w:val="24"/>
        </w:rPr>
      </w:pPr>
    </w:p>
    <w:p w:rsidR="00E501C0" w:rsidRDefault="00E501C0" w:rsidP="00EF1D58">
      <w:pPr>
        <w:tabs>
          <w:tab w:val="left" w:pos="8998"/>
          <w:tab w:val="left" w:pos="9932"/>
        </w:tabs>
        <w:spacing w:before="20" w:after="0"/>
        <w:rPr>
          <w:rFonts w:ascii="Arial" w:eastAsia="Arial" w:hAnsi="Arial" w:cs="Arial"/>
          <w:b/>
          <w:sz w:val="24"/>
          <w:szCs w:val="24"/>
        </w:rPr>
      </w:pPr>
    </w:p>
    <w:p w:rsidR="00204354" w:rsidRPr="00115CE3" w:rsidRDefault="00204354"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EF1D58">
      <w:pPr>
        <w:spacing w:after="0"/>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EF1D58">
      <w:pPr>
        <w:spacing w:after="0"/>
        <w:rPr>
          <w:rFonts w:ascii="Arial" w:hAnsi="Arial" w:cs="Arial"/>
          <w:b/>
          <w:sz w:val="24"/>
          <w:szCs w:val="24"/>
        </w:rPr>
      </w:pPr>
      <w:r w:rsidRPr="00115CE3">
        <w:rPr>
          <w:rFonts w:ascii="Arial" w:hAnsi="Arial" w:cs="Arial"/>
          <w:b/>
          <w:sz w:val="24"/>
          <w:szCs w:val="24"/>
        </w:rPr>
        <w:t>VICEFISCAL E INTEGRANTE DEL COMITÉ DE TRANSPARENCIA.</w:t>
      </w:r>
    </w:p>
    <w:p w:rsidR="00600426" w:rsidRDefault="00600426" w:rsidP="00EF1D58">
      <w:pPr>
        <w:spacing w:after="0"/>
        <w:rPr>
          <w:rFonts w:ascii="Arial" w:hAnsi="Arial" w:cs="Arial"/>
          <w:b/>
          <w:sz w:val="24"/>
          <w:szCs w:val="24"/>
        </w:rPr>
      </w:pPr>
    </w:p>
    <w:p w:rsidR="00E501C0" w:rsidRDefault="00E501C0" w:rsidP="00EF1D58">
      <w:pPr>
        <w:spacing w:after="0"/>
        <w:rPr>
          <w:rFonts w:ascii="Arial" w:hAnsi="Arial" w:cs="Arial"/>
          <w:b/>
          <w:sz w:val="24"/>
          <w:szCs w:val="24"/>
        </w:rPr>
      </w:pPr>
    </w:p>
    <w:p w:rsidR="00EC6705" w:rsidRDefault="00EC6705" w:rsidP="00EF1D58">
      <w:pPr>
        <w:spacing w:after="0"/>
        <w:rPr>
          <w:rFonts w:ascii="Arial" w:hAnsi="Arial" w:cs="Arial"/>
          <w:b/>
          <w:sz w:val="24"/>
          <w:szCs w:val="24"/>
        </w:rPr>
      </w:pPr>
    </w:p>
    <w:p w:rsidR="00E501C0" w:rsidRDefault="00E501C0" w:rsidP="00EF1D58">
      <w:pPr>
        <w:spacing w:after="0"/>
        <w:rPr>
          <w:rFonts w:ascii="Arial" w:hAnsi="Arial" w:cs="Arial"/>
          <w:b/>
          <w:sz w:val="24"/>
          <w:szCs w:val="24"/>
        </w:rPr>
      </w:pPr>
    </w:p>
    <w:p w:rsidR="00BF3665" w:rsidRPr="00115CE3" w:rsidRDefault="009819AE"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EF1D58">
      <w:pPr>
        <w:spacing w:after="0"/>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EF1D58">
      <w:pPr>
        <w:spacing w:after="0"/>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EF1D58">
      <w:pPr>
        <w:spacing w:after="0"/>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3474AB">
      <w:headerReference w:type="even" r:id="rId9"/>
      <w:headerReference w:type="default" r:id="rId10"/>
      <w:footerReference w:type="even" r:id="rId11"/>
      <w:footerReference w:type="default" r:id="rId12"/>
      <w:headerReference w:type="first" r:id="rId13"/>
      <w:footerReference w:type="first" r:id="rId14"/>
      <w:pgSz w:w="12240" w:h="15840"/>
      <w:pgMar w:top="2127"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751E" w:rsidRDefault="0042751E">
      <w:r>
        <w:separator/>
      </w:r>
    </w:p>
  </w:endnote>
  <w:endnote w:type="continuationSeparator" w:id="0">
    <w:p w:rsidR="0042751E" w:rsidRDefault="00427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7FD" w:rsidRDefault="007E17F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7FD" w:rsidRDefault="007E17F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751E" w:rsidRDefault="0042751E">
      <w:r>
        <w:separator/>
      </w:r>
    </w:p>
  </w:footnote>
  <w:footnote w:type="continuationSeparator" w:id="0">
    <w:p w:rsidR="0042751E" w:rsidRDefault="00427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7FD" w:rsidRDefault="007E17FD">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119860"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7E17FD">
    <w:pPr>
      <w:pStyle w:val="Encabezado"/>
      <w:tabs>
        <w:tab w:val="clear" w:pos="4419"/>
        <w:tab w:val="clear" w:pos="8838"/>
        <w:tab w:val="left" w:pos="812"/>
        <w:tab w:val="left" w:pos="920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119861"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9819AE">
      <w:rPr>
        <w:noProof/>
        <w:lang w:eastAsia="es-MX"/>
      </w:rPr>
      <w:drawing>
        <wp:anchor distT="0" distB="0" distL="114300" distR="114300" simplePos="0" relativeHeight="251662336" behindDoc="1" locked="0" layoutInCell="1" allowOverlap="1">
          <wp:simplePos x="0" y="0"/>
          <wp:positionH relativeFrom="column">
            <wp:posOffset>-723265</wp:posOffset>
          </wp:positionH>
          <wp:positionV relativeFrom="paragraph">
            <wp:posOffset>-450215</wp:posOffset>
          </wp:positionV>
          <wp:extent cx="7772400" cy="10045700"/>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r w:rsidR="009819AE">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sidR="009819AE">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819AE">
      <w:rPr>
        <w:lang w:eastAsia="es-MX"/>
      </w:rPr>
      <w:t xml:space="preserve"> </w:t>
    </w:r>
    <w:r w:rsidR="009819AE">
      <w:tab/>
    </w:r>
    <w:r w:rsidR="009819AE">
      <w:tab/>
    </w: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tbl>
    <w:tblPr>
      <w:tblStyle w:val="Tablaconcuadrcula"/>
      <w:tblW w:w="0" w:type="auto"/>
      <w:tblLook w:val="04A0" w:firstRow="1" w:lastRow="0" w:firstColumn="1" w:lastColumn="0" w:noHBand="0" w:noVBand="1"/>
    </w:tblPr>
    <w:tblGrid>
      <w:gridCol w:w="9962"/>
    </w:tblGrid>
    <w:tr w:rsidR="00504A90" w:rsidTr="00504A90">
      <w:tc>
        <w:tcPr>
          <w:tcW w:w="9962" w:type="dxa"/>
          <w:shd w:val="clear" w:color="auto" w:fill="000000" w:themeFill="text1"/>
        </w:tcPr>
        <w:p w:rsidR="00504A90" w:rsidRDefault="00943FF6" w:rsidP="00FC28C6">
          <w:pPr>
            <w:pStyle w:val="Encabezado"/>
            <w:tabs>
              <w:tab w:val="clear" w:pos="4419"/>
              <w:tab w:val="clear" w:pos="8838"/>
              <w:tab w:val="left" w:pos="812"/>
            </w:tabs>
            <w:jc w:val="both"/>
          </w:pPr>
          <w:r>
            <w:rPr>
              <w:rFonts w:ascii="Arial" w:hAnsi="Arial" w:cs="Arial"/>
              <w:color w:val="FFFFFF" w:themeColor="background1"/>
              <w:sz w:val="18"/>
              <w:szCs w:val="18"/>
              <w:lang w:val="es-ES"/>
            </w:rPr>
            <w:t>Cuatro</w:t>
          </w:r>
          <w:r w:rsidR="002556B1">
            <w:rPr>
              <w:rFonts w:ascii="Arial" w:hAnsi="Arial" w:cs="Arial"/>
              <w:color w:val="FFFFFF" w:themeColor="background1"/>
              <w:sz w:val="18"/>
              <w:szCs w:val="18"/>
              <w:lang w:val="es-ES"/>
            </w:rPr>
            <w:t xml:space="preserve"> </w:t>
          </w:r>
          <w:r w:rsidR="00504A90">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septiembre</w:t>
          </w:r>
          <w:r w:rsidR="0013729D">
            <w:rPr>
              <w:rFonts w:ascii="Arial" w:hAnsi="Arial" w:cs="Arial"/>
              <w:color w:val="FFFFFF" w:themeColor="background1"/>
              <w:sz w:val="18"/>
              <w:szCs w:val="18"/>
              <w:lang w:val="es-ES"/>
            </w:rPr>
            <w:t xml:space="preserve"> </w:t>
          </w:r>
          <w:r w:rsidR="00504A90">
            <w:rPr>
              <w:rFonts w:ascii="Arial" w:hAnsi="Arial" w:cs="Arial"/>
              <w:color w:val="FFFFFF" w:themeColor="background1"/>
              <w:sz w:val="18"/>
              <w:szCs w:val="18"/>
              <w:lang w:val="es-ES"/>
            </w:rPr>
            <w:t>202</w:t>
          </w:r>
          <w:r w:rsidR="004546FE">
            <w:rPr>
              <w:rFonts w:ascii="Arial" w:hAnsi="Arial" w:cs="Arial"/>
              <w:color w:val="FFFFFF" w:themeColor="background1"/>
              <w:sz w:val="18"/>
              <w:szCs w:val="18"/>
              <w:lang w:val="es-ES"/>
            </w:rPr>
            <w:t>6</w:t>
          </w:r>
          <w:r w:rsidR="00504A90">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AE7512">
            <w:rPr>
              <w:rFonts w:ascii="Arial" w:hAnsi="Arial" w:cs="Arial"/>
              <w:color w:val="FFFFFF" w:themeColor="background1"/>
              <w:sz w:val="18"/>
              <w:szCs w:val="18"/>
            </w:rPr>
            <w:t xml:space="preserve"> </w:t>
          </w:r>
          <w:r w:rsidR="00504A90" w:rsidRPr="00D338A0">
            <w:rPr>
              <w:rFonts w:ascii="Arial" w:hAnsi="Arial" w:cs="Arial"/>
              <w:color w:val="FFFFFF" w:themeColor="background1"/>
              <w:sz w:val="18"/>
              <w:szCs w:val="18"/>
            </w:rPr>
            <w:t>sesión ordinaria 202</w:t>
          </w:r>
          <w:r w:rsidR="00A161F9">
            <w:rPr>
              <w:rFonts w:ascii="Arial" w:hAnsi="Arial" w:cs="Arial"/>
              <w:color w:val="FFFFFF" w:themeColor="background1"/>
              <w:sz w:val="18"/>
              <w:szCs w:val="18"/>
            </w:rPr>
            <w:t>6</w:t>
          </w:r>
          <w:r w:rsidR="00504A90" w:rsidRPr="00D338A0">
            <w:rPr>
              <w:rFonts w:ascii="Arial" w:hAnsi="Arial" w:cs="Arial"/>
              <w:color w:val="FFFFFF" w:themeColor="background1"/>
              <w:sz w:val="18"/>
              <w:szCs w:val="18"/>
            </w:rPr>
            <w:t xml:space="preserve"> del Comité de Transparencia. </w:t>
          </w:r>
          <w:r w:rsidR="00504A90" w:rsidRPr="00D338A0">
            <w:rPr>
              <w:rFonts w:ascii="Arial" w:hAnsi="Arial" w:cs="Arial"/>
              <w:color w:val="FFFFFF" w:themeColor="background1"/>
              <w:sz w:val="18"/>
              <w:szCs w:val="18"/>
              <w:lang w:val="es-ES"/>
            </w:rPr>
            <w:t xml:space="preserve">Confirmación del acuerdo de reserva </w:t>
          </w:r>
          <w:r w:rsidR="00504A90">
            <w:rPr>
              <w:rFonts w:ascii="Arial" w:hAnsi="Arial" w:cs="Arial"/>
              <w:b/>
              <w:color w:val="FFFFFF" w:themeColor="background1"/>
              <w:sz w:val="18"/>
              <w:szCs w:val="18"/>
              <w:lang w:val="es-ES"/>
            </w:rPr>
            <w:t>parcial</w:t>
          </w:r>
          <w:r w:rsidR="00504A90" w:rsidRPr="00BA05C2">
            <w:rPr>
              <w:rFonts w:ascii="Arial" w:hAnsi="Arial" w:cs="Arial"/>
              <w:b/>
              <w:color w:val="FFFFFF" w:themeColor="background1"/>
              <w:sz w:val="18"/>
              <w:szCs w:val="18"/>
              <w:lang w:val="es-ES"/>
            </w:rPr>
            <w:t xml:space="preserve"> </w:t>
          </w:r>
          <w:bookmarkStart w:id="5" w:name="_Hlk212533529"/>
          <w:r w:rsidR="003B1269">
            <w:rPr>
              <w:rFonts w:ascii="Arial" w:hAnsi="Arial" w:cs="Arial"/>
              <w:b/>
              <w:color w:val="FFFFFF" w:themeColor="background1"/>
              <w:sz w:val="18"/>
              <w:szCs w:val="18"/>
              <w:lang w:val="es-ES"/>
            </w:rPr>
            <w:t>UC/01/2026</w:t>
          </w:r>
          <w:r w:rsidR="00A11979" w:rsidRPr="00D338A0">
            <w:rPr>
              <w:rFonts w:ascii="Arial" w:hAnsi="Arial" w:cs="Arial"/>
              <w:color w:val="FFFFFF" w:themeColor="background1"/>
              <w:sz w:val="18"/>
              <w:szCs w:val="18"/>
              <w:lang w:val="es-ES"/>
            </w:rPr>
            <w:t xml:space="preserve"> </w:t>
          </w:r>
          <w:bookmarkEnd w:id="5"/>
          <w:r w:rsidR="00504A90" w:rsidRPr="00D338A0">
            <w:rPr>
              <w:rFonts w:ascii="Arial" w:hAnsi="Arial" w:cs="Arial"/>
              <w:color w:val="FFFFFF" w:themeColor="background1"/>
              <w:sz w:val="18"/>
              <w:szCs w:val="18"/>
              <w:lang w:val="es-ES"/>
            </w:rPr>
            <w:t>que emite</w:t>
          </w:r>
          <w:r w:rsidR="00A27910">
            <w:rPr>
              <w:rFonts w:ascii="Arial" w:hAnsi="Arial" w:cs="Arial"/>
              <w:color w:val="FFFFFF" w:themeColor="background1"/>
              <w:sz w:val="18"/>
              <w:szCs w:val="18"/>
              <w:lang w:val="es-ES"/>
            </w:rPr>
            <w:t xml:space="preserve"> la </w:t>
          </w:r>
          <w:r w:rsidR="003B1269">
            <w:rPr>
              <w:rFonts w:ascii="Arial" w:hAnsi="Arial" w:cs="Arial"/>
              <w:color w:val="FFFFFF" w:themeColor="background1"/>
              <w:sz w:val="18"/>
              <w:szCs w:val="18"/>
              <w:lang w:val="es-ES"/>
            </w:rPr>
            <w:t>Encargada de la Clausura del Sistema Penal Tradicional de la Procuraduría General de Justicia</w:t>
          </w:r>
          <w:r w:rsidR="00504A90" w:rsidRPr="00D338A0">
            <w:rPr>
              <w:rFonts w:ascii="Arial" w:hAnsi="Arial" w:cs="Arial"/>
              <w:color w:val="FFFFFF" w:themeColor="background1"/>
              <w:sz w:val="18"/>
              <w:szCs w:val="18"/>
              <w:lang w:val="es-ES"/>
            </w:rPr>
            <w:t>.</w:t>
          </w:r>
        </w:p>
      </w:tc>
    </w:tr>
  </w:tbl>
  <w:p w:rsidR="00504A90" w:rsidRDefault="00504A90" w:rsidP="00504A90">
    <w:pPr>
      <w:pStyle w:val="Encabezado"/>
      <w:tabs>
        <w:tab w:val="clear" w:pos="4419"/>
        <w:tab w:val="clear" w:pos="8838"/>
        <w:tab w:val="left" w:pos="8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7FD" w:rsidRDefault="007E17FD">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119859"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E2990"/>
    <w:multiLevelType w:val="hybridMultilevel"/>
    <w:tmpl w:val="AFE0B7DC"/>
    <w:lvl w:ilvl="0" w:tplc="EFE2396C">
      <w:start w:val="1"/>
      <w:numFmt w:val="decimal"/>
      <w:lvlText w:val="%1."/>
      <w:lvlJc w:val="lef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8"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0"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1"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99C0238"/>
    <w:multiLevelType w:val="hybridMultilevel"/>
    <w:tmpl w:val="7AA8FFD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3" w15:restartNumberingAfterBreak="0">
    <w:nsid w:val="5A0F3CED"/>
    <w:multiLevelType w:val="hybridMultilevel"/>
    <w:tmpl w:val="32EE4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5BA62B1"/>
    <w:multiLevelType w:val="hybridMultilevel"/>
    <w:tmpl w:val="DA048B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18"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CD3ECC"/>
    <w:multiLevelType w:val="hybridMultilevel"/>
    <w:tmpl w:val="26225F84"/>
    <w:lvl w:ilvl="0" w:tplc="973E8AAA">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2" w15:restartNumberingAfterBreak="0">
    <w:nsid w:val="7F4A1D4C"/>
    <w:multiLevelType w:val="hybridMultilevel"/>
    <w:tmpl w:val="A5CCF72C"/>
    <w:lvl w:ilvl="0" w:tplc="C7E89EB8">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8"/>
  </w:num>
  <w:num w:numId="2">
    <w:abstractNumId w:val="6"/>
  </w:num>
  <w:num w:numId="3">
    <w:abstractNumId w:val="20"/>
  </w:num>
  <w:num w:numId="4">
    <w:abstractNumId w:val="16"/>
  </w:num>
  <w:num w:numId="5">
    <w:abstractNumId w:val="18"/>
  </w:num>
  <w:num w:numId="6">
    <w:abstractNumId w:val="4"/>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
  </w:num>
  <w:num w:numId="12">
    <w:abstractNumId w:val="7"/>
  </w:num>
  <w:num w:numId="13">
    <w:abstractNumId w:val="2"/>
  </w:num>
  <w:num w:numId="14">
    <w:abstractNumId w:val="11"/>
  </w:num>
  <w:num w:numId="15">
    <w:abstractNumId w:val="14"/>
  </w:num>
  <w:num w:numId="16">
    <w:abstractNumId w:val="3"/>
  </w:num>
  <w:num w:numId="17">
    <w:abstractNumId w:val="19"/>
  </w:num>
  <w:num w:numId="18">
    <w:abstractNumId w:val="21"/>
  </w:num>
  <w:num w:numId="19">
    <w:abstractNumId w:val="10"/>
  </w:num>
  <w:num w:numId="20">
    <w:abstractNumId w:val="13"/>
  </w:num>
  <w:num w:numId="21">
    <w:abstractNumId w:val="15"/>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1F90"/>
    <w:rsid w:val="0000583E"/>
    <w:rsid w:val="00010012"/>
    <w:rsid w:val="00010714"/>
    <w:rsid w:val="000111BB"/>
    <w:rsid w:val="00011757"/>
    <w:rsid w:val="00012344"/>
    <w:rsid w:val="00014837"/>
    <w:rsid w:val="0001756C"/>
    <w:rsid w:val="000215E3"/>
    <w:rsid w:val="00021C24"/>
    <w:rsid w:val="000302D4"/>
    <w:rsid w:val="000316F8"/>
    <w:rsid w:val="00031EC3"/>
    <w:rsid w:val="000348C6"/>
    <w:rsid w:val="00035BE7"/>
    <w:rsid w:val="00036762"/>
    <w:rsid w:val="00042CDD"/>
    <w:rsid w:val="00043EA6"/>
    <w:rsid w:val="00044847"/>
    <w:rsid w:val="00045C57"/>
    <w:rsid w:val="0004691F"/>
    <w:rsid w:val="00047BEE"/>
    <w:rsid w:val="000502DA"/>
    <w:rsid w:val="000516AB"/>
    <w:rsid w:val="00051B2F"/>
    <w:rsid w:val="00053810"/>
    <w:rsid w:val="00060363"/>
    <w:rsid w:val="000630C9"/>
    <w:rsid w:val="00066032"/>
    <w:rsid w:val="0006766C"/>
    <w:rsid w:val="0006789D"/>
    <w:rsid w:val="00074CBB"/>
    <w:rsid w:val="00075321"/>
    <w:rsid w:val="000774A6"/>
    <w:rsid w:val="00090FF4"/>
    <w:rsid w:val="0009152F"/>
    <w:rsid w:val="00091F6F"/>
    <w:rsid w:val="00092311"/>
    <w:rsid w:val="000940CE"/>
    <w:rsid w:val="00097461"/>
    <w:rsid w:val="000A001A"/>
    <w:rsid w:val="000B4E59"/>
    <w:rsid w:val="000B4E6F"/>
    <w:rsid w:val="000B5998"/>
    <w:rsid w:val="000C04FF"/>
    <w:rsid w:val="000C09C1"/>
    <w:rsid w:val="000C23C7"/>
    <w:rsid w:val="000C3B69"/>
    <w:rsid w:val="000C4F3A"/>
    <w:rsid w:val="000C7192"/>
    <w:rsid w:val="000D2B3E"/>
    <w:rsid w:val="000D36B3"/>
    <w:rsid w:val="000D536E"/>
    <w:rsid w:val="000D61FB"/>
    <w:rsid w:val="000D70C2"/>
    <w:rsid w:val="000E151A"/>
    <w:rsid w:val="000E2272"/>
    <w:rsid w:val="000E28C2"/>
    <w:rsid w:val="000E33F8"/>
    <w:rsid w:val="000E378A"/>
    <w:rsid w:val="000E6129"/>
    <w:rsid w:val="000E66E7"/>
    <w:rsid w:val="000E6D81"/>
    <w:rsid w:val="000F1388"/>
    <w:rsid w:val="000F25C5"/>
    <w:rsid w:val="000F34F2"/>
    <w:rsid w:val="000F7924"/>
    <w:rsid w:val="001028EB"/>
    <w:rsid w:val="00104B37"/>
    <w:rsid w:val="001052FC"/>
    <w:rsid w:val="0010725A"/>
    <w:rsid w:val="001112A7"/>
    <w:rsid w:val="001122B3"/>
    <w:rsid w:val="00115CE3"/>
    <w:rsid w:val="00117688"/>
    <w:rsid w:val="0012233F"/>
    <w:rsid w:val="00122709"/>
    <w:rsid w:val="00126041"/>
    <w:rsid w:val="00131153"/>
    <w:rsid w:val="0013153A"/>
    <w:rsid w:val="00133220"/>
    <w:rsid w:val="001337D3"/>
    <w:rsid w:val="00133B13"/>
    <w:rsid w:val="00134A88"/>
    <w:rsid w:val="00135B75"/>
    <w:rsid w:val="0013729D"/>
    <w:rsid w:val="0013784F"/>
    <w:rsid w:val="00137B6F"/>
    <w:rsid w:val="0014081F"/>
    <w:rsid w:val="00140DD7"/>
    <w:rsid w:val="00140E5B"/>
    <w:rsid w:val="00142651"/>
    <w:rsid w:val="001451AC"/>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6839"/>
    <w:rsid w:val="001B7394"/>
    <w:rsid w:val="001B742E"/>
    <w:rsid w:val="001C179B"/>
    <w:rsid w:val="001C1FF5"/>
    <w:rsid w:val="001C2EAB"/>
    <w:rsid w:val="001C3880"/>
    <w:rsid w:val="001C4364"/>
    <w:rsid w:val="001C5BA9"/>
    <w:rsid w:val="001C5BFD"/>
    <w:rsid w:val="001C60C7"/>
    <w:rsid w:val="001C73C0"/>
    <w:rsid w:val="001D6257"/>
    <w:rsid w:val="001E22D9"/>
    <w:rsid w:val="001E24B3"/>
    <w:rsid w:val="001E526F"/>
    <w:rsid w:val="001E6C44"/>
    <w:rsid w:val="001F22B7"/>
    <w:rsid w:val="001F2667"/>
    <w:rsid w:val="001F60B7"/>
    <w:rsid w:val="001F71C9"/>
    <w:rsid w:val="001F7332"/>
    <w:rsid w:val="00201B91"/>
    <w:rsid w:val="00204354"/>
    <w:rsid w:val="002054C1"/>
    <w:rsid w:val="002075EA"/>
    <w:rsid w:val="00207633"/>
    <w:rsid w:val="002119C7"/>
    <w:rsid w:val="00216D37"/>
    <w:rsid w:val="0022103D"/>
    <w:rsid w:val="002224C6"/>
    <w:rsid w:val="00234321"/>
    <w:rsid w:val="00241C03"/>
    <w:rsid w:val="00244CB1"/>
    <w:rsid w:val="00244E15"/>
    <w:rsid w:val="00244EE4"/>
    <w:rsid w:val="00247F90"/>
    <w:rsid w:val="002503C3"/>
    <w:rsid w:val="002513CE"/>
    <w:rsid w:val="0025149A"/>
    <w:rsid w:val="00252EFB"/>
    <w:rsid w:val="002556B1"/>
    <w:rsid w:val="00256685"/>
    <w:rsid w:val="00256825"/>
    <w:rsid w:val="00256AE8"/>
    <w:rsid w:val="00257429"/>
    <w:rsid w:val="00262F6F"/>
    <w:rsid w:val="00263864"/>
    <w:rsid w:val="002648E0"/>
    <w:rsid w:val="002652A7"/>
    <w:rsid w:val="00273340"/>
    <w:rsid w:val="00275CAB"/>
    <w:rsid w:val="00276017"/>
    <w:rsid w:val="00281BD8"/>
    <w:rsid w:val="002825DF"/>
    <w:rsid w:val="00282721"/>
    <w:rsid w:val="00286015"/>
    <w:rsid w:val="00287913"/>
    <w:rsid w:val="00290A2E"/>
    <w:rsid w:val="00291A4A"/>
    <w:rsid w:val="002935FF"/>
    <w:rsid w:val="00293F6F"/>
    <w:rsid w:val="002A169C"/>
    <w:rsid w:val="002B5530"/>
    <w:rsid w:val="002B62D5"/>
    <w:rsid w:val="002B7462"/>
    <w:rsid w:val="002C0021"/>
    <w:rsid w:val="002C182D"/>
    <w:rsid w:val="002C492F"/>
    <w:rsid w:val="002C4E71"/>
    <w:rsid w:val="002D0260"/>
    <w:rsid w:val="002D35E6"/>
    <w:rsid w:val="002E085B"/>
    <w:rsid w:val="002E1A1F"/>
    <w:rsid w:val="002E1D10"/>
    <w:rsid w:val="002E4154"/>
    <w:rsid w:val="002E6666"/>
    <w:rsid w:val="002E7CE8"/>
    <w:rsid w:val="002E7E32"/>
    <w:rsid w:val="002F210D"/>
    <w:rsid w:val="002F5CAB"/>
    <w:rsid w:val="002F7281"/>
    <w:rsid w:val="003003C1"/>
    <w:rsid w:val="00303ECE"/>
    <w:rsid w:val="00311032"/>
    <w:rsid w:val="00311B65"/>
    <w:rsid w:val="00314F14"/>
    <w:rsid w:val="00315C9C"/>
    <w:rsid w:val="0032003C"/>
    <w:rsid w:val="00322663"/>
    <w:rsid w:val="00322769"/>
    <w:rsid w:val="00326DD7"/>
    <w:rsid w:val="00330384"/>
    <w:rsid w:val="00330F5F"/>
    <w:rsid w:val="003311E5"/>
    <w:rsid w:val="0033544C"/>
    <w:rsid w:val="0033577F"/>
    <w:rsid w:val="00335E4C"/>
    <w:rsid w:val="0033754B"/>
    <w:rsid w:val="00337E40"/>
    <w:rsid w:val="00340F4C"/>
    <w:rsid w:val="00342CCD"/>
    <w:rsid w:val="00345751"/>
    <w:rsid w:val="003474AB"/>
    <w:rsid w:val="00350C59"/>
    <w:rsid w:val="00354DC2"/>
    <w:rsid w:val="00355785"/>
    <w:rsid w:val="003617AB"/>
    <w:rsid w:val="00364780"/>
    <w:rsid w:val="00374F51"/>
    <w:rsid w:val="00375ED0"/>
    <w:rsid w:val="00376B01"/>
    <w:rsid w:val="0037773A"/>
    <w:rsid w:val="0038167B"/>
    <w:rsid w:val="003834BC"/>
    <w:rsid w:val="00383F46"/>
    <w:rsid w:val="00385479"/>
    <w:rsid w:val="0039067D"/>
    <w:rsid w:val="003924E6"/>
    <w:rsid w:val="003930E6"/>
    <w:rsid w:val="003A0D63"/>
    <w:rsid w:val="003A2C50"/>
    <w:rsid w:val="003A36A6"/>
    <w:rsid w:val="003A7BD4"/>
    <w:rsid w:val="003B1269"/>
    <w:rsid w:val="003B17F3"/>
    <w:rsid w:val="003B198E"/>
    <w:rsid w:val="003C1381"/>
    <w:rsid w:val="003C17BE"/>
    <w:rsid w:val="003C1914"/>
    <w:rsid w:val="003C2D3B"/>
    <w:rsid w:val="003C7D26"/>
    <w:rsid w:val="003D24D7"/>
    <w:rsid w:val="003D3322"/>
    <w:rsid w:val="003D379C"/>
    <w:rsid w:val="003D6E37"/>
    <w:rsid w:val="003D721A"/>
    <w:rsid w:val="003E03FF"/>
    <w:rsid w:val="003E59C5"/>
    <w:rsid w:val="003E74F2"/>
    <w:rsid w:val="003F4311"/>
    <w:rsid w:val="003F5F79"/>
    <w:rsid w:val="003F62EE"/>
    <w:rsid w:val="003F7702"/>
    <w:rsid w:val="00400739"/>
    <w:rsid w:val="004019BE"/>
    <w:rsid w:val="00402430"/>
    <w:rsid w:val="00404FA0"/>
    <w:rsid w:val="00405289"/>
    <w:rsid w:val="00405A61"/>
    <w:rsid w:val="0040749B"/>
    <w:rsid w:val="00410772"/>
    <w:rsid w:val="00412968"/>
    <w:rsid w:val="00420AA1"/>
    <w:rsid w:val="004231C1"/>
    <w:rsid w:val="00424F5C"/>
    <w:rsid w:val="00426F27"/>
    <w:rsid w:val="0042751E"/>
    <w:rsid w:val="00427CA6"/>
    <w:rsid w:val="00431ACA"/>
    <w:rsid w:val="0043309B"/>
    <w:rsid w:val="00433942"/>
    <w:rsid w:val="00433D8C"/>
    <w:rsid w:val="00434058"/>
    <w:rsid w:val="00437D50"/>
    <w:rsid w:val="00440358"/>
    <w:rsid w:val="00440E63"/>
    <w:rsid w:val="00442D8D"/>
    <w:rsid w:val="004443EA"/>
    <w:rsid w:val="004477C0"/>
    <w:rsid w:val="00450A9E"/>
    <w:rsid w:val="004546FE"/>
    <w:rsid w:val="0045636F"/>
    <w:rsid w:val="00457CDC"/>
    <w:rsid w:val="00460780"/>
    <w:rsid w:val="00463626"/>
    <w:rsid w:val="004647AD"/>
    <w:rsid w:val="004663EE"/>
    <w:rsid w:val="004679EF"/>
    <w:rsid w:val="00473376"/>
    <w:rsid w:val="00473BF0"/>
    <w:rsid w:val="00473FA8"/>
    <w:rsid w:val="00474063"/>
    <w:rsid w:val="00476DC3"/>
    <w:rsid w:val="00476EF2"/>
    <w:rsid w:val="00476F1E"/>
    <w:rsid w:val="00480799"/>
    <w:rsid w:val="00481D63"/>
    <w:rsid w:val="00481F20"/>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8E5"/>
    <w:rsid w:val="004C1B6F"/>
    <w:rsid w:val="004C5296"/>
    <w:rsid w:val="004C6394"/>
    <w:rsid w:val="004D49ED"/>
    <w:rsid w:val="004D6815"/>
    <w:rsid w:val="004D7C2D"/>
    <w:rsid w:val="004E4283"/>
    <w:rsid w:val="004E497E"/>
    <w:rsid w:val="004E75F9"/>
    <w:rsid w:val="004F4889"/>
    <w:rsid w:val="004F640E"/>
    <w:rsid w:val="004F7019"/>
    <w:rsid w:val="00501890"/>
    <w:rsid w:val="00502579"/>
    <w:rsid w:val="0050333F"/>
    <w:rsid w:val="005039C8"/>
    <w:rsid w:val="00503E4B"/>
    <w:rsid w:val="00504A90"/>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502C0"/>
    <w:rsid w:val="00551124"/>
    <w:rsid w:val="00551990"/>
    <w:rsid w:val="00551DF0"/>
    <w:rsid w:val="00554106"/>
    <w:rsid w:val="00554315"/>
    <w:rsid w:val="0055658F"/>
    <w:rsid w:val="005611D7"/>
    <w:rsid w:val="005621F2"/>
    <w:rsid w:val="00562A91"/>
    <w:rsid w:val="00566BE4"/>
    <w:rsid w:val="00570815"/>
    <w:rsid w:val="00573883"/>
    <w:rsid w:val="005753B3"/>
    <w:rsid w:val="00581A7F"/>
    <w:rsid w:val="0058247A"/>
    <w:rsid w:val="00582BE7"/>
    <w:rsid w:val="00584602"/>
    <w:rsid w:val="00590B9B"/>
    <w:rsid w:val="005915DB"/>
    <w:rsid w:val="005962DD"/>
    <w:rsid w:val="00597895"/>
    <w:rsid w:val="005A2227"/>
    <w:rsid w:val="005A6420"/>
    <w:rsid w:val="005A6928"/>
    <w:rsid w:val="005B0E50"/>
    <w:rsid w:val="005B78DB"/>
    <w:rsid w:val="005C069E"/>
    <w:rsid w:val="005C319C"/>
    <w:rsid w:val="005C4C3F"/>
    <w:rsid w:val="005C62A1"/>
    <w:rsid w:val="005C750C"/>
    <w:rsid w:val="005D0085"/>
    <w:rsid w:val="005D099B"/>
    <w:rsid w:val="005D2768"/>
    <w:rsid w:val="005D2F74"/>
    <w:rsid w:val="005D3E7F"/>
    <w:rsid w:val="005E558A"/>
    <w:rsid w:val="005E57E9"/>
    <w:rsid w:val="005E58AA"/>
    <w:rsid w:val="005E66F3"/>
    <w:rsid w:val="005E7E7E"/>
    <w:rsid w:val="005F0249"/>
    <w:rsid w:val="005F457C"/>
    <w:rsid w:val="005F550E"/>
    <w:rsid w:val="005F599A"/>
    <w:rsid w:val="005F7CFE"/>
    <w:rsid w:val="00600426"/>
    <w:rsid w:val="006036CF"/>
    <w:rsid w:val="006046F9"/>
    <w:rsid w:val="00604782"/>
    <w:rsid w:val="006161FB"/>
    <w:rsid w:val="00620AA5"/>
    <w:rsid w:val="00620EB9"/>
    <w:rsid w:val="006214A7"/>
    <w:rsid w:val="00622506"/>
    <w:rsid w:val="006235C6"/>
    <w:rsid w:val="00624454"/>
    <w:rsid w:val="00624F76"/>
    <w:rsid w:val="00626B35"/>
    <w:rsid w:val="006272C3"/>
    <w:rsid w:val="0062770E"/>
    <w:rsid w:val="00627959"/>
    <w:rsid w:val="00631FA4"/>
    <w:rsid w:val="00633FD2"/>
    <w:rsid w:val="006356BE"/>
    <w:rsid w:val="00635FB1"/>
    <w:rsid w:val="0064041F"/>
    <w:rsid w:val="00641F47"/>
    <w:rsid w:val="00642ACE"/>
    <w:rsid w:val="00645A75"/>
    <w:rsid w:val="0064745D"/>
    <w:rsid w:val="00650CA6"/>
    <w:rsid w:val="00651E4D"/>
    <w:rsid w:val="00653EBB"/>
    <w:rsid w:val="00656F96"/>
    <w:rsid w:val="00660EA9"/>
    <w:rsid w:val="00662AED"/>
    <w:rsid w:val="006639DB"/>
    <w:rsid w:val="00663FD7"/>
    <w:rsid w:val="00667A12"/>
    <w:rsid w:val="00667C54"/>
    <w:rsid w:val="00670055"/>
    <w:rsid w:val="00670B58"/>
    <w:rsid w:val="00672FE8"/>
    <w:rsid w:val="0067708B"/>
    <w:rsid w:val="00677AEE"/>
    <w:rsid w:val="00682B93"/>
    <w:rsid w:val="00687D08"/>
    <w:rsid w:val="006937A4"/>
    <w:rsid w:val="00694F13"/>
    <w:rsid w:val="006A44DB"/>
    <w:rsid w:val="006A570F"/>
    <w:rsid w:val="006A624D"/>
    <w:rsid w:val="006A74C5"/>
    <w:rsid w:val="006B0801"/>
    <w:rsid w:val="006B331C"/>
    <w:rsid w:val="006B4084"/>
    <w:rsid w:val="006B7482"/>
    <w:rsid w:val="006C0831"/>
    <w:rsid w:val="006C25A9"/>
    <w:rsid w:val="006C5FA7"/>
    <w:rsid w:val="006C7E15"/>
    <w:rsid w:val="006E1283"/>
    <w:rsid w:val="006E21D7"/>
    <w:rsid w:val="006E4B62"/>
    <w:rsid w:val="006E6D1D"/>
    <w:rsid w:val="006F077F"/>
    <w:rsid w:val="006F086E"/>
    <w:rsid w:val="006F0E03"/>
    <w:rsid w:val="006F6522"/>
    <w:rsid w:val="006F7D0F"/>
    <w:rsid w:val="007007EE"/>
    <w:rsid w:val="0070291D"/>
    <w:rsid w:val="0070596D"/>
    <w:rsid w:val="00710C84"/>
    <w:rsid w:val="00711658"/>
    <w:rsid w:val="007136AC"/>
    <w:rsid w:val="00714D40"/>
    <w:rsid w:val="00717045"/>
    <w:rsid w:val="00717CF8"/>
    <w:rsid w:val="00720254"/>
    <w:rsid w:val="00723AF7"/>
    <w:rsid w:val="00723C7B"/>
    <w:rsid w:val="007248BE"/>
    <w:rsid w:val="007336C3"/>
    <w:rsid w:val="007359E9"/>
    <w:rsid w:val="00736E1F"/>
    <w:rsid w:val="00740F43"/>
    <w:rsid w:val="0074193F"/>
    <w:rsid w:val="007436D7"/>
    <w:rsid w:val="0074476D"/>
    <w:rsid w:val="007450C6"/>
    <w:rsid w:val="007460DC"/>
    <w:rsid w:val="0074687D"/>
    <w:rsid w:val="00752543"/>
    <w:rsid w:val="00752DEA"/>
    <w:rsid w:val="0076137E"/>
    <w:rsid w:val="00761E70"/>
    <w:rsid w:val="00771908"/>
    <w:rsid w:val="00774D3D"/>
    <w:rsid w:val="00774F4B"/>
    <w:rsid w:val="007755ED"/>
    <w:rsid w:val="007768CC"/>
    <w:rsid w:val="00781D2F"/>
    <w:rsid w:val="007863F5"/>
    <w:rsid w:val="00791B8A"/>
    <w:rsid w:val="0079307C"/>
    <w:rsid w:val="0079342F"/>
    <w:rsid w:val="0079403F"/>
    <w:rsid w:val="0079645E"/>
    <w:rsid w:val="007A18C2"/>
    <w:rsid w:val="007A28F6"/>
    <w:rsid w:val="007A292F"/>
    <w:rsid w:val="007B27EF"/>
    <w:rsid w:val="007B43AD"/>
    <w:rsid w:val="007C1D7B"/>
    <w:rsid w:val="007C4303"/>
    <w:rsid w:val="007C531F"/>
    <w:rsid w:val="007D1376"/>
    <w:rsid w:val="007D25FA"/>
    <w:rsid w:val="007D271B"/>
    <w:rsid w:val="007D4996"/>
    <w:rsid w:val="007D6423"/>
    <w:rsid w:val="007D6D72"/>
    <w:rsid w:val="007D772B"/>
    <w:rsid w:val="007D7A0D"/>
    <w:rsid w:val="007E043D"/>
    <w:rsid w:val="007E17FD"/>
    <w:rsid w:val="007E1E16"/>
    <w:rsid w:val="007E346A"/>
    <w:rsid w:val="007E35E7"/>
    <w:rsid w:val="007E4C1D"/>
    <w:rsid w:val="007E63DB"/>
    <w:rsid w:val="007E74EA"/>
    <w:rsid w:val="007F0237"/>
    <w:rsid w:val="007F0778"/>
    <w:rsid w:val="007F24DE"/>
    <w:rsid w:val="007F2DA8"/>
    <w:rsid w:val="007F4E72"/>
    <w:rsid w:val="007F56DE"/>
    <w:rsid w:val="00805047"/>
    <w:rsid w:val="00805092"/>
    <w:rsid w:val="0080577A"/>
    <w:rsid w:val="00812BF7"/>
    <w:rsid w:val="00814012"/>
    <w:rsid w:val="0081523E"/>
    <w:rsid w:val="008158D1"/>
    <w:rsid w:val="008169B6"/>
    <w:rsid w:val="00817599"/>
    <w:rsid w:val="008235C2"/>
    <w:rsid w:val="00823D57"/>
    <w:rsid w:val="0082794C"/>
    <w:rsid w:val="00831099"/>
    <w:rsid w:val="00832DD2"/>
    <w:rsid w:val="00842F00"/>
    <w:rsid w:val="00845198"/>
    <w:rsid w:val="008458CE"/>
    <w:rsid w:val="00850661"/>
    <w:rsid w:val="00854CCF"/>
    <w:rsid w:val="008565C9"/>
    <w:rsid w:val="0086255E"/>
    <w:rsid w:val="0086360B"/>
    <w:rsid w:val="008669B5"/>
    <w:rsid w:val="008669E7"/>
    <w:rsid w:val="00870568"/>
    <w:rsid w:val="00870789"/>
    <w:rsid w:val="00871464"/>
    <w:rsid w:val="008760A4"/>
    <w:rsid w:val="008764AA"/>
    <w:rsid w:val="00876A3D"/>
    <w:rsid w:val="008777CC"/>
    <w:rsid w:val="00885156"/>
    <w:rsid w:val="00886225"/>
    <w:rsid w:val="0089199F"/>
    <w:rsid w:val="00891BAB"/>
    <w:rsid w:val="008929DA"/>
    <w:rsid w:val="008A6D52"/>
    <w:rsid w:val="008B2F16"/>
    <w:rsid w:val="008C1FCF"/>
    <w:rsid w:val="008C2B4C"/>
    <w:rsid w:val="008C2CF0"/>
    <w:rsid w:val="008C5A4E"/>
    <w:rsid w:val="008D1E6A"/>
    <w:rsid w:val="008D3B76"/>
    <w:rsid w:val="008D4C6C"/>
    <w:rsid w:val="008D7FD6"/>
    <w:rsid w:val="008E46EA"/>
    <w:rsid w:val="008F4DEC"/>
    <w:rsid w:val="008F508A"/>
    <w:rsid w:val="008F60DF"/>
    <w:rsid w:val="009007AA"/>
    <w:rsid w:val="00904454"/>
    <w:rsid w:val="00905A2D"/>
    <w:rsid w:val="009062D3"/>
    <w:rsid w:val="009202F3"/>
    <w:rsid w:val="00920E6D"/>
    <w:rsid w:val="00921930"/>
    <w:rsid w:val="00926017"/>
    <w:rsid w:val="00926C71"/>
    <w:rsid w:val="0092787A"/>
    <w:rsid w:val="00927902"/>
    <w:rsid w:val="009303FA"/>
    <w:rsid w:val="00930C23"/>
    <w:rsid w:val="009311C4"/>
    <w:rsid w:val="00931B62"/>
    <w:rsid w:val="00932D2B"/>
    <w:rsid w:val="00936591"/>
    <w:rsid w:val="00937045"/>
    <w:rsid w:val="00943A60"/>
    <w:rsid w:val="00943FF6"/>
    <w:rsid w:val="009445F1"/>
    <w:rsid w:val="009475D7"/>
    <w:rsid w:val="00951002"/>
    <w:rsid w:val="00952023"/>
    <w:rsid w:val="009527D5"/>
    <w:rsid w:val="00953594"/>
    <w:rsid w:val="00954944"/>
    <w:rsid w:val="00956609"/>
    <w:rsid w:val="0095660D"/>
    <w:rsid w:val="00956A56"/>
    <w:rsid w:val="00961F3B"/>
    <w:rsid w:val="00967709"/>
    <w:rsid w:val="00971E79"/>
    <w:rsid w:val="00973D78"/>
    <w:rsid w:val="009768FB"/>
    <w:rsid w:val="00981293"/>
    <w:rsid w:val="009819AE"/>
    <w:rsid w:val="00985470"/>
    <w:rsid w:val="00987CF2"/>
    <w:rsid w:val="00991CC1"/>
    <w:rsid w:val="00991EE3"/>
    <w:rsid w:val="0099252F"/>
    <w:rsid w:val="00992721"/>
    <w:rsid w:val="00995ED3"/>
    <w:rsid w:val="00996A0E"/>
    <w:rsid w:val="009A1E76"/>
    <w:rsid w:val="009A3010"/>
    <w:rsid w:val="009A4F60"/>
    <w:rsid w:val="009A51D7"/>
    <w:rsid w:val="009B13C9"/>
    <w:rsid w:val="009B1619"/>
    <w:rsid w:val="009B3FF4"/>
    <w:rsid w:val="009B461F"/>
    <w:rsid w:val="009B5721"/>
    <w:rsid w:val="009B6633"/>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98D"/>
    <w:rsid w:val="009E3C35"/>
    <w:rsid w:val="009E4CCF"/>
    <w:rsid w:val="009E7D7A"/>
    <w:rsid w:val="009F136E"/>
    <w:rsid w:val="009F1F56"/>
    <w:rsid w:val="009F25F5"/>
    <w:rsid w:val="009F61A6"/>
    <w:rsid w:val="009F7723"/>
    <w:rsid w:val="00A00378"/>
    <w:rsid w:val="00A027E0"/>
    <w:rsid w:val="00A0466E"/>
    <w:rsid w:val="00A11177"/>
    <w:rsid w:val="00A11979"/>
    <w:rsid w:val="00A1332F"/>
    <w:rsid w:val="00A1409E"/>
    <w:rsid w:val="00A142C3"/>
    <w:rsid w:val="00A154F7"/>
    <w:rsid w:val="00A15922"/>
    <w:rsid w:val="00A16087"/>
    <w:rsid w:val="00A161F9"/>
    <w:rsid w:val="00A16ED9"/>
    <w:rsid w:val="00A20C0F"/>
    <w:rsid w:val="00A21527"/>
    <w:rsid w:val="00A22535"/>
    <w:rsid w:val="00A23464"/>
    <w:rsid w:val="00A23B6E"/>
    <w:rsid w:val="00A25645"/>
    <w:rsid w:val="00A27910"/>
    <w:rsid w:val="00A30513"/>
    <w:rsid w:val="00A30971"/>
    <w:rsid w:val="00A3119E"/>
    <w:rsid w:val="00A3671F"/>
    <w:rsid w:val="00A42F99"/>
    <w:rsid w:val="00A430C0"/>
    <w:rsid w:val="00A44A53"/>
    <w:rsid w:val="00A45B78"/>
    <w:rsid w:val="00A45C43"/>
    <w:rsid w:val="00A5063A"/>
    <w:rsid w:val="00A53612"/>
    <w:rsid w:val="00A5507D"/>
    <w:rsid w:val="00A5653B"/>
    <w:rsid w:val="00A61FE0"/>
    <w:rsid w:val="00A63898"/>
    <w:rsid w:val="00A67F36"/>
    <w:rsid w:val="00A67F68"/>
    <w:rsid w:val="00A720FD"/>
    <w:rsid w:val="00A773A3"/>
    <w:rsid w:val="00A80CA3"/>
    <w:rsid w:val="00A8182D"/>
    <w:rsid w:val="00A85761"/>
    <w:rsid w:val="00A85EE3"/>
    <w:rsid w:val="00A869F4"/>
    <w:rsid w:val="00A90A66"/>
    <w:rsid w:val="00A90E40"/>
    <w:rsid w:val="00A92BFF"/>
    <w:rsid w:val="00A94E88"/>
    <w:rsid w:val="00A97941"/>
    <w:rsid w:val="00AA0F5E"/>
    <w:rsid w:val="00AA120F"/>
    <w:rsid w:val="00AA5A00"/>
    <w:rsid w:val="00AB0017"/>
    <w:rsid w:val="00AB161E"/>
    <w:rsid w:val="00AB1A5A"/>
    <w:rsid w:val="00AB4D60"/>
    <w:rsid w:val="00AC091B"/>
    <w:rsid w:val="00AC1176"/>
    <w:rsid w:val="00AC14B9"/>
    <w:rsid w:val="00AC29C8"/>
    <w:rsid w:val="00AC3865"/>
    <w:rsid w:val="00AC75EC"/>
    <w:rsid w:val="00AD20B6"/>
    <w:rsid w:val="00AD79A6"/>
    <w:rsid w:val="00AE465C"/>
    <w:rsid w:val="00AE4C4A"/>
    <w:rsid w:val="00AE70C4"/>
    <w:rsid w:val="00AE7512"/>
    <w:rsid w:val="00AF5437"/>
    <w:rsid w:val="00AF62D8"/>
    <w:rsid w:val="00AF7A5D"/>
    <w:rsid w:val="00B00015"/>
    <w:rsid w:val="00B0559D"/>
    <w:rsid w:val="00B06822"/>
    <w:rsid w:val="00B115D6"/>
    <w:rsid w:val="00B11FCD"/>
    <w:rsid w:val="00B147E2"/>
    <w:rsid w:val="00B212AE"/>
    <w:rsid w:val="00B219F9"/>
    <w:rsid w:val="00B22B99"/>
    <w:rsid w:val="00B245B6"/>
    <w:rsid w:val="00B3003C"/>
    <w:rsid w:val="00B32A02"/>
    <w:rsid w:val="00B34B1F"/>
    <w:rsid w:val="00B43764"/>
    <w:rsid w:val="00B45B80"/>
    <w:rsid w:val="00B47C27"/>
    <w:rsid w:val="00B502A7"/>
    <w:rsid w:val="00B51013"/>
    <w:rsid w:val="00B5198B"/>
    <w:rsid w:val="00B52651"/>
    <w:rsid w:val="00B5443B"/>
    <w:rsid w:val="00B54D6F"/>
    <w:rsid w:val="00B553A3"/>
    <w:rsid w:val="00B55F32"/>
    <w:rsid w:val="00B579E5"/>
    <w:rsid w:val="00B60DD6"/>
    <w:rsid w:val="00B6394A"/>
    <w:rsid w:val="00B66634"/>
    <w:rsid w:val="00B66D2F"/>
    <w:rsid w:val="00B70007"/>
    <w:rsid w:val="00B70723"/>
    <w:rsid w:val="00B72D93"/>
    <w:rsid w:val="00B7307C"/>
    <w:rsid w:val="00B74065"/>
    <w:rsid w:val="00B80027"/>
    <w:rsid w:val="00B82063"/>
    <w:rsid w:val="00B835A7"/>
    <w:rsid w:val="00B8766D"/>
    <w:rsid w:val="00B87F89"/>
    <w:rsid w:val="00B90860"/>
    <w:rsid w:val="00B90A8A"/>
    <w:rsid w:val="00B932D0"/>
    <w:rsid w:val="00B9390A"/>
    <w:rsid w:val="00B94212"/>
    <w:rsid w:val="00BA05C2"/>
    <w:rsid w:val="00BA0902"/>
    <w:rsid w:val="00BA3E12"/>
    <w:rsid w:val="00BA41D6"/>
    <w:rsid w:val="00BA7D37"/>
    <w:rsid w:val="00BB225B"/>
    <w:rsid w:val="00BB46E7"/>
    <w:rsid w:val="00BB6469"/>
    <w:rsid w:val="00BB6845"/>
    <w:rsid w:val="00BC0B10"/>
    <w:rsid w:val="00BC22A8"/>
    <w:rsid w:val="00BC37ED"/>
    <w:rsid w:val="00BC4746"/>
    <w:rsid w:val="00BC4AF9"/>
    <w:rsid w:val="00BD1CA5"/>
    <w:rsid w:val="00BD2550"/>
    <w:rsid w:val="00BD2602"/>
    <w:rsid w:val="00BD570D"/>
    <w:rsid w:val="00BE587C"/>
    <w:rsid w:val="00BE5C2C"/>
    <w:rsid w:val="00BE6BCF"/>
    <w:rsid w:val="00BF2889"/>
    <w:rsid w:val="00BF3665"/>
    <w:rsid w:val="00BF5146"/>
    <w:rsid w:val="00BF5FB4"/>
    <w:rsid w:val="00BF7C0E"/>
    <w:rsid w:val="00C01500"/>
    <w:rsid w:val="00C03933"/>
    <w:rsid w:val="00C06DC3"/>
    <w:rsid w:val="00C075D8"/>
    <w:rsid w:val="00C1710F"/>
    <w:rsid w:val="00C17676"/>
    <w:rsid w:val="00C204E9"/>
    <w:rsid w:val="00C2217A"/>
    <w:rsid w:val="00C23699"/>
    <w:rsid w:val="00C246B2"/>
    <w:rsid w:val="00C24709"/>
    <w:rsid w:val="00C25E50"/>
    <w:rsid w:val="00C269D1"/>
    <w:rsid w:val="00C2785A"/>
    <w:rsid w:val="00C320BA"/>
    <w:rsid w:val="00C35116"/>
    <w:rsid w:val="00C35708"/>
    <w:rsid w:val="00C40442"/>
    <w:rsid w:val="00C42AC3"/>
    <w:rsid w:val="00C42F42"/>
    <w:rsid w:val="00C44251"/>
    <w:rsid w:val="00C4433F"/>
    <w:rsid w:val="00C45988"/>
    <w:rsid w:val="00C5041B"/>
    <w:rsid w:val="00C54B5D"/>
    <w:rsid w:val="00C60803"/>
    <w:rsid w:val="00C60D8F"/>
    <w:rsid w:val="00C61363"/>
    <w:rsid w:val="00C61851"/>
    <w:rsid w:val="00C621B7"/>
    <w:rsid w:val="00C62917"/>
    <w:rsid w:val="00C63027"/>
    <w:rsid w:val="00C63668"/>
    <w:rsid w:val="00C65A95"/>
    <w:rsid w:val="00C65C22"/>
    <w:rsid w:val="00C70971"/>
    <w:rsid w:val="00C71829"/>
    <w:rsid w:val="00C71D2F"/>
    <w:rsid w:val="00C74EFE"/>
    <w:rsid w:val="00C75574"/>
    <w:rsid w:val="00C760CF"/>
    <w:rsid w:val="00C76C0B"/>
    <w:rsid w:val="00C8519A"/>
    <w:rsid w:val="00C90D83"/>
    <w:rsid w:val="00C925F3"/>
    <w:rsid w:val="00C946CC"/>
    <w:rsid w:val="00C96F2F"/>
    <w:rsid w:val="00CA1236"/>
    <w:rsid w:val="00CA32D1"/>
    <w:rsid w:val="00CA35AA"/>
    <w:rsid w:val="00CA3F43"/>
    <w:rsid w:val="00CB2DB5"/>
    <w:rsid w:val="00CB380F"/>
    <w:rsid w:val="00CB78A0"/>
    <w:rsid w:val="00CB7ADB"/>
    <w:rsid w:val="00CD0041"/>
    <w:rsid w:val="00CD08A9"/>
    <w:rsid w:val="00CD106D"/>
    <w:rsid w:val="00CD259B"/>
    <w:rsid w:val="00CD3222"/>
    <w:rsid w:val="00CD3676"/>
    <w:rsid w:val="00CD6B70"/>
    <w:rsid w:val="00CD77A1"/>
    <w:rsid w:val="00CD7BBA"/>
    <w:rsid w:val="00CE0353"/>
    <w:rsid w:val="00CE1625"/>
    <w:rsid w:val="00CE3272"/>
    <w:rsid w:val="00CE63DD"/>
    <w:rsid w:val="00CF11DE"/>
    <w:rsid w:val="00CF5326"/>
    <w:rsid w:val="00CF5772"/>
    <w:rsid w:val="00D01046"/>
    <w:rsid w:val="00D024F4"/>
    <w:rsid w:val="00D0353D"/>
    <w:rsid w:val="00D06E6C"/>
    <w:rsid w:val="00D07876"/>
    <w:rsid w:val="00D123AA"/>
    <w:rsid w:val="00D14ED2"/>
    <w:rsid w:val="00D15347"/>
    <w:rsid w:val="00D156E9"/>
    <w:rsid w:val="00D2520C"/>
    <w:rsid w:val="00D3222A"/>
    <w:rsid w:val="00D338A0"/>
    <w:rsid w:val="00D342D3"/>
    <w:rsid w:val="00D343CB"/>
    <w:rsid w:val="00D36B80"/>
    <w:rsid w:val="00D373DA"/>
    <w:rsid w:val="00D374FE"/>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60FCE"/>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51DB"/>
    <w:rsid w:val="00DC1C7F"/>
    <w:rsid w:val="00DC2367"/>
    <w:rsid w:val="00DC37CD"/>
    <w:rsid w:val="00DD1282"/>
    <w:rsid w:val="00DD2A4D"/>
    <w:rsid w:val="00DD37DB"/>
    <w:rsid w:val="00DD4D88"/>
    <w:rsid w:val="00DD5EE4"/>
    <w:rsid w:val="00DD6DC7"/>
    <w:rsid w:val="00DE6CDB"/>
    <w:rsid w:val="00DE7DFD"/>
    <w:rsid w:val="00DF000E"/>
    <w:rsid w:val="00DF2157"/>
    <w:rsid w:val="00DF434C"/>
    <w:rsid w:val="00DF7445"/>
    <w:rsid w:val="00E01963"/>
    <w:rsid w:val="00E01F09"/>
    <w:rsid w:val="00E02710"/>
    <w:rsid w:val="00E0610B"/>
    <w:rsid w:val="00E11315"/>
    <w:rsid w:val="00E11EFC"/>
    <w:rsid w:val="00E1239C"/>
    <w:rsid w:val="00E1624C"/>
    <w:rsid w:val="00E16530"/>
    <w:rsid w:val="00E172C2"/>
    <w:rsid w:val="00E17D56"/>
    <w:rsid w:val="00E20F21"/>
    <w:rsid w:val="00E21D0D"/>
    <w:rsid w:val="00E22C83"/>
    <w:rsid w:val="00E23EF7"/>
    <w:rsid w:val="00E24478"/>
    <w:rsid w:val="00E26106"/>
    <w:rsid w:val="00E27D91"/>
    <w:rsid w:val="00E30153"/>
    <w:rsid w:val="00E334C7"/>
    <w:rsid w:val="00E36D27"/>
    <w:rsid w:val="00E40A44"/>
    <w:rsid w:val="00E41A82"/>
    <w:rsid w:val="00E44EA9"/>
    <w:rsid w:val="00E45D1D"/>
    <w:rsid w:val="00E501C0"/>
    <w:rsid w:val="00E50A83"/>
    <w:rsid w:val="00E52A24"/>
    <w:rsid w:val="00E53693"/>
    <w:rsid w:val="00E55920"/>
    <w:rsid w:val="00E57FCA"/>
    <w:rsid w:val="00E6469D"/>
    <w:rsid w:val="00E716B5"/>
    <w:rsid w:val="00E7366C"/>
    <w:rsid w:val="00E74D9F"/>
    <w:rsid w:val="00E75443"/>
    <w:rsid w:val="00E76116"/>
    <w:rsid w:val="00E7618B"/>
    <w:rsid w:val="00E80E44"/>
    <w:rsid w:val="00E8129C"/>
    <w:rsid w:val="00E82FD0"/>
    <w:rsid w:val="00E852E0"/>
    <w:rsid w:val="00E864EA"/>
    <w:rsid w:val="00E86B83"/>
    <w:rsid w:val="00E8769E"/>
    <w:rsid w:val="00E928B5"/>
    <w:rsid w:val="00E92BE2"/>
    <w:rsid w:val="00E95EBE"/>
    <w:rsid w:val="00E974C6"/>
    <w:rsid w:val="00EA134F"/>
    <w:rsid w:val="00EA147D"/>
    <w:rsid w:val="00EA4BE5"/>
    <w:rsid w:val="00EA7728"/>
    <w:rsid w:val="00EB1804"/>
    <w:rsid w:val="00EB1A3D"/>
    <w:rsid w:val="00EB48A4"/>
    <w:rsid w:val="00EB5588"/>
    <w:rsid w:val="00EC0120"/>
    <w:rsid w:val="00EC1672"/>
    <w:rsid w:val="00EC1AE7"/>
    <w:rsid w:val="00EC29D1"/>
    <w:rsid w:val="00EC5BC8"/>
    <w:rsid w:val="00EC6705"/>
    <w:rsid w:val="00EC6DC8"/>
    <w:rsid w:val="00EC6F5F"/>
    <w:rsid w:val="00ED11D2"/>
    <w:rsid w:val="00ED1602"/>
    <w:rsid w:val="00EE1B94"/>
    <w:rsid w:val="00EE2AB2"/>
    <w:rsid w:val="00EE4402"/>
    <w:rsid w:val="00EE4D7B"/>
    <w:rsid w:val="00EF0DD3"/>
    <w:rsid w:val="00EF1BD7"/>
    <w:rsid w:val="00EF1D58"/>
    <w:rsid w:val="00EF28B4"/>
    <w:rsid w:val="00EF5541"/>
    <w:rsid w:val="00EF583B"/>
    <w:rsid w:val="00EF6001"/>
    <w:rsid w:val="00F0180B"/>
    <w:rsid w:val="00F02A16"/>
    <w:rsid w:val="00F052CF"/>
    <w:rsid w:val="00F06897"/>
    <w:rsid w:val="00F0748B"/>
    <w:rsid w:val="00F104DC"/>
    <w:rsid w:val="00F113DD"/>
    <w:rsid w:val="00F114D5"/>
    <w:rsid w:val="00F144CA"/>
    <w:rsid w:val="00F1577E"/>
    <w:rsid w:val="00F2285F"/>
    <w:rsid w:val="00F251D7"/>
    <w:rsid w:val="00F25244"/>
    <w:rsid w:val="00F30B7B"/>
    <w:rsid w:val="00F30E30"/>
    <w:rsid w:val="00F31137"/>
    <w:rsid w:val="00F32008"/>
    <w:rsid w:val="00F36F63"/>
    <w:rsid w:val="00F40511"/>
    <w:rsid w:val="00F42B2F"/>
    <w:rsid w:val="00F434DE"/>
    <w:rsid w:val="00F44815"/>
    <w:rsid w:val="00F45354"/>
    <w:rsid w:val="00F46007"/>
    <w:rsid w:val="00F4731A"/>
    <w:rsid w:val="00F47D67"/>
    <w:rsid w:val="00F52044"/>
    <w:rsid w:val="00F53DFF"/>
    <w:rsid w:val="00F57D2A"/>
    <w:rsid w:val="00F6015F"/>
    <w:rsid w:val="00F60BAA"/>
    <w:rsid w:val="00F623FE"/>
    <w:rsid w:val="00F62491"/>
    <w:rsid w:val="00F62C18"/>
    <w:rsid w:val="00F64080"/>
    <w:rsid w:val="00F66C46"/>
    <w:rsid w:val="00F678C6"/>
    <w:rsid w:val="00F76C58"/>
    <w:rsid w:val="00F8233E"/>
    <w:rsid w:val="00F83DF1"/>
    <w:rsid w:val="00F85303"/>
    <w:rsid w:val="00F87C0B"/>
    <w:rsid w:val="00F9186B"/>
    <w:rsid w:val="00F9233E"/>
    <w:rsid w:val="00F94224"/>
    <w:rsid w:val="00F9513D"/>
    <w:rsid w:val="00F9700F"/>
    <w:rsid w:val="00F97B38"/>
    <w:rsid w:val="00FA1DB0"/>
    <w:rsid w:val="00FA5344"/>
    <w:rsid w:val="00FA5484"/>
    <w:rsid w:val="00FB0785"/>
    <w:rsid w:val="00FB1319"/>
    <w:rsid w:val="00FB300E"/>
    <w:rsid w:val="00FB5F3C"/>
    <w:rsid w:val="00FC109E"/>
    <w:rsid w:val="00FC1A90"/>
    <w:rsid w:val="00FC22BE"/>
    <w:rsid w:val="00FC28C6"/>
    <w:rsid w:val="00FC2EB9"/>
    <w:rsid w:val="00FC5F11"/>
    <w:rsid w:val="00FD1CEE"/>
    <w:rsid w:val="00FD28BF"/>
    <w:rsid w:val="00FD3263"/>
    <w:rsid w:val="00FD350E"/>
    <w:rsid w:val="00FD7A01"/>
    <w:rsid w:val="00FE1464"/>
    <w:rsid w:val="00FE6BAB"/>
    <w:rsid w:val="00FF0343"/>
    <w:rsid w:val="00FF1B19"/>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504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110370055">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226965840">
      <w:bodyDiv w:val="1"/>
      <w:marLeft w:val="0"/>
      <w:marRight w:val="0"/>
      <w:marTop w:val="0"/>
      <w:marBottom w:val="0"/>
      <w:divBdr>
        <w:top w:val="none" w:sz="0" w:space="0" w:color="auto"/>
        <w:left w:val="none" w:sz="0" w:space="0" w:color="auto"/>
        <w:bottom w:val="none" w:sz="0" w:space="0" w:color="auto"/>
        <w:right w:val="none" w:sz="0" w:space="0" w:color="auto"/>
      </w:divBdr>
    </w:div>
    <w:div w:id="233400158">
      <w:bodyDiv w:val="1"/>
      <w:marLeft w:val="0"/>
      <w:marRight w:val="0"/>
      <w:marTop w:val="0"/>
      <w:marBottom w:val="0"/>
      <w:divBdr>
        <w:top w:val="none" w:sz="0" w:space="0" w:color="auto"/>
        <w:left w:val="none" w:sz="0" w:space="0" w:color="auto"/>
        <w:bottom w:val="none" w:sz="0" w:space="0" w:color="auto"/>
        <w:right w:val="none" w:sz="0" w:space="0" w:color="auto"/>
      </w:divBdr>
    </w:div>
    <w:div w:id="569968550">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150830815">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745295845">
      <w:bodyDiv w:val="1"/>
      <w:marLeft w:val="0"/>
      <w:marRight w:val="0"/>
      <w:marTop w:val="0"/>
      <w:marBottom w:val="0"/>
      <w:divBdr>
        <w:top w:val="none" w:sz="0" w:space="0" w:color="auto"/>
        <w:left w:val="none" w:sz="0" w:space="0" w:color="auto"/>
        <w:bottom w:val="none" w:sz="0" w:space="0" w:color="auto"/>
        <w:right w:val="none" w:sz="0" w:space="0" w:color="auto"/>
      </w:divBdr>
    </w:div>
    <w:div w:id="1865828002">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A7A6F5-697F-4059-A5CF-D5A3A5978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2721</Words>
  <Characters>14970</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6</cp:revision>
  <cp:lastPrinted>2026-04-13T19:30:00Z</cp:lastPrinted>
  <dcterms:created xsi:type="dcterms:W3CDTF">2026-08-28T19:38:00Z</dcterms:created>
  <dcterms:modified xsi:type="dcterms:W3CDTF">2026-09-25T21:24:00Z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