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805960" w:rsidRPr="00805960" w14:paraId="31C2C933"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6E9E7B" w14:textId="73AB7843" w:rsidR="0049071D" w:rsidRPr="00805960" w:rsidRDefault="0049071D" w:rsidP="00066097">
            <w:pPr>
              <w:spacing w:line="360" w:lineRule="auto"/>
              <w:ind w:hanging="86"/>
              <w:jc w:val="both"/>
              <w:rPr>
                <w:rFonts w:ascii="Arial" w:hAnsi="Arial" w:cs="Arial"/>
                <w:sz w:val="24"/>
                <w:szCs w:val="24"/>
                <w:lang w:eastAsia="es-ES"/>
              </w:rPr>
            </w:pPr>
            <w:bookmarkStart w:id="0" w:name="_Hlk520393671"/>
            <w:r w:rsidRPr="00805960">
              <w:rPr>
                <w:rFonts w:ascii="Arial" w:hAnsi="Arial" w:cs="Arial"/>
                <w:b/>
                <w:sz w:val="24"/>
                <w:szCs w:val="24"/>
                <w:lang w:eastAsia="es-ES"/>
              </w:rPr>
              <w:t xml:space="preserve">RECURSO DE REVISIÓN: </w:t>
            </w:r>
            <w:r w:rsidRPr="00805960">
              <w:rPr>
                <w:rFonts w:ascii="Arial" w:hAnsi="Arial" w:cs="Arial"/>
                <w:sz w:val="24"/>
                <w:szCs w:val="24"/>
                <w:lang w:eastAsia="es-ES"/>
              </w:rPr>
              <w:t>RR-</w:t>
            </w:r>
            <w:r w:rsidR="0056120C">
              <w:rPr>
                <w:rFonts w:ascii="Arial" w:hAnsi="Arial" w:cs="Arial"/>
                <w:sz w:val="24"/>
                <w:szCs w:val="24"/>
                <w:lang w:eastAsia="es-ES"/>
              </w:rPr>
              <w:t>443</w:t>
            </w:r>
            <w:r w:rsidRPr="00805960">
              <w:rPr>
                <w:rFonts w:ascii="Arial" w:hAnsi="Arial" w:cs="Arial"/>
                <w:sz w:val="24"/>
                <w:szCs w:val="24"/>
                <w:lang w:eastAsia="es-ES"/>
              </w:rPr>
              <w:t>/202</w:t>
            </w:r>
            <w:r w:rsidR="0056120C">
              <w:rPr>
                <w:rFonts w:ascii="Arial" w:hAnsi="Arial" w:cs="Arial"/>
                <w:sz w:val="24"/>
                <w:szCs w:val="24"/>
                <w:lang w:eastAsia="es-ES"/>
              </w:rPr>
              <w:t>6</w:t>
            </w:r>
            <w:r w:rsidRPr="00805960">
              <w:rPr>
                <w:rFonts w:ascii="Arial" w:hAnsi="Arial" w:cs="Arial"/>
                <w:sz w:val="24"/>
                <w:szCs w:val="24"/>
                <w:lang w:eastAsia="es-ES"/>
              </w:rPr>
              <w:t>-3</w:t>
            </w:r>
          </w:p>
        </w:tc>
      </w:tr>
      <w:tr w:rsidR="00805960" w:rsidRPr="00805960" w14:paraId="506DC329"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AD6E50" w14:textId="7D780BC0" w:rsidR="0049071D" w:rsidRPr="00805960" w:rsidRDefault="0049071D" w:rsidP="00066097">
            <w:pPr>
              <w:spacing w:line="360" w:lineRule="auto"/>
              <w:ind w:left="-108"/>
              <w:jc w:val="both"/>
              <w:rPr>
                <w:rFonts w:ascii="Arial" w:hAnsi="Arial" w:cs="Arial"/>
                <w:sz w:val="24"/>
                <w:szCs w:val="24"/>
                <w:lang w:eastAsia="es-ES"/>
              </w:rPr>
            </w:pPr>
            <w:r w:rsidRPr="00805960">
              <w:rPr>
                <w:rFonts w:ascii="Arial" w:hAnsi="Arial" w:cs="Arial"/>
                <w:b/>
                <w:sz w:val="24"/>
                <w:szCs w:val="24"/>
                <w:lang w:eastAsia="es-ES"/>
              </w:rPr>
              <w:t>SUJETO OBLIGADO:</w:t>
            </w:r>
            <w:r w:rsidRPr="00805960">
              <w:rPr>
                <w:rFonts w:ascii="Arial" w:eastAsia="Arial Unicode MS" w:hAnsi="Arial" w:cs="Arial"/>
                <w:sz w:val="24"/>
                <w:szCs w:val="24"/>
                <w:lang w:eastAsia="es-ES"/>
              </w:rPr>
              <w:t xml:space="preserve"> </w:t>
            </w:r>
            <w:r w:rsidR="0056120C">
              <w:rPr>
                <w:rFonts w:ascii="Arial" w:eastAsia="Arial Unicode MS" w:hAnsi="Arial" w:cs="Arial"/>
                <w:sz w:val="24"/>
                <w:szCs w:val="24"/>
                <w:lang w:eastAsia="es-ES"/>
              </w:rPr>
              <w:t>MUNICIPIO DE RIOVERDE</w:t>
            </w:r>
            <w:r w:rsidR="008D5041">
              <w:rPr>
                <w:rFonts w:ascii="Arial" w:eastAsia="Arial Unicode MS" w:hAnsi="Arial" w:cs="Arial"/>
                <w:sz w:val="24"/>
                <w:szCs w:val="24"/>
                <w:lang w:eastAsia="es-ES"/>
              </w:rPr>
              <w:t>.</w:t>
            </w:r>
          </w:p>
        </w:tc>
      </w:tr>
      <w:tr w:rsidR="0049071D" w:rsidRPr="00805960" w14:paraId="6FE83375"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E4DC68" w14:textId="77777777" w:rsidR="0049071D" w:rsidRPr="00805960" w:rsidRDefault="0049071D" w:rsidP="00066097">
            <w:pPr>
              <w:spacing w:line="360" w:lineRule="auto"/>
              <w:ind w:left="-108"/>
              <w:jc w:val="both"/>
              <w:rPr>
                <w:rFonts w:ascii="Arial" w:hAnsi="Arial" w:cs="Arial"/>
                <w:sz w:val="24"/>
                <w:szCs w:val="24"/>
                <w:lang w:eastAsia="es-ES"/>
              </w:rPr>
            </w:pPr>
            <w:r w:rsidRPr="00805960">
              <w:rPr>
                <w:rFonts w:ascii="Arial" w:hAnsi="Arial" w:cs="Arial"/>
                <w:b/>
                <w:sz w:val="24"/>
                <w:szCs w:val="24"/>
                <w:lang w:eastAsia="es-ES"/>
              </w:rPr>
              <w:t xml:space="preserve">COMISIONADA PONENTE: </w:t>
            </w:r>
            <w:r w:rsidRPr="00805960">
              <w:rPr>
                <w:rFonts w:ascii="Arial" w:hAnsi="Arial" w:cs="Arial"/>
                <w:sz w:val="24"/>
                <w:szCs w:val="24"/>
                <w:lang w:eastAsia="es-ES"/>
              </w:rPr>
              <w:t>ANA CRISTINA GARCÍA NALES.</w:t>
            </w:r>
          </w:p>
        </w:tc>
      </w:tr>
    </w:tbl>
    <w:p w14:paraId="3A0AF9C1" w14:textId="77777777" w:rsidR="0049071D" w:rsidRPr="00805960" w:rsidRDefault="0049071D" w:rsidP="00066097">
      <w:pPr>
        <w:spacing w:after="0" w:line="360" w:lineRule="auto"/>
        <w:ind w:firstLine="708"/>
        <w:jc w:val="both"/>
        <w:rPr>
          <w:rFonts w:ascii="Arial" w:eastAsia="Arial Unicode MS" w:hAnsi="Arial" w:cs="Arial"/>
          <w:sz w:val="24"/>
          <w:szCs w:val="24"/>
          <w:lang w:eastAsia="es-ES"/>
        </w:rPr>
      </w:pPr>
    </w:p>
    <w:p w14:paraId="521C2A78" w14:textId="792A334E" w:rsidR="0049071D" w:rsidRPr="00805960" w:rsidRDefault="0049071D" w:rsidP="00066097">
      <w:pPr>
        <w:spacing w:after="0" w:line="360" w:lineRule="auto"/>
        <w:ind w:firstLine="708"/>
        <w:jc w:val="both"/>
        <w:rPr>
          <w:rFonts w:ascii="Arial" w:eastAsia="BatangChe" w:hAnsi="Arial" w:cs="Arial"/>
          <w:sz w:val="24"/>
          <w:szCs w:val="24"/>
          <w:lang w:eastAsia="es-ES"/>
        </w:rPr>
      </w:pPr>
      <w:r w:rsidRPr="00805960">
        <w:rPr>
          <w:rFonts w:ascii="Arial" w:eastAsia="Arial Unicode MS" w:hAnsi="Arial" w:cs="Arial"/>
          <w:sz w:val="24"/>
          <w:szCs w:val="24"/>
          <w:lang w:eastAsia="es-ES"/>
        </w:rPr>
        <w:t xml:space="preserve">San Luis Potosí, San Luis Potosí, </w:t>
      </w:r>
      <w:r w:rsidRPr="00805960">
        <w:rPr>
          <w:rFonts w:ascii="Arial" w:eastAsia="BatangChe" w:hAnsi="Arial" w:cs="Arial"/>
          <w:sz w:val="24"/>
          <w:szCs w:val="24"/>
          <w:lang w:eastAsia="es-ES"/>
        </w:rPr>
        <w:t xml:space="preserve">Sesión </w:t>
      </w:r>
      <w:r w:rsidR="0056120C">
        <w:rPr>
          <w:rFonts w:ascii="Arial" w:eastAsia="BatangChe" w:hAnsi="Arial" w:cs="Arial"/>
          <w:sz w:val="24"/>
          <w:szCs w:val="24"/>
          <w:lang w:eastAsia="es-ES"/>
        </w:rPr>
        <w:t>Ordinaria</w:t>
      </w:r>
      <w:r w:rsidRPr="00805960">
        <w:rPr>
          <w:rFonts w:ascii="Arial" w:eastAsia="BatangChe" w:hAnsi="Arial" w:cs="Arial"/>
          <w:sz w:val="24"/>
          <w:szCs w:val="24"/>
          <w:lang w:eastAsia="es-ES"/>
        </w:rPr>
        <w:t xml:space="preserve"> del Pleno de la Comisión Estatal de Garantía de Acceso a la Información Pública, </w:t>
      </w:r>
      <w:r w:rsidR="0056120C">
        <w:rPr>
          <w:rFonts w:ascii="Arial" w:eastAsia="BatangChe" w:hAnsi="Arial" w:cs="Arial"/>
          <w:sz w:val="24"/>
          <w:szCs w:val="24"/>
          <w:lang w:eastAsia="es-ES"/>
        </w:rPr>
        <w:t>ocho</w:t>
      </w:r>
      <w:r w:rsidR="00213D04">
        <w:rPr>
          <w:rFonts w:ascii="Arial" w:eastAsia="BatangChe" w:hAnsi="Arial" w:cs="Arial"/>
          <w:sz w:val="24"/>
          <w:szCs w:val="24"/>
          <w:lang w:eastAsia="es-ES"/>
        </w:rPr>
        <w:t xml:space="preserve"> de </w:t>
      </w:r>
      <w:r w:rsidR="0056120C">
        <w:rPr>
          <w:rFonts w:ascii="Arial" w:eastAsia="BatangChe" w:hAnsi="Arial" w:cs="Arial"/>
          <w:sz w:val="24"/>
          <w:szCs w:val="24"/>
          <w:lang w:eastAsia="es-ES"/>
        </w:rPr>
        <w:t>septiembre</w:t>
      </w:r>
      <w:r w:rsidR="008B4661">
        <w:rPr>
          <w:rFonts w:ascii="Arial" w:eastAsia="BatangChe" w:hAnsi="Arial" w:cs="Arial"/>
          <w:sz w:val="24"/>
          <w:szCs w:val="24"/>
          <w:lang w:eastAsia="es-ES"/>
        </w:rPr>
        <w:t xml:space="preserve"> de dos mil </w:t>
      </w:r>
      <w:r w:rsidR="00066097">
        <w:rPr>
          <w:rFonts w:ascii="Arial" w:eastAsia="BatangChe" w:hAnsi="Arial" w:cs="Arial"/>
          <w:sz w:val="24"/>
          <w:szCs w:val="24"/>
          <w:lang w:eastAsia="es-ES"/>
        </w:rPr>
        <w:t>veintiséis</w:t>
      </w:r>
      <w:r w:rsidRPr="00805960">
        <w:rPr>
          <w:rFonts w:ascii="Arial" w:eastAsia="BatangChe" w:hAnsi="Arial" w:cs="Arial"/>
          <w:sz w:val="24"/>
          <w:szCs w:val="24"/>
          <w:lang w:eastAsia="es-ES"/>
        </w:rPr>
        <w:t xml:space="preserve">. </w:t>
      </w:r>
    </w:p>
    <w:p w14:paraId="1D9610C4" w14:textId="77777777" w:rsidR="0049071D" w:rsidRPr="00805960" w:rsidRDefault="0049071D" w:rsidP="00066097">
      <w:pPr>
        <w:spacing w:after="0" w:line="360" w:lineRule="auto"/>
        <w:jc w:val="both"/>
        <w:rPr>
          <w:rFonts w:ascii="Arial" w:eastAsia="Arial Unicode MS" w:hAnsi="Arial" w:cs="Arial"/>
          <w:sz w:val="24"/>
          <w:szCs w:val="24"/>
          <w:lang w:eastAsia="es-ES"/>
        </w:rPr>
      </w:pPr>
    </w:p>
    <w:p w14:paraId="210DFA82" w14:textId="77777777" w:rsidR="0049071D" w:rsidRPr="00805960" w:rsidRDefault="0049071D" w:rsidP="00066097">
      <w:pPr>
        <w:spacing w:after="0" w:line="360" w:lineRule="auto"/>
        <w:ind w:firstLine="708"/>
        <w:jc w:val="both"/>
        <w:rPr>
          <w:rFonts w:ascii="Arial" w:eastAsia="Arial Unicode MS" w:hAnsi="Arial" w:cs="Arial"/>
          <w:b/>
          <w:sz w:val="24"/>
          <w:szCs w:val="24"/>
          <w:lang w:eastAsia="es-ES"/>
        </w:rPr>
      </w:pPr>
      <w:r w:rsidRPr="00805960">
        <w:rPr>
          <w:rFonts w:ascii="Arial" w:eastAsia="Arial Unicode MS" w:hAnsi="Arial" w:cs="Arial"/>
          <w:b/>
          <w:bCs/>
          <w:sz w:val="24"/>
          <w:szCs w:val="24"/>
          <w:lang w:eastAsia="es-ES"/>
        </w:rPr>
        <w:t>VISTOS</w:t>
      </w:r>
      <w:r w:rsidRPr="00805960">
        <w:rPr>
          <w:rFonts w:ascii="Arial" w:eastAsia="Arial Unicode MS" w:hAnsi="Arial" w:cs="Arial"/>
          <w:sz w:val="24"/>
          <w:szCs w:val="24"/>
          <w:lang w:eastAsia="es-ES"/>
        </w:rPr>
        <w:t>, para resolver los autos que conforman el expediente citado al rubro;</w:t>
      </w:r>
      <w:r w:rsidRPr="00805960">
        <w:rPr>
          <w:rFonts w:ascii="Arial" w:eastAsia="Arial Unicode MS" w:hAnsi="Arial" w:cs="Arial"/>
          <w:b/>
          <w:sz w:val="24"/>
          <w:szCs w:val="24"/>
          <w:lang w:eastAsia="es-ES"/>
        </w:rPr>
        <w:t xml:space="preserve"> </w:t>
      </w:r>
      <w:r w:rsidRPr="00805960">
        <w:rPr>
          <w:rFonts w:ascii="Arial" w:eastAsia="Arial Unicode MS" w:hAnsi="Arial" w:cs="Arial"/>
          <w:sz w:val="24"/>
          <w:szCs w:val="24"/>
          <w:lang w:eastAsia="es-ES"/>
        </w:rPr>
        <w:t>y</w:t>
      </w:r>
      <w:r w:rsidRPr="00805960">
        <w:rPr>
          <w:rFonts w:ascii="Arial" w:eastAsia="Arial Unicode MS" w:hAnsi="Arial" w:cs="Arial"/>
          <w:b/>
          <w:sz w:val="24"/>
          <w:szCs w:val="24"/>
          <w:lang w:eastAsia="es-ES"/>
        </w:rPr>
        <w:t xml:space="preserve">  </w:t>
      </w:r>
    </w:p>
    <w:p w14:paraId="305015C2" w14:textId="77777777" w:rsidR="0049071D" w:rsidRPr="00805960" w:rsidRDefault="0049071D" w:rsidP="00066097">
      <w:pPr>
        <w:spacing w:after="0" w:line="360" w:lineRule="auto"/>
        <w:ind w:firstLine="708"/>
        <w:jc w:val="both"/>
        <w:rPr>
          <w:rFonts w:ascii="Arial" w:eastAsia="Arial Unicode MS" w:hAnsi="Arial" w:cs="Arial"/>
          <w:b/>
          <w:sz w:val="24"/>
          <w:szCs w:val="24"/>
          <w:lang w:eastAsia="es-ES"/>
        </w:rPr>
      </w:pPr>
    </w:p>
    <w:p w14:paraId="0B5F86BA" w14:textId="77777777" w:rsidR="0049071D" w:rsidRPr="00805960" w:rsidRDefault="0049071D" w:rsidP="00066097">
      <w:pPr>
        <w:spacing w:after="0" w:line="360" w:lineRule="auto"/>
        <w:ind w:firstLine="900"/>
        <w:jc w:val="center"/>
        <w:rPr>
          <w:rFonts w:ascii="Arial" w:eastAsia="Arial Unicode MS" w:hAnsi="Arial" w:cs="Arial"/>
          <w:b/>
          <w:sz w:val="24"/>
          <w:szCs w:val="24"/>
          <w:lang w:val="pt-BR" w:eastAsia="es-ES"/>
        </w:rPr>
      </w:pPr>
      <w:r w:rsidRPr="00805960">
        <w:rPr>
          <w:rFonts w:ascii="Arial" w:eastAsia="Arial Unicode MS" w:hAnsi="Arial" w:cs="Arial"/>
          <w:b/>
          <w:sz w:val="24"/>
          <w:szCs w:val="24"/>
          <w:lang w:val="pt-BR" w:eastAsia="es-ES"/>
        </w:rPr>
        <w:t>R E S U L T A N D O:</w:t>
      </w:r>
    </w:p>
    <w:p w14:paraId="6AC0397A" w14:textId="77777777" w:rsidR="0049071D" w:rsidRPr="00805960" w:rsidRDefault="0049071D" w:rsidP="00066097">
      <w:pPr>
        <w:spacing w:after="0" w:line="360" w:lineRule="auto"/>
        <w:ind w:firstLine="900"/>
        <w:jc w:val="center"/>
        <w:rPr>
          <w:rFonts w:ascii="Arial" w:eastAsia="Arial Unicode MS" w:hAnsi="Arial" w:cs="Arial"/>
          <w:b/>
          <w:sz w:val="24"/>
          <w:szCs w:val="24"/>
          <w:lang w:val="pt-BR" w:eastAsia="es-ES"/>
        </w:rPr>
      </w:pPr>
    </w:p>
    <w:p w14:paraId="6B69E817" w14:textId="75F7C54B" w:rsidR="0049071D" w:rsidRPr="00805960" w:rsidRDefault="0049071D" w:rsidP="00066097">
      <w:pPr>
        <w:spacing w:after="0" w:line="360" w:lineRule="auto"/>
        <w:ind w:firstLine="709"/>
        <w:jc w:val="both"/>
        <w:rPr>
          <w:rFonts w:ascii="Arial" w:eastAsia="Arial Unicode MS" w:hAnsi="Arial" w:cs="Arial"/>
          <w:sz w:val="24"/>
        </w:rPr>
      </w:pPr>
      <w:r w:rsidRPr="00805960">
        <w:rPr>
          <w:rFonts w:ascii="Arial" w:eastAsia="Arial Unicode MS" w:hAnsi="Arial" w:cs="Arial"/>
          <w:b/>
          <w:sz w:val="24"/>
          <w:szCs w:val="24"/>
          <w:lang w:eastAsia="es-ES"/>
        </w:rPr>
        <w:t>PRIMERO.</w:t>
      </w:r>
      <w:r w:rsidRPr="00805960">
        <w:rPr>
          <w:rFonts w:ascii="Arial" w:eastAsia="Arial Unicode MS" w:hAnsi="Arial" w:cs="Arial"/>
          <w:sz w:val="24"/>
          <w:szCs w:val="24"/>
          <w:lang w:eastAsia="es-ES"/>
        </w:rPr>
        <w:t xml:space="preserve"> </w:t>
      </w:r>
      <w:r w:rsidRPr="00805960">
        <w:rPr>
          <w:rFonts w:ascii="Arial" w:eastAsia="Arial Unicode MS" w:hAnsi="Arial" w:cs="Arial"/>
          <w:b/>
          <w:sz w:val="24"/>
          <w:szCs w:val="24"/>
          <w:lang w:eastAsia="es-ES"/>
        </w:rPr>
        <w:t>Solicitud de acceso a la información pública.</w:t>
      </w:r>
      <w:r w:rsidRPr="00805960">
        <w:rPr>
          <w:rFonts w:ascii="Arial" w:eastAsia="Arial Unicode MS" w:hAnsi="Arial" w:cs="Arial"/>
          <w:sz w:val="24"/>
          <w:szCs w:val="24"/>
          <w:lang w:eastAsia="es-ES"/>
        </w:rPr>
        <w:t xml:space="preserve"> El </w:t>
      </w:r>
      <w:r w:rsidR="00A35C08">
        <w:rPr>
          <w:rFonts w:ascii="Arial" w:eastAsia="Arial Unicode MS" w:hAnsi="Arial" w:cs="Arial"/>
          <w:sz w:val="24"/>
          <w:szCs w:val="24"/>
          <w:lang w:eastAsia="es-ES"/>
        </w:rPr>
        <w:t>nueve de julio de dos mil veintiséis</w:t>
      </w:r>
      <w:r w:rsidRPr="00805960">
        <w:rPr>
          <w:rFonts w:ascii="Arial" w:eastAsia="Arial Unicode MS" w:hAnsi="Arial" w:cs="Arial"/>
          <w:sz w:val="24"/>
          <w:szCs w:val="24"/>
          <w:lang w:eastAsia="es-ES"/>
        </w:rPr>
        <w:t xml:space="preserve">, se presentó </w:t>
      </w:r>
      <w:r w:rsidRPr="00805960">
        <w:rPr>
          <w:rFonts w:ascii="Arial" w:eastAsia="Arial Unicode MS" w:hAnsi="Arial" w:cs="Arial"/>
          <w:sz w:val="24"/>
        </w:rPr>
        <w:t>una solicitud de información a través de la Plataforma Nacional de Transparencia, a</w:t>
      </w:r>
      <w:r w:rsidR="00C85B80">
        <w:rPr>
          <w:rFonts w:ascii="Arial" w:eastAsia="Arial Unicode MS" w:hAnsi="Arial" w:cs="Arial"/>
          <w:sz w:val="24"/>
        </w:rPr>
        <w:t xml:space="preserve">l </w:t>
      </w:r>
      <w:r w:rsidR="00A35C08">
        <w:rPr>
          <w:rFonts w:ascii="Arial" w:eastAsia="Arial Unicode MS" w:hAnsi="Arial" w:cs="Arial"/>
          <w:b/>
          <w:sz w:val="24"/>
        </w:rPr>
        <w:t>Municipio de Rioverde</w:t>
      </w:r>
      <w:r w:rsidRPr="00805960">
        <w:rPr>
          <w:rFonts w:ascii="Arial" w:eastAsia="Arial Unicode MS" w:hAnsi="Arial" w:cs="Arial"/>
          <w:b/>
          <w:sz w:val="24"/>
        </w:rPr>
        <w:t xml:space="preserve">, </w:t>
      </w:r>
      <w:r w:rsidRPr="00805960">
        <w:rPr>
          <w:rFonts w:ascii="Arial" w:eastAsia="Arial Unicode MS" w:hAnsi="Arial" w:cs="Arial"/>
          <w:sz w:val="24"/>
        </w:rPr>
        <w:t>a la cual le fue asignado el</w:t>
      </w:r>
      <w:r w:rsidR="004F73F2" w:rsidRPr="00805960">
        <w:rPr>
          <w:rFonts w:ascii="Arial" w:eastAsia="Arial Unicode MS" w:hAnsi="Arial" w:cs="Arial"/>
          <w:sz w:val="24"/>
        </w:rPr>
        <w:t xml:space="preserve"> número de folio electrónico </w:t>
      </w:r>
      <w:r w:rsidR="00A35C08">
        <w:rPr>
          <w:rFonts w:ascii="Arial" w:eastAsia="Arial Unicode MS" w:hAnsi="Arial" w:cs="Arial"/>
          <w:sz w:val="24"/>
        </w:rPr>
        <w:t>240474026000023</w:t>
      </w:r>
      <w:r w:rsidRPr="00805960">
        <w:rPr>
          <w:rFonts w:ascii="Arial" w:eastAsia="Arial Unicode MS" w:hAnsi="Arial" w:cs="Arial"/>
          <w:sz w:val="24"/>
        </w:rPr>
        <w:t>, en los términos siguientes:</w:t>
      </w:r>
    </w:p>
    <w:p w14:paraId="58F9B456" w14:textId="77777777" w:rsidR="0049071D" w:rsidRPr="00805960" w:rsidRDefault="0049071D" w:rsidP="00066097">
      <w:pPr>
        <w:spacing w:after="0" w:line="360" w:lineRule="auto"/>
        <w:ind w:firstLine="709"/>
        <w:jc w:val="both"/>
        <w:rPr>
          <w:rFonts w:ascii="Arial" w:eastAsia="Arial Unicode MS" w:hAnsi="Arial" w:cs="Arial"/>
          <w:sz w:val="24"/>
        </w:rPr>
      </w:pPr>
    </w:p>
    <w:p w14:paraId="4B80453A" w14:textId="0CFBA9DF" w:rsidR="0049071D" w:rsidRPr="003047B0" w:rsidRDefault="003047B0" w:rsidP="00066097">
      <w:pPr>
        <w:pStyle w:val="Prrafodelista"/>
        <w:spacing w:after="0" w:line="240" w:lineRule="auto"/>
        <w:ind w:left="1134" w:right="1185"/>
        <w:jc w:val="both"/>
        <w:rPr>
          <w:rFonts w:ascii="Arial" w:hAnsi="Arial" w:cs="Arial"/>
        </w:rPr>
      </w:pPr>
      <w:r w:rsidRPr="003047B0">
        <w:rPr>
          <w:rStyle w:val="text-justify"/>
          <w:rFonts w:ascii="Arial" w:hAnsi="Arial" w:cs="Arial"/>
        </w:rPr>
        <w:t xml:space="preserve">C. TITULAR DE LA UNIDAD DE TRANSPARENCIA, PRESIDENTE MUNICIPAL, TESORERA, DIRECTOR DE DEL H. AYUNTAMIENTO DE RIOVERDE, S.L.P. P R E S E N T E Asunto: Solicitud de información pública relacionada con la recaudación de multas impuestas por la Dirección de Protección Civil Municipal bajo el concepto “Multas Diversas”. Con fundamento en los artículos 6º de la Constitución Política de los Estados Unidos Mexicanos; 17 de la Constitución Política del Estado Libre y Soberano de San Luis Potosí; así como en la Ley de Transparencia y Acceso a la Información Pública del Estado de San Luis Potosí, solicito a esa Unidad de Transparencia se sirva proporcionar la información pública que obre en los archivos del H. Ayuntamiento de Rioverde, S.L.P., relacionada con los cobros efectuados por concepto de “Multas Diversas”, derivadas de sanciones impuestas por la Dirección de Protección Civil Municipal y recaudadas por la T Municipal; Lo anterior, con la finalidad de conocer la legalidad, fundamento, procedimiento administrativo y destino de los recursos públicos obtenidos mediante dichos cobros. Información solicitada: 1. Recaudación por concepto de “Multas Diversas”. Se solicita informar: * El monto total recaudado por el H. Ayuntamiento de Rioverde, S.L.P., bajo el concepto de “Multas Diversas”, durante </w:t>
      </w:r>
      <w:r w:rsidRPr="003047B0">
        <w:rPr>
          <w:rStyle w:val="text-justify"/>
          <w:rFonts w:ascii="Arial" w:hAnsi="Arial" w:cs="Arial"/>
        </w:rPr>
        <w:lastRenderedPageBreak/>
        <w:t>los ejercicios fiscales 2024, 2025 y lo transcurrido del ejercicio 2026. * Desglosar la información por: * Fecha de ingreso. * Monto cobrado. * Número de multa o referencia administrativa. * Área municipal que generó la orden de cobro. * Concepto específico de la multa. 2. Recibos oficiales emitidos. Solicito copia digital de los recibos oficiales, comprobantes fiscales, recibos de pago o cualquier documento emitido por la Tesorería Municipal relacionado con los ingresos recaudados bajo el concepto de “Multas Diversas”, correspondientes a multas impuestas por la Dirección de Protección Civil Municipal. 3. Evidencia documental de los pagos realizados. Solicito copia digital de la documentación que acredite los pagos efectuados por los particulares sancionados, incluyendo de manera enunciativa mas no limitativa: * Recibos de pago. * Líneas de captura. * Fichas de depósito. * Transferencias bancarias. * Comprobantes emitidos por la Tesorería Municipal. * Cualquier documento que acredite el ingreso efectivo de los recursos públicos. 4. Fundamento legal y facultades para imponer las multas. Solicito se informe y se remita la documentación correspondiente respecto de: * El fundamento jurídico específico que faculta a la Dirección de Protección Civil Municipal para imponer multas o sanciones económicas. * Los artículos aplicables de la Ley, Reglamento, Bando de Policía y Gobierno, Reglamento Municipal de Protección Civil o cualquier otra disposición normativa utilizada para imponer dichas sanciones. * El documento mediante el cual se delega o acredita la facultad de imponer multas, en caso de existir. * El procedimiento administrativo seguido para la imposición, determinación y cobro de dichas multas. * Los formatos, actas, resoluciones administrativas o documentos utilizados para determinar las sanciones. 5. Información complementaria. Solicito informar: * El número total de multas impuestas por la Dirección de Protección Civil Municipal durante los ejercicios fiscales 2024, 2025 y 2026. * El número total de multas que fueron efectivamente pagadas. * El área responsable de la vigilancia, determinación, seguimiento y cobro de dichas sanciones. * El destino presupuestal de los recursos obtenidos por dicho concepto. Solicito que la información sea proporcionada en formato electrónico, preferentemente en versión PDF y/o archivos editables (Excel o Word) cuando la naturaleza de la información lo permita; En caso de que parte de la información solicitada contenga datos personales, solicito se realice la versión pública correspondiente, garantizando el acceso a la información pública conforme a la legislación aplicable.</w:t>
      </w:r>
    </w:p>
    <w:p w14:paraId="19851290" w14:textId="77777777" w:rsidR="0049071D" w:rsidRPr="00805960" w:rsidRDefault="0049071D" w:rsidP="00066097">
      <w:pPr>
        <w:spacing w:after="0" w:line="240" w:lineRule="auto"/>
        <w:ind w:right="1183"/>
        <w:jc w:val="both"/>
        <w:rPr>
          <w:rFonts w:ascii="Arial" w:eastAsia="Arial Unicode MS" w:hAnsi="Arial" w:cs="Arial"/>
          <w:lang w:eastAsia="es-ES"/>
        </w:rPr>
      </w:pPr>
    </w:p>
    <w:p w14:paraId="2125D1F1" w14:textId="357968DB" w:rsidR="0049071D" w:rsidRDefault="00066097" w:rsidP="00066097">
      <w:pPr>
        <w:spacing w:after="0" w:line="360" w:lineRule="auto"/>
        <w:ind w:firstLine="709"/>
        <w:jc w:val="both"/>
        <w:rPr>
          <w:rFonts w:ascii="Arial" w:eastAsia="Arial Unicode MS" w:hAnsi="Arial" w:cs="Arial"/>
          <w:sz w:val="24"/>
          <w:szCs w:val="24"/>
          <w:lang w:eastAsia="es-ES"/>
        </w:rPr>
      </w:pPr>
      <w:r>
        <w:rPr>
          <w:rFonts w:ascii="Arial" w:eastAsia="Times New Roman" w:hAnsi="Arial" w:cs="Arial"/>
          <w:b/>
          <w:sz w:val="24"/>
          <w:szCs w:val="24"/>
          <w:lang w:eastAsia="es-ES"/>
        </w:rPr>
        <w:t>SEGUNDO</w:t>
      </w:r>
      <w:r w:rsidR="0049071D" w:rsidRPr="00805960">
        <w:rPr>
          <w:rFonts w:ascii="Arial" w:eastAsia="Times New Roman" w:hAnsi="Arial" w:cs="Arial"/>
          <w:b/>
          <w:sz w:val="24"/>
          <w:szCs w:val="24"/>
          <w:lang w:eastAsia="es-ES"/>
        </w:rPr>
        <w:t>.</w:t>
      </w:r>
      <w:r w:rsidR="0049071D" w:rsidRPr="00805960">
        <w:rPr>
          <w:rFonts w:ascii="Arial" w:eastAsia="Times New Roman" w:hAnsi="Arial" w:cs="Arial"/>
          <w:sz w:val="24"/>
          <w:szCs w:val="24"/>
          <w:lang w:eastAsia="es-ES"/>
        </w:rPr>
        <w:t xml:space="preserve"> </w:t>
      </w:r>
      <w:r w:rsidR="0049071D" w:rsidRPr="00805960">
        <w:rPr>
          <w:rFonts w:ascii="Arial" w:eastAsia="Times New Roman" w:hAnsi="Arial" w:cs="Arial"/>
          <w:b/>
          <w:bCs/>
          <w:sz w:val="24"/>
          <w:szCs w:val="24"/>
          <w:lang w:eastAsia="es-ES"/>
        </w:rPr>
        <w:t xml:space="preserve">Interposición del Recurso de Revisión a través del Sistema de Comunicación con los Sujeto Obligados (SIGEMI). </w:t>
      </w:r>
      <w:r w:rsidR="0049071D" w:rsidRPr="00805960">
        <w:rPr>
          <w:rFonts w:ascii="Arial" w:eastAsia="Times New Roman" w:hAnsi="Arial" w:cs="Arial"/>
          <w:sz w:val="24"/>
          <w:szCs w:val="24"/>
          <w:lang w:eastAsia="es-ES"/>
        </w:rPr>
        <w:t xml:space="preserve">El </w:t>
      </w:r>
      <w:r>
        <w:rPr>
          <w:rFonts w:ascii="Arial" w:eastAsia="Times New Roman" w:hAnsi="Arial" w:cs="Arial"/>
          <w:sz w:val="24"/>
          <w:szCs w:val="24"/>
          <w:lang w:eastAsia="es-ES"/>
        </w:rPr>
        <w:t>siete de agosto de dos mil veintiséis</w:t>
      </w:r>
      <w:r w:rsidR="0049071D" w:rsidRPr="00805960">
        <w:rPr>
          <w:rFonts w:ascii="Arial" w:eastAsia="Times New Roman" w:hAnsi="Arial" w:cs="Arial"/>
          <w:sz w:val="24"/>
          <w:szCs w:val="24"/>
          <w:lang w:eastAsia="es-ES"/>
        </w:rPr>
        <w:t xml:space="preserve">, el Recurrente interpuso Recurso de Revisión a través del Sistema de Comunicación de Sujetos Obligados, en contra de la </w:t>
      </w:r>
      <w:r>
        <w:rPr>
          <w:rFonts w:ascii="Arial" w:eastAsia="Times New Roman" w:hAnsi="Arial" w:cs="Arial"/>
          <w:sz w:val="24"/>
          <w:szCs w:val="24"/>
          <w:lang w:eastAsia="es-ES"/>
        </w:rPr>
        <w:t xml:space="preserve">falta de </w:t>
      </w:r>
      <w:r w:rsidR="0049071D" w:rsidRPr="00805960">
        <w:rPr>
          <w:rFonts w:ascii="Arial" w:eastAsia="Times New Roman" w:hAnsi="Arial" w:cs="Arial"/>
          <w:sz w:val="24"/>
          <w:szCs w:val="24"/>
          <w:lang w:eastAsia="es-ES"/>
        </w:rPr>
        <w:t>respuesta por parte del sujeto obligado</w:t>
      </w:r>
      <w:r w:rsidR="0049071D" w:rsidRPr="00805960">
        <w:rPr>
          <w:rFonts w:ascii="Arial" w:eastAsia="Arial Unicode MS" w:hAnsi="Arial" w:cs="Arial"/>
          <w:sz w:val="24"/>
          <w:szCs w:val="24"/>
          <w:lang w:eastAsia="es-ES"/>
        </w:rPr>
        <w:t xml:space="preserve"> y señaló como motivo de inconformidad, lo siguiente: </w:t>
      </w:r>
    </w:p>
    <w:p w14:paraId="1B22888A" w14:textId="77777777" w:rsidR="00213D04" w:rsidRPr="00805960" w:rsidRDefault="00213D04" w:rsidP="00066097">
      <w:pPr>
        <w:spacing w:after="0" w:line="360" w:lineRule="auto"/>
        <w:ind w:firstLine="709"/>
        <w:jc w:val="both"/>
        <w:rPr>
          <w:rFonts w:ascii="Arial" w:eastAsia="Times New Roman" w:hAnsi="Arial" w:cs="Arial"/>
          <w:sz w:val="24"/>
          <w:szCs w:val="24"/>
          <w:lang w:eastAsia="es-ES"/>
        </w:rPr>
      </w:pPr>
    </w:p>
    <w:p w14:paraId="6FE6C4F3" w14:textId="494732B2" w:rsidR="0049071D" w:rsidRDefault="00066097" w:rsidP="00066097">
      <w:pPr>
        <w:spacing w:after="0" w:line="240" w:lineRule="auto"/>
        <w:ind w:left="1134" w:right="1183"/>
        <w:jc w:val="both"/>
        <w:rPr>
          <w:rFonts w:ascii="Arial" w:eastAsia="Arial Unicode MS" w:hAnsi="Arial" w:cs="Arial"/>
          <w:iCs/>
          <w:lang w:eastAsia="es-ES"/>
        </w:rPr>
      </w:pPr>
      <w:r>
        <w:rPr>
          <w:rFonts w:ascii="Arial" w:eastAsia="Arial Unicode MS" w:hAnsi="Arial" w:cs="Arial"/>
          <w:iCs/>
          <w:lang w:eastAsia="es-ES"/>
        </w:rPr>
        <w:lastRenderedPageBreak/>
        <w:t>No se generó ninguna respuesta por parte del Ayuntamiento de Rioverde a la solicitud realizada por un servidor.</w:t>
      </w:r>
    </w:p>
    <w:p w14:paraId="2CA1E876" w14:textId="77777777" w:rsidR="00586BD5" w:rsidRPr="003C7A9B" w:rsidRDefault="00586BD5" w:rsidP="00066097">
      <w:pPr>
        <w:spacing w:after="0" w:line="240" w:lineRule="auto"/>
        <w:ind w:left="1134" w:right="1183"/>
        <w:jc w:val="both"/>
        <w:rPr>
          <w:rFonts w:ascii="Arial" w:eastAsia="Arial Unicode MS" w:hAnsi="Arial" w:cs="Arial"/>
          <w:iCs/>
          <w:lang w:eastAsia="es-ES"/>
        </w:rPr>
      </w:pPr>
    </w:p>
    <w:p w14:paraId="031E895B" w14:textId="68198B45" w:rsidR="0049071D" w:rsidRPr="00805960" w:rsidRDefault="0049071D" w:rsidP="00066097">
      <w:pPr>
        <w:spacing w:after="0" w:line="360" w:lineRule="auto"/>
        <w:ind w:right="49"/>
        <w:jc w:val="both"/>
        <w:rPr>
          <w:rFonts w:ascii="Arial" w:eastAsia="Arial Unicode MS" w:hAnsi="Arial" w:cs="Arial"/>
          <w:iCs/>
          <w:sz w:val="24"/>
          <w:szCs w:val="24"/>
          <w:lang w:eastAsia="es-ES"/>
        </w:rPr>
      </w:pPr>
      <w:r w:rsidRPr="00805960">
        <w:rPr>
          <w:rFonts w:ascii="Arial" w:eastAsia="Arial Unicode MS" w:hAnsi="Arial" w:cs="Arial"/>
          <w:b/>
          <w:iCs/>
          <w:lang w:eastAsia="es-ES"/>
        </w:rPr>
        <w:tab/>
      </w:r>
      <w:r w:rsidRPr="00805960">
        <w:rPr>
          <w:rFonts w:ascii="Arial" w:eastAsia="Arial Unicode MS" w:hAnsi="Arial" w:cs="Arial"/>
          <w:b/>
          <w:iCs/>
          <w:sz w:val="24"/>
          <w:szCs w:val="24"/>
          <w:lang w:eastAsia="es-ES"/>
        </w:rPr>
        <w:t xml:space="preserve">CUARTO. Recepción del Recurso de Revisión. </w:t>
      </w:r>
      <w:r w:rsidRPr="00805960">
        <w:rPr>
          <w:rFonts w:ascii="Arial" w:eastAsia="Arial Unicode MS" w:hAnsi="Arial" w:cs="Arial"/>
          <w:iCs/>
          <w:sz w:val="24"/>
          <w:szCs w:val="24"/>
          <w:lang w:eastAsia="es-ES"/>
        </w:rPr>
        <w:t xml:space="preserve">El </w:t>
      </w:r>
      <w:r w:rsidR="00066097">
        <w:rPr>
          <w:rFonts w:ascii="Arial" w:eastAsia="Arial Unicode MS" w:hAnsi="Arial" w:cs="Arial"/>
          <w:iCs/>
          <w:sz w:val="24"/>
          <w:szCs w:val="24"/>
          <w:lang w:eastAsia="es-ES"/>
        </w:rPr>
        <w:t>diez de agosto de dos mil veintiséis</w:t>
      </w:r>
      <w:r w:rsidRPr="00805960">
        <w:rPr>
          <w:rFonts w:ascii="Arial" w:eastAsia="Arial Unicode MS" w:hAnsi="Arial" w:cs="Arial"/>
          <w:iCs/>
          <w:sz w:val="24"/>
          <w:szCs w:val="24"/>
          <w:lang w:eastAsia="es-ES"/>
        </w:rPr>
        <w:t>, según consta sello de recibido por la Oficialía de partes de esta Comisión, se tuvo por recibido el Recurso de Revisión que se examina y se remitieron las constancias obtenidas del Sistema de Comunicación con los Sujetos Obligados; ello así de conformidad con lo previsto en el artículo XXIV del Reglamento Interior de esta Comisión.</w:t>
      </w:r>
    </w:p>
    <w:p w14:paraId="45880AE6" w14:textId="77777777" w:rsidR="0049071D" w:rsidRPr="00805960" w:rsidRDefault="0049071D" w:rsidP="00066097">
      <w:pPr>
        <w:spacing w:after="0" w:line="360" w:lineRule="auto"/>
        <w:ind w:right="49"/>
        <w:jc w:val="both"/>
        <w:rPr>
          <w:rFonts w:ascii="Arial" w:hAnsi="Arial" w:cs="Arial"/>
          <w:shd w:val="clear" w:color="auto" w:fill="FFFFFF"/>
        </w:rPr>
      </w:pPr>
    </w:p>
    <w:p w14:paraId="0F170528" w14:textId="4F83C5D5" w:rsidR="0049071D" w:rsidRPr="00805960" w:rsidRDefault="0049071D" w:rsidP="00066097">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b/>
          <w:sz w:val="24"/>
          <w:szCs w:val="24"/>
          <w:lang w:eastAsia="es-ES"/>
        </w:rPr>
        <w:t>QUINTO.</w:t>
      </w:r>
      <w:r w:rsidRPr="00805960">
        <w:rPr>
          <w:rFonts w:ascii="Arial" w:eastAsia="Times New Roman" w:hAnsi="Arial" w:cs="Arial"/>
          <w:sz w:val="24"/>
          <w:szCs w:val="24"/>
          <w:lang w:eastAsia="es-ES"/>
        </w:rPr>
        <w:t xml:space="preserve"> </w:t>
      </w:r>
      <w:r w:rsidRPr="00805960">
        <w:rPr>
          <w:rFonts w:ascii="Arial" w:eastAsia="Times New Roman" w:hAnsi="Arial" w:cs="Arial"/>
          <w:b/>
          <w:bCs/>
          <w:sz w:val="24"/>
          <w:szCs w:val="24"/>
          <w:lang w:eastAsia="es-ES"/>
        </w:rPr>
        <w:t>Turno.</w:t>
      </w:r>
      <w:r w:rsidRPr="00805960">
        <w:rPr>
          <w:rFonts w:ascii="Arial" w:eastAsia="Times New Roman" w:hAnsi="Arial" w:cs="Arial"/>
          <w:sz w:val="24"/>
          <w:szCs w:val="24"/>
          <w:lang w:eastAsia="es-ES"/>
        </w:rPr>
        <w:t xml:space="preserve"> El </w:t>
      </w:r>
      <w:r w:rsidR="00066097">
        <w:rPr>
          <w:rFonts w:ascii="Arial" w:eastAsia="Times New Roman" w:hAnsi="Arial" w:cs="Arial"/>
          <w:sz w:val="24"/>
          <w:szCs w:val="24"/>
          <w:lang w:eastAsia="es-ES"/>
        </w:rPr>
        <w:t>diez de agosto de dos mil veintiséis</w:t>
      </w:r>
      <w:r w:rsidRPr="00805960">
        <w:rPr>
          <w:rFonts w:ascii="Arial" w:eastAsia="Times New Roman" w:hAnsi="Arial" w:cs="Arial"/>
          <w:sz w:val="24"/>
          <w:szCs w:val="24"/>
          <w:lang w:eastAsia="es-ES"/>
        </w:rPr>
        <w:t xml:space="preserve">, de conformidad con el artículo 174, fracción I de la Ley de Transparencia y Acceso a la Información Pública del Estado, la Secretaría de Pleno dictó un Acuerdo por el cual se asignó la clave de control </w:t>
      </w:r>
      <w:r w:rsidRPr="00C3013F">
        <w:rPr>
          <w:rFonts w:ascii="Arial" w:eastAsia="Times New Roman" w:hAnsi="Arial" w:cs="Arial"/>
          <w:b/>
          <w:sz w:val="24"/>
          <w:szCs w:val="24"/>
          <w:lang w:eastAsia="es-ES"/>
        </w:rPr>
        <w:t>RR-</w:t>
      </w:r>
      <w:r w:rsidR="00066097">
        <w:rPr>
          <w:rFonts w:ascii="Arial" w:eastAsia="Times New Roman" w:hAnsi="Arial" w:cs="Arial"/>
          <w:b/>
          <w:sz w:val="24"/>
          <w:szCs w:val="24"/>
          <w:lang w:eastAsia="es-ES"/>
        </w:rPr>
        <w:t>443</w:t>
      </w:r>
      <w:r w:rsidRPr="00C3013F">
        <w:rPr>
          <w:rFonts w:ascii="Arial" w:eastAsia="Times New Roman" w:hAnsi="Arial" w:cs="Arial"/>
          <w:b/>
          <w:sz w:val="24"/>
          <w:szCs w:val="24"/>
          <w:lang w:eastAsia="es-ES"/>
        </w:rPr>
        <w:t>/202</w:t>
      </w:r>
      <w:r w:rsidR="00066097">
        <w:rPr>
          <w:rFonts w:ascii="Arial" w:eastAsia="Times New Roman" w:hAnsi="Arial" w:cs="Arial"/>
          <w:b/>
          <w:sz w:val="24"/>
          <w:szCs w:val="24"/>
          <w:lang w:eastAsia="es-ES"/>
        </w:rPr>
        <w:t>6</w:t>
      </w:r>
      <w:r w:rsidRPr="00C3013F">
        <w:rPr>
          <w:rFonts w:ascii="Arial" w:eastAsia="Times New Roman" w:hAnsi="Arial" w:cs="Arial"/>
          <w:b/>
          <w:sz w:val="24"/>
          <w:szCs w:val="24"/>
          <w:lang w:eastAsia="es-ES"/>
        </w:rPr>
        <w:t>-3</w:t>
      </w:r>
      <w:r w:rsidRPr="00805960">
        <w:rPr>
          <w:rFonts w:ascii="Arial" w:eastAsia="Times New Roman" w:hAnsi="Arial" w:cs="Arial"/>
          <w:sz w:val="24"/>
          <w:szCs w:val="24"/>
          <w:lang w:eastAsia="es-ES"/>
        </w:rPr>
        <w:t xml:space="preserve"> en el Libro de Gobierno de esta Comisión al Recurso de Revisión que nos ocupa, en el cual se instruyó turnar a la Comisionada Ponente, para el análisis de su admisión o desechamiento. </w:t>
      </w:r>
    </w:p>
    <w:p w14:paraId="012D93B8" w14:textId="77777777" w:rsidR="0049071D" w:rsidRPr="00805960" w:rsidRDefault="0049071D" w:rsidP="00066097">
      <w:pPr>
        <w:spacing w:after="0" w:line="360" w:lineRule="auto"/>
        <w:jc w:val="both"/>
        <w:rPr>
          <w:rFonts w:ascii="Arial" w:eastAsia="Times New Roman" w:hAnsi="Arial" w:cs="Arial"/>
          <w:b/>
          <w:sz w:val="24"/>
          <w:szCs w:val="24"/>
          <w:lang w:eastAsia="es-ES"/>
        </w:rPr>
      </w:pPr>
    </w:p>
    <w:p w14:paraId="4C88B88F" w14:textId="4FDBCFBE" w:rsidR="0049071D" w:rsidRPr="00805960" w:rsidRDefault="0049071D" w:rsidP="00066097">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b/>
          <w:sz w:val="24"/>
          <w:szCs w:val="24"/>
          <w:lang w:eastAsia="es-ES"/>
        </w:rPr>
        <w:t>SEXTO.</w:t>
      </w:r>
      <w:r w:rsidRPr="00805960">
        <w:rPr>
          <w:rFonts w:ascii="Arial" w:eastAsia="Times New Roman" w:hAnsi="Arial" w:cs="Arial"/>
          <w:sz w:val="24"/>
          <w:szCs w:val="24"/>
          <w:lang w:eastAsia="es-ES"/>
        </w:rPr>
        <w:t xml:space="preserve"> </w:t>
      </w:r>
      <w:r w:rsidRPr="00805960">
        <w:rPr>
          <w:rFonts w:ascii="Arial" w:eastAsia="Times New Roman" w:hAnsi="Arial" w:cs="Arial"/>
          <w:b/>
          <w:bCs/>
          <w:sz w:val="24"/>
          <w:szCs w:val="24"/>
          <w:lang w:eastAsia="es-ES"/>
        </w:rPr>
        <w:t xml:space="preserve">Admisión y trámite. </w:t>
      </w:r>
      <w:r w:rsidRPr="00805960">
        <w:rPr>
          <w:rFonts w:ascii="Arial" w:eastAsia="Times New Roman" w:hAnsi="Arial" w:cs="Arial"/>
          <w:sz w:val="24"/>
          <w:szCs w:val="24"/>
          <w:lang w:eastAsia="es-ES"/>
        </w:rPr>
        <w:t xml:space="preserve">El </w:t>
      </w:r>
      <w:r w:rsidR="00066097">
        <w:rPr>
          <w:rFonts w:ascii="Arial" w:eastAsia="Times New Roman" w:hAnsi="Arial" w:cs="Arial"/>
          <w:sz w:val="24"/>
          <w:szCs w:val="24"/>
          <w:lang w:eastAsia="es-ES"/>
        </w:rPr>
        <w:t>diez de agosto de dos mil veintiséis</w:t>
      </w:r>
      <w:r w:rsidRPr="00805960">
        <w:rPr>
          <w:rFonts w:ascii="Arial" w:eastAsia="Times New Roman" w:hAnsi="Arial" w:cs="Arial"/>
          <w:sz w:val="24"/>
          <w:szCs w:val="24"/>
          <w:lang w:eastAsia="es-ES"/>
        </w:rPr>
        <w:t>, se dictó el Acuerdo de admisión del presente medio de impugnación por actualizarse la hipótesis de la fracci</w:t>
      </w:r>
      <w:r w:rsidR="00066097">
        <w:rPr>
          <w:rFonts w:ascii="Arial" w:eastAsia="Times New Roman" w:hAnsi="Arial" w:cs="Arial"/>
          <w:sz w:val="24"/>
          <w:szCs w:val="24"/>
          <w:lang w:eastAsia="es-ES"/>
        </w:rPr>
        <w:t>ó</w:t>
      </w:r>
      <w:r w:rsidRPr="00805960">
        <w:rPr>
          <w:rFonts w:ascii="Arial" w:eastAsia="Times New Roman" w:hAnsi="Arial" w:cs="Arial"/>
          <w:sz w:val="24"/>
          <w:szCs w:val="24"/>
          <w:lang w:eastAsia="es-ES"/>
        </w:rPr>
        <w:t>n</w:t>
      </w:r>
      <w:r w:rsidR="00B828A5">
        <w:rPr>
          <w:rFonts w:ascii="Arial" w:eastAsia="Times New Roman" w:hAnsi="Arial" w:cs="Arial"/>
          <w:sz w:val="24"/>
          <w:szCs w:val="24"/>
          <w:lang w:eastAsia="es-ES"/>
        </w:rPr>
        <w:t xml:space="preserve"> </w:t>
      </w:r>
      <w:r w:rsidR="00066097" w:rsidRPr="00066097">
        <w:rPr>
          <w:rFonts w:ascii="Arial" w:eastAsia="Times New Roman" w:hAnsi="Arial" w:cs="Arial"/>
          <w:b/>
          <w:sz w:val="24"/>
          <w:szCs w:val="24"/>
          <w:lang w:eastAsia="es-ES"/>
        </w:rPr>
        <w:t>VI</w:t>
      </w:r>
      <w:r w:rsidR="008D0BE9">
        <w:rPr>
          <w:rFonts w:ascii="Arial" w:eastAsia="Times New Roman" w:hAnsi="Arial" w:cs="Arial"/>
          <w:sz w:val="24"/>
          <w:szCs w:val="24"/>
          <w:lang w:eastAsia="es-ES"/>
        </w:rPr>
        <w:t xml:space="preserve"> </w:t>
      </w:r>
      <w:r w:rsidRPr="00805960">
        <w:rPr>
          <w:rFonts w:ascii="Arial" w:eastAsia="Times New Roman" w:hAnsi="Arial" w:cs="Arial"/>
          <w:sz w:val="24"/>
          <w:szCs w:val="24"/>
          <w:lang w:eastAsia="es-ES"/>
        </w:rPr>
        <w:t xml:space="preserve">del artículo 167 de la Ley de Transparencia y Acceso a la Información Pública del Estado, integrándose el expediente respectivo, el cual se puso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341D2110" w14:textId="77777777" w:rsidR="0049071D" w:rsidRPr="00805960" w:rsidRDefault="0049071D" w:rsidP="00066097">
      <w:pPr>
        <w:spacing w:after="0" w:line="360" w:lineRule="auto"/>
        <w:ind w:firstLine="708"/>
        <w:jc w:val="both"/>
        <w:rPr>
          <w:rFonts w:ascii="Arial" w:eastAsia="Times New Roman" w:hAnsi="Arial" w:cs="Arial"/>
          <w:sz w:val="24"/>
          <w:szCs w:val="24"/>
          <w:lang w:eastAsia="es-ES"/>
        </w:rPr>
      </w:pPr>
    </w:p>
    <w:p w14:paraId="08F70A79" w14:textId="6884E252" w:rsidR="00A6798F" w:rsidRPr="00A6798F" w:rsidRDefault="0049071D" w:rsidP="00066097">
      <w:pPr>
        <w:spacing w:after="0" w:line="360" w:lineRule="auto"/>
        <w:ind w:firstLine="708"/>
        <w:jc w:val="both"/>
        <w:rPr>
          <w:rFonts w:ascii="Arial" w:eastAsia="Times New Roman" w:hAnsi="Arial" w:cs="Arial"/>
          <w:lang w:eastAsia="es-ES"/>
        </w:rPr>
      </w:pPr>
      <w:r w:rsidRPr="00805960">
        <w:rPr>
          <w:rFonts w:ascii="Arial" w:eastAsia="Times New Roman" w:hAnsi="Arial" w:cs="Arial"/>
          <w:b/>
          <w:sz w:val="24"/>
          <w:szCs w:val="24"/>
          <w:lang w:eastAsia="es-ES"/>
        </w:rPr>
        <w:t xml:space="preserve">SÉPTIMO. </w:t>
      </w:r>
      <w:r w:rsidRPr="00805960">
        <w:rPr>
          <w:rFonts w:ascii="Arial" w:eastAsia="Times New Roman" w:hAnsi="Arial" w:cs="Arial"/>
          <w:b/>
          <w:bCs/>
          <w:sz w:val="24"/>
          <w:szCs w:val="24"/>
          <w:lang w:eastAsia="es-ES"/>
        </w:rPr>
        <w:t xml:space="preserve">Manifestaciones de las partes. </w:t>
      </w:r>
      <w:r w:rsidR="0011116C">
        <w:rPr>
          <w:rFonts w:ascii="Arial" w:eastAsia="Times New Roman" w:hAnsi="Arial" w:cs="Arial"/>
          <w:sz w:val="24"/>
          <w:szCs w:val="24"/>
          <w:lang w:eastAsia="es-ES"/>
        </w:rPr>
        <w:t xml:space="preserve">El </w:t>
      </w:r>
      <w:r w:rsidR="00066097">
        <w:rPr>
          <w:rFonts w:ascii="Arial" w:eastAsia="Times New Roman" w:hAnsi="Arial" w:cs="Arial"/>
          <w:sz w:val="24"/>
          <w:szCs w:val="24"/>
          <w:lang w:eastAsia="es-ES"/>
        </w:rPr>
        <w:t>veinticuatro de agosto de dos mil veintiséis</w:t>
      </w:r>
      <w:r w:rsidRPr="00805960">
        <w:rPr>
          <w:rFonts w:ascii="Arial" w:eastAsia="Times New Roman" w:hAnsi="Arial" w:cs="Arial"/>
          <w:sz w:val="24"/>
          <w:szCs w:val="24"/>
          <w:lang w:eastAsia="es-ES"/>
        </w:rPr>
        <w:t>, se dictó un acuerdo por medio d</w:t>
      </w:r>
      <w:r w:rsidR="00066097">
        <w:rPr>
          <w:rFonts w:ascii="Arial" w:eastAsia="Times New Roman" w:hAnsi="Arial" w:cs="Arial"/>
          <w:sz w:val="24"/>
          <w:szCs w:val="24"/>
          <w:lang w:eastAsia="es-ES"/>
        </w:rPr>
        <w:t xml:space="preserve">el cual se tuvo por recibida la impresión del correo electrónico por el cual el sujeto obligado remitió la digitalización del </w:t>
      </w:r>
      <w:r w:rsidRPr="00805960">
        <w:rPr>
          <w:rFonts w:ascii="Arial" w:eastAsia="Times New Roman" w:hAnsi="Arial" w:cs="Arial"/>
          <w:sz w:val="24"/>
          <w:szCs w:val="24"/>
          <w:lang w:eastAsia="es-ES"/>
        </w:rPr>
        <w:t>oficio</w:t>
      </w:r>
      <w:r w:rsidR="00066097">
        <w:rPr>
          <w:rFonts w:ascii="Arial" w:eastAsia="Times New Roman" w:hAnsi="Arial" w:cs="Arial"/>
          <w:sz w:val="24"/>
          <w:szCs w:val="24"/>
          <w:lang w:eastAsia="es-ES"/>
        </w:rPr>
        <w:t xml:space="preserve"> sin</w:t>
      </w:r>
      <w:r w:rsidRPr="00805960">
        <w:rPr>
          <w:rFonts w:ascii="Arial" w:eastAsia="Times New Roman" w:hAnsi="Arial" w:cs="Arial"/>
          <w:sz w:val="24"/>
          <w:szCs w:val="24"/>
          <w:lang w:eastAsia="es-ES"/>
        </w:rPr>
        <w:t xml:space="preserve"> número, de fecha </w:t>
      </w:r>
      <w:r w:rsidR="00066097">
        <w:rPr>
          <w:rFonts w:ascii="Arial" w:eastAsia="Times New Roman" w:hAnsi="Arial" w:cs="Arial"/>
          <w:sz w:val="24"/>
          <w:szCs w:val="24"/>
          <w:lang w:eastAsia="es-ES"/>
        </w:rPr>
        <w:t>veinte de agosto de dos mil veintiséis</w:t>
      </w:r>
      <w:r w:rsidRPr="00805960">
        <w:rPr>
          <w:rFonts w:ascii="Arial" w:eastAsia="Times New Roman" w:hAnsi="Arial" w:cs="Arial"/>
          <w:sz w:val="24"/>
          <w:szCs w:val="24"/>
          <w:lang w:eastAsia="es-ES"/>
        </w:rPr>
        <w:t>, suscrito por</w:t>
      </w:r>
      <w:r w:rsidR="009078D5">
        <w:rPr>
          <w:rFonts w:ascii="Arial" w:eastAsia="Times New Roman" w:hAnsi="Arial" w:cs="Arial"/>
          <w:sz w:val="24"/>
          <w:szCs w:val="24"/>
          <w:lang w:eastAsia="es-ES"/>
        </w:rPr>
        <w:t xml:space="preserve"> </w:t>
      </w:r>
      <w:r w:rsidR="00066097">
        <w:rPr>
          <w:rFonts w:ascii="Arial" w:eastAsia="Times New Roman" w:hAnsi="Arial" w:cs="Arial"/>
          <w:sz w:val="24"/>
          <w:szCs w:val="24"/>
          <w:lang w:eastAsia="es-ES"/>
        </w:rPr>
        <w:t>el</w:t>
      </w:r>
      <w:r w:rsidR="009078D5">
        <w:rPr>
          <w:rFonts w:ascii="Arial" w:eastAsia="Times New Roman" w:hAnsi="Arial" w:cs="Arial"/>
          <w:sz w:val="24"/>
          <w:szCs w:val="24"/>
          <w:lang w:eastAsia="es-ES"/>
        </w:rPr>
        <w:t xml:space="preserve"> </w:t>
      </w:r>
      <w:r w:rsidR="00C3013F">
        <w:rPr>
          <w:rFonts w:ascii="Arial" w:eastAsia="Times New Roman" w:hAnsi="Arial" w:cs="Arial"/>
          <w:sz w:val="24"/>
          <w:szCs w:val="24"/>
          <w:lang w:eastAsia="es-ES"/>
        </w:rPr>
        <w:t>Titular</w:t>
      </w:r>
      <w:r w:rsidR="00B37D30">
        <w:rPr>
          <w:rFonts w:ascii="Arial" w:eastAsia="Times New Roman" w:hAnsi="Arial" w:cs="Arial"/>
          <w:sz w:val="24"/>
          <w:szCs w:val="24"/>
          <w:lang w:eastAsia="es-ES"/>
        </w:rPr>
        <w:t xml:space="preserve"> de la Unida</w:t>
      </w:r>
      <w:r w:rsidR="00066097">
        <w:rPr>
          <w:rFonts w:ascii="Arial" w:eastAsia="Times New Roman" w:hAnsi="Arial" w:cs="Arial"/>
          <w:sz w:val="24"/>
          <w:szCs w:val="24"/>
          <w:lang w:eastAsia="es-ES"/>
        </w:rPr>
        <w:t>d de Transparencia de</w:t>
      </w:r>
      <w:r w:rsidR="00B37D30">
        <w:rPr>
          <w:rFonts w:ascii="Arial" w:eastAsia="Times New Roman" w:hAnsi="Arial" w:cs="Arial"/>
          <w:sz w:val="24"/>
          <w:szCs w:val="24"/>
          <w:lang w:eastAsia="es-ES"/>
        </w:rPr>
        <w:t xml:space="preserve">l </w:t>
      </w:r>
      <w:r w:rsidR="00066097">
        <w:rPr>
          <w:rFonts w:ascii="Arial" w:eastAsia="Times New Roman" w:hAnsi="Arial" w:cs="Arial"/>
          <w:sz w:val="24"/>
          <w:szCs w:val="24"/>
          <w:lang w:eastAsia="es-ES"/>
        </w:rPr>
        <w:t>Municipio de Rioverde</w:t>
      </w:r>
      <w:r w:rsidRPr="00805960">
        <w:rPr>
          <w:rFonts w:ascii="Arial" w:eastAsia="Times New Roman" w:hAnsi="Arial" w:cs="Arial"/>
          <w:sz w:val="24"/>
          <w:szCs w:val="24"/>
          <w:lang w:eastAsia="es-ES"/>
        </w:rPr>
        <w:t xml:space="preserve">, </w:t>
      </w:r>
      <w:r w:rsidR="00A6798F">
        <w:rPr>
          <w:rFonts w:ascii="Arial" w:eastAsia="Times New Roman" w:hAnsi="Arial" w:cs="Arial"/>
          <w:sz w:val="24"/>
          <w:szCs w:val="24"/>
          <w:lang w:eastAsia="es-ES"/>
        </w:rPr>
        <w:t xml:space="preserve">a través del cual compareció al presente procedimiento a efecto de </w:t>
      </w:r>
      <w:r w:rsidR="00066097">
        <w:rPr>
          <w:rFonts w:ascii="Arial" w:eastAsia="Times New Roman" w:hAnsi="Arial" w:cs="Arial"/>
          <w:sz w:val="24"/>
          <w:szCs w:val="24"/>
          <w:lang w:eastAsia="es-ES"/>
        </w:rPr>
        <w:t>manifestar la entrega de la información solicitada por la ahora parte recurrente</w:t>
      </w:r>
      <w:r w:rsidR="00C3013F">
        <w:rPr>
          <w:rFonts w:ascii="Arial" w:eastAsia="Times New Roman" w:hAnsi="Arial" w:cs="Arial"/>
          <w:sz w:val="24"/>
          <w:szCs w:val="24"/>
          <w:lang w:eastAsia="es-ES"/>
        </w:rPr>
        <w:t>.</w:t>
      </w:r>
    </w:p>
    <w:p w14:paraId="0A6B3FB6" w14:textId="127B1669" w:rsidR="00A6798F" w:rsidRDefault="00A6798F" w:rsidP="00066097">
      <w:pPr>
        <w:spacing w:after="0" w:line="360" w:lineRule="auto"/>
        <w:ind w:firstLine="708"/>
        <w:jc w:val="both"/>
        <w:rPr>
          <w:rFonts w:ascii="Arial" w:eastAsia="Times New Roman" w:hAnsi="Arial" w:cs="Arial"/>
          <w:sz w:val="24"/>
          <w:szCs w:val="24"/>
          <w:lang w:eastAsia="es-ES"/>
        </w:rPr>
      </w:pPr>
    </w:p>
    <w:p w14:paraId="67394743" w14:textId="1B489E8A" w:rsidR="0049071D" w:rsidRPr="00805960" w:rsidRDefault="0049071D" w:rsidP="00066097">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sz w:val="24"/>
          <w:szCs w:val="24"/>
          <w:lang w:eastAsia="es-ES"/>
        </w:rPr>
        <w:t xml:space="preserve">Por lo que toca a la parte recurrente, se le tuvo por concluido el plazo otorgado para manifestar lo que a su derecho conviniera, de conformidad con el </w:t>
      </w:r>
      <w:r w:rsidRPr="00805960">
        <w:rPr>
          <w:rFonts w:ascii="Arial" w:eastAsia="Times New Roman" w:hAnsi="Arial" w:cs="Arial"/>
          <w:sz w:val="24"/>
          <w:szCs w:val="24"/>
          <w:lang w:eastAsia="es-ES"/>
        </w:rPr>
        <w:lastRenderedPageBreak/>
        <w:t>artículo 174 fracciones II y III de la Ley de la materia, sin que hubiera comparecido para tal efecto.</w:t>
      </w:r>
    </w:p>
    <w:p w14:paraId="29E1E3E1" w14:textId="6765D128" w:rsidR="0049071D" w:rsidRPr="00805960" w:rsidRDefault="0049071D" w:rsidP="00066097">
      <w:pPr>
        <w:spacing w:after="0" w:line="360" w:lineRule="auto"/>
        <w:jc w:val="both"/>
        <w:rPr>
          <w:rFonts w:ascii="Arial" w:hAnsi="Arial" w:cs="Arial"/>
          <w:b/>
          <w:sz w:val="24"/>
          <w:szCs w:val="24"/>
        </w:rPr>
      </w:pPr>
    </w:p>
    <w:p w14:paraId="59F00248" w14:textId="6E3FC233" w:rsidR="0049071D" w:rsidRDefault="009934D2" w:rsidP="00066097">
      <w:pPr>
        <w:spacing w:after="0" w:line="360" w:lineRule="auto"/>
        <w:ind w:firstLine="708"/>
        <w:jc w:val="both"/>
        <w:rPr>
          <w:rFonts w:ascii="Arial" w:hAnsi="Arial" w:cs="Arial"/>
          <w:sz w:val="24"/>
          <w:szCs w:val="24"/>
        </w:rPr>
      </w:pPr>
      <w:r>
        <w:rPr>
          <w:rFonts w:ascii="Arial" w:hAnsi="Arial" w:cs="Arial"/>
          <w:sz w:val="24"/>
          <w:szCs w:val="24"/>
        </w:rPr>
        <w:t xml:space="preserve">Asimismo, en el contexto de dicho proveído, se decretó el cierre de instrucción y se ordenó se procediera a elaborar el proyecto de resolución correspondiente; y, </w:t>
      </w:r>
    </w:p>
    <w:p w14:paraId="1F0A0A0E" w14:textId="77777777" w:rsidR="009934D2" w:rsidRPr="009934D2" w:rsidRDefault="009934D2" w:rsidP="00066097">
      <w:pPr>
        <w:spacing w:after="0" w:line="360" w:lineRule="auto"/>
        <w:ind w:firstLine="708"/>
        <w:jc w:val="both"/>
        <w:rPr>
          <w:rFonts w:ascii="Arial" w:hAnsi="Arial" w:cs="Arial"/>
          <w:sz w:val="24"/>
          <w:szCs w:val="24"/>
        </w:rPr>
      </w:pPr>
    </w:p>
    <w:p w14:paraId="6794724C" w14:textId="77777777" w:rsidR="0049071D" w:rsidRPr="00805960" w:rsidRDefault="0049071D" w:rsidP="00066097">
      <w:pPr>
        <w:spacing w:after="0" w:line="360" w:lineRule="auto"/>
        <w:jc w:val="center"/>
        <w:outlineLvl w:val="0"/>
        <w:rPr>
          <w:rFonts w:ascii="Arial" w:eastAsia="Times New Roman" w:hAnsi="Arial" w:cs="Arial"/>
          <w:b/>
          <w:sz w:val="24"/>
          <w:szCs w:val="24"/>
          <w:lang w:val="pt-BR" w:eastAsia="es-ES"/>
        </w:rPr>
      </w:pPr>
      <w:r w:rsidRPr="00805960">
        <w:rPr>
          <w:rFonts w:ascii="Arial" w:eastAsia="Times New Roman" w:hAnsi="Arial" w:cs="Arial"/>
          <w:b/>
          <w:sz w:val="24"/>
          <w:szCs w:val="24"/>
          <w:lang w:val="pt-BR" w:eastAsia="es-ES"/>
        </w:rPr>
        <w:t>C O N S I D E R A N D O</w:t>
      </w:r>
    </w:p>
    <w:p w14:paraId="44F1CE43" w14:textId="77777777" w:rsidR="0049071D" w:rsidRPr="00805960" w:rsidRDefault="0049071D" w:rsidP="00066097">
      <w:pPr>
        <w:spacing w:after="0" w:line="360" w:lineRule="auto"/>
        <w:jc w:val="center"/>
        <w:outlineLvl w:val="0"/>
        <w:rPr>
          <w:rFonts w:ascii="Arial" w:eastAsia="Times New Roman" w:hAnsi="Arial" w:cs="Arial"/>
          <w:b/>
          <w:sz w:val="24"/>
          <w:szCs w:val="24"/>
          <w:lang w:val="pt-BR" w:eastAsia="es-ES"/>
        </w:rPr>
      </w:pPr>
    </w:p>
    <w:p w14:paraId="0B82B576" w14:textId="2E1B1A83" w:rsidR="0049071D" w:rsidRPr="00805960" w:rsidRDefault="0049071D" w:rsidP="00066097">
      <w:pPr>
        <w:spacing w:after="0" w:line="360" w:lineRule="auto"/>
        <w:ind w:firstLine="708"/>
        <w:jc w:val="both"/>
        <w:rPr>
          <w:rFonts w:ascii="Arial" w:eastAsia="Arial Unicode MS" w:hAnsi="Arial" w:cs="Arial"/>
          <w:sz w:val="24"/>
          <w:szCs w:val="24"/>
          <w:lang w:eastAsia="es-ES"/>
        </w:rPr>
      </w:pPr>
      <w:r w:rsidRPr="00805960">
        <w:rPr>
          <w:rFonts w:ascii="Arial" w:eastAsia="Arial Unicode MS" w:hAnsi="Arial" w:cs="Arial"/>
          <w:b/>
          <w:bCs/>
          <w:sz w:val="24"/>
          <w:szCs w:val="24"/>
          <w:lang w:eastAsia="es-ES"/>
        </w:rPr>
        <w:t>PRIMERO.</w:t>
      </w:r>
      <w:r w:rsidRPr="00805960">
        <w:rPr>
          <w:rFonts w:ascii="Arial" w:eastAsia="Arial Unicode MS" w:hAnsi="Arial" w:cs="Arial"/>
          <w:b/>
          <w:sz w:val="24"/>
          <w:szCs w:val="24"/>
          <w:lang w:eastAsia="es-ES"/>
        </w:rPr>
        <w:t> </w:t>
      </w:r>
      <w:r w:rsidRPr="00805960">
        <w:rPr>
          <w:rFonts w:ascii="Arial" w:eastAsia="Arial Unicode MS" w:hAnsi="Arial" w:cs="Arial"/>
          <w:b/>
          <w:bCs/>
          <w:sz w:val="24"/>
          <w:szCs w:val="24"/>
          <w:lang w:eastAsia="es-ES"/>
        </w:rPr>
        <w:t>Competencia.</w:t>
      </w:r>
      <w:r w:rsidRPr="00805960">
        <w:rPr>
          <w:rFonts w:ascii="Arial" w:eastAsia="Arial Unicode MS" w:hAnsi="Arial" w:cs="Arial"/>
          <w:b/>
          <w:sz w:val="24"/>
          <w:szCs w:val="24"/>
          <w:lang w:eastAsia="es-ES"/>
        </w:rPr>
        <w:t> </w:t>
      </w:r>
      <w:r w:rsidRPr="00805960">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w:t>
      </w:r>
      <w:r w:rsidR="00066097">
        <w:rPr>
          <w:rFonts w:ascii="Arial" w:eastAsia="Arial Unicode MS" w:hAnsi="Arial" w:cs="Arial"/>
          <w:sz w:val="24"/>
          <w:szCs w:val="24"/>
          <w:lang w:eastAsia="es-ES"/>
        </w:rPr>
        <w:t xml:space="preserve"> los </w:t>
      </w:r>
      <w:r w:rsidR="00066097" w:rsidRPr="00066097">
        <w:rPr>
          <w:rFonts w:ascii="Arial" w:eastAsia="Arial Unicode MS" w:hAnsi="Arial" w:cs="Arial"/>
          <w:sz w:val="24"/>
          <w:szCs w:val="24"/>
          <w:lang w:eastAsia="es-ES"/>
        </w:rPr>
        <w:t>Transitorios OCTAVO y NOVENO del DECRETO 0506, publicado en la edición extraordinaria del miércoles 01 primero de abril de 2026 dos mil veintiséis, del Periódico Oficial del Estado de San Luis Potosí; así como su reforma publicada el 29 veintinueve de junio de 2026 dos mil veintiséis</w:t>
      </w:r>
      <w:r w:rsidR="00066097">
        <w:rPr>
          <w:rFonts w:ascii="Arial" w:eastAsia="Arial Unicode MS" w:hAnsi="Arial" w:cs="Arial"/>
          <w:sz w:val="24"/>
          <w:szCs w:val="24"/>
          <w:lang w:eastAsia="es-ES"/>
        </w:rPr>
        <w:t>, en correlación con</w:t>
      </w:r>
      <w:r w:rsidRPr="00805960">
        <w:rPr>
          <w:rFonts w:ascii="Arial" w:eastAsia="Arial Unicode MS" w:hAnsi="Arial" w:cs="Arial"/>
          <w:sz w:val="24"/>
          <w:szCs w:val="24"/>
          <w:lang w:eastAsia="es-ES"/>
        </w:rPr>
        <w:t xml:space="preserve"> los 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30783088" w14:textId="77777777" w:rsidR="0049071D" w:rsidRPr="00805960" w:rsidRDefault="0049071D" w:rsidP="00066097">
      <w:pPr>
        <w:spacing w:after="0" w:line="360" w:lineRule="auto"/>
        <w:ind w:firstLine="708"/>
        <w:jc w:val="both"/>
        <w:rPr>
          <w:rFonts w:ascii="Arial" w:eastAsia="Arial Unicode MS" w:hAnsi="Arial" w:cs="Arial"/>
          <w:sz w:val="24"/>
          <w:szCs w:val="24"/>
          <w:lang w:eastAsia="es-ES"/>
        </w:rPr>
      </w:pPr>
    </w:p>
    <w:p w14:paraId="58620364" w14:textId="77777777" w:rsidR="0011116C" w:rsidRPr="00B86114" w:rsidRDefault="0011116C" w:rsidP="00066097">
      <w:pPr>
        <w:spacing w:after="0" w:line="360" w:lineRule="auto"/>
        <w:ind w:firstLine="708"/>
        <w:jc w:val="both"/>
        <w:rPr>
          <w:rFonts w:ascii="Arial" w:eastAsia="Arial Unicode MS" w:hAnsi="Arial" w:cs="Arial"/>
          <w:sz w:val="24"/>
          <w:szCs w:val="24"/>
          <w:lang w:eastAsia="es-ES"/>
        </w:rPr>
      </w:pPr>
      <w:bookmarkStart w:id="1" w:name="_Hlk111068002"/>
      <w:r w:rsidRPr="00B86114">
        <w:rPr>
          <w:rFonts w:ascii="Arial" w:eastAsia="Arial Unicode MS" w:hAnsi="Arial" w:cs="Arial"/>
          <w:b/>
          <w:sz w:val="24"/>
          <w:szCs w:val="24"/>
          <w:lang w:eastAsia="es-ES"/>
        </w:rPr>
        <w:t xml:space="preserve">SEGUNDO. Improcedencia. </w:t>
      </w:r>
      <w:r w:rsidRPr="00B86114">
        <w:rPr>
          <w:rFonts w:ascii="Arial" w:eastAsia="Arial Unicode MS" w:hAnsi="Arial" w:cs="Arial"/>
          <w:sz w:val="24"/>
          <w:szCs w:val="24"/>
          <w:lang w:eastAsia="es-ES"/>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14:paraId="4328F5DC" w14:textId="77777777" w:rsidR="0011116C" w:rsidRPr="00B86114" w:rsidRDefault="0011116C" w:rsidP="00066097">
      <w:pPr>
        <w:spacing w:after="0" w:line="240" w:lineRule="auto"/>
        <w:ind w:firstLine="708"/>
        <w:jc w:val="both"/>
        <w:rPr>
          <w:rFonts w:ascii="Arial" w:eastAsia="Arial Unicode MS" w:hAnsi="Arial" w:cs="Arial"/>
          <w:b/>
          <w:sz w:val="24"/>
          <w:szCs w:val="24"/>
          <w:lang w:eastAsia="es-ES"/>
        </w:rPr>
      </w:pPr>
    </w:p>
    <w:p w14:paraId="156CCD4B" w14:textId="77777777" w:rsidR="0011116C" w:rsidRPr="00B86114" w:rsidRDefault="0011116C" w:rsidP="00066097">
      <w:pPr>
        <w:spacing w:after="0" w:line="240" w:lineRule="auto"/>
        <w:ind w:left="1134" w:right="1185"/>
        <w:jc w:val="both"/>
        <w:rPr>
          <w:rFonts w:ascii="Arial" w:eastAsia="Arial Unicode MS" w:hAnsi="Arial" w:cs="Arial"/>
          <w:lang w:eastAsia="es-ES"/>
        </w:rPr>
      </w:pPr>
      <w:r w:rsidRPr="00B86114">
        <w:rPr>
          <w:rFonts w:ascii="Arial" w:eastAsia="Arial Unicode MS" w:hAnsi="Arial" w:cs="Arial"/>
          <w:b/>
          <w:lang w:eastAsia="es-ES"/>
        </w:rPr>
        <w:t xml:space="preserve">“IMPROCEDENCIA. </w:t>
      </w:r>
      <w:r w:rsidRPr="00B86114">
        <w:rPr>
          <w:rFonts w:ascii="Arial" w:eastAsia="Arial Unicode MS" w:hAnsi="Arial" w:cs="Arial"/>
          <w:lang w:eastAsia="es-ES"/>
        </w:rPr>
        <w:t xml:space="preserve">Sea que las partes la aleguen o no, debe examinarse previamente la procedencia del juicio de amparo, por ser esa cuestión de orden público en el juicio de garantías.” </w:t>
      </w:r>
    </w:p>
    <w:p w14:paraId="0A0C7DF5" w14:textId="77777777" w:rsidR="0011116C" w:rsidRPr="00B86114" w:rsidRDefault="0011116C" w:rsidP="00066097">
      <w:pPr>
        <w:spacing w:after="0" w:line="240" w:lineRule="auto"/>
        <w:ind w:left="1134" w:right="1185"/>
        <w:jc w:val="both"/>
        <w:rPr>
          <w:rFonts w:ascii="Arial" w:eastAsia="Arial Unicode MS" w:hAnsi="Arial" w:cs="Arial"/>
          <w:b/>
          <w:lang w:eastAsia="es-ES"/>
        </w:rPr>
      </w:pPr>
    </w:p>
    <w:p w14:paraId="1C48CCF7" w14:textId="77777777" w:rsidR="0011116C" w:rsidRPr="00B86114" w:rsidRDefault="0011116C" w:rsidP="00066097">
      <w:pPr>
        <w:spacing w:after="0" w:line="360" w:lineRule="auto"/>
        <w:ind w:firstLine="708"/>
        <w:jc w:val="both"/>
        <w:rPr>
          <w:rFonts w:ascii="Arial" w:eastAsia="Arial Unicode MS" w:hAnsi="Arial" w:cs="Arial"/>
          <w:sz w:val="24"/>
          <w:szCs w:val="24"/>
          <w:lang w:eastAsia="es-ES"/>
        </w:rPr>
      </w:pPr>
      <w:r w:rsidRPr="00B86114">
        <w:rPr>
          <w:rFonts w:ascii="Arial" w:eastAsia="Arial Unicode MS" w:hAnsi="Arial" w:cs="Arial"/>
          <w:sz w:val="24"/>
          <w:szCs w:val="24"/>
          <w:lang w:eastAsia="es-ES"/>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w:t>
      </w:r>
      <w:r w:rsidRPr="00404B13">
        <w:rPr>
          <w:rFonts w:ascii="Arial" w:eastAsia="Arial Unicode MS" w:hAnsi="Arial" w:cs="Arial"/>
          <w:b/>
          <w:sz w:val="24"/>
          <w:szCs w:val="24"/>
          <w:lang w:eastAsia="es-ES"/>
        </w:rPr>
        <w:t xml:space="preserve">una vez admitido se </w:t>
      </w:r>
      <w:r w:rsidRPr="00404B13">
        <w:rPr>
          <w:rFonts w:ascii="Arial" w:eastAsia="Arial Unicode MS" w:hAnsi="Arial" w:cs="Arial"/>
          <w:b/>
          <w:sz w:val="24"/>
          <w:szCs w:val="24"/>
          <w:lang w:eastAsia="es-ES"/>
        </w:rPr>
        <w:lastRenderedPageBreak/>
        <w:t>actualice alguna de las hipótesis previstas en el numeral 179</w:t>
      </w:r>
      <w:r>
        <w:rPr>
          <w:rStyle w:val="Refdenotaalpie"/>
          <w:rFonts w:ascii="Arial" w:eastAsia="Arial Unicode MS" w:hAnsi="Arial" w:cs="Arial"/>
          <w:sz w:val="24"/>
          <w:szCs w:val="24"/>
          <w:lang w:eastAsia="es-ES"/>
        </w:rPr>
        <w:footnoteReference w:id="1"/>
      </w:r>
      <w:r w:rsidRPr="00B86114">
        <w:rPr>
          <w:rFonts w:ascii="Arial" w:eastAsia="Arial Unicode MS" w:hAnsi="Arial" w:cs="Arial"/>
          <w:sz w:val="24"/>
          <w:szCs w:val="24"/>
          <w:lang w:eastAsia="es-ES"/>
        </w:rPr>
        <w:t xml:space="preserve"> de la citada normatividad y en consecuencia este Organismo Autónomo no entre al estudio de fondo de las posiciones planteadas por las partes. </w:t>
      </w:r>
    </w:p>
    <w:p w14:paraId="2FEBD29C" w14:textId="77777777" w:rsidR="0011116C" w:rsidRPr="00B86114" w:rsidRDefault="0011116C" w:rsidP="00066097">
      <w:pPr>
        <w:spacing w:after="0" w:line="360" w:lineRule="auto"/>
        <w:ind w:firstLine="708"/>
        <w:jc w:val="both"/>
        <w:rPr>
          <w:rFonts w:ascii="Arial" w:eastAsia="Arial Unicode MS" w:hAnsi="Arial" w:cs="Arial"/>
          <w:sz w:val="24"/>
          <w:szCs w:val="24"/>
          <w:lang w:eastAsia="es-ES"/>
        </w:rPr>
      </w:pPr>
    </w:p>
    <w:p w14:paraId="04FB6AF7" w14:textId="77777777" w:rsidR="0011116C" w:rsidRDefault="0011116C" w:rsidP="00066097">
      <w:pPr>
        <w:spacing w:after="0" w:line="360" w:lineRule="auto"/>
        <w:ind w:firstLine="708"/>
        <w:jc w:val="both"/>
        <w:rPr>
          <w:rFonts w:ascii="Arial" w:hAnsi="Arial" w:cs="Arial"/>
          <w:sz w:val="24"/>
          <w:szCs w:val="24"/>
        </w:rPr>
      </w:pPr>
      <w:r>
        <w:rPr>
          <w:rFonts w:ascii="Arial" w:eastAsia="Times New Roman" w:hAnsi="Arial" w:cs="Arial"/>
          <w:sz w:val="24"/>
          <w:szCs w:val="24"/>
          <w:lang w:val="es-ES" w:eastAsia="es-ES"/>
        </w:rPr>
        <w:t>Entonces,</w:t>
      </w:r>
      <w:r w:rsidRPr="00B86114">
        <w:rPr>
          <w:rFonts w:ascii="Arial" w:eastAsia="Times New Roman" w:hAnsi="Arial" w:cs="Arial"/>
          <w:sz w:val="24"/>
          <w:szCs w:val="24"/>
          <w:lang w:val="es-ES" w:eastAsia="es-ES"/>
        </w:rPr>
        <w:t xml:space="preserve"> esta Comisión está facultada para desechar (esto es, determinarse como impedido para conocer de algún asunto) un Recurso de Revisión, entre otras causales: </w:t>
      </w:r>
      <w:r w:rsidRPr="00B86114">
        <w:rPr>
          <w:rFonts w:ascii="Arial" w:hAnsi="Arial" w:cs="Arial"/>
          <w:sz w:val="24"/>
          <w:szCs w:val="24"/>
        </w:rPr>
        <w:t xml:space="preserve">cuando de la revisión efectuada al escrito por el cual la parte promovente presentó su medio de defensa, se observe que: </w:t>
      </w:r>
    </w:p>
    <w:p w14:paraId="3C43335D" w14:textId="77777777" w:rsidR="0011116C" w:rsidRPr="00B86114" w:rsidRDefault="0011116C" w:rsidP="00066097">
      <w:pPr>
        <w:spacing w:after="0" w:line="360" w:lineRule="auto"/>
        <w:ind w:firstLine="708"/>
        <w:jc w:val="both"/>
        <w:rPr>
          <w:rFonts w:ascii="Arial" w:hAnsi="Arial" w:cs="Arial"/>
          <w:sz w:val="24"/>
          <w:szCs w:val="24"/>
        </w:rPr>
      </w:pPr>
    </w:p>
    <w:p w14:paraId="79164203"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 xml:space="preserve">1. Se haya presentado de manera posterior al plazo de los quince días señalado en el artículo 166 de la Ley de transparencia y Acceso a la Información Pública del Estado de San Luis Potosí; </w:t>
      </w:r>
    </w:p>
    <w:p w14:paraId="65EF5503"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 xml:space="preserve">2. En las ocasiones en que se haga evidente que se encuentra tramitando ante el Poder Judicial algún medio de defensa interpuesto por la parte recurrente, por los mismos hechos; </w:t>
      </w:r>
    </w:p>
    <w:p w14:paraId="299D51E5"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 xml:space="preserve">3. Cuando se advierta la tramitación de algún recurso de revisión, en el que exista identidad de partes, por los mismos motivos y circunstancias; </w:t>
      </w:r>
    </w:p>
    <w:p w14:paraId="135B970F"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 xml:space="preserve">4. Cuando no se actualice alguno de los supuestos de procedencia señalados en el artículo 167 de la multicitada Ley de la materia; </w:t>
      </w:r>
    </w:p>
    <w:p w14:paraId="3BBEDE43"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5. En las ocasiones en que la parte promovente sea omiso en atender el requerimiento formulado en términos del artículo 168 de la Ley de la materia;</w:t>
      </w:r>
    </w:p>
    <w:p w14:paraId="24617294" w14:textId="77777777" w:rsidR="0011116C" w:rsidRPr="00D227BE" w:rsidRDefault="0011116C" w:rsidP="00066097">
      <w:pPr>
        <w:spacing w:after="0" w:line="240" w:lineRule="auto"/>
        <w:ind w:left="1134" w:right="1183"/>
        <w:jc w:val="both"/>
        <w:rPr>
          <w:rFonts w:ascii="Arial" w:hAnsi="Arial" w:cs="Arial"/>
          <w:szCs w:val="24"/>
        </w:rPr>
      </w:pPr>
      <w:r w:rsidRPr="00D227BE">
        <w:rPr>
          <w:rFonts w:ascii="Arial" w:hAnsi="Arial" w:cs="Arial"/>
          <w:szCs w:val="24"/>
        </w:rPr>
        <w:t xml:space="preserve">6. Si se impugna la veracidad de la información otorgada; </w:t>
      </w:r>
    </w:p>
    <w:p w14:paraId="4975611F" w14:textId="77777777" w:rsidR="0011116C" w:rsidRPr="00D227BE" w:rsidRDefault="0011116C" w:rsidP="00066097">
      <w:pPr>
        <w:spacing w:after="0" w:line="240" w:lineRule="auto"/>
        <w:ind w:left="1134" w:right="1183"/>
        <w:jc w:val="both"/>
        <w:rPr>
          <w:rFonts w:ascii="Arial" w:hAnsi="Arial" w:cs="Arial"/>
          <w:b/>
          <w:szCs w:val="24"/>
        </w:rPr>
      </w:pPr>
      <w:r w:rsidRPr="00D227BE">
        <w:rPr>
          <w:rFonts w:ascii="Arial" w:hAnsi="Arial" w:cs="Arial"/>
          <w:szCs w:val="24"/>
        </w:rPr>
        <w:t>7. En los casos en que, derivado del análisis efectuado al escrito por el cual la parte promovente requirió diversa información al sujeto obligado, se observe que con ello efectúe una consulta, en tanto que lo solicitado refiere al procesamiento de información o documentación que posee el sujeto obligado, cuando precisa el posicionamiento de una autoridad, o en su caso, la generación de un documento en específico;</w:t>
      </w:r>
      <w:r w:rsidRPr="00D227BE">
        <w:rPr>
          <w:rFonts w:ascii="Arial" w:hAnsi="Arial" w:cs="Arial"/>
          <w:b/>
          <w:szCs w:val="24"/>
        </w:rPr>
        <w:t xml:space="preserve"> </w:t>
      </w:r>
      <w:r w:rsidRPr="00D227BE">
        <w:rPr>
          <w:rFonts w:ascii="Arial" w:hAnsi="Arial" w:cs="Arial"/>
          <w:szCs w:val="24"/>
        </w:rPr>
        <w:t>y,</w:t>
      </w:r>
      <w:r w:rsidRPr="00D227BE">
        <w:rPr>
          <w:rFonts w:ascii="Arial" w:hAnsi="Arial" w:cs="Arial"/>
          <w:b/>
          <w:szCs w:val="24"/>
        </w:rPr>
        <w:t xml:space="preserve"> </w:t>
      </w:r>
    </w:p>
    <w:p w14:paraId="371BB56F" w14:textId="77777777" w:rsidR="0011116C" w:rsidRPr="00D227BE" w:rsidRDefault="0011116C" w:rsidP="00066097">
      <w:pPr>
        <w:spacing w:after="0" w:line="240" w:lineRule="auto"/>
        <w:ind w:left="1134" w:right="1183"/>
        <w:jc w:val="both"/>
        <w:rPr>
          <w:rFonts w:ascii="Arial" w:hAnsi="Arial" w:cs="Arial"/>
          <w:bCs/>
          <w:szCs w:val="24"/>
        </w:rPr>
      </w:pPr>
      <w:r w:rsidRPr="00D227BE">
        <w:rPr>
          <w:rFonts w:ascii="Arial" w:hAnsi="Arial" w:cs="Arial"/>
          <w:bCs/>
          <w:szCs w:val="24"/>
        </w:rPr>
        <w:t>8.</w:t>
      </w:r>
      <w:r w:rsidRPr="00D227BE">
        <w:rPr>
          <w:rFonts w:ascii="Arial" w:hAnsi="Arial" w:cs="Arial"/>
          <w:b/>
          <w:szCs w:val="24"/>
        </w:rPr>
        <w:t xml:space="preserve"> </w:t>
      </w:r>
      <w:r w:rsidRPr="00D227BE">
        <w:rPr>
          <w:rFonts w:ascii="Arial" w:hAnsi="Arial" w:cs="Arial"/>
          <w:bCs/>
          <w:szCs w:val="24"/>
        </w:rPr>
        <w:t>Cuando el recurrente, a través del escrito por el cual interpone su medio de defensa, amplía la información solicitada, aportando requerimientos novedosos, dentro del procedimiento de acceso a la información pública.</w:t>
      </w:r>
    </w:p>
    <w:p w14:paraId="3D0C2EA1" w14:textId="77777777" w:rsidR="0011116C" w:rsidRPr="00B86114" w:rsidRDefault="0011116C" w:rsidP="00066097">
      <w:pPr>
        <w:spacing w:after="0" w:line="360" w:lineRule="auto"/>
        <w:ind w:firstLine="709"/>
        <w:jc w:val="both"/>
        <w:rPr>
          <w:rFonts w:ascii="Arial" w:eastAsia="Arial Unicode MS" w:hAnsi="Arial" w:cs="Arial"/>
          <w:bCs/>
          <w:sz w:val="24"/>
          <w:szCs w:val="24"/>
          <w:lang w:eastAsia="es-ES"/>
        </w:rPr>
      </w:pPr>
    </w:p>
    <w:p w14:paraId="17659F06" w14:textId="751224FB" w:rsidR="0011116C" w:rsidRPr="00B86114" w:rsidRDefault="0011116C" w:rsidP="00066097">
      <w:pPr>
        <w:spacing w:after="0" w:line="360" w:lineRule="auto"/>
        <w:ind w:firstLine="709"/>
        <w:jc w:val="both"/>
        <w:rPr>
          <w:rFonts w:ascii="Arial" w:eastAsia="Arial Unicode MS" w:hAnsi="Arial" w:cs="Arial"/>
          <w:bCs/>
          <w:sz w:val="24"/>
          <w:szCs w:val="24"/>
          <w:lang w:eastAsia="es-ES"/>
        </w:rPr>
      </w:pPr>
      <w:r w:rsidRPr="00B86114">
        <w:rPr>
          <w:rFonts w:ascii="Arial" w:eastAsia="Arial Unicode MS" w:hAnsi="Arial" w:cs="Arial"/>
          <w:bCs/>
          <w:sz w:val="24"/>
          <w:szCs w:val="24"/>
          <w:lang w:eastAsia="es-ES"/>
        </w:rPr>
        <w:t xml:space="preserve">Así, del análisis realizado por esta Comisión, se advierte que no se actualiza alguna de las causales de improcedencia previstas en las fracciones I, </w:t>
      </w:r>
      <w:r w:rsidR="00404B13">
        <w:rPr>
          <w:rFonts w:ascii="Arial" w:eastAsia="Arial Unicode MS" w:hAnsi="Arial" w:cs="Arial"/>
          <w:bCs/>
          <w:sz w:val="24"/>
          <w:szCs w:val="24"/>
          <w:lang w:eastAsia="es-ES"/>
        </w:rPr>
        <w:t xml:space="preserve">II, </w:t>
      </w:r>
      <w:r w:rsidRPr="00B86114">
        <w:rPr>
          <w:rFonts w:ascii="Arial" w:eastAsia="Arial Unicode MS" w:hAnsi="Arial" w:cs="Arial"/>
          <w:bCs/>
          <w:sz w:val="24"/>
          <w:szCs w:val="24"/>
          <w:lang w:eastAsia="es-ES"/>
        </w:rPr>
        <w:t xml:space="preserve">III, IV, V y VI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w:t>
      </w:r>
      <w:r w:rsidRPr="00B86114">
        <w:rPr>
          <w:rFonts w:ascii="Arial" w:eastAsia="Arial Unicode MS" w:hAnsi="Arial" w:cs="Arial"/>
          <w:bCs/>
          <w:sz w:val="24"/>
          <w:szCs w:val="24"/>
          <w:lang w:eastAsia="es-ES"/>
        </w:rPr>
        <w:lastRenderedPageBreak/>
        <w:t>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30925610" w14:textId="77777777" w:rsidR="0011116C" w:rsidRPr="00B86114" w:rsidRDefault="0011116C" w:rsidP="00066097">
      <w:pPr>
        <w:spacing w:after="0" w:line="360" w:lineRule="auto"/>
        <w:ind w:firstLine="708"/>
        <w:jc w:val="both"/>
        <w:rPr>
          <w:rFonts w:ascii="Arial" w:eastAsia="Arial Unicode MS" w:hAnsi="Arial" w:cs="Arial"/>
          <w:bCs/>
          <w:sz w:val="24"/>
          <w:szCs w:val="24"/>
          <w:lang w:eastAsia="es-ES"/>
        </w:rPr>
      </w:pPr>
    </w:p>
    <w:p w14:paraId="78FC7615" w14:textId="77777777" w:rsidR="0011116C" w:rsidRPr="00B86114" w:rsidRDefault="0011116C" w:rsidP="00066097">
      <w:pPr>
        <w:spacing w:after="0" w:line="360" w:lineRule="auto"/>
        <w:ind w:firstLine="709"/>
        <w:jc w:val="both"/>
        <w:rPr>
          <w:rFonts w:ascii="Arial" w:eastAsia="Arial Unicode MS" w:hAnsi="Arial" w:cs="Arial"/>
          <w:bCs/>
          <w:sz w:val="24"/>
          <w:szCs w:val="24"/>
          <w:lang w:eastAsia="es-ES"/>
        </w:rPr>
      </w:pPr>
      <w:r w:rsidRPr="00B86114">
        <w:rPr>
          <w:rFonts w:ascii="Arial" w:eastAsia="Arial Unicode MS" w:hAnsi="Arial" w:cs="Arial"/>
          <w:bCs/>
          <w:sz w:val="24"/>
          <w:szCs w:val="24"/>
          <w:lang w:eastAsia="es-ES"/>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este encaminada a impugnar la veracidad de la información proporcionada</w:t>
      </w:r>
      <w:r>
        <w:rPr>
          <w:rFonts w:ascii="Arial" w:eastAsia="Arial Unicode MS" w:hAnsi="Arial" w:cs="Arial"/>
          <w:bCs/>
          <w:sz w:val="24"/>
          <w:szCs w:val="24"/>
          <w:lang w:eastAsia="es-ES"/>
        </w:rPr>
        <w:t>, amplíe la información solicitada o en su caso, la solicitud constituya una consulta</w:t>
      </w:r>
      <w:r w:rsidRPr="00B86114">
        <w:rPr>
          <w:rFonts w:ascii="Arial" w:eastAsia="Arial Unicode MS" w:hAnsi="Arial" w:cs="Arial"/>
          <w:bCs/>
          <w:sz w:val="24"/>
          <w:szCs w:val="24"/>
          <w:lang w:eastAsia="es-ES"/>
        </w:rPr>
        <w:t xml:space="preserve">. </w:t>
      </w:r>
    </w:p>
    <w:p w14:paraId="675355B1" w14:textId="77777777" w:rsidR="007575C4" w:rsidRDefault="007575C4" w:rsidP="00066097">
      <w:pPr>
        <w:spacing w:after="0" w:line="360" w:lineRule="auto"/>
        <w:ind w:firstLine="709"/>
        <w:jc w:val="both"/>
        <w:rPr>
          <w:rFonts w:ascii="Arial" w:eastAsia="Arial Unicode MS" w:hAnsi="Arial" w:cs="Arial"/>
          <w:b/>
          <w:sz w:val="24"/>
          <w:szCs w:val="24"/>
          <w:lang w:eastAsia="es-ES"/>
        </w:rPr>
      </w:pPr>
    </w:p>
    <w:p w14:paraId="16F2C9EA" w14:textId="75C70578" w:rsidR="00C8192E" w:rsidRPr="009F0CE1" w:rsidRDefault="00C8192E" w:rsidP="00066097">
      <w:pPr>
        <w:spacing w:after="0" w:line="360" w:lineRule="auto"/>
        <w:ind w:firstLine="708"/>
        <w:jc w:val="both"/>
        <w:rPr>
          <w:rFonts w:ascii="Arial" w:eastAsia="Arial Unicode MS" w:hAnsi="Arial" w:cs="Arial"/>
          <w:sz w:val="24"/>
          <w:szCs w:val="24"/>
          <w:lang w:eastAsia="es-ES"/>
        </w:rPr>
      </w:pPr>
      <w:r>
        <w:rPr>
          <w:rFonts w:ascii="Arial" w:eastAsia="Arial Unicode MS" w:hAnsi="Arial" w:cs="Arial"/>
          <w:b/>
          <w:sz w:val="24"/>
          <w:szCs w:val="24"/>
          <w:lang w:eastAsia="es-ES"/>
        </w:rPr>
        <w:t>T</w:t>
      </w:r>
      <w:r w:rsidRPr="009F0CE1">
        <w:rPr>
          <w:rFonts w:ascii="Arial" w:eastAsia="Arial Unicode MS" w:hAnsi="Arial" w:cs="Arial"/>
          <w:b/>
          <w:sz w:val="24"/>
          <w:szCs w:val="24"/>
          <w:lang w:eastAsia="es-ES"/>
        </w:rPr>
        <w:t xml:space="preserve">ERCERO. Sobreseimiento. </w:t>
      </w:r>
      <w:r w:rsidRPr="009F0CE1">
        <w:rPr>
          <w:rFonts w:ascii="Arial" w:eastAsia="Arial Unicode MS" w:hAnsi="Arial" w:cs="Arial"/>
          <w:bCs/>
          <w:sz w:val="24"/>
          <w:szCs w:val="24"/>
          <w:lang w:eastAsia="es-ES"/>
        </w:rPr>
        <w:t>La figura jurídica del sobreseimiento</w:t>
      </w:r>
      <w:r w:rsidRPr="009F0CE1">
        <w:rPr>
          <w:rStyle w:val="Refdenotaalpie"/>
          <w:rFonts w:ascii="Arial" w:eastAsia="Arial Unicode MS" w:hAnsi="Arial" w:cs="Arial"/>
          <w:bCs/>
          <w:sz w:val="24"/>
          <w:szCs w:val="24"/>
          <w:lang w:eastAsia="es-ES"/>
        </w:rPr>
        <w:footnoteReference w:id="2"/>
      </w:r>
      <w:r w:rsidRPr="009F0CE1">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w:t>
      </w:r>
      <w:r w:rsidR="0011116C">
        <w:rPr>
          <w:rStyle w:val="Refdenotaalpie"/>
          <w:rFonts w:ascii="Arial" w:eastAsia="Arial Unicode MS" w:hAnsi="Arial" w:cs="Arial"/>
          <w:bCs/>
          <w:sz w:val="24"/>
          <w:szCs w:val="24"/>
          <w:lang w:eastAsia="es-ES"/>
        </w:rPr>
        <w:footnoteReference w:id="3"/>
      </w:r>
      <w:r w:rsidRPr="009F0CE1">
        <w:rPr>
          <w:rFonts w:ascii="Arial" w:eastAsia="Arial Unicode MS" w:hAnsi="Arial" w:cs="Arial"/>
          <w:bCs/>
          <w:sz w:val="24"/>
          <w:szCs w:val="24"/>
          <w:lang w:eastAsia="es-ES"/>
        </w:rPr>
        <w:t xml:space="preserve"> de la Ley de Transparencia y Acceso a la Información Pública del Estado. </w:t>
      </w:r>
    </w:p>
    <w:p w14:paraId="7B38C13D" w14:textId="77777777" w:rsidR="00C8192E" w:rsidRPr="009F0CE1" w:rsidRDefault="00C8192E" w:rsidP="00066097">
      <w:pPr>
        <w:spacing w:after="0" w:line="360" w:lineRule="auto"/>
        <w:ind w:firstLine="708"/>
        <w:jc w:val="both"/>
        <w:rPr>
          <w:rFonts w:ascii="Arial" w:eastAsia="Arial Unicode MS" w:hAnsi="Arial" w:cs="Arial"/>
          <w:bCs/>
          <w:sz w:val="24"/>
          <w:szCs w:val="24"/>
          <w:lang w:eastAsia="es-ES"/>
        </w:rPr>
      </w:pPr>
    </w:p>
    <w:p w14:paraId="4B5A39F2" w14:textId="533A9714" w:rsidR="00C8192E" w:rsidRPr="009F0CE1" w:rsidRDefault="00C8192E" w:rsidP="00066097">
      <w:pPr>
        <w:spacing w:after="0" w:line="360" w:lineRule="auto"/>
        <w:ind w:firstLine="708"/>
        <w:jc w:val="both"/>
        <w:rPr>
          <w:rFonts w:ascii="Arial" w:eastAsia="Arial Unicode MS" w:hAnsi="Arial" w:cs="Arial"/>
          <w:bCs/>
          <w:sz w:val="24"/>
          <w:szCs w:val="24"/>
          <w:lang w:eastAsia="es-ES"/>
        </w:rPr>
      </w:pPr>
      <w:r w:rsidRPr="009F0CE1">
        <w:rPr>
          <w:rFonts w:ascii="Arial" w:eastAsia="Arial Unicode MS" w:hAnsi="Arial" w:cs="Arial"/>
          <w:bCs/>
          <w:sz w:val="24"/>
          <w:szCs w:val="24"/>
          <w:lang w:eastAsia="es-ES"/>
        </w:rPr>
        <w:t xml:space="preserve">Con relación a la figura jurídica del sobreseimiento, respecto de la relatoría expuesta, conviene </w:t>
      </w:r>
      <w:r w:rsidR="0011116C">
        <w:rPr>
          <w:rFonts w:ascii="Arial" w:eastAsia="Arial Unicode MS" w:hAnsi="Arial" w:cs="Arial"/>
          <w:bCs/>
          <w:sz w:val="24"/>
          <w:szCs w:val="24"/>
          <w:lang w:eastAsia="es-ES"/>
        </w:rPr>
        <w:t>precisar que, de conformidad con el numeral 175</w:t>
      </w:r>
      <w:r w:rsidR="0011116C">
        <w:rPr>
          <w:rStyle w:val="Refdenotaalpie"/>
          <w:rFonts w:ascii="Arial" w:eastAsia="Arial Unicode MS" w:hAnsi="Arial" w:cs="Arial"/>
          <w:bCs/>
          <w:sz w:val="24"/>
          <w:szCs w:val="24"/>
          <w:lang w:eastAsia="es-ES"/>
        </w:rPr>
        <w:footnoteReference w:id="4"/>
      </w:r>
      <w:r w:rsidR="0011116C">
        <w:rPr>
          <w:rFonts w:ascii="Arial" w:eastAsia="Arial Unicode MS" w:hAnsi="Arial" w:cs="Arial"/>
          <w:bCs/>
          <w:sz w:val="24"/>
          <w:szCs w:val="24"/>
          <w:lang w:eastAsia="es-ES"/>
        </w:rPr>
        <w:t xml:space="preserve"> de la Ley de Transparencia y Acceso a la Información Pública del Estado de San Luis Potosí, las resoluciones emitidas por el Pleno de este Organismo Autónomo, podrán, entre otras cosas, desechar o sobreseer el asunto de que se trate. </w:t>
      </w:r>
    </w:p>
    <w:p w14:paraId="54AFA839" w14:textId="77777777" w:rsidR="00184C66" w:rsidRPr="009F0CE1" w:rsidRDefault="00184C66" w:rsidP="00066097">
      <w:pPr>
        <w:spacing w:after="0" w:line="360" w:lineRule="auto"/>
        <w:ind w:left="1134" w:right="1183"/>
        <w:jc w:val="right"/>
        <w:rPr>
          <w:rFonts w:ascii="Arial" w:eastAsia="Arial Unicode MS" w:hAnsi="Arial" w:cs="Arial"/>
          <w:b/>
          <w:bCs/>
          <w:lang w:eastAsia="es-ES"/>
        </w:rPr>
      </w:pPr>
    </w:p>
    <w:p w14:paraId="5C5F5937" w14:textId="43FCD16A" w:rsidR="00C8192E" w:rsidRPr="009F0CE1" w:rsidRDefault="008A22B7" w:rsidP="00066097">
      <w:pPr>
        <w:spacing w:after="0" w:line="360" w:lineRule="auto"/>
        <w:ind w:firstLine="708"/>
        <w:jc w:val="both"/>
        <w:rPr>
          <w:rFonts w:ascii="Arial" w:eastAsia="Arial Unicode MS" w:hAnsi="Arial" w:cs="Arial"/>
          <w:bCs/>
          <w:sz w:val="24"/>
          <w:szCs w:val="24"/>
          <w:lang w:val="es-ES_tradnl" w:eastAsia="es-ES"/>
        </w:rPr>
      </w:pPr>
      <w:r>
        <w:rPr>
          <w:rFonts w:ascii="Arial" w:eastAsia="Arial Unicode MS" w:hAnsi="Arial" w:cs="Arial"/>
          <w:bCs/>
          <w:sz w:val="24"/>
          <w:szCs w:val="24"/>
          <w:lang w:val="es-ES_tradnl" w:eastAsia="es-ES"/>
        </w:rPr>
        <w:t>Así, es posible adv</w:t>
      </w:r>
      <w:r w:rsidR="00C8192E" w:rsidRPr="009F0CE1">
        <w:rPr>
          <w:rFonts w:ascii="Arial" w:eastAsia="Arial Unicode MS" w:hAnsi="Arial" w:cs="Arial"/>
          <w:bCs/>
          <w:sz w:val="24"/>
          <w:szCs w:val="24"/>
          <w:lang w:val="es-ES_tradnl" w:eastAsia="es-ES"/>
        </w:rPr>
        <w:t>ert</w:t>
      </w:r>
      <w:r>
        <w:rPr>
          <w:rFonts w:ascii="Arial" w:eastAsia="Arial Unicode MS" w:hAnsi="Arial" w:cs="Arial"/>
          <w:bCs/>
          <w:sz w:val="24"/>
          <w:szCs w:val="24"/>
          <w:lang w:val="es-ES_tradnl" w:eastAsia="es-ES"/>
        </w:rPr>
        <w:t>ir</w:t>
      </w:r>
      <w:r w:rsidR="00C8192E" w:rsidRPr="009F0CE1">
        <w:rPr>
          <w:rFonts w:ascii="Arial" w:eastAsia="Arial Unicode MS" w:hAnsi="Arial" w:cs="Arial"/>
          <w:bCs/>
          <w:sz w:val="24"/>
          <w:szCs w:val="24"/>
          <w:lang w:val="es-ES_tradnl" w:eastAsia="es-ES"/>
        </w:rPr>
        <w:t xml:space="preserve"> que esta Comisión está facultada para sobreseer en parte un Recurso de Revisión, entre otras causales, cuando una vez admitido el recurso de revisión, aparezca alguna de las causales que refiere el artículo 180 de la Ley de Transparencia y Acceso a la Información Pública del Estado.</w:t>
      </w:r>
    </w:p>
    <w:p w14:paraId="50EE730A" w14:textId="77777777" w:rsidR="00C8192E" w:rsidRPr="009F0CE1" w:rsidRDefault="00C8192E" w:rsidP="00066097">
      <w:pPr>
        <w:spacing w:after="0" w:line="360" w:lineRule="auto"/>
        <w:ind w:firstLine="708"/>
        <w:jc w:val="both"/>
        <w:rPr>
          <w:rFonts w:ascii="Arial" w:eastAsia="Arial Unicode MS" w:hAnsi="Arial" w:cs="Arial"/>
          <w:bCs/>
          <w:sz w:val="24"/>
          <w:szCs w:val="24"/>
          <w:lang w:val="es-ES_tradnl" w:eastAsia="es-ES"/>
        </w:rPr>
      </w:pPr>
    </w:p>
    <w:p w14:paraId="564B293F" w14:textId="24F2024C"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Ahora bien, el artículo 180</w:t>
      </w:r>
      <w:r>
        <w:rPr>
          <w:rFonts w:ascii="Arial" w:eastAsia="Arial Unicode MS" w:hAnsi="Arial" w:cs="Arial"/>
          <w:bCs/>
          <w:sz w:val="24"/>
          <w:szCs w:val="24"/>
          <w:lang w:eastAsia="es-ES"/>
        </w:rPr>
        <w:t xml:space="preserve"> </w:t>
      </w:r>
      <w:r w:rsidRPr="00066097">
        <w:rPr>
          <w:rFonts w:ascii="Arial" w:eastAsia="Arial Unicode MS" w:hAnsi="Arial" w:cs="Arial"/>
          <w:bCs/>
          <w:sz w:val="24"/>
          <w:szCs w:val="24"/>
          <w:lang w:eastAsia="es-ES"/>
        </w:rPr>
        <w:t>de la Ley de Transparencia y Acceso a la Información Pública del Estado, a través de su fracción III</w:t>
      </w:r>
      <w:r>
        <w:rPr>
          <w:rStyle w:val="Refdenotaalpie"/>
          <w:rFonts w:ascii="Arial" w:eastAsia="Arial Unicode MS" w:hAnsi="Arial" w:cs="Arial"/>
          <w:bCs/>
          <w:sz w:val="24"/>
          <w:szCs w:val="24"/>
          <w:lang w:eastAsia="es-ES"/>
        </w:rPr>
        <w:footnoteReference w:id="5"/>
      </w:r>
      <w:r w:rsidRPr="00066097">
        <w:rPr>
          <w:rFonts w:ascii="Arial" w:eastAsia="Arial Unicode MS" w:hAnsi="Arial" w:cs="Arial"/>
          <w:bCs/>
          <w:sz w:val="24"/>
          <w:szCs w:val="24"/>
          <w:lang w:eastAsia="es-ES"/>
        </w:rPr>
        <w:t xml:space="preserve">, prevé como hipótesis de sobreseimiento que la autoridad </w:t>
      </w:r>
      <w:r w:rsidRPr="00066097">
        <w:rPr>
          <w:rFonts w:ascii="Arial" w:eastAsia="Arial Unicode MS" w:hAnsi="Arial" w:cs="Arial"/>
          <w:b/>
          <w:bCs/>
          <w:sz w:val="24"/>
          <w:szCs w:val="24"/>
          <w:lang w:eastAsia="es-ES"/>
        </w:rPr>
        <w:t>modifique o revoque su acto</w:t>
      </w:r>
      <w:r w:rsidRPr="00066097">
        <w:rPr>
          <w:rFonts w:ascii="Arial" w:eastAsia="Arial Unicode MS" w:hAnsi="Arial" w:cs="Arial"/>
          <w:bCs/>
          <w:sz w:val="24"/>
          <w:szCs w:val="24"/>
          <w:lang w:eastAsia="es-ES"/>
        </w:rPr>
        <w:t>, pero que sea de tal manera que deje sin materia el medio de impugnación del que se trate, por lo que su configuración se supedita a los siguientes elementos:</w:t>
      </w:r>
    </w:p>
    <w:p w14:paraId="1C7A3B58"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18435033"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
          <w:bCs/>
          <w:sz w:val="24"/>
          <w:szCs w:val="24"/>
          <w:lang w:eastAsia="es-ES"/>
        </w:rPr>
        <w:t>Primer elemento:</w:t>
      </w:r>
      <w:r w:rsidRPr="00066097">
        <w:rPr>
          <w:rFonts w:ascii="Arial" w:eastAsia="Arial Unicode MS" w:hAnsi="Arial" w:cs="Arial"/>
          <w:bCs/>
          <w:sz w:val="24"/>
          <w:szCs w:val="24"/>
          <w:lang w:eastAsia="es-ES"/>
        </w:rPr>
        <w:t xml:space="preserve"> el sujeto obligado responsable </w:t>
      </w:r>
      <w:r w:rsidRPr="00066097">
        <w:rPr>
          <w:rFonts w:ascii="Arial" w:eastAsia="Arial Unicode MS" w:hAnsi="Arial" w:cs="Arial"/>
          <w:bCs/>
          <w:sz w:val="24"/>
          <w:szCs w:val="24"/>
          <w:u w:val="single"/>
          <w:lang w:eastAsia="es-ES"/>
        </w:rPr>
        <w:t>modifique o revoque el acto impugnado</w:t>
      </w:r>
      <w:r w:rsidRPr="00066097">
        <w:rPr>
          <w:rFonts w:ascii="Arial" w:eastAsia="Arial Unicode MS" w:hAnsi="Arial" w:cs="Arial"/>
          <w:bCs/>
          <w:sz w:val="24"/>
          <w:szCs w:val="24"/>
          <w:lang w:eastAsia="es-ES"/>
        </w:rPr>
        <w:t>, esto es que, a través de la emisión de un acto novedoso lleve a cabo modificaciones en el acto generador de la inconformidad, o en su caso, deje insubsistente el acto generador de la inconformidad.</w:t>
      </w:r>
    </w:p>
    <w:p w14:paraId="696874F7"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675C09A9" w14:textId="23DBC321"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Circunstancia la anterior que, de conformidad con lo establecido</w:t>
      </w:r>
      <w:r>
        <w:rPr>
          <w:rFonts w:ascii="Arial" w:eastAsia="Arial Unicode MS" w:hAnsi="Arial" w:cs="Arial"/>
          <w:bCs/>
          <w:sz w:val="24"/>
          <w:szCs w:val="24"/>
          <w:lang w:eastAsia="es-ES"/>
        </w:rPr>
        <w:t xml:space="preserve"> en el artículo 171, fracción I</w:t>
      </w:r>
      <w:r w:rsidRPr="00066097">
        <w:rPr>
          <w:rFonts w:ascii="Arial" w:eastAsia="Arial Unicode MS" w:hAnsi="Arial" w:cs="Arial"/>
          <w:bCs/>
          <w:sz w:val="24"/>
          <w:szCs w:val="24"/>
          <w:lang w:eastAsia="es-ES"/>
        </w:rPr>
        <w:t xml:space="preserve"> del Código Procesal Administrativo para el Estado de San Luis Potosí, de aplicación supletoria para la Ley de la materia, será eficaz de manera posterior a la notificación de la nueva respuesta, pues los actos administrativos serán eficaces a partir de que surte efectos la notificación del mismo.</w:t>
      </w:r>
    </w:p>
    <w:p w14:paraId="50EB81BE"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75DD3EB2"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
          <w:bCs/>
          <w:sz w:val="24"/>
          <w:szCs w:val="24"/>
          <w:lang w:eastAsia="es-ES"/>
        </w:rPr>
        <w:t>Segundo elemento</w:t>
      </w:r>
      <w:r w:rsidRPr="00066097">
        <w:rPr>
          <w:rFonts w:ascii="Arial" w:eastAsia="Arial Unicode MS" w:hAnsi="Arial" w:cs="Arial"/>
          <w:bCs/>
          <w:sz w:val="24"/>
          <w:szCs w:val="24"/>
          <w:lang w:eastAsia="es-ES"/>
        </w:rPr>
        <w:t>: Con la modificación o revocación realizada, se colmen los motivos de inconformidad formulados por la parte recurrente, hasta que se deje sin materia el recurso.</w:t>
      </w:r>
    </w:p>
    <w:p w14:paraId="43BB295A"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7E2E30BE" w14:textId="3E06A83E"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En el caso concreto, se estima que el primer elemento se encuentra satisfecho; lo anterior toda vez que, el sujeto obligado compareció durante la etapa de instrucción del presente procedimiento, exhibió como documentos anexos al oficio</w:t>
      </w:r>
      <w:r>
        <w:rPr>
          <w:rFonts w:ascii="Arial" w:eastAsia="Arial Unicode MS" w:hAnsi="Arial" w:cs="Arial"/>
          <w:bCs/>
          <w:sz w:val="24"/>
          <w:szCs w:val="24"/>
          <w:lang w:eastAsia="es-ES"/>
        </w:rPr>
        <w:t xml:space="preserve"> sin</w:t>
      </w:r>
      <w:r w:rsidRPr="00066097">
        <w:rPr>
          <w:rFonts w:ascii="Arial" w:eastAsia="Arial Unicode MS" w:hAnsi="Arial" w:cs="Arial"/>
          <w:bCs/>
          <w:sz w:val="24"/>
          <w:szCs w:val="24"/>
          <w:lang w:eastAsia="es-ES"/>
        </w:rPr>
        <w:t xml:space="preserve"> número, emitido por </w:t>
      </w:r>
      <w:r>
        <w:rPr>
          <w:rFonts w:ascii="Arial" w:eastAsia="Arial Unicode MS" w:hAnsi="Arial" w:cs="Arial"/>
          <w:bCs/>
          <w:sz w:val="24"/>
          <w:szCs w:val="24"/>
          <w:lang w:eastAsia="es-ES"/>
        </w:rPr>
        <w:t>e</w:t>
      </w:r>
      <w:r w:rsidRPr="00066097">
        <w:rPr>
          <w:rFonts w:ascii="Arial" w:eastAsia="Arial Unicode MS" w:hAnsi="Arial" w:cs="Arial"/>
          <w:bCs/>
          <w:sz w:val="24"/>
          <w:szCs w:val="24"/>
          <w:lang w:eastAsia="es-ES"/>
        </w:rPr>
        <w:t xml:space="preserve">l Titular de </w:t>
      </w:r>
      <w:r>
        <w:rPr>
          <w:rFonts w:ascii="Arial" w:eastAsia="Arial Unicode MS" w:hAnsi="Arial" w:cs="Arial"/>
          <w:bCs/>
          <w:sz w:val="24"/>
          <w:szCs w:val="24"/>
          <w:lang w:eastAsia="es-ES"/>
        </w:rPr>
        <w:t>la Unidad de Transparencia de</w:t>
      </w:r>
      <w:r w:rsidRPr="00066097">
        <w:rPr>
          <w:rFonts w:ascii="Arial" w:eastAsia="Arial Unicode MS" w:hAnsi="Arial" w:cs="Arial"/>
          <w:bCs/>
          <w:sz w:val="24"/>
          <w:szCs w:val="24"/>
          <w:lang w:eastAsia="es-ES"/>
        </w:rPr>
        <w:t xml:space="preserve">l </w:t>
      </w:r>
      <w:r>
        <w:rPr>
          <w:rFonts w:ascii="Arial" w:eastAsia="Arial Unicode MS" w:hAnsi="Arial" w:cs="Arial"/>
          <w:bCs/>
          <w:sz w:val="24"/>
          <w:szCs w:val="24"/>
          <w:lang w:eastAsia="es-ES"/>
        </w:rPr>
        <w:t>Municipio de Rioverde</w:t>
      </w:r>
      <w:r w:rsidRPr="00066097">
        <w:rPr>
          <w:rFonts w:ascii="Arial" w:eastAsia="Arial Unicode MS" w:hAnsi="Arial" w:cs="Arial"/>
          <w:bCs/>
          <w:sz w:val="24"/>
          <w:szCs w:val="24"/>
          <w:lang w:eastAsia="es-ES"/>
        </w:rPr>
        <w:t>, lo siguiente:</w:t>
      </w:r>
    </w:p>
    <w:p w14:paraId="4D10DB10"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1AB0E056" w14:textId="25DC5126" w:rsidR="00066097" w:rsidRPr="00066097" w:rsidRDefault="00066097" w:rsidP="00066097">
      <w:pPr>
        <w:spacing w:after="0" w:line="240" w:lineRule="auto"/>
        <w:ind w:left="1134" w:right="1183"/>
        <w:jc w:val="both"/>
        <w:rPr>
          <w:rFonts w:ascii="Arial" w:eastAsia="Arial Unicode MS" w:hAnsi="Arial" w:cs="Arial"/>
          <w:bCs/>
          <w:szCs w:val="24"/>
          <w:lang w:eastAsia="es-ES"/>
        </w:rPr>
      </w:pPr>
      <w:r w:rsidRPr="00066097">
        <w:rPr>
          <w:rFonts w:ascii="Arial" w:eastAsia="Arial Unicode MS" w:hAnsi="Arial" w:cs="Arial"/>
          <w:bCs/>
          <w:sz w:val="24"/>
          <w:szCs w:val="24"/>
          <w:lang w:eastAsia="es-ES"/>
        </w:rPr>
        <w:t>•</w:t>
      </w:r>
      <w:r w:rsidRPr="00066097">
        <w:rPr>
          <w:rFonts w:ascii="Arial" w:eastAsia="Arial Unicode MS" w:hAnsi="Arial" w:cs="Arial"/>
          <w:bCs/>
          <w:sz w:val="24"/>
          <w:szCs w:val="24"/>
          <w:lang w:eastAsia="es-ES"/>
        </w:rPr>
        <w:tab/>
      </w:r>
      <w:r w:rsidRPr="00066097">
        <w:rPr>
          <w:rFonts w:ascii="Arial" w:eastAsia="Arial Unicode MS" w:hAnsi="Arial" w:cs="Arial"/>
          <w:bCs/>
          <w:szCs w:val="24"/>
          <w:lang w:eastAsia="es-ES"/>
        </w:rPr>
        <w:t>Oficio sin número emitido el diez de agosto de dos mil veintiséis, por el Titular de la Unidad de transparencia del sujeto obligado, por medio del cual otorga respuesta a la solicitud formulada por la ahora parte recurrente.</w:t>
      </w:r>
    </w:p>
    <w:p w14:paraId="1021ECA9" w14:textId="77777777" w:rsidR="00066097" w:rsidRPr="00066097" w:rsidRDefault="00066097" w:rsidP="00066097">
      <w:pPr>
        <w:spacing w:after="0" w:line="240" w:lineRule="auto"/>
        <w:ind w:left="1134" w:right="1183"/>
        <w:jc w:val="both"/>
        <w:rPr>
          <w:rFonts w:ascii="Arial" w:eastAsia="Arial Unicode MS" w:hAnsi="Arial" w:cs="Arial"/>
          <w:bCs/>
          <w:szCs w:val="24"/>
          <w:lang w:eastAsia="es-ES"/>
        </w:rPr>
      </w:pPr>
    </w:p>
    <w:p w14:paraId="2F12ACB7" w14:textId="44385DB5" w:rsidR="00066097" w:rsidRPr="00066097" w:rsidRDefault="00066097" w:rsidP="00066097">
      <w:pPr>
        <w:spacing w:after="0" w:line="240" w:lineRule="auto"/>
        <w:ind w:left="1134" w:right="1183"/>
        <w:jc w:val="both"/>
        <w:rPr>
          <w:rFonts w:ascii="Arial" w:eastAsia="Arial Unicode MS" w:hAnsi="Arial" w:cs="Arial"/>
          <w:bCs/>
          <w:szCs w:val="24"/>
          <w:lang w:eastAsia="es-ES"/>
        </w:rPr>
      </w:pPr>
      <w:r w:rsidRPr="00066097">
        <w:rPr>
          <w:rFonts w:ascii="Arial" w:eastAsia="Arial Unicode MS" w:hAnsi="Arial" w:cs="Arial"/>
          <w:bCs/>
          <w:szCs w:val="24"/>
          <w:lang w:eastAsia="es-ES"/>
        </w:rPr>
        <w:lastRenderedPageBreak/>
        <w:t>•</w:t>
      </w:r>
      <w:r w:rsidRPr="00066097">
        <w:rPr>
          <w:rFonts w:ascii="Arial" w:eastAsia="Arial Unicode MS" w:hAnsi="Arial" w:cs="Arial"/>
          <w:bCs/>
          <w:szCs w:val="24"/>
          <w:lang w:eastAsia="es-ES"/>
        </w:rPr>
        <w:tab/>
        <w:t>Oficio sin número, emitido el seis de agosto de dos mil veintiséis, por el Jefe de Departamento de Contabilidad, del Municipio de Rioverde, por medio del cual atiende lo solicitado por la ahora parte recurrente.</w:t>
      </w:r>
    </w:p>
    <w:p w14:paraId="416FC4FE" w14:textId="77777777" w:rsidR="00066097" w:rsidRPr="00066097" w:rsidRDefault="00066097" w:rsidP="00066097">
      <w:pPr>
        <w:spacing w:after="0" w:line="240" w:lineRule="auto"/>
        <w:ind w:left="1134" w:right="1183"/>
        <w:jc w:val="both"/>
        <w:rPr>
          <w:rFonts w:ascii="Arial" w:eastAsia="Arial Unicode MS" w:hAnsi="Arial" w:cs="Arial"/>
          <w:bCs/>
          <w:sz w:val="24"/>
          <w:szCs w:val="24"/>
          <w:lang w:eastAsia="es-ES"/>
        </w:rPr>
      </w:pPr>
    </w:p>
    <w:p w14:paraId="05959789"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56E30B28" w14:textId="59B22398"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Así pues, para efecto de tener por acreditado el primer elemento, el sujeto obligado, con fecha </w:t>
      </w:r>
      <w:r>
        <w:rPr>
          <w:rFonts w:ascii="Arial" w:eastAsia="Arial Unicode MS" w:hAnsi="Arial" w:cs="Arial"/>
          <w:bCs/>
          <w:sz w:val="24"/>
          <w:szCs w:val="24"/>
          <w:lang w:eastAsia="es-ES"/>
        </w:rPr>
        <w:t>diez de agosto de dos mil veintiséis</w:t>
      </w:r>
      <w:r w:rsidRPr="00066097">
        <w:rPr>
          <w:rFonts w:ascii="Arial" w:eastAsia="Arial Unicode MS" w:hAnsi="Arial" w:cs="Arial"/>
          <w:bCs/>
          <w:sz w:val="24"/>
          <w:szCs w:val="24"/>
          <w:lang w:eastAsia="es-ES"/>
        </w:rPr>
        <w:t xml:space="preserve">, </w:t>
      </w:r>
      <w:r>
        <w:rPr>
          <w:rFonts w:ascii="Arial" w:eastAsia="Arial Unicode MS" w:hAnsi="Arial" w:cs="Arial"/>
          <w:bCs/>
          <w:sz w:val="24"/>
          <w:szCs w:val="24"/>
          <w:lang w:eastAsia="es-ES"/>
        </w:rPr>
        <w:t>emitió respuesta en atención a la solicitud formulada por la ahora parte recurrente; y, remitió el oficio sin número, emitido el seis de agosto de dos mil veintiséis, por el Jefe de Contabilidad del Municipio de Rioverde</w:t>
      </w:r>
      <w:r w:rsidRPr="00066097">
        <w:rPr>
          <w:rFonts w:ascii="Arial" w:eastAsia="Arial Unicode MS" w:hAnsi="Arial" w:cs="Arial"/>
          <w:bCs/>
          <w:sz w:val="24"/>
          <w:szCs w:val="24"/>
          <w:lang w:eastAsia="es-ES"/>
        </w:rPr>
        <w:t>.</w:t>
      </w:r>
    </w:p>
    <w:p w14:paraId="5F2FD3B2" w14:textId="3A922B1C" w:rsidR="00066097" w:rsidRDefault="00066097" w:rsidP="00066097">
      <w:pPr>
        <w:spacing w:after="0" w:line="360" w:lineRule="auto"/>
        <w:ind w:firstLine="709"/>
        <w:jc w:val="both"/>
        <w:rPr>
          <w:rFonts w:ascii="Arial" w:eastAsia="Arial Unicode MS" w:hAnsi="Arial" w:cs="Arial"/>
          <w:bCs/>
          <w:sz w:val="24"/>
          <w:szCs w:val="24"/>
          <w:lang w:eastAsia="es-ES"/>
        </w:rPr>
      </w:pPr>
    </w:p>
    <w:p w14:paraId="5C26D9F6"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Ahora bien, no obstante que de las manifestaciones realizadas por el sujeto obligado, no se advierte la adecuada notificación de la nueva respuesta otorgada en atención a la solicitud formulada por la ahora parte recurrente; no resulta óbice para esta autoridad, el allegarse de los elementos suficientes a fin de proveer de mejor manera en el asunto.</w:t>
      </w:r>
    </w:p>
    <w:p w14:paraId="59848B1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4CD880DD" w14:textId="4DC372D2"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Es por lo anterior, que resulta hecho notorio, de conformidad c</w:t>
      </w:r>
      <w:r>
        <w:rPr>
          <w:rFonts w:ascii="Arial" w:eastAsia="Arial Unicode MS" w:hAnsi="Arial" w:cs="Arial"/>
          <w:bCs/>
          <w:sz w:val="24"/>
          <w:szCs w:val="24"/>
          <w:lang w:eastAsia="es-ES"/>
        </w:rPr>
        <w:t>on lo previsto en el numeral 61</w:t>
      </w:r>
      <w:r w:rsidRPr="00066097">
        <w:rPr>
          <w:rFonts w:ascii="Arial" w:eastAsia="Arial Unicode MS" w:hAnsi="Arial" w:cs="Arial"/>
          <w:bCs/>
          <w:sz w:val="24"/>
          <w:szCs w:val="24"/>
          <w:lang w:eastAsia="es-ES"/>
        </w:rPr>
        <w:t xml:space="preserve"> del Código Procesal Administrativo para el Estado de San Luis Potosí, la notificación de la nueva respuesta publicada por el Sujeto Obligado, a través de la Plataforma Nacional de Transparencia, tal como se observa en la siguiente impresión de pantalla: </w:t>
      </w:r>
    </w:p>
    <w:p w14:paraId="28D48F21" w14:textId="5E18BDDA" w:rsidR="00066097" w:rsidRDefault="00066097" w:rsidP="00066097">
      <w:pPr>
        <w:spacing w:after="0" w:line="360" w:lineRule="auto"/>
        <w:ind w:firstLine="709"/>
        <w:jc w:val="both"/>
        <w:rPr>
          <w:rFonts w:ascii="Arial" w:eastAsia="Arial Unicode MS" w:hAnsi="Arial" w:cs="Arial"/>
          <w:bCs/>
          <w:sz w:val="24"/>
          <w:szCs w:val="24"/>
          <w:lang w:eastAsia="es-ES"/>
        </w:rPr>
      </w:pPr>
    </w:p>
    <w:p w14:paraId="76382CAF" w14:textId="11269288" w:rsidR="00066097" w:rsidRPr="00066097" w:rsidRDefault="00066097" w:rsidP="00066097">
      <w:pPr>
        <w:spacing w:after="0" w:line="360" w:lineRule="auto"/>
        <w:ind w:left="425" w:firstLine="709"/>
        <w:jc w:val="both"/>
        <w:rPr>
          <w:rFonts w:ascii="Arial" w:eastAsia="Arial Unicode MS" w:hAnsi="Arial" w:cs="Arial"/>
          <w:bCs/>
          <w:sz w:val="24"/>
          <w:szCs w:val="24"/>
          <w:lang w:eastAsia="es-ES"/>
        </w:rPr>
      </w:pPr>
      <w:r w:rsidRPr="00066097">
        <w:rPr>
          <w:rFonts w:ascii="Arial" w:eastAsia="Arial Unicode MS" w:hAnsi="Arial" w:cs="Arial"/>
          <w:bCs/>
          <w:noProof/>
          <w:sz w:val="24"/>
          <w:szCs w:val="24"/>
          <w:lang w:eastAsia="es-MX"/>
        </w:rPr>
        <w:drawing>
          <wp:inline distT="0" distB="0" distL="0" distR="0" wp14:anchorId="0FD027BA" wp14:editId="2A1557E8">
            <wp:extent cx="3581400" cy="2111829"/>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94198" cy="2119376"/>
                    </a:xfrm>
                    <a:prstGeom prst="rect">
                      <a:avLst/>
                    </a:prstGeom>
                  </pic:spPr>
                </pic:pic>
              </a:graphicData>
            </a:graphic>
          </wp:inline>
        </w:drawing>
      </w:r>
    </w:p>
    <w:p w14:paraId="148C9728" w14:textId="62FF23FB" w:rsidR="00066097" w:rsidRPr="00066097" w:rsidRDefault="00066097" w:rsidP="00066097">
      <w:pPr>
        <w:spacing w:after="0" w:line="360" w:lineRule="auto"/>
        <w:ind w:left="1134" w:right="1183"/>
        <w:jc w:val="both"/>
        <w:rPr>
          <w:rFonts w:ascii="Arial" w:eastAsia="Arial Unicode MS" w:hAnsi="Arial" w:cs="Arial"/>
          <w:bCs/>
          <w:szCs w:val="24"/>
          <w:lang w:eastAsia="es-ES"/>
        </w:rPr>
      </w:pPr>
      <w:r w:rsidRPr="00066097">
        <w:rPr>
          <w:rFonts w:ascii="Arial" w:eastAsia="Arial Unicode MS" w:hAnsi="Arial" w:cs="Arial"/>
          <w:bCs/>
          <w:szCs w:val="24"/>
          <w:lang w:eastAsia="es-ES"/>
        </w:rPr>
        <w:t>[impresión de pantalla del seguimiento realizado a la solicitud número 240474026000023]</w:t>
      </w:r>
    </w:p>
    <w:p w14:paraId="48D94F8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53CC84D2"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lastRenderedPageBreak/>
        <w:t>En cuanto al segundo elemento, es preciso advertir que, de manera efectiva, el acto novedoso emitido por el sujeto obligado, haya solventado en sus extremos las pretensiones de la parte recurrente, al momento de ocurrir al presente procedimiento de defensa. En ese sentido, la respuesta otorgada, debe atender en lo respectivo, a los agravios formulados por la parte recurrente, al momento de presentar su Recurso de Revisión, mismos que se insertan como sigue:</w:t>
      </w:r>
    </w:p>
    <w:p w14:paraId="68104E8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0DA67089" w14:textId="77777777" w:rsidR="00066097" w:rsidRDefault="00066097" w:rsidP="00066097">
      <w:pPr>
        <w:spacing w:after="0" w:line="240" w:lineRule="auto"/>
        <w:ind w:left="1134" w:right="1183"/>
        <w:jc w:val="both"/>
        <w:rPr>
          <w:rFonts w:ascii="Arial" w:eastAsia="Arial Unicode MS" w:hAnsi="Arial" w:cs="Arial"/>
          <w:iCs/>
          <w:lang w:eastAsia="es-ES"/>
        </w:rPr>
      </w:pPr>
      <w:r w:rsidRPr="00066097">
        <w:rPr>
          <w:rFonts w:ascii="Arial" w:eastAsia="Arial Unicode MS" w:hAnsi="Arial" w:cs="Arial"/>
          <w:b/>
          <w:iCs/>
          <w:lang w:eastAsia="es-ES"/>
        </w:rPr>
        <w:t>No se generó ninguna respuesta</w:t>
      </w:r>
      <w:r>
        <w:rPr>
          <w:rFonts w:ascii="Arial" w:eastAsia="Arial Unicode MS" w:hAnsi="Arial" w:cs="Arial"/>
          <w:iCs/>
          <w:lang w:eastAsia="es-ES"/>
        </w:rPr>
        <w:t xml:space="preserve"> por parte del Ayuntamiento de Rioverde a la solicitud realizada por un servidor.</w:t>
      </w:r>
    </w:p>
    <w:p w14:paraId="011D1452" w14:textId="02D01989" w:rsidR="00066097" w:rsidRPr="00066097" w:rsidRDefault="00066097" w:rsidP="00066097">
      <w:pPr>
        <w:spacing w:after="0" w:line="360" w:lineRule="auto"/>
        <w:ind w:firstLine="709"/>
        <w:jc w:val="right"/>
        <w:rPr>
          <w:rFonts w:ascii="Arial" w:eastAsia="Arial Unicode MS" w:hAnsi="Arial" w:cs="Arial"/>
          <w:bCs/>
          <w:szCs w:val="24"/>
          <w:lang w:eastAsia="es-ES"/>
        </w:rPr>
      </w:pPr>
      <w:r w:rsidRPr="00066097">
        <w:rPr>
          <w:rFonts w:ascii="Arial" w:eastAsia="Arial Unicode MS" w:hAnsi="Arial" w:cs="Arial"/>
          <w:bCs/>
          <w:szCs w:val="24"/>
          <w:lang w:eastAsia="es-ES"/>
        </w:rPr>
        <w:t>[Énfasis añadido]</w:t>
      </w:r>
    </w:p>
    <w:p w14:paraId="53A14071"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55557DEE"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De lo visible a supra-líneas, la ahora parte recurrente, a través del escrito por el cual promovió su medio de defensa, en contra de la respuesta otorgada por el sujeto obligado, a la solicitud de acceso a la información pública registrada con el número de folio 240470026000021, realizó las manifestaciones en el sentido de inconformarse por el cambio de modalidad de entrega de información, al haberse puesto a disposición para consulta directa de información, sin que se realizara la entrega de manera electrónica.</w:t>
      </w:r>
    </w:p>
    <w:p w14:paraId="4BCCFBFC"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11EBDB4D" w14:textId="59860EDA"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En atención a las manifestaciones vertidas por la ahora parte recurrente, el sujeto obligado, a través del oficio </w:t>
      </w:r>
      <w:r>
        <w:rPr>
          <w:rFonts w:ascii="Arial" w:eastAsia="Arial Unicode MS" w:hAnsi="Arial" w:cs="Arial"/>
          <w:bCs/>
          <w:sz w:val="24"/>
          <w:szCs w:val="24"/>
          <w:lang w:eastAsia="es-ES"/>
        </w:rPr>
        <w:t xml:space="preserve">sin </w:t>
      </w:r>
      <w:r w:rsidRPr="00066097">
        <w:rPr>
          <w:rFonts w:ascii="Arial" w:eastAsia="Arial Unicode MS" w:hAnsi="Arial" w:cs="Arial"/>
          <w:bCs/>
          <w:sz w:val="24"/>
          <w:szCs w:val="24"/>
          <w:lang w:eastAsia="es-ES"/>
        </w:rPr>
        <w:t xml:space="preserve">número, emitido el </w:t>
      </w:r>
      <w:r>
        <w:rPr>
          <w:rFonts w:ascii="Arial" w:eastAsia="Arial Unicode MS" w:hAnsi="Arial" w:cs="Arial"/>
          <w:bCs/>
          <w:sz w:val="24"/>
          <w:szCs w:val="24"/>
          <w:lang w:eastAsia="es-ES"/>
        </w:rPr>
        <w:t>diez de agosto de dos mil veintiséis, exhibió el oficio sin número, emitido el seis de agosto de dos mil veintiséis, por medio del cual atendió la solicitud planteada por la ahora parte recurrente.</w:t>
      </w:r>
    </w:p>
    <w:p w14:paraId="2048C9E7"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23766DD9" w14:textId="55A86894"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Documento </w:t>
      </w:r>
      <w:r>
        <w:rPr>
          <w:rFonts w:ascii="Arial" w:eastAsia="Arial Unicode MS" w:hAnsi="Arial" w:cs="Arial"/>
          <w:bCs/>
          <w:sz w:val="24"/>
          <w:szCs w:val="24"/>
          <w:lang w:eastAsia="es-ES"/>
        </w:rPr>
        <w:t>e</w:t>
      </w:r>
      <w:r w:rsidRPr="00066097">
        <w:rPr>
          <w:rFonts w:ascii="Arial" w:eastAsia="Arial Unicode MS" w:hAnsi="Arial" w:cs="Arial"/>
          <w:bCs/>
          <w:sz w:val="24"/>
          <w:szCs w:val="24"/>
          <w:lang w:eastAsia="es-ES"/>
        </w:rPr>
        <w:t>l anterior que, el sujeto obligado, remitió a esta</w:t>
      </w:r>
      <w:r>
        <w:rPr>
          <w:rFonts w:ascii="Arial" w:eastAsia="Arial Unicode MS" w:hAnsi="Arial" w:cs="Arial"/>
          <w:bCs/>
          <w:sz w:val="24"/>
          <w:szCs w:val="24"/>
          <w:lang w:eastAsia="es-ES"/>
        </w:rPr>
        <w:t xml:space="preserve"> Unidad de Ponencia, como anexo a su oficio remitido en vía de informe; y qué, el sujeto obligado, publicó a través de la Plataforma Nacional de Transparencia, como documento adjunto a la respuesta emitida en atención a la solicitud formulada por la ahora parte recurrente</w:t>
      </w:r>
      <w:r w:rsidRPr="00066097">
        <w:rPr>
          <w:rFonts w:ascii="Arial" w:eastAsia="Arial Unicode MS" w:hAnsi="Arial" w:cs="Arial"/>
          <w:bCs/>
          <w:sz w:val="24"/>
          <w:szCs w:val="24"/>
          <w:lang w:eastAsia="es-ES"/>
        </w:rPr>
        <w:t>.</w:t>
      </w:r>
    </w:p>
    <w:p w14:paraId="1160E9E3"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4DF96AF4"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Por lo anterior, resulta preciso esclarecer que, de conformidad con la doctrina, los actos administrativos, son aquellos por los cuales las autoridades administrativas ejercen o manifiestan su voluntad unilateral, realizada en ejercicio </w:t>
      </w:r>
      <w:r w:rsidRPr="00066097">
        <w:rPr>
          <w:rFonts w:ascii="Arial" w:eastAsia="Arial Unicode MS" w:hAnsi="Arial" w:cs="Arial"/>
          <w:bCs/>
          <w:sz w:val="24"/>
          <w:szCs w:val="24"/>
          <w:lang w:eastAsia="es-ES"/>
        </w:rPr>
        <w:lastRenderedPageBreak/>
        <w:t xml:space="preserve">de la función administrativa; y, por los cuales se ejercen efectos jurídicos concretos. </w:t>
      </w:r>
    </w:p>
    <w:p w14:paraId="7488E309"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427ACCA7"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Entonces, se hace menester observar que, como lo señala Arturo Pérez Dayán, Ministro de la Suprema Corte de Justicia de la Nación, en su Libro Teoría General del Acto Administrativo, los actos administrativos se pueden clasificar conforme a la manera en que se constituyen; esto es: 1) Expresos; 2) Tácitos; o, 3) Presuntos ; definiendo a los primeros como la voluntad escrita de la autoridad.</w:t>
      </w:r>
    </w:p>
    <w:p w14:paraId="7C09EA39"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236B787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Por su parte, los actos administrativos tácitos son aquellos que no conllevan una declaración expresa, sin embargo, se identifican a través de la conducta administrativa, haciendo evidente la voluntad administrativa de la autoridad de que se trate.</w:t>
      </w:r>
    </w:p>
    <w:p w14:paraId="6CF8DBC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22140868"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Ahora, los actos administrativos son “presuntos”, cuando no existe una declaración expresa o un comportamiento que resulte en la manifestación de la voluntad de la autoridad, sino que se está ante un silencio administrativo, tanto en escrito como en los hechos.</w:t>
      </w:r>
    </w:p>
    <w:p w14:paraId="759350B9"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2F8CCC5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Así, al tratar con la omisión de la autoridad administrativa, para resolver o pronunciarse respecto de una circunstancia determinada, respecto de la cual deba de pronunciarse dentro de un plazo específico, se está ante un acto administrativo “presunto”, por lo cual se genera la necesidad de acreditar el sentido negativo o positivo de dicho silencio. </w:t>
      </w:r>
    </w:p>
    <w:p w14:paraId="4787ADEC"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3B2816CB" w14:textId="3B759D72"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Atento a lo anterior, la entrega de la digitalización de la documentación </w:t>
      </w:r>
      <w:r>
        <w:rPr>
          <w:rFonts w:ascii="Arial" w:eastAsia="Arial Unicode MS" w:hAnsi="Arial" w:cs="Arial"/>
          <w:bCs/>
          <w:sz w:val="24"/>
          <w:szCs w:val="24"/>
          <w:lang w:eastAsia="es-ES"/>
        </w:rPr>
        <w:t>anexa</w:t>
      </w:r>
      <w:r w:rsidRPr="00066097">
        <w:rPr>
          <w:rFonts w:ascii="Arial" w:eastAsia="Arial Unicode MS" w:hAnsi="Arial" w:cs="Arial"/>
          <w:bCs/>
          <w:sz w:val="24"/>
          <w:szCs w:val="24"/>
          <w:lang w:eastAsia="es-ES"/>
        </w:rPr>
        <w:t xml:space="preserve"> </w:t>
      </w:r>
      <w:r>
        <w:rPr>
          <w:rFonts w:ascii="Arial" w:eastAsia="Arial Unicode MS" w:hAnsi="Arial" w:cs="Arial"/>
          <w:bCs/>
          <w:sz w:val="24"/>
          <w:szCs w:val="24"/>
          <w:lang w:eastAsia="es-ES"/>
        </w:rPr>
        <w:t>a</w:t>
      </w:r>
      <w:r w:rsidRPr="00066097">
        <w:rPr>
          <w:rFonts w:ascii="Arial" w:eastAsia="Arial Unicode MS" w:hAnsi="Arial" w:cs="Arial"/>
          <w:bCs/>
          <w:sz w:val="24"/>
          <w:szCs w:val="24"/>
          <w:lang w:eastAsia="es-ES"/>
        </w:rPr>
        <w:t>l oficio</w:t>
      </w:r>
      <w:r>
        <w:rPr>
          <w:rFonts w:ascii="Arial" w:eastAsia="Arial Unicode MS" w:hAnsi="Arial" w:cs="Arial"/>
          <w:bCs/>
          <w:sz w:val="24"/>
          <w:szCs w:val="24"/>
          <w:lang w:eastAsia="es-ES"/>
        </w:rPr>
        <w:t xml:space="preserve"> sin</w:t>
      </w:r>
      <w:r w:rsidRPr="00066097">
        <w:rPr>
          <w:rFonts w:ascii="Arial" w:eastAsia="Arial Unicode MS" w:hAnsi="Arial" w:cs="Arial"/>
          <w:bCs/>
          <w:sz w:val="24"/>
          <w:szCs w:val="24"/>
          <w:lang w:eastAsia="es-ES"/>
        </w:rPr>
        <w:t xml:space="preserve"> número </w:t>
      </w:r>
      <w:r>
        <w:rPr>
          <w:rFonts w:ascii="Arial" w:eastAsia="Arial Unicode MS" w:hAnsi="Arial" w:cs="Arial"/>
          <w:bCs/>
          <w:sz w:val="24"/>
          <w:szCs w:val="24"/>
          <w:lang w:eastAsia="es-ES"/>
        </w:rPr>
        <w:t>emitido el diez de agosto de dos mil veintiséis</w:t>
      </w:r>
      <w:r w:rsidRPr="00066097">
        <w:rPr>
          <w:rFonts w:ascii="Arial" w:eastAsia="Arial Unicode MS" w:hAnsi="Arial" w:cs="Arial"/>
          <w:bCs/>
          <w:sz w:val="24"/>
          <w:szCs w:val="24"/>
          <w:lang w:eastAsia="es-ES"/>
        </w:rPr>
        <w:t>,</w:t>
      </w:r>
      <w:r>
        <w:rPr>
          <w:rFonts w:ascii="Arial" w:eastAsia="Arial Unicode MS" w:hAnsi="Arial" w:cs="Arial"/>
          <w:bCs/>
          <w:sz w:val="24"/>
          <w:szCs w:val="24"/>
          <w:lang w:eastAsia="es-ES"/>
        </w:rPr>
        <w:t xml:space="preserve"> por el Titular de la unidad de Transparencia del Municipio de Rioverde,</w:t>
      </w:r>
      <w:r w:rsidRPr="00066097">
        <w:rPr>
          <w:rFonts w:ascii="Arial" w:eastAsia="Arial Unicode MS" w:hAnsi="Arial" w:cs="Arial"/>
          <w:bCs/>
          <w:sz w:val="24"/>
          <w:szCs w:val="24"/>
          <w:lang w:eastAsia="es-ES"/>
        </w:rPr>
        <w:t xml:space="preserve"> consistente en </w:t>
      </w:r>
      <w:r>
        <w:rPr>
          <w:rFonts w:ascii="Arial" w:eastAsia="Arial Unicode MS" w:hAnsi="Arial" w:cs="Arial"/>
          <w:bCs/>
          <w:sz w:val="24"/>
          <w:szCs w:val="24"/>
          <w:lang w:eastAsia="es-ES"/>
        </w:rPr>
        <w:t>el oficio sin número, emitido el seis de agosto de dos mil veintiséis, por el Jefe de Contabilidad del Municipio de Rioverde</w:t>
      </w:r>
      <w:r w:rsidRPr="00066097">
        <w:rPr>
          <w:rFonts w:ascii="Arial" w:eastAsia="Arial Unicode MS" w:hAnsi="Arial" w:cs="Arial"/>
          <w:bCs/>
          <w:sz w:val="24"/>
          <w:szCs w:val="24"/>
          <w:lang w:eastAsia="es-ES"/>
        </w:rPr>
        <w:t>, deriva en la revocación del cambio de modalidad pronunciado en la respuesta primigenia.</w:t>
      </w:r>
    </w:p>
    <w:p w14:paraId="0BFF3E58"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5A076C37" w14:textId="213FB71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Se dice lo anterior toda vez que, la inconformidad planteada por la ahora parte recurrente versa únicamente respecto de la vulneración al derecho de acceso a la información pública, al </w:t>
      </w:r>
      <w:r>
        <w:rPr>
          <w:rFonts w:ascii="Arial" w:eastAsia="Arial Unicode MS" w:hAnsi="Arial" w:cs="Arial"/>
          <w:bCs/>
          <w:sz w:val="24"/>
          <w:szCs w:val="24"/>
          <w:lang w:eastAsia="es-ES"/>
        </w:rPr>
        <w:t xml:space="preserve">omitirse la emisión de respuesta alguna, en </w:t>
      </w:r>
      <w:r>
        <w:rPr>
          <w:rFonts w:ascii="Arial" w:eastAsia="Arial Unicode MS" w:hAnsi="Arial" w:cs="Arial"/>
          <w:bCs/>
          <w:sz w:val="24"/>
          <w:szCs w:val="24"/>
          <w:lang w:eastAsia="es-ES"/>
        </w:rPr>
        <w:lastRenderedPageBreak/>
        <w:t>atención a la solicitud planteada por el particular, dentro de los plazos contemplados en la Ley de la Materia</w:t>
      </w:r>
      <w:r w:rsidRPr="00066097">
        <w:rPr>
          <w:rFonts w:ascii="Arial" w:eastAsia="Arial Unicode MS" w:hAnsi="Arial" w:cs="Arial"/>
          <w:bCs/>
          <w:sz w:val="24"/>
          <w:szCs w:val="24"/>
          <w:lang w:eastAsia="es-ES"/>
        </w:rPr>
        <w:t xml:space="preserve">; circunstancia que se solventó al momento de que el sujeto obligado </w:t>
      </w:r>
      <w:r>
        <w:rPr>
          <w:rFonts w:ascii="Arial" w:eastAsia="Arial Unicode MS" w:hAnsi="Arial" w:cs="Arial"/>
          <w:bCs/>
          <w:sz w:val="24"/>
          <w:szCs w:val="24"/>
          <w:lang w:eastAsia="es-ES"/>
        </w:rPr>
        <w:t>realizó la publicación de la respuesta, a través de la Plataforma Nacional de Transparencia</w:t>
      </w:r>
      <w:r w:rsidRPr="00066097">
        <w:rPr>
          <w:rFonts w:ascii="Arial" w:eastAsia="Arial Unicode MS" w:hAnsi="Arial" w:cs="Arial"/>
          <w:bCs/>
          <w:sz w:val="24"/>
          <w:szCs w:val="24"/>
          <w:lang w:eastAsia="es-ES"/>
        </w:rPr>
        <w:t>.</w:t>
      </w:r>
    </w:p>
    <w:p w14:paraId="69CF674C"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54BACF56"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Por lo anterior, es de hacer visible que, el sujeto obligado acreditó la revocación del acto administrativo que dio origen a los motivos de inconformidad, hasta dejar sin efectos el presente asunto. </w:t>
      </w:r>
    </w:p>
    <w:p w14:paraId="1DB0F25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284D636C"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 xml:space="preserve">En razón de lo anterior; y, del análisis de las constancias que acompañó el sujeto obligado, con fundamento en lo dispuesto por los artículos 175 fracción I y 180 fracción III de la Ley de Transparencia y Acceso a la Información Pública del Estado, </w:t>
      </w:r>
      <w:r w:rsidRPr="00066097">
        <w:rPr>
          <w:rFonts w:ascii="Arial" w:eastAsia="Arial Unicode MS" w:hAnsi="Arial" w:cs="Arial"/>
          <w:b/>
          <w:bCs/>
          <w:sz w:val="24"/>
          <w:szCs w:val="24"/>
          <w:lang w:eastAsia="es-ES"/>
        </w:rPr>
        <w:t>SE</w:t>
      </w:r>
      <w:r w:rsidRPr="00066097">
        <w:rPr>
          <w:rFonts w:ascii="Arial" w:eastAsia="Arial Unicode MS" w:hAnsi="Arial" w:cs="Arial"/>
          <w:bCs/>
          <w:sz w:val="24"/>
          <w:szCs w:val="24"/>
          <w:lang w:eastAsia="es-ES"/>
        </w:rPr>
        <w:t xml:space="preserve"> </w:t>
      </w:r>
      <w:r w:rsidRPr="00066097">
        <w:rPr>
          <w:rFonts w:ascii="Arial" w:eastAsia="Arial Unicode MS" w:hAnsi="Arial" w:cs="Arial"/>
          <w:b/>
          <w:bCs/>
          <w:sz w:val="24"/>
          <w:szCs w:val="24"/>
          <w:lang w:eastAsia="es-ES"/>
        </w:rPr>
        <w:t>SOBRESEE</w:t>
      </w:r>
      <w:r w:rsidRPr="00066097">
        <w:rPr>
          <w:rFonts w:ascii="Arial" w:eastAsia="Arial Unicode MS" w:hAnsi="Arial" w:cs="Arial"/>
          <w:bCs/>
          <w:sz w:val="24"/>
          <w:szCs w:val="24"/>
          <w:lang w:eastAsia="es-ES"/>
        </w:rPr>
        <w:t xml:space="preserve"> el presente Recurso de Revisión, en virtud de que la presente causa ha quedado sin materia, por las razones antes expuestas.</w:t>
      </w:r>
    </w:p>
    <w:p w14:paraId="3BEBF715"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6672BA17"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r w:rsidRPr="00066097">
        <w:rPr>
          <w:rFonts w:ascii="Arial" w:eastAsia="Arial Unicode MS" w:hAnsi="Arial" w:cs="Arial"/>
          <w:bCs/>
          <w:sz w:val="24"/>
          <w:szCs w:val="24"/>
          <w:lang w:eastAsia="es-ES"/>
        </w:rPr>
        <w:t>Ahora bien, de conformidad con lo dispuesto en la parte final del artículo 167, de la Ley de Transparencia y Acceso a la Información Pública, en caso de inconformarse con la respuesta otorgada por el sujeto obligado, la ahora parte recurrente, podrá presentar un recurso de revisión novedoso en contra de dicha respuesta, conforme a las directrices establecidas en el Capítulo I, del Título Séptimo de la Ley de Transparencia y Acceso a la Información Pública.</w:t>
      </w:r>
    </w:p>
    <w:p w14:paraId="5A59FFE9" w14:textId="77777777" w:rsidR="00066097" w:rsidRPr="00066097" w:rsidRDefault="00066097" w:rsidP="00066097">
      <w:pPr>
        <w:spacing w:after="0" w:line="360" w:lineRule="auto"/>
        <w:ind w:firstLine="709"/>
        <w:jc w:val="both"/>
        <w:rPr>
          <w:rFonts w:ascii="Arial" w:eastAsia="Arial Unicode MS" w:hAnsi="Arial" w:cs="Arial"/>
          <w:bCs/>
          <w:sz w:val="24"/>
          <w:szCs w:val="24"/>
          <w:lang w:eastAsia="es-ES"/>
        </w:rPr>
      </w:pPr>
    </w:p>
    <w:p w14:paraId="7F074E71" w14:textId="07CDB81E" w:rsidR="00B828A5" w:rsidRPr="00B828A5" w:rsidRDefault="00B828A5" w:rsidP="00066097">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 xml:space="preserve">No obstante lo anterior, de conformidad con lo dispuesto en el último párrafo del artículo 167 de la Ley de Transparencia y Acceso a la Información Pública del Estado de San Luis Potosí, </w:t>
      </w:r>
      <w:r>
        <w:rPr>
          <w:rFonts w:ascii="Arial" w:eastAsia="Arial Unicode MS" w:hAnsi="Arial" w:cs="Arial"/>
          <w:b/>
          <w:bCs/>
          <w:sz w:val="24"/>
          <w:szCs w:val="24"/>
          <w:lang w:eastAsia="es-ES"/>
        </w:rPr>
        <w:t xml:space="preserve">se dejan a salvo los derechos </w:t>
      </w:r>
      <w:r>
        <w:rPr>
          <w:rFonts w:ascii="Arial" w:eastAsia="Arial Unicode MS" w:hAnsi="Arial" w:cs="Arial"/>
          <w:bCs/>
          <w:sz w:val="24"/>
          <w:szCs w:val="24"/>
          <w:lang w:eastAsia="es-ES"/>
        </w:rPr>
        <w:t xml:space="preserve">de la ahora parte recurrente, para que, de considerarlo preciso </w:t>
      </w:r>
      <w:r>
        <w:rPr>
          <w:rFonts w:ascii="Arial" w:eastAsia="Arial Unicode MS" w:hAnsi="Arial" w:cs="Arial"/>
          <w:bCs/>
          <w:sz w:val="24"/>
          <w:szCs w:val="24"/>
          <w:u w:val="single"/>
          <w:lang w:eastAsia="es-ES"/>
        </w:rPr>
        <w:t>presente nuevamente su recurso de revisión en contra de la nueva respuesta otorgada por el sujeto obligado</w:t>
      </w:r>
      <w:r>
        <w:rPr>
          <w:rFonts w:ascii="Arial" w:eastAsia="Arial Unicode MS" w:hAnsi="Arial" w:cs="Arial"/>
          <w:bCs/>
          <w:sz w:val="24"/>
          <w:szCs w:val="24"/>
          <w:lang w:eastAsia="es-ES"/>
        </w:rPr>
        <w:t>; ello, dentro de los primeros quince días siguientes a la notificación de la presente resolución, conforme a lo dispuesto en el Capítulo I, del Título Séptimo de la Ley Local de la Materia.</w:t>
      </w:r>
    </w:p>
    <w:p w14:paraId="43A49FE5" w14:textId="474D27E3" w:rsidR="003A5715" w:rsidRDefault="003A5715" w:rsidP="00066097">
      <w:pPr>
        <w:spacing w:after="0" w:line="360" w:lineRule="auto"/>
        <w:ind w:firstLine="709"/>
        <w:jc w:val="both"/>
        <w:rPr>
          <w:rFonts w:ascii="Arial" w:eastAsia="Arial Unicode MS" w:hAnsi="Arial" w:cs="Arial"/>
          <w:bCs/>
          <w:sz w:val="24"/>
          <w:szCs w:val="24"/>
          <w:lang w:eastAsia="es-ES"/>
        </w:rPr>
      </w:pPr>
    </w:p>
    <w:p w14:paraId="33F1D98E" w14:textId="5EFFA49C" w:rsidR="00066097" w:rsidRPr="009D7653" w:rsidRDefault="00C8192E" w:rsidP="00066097">
      <w:pPr>
        <w:autoSpaceDE w:val="0"/>
        <w:autoSpaceDN w:val="0"/>
        <w:adjustRightInd w:val="0"/>
        <w:spacing w:after="0" w:line="360" w:lineRule="auto"/>
        <w:ind w:firstLine="708"/>
        <w:jc w:val="both"/>
        <w:rPr>
          <w:rFonts w:ascii="Arial" w:hAnsi="Arial" w:cs="Arial"/>
          <w:sz w:val="24"/>
          <w:szCs w:val="24"/>
        </w:rPr>
      </w:pPr>
      <w:r w:rsidRPr="009F0CE1">
        <w:rPr>
          <w:rFonts w:ascii="Arial" w:hAnsi="Arial" w:cs="Arial"/>
          <w:b/>
          <w:sz w:val="24"/>
          <w:szCs w:val="24"/>
        </w:rPr>
        <w:t xml:space="preserve">CUARTO. </w:t>
      </w:r>
      <w:r w:rsidR="00066097" w:rsidRPr="009D7653">
        <w:rPr>
          <w:rFonts w:ascii="Arial" w:hAnsi="Arial" w:cs="Arial"/>
          <w:b/>
          <w:sz w:val="24"/>
          <w:szCs w:val="24"/>
        </w:rPr>
        <w:t>Precisiones de esta resolución.</w:t>
      </w:r>
      <w:r w:rsidR="00066097" w:rsidRPr="009D7653">
        <w:rPr>
          <w:rFonts w:ascii="Arial" w:hAnsi="Arial" w:cs="Arial"/>
          <w:sz w:val="24"/>
          <w:szCs w:val="24"/>
        </w:rPr>
        <w:t xml:space="preserve"> Por lo anteriormente expuesto, esta Comisión, con fundamento en lo dispuesto por el artículo 175 fracción I, de la Ley de Transparencia y Acceso a la Información Pública del Estado, se </w:t>
      </w:r>
      <w:r w:rsidR="00066097">
        <w:rPr>
          <w:rFonts w:ascii="Arial" w:hAnsi="Arial" w:cs="Arial"/>
          <w:b/>
          <w:bCs/>
          <w:sz w:val="24"/>
          <w:szCs w:val="24"/>
        </w:rPr>
        <w:t>SOBRESEE</w:t>
      </w:r>
      <w:r w:rsidR="00066097" w:rsidRPr="009D7653">
        <w:rPr>
          <w:rFonts w:ascii="Arial" w:hAnsi="Arial" w:cs="Arial"/>
          <w:b/>
          <w:sz w:val="24"/>
          <w:szCs w:val="24"/>
        </w:rPr>
        <w:t xml:space="preserve"> </w:t>
      </w:r>
      <w:r w:rsidR="00066097" w:rsidRPr="009D7653">
        <w:rPr>
          <w:rFonts w:ascii="Arial" w:hAnsi="Arial" w:cs="Arial"/>
          <w:sz w:val="24"/>
          <w:szCs w:val="24"/>
        </w:rPr>
        <w:t xml:space="preserve">la respuesta proporcionada por el Sujeto Obligado. </w:t>
      </w:r>
    </w:p>
    <w:p w14:paraId="6033EE7C" w14:textId="77777777" w:rsidR="00066097" w:rsidRPr="009D7653" w:rsidRDefault="00066097" w:rsidP="00066097">
      <w:pPr>
        <w:spacing w:after="0" w:line="360" w:lineRule="auto"/>
        <w:ind w:firstLine="708"/>
        <w:jc w:val="both"/>
        <w:rPr>
          <w:rFonts w:ascii="Arial" w:hAnsi="Arial" w:cs="Arial"/>
          <w:sz w:val="24"/>
          <w:szCs w:val="24"/>
        </w:rPr>
      </w:pPr>
    </w:p>
    <w:p w14:paraId="4350E9FB" w14:textId="5780495C" w:rsidR="00066097" w:rsidRPr="009D7653" w:rsidRDefault="00066097" w:rsidP="00066097">
      <w:pPr>
        <w:spacing w:after="0" w:line="360" w:lineRule="auto"/>
        <w:jc w:val="both"/>
        <w:rPr>
          <w:rFonts w:ascii="Arial" w:hAnsi="Arial" w:cs="Arial"/>
          <w:sz w:val="24"/>
          <w:szCs w:val="24"/>
        </w:rPr>
      </w:pPr>
      <w:r w:rsidRPr="009D7653">
        <w:rPr>
          <w:rFonts w:ascii="Arial" w:hAnsi="Arial" w:cs="Arial"/>
          <w:b/>
          <w:sz w:val="24"/>
          <w:szCs w:val="24"/>
        </w:rPr>
        <w:tab/>
      </w:r>
      <w:r>
        <w:rPr>
          <w:rFonts w:ascii="Arial" w:hAnsi="Arial" w:cs="Arial"/>
          <w:b/>
          <w:sz w:val="24"/>
          <w:szCs w:val="24"/>
        </w:rPr>
        <w:t>4</w:t>
      </w:r>
      <w:r w:rsidRPr="009D7653">
        <w:rPr>
          <w:rFonts w:ascii="Arial" w:hAnsi="Arial" w:cs="Arial"/>
          <w:b/>
          <w:sz w:val="24"/>
          <w:szCs w:val="24"/>
        </w:rPr>
        <w:t xml:space="preserve">.1. Medio de impugnación. </w:t>
      </w:r>
      <w:r w:rsidRPr="00B86114">
        <w:rPr>
          <w:rFonts w:ascii="Arial" w:hAnsi="Arial" w:cs="Arial"/>
          <w:sz w:val="24"/>
          <w:szCs w:val="24"/>
        </w:rPr>
        <w:t>Se hace de conocimiento del Recurrente que</w:t>
      </w:r>
      <w:r>
        <w:rPr>
          <w:rFonts w:ascii="Arial" w:hAnsi="Arial" w:cs="Arial"/>
          <w:sz w:val="24"/>
          <w:szCs w:val="24"/>
        </w:rPr>
        <w:t>,</w:t>
      </w:r>
      <w:r w:rsidRPr="00B86114">
        <w:rPr>
          <w:rFonts w:ascii="Arial" w:hAnsi="Arial" w:cs="Arial"/>
          <w:sz w:val="24"/>
          <w:szCs w:val="24"/>
        </w:rPr>
        <w:t xml:space="preserve"> en caso de no estar de acuerdo con los términos de la resolución dictada por este Organismo Autónomo, podrá optar por acudir ante el Poder Judicial de la Federación</w:t>
      </w:r>
      <w:r>
        <w:rPr>
          <w:rFonts w:ascii="Arial" w:hAnsi="Arial" w:cs="Arial"/>
          <w:sz w:val="24"/>
          <w:szCs w:val="24"/>
        </w:rPr>
        <w:t>.</w:t>
      </w:r>
    </w:p>
    <w:p w14:paraId="122D2158" w14:textId="77777777" w:rsidR="00066097" w:rsidRPr="009D7653" w:rsidRDefault="00066097" w:rsidP="00066097">
      <w:pPr>
        <w:spacing w:after="0" w:line="360" w:lineRule="auto"/>
        <w:jc w:val="both"/>
        <w:rPr>
          <w:rFonts w:ascii="Arial" w:hAnsi="Arial" w:cs="Arial"/>
          <w:sz w:val="24"/>
          <w:szCs w:val="24"/>
        </w:rPr>
      </w:pPr>
    </w:p>
    <w:p w14:paraId="6864FAAB" w14:textId="69054F76" w:rsidR="00066097" w:rsidRPr="009D7653" w:rsidRDefault="00066097" w:rsidP="00066097">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4</w:t>
      </w:r>
      <w:r w:rsidRPr="009D7653">
        <w:rPr>
          <w:rFonts w:ascii="Arial" w:hAnsi="Arial" w:cs="Arial"/>
          <w:b/>
          <w:sz w:val="24"/>
          <w:szCs w:val="24"/>
        </w:rPr>
        <w:t xml:space="preserve">.2. Definitividad. </w:t>
      </w:r>
      <w:r w:rsidRPr="009D7653">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04F159D3" w14:textId="77777777" w:rsidR="00066097" w:rsidRPr="009D7653" w:rsidRDefault="00066097" w:rsidP="00066097">
      <w:pPr>
        <w:spacing w:after="0" w:line="360" w:lineRule="auto"/>
        <w:jc w:val="both"/>
        <w:rPr>
          <w:rFonts w:ascii="Arial" w:hAnsi="Arial" w:cs="Arial"/>
          <w:sz w:val="24"/>
          <w:szCs w:val="24"/>
        </w:rPr>
      </w:pPr>
      <w:r w:rsidRPr="009D7653">
        <w:rPr>
          <w:rFonts w:ascii="Arial" w:hAnsi="Arial" w:cs="Arial"/>
          <w:sz w:val="24"/>
          <w:szCs w:val="24"/>
        </w:rPr>
        <w:tab/>
      </w:r>
    </w:p>
    <w:p w14:paraId="3A0FB61D" w14:textId="31F91F2A" w:rsidR="00066097" w:rsidRPr="009D7653" w:rsidRDefault="00066097" w:rsidP="00066097">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4</w:t>
      </w:r>
      <w:r w:rsidRPr="009D7653">
        <w:rPr>
          <w:rFonts w:ascii="Arial" w:hAnsi="Arial" w:cs="Arial"/>
          <w:b/>
          <w:sz w:val="24"/>
          <w:szCs w:val="24"/>
        </w:rPr>
        <w:t xml:space="preserve">.3. Ejecutoría. </w:t>
      </w:r>
      <w:r w:rsidRPr="009D7653">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07CA54CC" w14:textId="77777777" w:rsidR="00066097" w:rsidRPr="009D7653" w:rsidRDefault="00066097" w:rsidP="00066097">
      <w:pPr>
        <w:spacing w:after="0" w:line="360" w:lineRule="auto"/>
        <w:jc w:val="both"/>
        <w:rPr>
          <w:rFonts w:ascii="Arial" w:hAnsi="Arial" w:cs="Arial"/>
          <w:sz w:val="24"/>
          <w:szCs w:val="24"/>
        </w:rPr>
      </w:pPr>
    </w:p>
    <w:p w14:paraId="7823DCEA" w14:textId="6F180939" w:rsidR="00066097" w:rsidRPr="005A41A3" w:rsidRDefault="00066097" w:rsidP="00066097">
      <w:pPr>
        <w:spacing w:after="0" w:line="360" w:lineRule="auto"/>
        <w:jc w:val="both"/>
        <w:rPr>
          <w:rFonts w:ascii="Arial" w:hAnsi="Arial" w:cs="Arial"/>
          <w:b/>
          <w:sz w:val="24"/>
          <w:szCs w:val="24"/>
          <w:u w:val="single"/>
        </w:rPr>
      </w:pPr>
      <w:r w:rsidRPr="005A41A3">
        <w:rPr>
          <w:rFonts w:ascii="Arial" w:hAnsi="Arial" w:cs="Arial"/>
          <w:sz w:val="24"/>
          <w:szCs w:val="24"/>
        </w:rPr>
        <w:tab/>
      </w:r>
      <w:r>
        <w:rPr>
          <w:rFonts w:ascii="Arial" w:hAnsi="Arial" w:cs="Arial"/>
          <w:b/>
          <w:sz w:val="24"/>
          <w:szCs w:val="24"/>
        </w:rPr>
        <w:t>4</w:t>
      </w:r>
      <w:r w:rsidRPr="005A41A3">
        <w:rPr>
          <w:rFonts w:ascii="Arial" w:hAnsi="Arial" w:cs="Arial"/>
          <w:b/>
          <w:sz w:val="24"/>
          <w:szCs w:val="24"/>
        </w:rPr>
        <w:t xml:space="preserve">.4. Archivo. </w:t>
      </w:r>
      <w:r w:rsidRPr="005A41A3">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sidRPr="005A41A3">
        <w:rPr>
          <w:rFonts w:ascii="Arial" w:hAnsi="Arial" w:cs="Arial"/>
          <w:b/>
          <w:sz w:val="24"/>
          <w:szCs w:val="24"/>
          <w:u w:val="single"/>
        </w:rPr>
        <w:t>remítase el presente asunto al Archivo de Concentración de este Órgano Garante, como asunto concluido.</w:t>
      </w:r>
    </w:p>
    <w:p w14:paraId="12DEEFCD" w14:textId="77777777" w:rsidR="00066097" w:rsidRPr="005A41A3" w:rsidRDefault="00066097" w:rsidP="00066097">
      <w:pPr>
        <w:spacing w:after="0"/>
        <w:rPr>
          <w:sz w:val="24"/>
          <w:szCs w:val="24"/>
        </w:rPr>
      </w:pPr>
    </w:p>
    <w:p w14:paraId="0DA24971" w14:textId="77777777" w:rsidR="00066097" w:rsidRPr="005A41A3" w:rsidRDefault="00066097" w:rsidP="00066097">
      <w:pPr>
        <w:spacing w:after="0" w:line="360" w:lineRule="auto"/>
        <w:rPr>
          <w:rFonts w:ascii="Arial" w:hAnsi="Arial" w:cs="Arial"/>
          <w:sz w:val="24"/>
          <w:szCs w:val="24"/>
        </w:rPr>
      </w:pPr>
      <w:r w:rsidRPr="005A41A3">
        <w:rPr>
          <w:rFonts w:ascii="Arial" w:hAnsi="Arial" w:cs="Arial"/>
          <w:sz w:val="24"/>
          <w:szCs w:val="24"/>
        </w:rPr>
        <w:tab/>
        <w:t xml:space="preserve">Por lo anteriormente expuesto y fundado, este Pleno: </w:t>
      </w:r>
    </w:p>
    <w:p w14:paraId="51BCEEA4" w14:textId="77777777" w:rsidR="00B62B40" w:rsidRPr="009F0CE1" w:rsidRDefault="00B62B40" w:rsidP="00066097">
      <w:pPr>
        <w:spacing w:after="0" w:line="360" w:lineRule="auto"/>
        <w:rPr>
          <w:rFonts w:ascii="Arial" w:hAnsi="Arial" w:cs="Arial"/>
          <w:sz w:val="24"/>
        </w:rPr>
      </w:pPr>
    </w:p>
    <w:p w14:paraId="47FC3987" w14:textId="34C290EF" w:rsidR="00C8192E" w:rsidRDefault="00C8192E" w:rsidP="00066097">
      <w:pPr>
        <w:spacing w:after="0" w:line="360" w:lineRule="auto"/>
        <w:jc w:val="center"/>
        <w:rPr>
          <w:rFonts w:ascii="Arial" w:hAnsi="Arial" w:cs="Arial"/>
          <w:b/>
          <w:sz w:val="24"/>
        </w:rPr>
      </w:pPr>
      <w:r w:rsidRPr="009F0CE1">
        <w:rPr>
          <w:rFonts w:ascii="Arial" w:hAnsi="Arial" w:cs="Arial"/>
          <w:b/>
          <w:sz w:val="24"/>
        </w:rPr>
        <w:t>R E S U E L V E:</w:t>
      </w:r>
    </w:p>
    <w:p w14:paraId="273EDF3E" w14:textId="77777777" w:rsidR="00A578AD" w:rsidRPr="009F0CE1" w:rsidRDefault="00A578AD" w:rsidP="00066097">
      <w:pPr>
        <w:spacing w:after="0" w:line="360" w:lineRule="auto"/>
        <w:jc w:val="center"/>
        <w:rPr>
          <w:rFonts w:ascii="Arial" w:hAnsi="Arial" w:cs="Arial"/>
          <w:sz w:val="24"/>
          <w:szCs w:val="24"/>
        </w:rPr>
      </w:pPr>
    </w:p>
    <w:p w14:paraId="3237CD68" w14:textId="77777777" w:rsidR="00C8192E" w:rsidRPr="009F0CE1" w:rsidRDefault="00C8192E" w:rsidP="00066097">
      <w:pPr>
        <w:spacing w:after="0" w:line="360" w:lineRule="auto"/>
        <w:jc w:val="both"/>
        <w:rPr>
          <w:rFonts w:ascii="Arial" w:hAnsi="Arial" w:cs="Arial"/>
          <w:sz w:val="24"/>
        </w:rPr>
      </w:pPr>
      <w:r w:rsidRPr="009F0CE1">
        <w:rPr>
          <w:rFonts w:ascii="Arial" w:hAnsi="Arial" w:cs="Arial"/>
          <w:b/>
          <w:sz w:val="24"/>
        </w:rPr>
        <w:tab/>
        <w:t>ÚNICO.</w:t>
      </w:r>
      <w:r w:rsidRPr="009F0CE1">
        <w:rPr>
          <w:rFonts w:ascii="Arial" w:hAnsi="Arial" w:cs="Arial"/>
          <w:sz w:val="24"/>
        </w:rPr>
        <w:t xml:space="preserve"> Se </w:t>
      </w:r>
      <w:r w:rsidRPr="009F0CE1">
        <w:rPr>
          <w:rFonts w:ascii="Arial" w:hAnsi="Arial" w:cs="Arial"/>
          <w:b/>
          <w:sz w:val="24"/>
        </w:rPr>
        <w:t xml:space="preserve">SOBRESEE </w:t>
      </w:r>
      <w:r w:rsidRPr="009F0CE1">
        <w:rPr>
          <w:rFonts w:ascii="Arial" w:hAnsi="Arial" w:cs="Arial"/>
          <w:bCs/>
          <w:sz w:val="24"/>
        </w:rPr>
        <w:t>el</w:t>
      </w:r>
      <w:r w:rsidRPr="009F0CE1">
        <w:rPr>
          <w:rFonts w:ascii="Arial" w:hAnsi="Arial" w:cs="Arial"/>
          <w:sz w:val="24"/>
        </w:rPr>
        <w:t xml:space="preserve"> presente Recurso de Revisión, por las razones y fundamentos expuestos en el considerando </w:t>
      </w:r>
      <w:r w:rsidRPr="009F0CE1">
        <w:rPr>
          <w:rFonts w:ascii="Arial" w:hAnsi="Arial" w:cs="Arial"/>
          <w:b/>
          <w:bCs/>
          <w:sz w:val="24"/>
        </w:rPr>
        <w:t>TERCERO</w:t>
      </w:r>
      <w:r w:rsidRPr="009F0CE1">
        <w:rPr>
          <w:rFonts w:ascii="Arial" w:hAnsi="Arial" w:cs="Arial"/>
          <w:b/>
          <w:sz w:val="24"/>
        </w:rPr>
        <w:t xml:space="preserve"> </w:t>
      </w:r>
      <w:r w:rsidRPr="009F0CE1">
        <w:rPr>
          <w:rFonts w:ascii="Arial" w:hAnsi="Arial" w:cs="Arial"/>
          <w:sz w:val="24"/>
        </w:rPr>
        <w:t xml:space="preserve">de la presente resolución. </w:t>
      </w:r>
    </w:p>
    <w:p w14:paraId="467CD808" w14:textId="77777777" w:rsidR="00805960" w:rsidRPr="00805960" w:rsidRDefault="00805960" w:rsidP="00066097">
      <w:pPr>
        <w:spacing w:after="0" w:line="360" w:lineRule="auto"/>
        <w:ind w:firstLine="708"/>
        <w:jc w:val="both"/>
        <w:rPr>
          <w:rFonts w:ascii="Arial" w:hAnsi="Arial" w:cs="Arial"/>
          <w:sz w:val="24"/>
        </w:rPr>
      </w:pPr>
    </w:p>
    <w:p w14:paraId="3800DD83" w14:textId="77777777" w:rsidR="0049071D" w:rsidRPr="00805960" w:rsidRDefault="0049071D" w:rsidP="00066097">
      <w:pPr>
        <w:spacing w:after="0" w:line="360" w:lineRule="auto"/>
        <w:jc w:val="both"/>
        <w:rPr>
          <w:rFonts w:ascii="Arial" w:hAnsi="Arial" w:cs="Arial"/>
          <w:sz w:val="24"/>
          <w:szCs w:val="24"/>
        </w:rPr>
      </w:pPr>
      <w:r w:rsidRPr="00805960">
        <w:rPr>
          <w:rFonts w:ascii="Arial" w:hAnsi="Arial" w:cs="Arial"/>
          <w:sz w:val="24"/>
        </w:rPr>
        <w:tab/>
      </w:r>
      <w:r w:rsidRPr="00805960">
        <w:rPr>
          <w:rFonts w:ascii="Arial" w:hAnsi="Arial" w:cs="Arial"/>
          <w:b/>
          <w:bCs/>
          <w:sz w:val="24"/>
          <w:szCs w:val="24"/>
        </w:rPr>
        <w:t>Notifíquese</w:t>
      </w:r>
      <w:r w:rsidRPr="00805960">
        <w:rPr>
          <w:rFonts w:ascii="Arial" w:hAnsi="Arial" w:cs="Arial"/>
          <w:sz w:val="24"/>
          <w:szCs w:val="24"/>
        </w:rPr>
        <w:t>; por oficio al Sujeto Obligado y, al recurrente por el medio que designó.</w:t>
      </w:r>
    </w:p>
    <w:bookmarkEnd w:id="0"/>
    <w:bookmarkEnd w:id="1"/>
    <w:p w14:paraId="4760B960" w14:textId="77777777" w:rsidR="00066097" w:rsidRDefault="00066097" w:rsidP="00066097">
      <w:pPr>
        <w:autoSpaceDE w:val="0"/>
        <w:autoSpaceDN w:val="0"/>
        <w:adjustRightInd w:val="0"/>
        <w:spacing w:after="0" w:line="360" w:lineRule="auto"/>
        <w:ind w:firstLine="709"/>
        <w:jc w:val="both"/>
        <w:rPr>
          <w:rFonts w:ascii="Arial" w:hAnsi="Arial" w:cs="Arial"/>
          <w:sz w:val="24"/>
          <w:szCs w:val="24"/>
        </w:rPr>
      </w:pPr>
    </w:p>
    <w:p w14:paraId="64B46F77" w14:textId="5C3C1B9A" w:rsidR="00066097" w:rsidRPr="00173A51" w:rsidRDefault="00066097" w:rsidP="00066097">
      <w:pPr>
        <w:spacing w:after="0" w:line="360" w:lineRule="auto"/>
        <w:jc w:val="both"/>
        <w:rPr>
          <w:rFonts w:ascii="Arial" w:hAnsi="Arial" w:cs="Arial"/>
          <w:i/>
          <w:sz w:val="24"/>
        </w:rPr>
      </w:pPr>
      <w:r w:rsidRPr="00B86114">
        <w:rPr>
          <w:rFonts w:ascii="Arial" w:hAnsi="Arial" w:cs="Arial"/>
          <w:sz w:val="24"/>
          <w:szCs w:val="24"/>
        </w:rPr>
        <w:lastRenderedPageBreak/>
        <w:tab/>
      </w:r>
      <w:r w:rsidRPr="00DF0231">
        <w:rPr>
          <w:rFonts w:ascii="Arial" w:hAnsi="Arial" w:cs="Arial"/>
          <w:sz w:val="24"/>
        </w:rPr>
        <w:t xml:space="preserve">Así lo resuelve, por </w:t>
      </w:r>
      <w:r>
        <w:rPr>
          <w:rFonts w:ascii="Arial" w:hAnsi="Arial" w:cs="Arial"/>
          <w:sz w:val="24"/>
        </w:rPr>
        <w:t>mayoría</w:t>
      </w:r>
      <w:r w:rsidRPr="00DF0231">
        <w:rPr>
          <w:rFonts w:ascii="Arial" w:hAnsi="Arial" w:cs="Arial"/>
          <w:sz w:val="24"/>
        </w:rPr>
        <w:t xml:space="preserve"> de votos, el Pleno de la Comisión Estatal de Garantía de Acceso a la Información Pública, conformado por los Comisionados </w:t>
      </w:r>
      <w:r>
        <w:rPr>
          <w:rFonts w:ascii="Arial" w:hAnsi="Arial" w:cs="Arial"/>
          <w:sz w:val="24"/>
        </w:rPr>
        <w:t xml:space="preserve">José Gerardo Navarro Alviso </w:t>
      </w:r>
      <w:r w:rsidRPr="00DF0231">
        <w:rPr>
          <w:rFonts w:ascii="Arial" w:hAnsi="Arial" w:cs="Arial"/>
          <w:sz w:val="24"/>
        </w:rPr>
        <w:t xml:space="preserve">y Ana Cristina García Nales, siendo ponente </w:t>
      </w:r>
      <w:r>
        <w:rPr>
          <w:rFonts w:ascii="Arial" w:hAnsi="Arial" w:cs="Arial"/>
          <w:sz w:val="24"/>
        </w:rPr>
        <w:t>la última de los nombrados, en la Sesión Ordi</w:t>
      </w:r>
      <w:r w:rsidRPr="00DF0231">
        <w:rPr>
          <w:rFonts w:ascii="Arial" w:hAnsi="Arial" w:cs="Arial"/>
          <w:sz w:val="24"/>
        </w:rPr>
        <w:t xml:space="preserve">naria celebrada el </w:t>
      </w:r>
      <w:r>
        <w:rPr>
          <w:rFonts w:ascii="Arial" w:hAnsi="Arial" w:cs="Arial"/>
          <w:sz w:val="24"/>
        </w:rPr>
        <w:t>ocho de septiembre de dos mil veintiséis</w:t>
      </w:r>
      <w:r w:rsidRPr="00DF0231">
        <w:rPr>
          <w:rFonts w:ascii="Arial" w:hAnsi="Arial" w:cs="Arial"/>
          <w:sz w:val="24"/>
        </w:rPr>
        <w:t>, ante la Secretaria de Pleno</w:t>
      </w:r>
      <w:r>
        <w:rPr>
          <w:rFonts w:ascii="Arial" w:hAnsi="Arial" w:cs="Arial"/>
          <w:sz w:val="24"/>
        </w:rPr>
        <w:t xml:space="preserve">, Rosa María Motilla García, quién da fé. </w:t>
      </w:r>
      <w:r w:rsidRPr="00DF0231">
        <w:rPr>
          <w:rFonts w:ascii="Arial" w:hAnsi="Arial" w:cs="Arial"/>
          <w:sz w:val="24"/>
        </w:rPr>
        <w:t xml:space="preserve"> </w:t>
      </w:r>
      <w:r w:rsidR="00173A51">
        <w:rPr>
          <w:rFonts w:ascii="Arial" w:hAnsi="Arial" w:cs="Arial"/>
          <w:i/>
          <w:sz w:val="24"/>
        </w:rPr>
        <w:t>(Rúbricas)</w:t>
      </w:r>
    </w:p>
    <w:p w14:paraId="5EE5AFC0" w14:textId="5B2EDEDA" w:rsidR="00173A51" w:rsidRDefault="00173A51" w:rsidP="00173A51">
      <w:pPr>
        <w:spacing w:after="0" w:line="360" w:lineRule="auto"/>
        <w:jc w:val="both"/>
        <w:rPr>
          <w:rFonts w:ascii="Arial" w:hAnsi="Arial" w:cs="Arial"/>
          <w:sz w:val="18"/>
          <w:szCs w:val="18"/>
        </w:rPr>
      </w:pPr>
      <w:r>
        <w:rPr>
          <w:rFonts w:ascii="Arial" w:hAnsi="Arial" w:cs="Arial"/>
          <w:sz w:val="18"/>
          <w:szCs w:val="18"/>
        </w:rPr>
        <w:t>ADRIANA BERENIC</w:t>
      </w:r>
      <w:bookmarkStart w:id="2" w:name="_GoBack"/>
      <w:bookmarkEnd w:id="2"/>
      <w:r>
        <w:rPr>
          <w:rFonts w:ascii="Arial" w:hAnsi="Arial" w:cs="Arial"/>
          <w:sz w:val="18"/>
          <w:szCs w:val="18"/>
        </w:rPr>
        <w:t>E CAPETILLO REYES, PROYECTISTA ADSCRITA A LA PONENCIA TRES DE LA COMISIÓN ESTATAL DE GARANTÍA DE ACCESO A LA INFORMACIÓN PÚBLICA DE SAN LUIS POTOSI - - - - - - - - - - - - - - - - - - - - - - - - - - - - - C E R T I F I C A - - - - - - - - - - -  - - - - - - - - - - - - - - - - - - - - - - - - QUE LA PRESENTE IMPRESIÓN QUE CONSTA DE TRES FOJAS ÚTILES POR ANVERSO Y REVERSO, Y UNA POR ANVERSO, LAS CUALES SON COPIA FIEL EN CONTENIDO, DE LA RESOLUCIÓN EMITIDA EN SESIÓN ORDINARIA DE PLENO DE LA COMISIÓN ESTATAL DE GARANTÍA DE ACCESO A LA INFORMACIÓN PÚBLICA, CELEBRADA EL 08 OCHO DE SEPTIEMBRE DE 2026 DOS MIL VEINTISÉIS; POR LA CUAL SE SOBRESEE EL ACTO IMPUGNADO, DENTRO DE LOS AUTOS RELATIVOS AL R</w:t>
      </w:r>
      <w:r>
        <w:rPr>
          <w:rFonts w:ascii="Arial" w:hAnsi="Arial" w:cs="Arial"/>
          <w:sz w:val="18"/>
          <w:szCs w:val="18"/>
        </w:rPr>
        <w:t>ECURSO DE REVISIÓN NÚMERO RR-443</w:t>
      </w:r>
      <w:r>
        <w:rPr>
          <w:rFonts w:ascii="Arial" w:hAnsi="Arial" w:cs="Arial"/>
          <w:sz w:val="18"/>
          <w:szCs w:val="18"/>
        </w:rPr>
        <w:t xml:space="preserve">/2026-3; LO ANTERIOR, CON FUNDAMENTO EN LO DISPUESTO POR EL 51 FRACCIÓN XIII, DEL REGLAMENTO INTERIOR DE LA COMISIÓN ESTATAL DE GARANTÍA DE ACCESO A LA INFORMACIÓN PÚBLICA DE SAN LUIS POTOSÍ, EN LA CIUDAD DE SAN LUIS POTOSÍ, S.L.P., 08 OCHO DE SEPTIEMBRE DE 2026 DOS MIL VEINTISÉIS. </w:t>
      </w:r>
      <w:r>
        <w:rPr>
          <w:rFonts w:ascii="Arial" w:hAnsi="Arial" w:cs="Arial"/>
          <w:i/>
          <w:sz w:val="18"/>
          <w:szCs w:val="18"/>
        </w:rPr>
        <w:t>Conste.</w:t>
      </w:r>
    </w:p>
    <w:sectPr w:rsidR="00173A51" w:rsidSect="00D6513C">
      <w:headerReference w:type="default" r:id="rId9"/>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BCA5F" w14:textId="77777777" w:rsidR="00025E9D" w:rsidRDefault="00025E9D" w:rsidP="00BB58C4">
      <w:pPr>
        <w:spacing w:after="0" w:line="240" w:lineRule="auto"/>
      </w:pPr>
      <w:r>
        <w:separator/>
      </w:r>
    </w:p>
  </w:endnote>
  <w:endnote w:type="continuationSeparator" w:id="0">
    <w:p w14:paraId="2F9BCAA4" w14:textId="77777777" w:rsidR="00025E9D" w:rsidRDefault="00025E9D"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23202" w14:textId="77777777" w:rsidR="00025E9D" w:rsidRDefault="00025E9D" w:rsidP="00BB58C4">
      <w:pPr>
        <w:spacing w:after="0" w:line="240" w:lineRule="auto"/>
      </w:pPr>
      <w:r>
        <w:separator/>
      </w:r>
    </w:p>
  </w:footnote>
  <w:footnote w:type="continuationSeparator" w:id="0">
    <w:p w14:paraId="5DD6A474" w14:textId="77777777" w:rsidR="00025E9D" w:rsidRDefault="00025E9D" w:rsidP="00BB58C4">
      <w:pPr>
        <w:spacing w:after="0" w:line="240" w:lineRule="auto"/>
      </w:pPr>
      <w:r>
        <w:continuationSeparator/>
      </w:r>
    </w:p>
  </w:footnote>
  <w:footnote w:id="1">
    <w:p w14:paraId="084AEE68" w14:textId="77777777" w:rsidR="0011116C" w:rsidRPr="00066097" w:rsidRDefault="0011116C" w:rsidP="0011116C">
      <w:pPr>
        <w:pStyle w:val="Textonotapie"/>
        <w:rPr>
          <w:rFonts w:ascii="Arial" w:hAnsi="Arial" w:cs="Arial"/>
          <w:sz w:val="16"/>
          <w:szCs w:val="16"/>
        </w:rPr>
      </w:pPr>
      <w:r w:rsidRPr="00066097">
        <w:rPr>
          <w:rStyle w:val="Refdenotaalpie"/>
          <w:rFonts w:ascii="Arial" w:hAnsi="Arial" w:cs="Arial"/>
          <w:sz w:val="16"/>
          <w:szCs w:val="16"/>
        </w:rPr>
        <w:footnoteRef/>
      </w:r>
      <w:r w:rsidRPr="00066097">
        <w:rPr>
          <w:rFonts w:ascii="Arial" w:hAnsi="Arial" w:cs="Arial"/>
          <w:sz w:val="16"/>
          <w:szCs w:val="16"/>
        </w:rPr>
        <w:t xml:space="preserve"> “ARTÍCULO 179. El recurso será desechado por improcedente cuando: […]”</w:t>
      </w:r>
    </w:p>
  </w:footnote>
  <w:footnote w:id="2">
    <w:p w14:paraId="3C395A2E" w14:textId="77777777" w:rsidR="002E45FA" w:rsidRPr="00066097" w:rsidRDefault="002E45FA" w:rsidP="00C8192E">
      <w:pPr>
        <w:spacing w:after="0" w:line="240" w:lineRule="auto"/>
        <w:jc w:val="both"/>
        <w:rPr>
          <w:rFonts w:ascii="Arial" w:eastAsia="Arial Unicode MS" w:hAnsi="Arial" w:cs="Arial"/>
          <w:bCs/>
          <w:sz w:val="16"/>
          <w:szCs w:val="16"/>
          <w:lang w:eastAsia="es-ES"/>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066097">
        <w:rPr>
          <w:rFonts w:ascii="Arial" w:eastAsia="Arial Unicode MS" w:hAnsi="Arial" w:cs="Arial"/>
          <w:bCs/>
          <w:i/>
          <w:iCs/>
          <w:sz w:val="16"/>
          <w:szCs w:val="16"/>
          <w:lang w:eastAsia="es-ES"/>
        </w:rPr>
        <w:t>"Sobreseimiento. I. (Del latín supercedere; cesar, desistir)</w:t>
      </w:r>
      <w:r w:rsidRPr="00066097">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6F29CE84" w14:textId="2E8C83E7" w:rsidR="0011116C" w:rsidRPr="00066097" w:rsidRDefault="0011116C">
      <w:pPr>
        <w:pStyle w:val="Textonotapie"/>
        <w:rPr>
          <w:rFonts w:ascii="Arial" w:hAnsi="Arial" w:cs="Arial"/>
          <w:sz w:val="16"/>
          <w:szCs w:val="16"/>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
          <w:bCs/>
          <w:sz w:val="16"/>
          <w:szCs w:val="16"/>
        </w:rPr>
        <w:t xml:space="preserve">ARTÍCULO 180. </w:t>
      </w:r>
      <w:r w:rsidRPr="00066097">
        <w:rPr>
          <w:rFonts w:ascii="Arial" w:eastAsia="Arial Unicode MS" w:hAnsi="Arial" w:cs="Arial"/>
          <w:bCs/>
          <w:sz w:val="16"/>
          <w:szCs w:val="16"/>
        </w:rPr>
        <w:t>El recurso será sobreseído, en todo o en parte, cuando, una vez admitido, se actualicen alguno de los siguientes supuestos</w:t>
      </w:r>
    </w:p>
  </w:footnote>
  <w:footnote w:id="4">
    <w:p w14:paraId="1E870452" w14:textId="77777777" w:rsidR="0011116C" w:rsidRPr="00066097" w:rsidRDefault="0011116C" w:rsidP="0011116C">
      <w:pPr>
        <w:spacing w:after="0" w:line="240" w:lineRule="auto"/>
        <w:ind w:right="49"/>
        <w:jc w:val="both"/>
        <w:rPr>
          <w:rFonts w:ascii="Arial" w:eastAsia="Arial Unicode MS" w:hAnsi="Arial" w:cs="Arial"/>
          <w:bCs/>
          <w:sz w:val="16"/>
          <w:szCs w:val="16"/>
          <w:lang w:eastAsia="es-ES"/>
        </w:rPr>
      </w:pPr>
      <w:r w:rsidRPr="00066097">
        <w:rPr>
          <w:rStyle w:val="Refdenotaalpie"/>
          <w:rFonts w:ascii="Arial" w:hAnsi="Arial" w:cs="Arial"/>
          <w:sz w:val="16"/>
          <w:szCs w:val="16"/>
        </w:rPr>
        <w:footnoteRef/>
      </w:r>
      <w:r w:rsidRPr="00066097">
        <w:rPr>
          <w:rFonts w:ascii="Arial" w:hAnsi="Arial" w:cs="Arial"/>
          <w:sz w:val="16"/>
          <w:szCs w:val="16"/>
        </w:rPr>
        <w:t xml:space="preserve"> </w:t>
      </w:r>
      <w:r w:rsidRPr="00066097">
        <w:rPr>
          <w:rFonts w:ascii="Arial" w:eastAsia="Arial Unicode MS" w:hAnsi="Arial" w:cs="Arial"/>
          <w:b/>
          <w:bCs/>
          <w:sz w:val="16"/>
          <w:szCs w:val="16"/>
          <w:lang w:eastAsia="es-ES"/>
        </w:rPr>
        <w:t>“ARTÍCULO 175.</w:t>
      </w:r>
      <w:r w:rsidRPr="00066097">
        <w:rPr>
          <w:rFonts w:ascii="Arial" w:eastAsia="Arial Unicode MS" w:hAnsi="Arial" w:cs="Arial"/>
          <w:bCs/>
          <w:sz w:val="16"/>
          <w:szCs w:val="16"/>
          <w:lang w:eastAsia="es-ES"/>
        </w:rPr>
        <w:t xml:space="preserve"> Las resoluciones de la CEGAIP podrán: </w:t>
      </w:r>
    </w:p>
    <w:p w14:paraId="193BD7FF" w14:textId="515D066A" w:rsidR="0011116C" w:rsidRPr="00066097" w:rsidRDefault="0011116C" w:rsidP="00301B16">
      <w:pPr>
        <w:spacing w:after="0" w:line="240" w:lineRule="auto"/>
        <w:ind w:right="49"/>
        <w:jc w:val="both"/>
        <w:rPr>
          <w:rFonts w:ascii="Arial" w:eastAsia="Arial Unicode MS" w:hAnsi="Arial" w:cs="Arial"/>
          <w:b/>
          <w:bCs/>
          <w:sz w:val="16"/>
          <w:szCs w:val="16"/>
          <w:lang w:eastAsia="es-ES"/>
        </w:rPr>
      </w:pPr>
      <w:r w:rsidRPr="00066097">
        <w:rPr>
          <w:rFonts w:ascii="Arial" w:eastAsia="Arial Unicode MS" w:hAnsi="Arial" w:cs="Arial"/>
          <w:b/>
          <w:bCs/>
          <w:sz w:val="16"/>
          <w:szCs w:val="16"/>
          <w:lang w:eastAsia="es-ES"/>
        </w:rPr>
        <w:t xml:space="preserve">I. Desechar o sobreseer el recurso; </w:t>
      </w:r>
      <w:r w:rsidR="00301B16" w:rsidRPr="00066097">
        <w:rPr>
          <w:rFonts w:ascii="Arial" w:eastAsia="Arial Unicode MS" w:hAnsi="Arial" w:cs="Arial"/>
          <w:b/>
          <w:bCs/>
          <w:sz w:val="16"/>
          <w:szCs w:val="16"/>
          <w:lang w:eastAsia="es-ES"/>
        </w:rPr>
        <w:t>[…]</w:t>
      </w:r>
    </w:p>
  </w:footnote>
  <w:footnote w:id="5">
    <w:p w14:paraId="734ED25B" w14:textId="0A479DA3" w:rsidR="00066097" w:rsidRDefault="00066097" w:rsidP="00066097">
      <w:pPr>
        <w:pStyle w:val="Estilo"/>
      </w:pPr>
      <w:r w:rsidRPr="00066097">
        <w:rPr>
          <w:rStyle w:val="Refdenotaalpie"/>
          <w:rFonts w:cs="Arial"/>
          <w:sz w:val="16"/>
          <w:szCs w:val="16"/>
        </w:rPr>
        <w:footnoteRef/>
      </w:r>
      <w:r w:rsidRPr="00066097">
        <w:rPr>
          <w:rFonts w:cs="Arial"/>
          <w:sz w:val="16"/>
          <w:szCs w:val="16"/>
        </w:rPr>
        <w:t xml:space="preserve"> III. El sujeto obligado responsable del acto lo modifique o revoque de tal manera que el recurso de revisión quede sin materia, 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698D4091" w:rsidR="002E45FA" w:rsidRDefault="002E45FA">
    <w:pPr>
      <w:pStyle w:val="Encabezado"/>
      <w:jc w:val="center"/>
    </w:pPr>
    <w:r>
      <w:rPr>
        <w:noProof/>
        <w:lang w:eastAsia="es-MX"/>
      </w:rPr>
      <w:drawing>
        <wp:anchor distT="0" distB="0" distL="114300" distR="114300" simplePos="0" relativeHeight="251659264" behindDoc="1" locked="0" layoutInCell="1" allowOverlap="1" wp14:anchorId="03EFB77B" wp14:editId="217A757D">
          <wp:simplePos x="0" y="0"/>
          <wp:positionH relativeFrom="page">
            <wp:posOffset>20955</wp:posOffset>
          </wp:positionH>
          <wp:positionV relativeFrom="paragraph">
            <wp:posOffset>-554990</wp:posOffset>
          </wp:positionV>
          <wp:extent cx="8182335" cy="12877800"/>
          <wp:effectExtent l="0" t="0" r="952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sdt>
  </w:p>
  <w:p w14:paraId="73B62FEB" w14:textId="18370400" w:rsidR="002E45FA" w:rsidRDefault="002E45FA">
    <w:pPr>
      <w:pStyle w:val="Encabezado"/>
      <w:jc w:val="center"/>
    </w:pPr>
  </w:p>
  <w:p w14:paraId="11A12D19" w14:textId="2D6FFD7A" w:rsidR="002E45FA" w:rsidRDefault="002E45FA">
    <w:pPr>
      <w:pStyle w:val="Encabezado"/>
      <w:jc w:val="center"/>
    </w:pPr>
  </w:p>
  <w:p w14:paraId="3C5C0923" w14:textId="7B0FF51F" w:rsidR="002E45FA" w:rsidRDefault="002E45FA">
    <w:pPr>
      <w:pStyle w:val="Encabezado"/>
      <w:jc w:val="center"/>
    </w:pPr>
  </w:p>
  <w:p w14:paraId="167ADC62" w14:textId="77777777" w:rsidR="002E45FA" w:rsidRDefault="002E45FA" w:rsidP="00E25AE4">
    <w:pPr>
      <w:pStyle w:val="Encabezado"/>
      <w:tabs>
        <w:tab w:val="left" w:pos="5954"/>
      </w:tabs>
      <w:jc w:val="right"/>
      <w:rPr>
        <w:sz w:val="20"/>
        <w:szCs w:val="20"/>
      </w:rPr>
    </w:pPr>
  </w:p>
  <w:p w14:paraId="2E3B98D4" w14:textId="77777777" w:rsidR="002E45FA" w:rsidRDefault="002E45FA">
    <w:pPr>
      <w:pStyle w:val="Encabezado"/>
      <w:jc w:val="center"/>
    </w:pPr>
  </w:p>
  <w:p w14:paraId="4E5FFEF8" w14:textId="46E567DF" w:rsidR="002E45FA" w:rsidRDefault="002E45F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6428"/>
    <w:multiLevelType w:val="hybridMultilevel"/>
    <w:tmpl w:val="3864CA68"/>
    <w:lvl w:ilvl="0" w:tplc="07A49B3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6F3639"/>
    <w:multiLevelType w:val="hybridMultilevel"/>
    <w:tmpl w:val="E9504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F03807"/>
    <w:multiLevelType w:val="hybridMultilevel"/>
    <w:tmpl w:val="4AA4CD9E"/>
    <w:lvl w:ilvl="0" w:tplc="080A0019">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15:restartNumberingAfterBreak="0">
    <w:nsid w:val="0EF27F5E"/>
    <w:multiLevelType w:val="hybridMultilevel"/>
    <w:tmpl w:val="1F1CD4A6"/>
    <w:lvl w:ilvl="0" w:tplc="9CA04100">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15:restartNumberingAfterBreak="0">
    <w:nsid w:val="10FC4FB1"/>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 w15:restartNumberingAfterBreak="0">
    <w:nsid w:val="1B912D8E"/>
    <w:multiLevelType w:val="hybridMultilevel"/>
    <w:tmpl w:val="A574F8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17533E2"/>
    <w:multiLevelType w:val="hybridMultilevel"/>
    <w:tmpl w:val="6B3E97C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3355DD0"/>
    <w:multiLevelType w:val="hybridMultilevel"/>
    <w:tmpl w:val="BD84F55C"/>
    <w:lvl w:ilvl="0" w:tplc="600C05B8">
      <w:start w:val="4"/>
      <w:numFmt w:val="bullet"/>
      <w:lvlText w:val=""/>
      <w:lvlJc w:val="left"/>
      <w:pPr>
        <w:ind w:left="1069" w:hanging="360"/>
      </w:pPr>
      <w:rPr>
        <w:rFonts w:ascii="Symbol" w:eastAsia="Arial Unicode MS"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24725A07"/>
    <w:multiLevelType w:val="hybridMultilevel"/>
    <w:tmpl w:val="AFFCCBBE"/>
    <w:lvl w:ilvl="0" w:tplc="61F8E04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92F1AFD"/>
    <w:multiLevelType w:val="hybridMultilevel"/>
    <w:tmpl w:val="39EC8EFE"/>
    <w:lvl w:ilvl="0" w:tplc="498E340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32715FF8"/>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1" w15:restartNumberingAfterBreak="0">
    <w:nsid w:val="4AE034A8"/>
    <w:multiLevelType w:val="hybridMultilevel"/>
    <w:tmpl w:val="231C2FEA"/>
    <w:lvl w:ilvl="0" w:tplc="F8E4C58C">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4B915151"/>
    <w:multiLevelType w:val="hybridMultilevel"/>
    <w:tmpl w:val="18A86606"/>
    <w:lvl w:ilvl="0" w:tplc="9F9468DC">
      <w:start w:val="4"/>
      <w:numFmt w:val="bullet"/>
      <w:lvlText w:val="-"/>
      <w:lvlJc w:val="left"/>
      <w:pPr>
        <w:ind w:left="720" w:hanging="360"/>
      </w:pPr>
      <w:rPr>
        <w:rFonts w:ascii="Arial" w:eastAsiaTheme="minorHAnsi"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CC7E9E"/>
    <w:multiLevelType w:val="hybridMultilevel"/>
    <w:tmpl w:val="0D84C80C"/>
    <w:lvl w:ilvl="0" w:tplc="61B024C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4D713629"/>
    <w:multiLevelType w:val="hybridMultilevel"/>
    <w:tmpl w:val="E86E75FE"/>
    <w:lvl w:ilvl="0" w:tplc="94C83028">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5" w15:restartNumberingAfterBreak="0">
    <w:nsid w:val="5627510A"/>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6" w15:restartNumberingAfterBreak="0">
    <w:nsid w:val="5DA7252A"/>
    <w:multiLevelType w:val="hybridMultilevel"/>
    <w:tmpl w:val="EF18FE8A"/>
    <w:lvl w:ilvl="0" w:tplc="2AC669B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5F1F02D2"/>
    <w:multiLevelType w:val="hybridMultilevel"/>
    <w:tmpl w:val="E28A4C0E"/>
    <w:lvl w:ilvl="0" w:tplc="62D4C270">
      <w:start w:val="3"/>
      <w:numFmt w:val="bullet"/>
      <w:lvlText w:val=""/>
      <w:lvlJc w:val="left"/>
      <w:pPr>
        <w:ind w:left="2562" w:hanging="360"/>
      </w:pPr>
      <w:rPr>
        <w:rFonts w:ascii="Symbol" w:eastAsia="Times New Roman" w:hAnsi="Symbol" w:cs="Aria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8" w15:restartNumberingAfterBreak="0">
    <w:nsid w:val="6C860F35"/>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9" w15:restartNumberingAfterBreak="0">
    <w:nsid w:val="6CA95BAB"/>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0" w15:restartNumberingAfterBreak="0">
    <w:nsid w:val="6EEA56E3"/>
    <w:multiLevelType w:val="hybridMultilevel"/>
    <w:tmpl w:val="D43A3C44"/>
    <w:lvl w:ilvl="0" w:tplc="62D4C270">
      <w:start w:val="3"/>
      <w:numFmt w:val="bullet"/>
      <w:lvlText w:val=""/>
      <w:lvlJc w:val="left"/>
      <w:pPr>
        <w:ind w:left="1854" w:hanging="360"/>
      </w:pPr>
      <w:rPr>
        <w:rFonts w:ascii="Symbol" w:eastAsia="Times New Roman" w:hAnsi="Symbol" w:cs="Aria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1" w15:restartNumberingAfterBreak="0">
    <w:nsid w:val="706645E7"/>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2" w15:restartNumberingAfterBreak="0">
    <w:nsid w:val="70A8269B"/>
    <w:multiLevelType w:val="hybridMultilevel"/>
    <w:tmpl w:val="8D0EF5A0"/>
    <w:lvl w:ilvl="0" w:tplc="62D4C270">
      <w:start w:val="3"/>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130180F"/>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4" w15:restartNumberingAfterBreak="0">
    <w:nsid w:val="7C161AA2"/>
    <w:multiLevelType w:val="hybridMultilevel"/>
    <w:tmpl w:val="453469CE"/>
    <w:lvl w:ilvl="0" w:tplc="B95A444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7"/>
  </w:num>
  <w:num w:numId="5">
    <w:abstractNumId w:val="24"/>
  </w:num>
  <w:num w:numId="6">
    <w:abstractNumId w:val="3"/>
  </w:num>
  <w:num w:numId="7">
    <w:abstractNumId w:val="20"/>
  </w:num>
  <w:num w:numId="8">
    <w:abstractNumId w:val="17"/>
  </w:num>
  <w:num w:numId="9">
    <w:abstractNumId w:val="22"/>
  </w:num>
  <w:num w:numId="10">
    <w:abstractNumId w:val="1"/>
  </w:num>
  <w:num w:numId="11">
    <w:abstractNumId w:val="2"/>
  </w:num>
  <w:num w:numId="12">
    <w:abstractNumId w:val="13"/>
  </w:num>
  <w:num w:numId="13">
    <w:abstractNumId w:val="12"/>
  </w:num>
  <w:num w:numId="14">
    <w:abstractNumId w:val="5"/>
  </w:num>
  <w:num w:numId="15">
    <w:abstractNumId w:val="23"/>
  </w:num>
  <w:num w:numId="16">
    <w:abstractNumId w:val="8"/>
  </w:num>
  <w:num w:numId="17">
    <w:abstractNumId w:val="9"/>
  </w:num>
  <w:num w:numId="18">
    <w:abstractNumId w:val="11"/>
  </w:num>
  <w:num w:numId="19">
    <w:abstractNumId w:val="21"/>
  </w:num>
  <w:num w:numId="20">
    <w:abstractNumId w:val="10"/>
  </w:num>
  <w:num w:numId="21">
    <w:abstractNumId w:val="18"/>
  </w:num>
  <w:num w:numId="22">
    <w:abstractNumId w:val="19"/>
  </w:num>
  <w:num w:numId="23">
    <w:abstractNumId w:val="4"/>
  </w:num>
  <w:num w:numId="24">
    <w:abstractNumId w:val="1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1008"/>
    <w:rsid w:val="00015CD8"/>
    <w:rsid w:val="00022F32"/>
    <w:rsid w:val="00025E9D"/>
    <w:rsid w:val="00027B60"/>
    <w:rsid w:val="00033DFD"/>
    <w:rsid w:val="00034B1A"/>
    <w:rsid w:val="000439C9"/>
    <w:rsid w:val="00045955"/>
    <w:rsid w:val="0004612F"/>
    <w:rsid w:val="00052CC7"/>
    <w:rsid w:val="000571BD"/>
    <w:rsid w:val="00064204"/>
    <w:rsid w:val="0006423D"/>
    <w:rsid w:val="00065B6E"/>
    <w:rsid w:val="00065E0B"/>
    <w:rsid w:val="00066097"/>
    <w:rsid w:val="000674AE"/>
    <w:rsid w:val="00072308"/>
    <w:rsid w:val="00073054"/>
    <w:rsid w:val="000750EC"/>
    <w:rsid w:val="00075B11"/>
    <w:rsid w:val="000801FF"/>
    <w:rsid w:val="00080768"/>
    <w:rsid w:val="000821EB"/>
    <w:rsid w:val="00085F8F"/>
    <w:rsid w:val="000903B2"/>
    <w:rsid w:val="0009124F"/>
    <w:rsid w:val="000940D0"/>
    <w:rsid w:val="000A09F7"/>
    <w:rsid w:val="000A18AD"/>
    <w:rsid w:val="000B0A68"/>
    <w:rsid w:val="000C597E"/>
    <w:rsid w:val="000C685F"/>
    <w:rsid w:val="000E016B"/>
    <w:rsid w:val="000E28E2"/>
    <w:rsid w:val="00100B91"/>
    <w:rsid w:val="00105D94"/>
    <w:rsid w:val="0010791D"/>
    <w:rsid w:val="0011116C"/>
    <w:rsid w:val="001201F1"/>
    <w:rsid w:val="00123BD1"/>
    <w:rsid w:val="00155996"/>
    <w:rsid w:val="00160486"/>
    <w:rsid w:val="0016674A"/>
    <w:rsid w:val="00173A51"/>
    <w:rsid w:val="00174029"/>
    <w:rsid w:val="001755FC"/>
    <w:rsid w:val="00183BDF"/>
    <w:rsid w:val="00184C66"/>
    <w:rsid w:val="001866A8"/>
    <w:rsid w:val="0019013A"/>
    <w:rsid w:val="0019212A"/>
    <w:rsid w:val="00193944"/>
    <w:rsid w:val="001973B8"/>
    <w:rsid w:val="00197F7D"/>
    <w:rsid w:val="001A0F17"/>
    <w:rsid w:val="001B03C5"/>
    <w:rsid w:val="001B1BD6"/>
    <w:rsid w:val="001B46A7"/>
    <w:rsid w:val="001C29F9"/>
    <w:rsid w:val="001C4228"/>
    <w:rsid w:val="001C4828"/>
    <w:rsid w:val="001C719C"/>
    <w:rsid w:val="001E2C06"/>
    <w:rsid w:val="001E3AC4"/>
    <w:rsid w:val="001F10B7"/>
    <w:rsid w:val="00202915"/>
    <w:rsid w:val="002076F9"/>
    <w:rsid w:val="00210097"/>
    <w:rsid w:val="002138F2"/>
    <w:rsid w:val="00213D04"/>
    <w:rsid w:val="00226E91"/>
    <w:rsid w:val="002314A3"/>
    <w:rsid w:val="00232DB3"/>
    <w:rsid w:val="0023477A"/>
    <w:rsid w:val="002507AC"/>
    <w:rsid w:val="00252620"/>
    <w:rsid w:val="00257844"/>
    <w:rsid w:val="00265EA4"/>
    <w:rsid w:val="00267AE0"/>
    <w:rsid w:val="002836C0"/>
    <w:rsid w:val="00293E36"/>
    <w:rsid w:val="002947CE"/>
    <w:rsid w:val="00296B1D"/>
    <w:rsid w:val="00296BF2"/>
    <w:rsid w:val="002A6E67"/>
    <w:rsid w:val="002A7F49"/>
    <w:rsid w:val="002B0724"/>
    <w:rsid w:val="002B4D54"/>
    <w:rsid w:val="002B5CF3"/>
    <w:rsid w:val="002C06D7"/>
    <w:rsid w:val="002C798D"/>
    <w:rsid w:val="002D0987"/>
    <w:rsid w:val="002D0ADE"/>
    <w:rsid w:val="002E45FA"/>
    <w:rsid w:val="002F111A"/>
    <w:rsid w:val="00301B16"/>
    <w:rsid w:val="003047B0"/>
    <w:rsid w:val="00307F65"/>
    <w:rsid w:val="003143BF"/>
    <w:rsid w:val="00320BDB"/>
    <w:rsid w:val="00333E55"/>
    <w:rsid w:val="00336199"/>
    <w:rsid w:val="00343728"/>
    <w:rsid w:val="00366976"/>
    <w:rsid w:val="00371F6B"/>
    <w:rsid w:val="003801DC"/>
    <w:rsid w:val="003823CD"/>
    <w:rsid w:val="0038510E"/>
    <w:rsid w:val="00393BB7"/>
    <w:rsid w:val="003944B3"/>
    <w:rsid w:val="00396189"/>
    <w:rsid w:val="00397699"/>
    <w:rsid w:val="003A5715"/>
    <w:rsid w:val="003A7C68"/>
    <w:rsid w:val="003B5807"/>
    <w:rsid w:val="003B733C"/>
    <w:rsid w:val="003C07DA"/>
    <w:rsid w:val="003C459D"/>
    <w:rsid w:val="003C6B50"/>
    <w:rsid w:val="003C7A9B"/>
    <w:rsid w:val="003D3617"/>
    <w:rsid w:val="003D4C85"/>
    <w:rsid w:val="003D565A"/>
    <w:rsid w:val="003D5891"/>
    <w:rsid w:val="003D6352"/>
    <w:rsid w:val="003D6973"/>
    <w:rsid w:val="003E74FB"/>
    <w:rsid w:val="003F2D90"/>
    <w:rsid w:val="003F3CAA"/>
    <w:rsid w:val="00400B37"/>
    <w:rsid w:val="00404B13"/>
    <w:rsid w:val="004107C3"/>
    <w:rsid w:val="00410CA7"/>
    <w:rsid w:val="00423C38"/>
    <w:rsid w:val="00431A59"/>
    <w:rsid w:val="00433446"/>
    <w:rsid w:val="004335E1"/>
    <w:rsid w:val="00441297"/>
    <w:rsid w:val="00452470"/>
    <w:rsid w:val="00452FF0"/>
    <w:rsid w:val="00454768"/>
    <w:rsid w:val="004659C0"/>
    <w:rsid w:val="00466E27"/>
    <w:rsid w:val="00471043"/>
    <w:rsid w:val="00472DC3"/>
    <w:rsid w:val="00480740"/>
    <w:rsid w:val="0048138F"/>
    <w:rsid w:val="0049071D"/>
    <w:rsid w:val="004A0A02"/>
    <w:rsid w:val="004A0DB8"/>
    <w:rsid w:val="004B2062"/>
    <w:rsid w:val="004C535D"/>
    <w:rsid w:val="004C5E5E"/>
    <w:rsid w:val="004F73F2"/>
    <w:rsid w:val="0050243F"/>
    <w:rsid w:val="005029BE"/>
    <w:rsid w:val="005042E9"/>
    <w:rsid w:val="00513912"/>
    <w:rsid w:val="0051420D"/>
    <w:rsid w:val="0051588D"/>
    <w:rsid w:val="0051617E"/>
    <w:rsid w:val="00521863"/>
    <w:rsid w:val="00521E72"/>
    <w:rsid w:val="005222E0"/>
    <w:rsid w:val="00524773"/>
    <w:rsid w:val="00533883"/>
    <w:rsid w:val="00541994"/>
    <w:rsid w:val="00542E63"/>
    <w:rsid w:val="0056050C"/>
    <w:rsid w:val="0056120C"/>
    <w:rsid w:val="00562558"/>
    <w:rsid w:val="00571B74"/>
    <w:rsid w:val="005761FE"/>
    <w:rsid w:val="00581BD7"/>
    <w:rsid w:val="005847E2"/>
    <w:rsid w:val="00586BD5"/>
    <w:rsid w:val="00595BA0"/>
    <w:rsid w:val="005A1977"/>
    <w:rsid w:val="005A6710"/>
    <w:rsid w:val="005A7875"/>
    <w:rsid w:val="005B025A"/>
    <w:rsid w:val="005B3067"/>
    <w:rsid w:val="005B4E87"/>
    <w:rsid w:val="005B5139"/>
    <w:rsid w:val="005B557F"/>
    <w:rsid w:val="005C7C0B"/>
    <w:rsid w:val="005E6284"/>
    <w:rsid w:val="005F21D3"/>
    <w:rsid w:val="005F38FE"/>
    <w:rsid w:val="00602B0B"/>
    <w:rsid w:val="0060493C"/>
    <w:rsid w:val="00605172"/>
    <w:rsid w:val="00605D6B"/>
    <w:rsid w:val="00607BA7"/>
    <w:rsid w:val="006122AF"/>
    <w:rsid w:val="00612D48"/>
    <w:rsid w:val="006132FF"/>
    <w:rsid w:val="00616062"/>
    <w:rsid w:val="0062207C"/>
    <w:rsid w:val="00633DD9"/>
    <w:rsid w:val="006508FC"/>
    <w:rsid w:val="00650A8D"/>
    <w:rsid w:val="006518F8"/>
    <w:rsid w:val="00653C2E"/>
    <w:rsid w:val="00664C8A"/>
    <w:rsid w:val="00671B08"/>
    <w:rsid w:val="00691C49"/>
    <w:rsid w:val="00692CE5"/>
    <w:rsid w:val="00696E10"/>
    <w:rsid w:val="006B660D"/>
    <w:rsid w:val="006C0471"/>
    <w:rsid w:val="006C3547"/>
    <w:rsid w:val="006D2ADA"/>
    <w:rsid w:val="006E0D99"/>
    <w:rsid w:val="006E1170"/>
    <w:rsid w:val="006E1346"/>
    <w:rsid w:val="006E4B09"/>
    <w:rsid w:val="006F135A"/>
    <w:rsid w:val="006F58A5"/>
    <w:rsid w:val="006F67EF"/>
    <w:rsid w:val="007067BC"/>
    <w:rsid w:val="00710E1F"/>
    <w:rsid w:val="007132F7"/>
    <w:rsid w:val="00713FD3"/>
    <w:rsid w:val="00724278"/>
    <w:rsid w:val="00746891"/>
    <w:rsid w:val="00753D70"/>
    <w:rsid w:val="007575C4"/>
    <w:rsid w:val="007728CA"/>
    <w:rsid w:val="007732CC"/>
    <w:rsid w:val="00785B44"/>
    <w:rsid w:val="00796F24"/>
    <w:rsid w:val="00797AB1"/>
    <w:rsid w:val="007A0E3B"/>
    <w:rsid w:val="007A7ED6"/>
    <w:rsid w:val="007E31AD"/>
    <w:rsid w:val="007E3C40"/>
    <w:rsid w:val="007E47A8"/>
    <w:rsid w:val="00805960"/>
    <w:rsid w:val="008120CC"/>
    <w:rsid w:val="0082194C"/>
    <w:rsid w:val="00823F1D"/>
    <w:rsid w:val="008279BD"/>
    <w:rsid w:val="0083147D"/>
    <w:rsid w:val="00831826"/>
    <w:rsid w:val="00840827"/>
    <w:rsid w:val="008451E2"/>
    <w:rsid w:val="00847F9F"/>
    <w:rsid w:val="00853308"/>
    <w:rsid w:val="00857A48"/>
    <w:rsid w:val="00860A0B"/>
    <w:rsid w:val="00876A72"/>
    <w:rsid w:val="0087710C"/>
    <w:rsid w:val="00882F02"/>
    <w:rsid w:val="008A0843"/>
    <w:rsid w:val="008A11AB"/>
    <w:rsid w:val="008A22B7"/>
    <w:rsid w:val="008A4FA0"/>
    <w:rsid w:val="008A50F2"/>
    <w:rsid w:val="008B3099"/>
    <w:rsid w:val="008B4125"/>
    <w:rsid w:val="008B4661"/>
    <w:rsid w:val="008B46DB"/>
    <w:rsid w:val="008C24AE"/>
    <w:rsid w:val="008D0BE9"/>
    <w:rsid w:val="008D5041"/>
    <w:rsid w:val="008D560D"/>
    <w:rsid w:val="008E2372"/>
    <w:rsid w:val="008F0621"/>
    <w:rsid w:val="00903675"/>
    <w:rsid w:val="00905452"/>
    <w:rsid w:val="009078D5"/>
    <w:rsid w:val="00917D3A"/>
    <w:rsid w:val="00920FD6"/>
    <w:rsid w:val="0093057A"/>
    <w:rsid w:val="00934456"/>
    <w:rsid w:val="00936C1C"/>
    <w:rsid w:val="0093724E"/>
    <w:rsid w:val="009406D3"/>
    <w:rsid w:val="00942033"/>
    <w:rsid w:val="009434EF"/>
    <w:rsid w:val="00951B0D"/>
    <w:rsid w:val="00953DF5"/>
    <w:rsid w:val="00963C9B"/>
    <w:rsid w:val="00966236"/>
    <w:rsid w:val="00966F59"/>
    <w:rsid w:val="00971A8E"/>
    <w:rsid w:val="009865DE"/>
    <w:rsid w:val="009868D1"/>
    <w:rsid w:val="009934D2"/>
    <w:rsid w:val="00994B4A"/>
    <w:rsid w:val="00997A0C"/>
    <w:rsid w:val="00997DDE"/>
    <w:rsid w:val="009A2EA5"/>
    <w:rsid w:val="009B1495"/>
    <w:rsid w:val="009C14DD"/>
    <w:rsid w:val="009D3932"/>
    <w:rsid w:val="009E7D98"/>
    <w:rsid w:val="00A06C72"/>
    <w:rsid w:val="00A35C08"/>
    <w:rsid w:val="00A43A1F"/>
    <w:rsid w:val="00A50440"/>
    <w:rsid w:val="00A569F6"/>
    <w:rsid w:val="00A578AD"/>
    <w:rsid w:val="00A6798F"/>
    <w:rsid w:val="00A70E50"/>
    <w:rsid w:val="00A7562A"/>
    <w:rsid w:val="00A8052C"/>
    <w:rsid w:val="00A95DAC"/>
    <w:rsid w:val="00AA6B90"/>
    <w:rsid w:val="00AB19E5"/>
    <w:rsid w:val="00AB37E9"/>
    <w:rsid w:val="00AB3978"/>
    <w:rsid w:val="00AB5434"/>
    <w:rsid w:val="00AC11AC"/>
    <w:rsid w:val="00AC4128"/>
    <w:rsid w:val="00AC76E2"/>
    <w:rsid w:val="00AC7938"/>
    <w:rsid w:val="00AD0240"/>
    <w:rsid w:val="00AD548B"/>
    <w:rsid w:val="00AD727C"/>
    <w:rsid w:val="00AE6134"/>
    <w:rsid w:val="00B040B3"/>
    <w:rsid w:val="00B14AC5"/>
    <w:rsid w:val="00B15270"/>
    <w:rsid w:val="00B2223F"/>
    <w:rsid w:val="00B24175"/>
    <w:rsid w:val="00B27923"/>
    <w:rsid w:val="00B27DA4"/>
    <w:rsid w:val="00B37D30"/>
    <w:rsid w:val="00B37D6A"/>
    <w:rsid w:val="00B4223C"/>
    <w:rsid w:val="00B51638"/>
    <w:rsid w:val="00B55816"/>
    <w:rsid w:val="00B60B60"/>
    <w:rsid w:val="00B62B40"/>
    <w:rsid w:val="00B764D0"/>
    <w:rsid w:val="00B77C39"/>
    <w:rsid w:val="00B828A5"/>
    <w:rsid w:val="00B90CDF"/>
    <w:rsid w:val="00B93195"/>
    <w:rsid w:val="00B936FA"/>
    <w:rsid w:val="00BA1EB0"/>
    <w:rsid w:val="00BA33C2"/>
    <w:rsid w:val="00BB2EDB"/>
    <w:rsid w:val="00BB58C4"/>
    <w:rsid w:val="00BB59EF"/>
    <w:rsid w:val="00BC64F1"/>
    <w:rsid w:val="00BD2B59"/>
    <w:rsid w:val="00BD51FA"/>
    <w:rsid w:val="00BE1082"/>
    <w:rsid w:val="00BE2408"/>
    <w:rsid w:val="00BF1427"/>
    <w:rsid w:val="00BF76BC"/>
    <w:rsid w:val="00C02CCD"/>
    <w:rsid w:val="00C064B9"/>
    <w:rsid w:val="00C11EA0"/>
    <w:rsid w:val="00C12E01"/>
    <w:rsid w:val="00C3013F"/>
    <w:rsid w:val="00C321CE"/>
    <w:rsid w:val="00C32414"/>
    <w:rsid w:val="00C328C5"/>
    <w:rsid w:val="00C35E1E"/>
    <w:rsid w:val="00C3601A"/>
    <w:rsid w:val="00C436AC"/>
    <w:rsid w:val="00C44163"/>
    <w:rsid w:val="00C531C5"/>
    <w:rsid w:val="00C747F7"/>
    <w:rsid w:val="00C8192E"/>
    <w:rsid w:val="00C858F6"/>
    <w:rsid w:val="00C85B80"/>
    <w:rsid w:val="00C928EE"/>
    <w:rsid w:val="00CA1559"/>
    <w:rsid w:val="00CA3E39"/>
    <w:rsid w:val="00CB3EC4"/>
    <w:rsid w:val="00CB617B"/>
    <w:rsid w:val="00CC5170"/>
    <w:rsid w:val="00CD028C"/>
    <w:rsid w:val="00CF4F46"/>
    <w:rsid w:val="00D0161F"/>
    <w:rsid w:val="00D02B78"/>
    <w:rsid w:val="00D04B32"/>
    <w:rsid w:val="00D063F6"/>
    <w:rsid w:val="00D068BF"/>
    <w:rsid w:val="00D11500"/>
    <w:rsid w:val="00D25032"/>
    <w:rsid w:val="00D2671E"/>
    <w:rsid w:val="00D27885"/>
    <w:rsid w:val="00D6513C"/>
    <w:rsid w:val="00D65C07"/>
    <w:rsid w:val="00D67DC7"/>
    <w:rsid w:val="00D700D0"/>
    <w:rsid w:val="00D811CC"/>
    <w:rsid w:val="00D838EF"/>
    <w:rsid w:val="00D951C1"/>
    <w:rsid w:val="00D95735"/>
    <w:rsid w:val="00D97E88"/>
    <w:rsid w:val="00DA025E"/>
    <w:rsid w:val="00DA3B6C"/>
    <w:rsid w:val="00DA7148"/>
    <w:rsid w:val="00DB5F7D"/>
    <w:rsid w:val="00DD24C1"/>
    <w:rsid w:val="00DD2819"/>
    <w:rsid w:val="00DD4EFC"/>
    <w:rsid w:val="00DF5627"/>
    <w:rsid w:val="00E014D4"/>
    <w:rsid w:val="00E049B5"/>
    <w:rsid w:val="00E11A5D"/>
    <w:rsid w:val="00E120F4"/>
    <w:rsid w:val="00E14058"/>
    <w:rsid w:val="00E21374"/>
    <w:rsid w:val="00E25AE4"/>
    <w:rsid w:val="00E35500"/>
    <w:rsid w:val="00E3652B"/>
    <w:rsid w:val="00E42AB4"/>
    <w:rsid w:val="00E51E29"/>
    <w:rsid w:val="00E63331"/>
    <w:rsid w:val="00E727D3"/>
    <w:rsid w:val="00E81315"/>
    <w:rsid w:val="00E97F06"/>
    <w:rsid w:val="00EA3B08"/>
    <w:rsid w:val="00EC6D5A"/>
    <w:rsid w:val="00ED2E67"/>
    <w:rsid w:val="00EE2017"/>
    <w:rsid w:val="00EE5472"/>
    <w:rsid w:val="00EF035E"/>
    <w:rsid w:val="00EF057F"/>
    <w:rsid w:val="00EF4B28"/>
    <w:rsid w:val="00EF51A2"/>
    <w:rsid w:val="00EF7840"/>
    <w:rsid w:val="00F000BA"/>
    <w:rsid w:val="00F00AEE"/>
    <w:rsid w:val="00F14FC5"/>
    <w:rsid w:val="00F15C8D"/>
    <w:rsid w:val="00F1750E"/>
    <w:rsid w:val="00F22179"/>
    <w:rsid w:val="00F2669C"/>
    <w:rsid w:val="00F37C9A"/>
    <w:rsid w:val="00F41975"/>
    <w:rsid w:val="00F44B0F"/>
    <w:rsid w:val="00F61778"/>
    <w:rsid w:val="00F6478E"/>
    <w:rsid w:val="00F670BA"/>
    <w:rsid w:val="00F7650D"/>
    <w:rsid w:val="00F77E26"/>
    <w:rsid w:val="00F8289C"/>
    <w:rsid w:val="00F9189C"/>
    <w:rsid w:val="00F923FB"/>
    <w:rsid w:val="00FA2372"/>
    <w:rsid w:val="00FA3F6E"/>
    <w:rsid w:val="00FA51B9"/>
    <w:rsid w:val="00FB2176"/>
    <w:rsid w:val="00FB472C"/>
    <w:rsid w:val="00FC271D"/>
    <w:rsid w:val="00FC4BC3"/>
    <w:rsid w:val="00FD5BB9"/>
    <w:rsid w:val="00FE0363"/>
    <w:rsid w:val="00FE2488"/>
    <w:rsid w:val="00FE4F44"/>
    <w:rsid w:val="00FE6DC2"/>
    <w:rsid w:val="00FF3106"/>
    <w:rsid w:val="00FF7F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chartTrackingRefBased/>
  <w15:docId w15:val="{6762A07A-DFAC-4698-A1DB-BBFA9945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12A"/>
    <w:pPr>
      <w:spacing w:line="25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spacing w:line="259" w:lineRule="auto"/>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471043"/>
    <w:rPr>
      <w:color w:val="0563C1" w:themeColor="hyperlink"/>
      <w:u w:val="single"/>
    </w:rPr>
  </w:style>
  <w:style w:type="character" w:customStyle="1" w:styleId="corte4fondoCar1">
    <w:name w:val="corte4 fondo Car1"/>
    <w:link w:val="corte4fondo"/>
    <w:locked/>
    <w:rsid w:val="00D6513C"/>
    <w:rPr>
      <w:rFonts w:ascii="Arial" w:eastAsia="Times New Roman" w:hAnsi="Arial" w:cs="Times New Roman"/>
      <w:sz w:val="30"/>
      <w:szCs w:val="20"/>
      <w:lang w:eastAsia="es-MX"/>
    </w:rPr>
  </w:style>
  <w:style w:type="paragraph" w:customStyle="1" w:styleId="corte4fondo">
    <w:name w:val="corte4 fondo"/>
    <w:basedOn w:val="Normal"/>
    <w:link w:val="corte4fondoCar1"/>
    <w:qFormat/>
    <w:rsid w:val="00D6513C"/>
    <w:pPr>
      <w:spacing w:after="0" w:line="360" w:lineRule="auto"/>
      <w:ind w:firstLine="709"/>
      <w:jc w:val="both"/>
    </w:pPr>
    <w:rPr>
      <w:rFonts w:ascii="Arial" w:eastAsia="Times New Roman" w:hAnsi="Arial" w:cs="Times New Roman"/>
      <w:sz w:val="30"/>
      <w:szCs w:val="20"/>
      <w:lang w:val="es-ES" w:eastAsia="es-MX"/>
    </w:rPr>
  </w:style>
  <w:style w:type="character" w:styleId="nfasis">
    <w:name w:val="Emphasis"/>
    <w:basedOn w:val="Fuentedeprrafopredeter"/>
    <w:uiPriority w:val="20"/>
    <w:qFormat/>
    <w:rsid w:val="00D6513C"/>
    <w:rPr>
      <w:i/>
      <w:iCs/>
    </w:rPr>
  </w:style>
  <w:style w:type="paragraph" w:styleId="Textoindependiente">
    <w:name w:val="Body Text"/>
    <w:basedOn w:val="Normal"/>
    <w:link w:val="TextoindependienteCar"/>
    <w:uiPriority w:val="99"/>
    <w:semiHidden/>
    <w:unhideWhenUsed/>
    <w:rsid w:val="00713FD3"/>
    <w:pPr>
      <w:spacing w:after="120" w:line="259" w:lineRule="auto"/>
    </w:pPr>
  </w:style>
  <w:style w:type="character" w:customStyle="1" w:styleId="TextoindependienteCar">
    <w:name w:val="Texto independiente Car"/>
    <w:basedOn w:val="Fuentedeprrafopredeter"/>
    <w:link w:val="Textoindependiente"/>
    <w:uiPriority w:val="99"/>
    <w:semiHidden/>
    <w:rsid w:val="00713FD3"/>
    <w:rPr>
      <w:lang w:val="es-MX"/>
    </w:rPr>
  </w:style>
  <w:style w:type="paragraph" w:styleId="Textoindependienteprimerasangra">
    <w:name w:val="Body Text First Indent"/>
    <w:basedOn w:val="Textoindependiente"/>
    <w:link w:val="TextoindependienteprimerasangraCar"/>
    <w:uiPriority w:val="99"/>
    <w:rsid w:val="00713FD3"/>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uiPriority w:val="99"/>
    <w:rsid w:val="00713FD3"/>
    <w:rPr>
      <w:rFonts w:eastAsia="Times New Roman" w:cs="Times New Roman"/>
      <w:sz w:val="26"/>
      <w:szCs w:val="24"/>
      <w:lang w:val="es-MX" w:eastAsia="es-ES"/>
    </w:rPr>
  </w:style>
  <w:style w:type="paragraph" w:styleId="NormalWeb">
    <w:name w:val="Normal (Web)"/>
    <w:basedOn w:val="Normal"/>
    <w:uiPriority w:val="99"/>
    <w:unhideWhenUsed/>
    <w:rsid w:val="001921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951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51C1"/>
    <w:rPr>
      <w:rFonts w:ascii="Segoe UI" w:hAnsi="Segoe UI" w:cs="Segoe UI"/>
      <w:sz w:val="18"/>
      <w:szCs w:val="18"/>
      <w:lang w:val="es-MX"/>
    </w:rPr>
  </w:style>
  <w:style w:type="table" w:styleId="Tablanormal3">
    <w:name w:val="Plain Table 3"/>
    <w:basedOn w:val="Tablanormal"/>
    <w:uiPriority w:val="43"/>
    <w:rsid w:val="00FC4BC3"/>
    <w:pPr>
      <w:spacing w:after="0" w:line="240" w:lineRule="auto"/>
    </w:pPr>
    <w:rPr>
      <w:lang w:val="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g-star-inserted">
    <w:name w:val="ng-star-inserted"/>
    <w:basedOn w:val="Fuentedeprrafopredeter"/>
    <w:rsid w:val="00C531C5"/>
  </w:style>
  <w:style w:type="paragraph" w:customStyle="1" w:styleId="Estilo">
    <w:name w:val="Estilo"/>
    <w:basedOn w:val="Sinespaciado"/>
    <w:link w:val="EstiloCar"/>
    <w:qFormat/>
    <w:rsid w:val="006E0D99"/>
    <w:pPr>
      <w:jc w:val="both"/>
    </w:pPr>
    <w:rPr>
      <w:rFonts w:ascii="Arial" w:hAnsi="Arial"/>
      <w:sz w:val="24"/>
    </w:rPr>
  </w:style>
  <w:style w:type="character" w:customStyle="1" w:styleId="EstiloCar">
    <w:name w:val="Estilo Car"/>
    <w:basedOn w:val="Fuentedeprrafopredeter"/>
    <w:link w:val="Estilo"/>
    <w:rsid w:val="006E0D99"/>
    <w:rPr>
      <w:rFonts w:ascii="Arial" w:hAnsi="Arial"/>
      <w:sz w:val="24"/>
      <w:lang w:val="es-MX"/>
    </w:rPr>
  </w:style>
  <w:style w:type="paragraph" w:styleId="Sinespaciado">
    <w:name w:val="No Spacing"/>
    <w:uiPriority w:val="1"/>
    <w:qFormat/>
    <w:rsid w:val="006E0D99"/>
    <w:pPr>
      <w:spacing w:after="0" w:line="240" w:lineRule="auto"/>
    </w:pPr>
    <w:rPr>
      <w:lang w:val="es-MX"/>
    </w:rPr>
  </w:style>
  <w:style w:type="character" w:customStyle="1" w:styleId="text-justify">
    <w:name w:val="text-justify"/>
    <w:basedOn w:val="Fuentedeprrafopredeter"/>
    <w:rsid w:val="00304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65211">
      <w:bodyDiv w:val="1"/>
      <w:marLeft w:val="0"/>
      <w:marRight w:val="0"/>
      <w:marTop w:val="0"/>
      <w:marBottom w:val="0"/>
      <w:divBdr>
        <w:top w:val="none" w:sz="0" w:space="0" w:color="auto"/>
        <w:left w:val="none" w:sz="0" w:space="0" w:color="auto"/>
        <w:bottom w:val="none" w:sz="0" w:space="0" w:color="auto"/>
        <w:right w:val="none" w:sz="0" w:space="0" w:color="auto"/>
      </w:divBdr>
      <w:divsChild>
        <w:div w:id="1317606123">
          <w:marLeft w:val="-225"/>
          <w:marRight w:val="-225"/>
          <w:marTop w:val="0"/>
          <w:marBottom w:val="0"/>
          <w:divBdr>
            <w:top w:val="none" w:sz="0" w:space="0" w:color="auto"/>
            <w:left w:val="none" w:sz="0" w:space="0" w:color="auto"/>
            <w:bottom w:val="none" w:sz="0" w:space="0" w:color="auto"/>
            <w:right w:val="none" w:sz="0" w:space="0" w:color="auto"/>
          </w:divBdr>
          <w:divsChild>
            <w:div w:id="9589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21864">
      <w:bodyDiv w:val="1"/>
      <w:marLeft w:val="0"/>
      <w:marRight w:val="0"/>
      <w:marTop w:val="0"/>
      <w:marBottom w:val="0"/>
      <w:divBdr>
        <w:top w:val="none" w:sz="0" w:space="0" w:color="auto"/>
        <w:left w:val="none" w:sz="0" w:space="0" w:color="auto"/>
        <w:bottom w:val="none" w:sz="0" w:space="0" w:color="auto"/>
        <w:right w:val="none" w:sz="0" w:space="0" w:color="auto"/>
      </w:divBdr>
      <w:divsChild>
        <w:div w:id="18046045">
          <w:marLeft w:val="-225"/>
          <w:marRight w:val="-225"/>
          <w:marTop w:val="0"/>
          <w:marBottom w:val="0"/>
          <w:divBdr>
            <w:top w:val="none" w:sz="0" w:space="0" w:color="auto"/>
            <w:left w:val="none" w:sz="0" w:space="0" w:color="auto"/>
            <w:bottom w:val="none" w:sz="0" w:space="0" w:color="auto"/>
            <w:right w:val="none" w:sz="0" w:space="0" w:color="auto"/>
          </w:divBdr>
          <w:divsChild>
            <w:div w:id="9944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7901">
      <w:bodyDiv w:val="1"/>
      <w:marLeft w:val="0"/>
      <w:marRight w:val="0"/>
      <w:marTop w:val="0"/>
      <w:marBottom w:val="0"/>
      <w:divBdr>
        <w:top w:val="none" w:sz="0" w:space="0" w:color="auto"/>
        <w:left w:val="none" w:sz="0" w:space="0" w:color="auto"/>
        <w:bottom w:val="none" w:sz="0" w:space="0" w:color="auto"/>
        <w:right w:val="none" w:sz="0" w:space="0" w:color="auto"/>
      </w:divBdr>
    </w:div>
    <w:div w:id="609973745">
      <w:bodyDiv w:val="1"/>
      <w:marLeft w:val="0"/>
      <w:marRight w:val="0"/>
      <w:marTop w:val="0"/>
      <w:marBottom w:val="0"/>
      <w:divBdr>
        <w:top w:val="none" w:sz="0" w:space="0" w:color="auto"/>
        <w:left w:val="none" w:sz="0" w:space="0" w:color="auto"/>
        <w:bottom w:val="none" w:sz="0" w:space="0" w:color="auto"/>
        <w:right w:val="none" w:sz="0" w:space="0" w:color="auto"/>
      </w:divBdr>
    </w:div>
    <w:div w:id="903679873">
      <w:bodyDiv w:val="1"/>
      <w:marLeft w:val="0"/>
      <w:marRight w:val="0"/>
      <w:marTop w:val="0"/>
      <w:marBottom w:val="0"/>
      <w:divBdr>
        <w:top w:val="none" w:sz="0" w:space="0" w:color="auto"/>
        <w:left w:val="none" w:sz="0" w:space="0" w:color="auto"/>
        <w:bottom w:val="none" w:sz="0" w:space="0" w:color="auto"/>
        <w:right w:val="none" w:sz="0" w:space="0" w:color="auto"/>
      </w:divBdr>
    </w:div>
    <w:div w:id="984553449">
      <w:bodyDiv w:val="1"/>
      <w:marLeft w:val="0"/>
      <w:marRight w:val="0"/>
      <w:marTop w:val="0"/>
      <w:marBottom w:val="0"/>
      <w:divBdr>
        <w:top w:val="none" w:sz="0" w:space="0" w:color="auto"/>
        <w:left w:val="none" w:sz="0" w:space="0" w:color="auto"/>
        <w:bottom w:val="none" w:sz="0" w:space="0" w:color="auto"/>
        <w:right w:val="none" w:sz="0" w:space="0" w:color="auto"/>
      </w:divBdr>
    </w:div>
    <w:div w:id="1021781768">
      <w:bodyDiv w:val="1"/>
      <w:marLeft w:val="0"/>
      <w:marRight w:val="0"/>
      <w:marTop w:val="0"/>
      <w:marBottom w:val="0"/>
      <w:divBdr>
        <w:top w:val="none" w:sz="0" w:space="0" w:color="auto"/>
        <w:left w:val="none" w:sz="0" w:space="0" w:color="auto"/>
        <w:bottom w:val="none" w:sz="0" w:space="0" w:color="auto"/>
        <w:right w:val="none" w:sz="0" w:space="0" w:color="auto"/>
      </w:divBdr>
    </w:div>
    <w:div w:id="1095399511">
      <w:bodyDiv w:val="1"/>
      <w:marLeft w:val="0"/>
      <w:marRight w:val="0"/>
      <w:marTop w:val="0"/>
      <w:marBottom w:val="0"/>
      <w:divBdr>
        <w:top w:val="none" w:sz="0" w:space="0" w:color="auto"/>
        <w:left w:val="none" w:sz="0" w:space="0" w:color="auto"/>
        <w:bottom w:val="none" w:sz="0" w:space="0" w:color="auto"/>
        <w:right w:val="none" w:sz="0" w:space="0" w:color="auto"/>
      </w:divBdr>
      <w:divsChild>
        <w:div w:id="317654874">
          <w:marLeft w:val="-225"/>
          <w:marRight w:val="-225"/>
          <w:marTop w:val="0"/>
          <w:marBottom w:val="0"/>
          <w:divBdr>
            <w:top w:val="none" w:sz="0" w:space="0" w:color="auto"/>
            <w:left w:val="none" w:sz="0" w:space="0" w:color="auto"/>
            <w:bottom w:val="none" w:sz="0" w:space="0" w:color="auto"/>
            <w:right w:val="none" w:sz="0" w:space="0" w:color="auto"/>
          </w:divBdr>
          <w:divsChild>
            <w:div w:id="452405415">
              <w:marLeft w:val="0"/>
              <w:marRight w:val="0"/>
              <w:marTop w:val="0"/>
              <w:marBottom w:val="0"/>
              <w:divBdr>
                <w:top w:val="none" w:sz="0" w:space="0" w:color="auto"/>
                <w:left w:val="none" w:sz="0" w:space="0" w:color="auto"/>
                <w:bottom w:val="none" w:sz="0" w:space="0" w:color="auto"/>
                <w:right w:val="none" w:sz="0" w:space="0" w:color="auto"/>
              </w:divBdr>
            </w:div>
          </w:divsChild>
        </w:div>
        <w:div w:id="799691255">
          <w:marLeft w:val="-225"/>
          <w:marRight w:val="-225"/>
          <w:marTop w:val="0"/>
          <w:marBottom w:val="0"/>
          <w:divBdr>
            <w:top w:val="none" w:sz="0" w:space="0" w:color="auto"/>
            <w:left w:val="none" w:sz="0" w:space="0" w:color="auto"/>
            <w:bottom w:val="none" w:sz="0" w:space="0" w:color="auto"/>
            <w:right w:val="none" w:sz="0" w:space="0" w:color="auto"/>
          </w:divBdr>
          <w:divsChild>
            <w:div w:id="619798826">
              <w:marLeft w:val="0"/>
              <w:marRight w:val="0"/>
              <w:marTop w:val="0"/>
              <w:marBottom w:val="0"/>
              <w:divBdr>
                <w:top w:val="none" w:sz="0" w:space="0" w:color="auto"/>
                <w:left w:val="none" w:sz="0" w:space="0" w:color="auto"/>
                <w:bottom w:val="none" w:sz="0" w:space="0" w:color="auto"/>
                <w:right w:val="none" w:sz="0" w:space="0" w:color="auto"/>
              </w:divBdr>
            </w:div>
            <w:div w:id="5462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37499">
      <w:bodyDiv w:val="1"/>
      <w:marLeft w:val="0"/>
      <w:marRight w:val="0"/>
      <w:marTop w:val="0"/>
      <w:marBottom w:val="0"/>
      <w:divBdr>
        <w:top w:val="none" w:sz="0" w:space="0" w:color="auto"/>
        <w:left w:val="none" w:sz="0" w:space="0" w:color="auto"/>
        <w:bottom w:val="none" w:sz="0" w:space="0" w:color="auto"/>
        <w:right w:val="none" w:sz="0" w:space="0" w:color="auto"/>
      </w:divBdr>
      <w:divsChild>
        <w:div w:id="1489054788">
          <w:marLeft w:val="0"/>
          <w:marRight w:val="0"/>
          <w:marTop w:val="0"/>
          <w:marBottom w:val="0"/>
          <w:divBdr>
            <w:top w:val="none" w:sz="0" w:space="0" w:color="auto"/>
            <w:left w:val="none" w:sz="0" w:space="0" w:color="auto"/>
            <w:bottom w:val="none" w:sz="0" w:space="0" w:color="auto"/>
            <w:right w:val="none" w:sz="0" w:space="0" w:color="auto"/>
          </w:divBdr>
          <w:divsChild>
            <w:div w:id="1800874736">
              <w:marLeft w:val="0"/>
              <w:marRight w:val="0"/>
              <w:marTop w:val="0"/>
              <w:marBottom w:val="0"/>
              <w:divBdr>
                <w:top w:val="none" w:sz="0" w:space="0" w:color="auto"/>
                <w:left w:val="none" w:sz="0" w:space="0" w:color="auto"/>
                <w:bottom w:val="none" w:sz="0" w:space="0" w:color="auto"/>
                <w:right w:val="none" w:sz="0" w:space="0" w:color="auto"/>
              </w:divBdr>
              <w:divsChild>
                <w:div w:id="7952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7846">
      <w:bodyDiv w:val="1"/>
      <w:marLeft w:val="0"/>
      <w:marRight w:val="0"/>
      <w:marTop w:val="0"/>
      <w:marBottom w:val="0"/>
      <w:divBdr>
        <w:top w:val="none" w:sz="0" w:space="0" w:color="auto"/>
        <w:left w:val="none" w:sz="0" w:space="0" w:color="auto"/>
        <w:bottom w:val="none" w:sz="0" w:space="0" w:color="auto"/>
        <w:right w:val="none" w:sz="0" w:space="0" w:color="auto"/>
      </w:divBdr>
      <w:divsChild>
        <w:div w:id="66152650">
          <w:marLeft w:val="0"/>
          <w:marRight w:val="0"/>
          <w:marTop w:val="0"/>
          <w:marBottom w:val="0"/>
          <w:divBdr>
            <w:top w:val="none" w:sz="0" w:space="0" w:color="auto"/>
            <w:left w:val="none" w:sz="0" w:space="0" w:color="auto"/>
            <w:bottom w:val="none" w:sz="0" w:space="0" w:color="auto"/>
            <w:right w:val="none" w:sz="0" w:space="0" w:color="auto"/>
          </w:divBdr>
          <w:divsChild>
            <w:div w:id="1038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4417">
      <w:bodyDiv w:val="1"/>
      <w:marLeft w:val="0"/>
      <w:marRight w:val="0"/>
      <w:marTop w:val="0"/>
      <w:marBottom w:val="0"/>
      <w:divBdr>
        <w:top w:val="none" w:sz="0" w:space="0" w:color="auto"/>
        <w:left w:val="none" w:sz="0" w:space="0" w:color="auto"/>
        <w:bottom w:val="none" w:sz="0" w:space="0" w:color="auto"/>
        <w:right w:val="none" w:sz="0" w:space="0" w:color="auto"/>
      </w:divBdr>
      <w:divsChild>
        <w:div w:id="683434103">
          <w:marLeft w:val="-225"/>
          <w:marRight w:val="-225"/>
          <w:marTop w:val="0"/>
          <w:marBottom w:val="0"/>
          <w:divBdr>
            <w:top w:val="none" w:sz="0" w:space="0" w:color="auto"/>
            <w:left w:val="none" w:sz="0" w:space="0" w:color="auto"/>
            <w:bottom w:val="none" w:sz="0" w:space="0" w:color="auto"/>
            <w:right w:val="none" w:sz="0" w:space="0" w:color="auto"/>
          </w:divBdr>
          <w:divsChild>
            <w:div w:id="1476222653">
              <w:marLeft w:val="0"/>
              <w:marRight w:val="0"/>
              <w:marTop w:val="0"/>
              <w:marBottom w:val="0"/>
              <w:divBdr>
                <w:top w:val="none" w:sz="0" w:space="0" w:color="auto"/>
                <w:left w:val="none" w:sz="0" w:space="0" w:color="auto"/>
                <w:bottom w:val="none" w:sz="0" w:space="0" w:color="auto"/>
                <w:right w:val="none" w:sz="0" w:space="0" w:color="auto"/>
              </w:divBdr>
            </w:div>
          </w:divsChild>
        </w:div>
        <w:div w:id="313218379">
          <w:marLeft w:val="-225"/>
          <w:marRight w:val="-225"/>
          <w:marTop w:val="0"/>
          <w:marBottom w:val="0"/>
          <w:divBdr>
            <w:top w:val="none" w:sz="0" w:space="0" w:color="auto"/>
            <w:left w:val="none" w:sz="0" w:space="0" w:color="auto"/>
            <w:bottom w:val="none" w:sz="0" w:space="0" w:color="auto"/>
            <w:right w:val="none" w:sz="0" w:space="0" w:color="auto"/>
          </w:divBdr>
          <w:divsChild>
            <w:div w:id="1611282372">
              <w:marLeft w:val="0"/>
              <w:marRight w:val="0"/>
              <w:marTop w:val="0"/>
              <w:marBottom w:val="0"/>
              <w:divBdr>
                <w:top w:val="none" w:sz="0" w:space="0" w:color="auto"/>
                <w:left w:val="none" w:sz="0" w:space="0" w:color="auto"/>
                <w:bottom w:val="none" w:sz="0" w:space="0" w:color="auto"/>
                <w:right w:val="none" w:sz="0" w:space="0" w:color="auto"/>
              </w:divBdr>
            </w:div>
            <w:div w:id="18542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2919">
      <w:bodyDiv w:val="1"/>
      <w:marLeft w:val="0"/>
      <w:marRight w:val="0"/>
      <w:marTop w:val="0"/>
      <w:marBottom w:val="0"/>
      <w:divBdr>
        <w:top w:val="none" w:sz="0" w:space="0" w:color="auto"/>
        <w:left w:val="none" w:sz="0" w:space="0" w:color="auto"/>
        <w:bottom w:val="none" w:sz="0" w:space="0" w:color="auto"/>
        <w:right w:val="none" w:sz="0" w:space="0" w:color="auto"/>
      </w:divBdr>
    </w:div>
    <w:div w:id="2090689369">
      <w:bodyDiv w:val="1"/>
      <w:marLeft w:val="0"/>
      <w:marRight w:val="0"/>
      <w:marTop w:val="0"/>
      <w:marBottom w:val="0"/>
      <w:divBdr>
        <w:top w:val="none" w:sz="0" w:space="0" w:color="auto"/>
        <w:left w:val="none" w:sz="0" w:space="0" w:color="auto"/>
        <w:bottom w:val="none" w:sz="0" w:space="0" w:color="auto"/>
        <w:right w:val="none" w:sz="0" w:space="0" w:color="auto"/>
      </w:divBdr>
      <w:divsChild>
        <w:div w:id="1592200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37C87-99A9-45E0-8306-AC17CC9F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4010</Words>
  <Characters>22059</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4</cp:revision>
  <cp:lastPrinted>2026-09-08T17:02:00Z</cp:lastPrinted>
  <dcterms:created xsi:type="dcterms:W3CDTF">2026-09-07T21:25:00Z</dcterms:created>
  <dcterms:modified xsi:type="dcterms:W3CDTF">2026-09-08T17:03:00Z</dcterms:modified>
</cp:coreProperties>
</file>