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A54A1" w14:textId="77777777" w:rsidR="000A4FCE" w:rsidRDefault="000A4FCE" w:rsidP="000A4FCE">
      <w:pPr>
        <w:spacing w:line="480" w:lineRule="auto"/>
        <w:jc w:val="center"/>
        <w:rPr>
          <w:rFonts w:ascii="Arial Black" w:hAnsi="Arial Black"/>
          <w:sz w:val="28"/>
          <w:szCs w:val="28"/>
        </w:rPr>
      </w:pPr>
    </w:p>
    <w:p w14:paraId="22D2D95C" w14:textId="384FB6F3" w:rsidR="000A4FCE" w:rsidRPr="00066EC8" w:rsidRDefault="000A4FCE" w:rsidP="000A4FCE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ESTE PROCEDIMIENTO SE LLEVÓ A CABO CON BASE AL ARTÍCULO 22 FRACCION III, 23 Y 43 DE LA LEY DE ADQUISICIONES DEL ESTADO DE SAN LUIS POTOSÍ.</w:t>
      </w:r>
    </w:p>
    <w:p w14:paraId="0DE9629C" w14:textId="77777777" w:rsidR="000A4FCE" w:rsidRDefault="000A4FCE" w:rsidP="000A4FCE">
      <w:pPr>
        <w:spacing w:line="360" w:lineRule="auto"/>
        <w:jc w:val="center"/>
        <w:rPr>
          <w:rFonts w:ascii="Arial Black" w:hAnsi="Arial Black"/>
          <w:sz w:val="24"/>
          <w:szCs w:val="24"/>
        </w:rPr>
      </w:pPr>
    </w:p>
    <w:p w14:paraId="4D78B963" w14:textId="77777777" w:rsidR="000A4FCE" w:rsidRPr="00476DC9" w:rsidRDefault="000A4FCE" w:rsidP="000A4FCE">
      <w:pPr>
        <w:spacing w:line="360" w:lineRule="auto"/>
        <w:jc w:val="center"/>
        <w:rPr>
          <w:rFonts w:ascii="Arial Black" w:hAnsi="Arial Black"/>
          <w:sz w:val="24"/>
          <w:szCs w:val="24"/>
        </w:rPr>
      </w:pPr>
      <w:r w:rsidRPr="00476DC9">
        <w:rPr>
          <w:rFonts w:ascii="Arial Black" w:hAnsi="Arial Black"/>
          <w:sz w:val="24"/>
          <w:szCs w:val="24"/>
        </w:rPr>
        <w:t>LEY DE ADQUISICIONES DEL ESTADO DE SAN LUIS POTOSÍ</w:t>
      </w:r>
    </w:p>
    <w:p w14:paraId="2B6CE614" w14:textId="77777777" w:rsidR="000A4FCE" w:rsidRPr="002D7E4E" w:rsidRDefault="000A4FCE" w:rsidP="000A4FCE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2D7E4E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0BC36250" w14:textId="77777777" w:rsidR="000A4FCE" w:rsidRPr="002D7E4E" w:rsidRDefault="000A4FCE" w:rsidP="000A4FCE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I. Licitación pública; </w:t>
      </w:r>
    </w:p>
    <w:p w14:paraId="619F50C1" w14:textId="77777777" w:rsidR="000A4FCE" w:rsidRPr="002D7E4E" w:rsidRDefault="000A4FCE" w:rsidP="000A4FCE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37E9F712" w14:textId="77777777" w:rsidR="000A4FCE" w:rsidRDefault="000A4FCE" w:rsidP="000A4FCE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III. Adjudicación directa. </w:t>
      </w:r>
    </w:p>
    <w:p w14:paraId="25B84A27" w14:textId="77777777" w:rsidR="000A4FCE" w:rsidRPr="00B560D7" w:rsidRDefault="000A4FCE" w:rsidP="000A4FCE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A018120" w14:textId="77777777" w:rsidR="000A4FCE" w:rsidRDefault="000A4FCE" w:rsidP="000A4FCE">
      <w:pPr>
        <w:jc w:val="both"/>
        <w:rPr>
          <w:sz w:val="20"/>
          <w:szCs w:val="20"/>
        </w:rPr>
      </w:pPr>
      <w:r w:rsidRPr="00B560D7">
        <w:rPr>
          <w:b/>
          <w:bCs/>
          <w:sz w:val="20"/>
          <w:szCs w:val="20"/>
        </w:rPr>
        <w:t>ARTÍCULO 23.</w:t>
      </w:r>
      <w:r w:rsidRPr="00B560D7">
        <w:rPr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Dichos montos estarán calculados en función al valor de la unidad de medida y actualización vigente.) Los montos que son aprobados por el Congreso del Estado no incluyen el Impuesto al Valor Agregado (IVA).</w:t>
      </w:r>
    </w:p>
    <w:p w14:paraId="16C382FE" w14:textId="77777777" w:rsidR="000A4FCE" w:rsidRDefault="000A4FCE" w:rsidP="000A4FCE">
      <w:pPr>
        <w:rPr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Pr="002D7E4E">
        <w:rPr>
          <w:b/>
          <w:bCs/>
          <w:sz w:val="20"/>
          <w:szCs w:val="20"/>
        </w:rPr>
        <w:t>RTICULO 43.-</w:t>
      </w:r>
      <w:r>
        <w:rPr>
          <w:sz w:val="20"/>
          <w:szCs w:val="20"/>
        </w:rPr>
        <w:t xml:space="preserve"> Las áreas administrativas de las instituciones estarán facultadas para observar bajo su responsabilidad y justificación comprobada, el procedimiento de adjudicación directa conforme al monto previsto en términos de ley.</w:t>
      </w:r>
    </w:p>
    <w:p w14:paraId="6584FFFF" w14:textId="77777777" w:rsidR="000A4FCE" w:rsidRDefault="000A4FCE" w:rsidP="000A4FCE">
      <w:pPr>
        <w:spacing w:line="360" w:lineRule="auto"/>
        <w:rPr>
          <w:sz w:val="20"/>
          <w:szCs w:val="20"/>
        </w:rPr>
      </w:pPr>
    </w:p>
    <w:p w14:paraId="3A5DBC8B" w14:textId="77777777" w:rsidR="000A4FCE" w:rsidRDefault="000A4FCE" w:rsidP="000A4FCE">
      <w:pPr>
        <w:spacing w:line="360" w:lineRule="auto"/>
        <w:jc w:val="center"/>
        <w:rPr>
          <w:rFonts w:ascii="Arial Black" w:hAnsi="Arial Black"/>
          <w:sz w:val="18"/>
          <w:szCs w:val="18"/>
        </w:rPr>
      </w:pPr>
    </w:p>
    <w:p w14:paraId="3916F158" w14:textId="77777777" w:rsidR="000A4FCE" w:rsidRDefault="000A4FCE" w:rsidP="000A4FCE">
      <w:pPr>
        <w:spacing w:line="360" w:lineRule="auto"/>
        <w:jc w:val="center"/>
        <w:rPr>
          <w:rFonts w:ascii="Arial Black" w:hAnsi="Arial Black"/>
          <w:sz w:val="18"/>
          <w:szCs w:val="18"/>
        </w:rPr>
      </w:pPr>
      <w:r w:rsidRPr="00565360">
        <w:rPr>
          <w:rFonts w:ascii="Arial Black" w:hAnsi="Arial Black"/>
          <w:sz w:val="18"/>
          <w:szCs w:val="18"/>
        </w:rPr>
        <w:t xml:space="preserve">EN ESTE PROCEDIMIENTO NO SE REQUIERE </w:t>
      </w:r>
      <w:r>
        <w:rPr>
          <w:rFonts w:ascii="Arial Black" w:hAnsi="Arial Black"/>
          <w:sz w:val="18"/>
          <w:szCs w:val="18"/>
        </w:rPr>
        <w:t>REALIZAR</w:t>
      </w:r>
      <w:r w:rsidRPr="00565360">
        <w:rPr>
          <w:rFonts w:ascii="Arial Black" w:hAnsi="Arial Black"/>
          <w:sz w:val="18"/>
          <w:szCs w:val="18"/>
        </w:rPr>
        <w:t xml:space="preserve"> </w:t>
      </w:r>
      <w:r>
        <w:rPr>
          <w:rFonts w:ascii="Arial Black" w:hAnsi="Arial Black"/>
          <w:sz w:val="18"/>
          <w:szCs w:val="18"/>
        </w:rPr>
        <w:t>JUNTA DE ACLARACIONES</w:t>
      </w:r>
    </w:p>
    <w:p w14:paraId="56B73F23" w14:textId="1E1B58DD" w:rsidR="00DE0DEA" w:rsidRPr="000A4FCE" w:rsidRDefault="00DE0DEA" w:rsidP="000A4FCE"/>
    <w:sectPr w:rsidR="00DE0DEA" w:rsidRPr="000A4FCE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8EE52" w14:textId="77777777" w:rsidR="002353AD" w:rsidRDefault="002353AD" w:rsidP="0037758D">
      <w:pPr>
        <w:spacing w:after="0" w:line="240" w:lineRule="auto"/>
      </w:pPr>
      <w:r>
        <w:separator/>
      </w:r>
    </w:p>
  </w:endnote>
  <w:endnote w:type="continuationSeparator" w:id="0">
    <w:p w14:paraId="02FCCA95" w14:textId="77777777" w:rsidR="002353AD" w:rsidRDefault="002353AD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BE5B5" w14:textId="77777777" w:rsidR="002353AD" w:rsidRDefault="002353AD" w:rsidP="0037758D">
      <w:pPr>
        <w:spacing w:after="0" w:line="240" w:lineRule="auto"/>
      </w:pPr>
      <w:r>
        <w:separator/>
      </w:r>
    </w:p>
  </w:footnote>
  <w:footnote w:type="continuationSeparator" w:id="0">
    <w:p w14:paraId="035047C1" w14:textId="77777777" w:rsidR="002353AD" w:rsidRDefault="002353AD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A4FCE"/>
    <w:rsid w:val="000D086F"/>
    <w:rsid w:val="000E3BE9"/>
    <w:rsid w:val="00157F43"/>
    <w:rsid w:val="002353AD"/>
    <w:rsid w:val="00333613"/>
    <w:rsid w:val="0037758D"/>
    <w:rsid w:val="003E7918"/>
    <w:rsid w:val="00593411"/>
    <w:rsid w:val="005D2F5A"/>
    <w:rsid w:val="00722638"/>
    <w:rsid w:val="00962921"/>
    <w:rsid w:val="00B95664"/>
    <w:rsid w:val="00CE12B8"/>
    <w:rsid w:val="00DA5C06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0A4F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2024-12-03T19:28:00Z</dcterms:created>
  <dcterms:modified xsi:type="dcterms:W3CDTF">2024-12-03T19:28:00Z</dcterms:modified>
</cp:coreProperties>
</file>