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A8E" w:rsidRDefault="000044CD" w:rsidP="00DF6809">
      <w:r>
        <w:rPr>
          <w:noProof/>
          <w:lang w:eastAsia="es-MX"/>
        </w:rPr>
        <w:drawing>
          <wp:inline distT="0" distB="0" distL="0" distR="0" wp14:anchorId="136852FC" wp14:editId="244445E5">
            <wp:extent cx="5612130" cy="981075"/>
            <wp:effectExtent l="0" t="0" r="762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ogo SGG SLP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809" w:rsidRDefault="000044CD" w:rsidP="000044CD">
      <w:pPr>
        <w:tabs>
          <w:tab w:val="left" w:pos="5580"/>
        </w:tabs>
      </w:pPr>
      <w:r>
        <w:tab/>
      </w:r>
    </w:p>
    <w:p w:rsidR="00DF6809" w:rsidRDefault="00DF6809" w:rsidP="00DF6809"/>
    <w:p w:rsidR="00DF6809" w:rsidRDefault="00DF6809" w:rsidP="00DF6809">
      <w:pPr>
        <w:pStyle w:val="Encabezado"/>
        <w:tabs>
          <w:tab w:val="clear" w:pos="4419"/>
          <w:tab w:val="clear" w:pos="8838"/>
          <w:tab w:val="left" w:pos="7144"/>
        </w:tabs>
      </w:pPr>
    </w:p>
    <w:p w:rsidR="007F66AE" w:rsidRPr="00F00CC6" w:rsidRDefault="007F66AE" w:rsidP="007F66A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es-MX"/>
        </w:rPr>
      </w:pPr>
      <w:bookmarkStart w:id="0" w:name="_GoBack"/>
      <w:bookmarkEnd w:id="0"/>
      <w:r w:rsidRPr="003554F1">
        <w:rPr>
          <w:rFonts w:ascii="Times New Roman" w:eastAsia="Times New Roman" w:hAnsi="Times New Roman" w:cs="Times New Roman"/>
          <w:color w:val="000000"/>
          <w:sz w:val="28"/>
          <w:lang w:eastAsia="es-MX"/>
        </w:rPr>
        <w:t>Con fundamento en el artículo 16, fracción XIX, XX y XXI, así como el artículo 23, fracción I y II, del Reglamento Interior de la Secretaría General de Gobierno</w:t>
      </w:r>
      <w:r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, le corresponde a la Subsecretaría de Derechos Humanos y Asuntos Jurídicos, a través de la Dirección General de Derechos Humanos dar seguimiento a las recomendaciones emitidas por las organismos garantes de derechos humanos. </w:t>
      </w:r>
    </w:p>
    <w:p w:rsidR="007F66AE" w:rsidRPr="00F00CC6" w:rsidRDefault="007F66AE" w:rsidP="007F66A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es-MX"/>
        </w:rPr>
      </w:pPr>
    </w:p>
    <w:p w:rsidR="007F66AE" w:rsidRPr="00F00CC6" w:rsidRDefault="007F66AE" w:rsidP="007F66A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es-MX"/>
        </w:rPr>
      </w:pPr>
      <w:r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>En este sentido, durante el periodo que se informa tanto la Comisión Nacional de los Derechos Humanos, como la Comisión Estatal de Derechos Humanos, no han emitido una Recomendación o documento similar cuya atención le corresponda a la Secretaría General de Gobierno. Por lo tanto, en el mes que se reporta no se</w:t>
      </w:r>
      <w:r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 generó información referente al artículo 84, fracción XLII, formato A.</w:t>
      </w:r>
    </w:p>
    <w:p w:rsidR="0018653B" w:rsidRPr="0018653B" w:rsidRDefault="0018653B" w:rsidP="00DF680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F6809" w:rsidRPr="00DF6809" w:rsidRDefault="00DF6809" w:rsidP="00DF6809">
      <w:pPr>
        <w:spacing w:after="0"/>
      </w:pPr>
    </w:p>
    <w:sectPr w:rsidR="00DF6809" w:rsidRPr="00DF6809" w:rsidSect="00907033">
      <w:pgSz w:w="12240" w:h="15840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5238" w:rsidRDefault="002D5238" w:rsidP="001A1026">
      <w:pPr>
        <w:spacing w:after="0" w:line="240" w:lineRule="auto"/>
      </w:pPr>
      <w:r>
        <w:separator/>
      </w:r>
    </w:p>
  </w:endnote>
  <w:endnote w:type="continuationSeparator" w:id="0">
    <w:p w:rsidR="002D5238" w:rsidRDefault="002D5238" w:rsidP="001A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5238" w:rsidRDefault="002D5238" w:rsidP="001A1026">
      <w:pPr>
        <w:spacing w:after="0" w:line="240" w:lineRule="auto"/>
      </w:pPr>
      <w:r>
        <w:separator/>
      </w:r>
    </w:p>
  </w:footnote>
  <w:footnote w:type="continuationSeparator" w:id="0">
    <w:p w:rsidR="002D5238" w:rsidRDefault="002D5238" w:rsidP="001A1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C1735"/>
    <w:multiLevelType w:val="hybridMultilevel"/>
    <w:tmpl w:val="EBE661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24194"/>
    <w:multiLevelType w:val="hybridMultilevel"/>
    <w:tmpl w:val="F460BC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822F2F"/>
    <w:multiLevelType w:val="hybridMultilevel"/>
    <w:tmpl w:val="A9769B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F8415F"/>
    <w:multiLevelType w:val="hybridMultilevel"/>
    <w:tmpl w:val="3AE603F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7205D5"/>
    <w:multiLevelType w:val="hybridMultilevel"/>
    <w:tmpl w:val="E07457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E77269"/>
    <w:multiLevelType w:val="hybridMultilevel"/>
    <w:tmpl w:val="D3F607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963478"/>
    <w:multiLevelType w:val="hybridMultilevel"/>
    <w:tmpl w:val="9450629E"/>
    <w:lvl w:ilvl="0" w:tplc="3CC854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ED7913"/>
    <w:multiLevelType w:val="hybridMultilevel"/>
    <w:tmpl w:val="52A85D6A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102D09"/>
    <w:multiLevelType w:val="hybridMultilevel"/>
    <w:tmpl w:val="F0465F6C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120593"/>
    <w:multiLevelType w:val="hybridMultilevel"/>
    <w:tmpl w:val="ECBC6D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4650EC"/>
    <w:multiLevelType w:val="hybridMultilevel"/>
    <w:tmpl w:val="737E0F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CE0215"/>
    <w:multiLevelType w:val="hybridMultilevel"/>
    <w:tmpl w:val="1F6CFE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E24FDB"/>
    <w:multiLevelType w:val="hybridMultilevel"/>
    <w:tmpl w:val="7158C9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C5076C"/>
    <w:multiLevelType w:val="hybridMultilevel"/>
    <w:tmpl w:val="F5765C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BB703E"/>
    <w:multiLevelType w:val="hybridMultilevel"/>
    <w:tmpl w:val="919ED034"/>
    <w:lvl w:ilvl="0" w:tplc="F27ADB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2F7273"/>
    <w:multiLevelType w:val="hybridMultilevel"/>
    <w:tmpl w:val="9EB293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88587A"/>
    <w:multiLevelType w:val="hybridMultilevel"/>
    <w:tmpl w:val="1A9643C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317DF9"/>
    <w:multiLevelType w:val="hybridMultilevel"/>
    <w:tmpl w:val="9EFCA006"/>
    <w:lvl w:ilvl="0" w:tplc="E160C1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6128CB"/>
    <w:multiLevelType w:val="hybridMultilevel"/>
    <w:tmpl w:val="444C9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4C7DF1"/>
    <w:multiLevelType w:val="hybridMultilevel"/>
    <w:tmpl w:val="923A40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D92109"/>
    <w:multiLevelType w:val="hybridMultilevel"/>
    <w:tmpl w:val="41B06F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DC725B"/>
    <w:multiLevelType w:val="hybridMultilevel"/>
    <w:tmpl w:val="B2A059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4B5759"/>
    <w:multiLevelType w:val="hybridMultilevel"/>
    <w:tmpl w:val="7632D9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2205C2"/>
    <w:multiLevelType w:val="hybridMultilevel"/>
    <w:tmpl w:val="12E88C4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08786F"/>
    <w:multiLevelType w:val="hybridMultilevel"/>
    <w:tmpl w:val="0A8600A4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5"/>
  </w:num>
  <w:num w:numId="3">
    <w:abstractNumId w:val="8"/>
  </w:num>
  <w:num w:numId="4">
    <w:abstractNumId w:val="7"/>
  </w:num>
  <w:num w:numId="5">
    <w:abstractNumId w:val="1"/>
  </w:num>
  <w:num w:numId="6">
    <w:abstractNumId w:val="22"/>
  </w:num>
  <w:num w:numId="7">
    <w:abstractNumId w:val="14"/>
  </w:num>
  <w:num w:numId="8">
    <w:abstractNumId w:val="5"/>
  </w:num>
  <w:num w:numId="9">
    <w:abstractNumId w:val="20"/>
  </w:num>
  <w:num w:numId="10">
    <w:abstractNumId w:val="6"/>
  </w:num>
  <w:num w:numId="11">
    <w:abstractNumId w:val="21"/>
  </w:num>
  <w:num w:numId="12">
    <w:abstractNumId w:val="4"/>
  </w:num>
  <w:num w:numId="13">
    <w:abstractNumId w:val="3"/>
  </w:num>
  <w:num w:numId="14">
    <w:abstractNumId w:val="18"/>
  </w:num>
  <w:num w:numId="15">
    <w:abstractNumId w:val="11"/>
  </w:num>
  <w:num w:numId="16">
    <w:abstractNumId w:val="13"/>
  </w:num>
  <w:num w:numId="17">
    <w:abstractNumId w:val="23"/>
  </w:num>
  <w:num w:numId="18">
    <w:abstractNumId w:val="16"/>
  </w:num>
  <w:num w:numId="19">
    <w:abstractNumId w:val="9"/>
  </w:num>
  <w:num w:numId="20">
    <w:abstractNumId w:val="12"/>
  </w:num>
  <w:num w:numId="21">
    <w:abstractNumId w:val="19"/>
  </w:num>
  <w:num w:numId="22">
    <w:abstractNumId w:val="0"/>
  </w:num>
  <w:num w:numId="23">
    <w:abstractNumId w:val="10"/>
  </w:num>
  <w:num w:numId="24">
    <w:abstractNumId w:val="17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411"/>
    <w:rsid w:val="000044CD"/>
    <w:rsid w:val="00032620"/>
    <w:rsid w:val="00043EFA"/>
    <w:rsid w:val="00044019"/>
    <w:rsid w:val="00062EDC"/>
    <w:rsid w:val="00072007"/>
    <w:rsid w:val="00075F0B"/>
    <w:rsid w:val="00087C16"/>
    <w:rsid w:val="00096D57"/>
    <w:rsid w:val="00097F68"/>
    <w:rsid w:val="000B73B9"/>
    <w:rsid w:val="000C78A6"/>
    <w:rsid w:val="000D07F7"/>
    <w:rsid w:val="000E67E9"/>
    <w:rsid w:val="00127DE8"/>
    <w:rsid w:val="00171753"/>
    <w:rsid w:val="00173673"/>
    <w:rsid w:val="001773EE"/>
    <w:rsid w:val="001861FC"/>
    <w:rsid w:val="0018653B"/>
    <w:rsid w:val="00195E77"/>
    <w:rsid w:val="001A1026"/>
    <w:rsid w:val="001B06EC"/>
    <w:rsid w:val="001B57A1"/>
    <w:rsid w:val="001E2F90"/>
    <w:rsid w:val="001E49D8"/>
    <w:rsid w:val="002076AE"/>
    <w:rsid w:val="00224B7D"/>
    <w:rsid w:val="00250B53"/>
    <w:rsid w:val="00266370"/>
    <w:rsid w:val="00277A06"/>
    <w:rsid w:val="0028302D"/>
    <w:rsid w:val="0028793B"/>
    <w:rsid w:val="002B1737"/>
    <w:rsid w:val="002C1BE9"/>
    <w:rsid w:val="002C4CA7"/>
    <w:rsid w:val="002D5238"/>
    <w:rsid w:val="002D6F10"/>
    <w:rsid w:val="002E3C00"/>
    <w:rsid w:val="003031DB"/>
    <w:rsid w:val="00345C06"/>
    <w:rsid w:val="00347DF3"/>
    <w:rsid w:val="003574A6"/>
    <w:rsid w:val="003A1C57"/>
    <w:rsid w:val="003B4BF3"/>
    <w:rsid w:val="003B6C67"/>
    <w:rsid w:val="003D08E8"/>
    <w:rsid w:val="003D6DEF"/>
    <w:rsid w:val="003E57B7"/>
    <w:rsid w:val="003F13E7"/>
    <w:rsid w:val="0042390D"/>
    <w:rsid w:val="00440258"/>
    <w:rsid w:val="004454A4"/>
    <w:rsid w:val="004465F9"/>
    <w:rsid w:val="004C6F80"/>
    <w:rsid w:val="005052B4"/>
    <w:rsid w:val="005319B1"/>
    <w:rsid w:val="0058525B"/>
    <w:rsid w:val="00597974"/>
    <w:rsid w:val="005A3D82"/>
    <w:rsid w:val="005E1E0A"/>
    <w:rsid w:val="00610338"/>
    <w:rsid w:val="00652037"/>
    <w:rsid w:val="006560F1"/>
    <w:rsid w:val="00671E16"/>
    <w:rsid w:val="0067276C"/>
    <w:rsid w:val="00681B8D"/>
    <w:rsid w:val="006848E8"/>
    <w:rsid w:val="006859B5"/>
    <w:rsid w:val="006C6596"/>
    <w:rsid w:val="006D34A8"/>
    <w:rsid w:val="006E6232"/>
    <w:rsid w:val="00704BCC"/>
    <w:rsid w:val="007235D5"/>
    <w:rsid w:val="0073324D"/>
    <w:rsid w:val="007435D6"/>
    <w:rsid w:val="00761AA4"/>
    <w:rsid w:val="00766A0C"/>
    <w:rsid w:val="007824C9"/>
    <w:rsid w:val="00782B55"/>
    <w:rsid w:val="00787F4E"/>
    <w:rsid w:val="007952A6"/>
    <w:rsid w:val="007A790C"/>
    <w:rsid w:val="007B0DB8"/>
    <w:rsid w:val="007C4E3A"/>
    <w:rsid w:val="007C5602"/>
    <w:rsid w:val="007C7FCB"/>
    <w:rsid w:val="007E0DB4"/>
    <w:rsid w:val="007E2C46"/>
    <w:rsid w:val="007F0FC4"/>
    <w:rsid w:val="007F5500"/>
    <w:rsid w:val="007F66AE"/>
    <w:rsid w:val="00802C82"/>
    <w:rsid w:val="008549AE"/>
    <w:rsid w:val="00873E19"/>
    <w:rsid w:val="00883125"/>
    <w:rsid w:val="00892F05"/>
    <w:rsid w:val="00894E68"/>
    <w:rsid w:val="008B00F1"/>
    <w:rsid w:val="008D34F2"/>
    <w:rsid w:val="008D49E2"/>
    <w:rsid w:val="008F2D2D"/>
    <w:rsid w:val="00907033"/>
    <w:rsid w:val="00923377"/>
    <w:rsid w:val="00925632"/>
    <w:rsid w:val="00926277"/>
    <w:rsid w:val="00927760"/>
    <w:rsid w:val="00936543"/>
    <w:rsid w:val="009619B2"/>
    <w:rsid w:val="0096355E"/>
    <w:rsid w:val="009657DB"/>
    <w:rsid w:val="00984385"/>
    <w:rsid w:val="00990A15"/>
    <w:rsid w:val="009B7767"/>
    <w:rsid w:val="009D61BC"/>
    <w:rsid w:val="009E7391"/>
    <w:rsid w:val="009E7B92"/>
    <w:rsid w:val="009F016B"/>
    <w:rsid w:val="009F4A40"/>
    <w:rsid w:val="00A1207B"/>
    <w:rsid w:val="00A32828"/>
    <w:rsid w:val="00A5206F"/>
    <w:rsid w:val="00A80B3D"/>
    <w:rsid w:val="00A92849"/>
    <w:rsid w:val="00AB6CDC"/>
    <w:rsid w:val="00AC3E51"/>
    <w:rsid w:val="00AE3CDF"/>
    <w:rsid w:val="00AF2384"/>
    <w:rsid w:val="00B112A8"/>
    <w:rsid w:val="00B21E19"/>
    <w:rsid w:val="00B551F8"/>
    <w:rsid w:val="00B63A8E"/>
    <w:rsid w:val="00B63B28"/>
    <w:rsid w:val="00B65E17"/>
    <w:rsid w:val="00B71A76"/>
    <w:rsid w:val="00BC42D0"/>
    <w:rsid w:val="00BD549A"/>
    <w:rsid w:val="00BE3F3C"/>
    <w:rsid w:val="00BE4A66"/>
    <w:rsid w:val="00C13DE4"/>
    <w:rsid w:val="00C46928"/>
    <w:rsid w:val="00C46BC0"/>
    <w:rsid w:val="00C56976"/>
    <w:rsid w:val="00C579C7"/>
    <w:rsid w:val="00C61A81"/>
    <w:rsid w:val="00C6710E"/>
    <w:rsid w:val="00C70142"/>
    <w:rsid w:val="00C74CBD"/>
    <w:rsid w:val="00CA0BFC"/>
    <w:rsid w:val="00CC3C7C"/>
    <w:rsid w:val="00CC51A4"/>
    <w:rsid w:val="00CD4058"/>
    <w:rsid w:val="00D07F51"/>
    <w:rsid w:val="00D1400B"/>
    <w:rsid w:val="00D269BF"/>
    <w:rsid w:val="00D6128F"/>
    <w:rsid w:val="00D619A4"/>
    <w:rsid w:val="00D6293D"/>
    <w:rsid w:val="00D76841"/>
    <w:rsid w:val="00D827B0"/>
    <w:rsid w:val="00D97DF0"/>
    <w:rsid w:val="00DA1D96"/>
    <w:rsid w:val="00DB28B8"/>
    <w:rsid w:val="00DB65A0"/>
    <w:rsid w:val="00DC3FEF"/>
    <w:rsid w:val="00DD1331"/>
    <w:rsid w:val="00DD3E3E"/>
    <w:rsid w:val="00DE6119"/>
    <w:rsid w:val="00DF6809"/>
    <w:rsid w:val="00E022B7"/>
    <w:rsid w:val="00E140AA"/>
    <w:rsid w:val="00E14176"/>
    <w:rsid w:val="00E26B3F"/>
    <w:rsid w:val="00E422B7"/>
    <w:rsid w:val="00E44978"/>
    <w:rsid w:val="00E5214F"/>
    <w:rsid w:val="00E723A0"/>
    <w:rsid w:val="00E850DD"/>
    <w:rsid w:val="00E9714F"/>
    <w:rsid w:val="00EA6847"/>
    <w:rsid w:val="00EA7A99"/>
    <w:rsid w:val="00EC210E"/>
    <w:rsid w:val="00EC2308"/>
    <w:rsid w:val="00EC44FD"/>
    <w:rsid w:val="00EE3412"/>
    <w:rsid w:val="00F00CC6"/>
    <w:rsid w:val="00F3409A"/>
    <w:rsid w:val="00F445ED"/>
    <w:rsid w:val="00F47A7C"/>
    <w:rsid w:val="00F57411"/>
    <w:rsid w:val="00F7094F"/>
    <w:rsid w:val="00FA7906"/>
    <w:rsid w:val="00FC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9943B-1AF7-4475-A710-A5123A37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1026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1A10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A10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A102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2037"/>
  </w:style>
  <w:style w:type="paragraph" w:styleId="Piedepgina">
    <w:name w:val="footer"/>
    <w:basedOn w:val="Normal"/>
    <w:link w:val="Piedepgina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037"/>
  </w:style>
  <w:style w:type="table" w:styleId="Tablaconcuadrcula">
    <w:name w:val="Table Grid"/>
    <w:basedOn w:val="Tablanormal"/>
    <w:uiPriority w:val="39"/>
    <w:rsid w:val="00087C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24B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B7D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B28B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7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345C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decuadrcula4-nfasis5">
    <w:name w:val="Grid Table 4 Accent 5"/>
    <w:basedOn w:val="Tablanormal"/>
    <w:uiPriority w:val="49"/>
    <w:rsid w:val="00DE611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nfasis">
    <w:name w:val="Emphasis"/>
    <w:basedOn w:val="Fuentedeprrafopredeter"/>
    <w:uiPriority w:val="20"/>
    <w:qFormat/>
    <w:rsid w:val="004402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19687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706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5597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114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1781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8909">
          <w:marLeft w:val="-450"/>
          <w:marRight w:val="-45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29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36945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7701">
                      <w:marLeft w:val="0"/>
                      <w:marRight w:val="0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794379">
                          <w:marLeft w:val="-225"/>
                          <w:marRight w:val="-22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3598219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6796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B487B5-AD96-46DA-A1EF-88613E4F0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Arredondo</dc:creator>
  <cp:keywords/>
  <dc:description/>
  <cp:lastModifiedBy>Elena Carolina Maldonado Rico</cp:lastModifiedBy>
  <cp:revision>2</cp:revision>
  <cp:lastPrinted>2019-02-21T21:00:00Z</cp:lastPrinted>
  <dcterms:created xsi:type="dcterms:W3CDTF">2026-02-04T15:41:00Z</dcterms:created>
  <dcterms:modified xsi:type="dcterms:W3CDTF">2026-02-04T15:41:00Z</dcterms:modified>
</cp:coreProperties>
</file>