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1059BF88" w:rsidR="00440283" w:rsidRDefault="00D12564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</w:t>
      </w:r>
      <w:bookmarkStart w:id="0" w:name="_GoBack"/>
      <w:bookmarkEnd w:id="0"/>
    </w:p>
    <w:p w14:paraId="576881D5" w14:textId="4BFDD864" w:rsidR="0056156B" w:rsidRDefault="00D355BD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 SE GENERA INFORMACION DEBIDO A QUE AL TERMINO DE ESTE MES</w:t>
      </w:r>
      <w:r w:rsidR="0056156B">
        <w:rPr>
          <w:b/>
          <w:sz w:val="52"/>
          <w:szCs w:val="52"/>
        </w:rPr>
        <w:t xml:space="preserve"> NO SE HABIA </w:t>
      </w:r>
      <w:r>
        <w:rPr>
          <w:b/>
          <w:sz w:val="52"/>
          <w:szCs w:val="52"/>
        </w:rPr>
        <w:t>RECIBIDO EL PRESUPUESTO ANUAL POR</w:t>
      </w:r>
      <w:r w:rsidR="0056156B">
        <w:rPr>
          <w:b/>
          <w:sz w:val="52"/>
          <w:szCs w:val="52"/>
        </w:rPr>
        <w:t xml:space="preserve"> PAR</w:t>
      </w:r>
      <w:r>
        <w:rPr>
          <w:b/>
          <w:sz w:val="52"/>
          <w:szCs w:val="52"/>
        </w:rPr>
        <w:t>TE DE LA SECRETARIA DE FINANZAS.</w:t>
      </w:r>
    </w:p>
    <w:sectPr w:rsidR="005615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12115A"/>
    <w:rsid w:val="00387014"/>
    <w:rsid w:val="00440283"/>
    <w:rsid w:val="0049209F"/>
    <w:rsid w:val="004A35EF"/>
    <w:rsid w:val="0056156B"/>
    <w:rsid w:val="0059384D"/>
    <w:rsid w:val="005E3008"/>
    <w:rsid w:val="005F2F35"/>
    <w:rsid w:val="00680D5A"/>
    <w:rsid w:val="0071187D"/>
    <w:rsid w:val="008024CE"/>
    <w:rsid w:val="008C37DA"/>
    <w:rsid w:val="009673EE"/>
    <w:rsid w:val="009C6C57"/>
    <w:rsid w:val="00D12564"/>
    <w:rsid w:val="00D355BD"/>
    <w:rsid w:val="00DE0620"/>
    <w:rsid w:val="00E10DC4"/>
    <w:rsid w:val="00F636D0"/>
    <w:rsid w:val="00F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19</cp:revision>
  <dcterms:created xsi:type="dcterms:W3CDTF">2019-02-11T18:19:00Z</dcterms:created>
  <dcterms:modified xsi:type="dcterms:W3CDTF">2024-02-06T15:53:00Z</dcterms:modified>
</cp:coreProperties>
</file>