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31F3D" w14:textId="77777777" w:rsidR="00FC372A" w:rsidRPr="003C7264" w:rsidRDefault="00FC372A" w:rsidP="00FC372A">
      <w:pPr>
        <w:jc w:val="center"/>
        <w:rPr>
          <w:rFonts w:ascii="Aptos" w:hAnsi="Aptos"/>
          <w:b/>
          <w:bCs/>
          <w:sz w:val="28"/>
          <w:szCs w:val="28"/>
          <w:u w:val="single"/>
        </w:rPr>
      </w:pPr>
      <w:r w:rsidRPr="003C7264">
        <w:rPr>
          <w:rFonts w:ascii="Aptos" w:hAnsi="Aptos"/>
          <w:b/>
          <w:bCs/>
          <w:sz w:val="28"/>
          <w:szCs w:val="28"/>
          <w:u w:val="single"/>
        </w:rPr>
        <w:t>De las Obligaciones de Transparencia Comunes</w:t>
      </w:r>
    </w:p>
    <w:p w14:paraId="6676A7DD" w14:textId="77777777" w:rsidR="003C7264" w:rsidRDefault="003C7264" w:rsidP="003C7264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5AA0B882" w14:textId="677AA0C6" w:rsidR="00FC372A" w:rsidRPr="00FC372A" w:rsidRDefault="00FC372A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  <w:b/>
          <w:bCs/>
          <w:sz w:val="20"/>
          <w:szCs w:val="20"/>
        </w:rPr>
        <w:t>ARTÍCULO 84.</w:t>
      </w:r>
      <w:r w:rsidRPr="00FC372A">
        <w:rPr>
          <w:rFonts w:ascii="Arial" w:hAnsi="Arial" w:cs="Arial"/>
        </w:rPr>
        <w:t xml:space="preserve"> Los sujetos obligados pondrán a disposición del público y mantendrán</w:t>
      </w:r>
      <w:r w:rsidR="003C7264"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actualizada, en los respectivos medios electrónicos, de acuerdo con sus facultades,</w:t>
      </w:r>
      <w:r w:rsidR="003C7264"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atribuciones, funciones u objeto social, según corresponda, la información, por lo menos, de</w:t>
      </w:r>
      <w:r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los temas, documentos y políticas que a continuación se señalan:</w:t>
      </w:r>
    </w:p>
    <w:p w14:paraId="5AC2535B" w14:textId="780DBA7C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I. Los instrumentos de control archivístico referidos en la Ley de Archivos del Estado de San</w:t>
      </w:r>
      <w:r w:rsidR="003C7264"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Luis Potosí;</w:t>
      </w:r>
    </w:p>
    <w:p w14:paraId="6C04A744" w14:textId="72982884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II. El marco normativo aplicable al sujeto obligado, en el que deberá incluirse leyes, códigos,</w:t>
      </w:r>
    </w:p>
    <w:p w14:paraId="3B74A79D" w14:textId="676AE9ED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reglamentos, decretos de creación, manuales administrativos, reglas de operación, criterios,</w:t>
      </w:r>
      <w:r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políticas, entre otros;</w:t>
      </w:r>
    </w:p>
    <w:p w14:paraId="4F9EABED" w14:textId="29DA44BE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III. Las iniciativas anuales de leyes de ingresos; y presupuesto de egresos del Estado. El Poder</w:t>
      </w:r>
      <w:r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Ejecutivo y los municipios incluirán en sus respectivas leyes de ingresos y presupuestos de</w:t>
      </w:r>
      <w:r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egresos, apartados específicos con la información</w:t>
      </w:r>
      <w:r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siguiente:</w:t>
      </w:r>
    </w:p>
    <w:p w14:paraId="15368807" w14:textId="77777777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a) Leyes de ingresos</w:t>
      </w:r>
    </w:p>
    <w:p w14:paraId="680D41B8" w14:textId="284E8275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1. Las fuentes de sus ingresos sean ordinarios o extraordinarios, desagregando el monto</w:t>
      </w:r>
    </w:p>
    <w:p w14:paraId="5F9F0D21" w14:textId="66EF8D0E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de cada una, incluyendo los recursos federales que se estimen serán transferidos por la</w:t>
      </w:r>
    </w:p>
    <w:p w14:paraId="73C78A4B" w14:textId="0F034807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Federación, a través de los fondos de participaciones y aportaciones federales, subsidios y</w:t>
      </w:r>
    </w:p>
    <w:p w14:paraId="3ACC8D6C" w14:textId="54B72313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convenios de reasignación; así como los ingresos recaudados con base en las disposiciones</w:t>
      </w:r>
      <w:r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locales.</w:t>
      </w:r>
    </w:p>
    <w:p w14:paraId="69683600" w14:textId="6C15B357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2. Las obligaciones de garantía o pago causante de deuda pública u otros pasivos de</w:t>
      </w:r>
      <w:r w:rsidR="003C7264"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 xml:space="preserve">cualquier naturaleza con contrapartes, proveedores, contratistas y acreedores, </w:t>
      </w:r>
      <w:proofErr w:type="spellStart"/>
      <w:r w:rsidRPr="00FC372A">
        <w:rPr>
          <w:rFonts w:ascii="Arial" w:hAnsi="Arial" w:cs="Arial"/>
        </w:rPr>
        <w:t>incluyendola</w:t>
      </w:r>
      <w:proofErr w:type="spellEnd"/>
      <w:r w:rsidRPr="00FC372A">
        <w:rPr>
          <w:rFonts w:ascii="Arial" w:hAnsi="Arial" w:cs="Arial"/>
        </w:rPr>
        <w:t xml:space="preserve"> disposición de bienes o expectativa de derechos sobre éstos, contraídos directamente o a</w:t>
      </w:r>
      <w:r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través de cualquier instrumento jurídico considerado o no dentro de la estructura orgánica de la</w:t>
      </w:r>
      <w:r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administración pública correspondiente, y la celebración de actos jurídicos análogos a los</w:t>
      </w:r>
      <w:r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anteriores y sin perjuicio de que dichas obligaciones tengan como propósito el canje o</w:t>
      </w:r>
      <w:r w:rsidR="001F357B"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refinanciamiento de otras, o de que sea considerado o no como deuda pública en los ordenamientos aplicables. Asimismo, la composición de dichas obligaciones y el destino de los</w:t>
      </w:r>
      <w:r w:rsidR="001F357B"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recursos obtenidos.</w:t>
      </w:r>
    </w:p>
    <w:p w14:paraId="5DEC937C" w14:textId="77777777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b) Presupuesto de egresos:</w:t>
      </w:r>
    </w:p>
    <w:p w14:paraId="13699BAC" w14:textId="622127D4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1. Las prioridades de gasto, los programas y proyectos, así como la distribución del presupuesto, detallando el gasto en servicios personales, incluyendo el analítico de plazas y desglosando todas las remuneraciones; las contrataciones de servicios por honorarios y, en su caso, previsiones para personal eventual; pensiones; gastos de operación, incluyendo gasto en comunicación social; gasto de inversión; así como gasto correspondiente a compromisos</w:t>
      </w:r>
      <w:r w:rsidR="003C7264"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plurianuales, proyectos de asociaciones público privadas y proyectos de prestación de servicios,</w:t>
      </w:r>
      <w:r w:rsidR="003C7264"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entre otros.</w:t>
      </w:r>
    </w:p>
    <w:p w14:paraId="5585C61D" w14:textId="77777777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2. El listado de programas, así como sus indicadores estratégicos y de gestión aprobados.</w:t>
      </w:r>
    </w:p>
    <w:p w14:paraId="343870B3" w14:textId="403F0C37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lastRenderedPageBreak/>
        <w:t>3. La aplicación de los recursos conforme a las clasificaciones administrativas, funcionales,</w:t>
      </w:r>
      <w:r w:rsidR="003C7264"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programáticas, económicas y, en su caso, geográficas y sus interrelaciones, que faciliten el análisis para valorar la eficiencia y eficacia en el uso y destino de los recursos y sus resultados.</w:t>
      </w:r>
    </w:p>
    <w:p w14:paraId="22799AD2" w14:textId="039F1C58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En el proceso de integración de la información financiera para la elaboración de los</w:t>
      </w:r>
      <w:r w:rsidR="003C7264"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presupuestos, se deberán incorporar los resultados que deriven de los procesos de implantación y operación del presupuesto basado en resultados y del sistema de evaluación del desempeño, establecidos en términos del artículo 134 de la Constitución Política de los Estados Unidos Mexicanos.</w:t>
      </w:r>
    </w:p>
    <w:p w14:paraId="63542ED9" w14:textId="1FE9A363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Las normas, metodologías, clasificadores y los formatos, con la estructura y contenido de la</w:t>
      </w:r>
      <w:r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información, para armonizar la elaboración y presentación de los documentos señalados en esta fracción, se establecerán conforme a lo dispuesto por la Ley General de Contabilidad</w:t>
      </w:r>
    </w:p>
    <w:p w14:paraId="2F962382" w14:textId="77777777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Gubernamental;</w:t>
      </w:r>
    </w:p>
    <w:p w14:paraId="0812F62F" w14:textId="16AC59A7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IV. La información de los movimientos de ingresos y egresos, que deberán contener, en el caso de egresos, el monto, beneficiario, concepto, fecha, folio, institución bancaria y funcionario que lo autoriza. En el caso de ingresos, el número de entero, monto, concepto, contribuyente y</w:t>
      </w:r>
      <w:r>
        <w:rPr>
          <w:rFonts w:ascii="Arial" w:hAnsi="Arial" w:cs="Arial"/>
        </w:rPr>
        <w:t xml:space="preserve"> f</w:t>
      </w:r>
      <w:r w:rsidRPr="00FC372A">
        <w:rPr>
          <w:rFonts w:ascii="Arial" w:hAnsi="Arial" w:cs="Arial"/>
        </w:rPr>
        <w:t>echa.</w:t>
      </w:r>
    </w:p>
    <w:p w14:paraId="41AF6BA0" w14:textId="0159FCDD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Además, la relación de las cuentas bancarias productivas específicas en las cuales se</w:t>
      </w:r>
      <w:r w:rsidR="003C7264"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depositaron los recursos federales transferidos por cualquier concepto, durante el ejercicio.</w:t>
      </w:r>
    </w:p>
    <w:p w14:paraId="5884A091" w14:textId="0721454F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Las cuentas bancarias a que se refiere el párrafo anterior se harán del conocimiento previo a la</w:t>
      </w:r>
      <w:r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Tesorería de la Federación, para el efecto de la radicación de los recursos;</w:t>
      </w:r>
    </w:p>
    <w:p w14:paraId="0DEF69B1" w14:textId="1714F5B4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V. Su estructura orgánica completa, en un formato que permita vincular cada parte de la estructura, las atribuciones y responsabilidades que le corresponden a cada servidor público, prestador de servicios profesionales o miembro de los sujetos obligados, de conformidad con las disposiciones aplicables;</w:t>
      </w:r>
    </w:p>
    <w:p w14:paraId="6A65AA24" w14:textId="34B67302" w:rsid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VI. Las facultades de cada área;</w:t>
      </w:r>
    </w:p>
    <w:p w14:paraId="2A914FFB" w14:textId="44941A49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VII. Los manuales de organización; así como los documentos que contengan las políticas de cada dependencia y unidad administrativa, que incluya metas, objetivos y responsables de</w:t>
      </w:r>
      <w:r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los programas operativos a desarrollar;</w:t>
      </w:r>
    </w:p>
    <w:p w14:paraId="1C7D1C1E" w14:textId="00C13C23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 xml:space="preserve">VIII. Los indicadores relacionados con temas de interés público o trascendencia social </w:t>
      </w:r>
      <w:proofErr w:type="gramStart"/>
      <w:r w:rsidRPr="00FC372A">
        <w:rPr>
          <w:rFonts w:ascii="Arial" w:hAnsi="Arial" w:cs="Arial"/>
        </w:rPr>
        <w:t>que</w:t>
      </w:r>
      <w:proofErr w:type="gramEnd"/>
      <w:r w:rsidRPr="00FC372A">
        <w:rPr>
          <w:rFonts w:ascii="Arial" w:hAnsi="Arial" w:cs="Arial"/>
        </w:rPr>
        <w:t xml:space="preserve"> conforme a sus funciones, deban establecer;</w:t>
      </w:r>
    </w:p>
    <w:p w14:paraId="06AC68FB" w14:textId="77777777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IX. Los indicadores que permitan rendir cuenta de sus objetivos y resultados;</w:t>
      </w:r>
    </w:p>
    <w:p w14:paraId="7D14682A" w14:textId="56896C61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X. El directorio de todos los servidores públicos, independientemente de que brinden atención al público; manejen o apliquen recursos públicos; realicen actos de autoridad o</w:t>
      </w:r>
      <w:r w:rsidR="00B52121"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 xml:space="preserve">presten servicios profesionales bajo el régimen de confianza u honorarios y personal de base. </w:t>
      </w:r>
    </w:p>
    <w:p w14:paraId="12ED05CA" w14:textId="77777777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 xml:space="preserve">El directorio deberá incluir, al menos el nombre, cargo o nombramiento asignado, nivel del </w:t>
      </w:r>
    </w:p>
    <w:p w14:paraId="3BBE9B92" w14:textId="76576B28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puesto en la estructura orgánica, fecha de alta en el cargo, número telefónico, domicilio para recibir correspondencia y dirección de correo electrónico oficiales, y versión pública de su</w:t>
      </w:r>
      <w:r w:rsidR="00B52121"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currículum vitae que deberá contener, la copia correspondiente al título profesional y cédula que acredite su ultimo grado de estudios;</w:t>
      </w:r>
    </w:p>
    <w:p w14:paraId="431F2BFB" w14:textId="205D0E8F" w:rsidR="00B52121" w:rsidRPr="00B52121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XI. La remuneración bruta y neta de todos</w:t>
      </w:r>
      <w:r w:rsidR="00B52121">
        <w:rPr>
          <w:rFonts w:ascii="Arial" w:hAnsi="Arial" w:cs="Arial"/>
        </w:rPr>
        <w:t xml:space="preserve"> </w:t>
      </w:r>
      <w:r w:rsidR="00B52121" w:rsidRPr="00B52121">
        <w:rPr>
          <w:rFonts w:ascii="Arial" w:hAnsi="Arial" w:cs="Arial"/>
        </w:rPr>
        <w:t>los servidores públicos de base o de confianza, de todas las percepciones, incluyendo sueldos, prestaciones, gratificaciones, primas, comisiones,</w:t>
      </w:r>
      <w:r w:rsidR="00B52121">
        <w:rPr>
          <w:rFonts w:ascii="Arial" w:hAnsi="Arial" w:cs="Arial"/>
        </w:rPr>
        <w:t xml:space="preserve"> </w:t>
      </w:r>
      <w:r w:rsidR="00B52121" w:rsidRPr="00B52121">
        <w:rPr>
          <w:rFonts w:ascii="Arial" w:hAnsi="Arial" w:cs="Arial"/>
        </w:rPr>
        <w:t>dietas, bonos, estímulos, ingresos y sistemas de compensación, señalando la</w:t>
      </w:r>
      <w:r w:rsidR="00B52121">
        <w:rPr>
          <w:rFonts w:ascii="Arial" w:hAnsi="Arial" w:cs="Arial"/>
        </w:rPr>
        <w:t xml:space="preserve"> </w:t>
      </w:r>
      <w:r w:rsidR="00B52121" w:rsidRPr="00B52121">
        <w:rPr>
          <w:rFonts w:ascii="Arial" w:hAnsi="Arial" w:cs="Arial"/>
        </w:rPr>
        <w:t>periodicidad de dicha</w:t>
      </w:r>
      <w:r w:rsidR="00B52121">
        <w:rPr>
          <w:rFonts w:ascii="Arial" w:hAnsi="Arial" w:cs="Arial"/>
        </w:rPr>
        <w:t xml:space="preserve"> </w:t>
      </w:r>
      <w:r w:rsidR="00B52121" w:rsidRPr="00B52121">
        <w:rPr>
          <w:rFonts w:ascii="Arial" w:hAnsi="Arial" w:cs="Arial"/>
        </w:rPr>
        <w:t>remuneración;</w:t>
      </w:r>
    </w:p>
    <w:p w14:paraId="1DE72490" w14:textId="77777777" w:rsidR="00B52121" w:rsidRPr="00B52121" w:rsidRDefault="00B52121" w:rsidP="003C7264">
      <w:pPr>
        <w:jc w:val="both"/>
        <w:rPr>
          <w:rFonts w:ascii="Arial" w:hAnsi="Arial" w:cs="Arial"/>
        </w:rPr>
      </w:pPr>
      <w:r w:rsidRPr="00B52121">
        <w:rPr>
          <w:rFonts w:ascii="Arial" w:hAnsi="Arial" w:cs="Arial"/>
        </w:rPr>
        <w:t xml:space="preserve">XII. La agenda de actividades de los titulares de las dependencias públicas, reuniones </w:t>
      </w:r>
    </w:p>
    <w:p w14:paraId="095D8461" w14:textId="1789CE5B" w:rsidR="00B52121" w:rsidRPr="00B52121" w:rsidRDefault="00B52121" w:rsidP="003C7264">
      <w:pPr>
        <w:jc w:val="both"/>
        <w:rPr>
          <w:rFonts w:ascii="Arial" w:hAnsi="Arial" w:cs="Arial"/>
        </w:rPr>
      </w:pPr>
      <w:r w:rsidRPr="00B52121">
        <w:rPr>
          <w:rFonts w:ascii="Arial" w:hAnsi="Arial" w:cs="Arial"/>
        </w:rPr>
        <w:t>públicas de los diversos consejos, gabinetes, cabildos, sesiones plenarias y sesiones de trabajo</w:t>
      </w:r>
      <w:r>
        <w:rPr>
          <w:rFonts w:ascii="Arial" w:hAnsi="Arial" w:cs="Arial"/>
        </w:rPr>
        <w:t xml:space="preserve"> </w:t>
      </w:r>
      <w:r w:rsidRPr="00B52121">
        <w:rPr>
          <w:rFonts w:ascii="Arial" w:hAnsi="Arial" w:cs="Arial"/>
        </w:rPr>
        <w:t>a las que convoquen;</w:t>
      </w:r>
    </w:p>
    <w:p w14:paraId="1C0A7469" w14:textId="494EB7F4" w:rsidR="00B52121" w:rsidRPr="00B52121" w:rsidRDefault="00B52121" w:rsidP="003C7264">
      <w:pPr>
        <w:jc w:val="both"/>
        <w:rPr>
          <w:rFonts w:ascii="Arial" w:hAnsi="Arial" w:cs="Arial"/>
        </w:rPr>
      </w:pPr>
      <w:r w:rsidRPr="00B52121">
        <w:rPr>
          <w:rFonts w:ascii="Arial" w:hAnsi="Arial" w:cs="Arial"/>
        </w:rPr>
        <w:t>XIII. La información contenida en las minutas, acuerdos y actas de las reuniones oficiales de sus órganos colegiados, salvo que por disposición expresa de la Ley, se determine que deban realizarse con carácter reservado;</w:t>
      </w:r>
    </w:p>
    <w:p w14:paraId="7891E0FA" w14:textId="62D08809" w:rsidR="00B52121" w:rsidRPr="00B52121" w:rsidRDefault="00B52121" w:rsidP="003C7264">
      <w:pPr>
        <w:jc w:val="both"/>
        <w:rPr>
          <w:rFonts w:ascii="Arial" w:hAnsi="Arial" w:cs="Arial"/>
        </w:rPr>
      </w:pPr>
      <w:r w:rsidRPr="00B52121">
        <w:rPr>
          <w:rFonts w:ascii="Arial" w:hAnsi="Arial" w:cs="Arial"/>
        </w:rPr>
        <w:t>XIV. Los gastos de representación y viáticos, así como el objeto e informe de comisión</w:t>
      </w:r>
      <w:r>
        <w:rPr>
          <w:rFonts w:ascii="Arial" w:hAnsi="Arial" w:cs="Arial"/>
        </w:rPr>
        <w:t xml:space="preserve"> </w:t>
      </w:r>
      <w:r w:rsidRPr="00B52121">
        <w:rPr>
          <w:rFonts w:ascii="Arial" w:hAnsi="Arial" w:cs="Arial"/>
        </w:rPr>
        <w:t>correspondiente;</w:t>
      </w:r>
    </w:p>
    <w:p w14:paraId="765A99E8" w14:textId="6BF3F882" w:rsidR="00B52121" w:rsidRPr="00B52121" w:rsidRDefault="00B52121" w:rsidP="003C7264">
      <w:pPr>
        <w:jc w:val="both"/>
        <w:rPr>
          <w:rFonts w:ascii="Arial" w:hAnsi="Arial" w:cs="Arial"/>
        </w:rPr>
      </w:pPr>
      <w:r w:rsidRPr="00B52121">
        <w:rPr>
          <w:rFonts w:ascii="Arial" w:hAnsi="Arial" w:cs="Arial"/>
        </w:rPr>
        <w:t>XV. El número total de las plazas y del personal de base y confianza, especificando el total de las vacantes, por nivel de puesto, para cada unidad administrativa;</w:t>
      </w:r>
    </w:p>
    <w:p w14:paraId="0CCF585D" w14:textId="77777777" w:rsidR="00B52121" w:rsidRPr="00B52121" w:rsidRDefault="00B52121" w:rsidP="003C7264">
      <w:pPr>
        <w:jc w:val="both"/>
        <w:rPr>
          <w:rFonts w:ascii="Arial" w:hAnsi="Arial" w:cs="Arial"/>
        </w:rPr>
      </w:pPr>
      <w:r w:rsidRPr="00B52121">
        <w:rPr>
          <w:rFonts w:ascii="Arial" w:hAnsi="Arial" w:cs="Arial"/>
        </w:rPr>
        <w:t xml:space="preserve">XVI. Las contrataciones de servicios profesionales por honorarios, señalando los nombres </w:t>
      </w:r>
    </w:p>
    <w:p w14:paraId="331626E0" w14:textId="306199AE" w:rsidR="00B52121" w:rsidRPr="00B52121" w:rsidRDefault="00B52121" w:rsidP="003C7264">
      <w:pPr>
        <w:jc w:val="both"/>
        <w:rPr>
          <w:rFonts w:ascii="Arial" w:hAnsi="Arial" w:cs="Arial"/>
        </w:rPr>
      </w:pPr>
      <w:r w:rsidRPr="00B52121">
        <w:rPr>
          <w:rFonts w:ascii="Arial" w:hAnsi="Arial" w:cs="Arial"/>
        </w:rPr>
        <w:t>de los prestadores de servicios, los servicios contratados, el monto de los honorarios y el periodo</w:t>
      </w:r>
      <w:r>
        <w:rPr>
          <w:rFonts w:ascii="Arial" w:hAnsi="Arial" w:cs="Arial"/>
        </w:rPr>
        <w:t xml:space="preserve"> </w:t>
      </w:r>
      <w:r w:rsidRPr="00B52121">
        <w:rPr>
          <w:rFonts w:ascii="Arial" w:hAnsi="Arial" w:cs="Arial"/>
        </w:rPr>
        <w:t>de contratación;</w:t>
      </w:r>
    </w:p>
    <w:p w14:paraId="3E08024F" w14:textId="74BE1E1C" w:rsidR="00FC372A" w:rsidRDefault="00B52121" w:rsidP="003C7264">
      <w:pPr>
        <w:jc w:val="both"/>
        <w:rPr>
          <w:rFonts w:ascii="Arial" w:hAnsi="Arial" w:cs="Arial"/>
        </w:rPr>
      </w:pPr>
      <w:r w:rsidRPr="00B52121">
        <w:rPr>
          <w:rFonts w:ascii="Arial" w:hAnsi="Arial" w:cs="Arial"/>
        </w:rPr>
        <w:t>XVII. La información en versión pública de las declaraciones, de situación patrimonial, fiscal y de intereses de los servidores públicos, en los sistemas habilitados para ello, de acuerdo con lo</w:t>
      </w:r>
      <w:r>
        <w:rPr>
          <w:rFonts w:ascii="Arial" w:hAnsi="Arial" w:cs="Arial"/>
        </w:rPr>
        <w:t xml:space="preserve"> </w:t>
      </w:r>
      <w:r w:rsidRPr="00B52121">
        <w:rPr>
          <w:rFonts w:ascii="Arial" w:hAnsi="Arial" w:cs="Arial"/>
        </w:rPr>
        <w:t>siguiente:</w:t>
      </w:r>
    </w:p>
    <w:p w14:paraId="7BDF4450" w14:textId="74377421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 xml:space="preserve">a) En el Poder Legislativo Estatal: los diputados, el oficial mayor, la Auditora o el Auditor Superior del Estado, el tesorero, coordinadores, directores, jefes de departamento y auditores. </w:t>
      </w:r>
    </w:p>
    <w:p w14:paraId="05A3C0D7" w14:textId="573D215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 xml:space="preserve">b) En el Poder Ejecutivo Estatal: todos los servidores públicos, desde el Gobernador del Estado, hasta los jefes de departamento. En cuanto a la </w:t>
      </w:r>
      <w:proofErr w:type="gramStart"/>
      <w:r w:rsidRPr="00AA23A7">
        <w:rPr>
          <w:rFonts w:ascii="Arial" w:hAnsi="Arial" w:cs="Arial"/>
        </w:rPr>
        <w:t>Fiscalía General</w:t>
      </w:r>
      <w:proofErr w:type="gramEnd"/>
      <w:r w:rsidRPr="00AA23A7">
        <w:rPr>
          <w:rFonts w:ascii="Arial" w:hAnsi="Arial" w:cs="Arial"/>
        </w:rPr>
        <w:t xml:space="preserve"> del Estado, también los agentes del Ministerio Público y los agentes de la Policía Ministerial.</w:t>
      </w:r>
    </w:p>
    <w:p w14:paraId="4DC038E7" w14:textId="6E9ADF3E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c) En la administración pública paraestatal: directores generales, gerentes, jefes de departamento, servidores públicos equivalentes de los organismos descentralizados, empresas de participación estatal mayoritaria, sociedades y asociaciones similares, y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fideicomisos públicos.</w:t>
      </w:r>
    </w:p>
    <w:p w14:paraId="432B2499" w14:textId="506B4B0A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d) En el Poder Judicial Estatal: magistrados, jueces, secretarios, subsecretarios y actuarios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de cualquier categoría o designación, así como el oficial mayor.</w:t>
      </w:r>
    </w:p>
    <w:p w14:paraId="3A05454D" w14:textId="3F2A9434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e) En el Tribunal de lo Contencioso Administrativo, y en los tribunales del trabajo: magistrados, miembros de la Junta, secretarios y actuarios.</w:t>
      </w:r>
    </w:p>
    <w:p w14:paraId="662BE246" w14:textId="7271051B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f) En la administración pública municipal: desde el presidente municipal, regidores, síndicos, secretario, tesorero, oficial mayor y contralor interno, hasta los servidores públicos con nivel de jefes de departamento o sus equivalentes, así como los agentes de Policía y Tránsito.</w:t>
      </w:r>
    </w:p>
    <w:p w14:paraId="6C1A7DB5" w14:textId="06141FAF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g) En la administración pública paramunicipal: directores generales, gerentes, jefes de departamento, servidores públicos equivalentes de los organismos descentralizados,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empresas de participación municipal mayoritaria, sociedades y asociaciones similares, y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fideicomisos públicos.</w:t>
      </w:r>
    </w:p>
    <w:p w14:paraId="131753DA" w14:textId="4A5BB88C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h) En los organismos a los que la Constitución Política del Estado otorgue autonomía: todos los servidores públicos, desde sus titulares hasta los servidores públicos con nivel de jefes de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departamento o sus equivalentes.</w:t>
      </w:r>
    </w:p>
    <w:p w14:paraId="34DCD5CA" w14:textId="603DF79B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i) En general, todos aquellos servidores públicos que desempeñen un cargo de dirección, o administren recursos financieros.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Las declaraciones, de situación patrimonial, fiscal, y de intereses se publicarán año con año, a más tardar quince días después de ser presentadas por el servidor público ante el órgano competente y, tanto al inicio como al término de su gestión;</w:t>
      </w:r>
    </w:p>
    <w:p w14:paraId="4E6F6947" w14:textId="259833D3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XVIII. La información acerca de los sistemas, procesos, oficinas, ubicación, teléfonos, horarios de atención, página electrónica, cuotas y responsables de atender las peticiones de acceso a la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información, así como las solicitudes recibidas y las respuestas dadas por los servidores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públicos; asimismo el nombre, puesto, domicilio oficial, teléfono y dirección electrónica de los servidores públicos responsables de atender las peticiones de acceso;</w:t>
      </w:r>
    </w:p>
    <w:p w14:paraId="2326A927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XIX. Las convocatorias a concursos para ocupar cargos públicos y los resultados de los</w:t>
      </w:r>
    </w:p>
    <w:p w14:paraId="2A1643A1" w14:textId="1D340746" w:rsid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mismos;</w:t>
      </w:r>
    </w:p>
    <w:p w14:paraId="0A5DEB91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 xml:space="preserve">XX. La información de los programas de subsidios, estímulos y apoyos, en el que se deberá </w:t>
      </w:r>
    </w:p>
    <w:p w14:paraId="5022DE9C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informar respecto de los programas de transferencia, de servicios, de infraestructura social y de</w:t>
      </w:r>
    </w:p>
    <w:p w14:paraId="64C2E4B4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subsidio, en los que se deberá contener lo siguiente:</w:t>
      </w:r>
    </w:p>
    <w:p w14:paraId="23CCCC05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a) Área.</w:t>
      </w:r>
    </w:p>
    <w:p w14:paraId="02BBB49C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b) Denominación del programa.</w:t>
      </w:r>
    </w:p>
    <w:p w14:paraId="760C8183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c) Periodo de vigencia.</w:t>
      </w:r>
    </w:p>
    <w:p w14:paraId="58D16B50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d) Diseño, objetivos y alcances.</w:t>
      </w:r>
    </w:p>
    <w:p w14:paraId="750EBC0B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e) Metas físicas.</w:t>
      </w:r>
    </w:p>
    <w:p w14:paraId="5150E5FC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f) Población beneficiada estimada.</w:t>
      </w:r>
    </w:p>
    <w:p w14:paraId="2793D548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g) Monto aprobado, modificado y ejercido, así como los calendarios de su programación</w:t>
      </w:r>
    </w:p>
    <w:p w14:paraId="6D69F1BC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presupuestal.</w:t>
      </w:r>
    </w:p>
    <w:p w14:paraId="146BBD8C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h) Requisitos y procedimientos de acceso.</w:t>
      </w:r>
    </w:p>
    <w:p w14:paraId="04536E44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i) Procedimiento de queja o inconformidad ciudadana.</w:t>
      </w:r>
    </w:p>
    <w:p w14:paraId="0FB9E858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j) Mecanismos de exigibilidad.</w:t>
      </w:r>
    </w:p>
    <w:p w14:paraId="6A132FF0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k) Mecanismos de evaluación, informes de evaluación y seguimiento de recomendaciones.</w:t>
      </w:r>
    </w:p>
    <w:p w14:paraId="7D22FE53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 xml:space="preserve">l) Indicadores con nombre, definición, método de cálculo, unidad de medida, dimensión, </w:t>
      </w:r>
    </w:p>
    <w:p w14:paraId="4283A4D2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frecuencia de medición, nombre de las bases de datos utilizadas para su cálculo.</w:t>
      </w:r>
    </w:p>
    <w:p w14:paraId="4F56F111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m) Formas de participación social.</w:t>
      </w:r>
    </w:p>
    <w:p w14:paraId="556AFEC7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n) Articulación con otros programas sociales.</w:t>
      </w:r>
    </w:p>
    <w:p w14:paraId="04BCFDD3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o) Vínculo a las reglas de operación o documento equivalente.</w:t>
      </w:r>
    </w:p>
    <w:p w14:paraId="61623FD9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p) Informes periódicos sobre la ejecución y los resultados de las evaluaciones realizadas.</w:t>
      </w:r>
    </w:p>
    <w:p w14:paraId="11384A84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 xml:space="preserve">q) Padrón de beneficiarios mismo que deberá contener los siguientes datos: nombre de la </w:t>
      </w:r>
    </w:p>
    <w:p w14:paraId="7999C444" w14:textId="7199F959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persona física o denominación social de las personas morales beneficiarias, el monto, recurso, beneficio o apoyo otorgado para cada una de ellas, unidad territorial, en su caso, edad y sexo,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así como la información sobre los montos pagados durante el período por concepto de ayudas y subsidios a los sectores económicos y sociales, identificando el nombre del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beneficiario, su registro federal de contribuyentes con homoclave cuando sea persona moral o física con actividad empresarial y profesional, así como el monto recibido;</w:t>
      </w:r>
    </w:p>
    <w:p w14:paraId="01A628D0" w14:textId="35545A06" w:rsid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XXI. Las condiciones generales de trabajo, contratos o convenios que regulen las relaciones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laborales del personal de base o de confianza, así como los recursos públicos económicos, en especie o donativos, que sean entregados a los sindicatos y ejerzan como recursos públicos;</w:t>
      </w:r>
    </w:p>
    <w:p w14:paraId="6A31350F" w14:textId="17F82EA0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XXII. La información curricular, desde el nivel de jefe de departamento o equivalente, hasta el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titular del sujeto obligado; así como, en su caso, las sanciones administrativas de que haya sido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objeto;</w:t>
      </w:r>
    </w:p>
    <w:p w14:paraId="6DE530DA" w14:textId="4797D560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XXIII. El listado de servidores públicos con sanciones administrativas definitivas,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especificando la causa de sanción y la disposición;</w:t>
      </w:r>
    </w:p>
    <w:p w14:paraId="0C9018DB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XXIV. Los servicios que ofrecen señalando los requisitos para acceder a ellos;</w:t>
      </w:r>
    </w:p>
    <w:p w14:paraId="0F162E34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XXV. Los trámites, requisitos y formatos que ofrecen;</w:t>
      </w:r>
    </w:p>
    <w:p w14:paraId="2EB06CA1" w14:textId="2518B21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XXVI. La información financiera sobre el presupuesto asignado, así como los informes del ejercicio trimestral del gasto, en términos de la Ley General de Contabilidad Gubernamental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y demás normatividad aplicable;</w:t>
      </w:r>
    </w:p>
    <w:p w14:paraId="0BD219FA" w14:textId="34C82A4B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XXVII. La información presupuestal detallada que contenga por lo menos los datos acerca de los destinatarios, usos, montos, criterios de asignación, mecanismos de evaluación e informes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sobre su ejecución. Además, deberá difundirse la información relativa a los montos recibidos por concepto de multas, recargos, cuotas, depósitos y fianzas señalando el nombre de los responsables de recibirlos, administrarlos y ejercerlos. Por lo que se refiere a los recursos federales transferidos al estado y municipios, se observarán las disposiciones específicas de las leyes: Ley General de Contabilidad Gubernamental, Ley Federal de Presupuesto y Responsabilidad Hacendaria, y Ley de Fiscalización y Rendición de Cuentas de la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Federación;</w:t>
      </w:r>
    </w:p>
    <w:p w14:paraId="163B3542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XXVIII. La información relativa a la deuda pública, en términos de la normatividad aplicable;</w:t>
      </w:r>
    </w:p>
    <w:p w14:paraId="547CB42B" w14:textId="4D0333E3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XXIX.. Los montos destinados a gastos relativos a comunicación social y publicidad oficial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desglosada por tipo de medio, proveedores, número de contrato y concepto o campaña; además, el costo del diseño, programación y alimentación de su página de internet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institucional, así como el costo del dominio y mantenimiento del mismo;</w:t>
      </w:r>
    </w:p>
    <w:p w14:paraId="23E7AD38" w14:textId="45699386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XXX. Los informes finales de resultados definitivos de las auditorías concluidas al ejercicio presupuestal de cada sujeto obligado que se realicen, en su caso, las aclaraciones que correspondan; una vez que se hayan agotado y resuelto los recursos que en su caso hubieren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sido promovidos;</w:t>
      </w:r>
    </w:p>
    <w:p w14:paraId="09ED153D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XXXI. El resultado de la dictaminación de los estados financieros;</w:t>
      </w:r>
    </w:p>
    <w:p w14:paraId="58424579" w14:textId="79F3BCEC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XXXII. Los montos, criterios, convocatorias y listado de personas físicas o morales a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quienes, por cualquier motivo, se les asigne o permita usar recursos públicos o, en los términos de las disposiciones aplicables, realicen actos de autoridad. Asimismo, los informes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que dichas personas les entreguen sobre el uso y destino de dichos recursos;</w:t>
      </w:r>
    </w:p>
    <w:p w14:paraId="2CE7D677" w14:textId="5ED7623C" w:rsidR="009C508E" w:rsidRPr="009C508E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XXXIII. Las convocatorias e información acerca de los permisos, licencias, concesiones, licitaciones de obra, adquisiciones, arrendamientos, prestaciones de servicios y autorizaciones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otorgadas por las entidades públicas, así como las opiniones argumentos, datos finales incluidos los expedientes y documentos que contengan los resultados de los procedimientos administrativos aludidos. Cuando se trate del otorgamiento de concesiones y licencias, permisos o autorizaciones a particulares, la información al respecto deberá contener el nombre o</w:t>
      </w:r>
      <w:r w:rsidR="009C508E">
        <w:rPr>
          <w:rFonts w:ascii="Arial" w:hAnsi="Arial" w:cs="Arial"/>
        </w:rPr>
        <w:t xml:space="preserve"> </w:t>
      </w:r>
      <w:r w:rsidR="009C508E" w:rsidRPr="009C508E">
        <w:rPr>
          <w:rFonts w:ascii="Arial" w:hAnsi="Arial" w:cs="Arial"/>
        </w:rPr>
        <w:t>razón social del titular, el concepto y los objetivos de la concesión, licencia, autorización o permiso, el fundamento legal y el tiempo de vigencia;</w:t>
      </w:r>
    </w:p>
    <w:p w14:paraId="62D3C066" w14:textId="6E3E623A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XXXIV. La información sobre los resultados sobre procedimientos de adjudicación directa,</w:t>
      </w:r>
      <w:r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invitación restringida y licitación de cualquier naturaleza, incluyendo la versión pública del</w:t>
      </w:r>
      <w:r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expediente respectivo y de los contratos celebrados, que deberá contener, por lo menos, lo</w:t>
      </w:r>
      <w:r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siguiente:</w:t>
      </w:r>
    </w:p>
    <w:p w14:paraId="7088E5BD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a) De licitaciones públicas o procedimientos de invitación restringida:</w:t>
      </w:r>
    </w:p>
    <w:p w14:paraId="4EE277F3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1. La convocatoria o invitación emitida, así como los fundamentos legales aplicados para</w:t>
      </w:r>
    </w:p>
    <w:p w14:paraId="61207B85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llevarla a cabo.</w:t>
      </w:r>
    </w:p>
    <w:p w14:paraId="362F79C7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2. Los nombres de los participantes o invitados.</w:t>
      </w:r>
    </w:p>
    <w:p w14:paraId="565FA6AD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3. El nombre del ganador y las razones que lo justifican.</w:t>
      </w:r>
    </w:p>
    <w:p w14:paraId="2E8A1D74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4. El área solicitante y la responsable de su ejecución.</w:t>
      </w:r>
    </w:p>
    <w:p w14:paraId="0398C67B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5. Las convocatorias e invitaciones emitidas.</w:t>
      </w:r>
    </w:p>
    <w:p w14:paraId="17032046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6. Los dictámenes y fallo de adjudicación.</w:t>
      </w:r>
    </w:p>
    <w:p w14:paraId="6DF9CAC2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7. El contrato y, en su caso, sus anexos.</w:t>
      </w:r>
    </w:p>
    <w:p w14:paraId="30BEEFFF" w14:textId="5472B84A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8. Los mecanismos de vigilancia y supervisión, incluyendo, en su caso, los estudios de impacto</w:t>
      </w:r>
      <w:r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urbano y ambiental, según corresponda.</w:t>
      </w:r>
    </w:p>
    <w:p w14:paraId="3011BBCB" w14:textId="643A9DB2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9. La partida presupuestal, de conformidad</w:t>
      </w:r>
      <w:r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con el clasificador por objeto del gasto, en el caso de</w:t>
      </w:r>
      <w:r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ser aplicable.</w:t>
      </w:r>
    </w:p>
    <w:p w14:paraId="3F1FDB28" w14:textId="37C091D4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10. Origen de los recursos especificando si son federales, estatales o municipales, así como el tipo de fondo de participación o aportación respectiva.</w:t>
      </w:r>
    </w:p>
    <w:p w14:paraId="3764D14C" w14:textId="36BD48C5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11. Los convenios modificatorios que, en su caso, sean firmados, precisando el objeto y la</w:t>
      </w:r>
      <w:r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fecha de celebración.</w:t>
      </w:r>
    </w:p>
    <w:p w14:paraId="0570EF11" w14:textId="0D79CCBC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12. Los informes de avance físico y financiero sobre las obras o servicios contratados; Los</w:t>
      </w:r>
      <w:r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informes pormenorizados sobre el avance físico de las obras y acciones respectivas que directa o</w:t>
      </w:r>
      <w:r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indirectamente tienen que ejecutar con cargo al presupuesto público con préstamos, subvenciones u aportaciones privadas de carácter nacional e internacional. En este caso, deberá</w:t>
      </w:r>
      <w:r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precisarse el monto; lugar, plazo de ejecución, entidad pública y servidores públicos responsables de la obra</w:t>
      </w:r>
      <w:r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y mecanismos de vigilancia ciudadana. Adicionalmente, cuando corresponda a la diferencia entre el monto de los recursos transferidos y aquellos erogados, así como los resultados de las evaluaciones que se hayan realizado;</w:t>
      </w:r>
    </w:p>
    <w:p w14:paraId="5890132D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13. El convenio de terminación.</w:t>
      </w:r>
    </w:p>
    <w:p w14:paraId="672604EB" w14:textId="3E0D1018" w:rsid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14. El finiquit</w:t>
      </w:r>
      <w:r>
        <w:rPr>
          <w:rFonts w:ascii="Arial" w:hAnsi="Arial" w:cs="Arial"/>
        </w:rPr>
        <w:t>o.</w:t>
      </w:r>
    </w:p>
    <w:p w14:paraId="666F26D0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b) De las adjudicaciones directas:</w:t>
      </w:r>
    </w:p>
    <w:p w14:paraId="5130EF46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1. La propuesta enviada por el participante.</w:t>
      </w:r>
    </w:p>
    <w:p w14:paraId="5D5837FB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2. Los motivos y fundamentos legales aplicados para llevarla a cabo.</w:t>
      </w:r>
    </w:p>
    <w:p w14:paraId="1C687313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3. La autorización del ejercicio de la opción.</w:t>
      </w:r>
    </w:p>
    <w:p w14:paraId="78584C0D" w14:textId="75EBE72C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4. En su caso, las cotizaciones consideradas, especificando los nombres de los proveedores y</w:t>
      </w:r>
      <w:r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los montos.</w:t>
      </w:r>
    </w:p>
    <w:p w14:paraId="6E6A88A1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5. El nombre de la persona física o moral adjudicada.</w:t>
      </w:r>
    </w:p>
    <w:p w14:paraId="080876B6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6. La unidad administrativa solicitante y la responsable de su ejecución.</w:t>
      </w:r>
    </w:p>
    <w:p w14:paraId="008126F6" w14:textId="6EF9430C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7. El número, fecha, el monto del contrato y el plazo de entrega o de ejecución de los servicios u</w:t>
      </w:r>
      <w:r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obra.</w:t>
      </w:r>
    </w:p>
    <w:p w14:paraId="716D85D8" w14:textId="47A3954D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8. Los mecanismos de vigilancia y supervisión, incluyendo, en su caso, los estudios de impacto</w:t>
      </w:r>
      <w:r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urbano y ambiental, según corresponda.</w:t>
      </w:r>
    </w:p>
    <w:p w14:paraId="11B4A63C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9. Los informes de avance sobre las obras o servicios contratados.</w:t>
      </w:r>
    </w:p>
    <w:p w14:paraId="5A59FB86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10. El convenio de terminación.</w:t>
      </w:r>
    </w:p>
    <w:p w14:paraId="49133891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11. El finiquito;</w:t>
      </w:r>
    </w:p>
    <w:p w14:paraId="016DFA4E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XXXV. Los informes que por disposición legal generen los sujetos obligados;</w:t>
      </w:r>
    </w:p>
    <w:p w14:paraId="69D8D065" w14:textId="3F98835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XXXVI. Las estadísticas que generen en cumplimiento de sus facultades, competencias o funciones con la mayor</w:t>
      </w:r>
      <w:r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desagregación posible;</w:t>
      </w:r>
    </w:p>
    <w:p w14:paraId="7D13DA4F" w14:textId="0FD5774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XXXVII. Informe de avances programáticos o presupuestales, balances generales y su estado</w:t>
      </w:r>
      <w:r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financiero;</w:t>
      </w:r>
    </w:p>
    <w:p w14:paraId="7DAB0F0B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XXXVIII. Padrón de proveedores y contratistas;</w:t>
      </w:r>
    </w:p>
    <w:p w14:paraId="409AE03A" w14:textId="0B4DA4DB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XXXIX. Los convenios que realicen con la federación, con otros estados y con los municipios, siempre que no versen sobre seguridad nacional o seguridad pública;</w:t>
      </w:r>
    </w:p>
    <w:p w14:paraId="1098DA81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XL. Los convenios de coordinación de concertación con los sectores social y privado;</w:t>
      </w:r>
    </w:p>
    <w:p w14:paraId="53033AA3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XLI. El inventario de bienes muebles e inmuebles en posesión y propiedad;</w:t>
      </w:r>
    </w:p>
    <w:p w14:paraId="2D7560FE" w14:textId="6D22B4AF" w:rsid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 xml:space="preserve">XLII. Las recomendaciones emitidas por los órganos públicos del Estado mexicano u organismos internacionales garantes de los derechos humanos, así como las acciones que han llevado </w:t>
      </w:r>
      <w:r w:rsidR="003C7264" w:rsidRPr="009C508E">
        <w:rPr>
          <w:rFonts w:ascii="Arial" w:hAnsi="Arial" w:cs="Arial"/>
        </w:rPr>
        <w:t>a cabo</w:t>
      </w:r>
      <w:r w:rsidRPr="009C508E">
        <w:rPr>
          <w:rFonts w:ascii="Arial" w:hAnsi="Arial" w:cs="Arial"/>
        </w:rPr>
        <w:t xml:space="preserve"> para su atención, hasta su total cumplimiento;</w:t>
      </w:r>
    </w:p>
    <w:p w14:paraId="177CBBFF" w14:textId="73564C1F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XLIII. Las resoluciones y laudos que se emitan en procesos o procedimientos seguidos en forma</w:t>
      </w:r>
      <w:r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de juicio;</w:t>
      </w:r>
    </w:p>
    <w:p w14:paraId="2744D777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XLIV. Los mecanismos de participación ciudadana;</w:t>
      </w:r>
    </w:p>
    <w:p w14:paraId="12C3540D" w14:textId="50B33F9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XLV. Los programas que ofrecen, incluyendo información sobre la población, objetivo y destino, así como los trámites, tiempos de respuesta, requisitos y formatos para acceder a los mismos;</w:t>
      </w:r>
    </w:p>
    <w:p w14:paraId="6A7C3CB4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XLVI. Las actas y resoluciones del Comité de Transparencia de los sujetos obligados;</w:t>
      </w:r>
    </w:p>
    <w:p w14:paraId="7D7680E8" w14:textId="688CFA1E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XLVII. Todas las evaluaciones y encuestas que hagan los sujetos obligados a programas financiados con recursos públicos;</w:t>
      </w:r>
    </w:p>
    <w:p w14:paraId="463C48AE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XLVIII. Los estudios financiados con recursos públicos;</w:t>
      </w:r>
    </w:p>
    <w:p w14:paraId="11BD138E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XLIX. El listado de jubilados y pensionados y el monto que reciben;</w:t>
      </w:r>
    </w:p>
    <w:p w14:paraId="18B6C3EA" w14:textId="21F21842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L. Los ingresos recibidos, así como todas las donaciones que reciban de personas físicas o morales e instituciones públicas, sean estos en efectivo, depósitos financieros, en especie,</w:t>
      </w:r>
      <w:r w:rsidR="00001547"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servicios, o de cualquier otra naturaleza, señalando en todos los casos el nombre de los</w:t>
      </w:r>
      <w:r w:rsidR="003C7264"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responsables de recibirlos, administrarlos y ejercerlos, así como su destino, indicando el</w:t>
      </w:r>
      <w:r w:rsidR="00001547"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destino de cada uno de ellos;</w:t>
      </w:r>
    </w:p>
    <w:p w14:paraId="3686A36D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LI. Donaciones hechas a terceros en dinero o en especie;</w:t>
      </w:r>
    </w:p>
    <w:p w14:paraId="1CFB05A5" w14:textId="7BBDC198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LII. Las actas de sesiones ordinarias y extraordinarias, así como las opiniones y recomendaciones que emitan, en su caso, los consejos consultivos, y</w:t>
      </w:r>
    </w:p>
    <w:p w14:paraId="56C8AAE2" w14:textId="40820033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LIII. Cualquier otra información que sea de utilidad o se considere relevante, además de la</w:t>
      </w:r>
      <w:r w:rsidR="00001547"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que, con base en la información estadística, responda a las preguntas hechas con más</w:t>
      </w:r>
      <w:r w:rsidR="00001547"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frecuencia por el público.</w:t>
      </w:r>
    </w:p>
    <w:p w14:paraId="5F731F8A" w14:textId="56A021DA" w:rsid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Los sujetos obligados deberán informar a la CEGAIP y verificar que se publiquen en la Plataforma Nacional, cuáles son los rubros que son aplicables a sus páginas de internet, con el objeto de</w:t>
      </w:r>
      <w:r w:rsidR="00001547"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que éstos verifiquen y aprueben, de forma fundada y motivada, la relación de fracciones aplicables a cada sujeto obligado.</w:t>
      </w:r>
    </w:p>
    <w:p w14:paraId="71DD7975" w14:textId="77777777" w:rsidR="00AA23A7" w:rsidRPr="00FC372A" w:rsidRDefault="00AA23A7" w:rsidP="00B52121">
      <w:pPr>
        <w:jc w:val="both"/>
        <w:rPr>
          <w:rFonts w:ascii="Arial" w:hAnsi="Arial" w:cs="Arial"/>
        </w:rPr>
      </w:pPr>
    </w:p>
    <w:sectPr w:rsidR="00AA23A7" w:rsidRPr="00FC372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72A"/>
    <w:rsid w:val="00001547"/>
    <w:rsid w:val="0006090E"/>
    <w:rsid w:val="001F357B"/>
    <w:rsid w:val="002E6874"/>
    <w:rsid w:val="003C7264"/>
    <w:rsid w:val="004D1749"/>
    <w:rsid w:val="008E0724"/>
    <w:rsid w:val="009C508E"/>
    <w:rsid w:val="00AA23A7"/>
    <w:rsid w:val="00B52121"/>
    <w:rsid w:val="00FC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CFC59"/>
  <w15:chartTrackingRefBased/>
  <w15:docId w15:val="{A3C0E034-4C06-43A5-A593-8EA98C95A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8</Pages>
  <Words>3181</Words>
  <Characters>17501</Characters>
  <Application>Microsoft Office Word</Application>
  <DocSecurity>0</DocSecurity>
  <Lines>145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OficialiaMayor</dc:creator>
  <cp:keywords/>
  <dc:description/>
  <cp:lastModifiedBy>OficialiaMayor</cp:lastModifiedBy>
  <cp:revision>8</cp:revision>
  <dcterms:created xsi:type="dcterms:W3CDTF">2026-09-03T18:33:00Z</dcterms:created>
  <dcterms:modified xsi:type="dcterms:W3CDTF">2026-09-08T16:23:00Z</dcterms:modified>
</cp:coreProperties>
</file>