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1DD" w:rsidRDefault="00037F86" w:rsidP="000431DD">
      <w:pPr>
        <w:pStyle w:val="Sinespaciado"/>
        <w:ind w:left="3969"/>
        <w:jc w:val="both"/>
        <w:rPr>
          <w:rFonts w:ascii="Arial Narrow" w:hAnsi="Arial Narrow"/>
          <w:b/>
        </w:rPr>
      </w:pPr>
      <w:r>
        <w:rPr>
          <w:rFonts w:ascii="Arial Narrow" w:hAnsi="Arial Narrow"/>
          <w:b/>
        </w:rPr>
        <w:t xml:space="preserve"> </w:t>
      </w:r>
      <w:r w:rsidR="00F1508D">
        <w:rPr>
          <w:rFonts w:ascii="Arial Narrow" w:hAnsi="Arial Narrow"/>
          <w:b/>
        </w:rPr>
        <w:t>TRIBUNAL</w:t>
      </w:r>
      <w:r w:rsidR="000431DD">
        <w:rPr>
          <w:rFonts w:ascii="Arial Narrow" w:hAnsi="Arial Narrow"/>
          <w:b/>
        </w:rPr>
        <w:t xml:space="preserve"> ESTATAL DE JUSTICIA ADMINISTRATIVA</w:t>
      </w:r>
    </w:p>
    <w:p w:rsidR="00F1508D" w:rsidRDefault="00F1508D" w:rsidP="000431DD">
      <w:pPr>
        <w:pStyle w:val="Sinespaciado"/>
        <w:ind w:left="3969"/>
        <w:jc w:val="both"/>
        <w:rPr>
          <w:rFonts w:ascii="Arial Narrow" w:hAnsi="Arial Narrow"/>
          <w:b/>
        </w:rPr>
      </w:pPr>
    </w:p>
    <w:p w:rsidR="00F1508D" w:rsidRPr="002237F1" w:rsidRDefault="004C6FC4" w:rsidP="000431DD">
      <w:pPr>
        <w:pStyle w:val="Sinespaciado"/>
        <w:ind w:left="3969"/>
        <w:jc w:val="both"/>
        <w:rPr>
          <w:rFonts w:ascii="Arial Narrow" w:hAnsi="Arial Narrow"/>
          <w:b/>
        </w:rPr>
      </w:pPr>
      <w:r>
        <w:rPr>
          <w:rFonts w:ascii="Arial Narrow" w:hAnsi="Arial Narrow"/>
          <w:b/>
        </w:rPr>
        <w:t>PRIME</w:t>
      </w:r>
      <w:r w:rsidR="00F1508D">
        <w:rPr>
          <w:rFonts w:ascii="Arial Narrow" w:hAnsi="Arial Narrow"/>
          <w:b/>
        </w:rPr>
        <w:t>RA SALA UNITARIA</w:t>
      </w:r>
    </w:p>
    <w:p w:rsidR="000431DD" w:rsidRPr="002237F1" w:rsidRDefault="000431DD" w:rsidP="000431DD">
      <w:pPr>
        <w:pStyle w:val="Sinespaciado"/>
        <w:ind w:left="3969"/>
        <w:jc w:val="both"/>
        <w:rPr>
          <w:rFonts w:ascii="Arial Narrow" w:hAnsi="Arial Narrow"/>
          <w:b/>
        </w:rPr>
      </w:pPr>
    </w:p>
    <w:p w:rsidR="000431DD" w:rsidRPr="002237F1" w:rsidRDefault="000431DD" w:rsidP="000431DD">
      <w:pPr>
        <w:pStyle w:val="Sinespaciado"/>
        <w:ind w:left="3969"/>
        <w:jc w:val="both"/>
        <w:rPr>
          <w:rFonts w:ascii="Arial Narrow" w:hAnsi="Arial Narrow"/>
          <w:b/>
        </w:rPr>
      </w:pPr>
      <w:r>
        <w:rPr>
          <w:rFonts w:ascii="Arial Narrow" w:hAnsi="Arial Narrow"/>
          <w:b/>
        </w:rPr>
        <w:t>EXPEDIENTE:</w:t>
      </w:r>
      <w:r w:rsidR="00895962">
        <w:rPr>
          <w:rFonts w:ascii="Arial Narrow" w:hAnsi="Arial Narrow"/>
          <w:b/>
        </w:rPr>
        <w:t xml:space="preserve"> </w:t>
      </w:r>
      <w:r w:rsidR="00064128">
        <w:rPr>
          <w:rFonts w:ascii="Arial Narrow" w:hAnsi="Arial Narrow"/>
          <w:b/>
        </w:rPr>
        <w:t>332/2026</w:t>
      </w:r>
      <w:r w:rsidR="000C0E75">
        <w:rPr>
          <w:rFonts w:ascii="Arial Narrow" w:hAnsi="Arial Narrow"/>
          <w:b/>
        </w:rPr>
        <w:t>/1</w:t>
      </w:r>
      <w:r w:rsidR="00D6134D">
        <w:rPr>
          <w:rFonts w:ascii="Arial Narrow" w:hAnsi="Arial Narrow"/>
          <w:b/>
        </w:rPr>
        <w:t>.</w:t>
      </w:r>
    </w:p>
    <w:p w:rsidR="000431DD" w:rsidRPr="002237F1" w:rsidRDefault="000431DD" w:rsidP="000431DD">
      <w:pPr>
        <w:pStyle w:val="Sinespaciado"/>
        <w:ind w:left="3969"/>
        <w:jc w:val="both"/>
        <w:rPr>
          <w:rFonts w:ascii="Arial Narrow" w:hAnsi="Arial Narrow"/>
          <w:b/>
        </w:rPr>
      </w:pPr>
    </w:p>
    <w:p w:rsidR="000431DD" w:rsidRPr="002237F1" w:rsidRDefault="000431DD" w:rsidP="000431DD">
      <w:pPr>
        <w:pStyle w:val="Sinespaciado"/>
        <w:ind w:left="3969"/>
        <w:jc w:val="both"/>
        <w:rPr>
          <w:rFonts w:ascii="Arial Narrow" w:hAnsi="Arial Narrow"/>
          <w:b/>
        </w:rPr>
      </w:pPr>
      <w:r w:rsidRPr="002237F1">
        <w:rPr>
          <w:rFonts w:ascii="Arial Narrow" w:hAnsi="Arial Narrow"/>
          <w:b/>
        </w:rPr>
        <w:t>PARTE ACTORA:</w:t>
      </w:r>
    </w:p>
    <w:p w:rsidR="000431DD" w:rsidRPr="002237F1" w:rsidRDefault="000431DD" w:rsidP="000431DD">
      <w:pPr>
        <w:pStyle w:val="Sinespaciado"/>
        <w:ind w:left="3969"/>
        <w:jc w:val="both"/>
        <w:rPr>
          <w:rFonts w:ascii="Arial Narrow" w:hAnsi="Arial Narrow"/>
        </w:rPr>
      </w:pPr>
    </w:p>
    <w:p w:rsidR="00320B75" w:rsidRDefault="000E2EEB" w:rsidP="000431DD">
      <w:pPr>
        <w:pStyle w:val="Sinespaciado"/>
        <w:ind w:left="3969"/>
        <w:jc w:val="both"/>
        <w:rPr>
          <w:rFonts w:ascii="Arial Narrow" w:hAnsi="Arial Narrow"/>
          <w:color w:val="FF0000"/>
        </w:rPr>
      </w:pPr>
      <w:r>
        <w:rPr>
          <w:rFonts w:ascii="Arial Narrow" w:hAnsi="Arial Narrow"/>
          <w:color w:val="FF0000"/>
        </w:rPr>
        <w:t>**********</w:t>
      </w:r>
      <w:r w:rsidR="00320B75">
        <w:rPr>
          <w:rFonts w:ascii="Arial Narrow" w:hAnsi="Arial Narrow"/>
          <w:color w:val="FF0000"/>
        </w:rPr>
        <w:t>.</w:t>
      </w:r>
    </w:p>
    <w:p w:rsidR="000431DD" w:rsidRPr="002237F1" w:rsidRDefault="000431DD" w:rsidP="000431DD">
      <w:pPr>
        <w:pStyle w:val="Sinespaciado"/>
        <w:ind w:left="3969"/>
        <w:jc w:val="both"/>
        <w:rPr>
          <w:rFonts w:ascii="Arial Narrow" w:hAnsi="Arial Narrow"/>
          <w:color w:val="FF0000"/>
        </w:rPr>
      </w:pPr>
    </w:p>
    <w:p w:rsidR="000431DD" w:rsidRPr="002237F1" w:rsidRDefault="000431DD" w:rsidP="000431DD">
      <w:pPr>
        <w:pStyle w:val="Sinespaciado"/>
        <w:ind w:left="3969"/>
        <w:jc w:val="both"/>
        <w:rPr>
          <w:rFonts w:ascii="Arial Narrow" w:hAnsi="Arial Narrow"/>
          <w:b/>
        </w:rPr>
      </w:pPr>
      <w:r w:rsidRPr="002237F1">
        <w:rPr>
          <w:rFonts w:ascii="Arial Narrow" w:hAnsi="Arial Narrow"/>
          <w:b/>
        </w:rPr>
        <w:t>AUTORIDAD DEMANDADA:</w:t>
      </w:r>
    </w:p>
    <w:p w:rsidR="000431DD" w:rsidRPr="002237F1" w:rsidRDefault="000431DD" w:rsidP="000431DD">
      <w:pPr>
        <w:pStyle w:val="Sinespaciado"/>
        <w:ind w:left="3969"/>
        <w:jc w:val="both"/>
        <w:rPr>
          <w:rFonts w:ascii="Arial Narrow" w:hAnsi="Arial Narrow"/>
          <w:b/>
        </w:rPr>
      </w:pPr>
    </w:p>
    <w:p w:rsidR="000431DD" w:rsidRPr="002237F1" w:rsidRDefault="00AF6545" w:rsidP="00E73135">
      <w:pPr>
        <w:pStyle w:val="Sinespaciado"/>
        <w:ind w:left="3969"/>
        <w:jc w:val="both"/>
        <w:rPr>
          <w:rFonts w:ascii="Arial Narrow" w:hAnsi="Arial Narrow"/>
          <w:color w:val="000000"/>
        </w:rPr>
      </w:pPr>
      <w:r>
        <w:rPr>
          <w:rFonts w:ascii="Arial Narrow" w:hAnsi="Arial Narrow"/>
          <w:color w:val="000000"/>
        </w:rPr>
        <w:t>SECRETARÍA DE SEGURIDAD Y PROTECCIÓN CIUDADANA DEL ESTADO DE SAN LUIS POTOSI</w:t>
      </w:r>
      <w:r w:rsidR="000C0E75">
        <w:rPr>
          <w:rFonts w:ascii="Arial Narrow" w:hAnsi="Arial Narrow"/>
          <w:color w:val="000000"/>
        </w:rPr>
        <w:t xml:space="preserve"> Y OTRAS AUTORIDADES</w:t>
      </w:r>
      <w:r w:rsidR="00506B23">
        <w:rPr>
          <w:rFonts w:ascii="Arial Narrow" w:hAnsi="Arial Narrow"/>
          <w:color w:val="000000"/>
        </w:rPr>
        <w:t>.</w:t>
      </w:r>
    </w:p>
    <w:p w:rsidR="000431DD" w:rsidRPr="002237F1" w:rsidRDefault="000431DD" w:rsidP="000431DD">
      <w:pPr>
        <w:pStyle w:val="Sinespaciado"/>
        <w:ind w:left="3969"/>
        <w:jc w:val="both"/>
        <w:rPr>
          <w:rFonts w:ascii="Arial Narrow" w:hAnsi="Arial Narrow"/>
          <w:b/>
        </w:rPr>
      </w:pPr>
    </w:p>
    <w:p w:rsidR="000431DD" w:rsidRPr="002237F1" w:rsidRDefault="000431DD" w:rsidP="000431DD">
      <w:pPr>
        <w:pStyle w:val="Sinespaciado"/>
        <w:ind w:left="3969"/>
        <w:jc w:val="both"/>
        <w:rPr>
          <w:rFonts w:ascii="Arial Narrow" w:hAnsi="Arial Narrow"/>
          <w:b/>
        </w:rPr>
      </w:pPr>
      <w:r>
        <w:rPr>
          <w:rFonts w:ascii="Arial Narrow" w:hAnsi="Arial Narrow"/>
          <w:b/>
        </w:rPr>
        <w:t>MAGISTRAD</w:t>
      </w:r>
      <w:r w:rsidR="00D6134D">
        <w:rPr>
          <w:rFonts w:ascii="Arial Narrow" w:hAnsi="Arial Narrow"/>
          <w:b/>
        </w:rPr>
        <w:t>A</w:t>
      </w:r>
      <w:r w:rsidRPr="002237F1">
        <w:rPr>
          <w:rFonts w:ascii="Arial Narrow" w:hAnsi="Arial Narrow"/>
          <w:b/>
        </w:rPr>
        <w:t>:</w:t>
      </w:r>
    </w:p>
    <w:p w:rsidR="000431DD" w:rsidRPr="002237F1" w:rsidRDefault="000431DD" w:rsidP="000431DD">
      <w:pPr>
        <w:pStyle w:val="Sinespaciado"/>
        <w:ind w:left="3969"/>
        <w:jc w:val="both"/>
        <w:rPr>
          <w:rFonts w:ascii="Arial Narrow" w:hAnsi="Arial Narrow"/>
          <w:b/>
        </w:rPr>
      </w:pPr>
    </w:p>
    <w:p w:rsidR="000431DD" w:rsidRPr="002237F1" w:rsidRDefault="00F11415" w:rsidP="000431DD">
      <w:pPr>
        <w:pStyle w:val="Sinespaciado"/>
        <w:ind w:left="3969"/>
        <w:jc w:val="both"/>
        <w:rPr>
          <w:rFonts w:ascii="Arial Narrow" w:hAnsi="Arial Narrow"/>
        </w:rPr>
      </w:pPr>
      <w:r>
        <w:rPr>
          <w:rFonts w:ascii="Arial Narrow" w:hAnsi="Arial Narrow"/>
        </w:rPr>
        <w:t xml:space="preserve">LIC. </w:t>
      </w:r>
      <w:r w:rsidR="000431DD">
        <w:rPr>
          <w:rFonts w:ascii="Arial Narrow" w:hAnsi="Arial Narrow"/>
        </w:rPr>
        <w:t xml:space="preserve"> </w:t>
      </w:r>
      <w:r w:rsidR="00D6134D">
        <w:rPr>
          <w:rFonts w:ascii="Arial Narrow" w:hAnsi="Arial Narrow"/>
        </w:rPr>
        <w:t>MA. EUGENIA REYNA MASCORRO.</w:t>
      </w:r>
    </w:p>
    <w:p w:rsidR="000431DD" w:rsidRPr="002237F1" w:rsidRDefault="000431DD" w:rsidP="000431DD">
      <w:pPr>
        <w:pStyle w:val="Sinespaciado"/>
        <w:ind w:left="3969"/>
        <w:jc w:val="both"/>
        <w:rPr>
          <w:rFonts w:ascii="Arial Narrow" w:hAnsi="Arial Narrow"/>
        </w:rPr>
      </w:pPr>
    </w:p>
    <w:p w:rsidR="000431DD" w:rsidRPr="002237F1" w:rsidRDefault="000431DD" w:rsidP="000431DD">
      <w:pPr>
        <w:pStyle w:val="Sinespaciado"/>
        <w:ind w:left="3969"/>
        <w:jc w:val="both"/>
        <w:rPr>
          <w:rFonts w:ascii="Arial Narrow" w:hAnsi="Arial Narrow"/>
          <w:b/>
        </w:rPr>
      </w:pPr>
      <w:r w:rsidRPr="002237F1">
        <w:rPr>
          <w:rFonts w:ascii="Arial Narrow" w:hAnsi="Arial Narrow"/>
          <w:b/>
        </w:rPr>
        <w:t>SECRETARIO DE ESTUDIO Y CUENTA:</w:t>
      </w:r>
    </w:p>
    <w:p w:rsidR="000431DD" w:rsidRPr="002237F1" w:rsidRDefault="000431DD" w:rsidP="000431DD">
      <w:pPr>
        <w:pStyle w:val="Sinespaciado"/>
        <w:ind w:left="3969"/>
        <w:jc w:val="both"/>
        <w:rPr>
          <w:rFonts w:ascii="Arial Narrow" w:hAnsi="Arial Narrow"/>
          <w:b/>
        </w:rPr>
      </w:pPr>
    </w:p>
    <w:p w:rsidR="000431DD" w:rsidRPr="002237F1" w:rsidRDefault="000431DD" w:rsidP="000431DD">
      <w:pPr>
        <w:pStyle w:val="Sinespaciado"/>
        <w:ind w:left="3969"/>
        <w:jc w:val="both"/>
        <w:rPr>
          <w:rFonts w:ascii="Arial Narrow" w:hAnsi="Arial Narrow"/>
        </w:rPr>
      </w:pPr>
      <w:r>
        <w:rPr>
          <w:rFonts w:ascii="Arial Narrow" w:hAnsi="Arial Narrow"/>
        </w:rPr>
        <w:t xml:space="preserve">LIC. </w:t>
      </w:r>
      <w:r w:rsidR="00D6134D">
        <w:rPr>
          <w:rFonts w:ascii="Arial Narrow" w:hAnsi="Arial Narrow"/>
        </w:rPr>
        <w:t>ROSALINDA CORONADO VILLALOBOS.</w:t>
      </w:r>
    </w:p>
    <w:p w:rsidR="000431DD" w:rsidRPr="003456E6" w:rsidRDefault="000431DD" w:rsidP="000431DD">
      <w:pPr>
        <w:pStyle w:val="Sinespaciado"/>
        <w:ind w:firstLine="709"/>
        <w:jc w:val="both"/>
        <w:rPr>
          <w:rFonts w:ascii="Arial Narrow" w:hAnsi="Arial Narrow"/>
          <w:w w:val="95"/>
          <w:sz w:val="28"/>
          <w:szCs w:val="28"/>
        </w:rPr>
      </w:pPr>
    </w:p>
    <w:p w:rsidR="000431DD" w:rsidRDefault="00600F47" w:rsidP="000431DD">
      <w:pPr>
        <w:pStyle w:val="Sinespaciado"/>
        <w:spacing w:line="276" w:lineRule="auto"/>
        <w:ind w:firstLine="709"/>
        <w:jc w:val="both"/>
        <w:rPr>
          <w:rFonts w:ascii="Arial Narrow" w:hAnsi="Arial Narrow"/>
          <w:sz w:val="28"/>
          <w:szCs w:val="28"/>
        </w:rPr>
      </w:pPr>
      <w:r>
        <w:rPr>
          <w:rFonts w:ascii="Arial Narrow" w:hAnsi="Arial Narrow"/>
          <w:sz w:val="28"/>
          <w:szCs w:val="28"/>
        </w:rPr>
        <w:t xml:space="preserve">San Luis Potosí, San Luis Potosí, </w:t>
      </w:r>
      <w:r w:rsidR="0008087F">
        <w:rPr>
          <w:rFonts w:ascii="Arial Narrow" w:hAnsi="Arial Narrow"/>
          <w:sz w:val="28"/>
          <w:szCs w:val="28"/>
        </w:rPr>
        <w:t>catorce</w:t>
      </w:r>
      <w:r w:rsidR="00D73343">
        <w:rPr>
          <w:rFonts w:ascii="Arial Narrow" w:hAnsi="Arial Narrow"/>
          <w:sz w:val="28"/>
          <w:szCs w:val="28"/>
        </w:rPr>
        <w:t xml:space="preserve"> de </w:t>
      </w:r>
      <w:r w:rsidR="00064128">
        <w:rPr>
          <w:rFonts w:ascii="Arial Narrow" w:hAnsi="Arial Narrow"/>
          <w:sz w:val="28"/>
          <w:szCs w:val="28"/>
        </w:rPr>
        <w:t>agosto</w:t>
      </w:r>
      <w:r w:rsidR="00D73343">
        <w:rPr>
          <w:rFonts w:ascii="Arial Narrow" w:hAnsi="Arial Narrow"/>
          <w:sz w:val="28"/>
          <w:szCs w:val="28"/>
        </w:rPr>
        <w:t xml:space="preserve"> </w:t>
      </w:r>
      <w:r w:rsidR="00686525">
        <w:rPr>
          <w:rFonts w:ascii="Arial Narrow" w:hAnsi="Arial Narrow"/>
          <w:sz w:val="28"/>
          <w:szCs w:val="28"/>
        </w:rPr>
        <w:t>d</w:t>
      </w:r>
      <w:r w:rsidR="00D73343">
        <w:rPr>
          <w:rFonts w:ascii="Arial Narrow" w:hAnsi="Arial Narrow"/>
          <w:sz w:val="28"/>
          <w:szCs w:val="28"/>
        </w:rPr>
        <w:t>e dos mil veintiséis</w:t>
      </w:r>
      <w:r w:rsidR="00247E25">
        <w:rPr>
          <w:rFonts w:ascii="Arial Narrow" w:hAnsi="Arial Narrow"/>
          <w:sz w:val="28"/>
          <w:szCs w:val="28"/>
        </w:rPr>
        <w:t>.</w:t>
      </w:r>
    </w:p>
    <w:p w:rsidR="00247E25" w:rsidRPr="003456E6" w:rsidRDefault="00247E25" w:rsidP="000431DD">
      <w:pPr>
        <w:pStyle w:val="Sinespaciado"/>
        <w:spacing w:line="276" w:lineRule="auto"/>
        <w:ind w:firstLine="709"/>
        <w:jc w:val="both"/>
        <w:rPr>
          <w:rFonts w:ascii="Arial Narrow" w:hAnsi="Arial Narrow"/>
          <w:sz w:val="28"/>
          <w:szCs w:val="28"/>
        </w:rPr>
      </w:pPr>
    </w:p>
    <w:p w:rsidR="000431DD" w:rsidRPr="00E73135" w:rsidRDefault="000431DD" w:rsidP="008F52EE">
      <w:pPr>
        <w:pStyle w:val="Sinespaciado"/>
        <w:spacing w:line="360" w:lineRule="auto"/>
        <w:ind w:firstLine="709"/>
        <w:jc w:val="both"/>
        <w:rPr>
          <w:rFonts w:ascii="Arial Narrow" w:hAnsi="Arial Narrow"/>
          <w:color w:val="000000"/>
          <w:sz w:val="28"/>
          <w:szCs w:val="28"/>
        </w:rPr>
      </w:pPr>
      <w:r w:rsidRPr="003456E6">
        <w:rPr>
          <w:rFonts w:ascii="Arial Narrow" w:hAnsi="Arial Narrow"/>
          <w:b/>
          <w:color w:val="000000"/>
          <w:sz w:val="28"/>
          <w:szCs w:val="28"/>
        </w:rPr>
        <w:t>V I S T O S</w:t>
      </w:r>
      <w:r w:rsidRPr="003456E6">
        <w:rPr>
          <w:rFonts w:ascii="Arial Narrow" w:hAnsi="Arial Narrow"/>
          <w:color w:val="000000"/>
          <w:sz w:val="28"/>
          <w:szCs w:val="28"/>
        </w:rPr>
        <w:t xml:space="preserve"> para resolver en definitiva los autos del Juicio Contencioso Administrativo</w:t>
      </w:r>
      <w:r w:rsidR="00EA5ED8">
        <w:rPr>
          <w:rFonts w:ascii="Arial Narrow" w:hAnsi="Arial Narrow"/>
          <w:color w:val="000000"/>
          <w:sz w:val="28"/>
          <w:szCs w:val="28"/>
        </w:rPr>
        <w:t xml:space="preserve"> </w:t>
      </w:r>
      <w:r w:rsidR="00064128">
        <w:rPr>
          <w:rFonts w:ascii="Arial Narrow" w:hAnsi="Arial Narrow"/>
          <w:b/>
          <w:color w:val="000000"/>
          <w:sz w:val="28"/>
          <w:szCs w:val="28"/>
        </w:rPr>
        <w:t>332/2026</w:t>
      </w:r>
      <w:r w:rsidR="00D73343">
        <w:rPr>
          <w:rFonts w:ascii="Arial Narrow" w:hAnsi="Arial Narrow"/>
          <w:b/>
          <w:color w:val="000000"/>
          <w:sz w:val="28"/>
          <w:szCs w:val="28"/>
        </w:rPr>
        <w:t>/1</w:t>
      </w:r>
      <w:r w:rsidRPr="003456E6">
        <w:rPr>
          <w:rFonts w:ascii="Arial Narrow" w:hAnsi="Arial Narrow"/>
          <w:b/>
          <w:color w:val="000000"/>
          <w:sz w:val="28"/>
          <w:szCs w:val="28"/>
        </w:rPr>
        <w:t>,</w:t>
      </w:r>
      <w:r w:rsidRPr="003456E6">
        <w:rPr>
          <w:rFonts w:ascii="Arial Narrow" w:hAnsi="Arial Narrow"/>
          <w:color w:val="000000"/>
          <w:sz w:val="28"/>
          <w:szCs w:val="28"/>
        </w:rPr>
        <w:t xml:space="preserve"> promovido por</w:t>
      </w:r>
      <w:r w:rsidR="000E2EEB">
        <w:rPr>
          <w:rFonts w:ascii="Arial Narrow" w:hAnsi="Arial Narrow"/>
          <w:color w:val="000000"/>
          <w:sz w:val="28"/>
          <w:szCs w:val="28"/>
        </w:rPr>
        <w:t xml:space="preserve"> </w:t>
      </w:r>
      <w:r w:rsidR="000E2EEB" w:rsidRPr="000E2EEB">
        <w:rPr>
          <w:rFonts w:ascii="Arial Narrow" w:hAnsi="Arial Narrow"/>
          <w:color w:val="FF0000"/>
          <w:sz w:val="28"/>
          <w:szCs w:val="28"/>
        </w:rPr>
        <w:t>**********</w:t>
      </w:r>
      <w:r w:rsidR="00AF6545" w:rsidRPr="000E2EEB">
        <w:rPr>
          <w:rFonts w:ascii="Arial Narrow" w:hAnsi="Arial Narrow"/>
          <w:color w:val="FF0000"/>
          <w:sz w:val="28"/>
          <w:szCs w:val="28"/>
        </w:rPr>
        <w:t>,</w:t>
      </w:r>
      <w:r w:rsidR="00AF6545">
        <w:rPr>
          <w:rFonts w:ascii="Arial Narrow" w:hAnsi="Arial Narrow"/>
          <w:color w:val="FF0000"/>
          <w:sz w:val="28"/>
          <w:szCs w:val="28"/>
        </w:rPr>
        <w:t xml:space="preserve"> </w:t>
      </w:r>
      <w:r w:rsidRPr="003456E6">
        <w:rPr>
          <w:rFonts w:ascii="Arial Narrow" w:hAnsi="Arial Narrow"/>
          <w:color w:val="000000"/>
          <w:sz w:val="28"/>
          <w:szCs w:val="28"/>
        </w:rPr>
        <w:t>contra actos de</w:t>
      </w:r>
      <w:r w:rsidR="00A04971">
        <w:rPr>
          <w:rFonts w:ascii="Arial Narrow" w:hAnsi="Arial Narrow"/>
          <w:color w:val="000000"/>
          <w:sz w:val="28"/>
          <w:szCs w:val="28"/>
        </w:rPr>
        <w:t xml:space="preserve"> la </w:t>
      </w:r>
      <w:r w:rsidR="00E73135" w:rsidRPr="00E73135">
        <w:rPr>
          <w:rFonts w:ascii="Arial Narrow" w:hAnsi="Arial Narrow"/>
          <w:color w:val="000000"/>
          <w:sz w:val="28"/>
          <w:szCs w:val="28"/>
        </w:rPr>
        <w:t>S</w:t>
      </w:r>
      <w:r w:rsidR="00A04971">
        <w:rPr>
          <w:rFonts w:ascii="Arial Narrow" w:hAnsi="Arial Narrow"/>
          <w:color w:val="000000"/>
          <w:sz w:val="28"/>
          <w:szCs w:val="28"/>
        </w:rPr>
        <w:t xml:space="preserve">ECRETARÍA DE SEGURIDAD Y PROTECCIÓN </w:t>
      </w:r>
      <w:r w:rsidR="008F52EE">
        <w:rPr>
          <w:rFonts w:ascii="Arial Narrow" w:hAnsi="Arial Narrow"/>
          <w:color w:val="000000"/>
          <w:sz w:val="28"/>
          <w:szCs w:val="28"/>
        </w:rPr>
        <w:t>CIUDADANA DEL ESTADO DE SAN LUIS POTOSÍ Y OTRAS AUTORIDADES</w:t>
      </w:r>
      <w:r w:rsidRPr="003456E6">
        <w:rPr>
          <w:rFonts w:ascii="Arial Narrow" w:hAnsi="Arial Narrow"/>
          <w:b/>
          <w:color w:val="000000"/>
          <w:sz w:val="28"/>
          <w:szCs w:val="28"/>
        </w:rPr>
        <w:t xml:space="preserve">; </w:t>
      </w:r>
      <w:r w:rsidRPr="003456E6">
        <w:rPr>
          <w:rFonts w:ascii="Arial Narrow" w:hAnsi="Arial Narrow"/>
          <w:color w:val="000000"/>
          <w:sz w:val="28"/>
          <w:szCs w:val="28"/>
        </w:rPr>
        <w:t>y,</w:t>
      </w:r>
    </w:p>
    <w:p w:rsidR="000431DD" w:rsidRPr="003456E6" w:rsidRDefault="000431DD" w:rsidP="000431DD">
      <w:pPr>
        <w:pStyle w:val="Sinespaciado"/>
        <w:spacing w:line="276" w:lineRule="auto"/>
        <w:jc w:val="center"/>
        <w:rPr>
          <w:rFonts w:ascii="Arial Narrow" w:hAnsi="Arial Narrow"/>
          <w:color w:val="000000"/>
          <w:sz w:val="28"/>
          <w:szCs w:val="28"/>
        </w:rPr>
      </w:pPr>
    </w:p>
    <w:p w:rsidR="000431DD" w:rsidRPr="003456E6" w:rsidRDefault="000431DD" w:rsidP="000431DD">
      <w:pPr>
        <w:pStyle w:val="Sinespaciado"/>
        <w:spacing w:line="276" w:lineRule="auto"/>
        <w:jc w:val="center"/>
        <w:rPr>
          <w:rFonts w:ascii="Arial Narrow" w:hAnsi="Arial Narrow"/>
          <w:b/>
          <w:color w:val="000000"/>
          <w:sz w:val="28"/>
          <w:szCs w:val="28"/>
        </w:rPr>
      </w:pPr>
      <w:r w:rsidRPr="003456E6">
        <w:rPr>
          <w:rFonts w:ascii="Arial Narrow" w:hAnsi="Arial Narrow"/>
          <w:b/>
          <w:color w:val="000000"/>
          <w:sz w:val="28"/>
          <w:szCs w:val="28"/>
        </w:rPr>
        <w:t>R E S U L T A N D O</w:t>
      </w:r>
    </w:p>
    <w:p w:rsidR="000431DD" w:rsidRPr="00CC1978" w:rsidRDefault="000431DD" w:rsidP="000431DD">
      <w:pPr>
        <w:pStyle w:val="Sinespaciado"/>
        <w:spacing w:line="276" w:lineRule="auto"/>
        <w:jc w:val="center"/>
        <w:rPr>
          <w:rFonts w:ascii="Arial Narrow" w:hAnsi="Arial Narrow"/>
          <w:color w:val="000000"/>
          <w:sz w:val="24"/>
          <w:szCs w:val="24"/>
        </w:rPr>
      </w:pPr>
    </w:p>
    <w:p w:rsidR="002D7676" w:rsidRDefault="000431DD" w:rsidP="003456E6">
      <w:pPr>
        <w:pStyle w:val="Sinespaciado"/>
        <w:spacing w:line="360" w:lineRule="auto"/>
        <w:ind w:firstLine="709"/>
        <w:jc w:val="both"/>
        <w:rPr>
          <w:rFonts w:ascii="Arial Narrow" w:hAnsi="Arial Narrow"/>
          <w:sz w:val="28"/>
          <w:szCs w:val="28"/>
        </w:rPr>
      </w:pPr>
      <w:r w:rsidRPr="003456E6">
        <w:rPr>
          <w:rFonts w:ascii="Arial Narrow" w:hAnsi="Arial Narrow"/>
          <w:b/>
          <w:sz w:val="28"/>
          <w:szCs w:val="28"/>
        </w:rPr>
        <w:t>ÚNICO.-</w:t>
      </w:r>
      <w:r w:rsidRPr="003456E6">
        <w:rPr>
          <w:rFonts w:ascii="Arial Narrow" w:hAnsi="Arial Narrow"/>
          <w:sz w:val="28"/>
          <w:szCs w:val="28"/>
        </w:rPr>
        <w:t xml:space="preserve"> </w:t>
      </w:r>
      <w:r w:rsidR="00771924">
        <w:rPr>
          <w:rFonts w:ascii="Arial Narrow" w:hAnsi="Arial Narrow"/>
          <w:sz w:val="28"/>
          <w:szCs w:val="28"/>
        </w:rPr>
        <w:t>M</w:t>
      </w:r>
      <w:r w:rsidR="00CA6009">
        <w:rPr>
          <w:rFonts w:ascii="Arial Narrow" w:hAnsi="Arial Narrow"/>
          <w:sz w:val="28"/>
          <w:szCs w:val="28"/>
        </w:rPr>
        <w:t xml:space="preserve">ediante </w:t>
      </w:r>
      <w:r w:rsidRPr="003456E6">
        <w:rPr>
          <w:rFonts w:ascii="Arial Narrow" w:hAnsi="Arial Narrow"/>
          <w:sz w:val="28"/>
          <w:szCs w:val="28"/>
        </w:rPr>
        <w:t xml:space="preserve">acuerdo del </w:t>
      </w:r>
      <w:r w:rsidR="00064128">
        <w:rPr>
          <w:rFonts w:ascii="Arial Narrow" w:hAnsi="Arial Narrow"/>
          <w:sz w:val="28"/>
          <w:szCs w:val="28"/>
        </w:rPr>
        <w:t>diez de abril de dos mil veintiséis</w:t>
      </w:r>
      <w:r w:rsidR="008324C0">
        <w:rPr>
          <w:rFonts w:ascii="Arial Narrow" w:hAnsi="Arial Narrow"/>
          <w:sz w:val="28"/>
          <w:szCs w:val="28"/>
        </w:rPr>
        <w:t xml:space="preserve">, </w:t>
      </w:r>
      <w:r w:rsidRPr="003456E6">
        <w:rPr>
          <w:rFonts w:ascii="Arial Narrow" w:hAnsi="Arial Narrow"/>
          <w:sz w:val="28"/>
          <w:szCs w:val="28"/>
        </w:rPr>
        <w:t>se tuvo por recibido escrito firmado por</w:t>
      </w:r>
      <w:r w:rsidR="00CA6009">
        <w:rPr>
          <w:rFonts w:ascii="Arial Narrow" w:hAnsi="Arial Narrow"/>
          <w:sz w:val="28"/>
          <w:szCs w:val="28"/>
        </w:rPr>
        <w:t xml:space="preserve"> el accionante señalado en el párrafo anterior</w:t>
      </w:r>
      <w:r w:rsidRPr="003456E6">
        <w:rPr>
          <w:rFonts w:ascii="Arial Narrow" w:hAnsi="Arial Narrow"/>
          <w:b/>
          <w:color w:val="000000"/>
          <w:sz w:val="28"/>
          <w:szCs w:val="28"/>
        </w:rPr>
        <w:t xml:space="preserve">, </w:t>
      </w:r>
      <w:r w:rsidRPr="003456E6">
        <w:rPr>
          <w:rFonts w:ascii="Arial Narrow" w:hAnsi="Arial Narrow"/>
          <w:sz w:val="28"/>
          <w:szCs w:val="28"/>
        </w:rPr>
        <w:t xml:space="preserve">quien demandó a las autoridades: </w:t>
      </w:r>
    </w:p>
    <w:p w:rsidR="00405D0D" w:rsidRPr="00CC4A77" w:rsidRDefault="00405D0D" w:rsidP="00C1110B">
      <w:pPr>
        <w:pStyle w:val="Sinespaciado"/>
        <w:ind w:firstLine="709"/>
        <w:jc w:val="both"/>
        <w:rPr>
          <w:rFonts w:ascii="Arial Narrow" w:hAnsi="Arial Narrow"/>
          <w:sz w:val="24"/>
          <w:szCs w:val="24"/>
        </w:rPr>
      </w:pPr>
      <w:r w:rsidRPr="00CC4A77">
        <w:rPr>
          <w:rFonts w:ascii="Arial Narrow" w:hAnsi="Arial Narrow"/>
          <w:sz w:val="24"/>
          <w:szCs w:val="24"/>
        </w:rPr>
        <w:t>“…</w:t>
      </w:r>
    </w:p>
    <w:p w:rsidR="00502BEB" w:rsidRPr="00502BEB" w:rsidRDefault="00502BEB" w:rsidP="00502BEB">
      <w:pPr>
        <w:pStyle w:val="Prrafodelista"/>
        <w:numPr>
          <w:ilvl w:val="0"/>
          <w:numId w:val="16"/>
        </w:numPr>
        <w:spacing w:before="240" w:line="276" w:lineRule="auto"/>
        <w:jc w:val="both"/>
        <w:rPr>
          <w:rFonts w:ascii="Arial Narrow" w:hAnsi="Arial Narrow" w:cs="Arial"/>
          <w:i/>
          <w:sz w:val="28"/>
          <w:szCs w:val="28"/>
          <w:lang w:val="es-ES"/>
        </w:rPr>
      </w:pPr>
      <w:r w:rsidRPr="00502BEB">
        <w:rPr>
          <w:rFonts w:ascii="Arial Narrow" w:hAnsi="Arial Narrow" w:cs="Arial"/>
          <w:i/>
          <w:sz w:val="28"/>
          <w:szCs w:val="28"/>
          <w:lang w:val="es-ES"/>
        </w:rPr>
        <w:t>Secretario de Seguridad y Protección Ciudadana del Estado de San Luis Potosí.</w:t>
      </w:r>
    </w:p>
    <w:p w:rsidR="00502BEB" w:rsidRPr="00502BEB" w:rsidRDefault="00502BEB" w:rsidP="00502BEB">
      <w:pPr>
        <w:pStyle w:val="Prrafodelista"/>
        <w:numPr>
          <w:ilvl w:val="0"/>
          <w:numId w:val="16"/>
        </w:numPr>
        <w:spacing w:before="240" w:line="276" w:lineRule="auto"/>
        <w:jc w:val="both"/>
        <w:rPr>
          <w:rFonts w:ascii="Arial Narrow" w:hAnsi="Arial Narrow" w:cs="Arial"/>
          <w:i/>
          <w:sz w:val="28"/>
          <w:szCs w:val="28"/>
          <w:lang w:val="es-ES"/>
        </w:rPr>
      </w:pPr>
      <w:r w:rsidRPr="00502BEB">
        <w:rPr>
          <w:rFonts w:ascii="Arial Narrow" w:hAnsi="Arial Narrow" w:cs="Arial"/>
          <w:i/>
          <w:sz w:val="28"/>
          <w:szCs w:val="28"/>
          <w:lang w:val="es-ES"/>
        </w:rPr>
        <w:t>El Oficial Mayor del Estado de San Luis Potosí.</w:t>
      </w:r>
    </w:p>
    <w:p w:rsidR="00064128" w:rsidRDefault="00064128" w:rsidP="00502BEB">
      <w:pPr>
        <w:pStyle w:val="Prrafodelista"/>
        <w:numPr>
          <w:ilvl w:val="0"/>
          <w:numId w:val="16"/>
        </w:numPr>
        <w:spacing w:before="240" w:line="276" w:lineRule="auto"/>
        <w:jc w:val="both"/>
        <w:rPr>
          <w:rFonts w:ascii="Arial Narrow" w:hAnsi="Arial Narrow" w:cs="Arial"/>
          <w:i/>
          <w:sz w:val="28"/>
          <w:szCs w:val="28"/>
          <w:lang w:val="es-ES"/>
        </w:rPr>
      </w:pPr>
      <w:r>
        <w:rPr>
          <w:rFonts w:ascii="Arial Narrow" w:hAnsi="Arial Narrow" w:cs="Arial"/>
          <w:i/>
          <w:sz w:val="28"/>
          <w:szCs w:val="28"/>
          <w:lang w:val="es-ES"/>
        </w:rPr>
        <w:t>Titular de la Dirección General de la Academia de Seguridad Y Protección Ciudadana del Estado.</w:t>
      </w:r>
    </w:p>
    <w:p w:rsidR="00064128" w:rsidRDefault="00064128" w:rsidP="00064128">
      <w:pPr>
        <w:pStyle w:val="Prrafodelista"/>
        <w:numPr>
          <w:ilvl w:val="0"/>
          <w:numId w:val="16"/>
        </w:numPr>
        <w:spacing w:before="240" w:line="276" w:lineRule="auto"/>
        <w:jc w:val="both"/>
        <w:rPr>
          <w:rFonts w:ascii="Arial Narrow" w:hAnsi="Arial Narrow" w:cs="Arial"/>
          <w:i/>
          <w:sz w:val="28"/>
          <w:szCs w:val="28"/>
          <w:lang w:val="es-ES"/>
        </w:rPr>
      </w:pPr>
      <w:r>
        <w:rPr>
          <w:rFonts w:ascii="Arial Narrow" w:hAnsi="Arial Narrow" w:cs="Arial"/>
          <w:i/>
          <w:sz w:val="28"/>
          <w:szCs w:val="28"/>
          <w:lang w:val="es-ES"/>
        </w:rPr>
        <w:t>Titular de la Subdirección Administrativa de la Dirección General</w:t>
      </w:r>
      <w:r w:rsidRPr="00064128">
        <w:rPr>
          <w:rFonts w:ascii="Arial Narrow" w:hAnsi="Arial Narrow" w:cs="Arial"/>
          <w:i/>
          <w:sz w:val="28"/>
          <w:szCs w:val="28"/>
          <w:lang w:val="es-ES"/>
        </w:rPr>
        <w:t xml:space="preserve"> </w:t>
      </w:r>
      <w:r>
        <w:rPr>
          <w:rFonts w:ascii="Arial Narrow" w:hAnsi="Arial Narrow" w:cs="Arial"/>
          <w:i/>
          <w:sz w:val="28"/>
          <w:szCs w:val="28"/>
          <w:lang w:val="es-ES"/>
        </w:rPr>
        <w:t xml:space="preserve">de la Academia de Seguridad </w:t>
      </w:r>
      <w:r w:rsidR="00D500A5">
        <w:rPr>
          <w:rFonts w:ascii="Arial Narrow" w:hAnsi="Arial Narrow" w:cs="Arial"/>
          <w:i/>
          <w:sz w:val="28"/>
          <w:szCs w:val="28"/>
          <w:lang w:val="es-ES"/>
        </w:rPr>
        <w:t>y</w:t>
      </w:r>
      <w:r>
        <w:rPr>
          <w:rFonts w:ascii="Arial Narrow" w:hAnsi="Arial Narrow" w:cs="Arial"/>
          <w:i/>
          <w:sz w:val="28"/>
          <w:szCs w:val="28"/>
          <w:lang w:val="es-ES"/>
        </w:rPr>
        <w:t xml:space="preserve"> Protección Ciudadana del Estado.</w:t>
      </w:r>
    </w:p>
    <w:p w:rsidR="00064128" w:rsidRDefault="00064128" w:rsidP="00064128">
      <w:pPr>
        <w:pStyle w:val="Prrafodelista"/>
        <w:numPr>
          <w:ilvl w:val="0"/>
          <w:numId w:val="16"/>
        </w:numPr>
        <w:spacing w:before="240" w:line="276" w:lineRule="auto"/>
        <w:jc w:val="both"/>
        <w:rPr>
          <w:rFonts w:ascii="Arial Narrow" w:hAnsi="Arial Narrow" w:cs="Arial"/>
          <w:i/>
          <w:sz w:val="28"/>
          <w:szCs w:val="28"/>
          <w:lang w:val="es-ES"/>
        </w:rPr>
      </w:pPr>
      <w:r>
        <w:rPr>
          <w:rFonts w:ascii="Arial Narrow" w:hAnsi="Arial Narrow" w:cs="Arial"/>
          <w:i/>
          <w:sz w:val="28"/>
          <w:szCs w:val="28"/>
          <w:lang w:val="es-ES"/>
        </w:rPr>
        <w:t>Titular de la Subdirección Académica</w:t>
      </w:r>
      <w:r w:rsidRPr="00064128">
        <w:rPr>
          <w:rFonts w:ascii="Arial Narrow" w:hAnsi="Arial Narrow" w:cs="Arial"/>
          <w:i/>
          <w:sz w:val="28"/>
          <w:szCs w:val="28"/>
          <w:lang w:val="es-ES"/>
        </w:rPr>
        <w:t xml:space="preserve"> </w:t>
      </w:r>
      <w:r>
        <w:rPr>
          <w:rFonts w:ascii="Arial Narrow" w:hAnsi="Arial Narrow" w:cs="Arial"/>
          <w:i/>
          <w:sz w:val="28"/>
          <w:szCs w:val="28"/>
          <w:lang w:val="es-ES"/>
        </w:rPr>
        <w:t>de la Dirección General</w:t>
      </w:r>
      <w:r w:rsidRPr="00064128">
        <w:rPr>
          <w:rFonts w:ascii="Arial Narrow" w:hAnsi="Arial Narrow" w:cs="Arial"/>
          <w:i/>
          <w:sz w:val="28"/>
          <w:szCs w:val="28"/>
          <w:lang w:val="es-ES"/>
        </w:rPr>
        <w:t xml:space="preserve"> </w:t>
      </w:r>
      <w:r>
        <w:rPr>
          <w:rFonts w:ascii="Arial Narrow" w:hAnsi="Arial Narrow" w:cs="Arial"/>
          <w:i/>
          <w:sz w:val="28"/>
          <w:szCs w:val="28"/>
          <w:lang w:val="es-ES"/>
        </w:rPr>
        <w:t xml:space="preserve">de la Academia de Seguridad </w:t>
      </w:r>
      <w:r w:rsidR="00D500A5">
        <w:rPr>
          <w:rFonts w:ascii="Arial Narrow" w:hAnsi="Arial Narrow" w:cs="Arial"/>
          <w:i/>
          <w:sz w:val="28"/>
          <w:szCs w:val="28"/>
          <w:lang w:val="es-ES"/>
        </w:rPr>
        <w:t>y</w:t>
      </w:r>
      <w:r>
        <w:rPr>
          <w:rFonts w:ascii="Arial Narrow" w:hAnsi="Arial Narrow" w:cs="Arial"/>
          <w:i/>
          <w:sz w:val="28"/>
          <w:szCs w:val="28"/>
          <w:lang w:val="es-ES"/>
        </w:rPr>
        <w:t xml:space="preserve"> Protección Ciudadana del Estado.</w:t>
      </w:r>
    </w:p>
    <w:p w:rsidR="005E30D6" w:rsidRDefault="005E30D6" w:rsidP="00990092">
      <w:pPr>
        <w:pStyle w:val="Sinespaciado"/>
        <w:spacing w:line="360" w:lineRule="auto"/>
        <w:jc w:val="both"/>
        <w:rPr>
          <w:rFonts w:ascii="Arial Narrow" w:hAnsi="Arial Narrow"/>
          <w:sz w:val="24"/>
          <w:szCs w:val="24"/>
        </w:rPr>
      </w:pPr>
    </w:p>
    <w:p w:rsidR="00CC4A77" w:rsidRDefault="000F49E4" w:rsidP="00D75002">
      <w:pPr>
        <w:pStyle w:val="Textoindependienteprimerasangra"/>
        <w:spacing w:line="360" w:lineRule="auto"/>
        <w:jc w:val="both"/>
        <w:rPr>
          <w:rFonts w:ascii="Arial Narrow" w:eastAsia="Times New Roman" w:hAnsi="Arial Narrow" w:cs="Arial"/>
          <w:sz w:val="28"/>
          <w:szCs w:val="28"/>
          <w:lang w:val="es-ES_tradnl" w:eastAsia="es-ES"/>
        </w:rPr>
      </w:pPr>
      <w:r w:rsidRPr="00D75002">
        <w:rPr>
          <w:rFonts w:ascii="Arial Narrow" w:hAnsi="Arial Narrow"/>
          <w:sz w:val="28"/>
          <w:szCs w:val="28"/>
        </w:rPr>
        <w:t>Señalando como acto</w:t>
      </w:r>
      <w:r w:rsidR="001506E1" w:rsidRPr="00D75002">
        <w:rPr>
          <w:rFonts w:ascii="Arial Narrow" w:hAnsi="Arial Narrow"/>
          <w:sz w:val="28"/>
          <w:szCs w:val="28"/>
        </w:rPr>
        <w:t xml:space="preserve"> impugnado</w:t>
      </w:r>
      <w:r w:rsidR="00CC4A77">
        <w:rPr>
          <w:rFonts w:ascii="Arial Narrow" w:eastAsia="Times New Roman" w:hAnsi="Arial Narrow" w:cs="Arial"/>
          <w:sz w:val="28"/>
          <w:szCs w:val="28"/>
          <w:lang w:val="es-ES_tradnl" w:eastAsia="es-ES"/>
        </w:rPr>
        <w:t>:</w:t>
      </w:r>
    </w:p>
    <w:p w:rsidR="00662868" w:rsidRPr="00662868" w:rsidRDefault="00D73343" w:rsidP="00662868">
      <w:pPr>
        <w:spacing w:before="240"/>
        <w:ind w:firstLine="360"/>
        <w:jc w:val="both"/>
        <w:rPr>
          <w:rFonts w:ascii="Arial Narrow" w:hAnsi="Arial Narrow" w:cs="Arial"/>
          <w:i/>
          <w:sz w:val="28"/>
          <w:szCs w:val="28"/>
          <w:lang w:val="es-ES"/>
        </w:rPr>
      </w:pPr>
      <w:r w:rsidRPr="00662868">
        <w:rPr>
          <w:rFonts w:ascii="Arial Narrow" w:hAnsi="Arial Narrow" w:cs="Arial"/>
          <w:i/>
          <w:sz w:val="28"/>
          <w:szCs w:val="28"/>
          <w:lang w:val="es-ES"/>
        </w:rPr>
        <w:lastRenderedPageBreak/>
        <w:t>La baja o cese de</w:t>
      </w:r>
      <w:r w:rsidR="00064128" w:rsidRPr="00662868">
        <w:rPr>
          <w:rFonts w:ascii="Arial Narrow" w:hAnsi="Arial Narrow" w:cs="Arial"/>
          <w:i/>
          <w:sz w:val="28"/>
          <w:szCs w:val="28"/>
          <w:lang w:val="es-ES"/>
        </w:rPr>
        <w:t>l actor  como elemento adscrito a la Dirección General de la Academia de Seguridad y Protección Ciudadana dependiente de la Secretaría</w:t>
      </w:r>
      <w:r w:rsidR="00662868" w:rsidRPr="00662868">
        <w:rPr>
          <w:rFonts w:ascii="Arial Narrow" w:hAnsi="Arial Narrow" w:cs="Arial"/>
          <w:i/>
          <w:sz w:val="28"/>
          <w:szCs w:val="28"/>
          <w:lang w:val="es-ES"/>
        </w:rPr>
        <w:t xml:space="preserve"> de Seguridad y Protección Ciudadana del Estado de San Luis Potosí.</w:t>
      </w:r>
    </w:p>
    <w:p w:rsidR="00DF4715" w:rsidRPr="00DF4715" w:rsidRDefault="00DF4715" w:rsidP="00662868">
      <w:pPr>
        <w:spacing w:after="0" w:line="240" w:lineRule="auto"/>
        <w:jc w:val="both"/>
        <w:rPr>
          <w:rFonts w:ascii="Arial Narrow" w:eastAsia="Times New Roman" w:hAnsi="Arial Narrow" w:cs="Arial"/>
          <w:i/>
          <w:sz w:val="24"/>
          <w:szCs w:val="24"/>
          <w:lang w:val="es-ES" w:eastAsia="es-ES"/>
        </w:rPr>
      </w:pPr>
    </w:p>
    <w:p w:rsidR="001649EB" w:rsidRPr="00EA0CF2" w:rsidRDefault="00AF61B8" w:rsidP="00A56571">
      <w:pPr>
        <w:pStyle w:val="Sinespaciado"/>
        <w:spacing w:line="360" w:lineRule="auto"/>
        <w:ind w:firstLine="709"/>
        <w:jc w:val="both"/>
        <w:rPr>
          <w:rFonts w:ascii="Arial Narrow" w:hAnsi="Arial Narrow"/>
          <w:sz w:val="28"/>
          <w:szCs w:val="28"/>
        </w:rPr>
      </w:pPr>
      <w:r>
        <w:rPr>
          <w:rFonts w:ascii="Arial Narrow" w:hAnsi="Arial Narrow"/>
          <w:sz w:val="28"/>
          <w:szCs w:val="28"/>
        </w:rPr>
        <w:t>D</w:t>
      </w:r>
      <w:r w:rsidR="000431DD" w:rsidRPr="003456E6">
        <w:rPr>
          <w:rFonts w:ascii="Arial Narrow" w:hAnsi="Arial Narrow"/>
          <w:sz w:val="28"/>
          <w:szCs w:val="28"/>
        </w:rPr>
        <w:t xml:space="preserve">e lo cual tuvo conocimiento, el </w:t>
      </w:r>
      <w:r w:rsidR="00D73343">
        <w:rPr>
          <w:rFonts w:ascii="Arial Narrow" w:hAnsi="Arial Narrow"/>
          <w:color w:val="FF0000"/>
          <w:sz w:val="28"/>
          <w:szCs w:val="28"/>
        </w:rPr>
        <w:t>die</w:t>
      </w:r>
      <w:r w:rsidR="00662868">
        <w:rPr>
          <w:rFonts w:ascii="Arial Narrow" w:hAnsi="Arial Narrow"/>
          <w:color w:val="FF0000"/>
          <w:sz w:val="28"/>
          <w:szCs w:val="28"/>
        </w:rPr>
        <w:t>z de marzo de dos mil veintiséis</w:t>
      </w:r>
      <w:r w:rsidR="000431DD" w:rsidRPr="00F14455">
        <w:rPr>
          <w:rFonts w:ascii="Arial Narrow" w:hAnsi="Arial Narrow"/>
          <w:b/>
          <w:color w:val="FF0000"/>
          <w:sz w:val="28"/>
          <w:szCs w:val="28"/>
        </w:rPr>
        <w:t>,</w:t>
      </w:r>
      <w:r w:rsidR="000431DD" w:rsidRPr="003456E6">
        <w:rPr>
          <w:rFonts w:ascii="Arial Narrow" w:hAnsi="Arial Narrow"/>
          <w:b/>
          <w:sz w:val="28"/>
          <w:szCs w:val="28"/>
        </w:rPr>
        <w:t xml:space="preserve"> </w:t>
      </w:r>
      <w:r w:rsidR="000431DD" w:rsidRPr="003456E6">
        <w:rPr>
          <w:rFonts w:ascii="Arial Narrow" w:hAnsi="Arial Narrow"/>
          <w:sz w:val="28"/>
          <w:szCs w:val="28"/>
        </w:rPr>
        <w:t xml:space="preserve">en el propio auto se ordenó correr traslado a las autoridades demandadas a efecto de que en el término legal manifiesten lo que a su derecho convenga; </w:t>
      </w:r>
      <w:r w:rsidR="008315A2">
        <w:rPr>
          <w:rFonts w:ascii="Arial Narrow" w:hAnsi="Arial Narrow"/>
          <w:sz w:val="28"/>
          <w:szCs w:val="28"/>
        </w:rPr>
        <w:t>una vez realizados los trámites conducentes del procedimiento, se realizó l</w:t>
      </w:r>
      <w:r w:rsidR="000431DD" w:rsidRPr="003456E6">
        <w:rPr>
          <w:rFonts w:ascii="Arial Narrow" w:hAnsi="Arial Narrow"/>
          <w:sz w:val="28"/>
          <w:szCs w:val="28"/>
        </w:rPr>
        <w:t xml:space="preserve">a audiencia final, </w:t>
      </w:r>
      <w:r w:rsidR="008315A2">
        <w:rPr>
          <w:rFonts w:ascii="Arial Narrow" w:hAnsi="Arial Narrow"/>
          <w:sz w:val="28"/>
          <w:szCs w:val="28"/>
        </w:rPr>
        <w:t>la que se realizó</w:t>
      </w:r>
      <w:r w:rsidR="00BC4922">
        <w:rPr>
          <w:rFonts w:ascii="Arial Narrow" w:hAnsi="Arial Narrow"/>
          <w:sz w:val="28"/>
          <w:szCs w:val="28"/>
        </w:rPr>
        <w:t xml:space="preserve"> </w:t>
      </w:r>
      <w:r w:rsidR="00A56571">
        <w:rPr>
          <w:rFonts w:ascii="Arial Narrow" w:hAnsi="Arial Narrow"/>
          <w:sz w:val="28"/>
          <w:szCs w:val="28"/>
        </w:rPr>
        <w:t>con</w:t>
      </w:r>
      <w:r w:rsidR="00D73343">
        <w:rPr>
          <w:rFonts w:ascii="Arial Narrow" w:hAnsi="Arial Narrow"/>
          <w:sz w:val="28"/>
          <w:szCs w:val="28"/>
        </w:rPr>
        <w:t xml:space="preserve"> la asistencia de</w:t>
      </w:r>
      <w:r w:rsidR="00A56571">
        <w:rPr>
          <w:rFonts w:ascii="Arial Narrow" w:hAnsi="Arial Narrow"/>
          <w:sz w:val="28"/>
          <w:szCs w:val="28"/>
        </w:rPr>
        <w:t xml:space="preserve">l diverso autorizado de la parte actora, no así de delegado alguno de </w:t>
      </w:r>
      <w:r w:rsidR="00D73343">
        <w:rPr>
          <w:rFonts w:ascii="Arial Narrow" w:hAnsi="Arial Narrow"/>
          <w:sz w:val="28"/>
          <w:szCs w:val="28"/>
        </w:rPr>
        <w:t xml:space="preserve">las </w:t>
      </w:r>
      <w:r w:rsidR="00A56571">
        <w:rPr>
          <w:rFonts w:ascii="Arial Narrow" w:hAnsi="Arial Narrow"/>
          <w:sz w:val="28"/>
          <w:szCs w:val="28"/>
        </w:rPr>
        <w:t>autoridades demandadas</w:t>
      </w:r>
      <w:r w:rsidR="006B45F0">
        <w:rPr>
          <w:rFonts w:ascii="Arial Narrow" w:hAnsi="Arial Narrow"/>
          <w:sz w:val="28"/>
          <w:szCs w:val="28"/>
        </w:rPr>
        <w:t xml:space="preserve">, </w:t>
      </w:r>
      <w:r w:rsidR="00322953">
        <w:rPr>
          <w:rFonts w:ascii="Arial Narrow" w:hAnsi="Arial Narrow"/>
          <w:sz w:val="28"/>
          <w:szCs w:val="28"/>
        </w:rPr>
        <w:t xml:space="preserve">por lo que </w:t>
      </w:r>
      <w:r w:rsidR="000431DD" w:rsidRPr="003456E6">
        <w:rPr>
          <w:rFonts w:ascii="Arial Narrow" w:hAnsi="Arial Narrow"/>
          <w:sz w:val="28"/>
          <w:szCs w:val="28"/>
        </w:rPr>
        <w:t xml:space="preserve">el Secretario de Acuerdos de </w:t>
      </w:r>
      <w:r w:rsidR="00322953">
        <w:rPr>
          <w:rFonts w:ascii="Arial Narrow" w:hAnsi="Arial Narrow"/>
          <w:sz w:val="28"/>
          <w:szCs w:val="28"/>
        </w:rPr>
        <w:t xml:space="preserve">esta Primera </w:t>
      </w:r>
      <w:r w:rsidR="000431DD" w:rsidRPr="003456E6">
        <w:rPr>
          <w:rFonts w:ascii="Arial Narrow" w:hAnsi="Arial Narrow"/>
          <w:sz w:val="28"/>
          <w:szCs w:val="28"/>
        </w:rPr>
        <w:t xml:space="preserve">Sala Unitaria, </w:t>
      </w:r>
      <w:r w:rsidR="001649EB" w:rsidRPr="003456E6">
        <w:rPr>
          <w:rFonts w:ascii="Arial Narrow" w:hAnsi="Arial Narrow"/>
          <w:sz w:val="28"/>
          <w:szCs w:val="28"/>
        </w:rPr>
        <w:t>dio cuenta con los escritos de demanda</w:t>
      </w:r>
      <w:r w:rsidR="00EC4BA8">
        <w:rPr>
          <w:rFonts w:ascii="Arial Narrow" w:hAnsi="Arial Narrow"/>
          <w:sz w:val="28"/>
          <w:szCs w:val="28"/>
        </w:rPr>
        <w:t xml:space="preserve">, </w:t>
      </w:r>
      <w:r w:rsidR="00BC4922">
        <w:rPr>
          <w:rFonts w:ascii="Arial Narrow" w:hAnsi="Arial Narrow"/>
          <w:sz w:val="28"/>
          <w:szCs w:val="28"/>
        </w:rPr>
        <w:t>contestación de la misma</w:t>
      </w:r>
      <w:r w:rsidR="00EC4BA8">
        <w:rPr>
          <w:rFonts w:ascii="Arial Narrow" w:hAnsi="Arial Narrow"/>
          <w:sz w:val="28"/>
          <w:szCs w:val="28"/>
        </w:rPr>
        <w:t xml:space="preserve">, </w:t>
      </w:r>
      <w:r w:rsidR="00887FEE">
        <w:rPr>
          <w:rFonts w:ascii="Arial Narrow" w:hAnsi="Arial Narrow"/>
          <w:sz w:val="28"/>
          <w:szCs w:val="28"/>
        </w:rPr>
        <w:t xml:space="preserve">ampliación y contestación correspondiente, </w:t>
      </w:r>
      <w:r w:rsidR="001649EB">
        <w:rPr>
          <w:rFonts w:ascii="Arial Narrow" w:hAnsi="Arial Narrow"/>
          <w:sz w:val="28"/>
          <w:szCs w:val="28"/>
        </w:rPr>
        <w:t xml:space="preserve">se </w:t>
      </w:r>
      <w:r w:rsidR="001649EB" w:rsidRPr="003456E6">
        <w:rPr>
          <w:rFonts w:ascii="Arial Narrow" w:hAnsi="Arial Narrow"/>
          <w:sz w:val="28"/>
          <w:szCs w:val="28"/>
        </w:rPr>
        <w:t>reseñ</w:t>
      </w:r>
      <w:r w:rsidR="00EC4BA8">
        <w:rPr>
          <w:rFonts w:ascii="Arial Narrow" w:hAnsi="Arial Narrow"/>
          <w:sz w:val="28"/>
          <w:szCs w:val="28"/>
        </w:rPr>
        <w:t>aron</w:t>
      </w:r>
      <w:r w:rsidR="001649EB" w:rsidRPr="003456E6">
        <w:rPr>
          <w:rFonts w:ascii="Arial Narrow" w:hAnsi="Arial Narrow"/>
          <w:sz w:val="28"/>
          <w:szCs w:val="28"/>
        </w:rPr>
        <w:t xml:space="preserve"> las pruebas ofrecidas por la</w:t>
      </w:r>
      <w:r w:rsidR="00BC4922">
        <w:rPr>
          <w:rFonts w:ascii="Arial Narrow" w:hAnsi="Arial Narrow"/>
          <w:sz w:val="28"/>
          <w:szCs w:val="28"/>
        </w:rPr>
        <w:t>s</w:t>
      </w:r>
      <w:r w:rsidR="001649EB">
        <w:rPr>
          <w:rFonts w:ascii="Arial Narrow" w:hAnsi="Arial Narrow"/>
          <w:sz w:val="28"/>
          <w:szCs w:val="28"/>
        </w:rPr>
        <w:t xml:space="preserve"> parte</w:t>
      </w:r>
      <w:r w:rsidR="00BC4922">
        <w:rPr>
          <w:rFonts w:ascii="Arial Narrow" w:hAnsi="Arial Narrow"/>
          <w:sz w:val="28"/>
          <w:szCs w:val="28"/>
        </w:rPr>
        <w:t>s</w:t>
      </w:r>
      <w:r w:rsidR="001649EB" w:rsidRPr="003456E6">
        <w:rPr>
          <w:rFonts w:ascii="Arial Narrow" w:hAnsi="Arial Narrow"/>
          <w:sz w:val="28"/>
          <w:szCs w:val="28"/>
        </w:rPr>
        <w:t>;</w:t>
      </w:r>
      <w:r w:rsidR="001649EB">
        <w:rPr>
          <w:rFonts w:ascii="Arial Narrow" w:hAnsi="Arial Narrow"/>
          <w:sz w:val="28"/>
          <w:szCs w:val="28"/>
        </w:rPr>
        <w:t xml:space="preserve"> se hizo constar que </w:t>
      </w:r>
      <w:r w:rsidR="001649EB" w:rsidRPr="003456E6">
        <w:rPr>
          <w:rFonts w:ascii="Arial Narrow" w:hAnsi="Arial Narrow"/>
          <w:sz w:val="28"/>
          <w:szCs w:val="28"/>
        </w:rPr>
        <w:t>en período de pruebas, se tuvieron por desahogadas las que así lo ameritaron;</w:t>
      </w:r>
      <w:r w:rsidR="006B45F0">
        <w:rPr>
          <w:rFonts w:ascii="Arial Narrow" w:hAnsi="Arial Narrow"/>
          <w:sz w:val="28"/>
          <w:szCs w:val="28"/>
        </w:rPr>
        <w:t xml:space="preserve"> así como que</w:t>
      </w:r>
      <w:r w:rsidR="00EA0CF2">
        <w:rPr>
          <w:rFonts w:ascii="Arial Narrow" w:hAnsi="Arial Narrow"/>
          <w:sz w:val="28"/>
          <w:szCs w:val="28"/>
        </w:rPr>
        <w:t xml:space="preserve"> </w:t>
      </w:r>
      <w:r w:rsidR="00EA0CF2" w:rsidRPr="00186C92">
        <w:rPr>
          <w:rFonts w:ascii="Arial Narrow" w:hAnsi="Arial Narrow"/>
          <w:i/>
          <w:sz w:val="28"/>
          <w:szCs w:val="28"/>
        </w:rPr>
        <w:t xml:space="preserve">se </w:t>
      </w:r>
      <w:r w:rsidR="00A56571">
        <w:rPr>
          <w:rFonts w:ascii="Arial Narrow" w:hAnsi="Arial Narrow"/>
          <w:i/>
          <w:sz w:val="28"/>
          <w:szCs w:val="28"/>
        </w:rPr>
        <w:t xml:space="preserve">desahogó </w:t>
      </w:r>
      <w:r w:rsidR="00EA0CF2">
        <w:rPr>
          <w:rFonts w:ascii="Arial Narrow" w:hAnsi="Arial Narrow"/>
          <w:sz w:val="28"/>
          <w:szCs w:val="28"/>
        </w:rPr>
        <w:t xml:space="preserve">la prueba testimonial ofertada por </w:t>
      </w:r>
      <w:r w:rsidR="00D73343">
        <w:rPr>
          <w:rFonts w:ascii="Arial Narrow" w:hAnsi="Arial Narrow"/>
          <w:sz w:val="28"/>
          <w:szCs w:val="28"/>
        </w:rPr>
        <w:t xml:space="preserve">la </w:t>
      </w:r>
      <w:r w:rsidR="00A56571">
        <w:rPr>
          <w:rFonts w:ascii="Arial Narrow" w:hAnsi="Arial Narrow"/>
          <w:sz w:val="28"/>
          <w:szCs w:val="28"/>
        </w:rPr>
        <w:t>parte actora con cargo al testigo</w:t>
      </w:r>
      <w:r w:rsidR="000E2EEB">
        <w:rPr>
          <w:rFonts w:ascii="Arial Narrow" w:hAnsi="Arial Narrow"/>
          <w:color w:val="FF0000"/>
          <w:sz w:val="28"/>
          <w:szCs w:val="28"/>
        </w:rPr>
        <w:t>*******</w:t>
      </w:r>
      <w:bookmarkStart w:id="0" w:name="_GoBack"/>
      <w:bookmarkEnd w:id="0"/>
      <w:r w:rsidR="000E2EEB">
        <w:rPr>
          <w:rFonts w:ascii="Arial Narrow" w:hAnsi="Arial Narrow"/>
          <w:color w:val="FF0000"/>
          <w:sz w:val="28"/>
          <w:szCs w:val="28"/>
        </w:rPr>
        <w:t>***</w:t>
      </w:r>
      <w:r w:rsidR="00A56571">
        <w:rPr>
          <w:rFonts w:ascii="Arial Narrow" w:hAnsi="Arial Narrow"/>
          <w:sz w:val="28"/>
          <w:szCs w:val="28"/>
        </w:rPr>
        <w:t>, como se hace constar en el acta de audiencia de Ley respectiva</w:t>
      </w:r>
      <w:r w:rsidR="006B45F0">
        <w:rPr>
          <w:rFonts w:ascii="Arial Narrow" w:hAnsi="Arial Narrow"/>
          <w:sz w:val="28"/>
          <w:szCs w:val="28"/>
        </w:rPr>
        <w:t>, y</w:t>
      </w:r>
      <w:r w:rsidR="001649EB" w:rsidRPr="003456E6">
        <w:rPr>
          <w:rFonts w:ascii="Arial Narrow" w:hAnsi="Arial Narrow"/>
          <w:sz w:val="28"/>
          <w:szCs w:val="28"/>
        </w:rPr>
        <w:t xml:space="preserve"> en etapa de alegatos, se certificó que</w:t>
      </w:r>
      <w:r w:rsidR="000F49E4">
        <w:rPr>
          <w:rFonts w:ascii="Arial Narrow" w:hAnsi="Arial Narrow"/>
          <w:sz w:val="28"/>
          <w:szCs w:val="28"/>
        </w:rPr>
        <w:t xml:space="preserve"> </w:t>
      </w:r>
      <w:r w:rsidR="00A56571">
        <w:rPr>
          <w:rFonts w:ascii="Arial Narrow" w:hAnsi="Arial Narrow"/>
          <w:sz w:val="28"/>
          <w:szCs w:val="28"/>
        </w:rPr>
        <w:t xml:space="preserve">no </w:t>
      </w:r>
      <w:r w:rsidR="00C11046">
        <w:rPr>
          <w:rFonts w:ascii="Arial Narrow" w:hAnsi="Arial Narrow"/>
          <w:sz w:val="28"/>
          <w:szCs w:val="28"/>
        </w:rPr>
        <w:t xml:space="preserve">se formularon </w:t>
      </w:r>
      <w:r w:rsidR="00BC4922">
        <w:rPr>
          <w:rFonts w:ascii="Arial Narrow" w:hAnsi="Arial Narrow"/>
          <w:sz w:val="28"/>
          <w:szCs w:val="28"/>
        </w:rPr>
        <w:t xml:space="preserve">éstos </w:t>
      </w:r>
      <w:r w:rsidR="00A56571">
        <w:rPr>
          <w:rFonts w:ascii="Arial Narrow" w:hAnsi="Arial Narrow"/>
          <w:sz w:val="28"/>
          <w:szCs w:val="28"/>
        </w:rPr>
        <w:t>por ninguna de las partes</w:t>
      </w:r>
      <w:r w:rsidR="001649EB" w:rsidRPr="003456E6">
        <w:rPr>
          <w:rFonts w:ascii="Arial Narrow" w:hAnsi="Arial Narrow"/>
          <w:sz w:val="28"/>
          <w:szCs w:val="28"/>
        </w:rPr>
        <w:t xml:space="preserve">; y concluida la audiencia, se citó para resolver en definitiva, y se turnó el expediente </w:t>
      </w:r>
      <w:r w:rsidR="001649EB">
        <w:rPr>
          <w:rFonts w:ascii="Arial Narrow" w:hAnsi="Arial Narrow"/>
          <w:sz w:val="28"/>
          <w:szCs w:val="28"/>
        </w:rPr>
        <w:t>para resolver.</w:t>
      </w:r>
    </w:p>
    <w:p w:rsidR="000431DD" w:rsidRPr="00CC1978" w:rsidRDefault="000431DD" w:rsidP="00BE0CF5">
      <w:pPr>
        <w:pStyle w:val="Sinespaciado"/>
        <w:spacing w:line="276" w:lineRule="auto"/>
        <w:rPr>
          <w:rFonts w:ascii="Arial Narrow" w:hAnsi="Arial Narrow"/>
          <w:b/>
          <w:color w:val="000000"/>
          <w:sz w:val="24"/>
          <w:szCs w:val="24"/>
        </w:rPr>
      </w:pPr>
    </w:p>
    <w:p w:rsidR="000431DD" w:rsidRPr="00386183" w:rsidRDefault="000431DD" w:rsidP="000431DD">
      <w:pPr>
        <w:pStyle w:val="Sinespaciado"/>
        <w:spacing w:line="276" w:lineRule="auto"/>
        <w:jc w:val="center"/>
        <w:rPr>
          <w:rFonts w:ascii="Arial Narrow" w:hAnsi="Arial Narrow"/>
          <w:b/>
          <w:color w:val="000000"/>
          <w:sz w:val="28"/>
          <w:szCs w:val="28"/>
        </w:rPr>
      </w:pPr>
      <w:r w:rsidRPr="00386183">
        <w:rPr>
          <w:rFonts w:ascii="Arial Narrow" w:hAnsi="Arial Narrow"/>
          <w:b/>
          <w:color w:val="000000"/>
          <w:sz w:val="28"/>
          <w:szCs w:val="28"/>
        </w:rPr>
        <w:t>C O N S I D E R A N D O</w:t>
      </w:r>
    </w:p>
    <w:p w:rsidR="000431DD" w:rsidRPr="005D0222" w:rsidRDefault="000431DD" w:rsidP="000431DD">
      <w:pPr>
        <w:pStyle w:val="Sinespaciado"/>
        <w:spacing w:line="276" w:lineRule="auto"/>
        <w:ind w:firstLine="709"/>
        <w:jc w:val="center"/>
        <w:rPr>
          <w:rFonts w:ascii="Arial Narrow" w:hAnsi="Arial Narrow"/>
          <w:color w:val="000000"/>
          <w:sz w:val="28"/>
          <w:szCs w:val="28"/>
        </w:rPr>
      </w:pPr>
    </w:p>
    <w:p w:rsidR="005D0222" w:rsidRPr="005D0222" w:rsidRDefault="000431DD" w:rsidP="005D0222">
      <w:pPr>
        <w:pStyle w:val="Sinespaciado"/>
        <w:spacing w:line="360" w:lineRule="auto"/>
        <w:ind w:firstLine="709"/>
        <w:jc w:val="both"/>
        <w:rPr>
          <w:rFonts w:ascii="Arial Narrow" w:hAnsi="Arial Narrow"/>
          <w:color w:val="000000"/>
          <w:sz w:val="28"/>
          <w:szCs w:val="28"/>
        </w:rPr>
      </w:pPr>
      <w:r w:rsidRPr="005D0222">
        <w:rPr>
          <w:rFonts w:ascii="Arial Narrow" w:hAnsi="Arial Narrow"/>
          <w:b/>
          <w:color w:val="000000"/>
          <w:sz w:val="28"/>
          <w:szCs w:val="28"/>
        </w:rPr>
        <w:t>PRIMERO.-</w:t>
      </w:r>
      <w:r w:rsidR="005D6984" w:rsidRPr="005D0222">
        <w:rPr>
          <w:rFonts w:ascii="Arial Narrow" w:hAnsi="Arial Narrow"/>
          <w:color w:val="000000"/>
          <w:sz w:val="28"/>
          <w:szCs w:val="28"/>
        </w:rPr>
        <w:t xml:space="preserve"> Esta</w:t>
      </w:r>
      <w:r w:rsidRPr="005D0222">
        <w:rPr>
          <w:rFonts w:ascii="Arial Narrow" w:hAnsi="Arial Narrow"/>
          <w:color w:val="000000"/>
          <w:sz w:val="28"/>
          <w:szCs w:val="28"/>
        </w:rPr>
        <w:t xml:space="preserve"> </w:t>
      </w:r>
      <w:r w:rsidR="00386183" w:rsidRPr="005D0222">
        <w:rPr>
          <w:rFonts w:ascii="Arial Narrow" w:hAnsi="Arial Narrow"/>
          <w:color w:val="000000"/>
          <w:sz w:val="28"/>
          <w:szCs w:val="28"/>
        </w:rPr>
        <w:t>Primera</w:t>
      </w:r>
      <w:r w:rsidRPr="005D0222">
        <w:rPr>
          <w:rFonts w:ascii="Arial Narrow" w:hAnsi="Arial Narrow"/>
          <w:color w:val="000000"/>
          <w:sz w:val="28"/>
          <w:szCs w:val="28"/>
        </w:rPr>
        <w:t xml:space="preserve"> Sala Unitaria del Tribunal Estatal de Justici</w:t>
      </w:r>
      <w:r w:rsidR="005D6984" w:rsidRPr="005D0222">
        <w:rPr>
          <w:rFonts w:ascii="Arial Narrow" w:hAnsi="Arial Narrow"/>
          <w:color w:val="000000"/>
          <w:sz w:val="28"/>
          <w:szCs w:val="28"/>
        </w:rPr>
        <w:t>a Administrativa, es competente para</w:t>
      </w:r>
      <w:r w:rsidRPr="005D0222">
        <w:rPr>
          <w:rFonts w:ascii="Arial Narrow" w:hAnsi="Arial Narrow"/>
          <w:color w:val="000000"/>
          <w:sz w:val="28"/>
          <w:szCs w:val="28"/>
        </w:rPr>
        <w:t xml:space="preserve"> conocer, substanciar y resolver </w:t>
      </w:r>
      <w:r w:rsidR="005D6984" w:rsidRPr="005D0222">
        <w:rPr>
          <w:rFonts w:ascii="Arial Narrow" w:hAnsi="Arial Narrow"/>
          <w:color w:val="000000"/>
          <w:sz w:val="28"/>
          <w:szCs w:val="28"/>
        </w:rPr>
        <w:t xml:space="preserve">el presente juicio, </w:t>
      </w:r>
      <w:r w:rsidRPr="005D0222">
        <w:rPr>
          <w:rFonts w:ascii="Arial Narrow" w:hAnsi="Arial Narrow"/>
          <w:color w:val="000000"/>
          <w:sz w:val="28"/>
          <w:szCs w:val="28"/>
        </w:rPr>
        <w:t xml:space="preserve">en términos de los artículos 123 de la Constitución Política del Estado de San Luis Potosí, y </w:t>
      </w:r>
      <w:r w:rsidR="001C187C" w:rsidRPr="005D0222">
        <w:rPr>
          <w:rFonts w:ascii="Arial Narrow" w:hAnsi="Arial Narrow"/>
          <w:color w:val="000000"/>
          <w:sz w:val="28"/>
          <w:szCs w:val="28"/>
        </w:rPr>
        <w:t xml:space="preserve">1°, 2°, </w:t>
      </w:r>
      <w:r w:rsidRPr="005D0222">
        <w:rPr>
          <w:rFonts w:ascii="Arial Narrow" w:hAnsi="Arial Narrow"/>
          <w:color w:val="000000"/>
          <w:sz w:val="28"/>
          <w:szCs w:val="28"/>
        </w:rPr>
        <w:t>7°</w:t>
      </w:r>
      <w:r w:rsidR="001C187C" w:rsidRPr="005D0222">
        <w:rPr>
          <w:rFonts w:ascii="Arial Narrow" w:hAnsi="Arial Narrow"/>
          <w:color w:val="000000"/>
          <w:sz w:val="28"/>
          <w:szCs w:val="28"/>
        </w:rPr>
        <w:t xml:space="preserve"> fracción </w:t>
      </w:r>
      <w:r w:rsidR="00D02D3A">
        <w:rPr>
          <w:rFonts w:ascii="Arial Narrow" w:hAnsi="Arial Narrow"/>
          <w:color w:val="000000"/>
          <w:sz w:val="28"/>
          <w:szCs w:val="28"/>
        </w:rPr>
        <w:t>X</w:t>
      </w:r>
      <w:r w:rsidR="001C187C" w:rsidRPr="005D0222">
        <w:rPr>
          <w:rFonts w:ascii="Arial Narrow" w:hAnsi="Arial Narrow"/>
          <w:color w:val="000000"/>
          <w:sz w:val="28"/>
          <w:szCs w:val="28"/>
        </w:rPr>
        <w:t>V</w:t>
      </w:r>
      <w:r w:rsidR="00D02D3A">
        <w:rPr>
          <w:rFonts w:ascii="Arial Narrow" w:hAnsi="Arial Narrow"/>
          <w:color w:val="000000"/>
          <w:sz w:val="28"/>
          <w:szCs w:val="28"/>
        </w:rPr>
        <w:t>II</w:t>
      </w:r>
      <w:r w:rsidRPr="005D0222">
        <w:rPr>
          <w:rFonts w:ascii="Arial Narrow" w:hAnsi="Arial Narrow"/>
          <w:color w:val="000000"/>
          <w:sz w:val="28"/>
          <w:szCs w:val="28"/>
        </w:rPr>
        <w:t xml:space="preserve">, 9°, fracción III, 24, 28, </w:t>
      </w:r>
      <w:r w:rsidR="001C187C" w:rsidRPr="005D0222">
        <w:rPr>
          <w:rFonts w:ascii="Arial Narrow" w:hAnsi="Arial Narrow"/>
          <w:color w:val="000000"/>
          <w:sz w:val="28"/>
          <w:szCs w:val="28"/>
        </w:rPr>
        <w:t>35 fracción VIII</w:t>
      </w:r>
      <w:r w:rsidRPr="005D0222">
        <w:rPr>
          <w:rFonts w:ascii="Arial Narrow" w:hAnsi="Arial Narrow"/>
          <w:color w:val="000000"/>
          <w:sz w:val="28"/>
          <w:szCs w:val="28"/>
        </w:rPr>
        <w:t xml:space="preserve"> de la Ley Orgánica del Tribunal Estatal de Justicia Administrativa de San Luís Potosí, </w:t>
      </w:r>
      <w:r w:rsidR="005D0222" w:rsidRPr="005D0222">
        <w:rPr>
          <w:rFonts w:ascii="Arial Narrow" w:hAnsi="Arial Narrow" w:cs="Arial"/>
          <w:sz w:val="28"/>
          <w:szCs w:val="28"/>
        </w:rPr>
        <w:t xml:space="preserve">pues se trata de una controversia de naturaleza administrativa entre autoridades municipales y un particular, derivado de una relación administrativa, para el cual los invocados numerales le confieren jurisdicción a esta Sala </w:t>
      </w:r>
      <w:r w:rsidR="00D02D3A">
        <w:rPr>
          <w:rFonts w:ascii="Arial Narrow" w:hAnsi="Arial Narrow" w:cs="Arial"/>
          <w:sz w:val="28"/>
          <w:szCs w:val="28"/>
        </w:rPr>
        <w:t>Unitaria</w:t>
      </w:r>
      <w:r w:rsidR="005D0222" w:rsidRPr="005D0222">
        <w:rPr>
          <w:rFonts w:ascii="Arial Narrow" w:hAnsi="Arial Narrow" w:cs="Arial"/>
          <w:sz w:val="28"/>
          <w:szCs w:val="28"/>
        </w:rPr>
        <w:t xml:space="preserve">; además, dicha competencia se sostiene con el criterio pronunciado por la Segunda Sala de la Suprema Corte de Justicia de la Nación,  con el rubro: </w:t>
      </w:r>
      <w:r w:rsidR="005D0222" w:rsidRPr="005D0222">
        <w:rPr>
          <w:rStyle w:val="Refdenotaalpie"/>
          <w:rFonts w:ascii="Arial Narrow" w:hAnsi="Arial Narrow" w:cs="Arial"/>
          <w:sz w:val="28"/>
          <w:szCs w:val="28"/>
        </w:rPr>
        <w:footnoteReference w:id="1"/>
      </w:r>
    </w:p>
    <w:p w:rsidR="005D0222" w:rsidRPr="005D0222" w:rsidRDefault="005D0222" w:rsidP="005D0222">
      <w:pPr>
        <w:spacing w:after="0" w:line="360" w:lineRule="auto"/>
        <w:ind w:firstLine="709"/>
        <w:jc w:val="both"/>
        <w:rPr>
          <w:rFonts w:ascii="Arial Narrow" w:hAnsi="Arial Narrow" w:cs="Arial"/>
          <w:sz w:val="28"/>
          <w:szCs w:val="28"/>
        </w:rPr>
      </w:pPr>
    </w:p>
    <w:p w:rsidR="005D0222" w:rsidRPr="00D16203" w:rsidRDefault="005D0222" w:rsidP="00D16203">
      <w:pPr>
        <w:spacing w:after="0" w:line="240" w:lineRule="auto"/>
        <w:ind w:firstLine="709"/>
        <w:jc w:val="both"/>
        <w:rPr>
          <w:rFonts w:ascii="Arial Narrow" w:hAnsi="Arial Narrow" w:cs="Arial"/>
          <w:sz w:val="20"/>
          <w:szCs w:val="20"/>
        </w:rPr>
      </w:pPr>
      <w:r w:rsidRPr="00D02D3A">
        <w:rPr>
          <w:rFonts w:ascii="Arial Narrow" w:hAnsi="Arial Narrow" w:cs="Arial"/>
          <w:sz w:val="24"/>
          <w:szCs w:val="24"/>
        </w:rPr>
        <w:lastRenderedPageBreak/>
        <w:t xml:space="preserve"> </w:t>
      </w:r>
      <w:r w:rsidRPr="00D16203">
        <w:rPr>
          <w:rFonts w:ascii="Arial Narrow" w:hAnsi="Arial Narrow" w:cs="Arial"/>
          <w:b/>
          <w:sz w:val="20"/>
          <w:szCs w:val="20"/>
        </w:rPr>
        <w:t>"COMPETENCIA PARA CONOCER DE LOS CONFLICTOS DERIVADOS DE LA PRESTACIÓN DE SERVICIOS DE LOS POLICÍAS. CORRESPONDE AL TRIBUNAL DE LO CONTENCIOSO ADMINISTRATIVO (ESTADO DE SAN LUIS POTOSÍ)</w:t>
      </w:r>
      <w:r w:rsidRPr="00D16203">
        <w:rPr>
          <w:rFonts w:ascii="Arial Narrow" w:hAnsi="Arial Narrow" w:cs="Arial"/>
          <w:sz w:val="20"/>
          <w:szCs w:val="20"/>
        </w:rPr>
        <w:t>"</w:t>
      </w:r>
    </w:p>
    <w:p w:rsidR="005D3A1E" w:rsidRPr="005D0222" w:rsidRDefault="005D3A1E" w:rsidP="00A56571">
      <w:pPr>
        <w:spacing w:after="0" w:line="360" w:lineRule="auto"/>
        <w:ind w:firstLine="709"/>
        <w:jc w:val="both"/>
        <w:rPr>
          <w:rFonts w:ascii="Arial Narrow" w:hAnsi="Arial Narrow" w:cs="Arial"/>
          <w:sz w:val="28"/>
          <w:szCs w:val="28"/>
          <w:lang w:val="es-ES_tradnl"/>
        </w:rPr>
      </w:pPr>
      <w:r w:rsidRPr="005D0222">
        <w:rPr>
          <w:rFonts w:ascii="Arial Narrow" w:hAnsi="Arial Narrow" w:cs="Arial"/>
          <w:b/>
          <w:bCs/>
          <w:sz w:val="28"/>
          <w:szCs w:val="28"/>
        </w:rPr>
        <w:t xml:space="preserve">SEGUNDO.- </w:t>
      </w:r>
      <w:r w:rsidRPr="005D0222">
        <w:rPr>
          <w:rFonts w:ascii="Arial Narrow" w:hAnsi="Arial Narrow" w:cs="Arial"/>
          <w:sz w:val="28"/>
          <w:szCs w:val="28"/>
          <w:lang w:val="es-ES_tradnl"/>
        </w:rPr>
        <w:t xml:space="preserve">Según indica el artículo </w:t>
      </w:r>
      <w:r w:rsidRPr="00AD0188">
        <w:rPr>
          <w:rFonts w:ascii="Arial Narrow" w:hAnsi="Arial Narrow"/>
          <w:color w:val="000000"/>
          <w:sz w:val="28"/>
          <w:szCs w:val="28"/>
        </w:rPr>
        <w:t>2</w:t>
      </w:r>
      <w:r>
        <w:rPr>
          <w:rFonts w:ascii="Arial Narrow" w:hAnsi="Arial Narrow"/>
          <w:color w:val="000000"/>
          <w:sz w:val="28"/>
          <w:szCs w:val="28"/>
        </w:rPr>
        <w:t>2</w:t>
      </w:r>
      <w:r w:rsidRPr="00AD0188">
        <w:rPr>
          <w:rFonts w:ascii="Arial Narrow" w:hAnsi="Arial Narrow"/>
          <w:color w:val="000000"/>
          <w:sz w:val="28"/>
          <w:szCs w:val="28"/>
        </w:rPr>
        <w:t xml:space="preserve">1 del Código Procesal Administrativo </w:t>
      </w:r>
      <w:r>
        <w:rPr>
          <w:rFonts w:ascii="Arial Narrow" w:hAnsi="Arial Narrow"/>
          <w:color w:val="000000"/>
          <w:sz w:val="28"/>
          <w:szCs w:val="28"/>
        </w:rPr>
        <w:t>del  Estado de San Luis Potosí</w:t>
      </w:r>
      <w:r w:rsidRPr="005D0222">
        <w:rPr>
          <w:rFonts w:ascii="Arial Narrow" w:hAnsi="Arial Narrow" w:cs="Arial"/>
          <w:sz w:val="28"/>
          <w:szCs w:val="28"/>
          <w:lang w:val="es-ES_tradnl"/>
        </w:rPr>
        <w:t>, se analizará la legitimación de los comparecientes.</w:t>
      </w:r>
    </w:p>
    <w:p w:rsidR="005D3A1E" w:rsidRPr="00A56571" w:rsidRDefault="005D3A1E" w:rsidP="00A56571">
      <w:pPr>
        <w:spacing w:after="0" w:line="360" w:lineRule="auto"/>
        <w:ind w:firstLine="709"/>
        <w:jc w:val="both"/>
        <w:rPr>
          <w:rFonts w:ascii="Arial Narrow" w:hAnsi="Arial Narrow" w:cs="Arial"/>
          <w:sz w:val="28"/>
          <w:szCs w:val="28"/>
          <w:lang w:val="es-ES_tradnl"/>
        </w:rPr>
      </w:pPr>
      <w:r w:rsidRPr="005D0222">
        <w:rPr>
          <w:rFonts w:ascii="Arial Narrow" w:hAnsi="Arial Narrow" w:cs="Arial"/>
          <w:sz w:val="28"/>
          <w:szCs w:val="28"/>
          <w:lang w:val="es-ES_tradnl"/>
        </w:rPr>
        <w:t xml:space="preserve">Suscribe la demanda el </w:t>
      </w:r>
      <w:r>
        <w:rPr>
          <w:rFonts w:ascii="Arial Narrow" w:hAnsi="Arial Narrow" w:cs="Arial"/>
          <w:sz w:val="28"/>
          <w:szCs w:val="28"/>
          <w:lang w:val="es-ES_tradnl"/>
        </w:rPr>
        <w:t>compareciente señalado en párrafos anteriores</w:t>
      </w:r>
      <w:r w:rsidRPr="005D0222">
        <w:rPr>
          <w:rFonts w:ascii="Arial Narrow" w:hAnsi="Arial Narrow" w:cs="Arial"/>
          <w:sz w:val="28"/>
          <w:szCs w:val="28"/>
          <w:lang w:val="es-ES_tradnl"/>
        </w:rPr>
        <w:t xml:space="preserve">, quien promueve por sus propios derechos y señala haber guardado una relación administrativa </w:t>
      </w:r>
      <w:r w:rsidR="0095368A">
        <w:rPr>
          <w:rFonts w:ascii="Arial Narrow" w:hAnsi="Arial Narrow" w:cs="Arial"/>
          <w:sz w:val="28"/>
          <w:szCs w:val="28"/>
          <w:lang w:val="es-ES_tradnl"/>
        </w:rPr>
        <w:t xml:space="preserve">como elemento integrante adscrito a la </w:t>
      </w:r>
      <w:r w:rsidR="00A56571">
        <w:rPr>
          <w:rFonts w:ascii="Arial Narrow" w:hAnsi="Arial Narrow" w:cs="Arial"/>
          <w:sz w:val="28"/>
          <w:szCs w:val="28"/>
          <w:lang w:val="es-ES_tradnl"/>
        </w:rPr>
        <w:t xml:space="preserve">Academia de Seguridad y Protección Ciudadana </w:t>
      </w:r>
      <w:r w:rsidR="0095368A">
        <w:rPr>
          <w:rFonts w:ascii="Arial Narrow" w:hAnsi="Arial Narrow" w:cs="Arial"/>
          <w:sz w:val="28"/>
          <w:szCs w:val="28"/>
          <w:lang w:val="es-ES_tradnl"/>
        </w:rPr>
        <w:t>dependiente de la Secretaría de Seguridad y Protección Ciudadana del Estado</w:t>
      </w:r>
      <w:r w:rsidR="00EB565D">
        <w:rPr>
          <w:rFonts w:ascii="Arial Narrow" w:hAnsi="Arial Narrow" w:cs="Arial"/>
          <w:sz w:val="28"/>
          <w:szCs w:val="28"/>
          <w:lang w:val="es-ES_tradnl"/>
        </w:rPr>
        <w:t xml:space="preserve">, </w:t>
      </w:r>
      <w:r w:rsidRPr="005D0222">
        <w:rPr>
          <w:rFonts w:ascii="Arial Narrow" w:hAnsi="Arial Narrow" w:cs="Arial"/>
          <w:sz w:val="28"/>
          <w:szCs w:val="28"/>
          <w:lang w:val="es-ES_tradnl"/>
        </w:rPr>
        <w:t xml:space="preserve">en virtud de su desempeño como </w:t>
      </w:r>
      <w:r>
        <w:rPr>
          <w:rFonts w:ascii="Arial Narrow" w:hAnsi="Arial Narrow" w:cs="Arial"/>
          <w:sz w:val="28"/>
          <w:szCs w:val="28"/>
          <w:lang w:val="es-ES_tradnl"/>
        </w:rPr>
        <w:t>elemento adscrito a dicha Corporación</w:t>
      </w:r>
      <w:r w:rsidRPr="005D0222">
        <w:rPr>
          <w:rFonts w:ascii="Arial Narrow" w:hAnsi="Arial Narrow" w:cs="Arial"/>
          <w:sz w:val="28"/>
          <w:szCs w:val="28"/>
          <w:lang w:val="es-ES_tradnl"/>
        </w:rPr>
        <w:t xml:space="preserve">. </w:t>
      </w:r>
    </w:p>
    <w:p w:rsidR="005D3A1E" w:rsidRPr="00D16203" w:rsidRDefault="005D3A1E" w:rsidP="00D16203">
      <w:pPr>
        <w:spacing w:after="0" w:line="360" w:lineRule="auto"/>
        <w:ind w:firstLine="709"/>
        <w:jc w:val="both"/>
        <w:rPr>
          <w:rFonts w:ascii="Arial Narrow" w:hAnsi="Arial Narrow" w:cs="Arial"/>
          <w:sz w:val="28"/>
          <w:szCs w:val="28"/>
          <w:lang w:val="es-ES_tradnl"/>
        </w:rPr>
      </w:pPr>
      <w:r w:rsidRPr="005D0222">
        <w:rPr>
          <w:rFonts w:ascii="Arial Narrow" w:hAnsi="Arial Narrow" w:cs="Arial"/>
          <w:sz w:val="28"/>
          <w:szCs w:val="28"/>
          <w:lang w:val="es-ES_tradnl"/>
        </w:rPr>
        <w:t xml:space="preserve">Al respecto, debe decirse que conforme lo dispone el artículo </w:t>
      </w:r>
      <w:r>
        <w:rPr>
          <w:rFonts w:ascii="Arial Narrow" w:hAnsi="Arial Narrow" w:cs="Arial"/>
          <w:sz w:val="28"/>
          <w:szCs w:val="28"/>
          <w:lang w:val="es-ES_tradnl"/>
        </w:rPr>
        <w:t>230</w:t>
      </w:r>
      <w:r w:rsidRPr="005D0222">
        <w:rPr>
          <w:rFonts w:ascii="Arial Narrow" w:hAnsi="Arial Narrow" w:cs="Arial"/>
          <w:sz w:val="28"/>
          <w:szCs w:val="28"/>
          <w:lang w:val="es-ES_tradnl"/>
        </w:rPr>
        <w:t xml:space="preserve"> </w:t>
      </w:r>
      <w:r w:rsidRPr="00AD0188">
        <w:rPr>
          <w:rFonts w:ascii="Arial Narrow" w:hAnsi="Arial Narrow"/>
          <w:color w:val="000000"/>
          <w:sz w:val="28"/>
          <w:szCs w:val="28"/>
        </w:rPr>
        <w:t xml:space="preserve">del Código Procesal Administrativo </w:t>
      </w:r>
      <w:r>
        <w:rPr>
          <w:rFonts w:ascii="Arial Narrow" w:hAnsi="Arial Narrow"/>
          <w:color w:val="000000"/>
          <w:sz w:val="28"/>
          <w:szCs w:val="28"/>
        </w:rPr>
        <w:t>del  Estado de San Luis Potosí</w:t>
      </w:r>
      <w:r>
        <w:rPr>
          <w:rFonts w:ascii="Arial Narrow" w:hAnsi="Arial Narrow" w:cs="Arial"/>
          <w:sz w:val="28"/>
          <w:szCs w:val="28"/>
          <w:lang w:val="es-ES_tradnl"/>
        </w:rPr>
        <w:t xml:space="preserve">, </w:t>
      </w:r>
      <w:r w:rsidRPr="005D0222">
        <w:rPr>
          <w:rFonts w:ascii="Arial Narrow" w:hAnsi="Arial Narrow" w:cs="Arial"/>
          <w:sz w:val="28"/>
          <w:szCs w:val="28"/>
          <w:lang w:val="es-ES_tradnl"/>
        </w:rPr>
        <w:t xml:space="preserve">son partes en el juicio contencioso administrativo, entre otras, el actor, y según el artículo </w:t>
      </w:r>
      <w:r>
        <w:rPr>
          <w:rFonts w:ascii="Arial Narrow" w:hAnsi="Arial Narrow" w:cs="Arial"/>
          <w:sz w:val="28"/>
          <w:szCs w:val="28"/>
          <w:lang w:val="es-ES_tradnl"/>
        </w:rPr>
        <w:t>231</w:t>
      </w:r>
      <w:r w:rsidRPr="005D0222">
        <w:rPr>
          <w:rFonts w:ascii="Arial Narrow" w:hAnsi="Arial Narrow" w:cs="Arial"/>
          <w:sz w:val="28"/>
          <w:szCs w:val="28"/>
          <w:lang w:val="es-ES_tradnl"/>
        </w:rPr>
        <w:t xml:space="preserve"> de la propia codificación, solo podrán demandar o intervenir en juicio aquellas personas que tengan un interés jurídico o legítimo que funde su pretensión, entendido aquel como un derecho subjetivo de los gobernados y éste, aquellas situaciones de hecho protegidas por el orden jurídico.</w:t>
      </w:r>
    </w:p>
    <w:p w:rsidR="005D3A1E" w:rsidRPr="00D16203" w:rsidRDefault="005D3A1E" w:rsidP="00D16203">
      <w:pPr>
        <w:spacing w:line="360" w:lineRule="auto"/>
        <w:ind w:firstLine="708"/>
        <w:jc w:val="both"/>
        <w:rPr>
          <w:rFonts w:ascii="Arial Narrow" w:hAnsi="Arial Narrow"/>
          <w:sz w:val="28"/>
          <w:szCs w:val="28"/>
        </w:rPr>
      </w:pPr>
      <w:r w:rsidRPr="00D16203">
        <w:rPr>
          <w:rFonts w:ascii="Arial Narrow" w:hAnsi="Arial Narrow"/>
          <w:sz w:val="28"/>
          <w:szCs w:val="28"/>
        </w:rPr>
        <w:t xml:space="preserve">Sobre la base de los dispositivos en cita y tomando en cuenta que el acto impugnado se hace consistir en </w:t>
      </w:r>
      <w:r w:rsidRPr="00D16203">
        <w:rPr>
          <w:rFonts w:ascii="Arial Narrow" w:hAnsi="Arial Narrow"/>
          <w:i/>
          <w:sz w:val="28"/>
          <w:szCs w:val="28"/>
        </w:rPr>
        <w:t>el cese</w:t>
      </w:r>
      <w:r w:rsidR="0095368A" w:rsidRPr="00D16203">
        <w:rPr>
          <w:rFonts w:ascii="Arial Narrow" w:hAnsi="Arial Narrow"/>
          <w:i/>
          <w:sz w:val="28"/>
          <w:szCs w:val="28"/>
        </w:rPr>
        <w:t xml:space="preserve"> o baja de su puesto como policía </w:t>
      </w:r>
      <w:r w:rsidR="0095368A" w:rsidRPr="00D16203">
        <w:rPr>
          <w:rFonts w:ascii="Arial Narrow" w:hAnsi="Arial Narrow"/>
          <w:sz w:val="28"/>
          <w:szCs w:val="28"/>
        </w:rPr>
        <w:t xml:space="preserve">adscrito a la </w:t>
      </w:r>
      <w:r w:rsidR="00133399" w:rsidRPr="00D16203">
        <w:rPr>
          <w:rFonts w:ascii="Arial Narrow" w:hAnsi="Arial Narrow"/>
          <w:sz w:val="28"/>
          <w:szCs w:val="28"/>
        </w:rPr>
        <w:t xml:space="preserve">Academia de Seguridad y Protección Ciudadana, </w:t>
      </w:r>
      <w:r w:rsidR="0095368A" w:rsidRPr="00D16203">
        <w:rPr>
          <w:rFonts w:ascii="Arial Narrow" w:hAnsi="Arial Narrow"/>
          <w:sz w:val="28"/>
          <w:szCs w:val="28"/>
        </w:rPr>
        <w:t>dependiente de la Secretaría de Seguridad y Protección Ciudadana del Estado</w:t>
      </w:r>
      <w:r w:rsidRPr="00D16203">
        <w:rPr>
          <w:rFonts w:ascii="Arial Narrow" w:hAnsi="Arial Narrow"/>
          <w:sz w:val="28"/>
          <w:szCs w:val="28"/>
        </w:rPr>
        <w:t xml:space="preserve">, es innegable que cuenta con legitimación para demandar en el presente juicio, además que la calidad de elemento adscrito a la mencionada corporación, se encuentra reconocida en el documento en copia simple consistente en la credencial expedida por </w:t>
      </w:r>
      <w:r w:rsidR="0095368A" w:rsidRPr="00D16203">
        <w:rPr>
          <w:rFonts w:ascii="Arial Narrow" w:hAnsi="Arial Narrow"/>
          <w:sz w:val="28"/>
          <w:szCs w:val="28"/>
        </w:rPr>
        <w:t>el Secretario</w:t>
      </w:r>
      <w:r w:rsidRPr="00D16203">
        <w:rPr>
          <w:rFonts w:ascii="Arial Narrow" w:hAnsi="Arial Narrow"/>
          <w:sz w:val="28"/>
          <w:szCs w:val="28"/>
        </w:rPr>
        <w:t xml:space="preserve"> de Seguridad </w:t>
      </w:r>
      <w:r w:rsidR="0095368A" w:rsidRPr="00D16203">
        <w:rPr>
          <w:rFonts w:ascii="Arial Narrow" w:hAnsi="Arial Narrow"/>
          <w:sz w:val="28"/>
          <w:szCs w:val="28"/>
        </w:rPr>
        <w:t xml:space="preserve">y </w:t>
      </w:r>
      <w:r w:rsidRPr="00D16203">
        <w:rPr>
          <w:rFonts w:ascii="Arial Narrow" w:hAnsi="Arial Narrow"/>
          <w:sz w:val="28"/>
          <w:szCs w:val="28"/>
        </w:rPr>
        <w:t>P</w:t>
      </w:r>
      <w:r w:rsidR="0095368A" w:rsidRPr="00D16203">
        <w:rPr>
          <w:rFonts w:ascii="Arial Narrow" w:hAnsi="Arial Narrow"/>
          <w:sz w:val="28"/>
          <w:szCs w:val="28"/>
        </w:rPr>
        <w:t>rotección Ciudadana</w:t>
      </w:r>
      <w:r w:rsidRPr="00D16203">
        <w:rPr>
          <w:rFonts w:ascii="Arial Narrow" w:hAnsi="Arial Narrow"/>
          <w:sz w:val="28"/>
          <w:szCs w:val="28"/>
        </w:rPr>
        <w:t xml:space="preserve">, con número de folio </w:t>
      </w:r>
      <w:r w:rsidR="000E2EEB">
        <w:rPr>
          <w:rFonts w:ascii="Arial Narrow" w:hAnsi="Arial Narrow"/>
          <w:color w:val="FF0000"/>
          <w:sz w:val="28"/>
          <w:szCs w:val="28"/>
        </w:rPr>
        <w:t>**********</w:t>
      </w:r>
      <w:r w:rsidRPr="00D16203">
        <w:rPr>
          <w:rFonts w:ascii="Arial Narrow" w:hAnsi="Arial Narrow"/>
          <w:sz w:val="28"/>
          <w:szCs w:val="28"/>
        </w:rPr>
        <w:t xml:space="preserve">, a nombre del actor, en el que se hace constar la categoría de </w:t>
      </w:r>
      <w:r w:rsidR="00133399" w:rsidRPr="00D16203">
        <w:rPr>
          <w:rFonts w:ascii="Arial Narrow" w:hAnsi="Arial Narrow"/>
          <w:i/>
          <w:sz w:val="28"/>
          <w:szCs w:val="28"/>
        </w:rPr>
        <w:t>Policía “B</w:t>
      </w:r>
      <w:r w:rsidRPr="00D16203">
        <w:rPr>
          <w:rFonts w:ascii="Arial Narrow" w:hAnsi="Arial Narrow"/>
          <w:i/>
          <w:sz w:val="28"/>
          <w:szCs w:val="28"/>
        </w:rPr>
        <w:t xml:space="preserve">” </w:t>
      </w:r>
      <w:r w:rsidRPr="00D16203">
        <w:rPr>
          <w:rFonts w:ascii="Arial Narrow" w:hAnsi="Arial Narrow"/>
          <w:sz w:val="28"/>
          <w:szCs w:val="28"/>
        </w:rPr>
        <w:t>adscrito a la</w:t>
      </w:r>
      <w:r w:rsidR="00133399" w:rsidRPr="00D16203">
        <w:rPr>
          <w:rFonts w:ascii="Arial Narrow" w:hAnsi="Arial Narrow"/>
          <w:sz w:val="28"/>
          <w:szCs w:val="28"/>
        </w:rPr>
        <w:t xml:space="preserve"> Academia de Seguridad y Protección Ciudadana</w:t>
      </w:r>
      <w:r w:rsidRPr="00D16203">
        <w:rPr>
          <w:rFonts w:ascii="Arial Narrow" w:hAnsi="Arial Narrow"/>
          <w:sz w:val="28"/>
          <w:szCs w:val="28"/>
        </w:rPr>
        <w:t xml:space="preserve">, documental que corre agregada en autos a fojas </w:t>
      </w:r>
      <w:r w:rsidR="00133399" w:rsidRPr="00D16203">
        <w:rPr>
          <w:rFonts w:ascii="Arial Narrow" w:hAnsi="Arial Narrow"/>
          <w:sz w:val="28"/>
          <w:szCs w:val="28"/>
        </w:rPr>
        <w:t>31</w:t>
      </w:r>
      <w:r w:rsidRPr="00D16203">
        <w:rPr>
          <w:rFonts w:ascii="Arial Narrow" w:hAnsi="Arial Narrow"/>
          <w:sz w:val="28"/>
          <w:szCs w:val="28"/>
        </w:rPr>
        <w:t xml:space="preserve"> del presente sumario, además, con el recibo con folio número</w:t>
      </w:r>
      <w:r w:rsidR="000E2EEB">
        <w:rPr>
          <w:rFonts w:ascii="Arial Narrow" w:hAnsi="Arial Narrow"/>
          <w:color w:val="FF0000"/>
          <w:sz w:val="28"/>
          <w:szCs w:val="28"/>
        </w:rPr>
        <w:t>**********</w:t>
      </w:r>
      <w:r w:rsidRPr="00D16203">
        <w:rPr>
          <w:rFonts w:ascii="Arial Narrow" w:hAnsi="Arial Narrow"/>
          <w:color w:val="FF0000"/>
          <w:sz w:val="28"/>
          <w:szCs w:val="28"/>
        </w:rPr>
        <w:t>,</w:t>
      </w:r>
      <w:r w:rsidRPr="00D16203">
        <w:rPr>
          <w:rFonts w:ascii="Arial Narrow" w:hAnsi="Arial Narrow"/>
          <w:sz w:val="28"/>
          <w:szCs w:val="28"/>
        </w:rPr>
        <w:t xml:space="preserve"> que compr</w:t>
      </w:r>
      <w:r w:rsidR="0075605A" w:rsidRPr="00D16203">
        <w:rPr>
          <w:rFonts w:ascii="Arial Narrow" w:hAnsi="Arial Narrow"/>
          <w:sz w:val="28"/>
          <w:szCs w:val="28"/>
        </w:rPr>
        <w:t>ende el período</w:t>
      </w:r>
      <w:r w:rsidR="00133399" w:rsidRPr="00D16203">
        <w:rPr>
          <w:rFonts w:ascii="Arial Narrow" w:hAnsi="Arial Narrow"/>
          <w:sz w:val="28"/>
          <w:szCs w:val="28"/>
        </w:rPr>
        <w:t xml:space="preserve"> de pago del 16/02/2026 al 28/02/2026</w:t>
      </w:r>
      <w:r w:rsidRPr="00D16203">
        <w:rPr>
          <w:rFonts w:ascii="Arial Narrow" w:hAnsi="Arial Narrow"/>
          <w:sz w:val="28"/>
          <w:szCs w:val="28"/>
        </w:rPr>
        <w:t xml:space="preserve">, a nombre del aquí accionante, documental que obra a fojas </w:t>
      </w:r>
      <w:r w:rsidR="00133399" w:rsidRPr="00D16203">
        <w:rPr>
          <w:rFonts w:ascii="Arial Narrow" w:hAnsi="Arial Narrow"/>
          <w:sz w:val="28"/>
          <w:szCs w:val="28"/>
        </w:rPr>
        <w:t>32</w:t>
      </w:r>
      <w:r w:rsidRPr="00D16203">
        <w:rPr>
          <w:rFonts w:ascii="Arial Narrow" w:hAnsi="Arial Narrow"/>
          <w:sz w:val="28"/>
          <w:szCs w:val="28"/>
        </w:rPr>
        <w:t xml:space="preserve"> del expediente en estudio, documentos que concatenados entre sí, se les concede valor probatorio pleno en términos del numeral 72 fracción I,</w:t>
      </w:r>
      <w:r w:rsidRPr="00D16203">
        <w:rPr>
          <w:rFonts w:ascii="Arial Narrow" w:hAnsi="Arial Narrow"/>
          <w:color w:val="000000"/>
          <w:sz w:val="28"/>
          <w:szCs w:val="28"/>
        </w:rPr>
        <w:t xml:space="preserve"> del Código Procesal Administrativo del  Estado de San Luis Potosí</w:t>
      </w:r>
      <w:r w:rsidRPr="00D16203">
        <w:rPr>
          <w:rFonts w:ascii="Arial Narrow" w:hAnsi="Arial Narrow"/>
          <w:sz w:val="28"/>
          <w:szCs w:val="28"/>
        </w:rPr>
        <w:t>.</w:t>
      </w:r>
    </w:p>
    <w:p w:rsidR="005D3A1E" w:rsidRPr="00D66AD4" w:rsidRDefault="005D3A1E" w:rsidP="00772FA3">
      <w:pPr>
        <w:spacing w:before="240" w:line="360" w:lineRule="auto"/>
        <w:ind w:firstLine="708"/>
        <w:jc w:val="both"/>
        <w:rPr>
          <w:rFonts w:ascii="Arial Narrow" w:hAnsi="Arial Narrow" w:cs="Arial"/>
          <w:sz w:val="28"/>
          <w:szCs w:val="28"/>
        </w:rPr>
      </w:pPr>
      <w:r w:rsidRPr="00D66AD4">
        <w:rPr>
          <w:rFonts w:ascii="Arial Narrow" w:hAnsi="Arial Narrow" w:cs="Arial"/>
          <w:sz w:val="28"/>
          <w:szCs w:val="28"/>
        </w:rPr>
        <w:lastRenderedPageBreak/>
        <w:t xml:space="preserve">Tocante a la legitimación de las autoridades demandadas, </w:t>
      </w:r>
      <w:r w:rsidR="00772FA3">
        <w:rPr>
          <w:rFonts w:ascii="Arial Narrow" w:hAnsi="Arial Narrow" w:cs="Arial"/>
          <w:sz w:val="28"/>
          <w:szCs w:val="28"/>
        </w:rPr>
        <w:t xml:space="preserve">Titular de la Dirección Jurídica y Humanos de la Secretaría de Seguridad y Protección Ciudadana, en representación del Secretario de Seguridad y Protección Ciudadana en el Estado, Directora General de la Academia de Seguridad y Protección Ciudadana del Estado, Director de Relaciones Laborales de la </w:t>
      </w:r>
      <w:r w:rsidR="00D66AD4">
        <w:rPr>
          <w:rFonts w:ascii="Arial Narrow" w:hAnsi="Arial Narrow" w:cs="Arial"/>
          <w:sz w:val="28"/>
          <w:szCs w:val="28"/>
        </w:rPr>
        <w:t>Oficial</w:t>
      </w:r>
      <w:r w:rsidR="00772FA3">
        <w:rPr>
          <w:rFonts w:ascii="Arial Narrow" w:hAnsi="Arial Narrow" w:cs="Arial"/>
          <w:sz w:val="28"/>
          <w:szCs w:val="28"/>
        </w:rPr>
        <w:t>ía Mayor del Gobierno del Estado</w:t>
      </w:r>
      <w:r w:rsidRPr="00D66AD4">
        <w:rPr>
          <w:rFonts w:ascii="Arial Narrow" w:hAnsi="Arial Narrow" w:cs="Arial"/>
          <w:sz w:val="28"/>
          <w:szCs w:val="28"/>
        </w:rPr>
        <w:t>, acreditan su personalidad con las copias certificadas de su</w:t>
      </w:r>
      <w:r w:rsidR="00772FA3">
        <w:rPr>
          <w:rFonts w:ascii="Arial Narrow" w:hAnsi="Arial Narrow" w:cs="Arial"/>
          <w:sz w:val="28"/>
          <w:szCs w:val="28"/>
        </w:rPr>
        <w:t>s respectivos</w:t>
      </w:r>
      <w:r w:rsidRPr="00D66AD4">
        <w:rPr>
          <w:rFonts w:ascii="Arial Narrow" w:hAnsi="Arial Narrow" w:cs="Arial"/>
          <w:sz w:val="28"/>
          <w:szCs w:val="28"/>
        </w:rPr>
        <w:t xml:space="preserve"> nombramiento</w:t>
      </w:r>
      <w:r w:rsidR="00772FA3">
        <w:rPr>
          <w:rFonts w:ascii="Arial Narrow" w:hAnsi="Arial Narrow" w:cs="Arial"/>
          <w:sz w:val="28"/>
          <w:szCs w:val="28"/>
        </w:rPr>
        <w:t>s</w:t>
      </w:r>
      <w:r w:rsidRPr="00D66AD4">
        <w:rPr>
          <w:rFonts w:ascii="Arial Narrow" w:hAnsi="Arial Narrow" w:cs="Arial"/>
          <w:sz w:val="28"/>
          <w:szCs w:val="28"/>
        </w:rPr>
        <w:t xml:space="preserve">, con las documentales públicas que se encuentra a fojas </w:t>
      </w:r>
      <w:r w:rsidR="00772FA3">
        <w:rPr>
          <w:rFonts w:ascii="Arial Narrow" w:hAnsi="Arial Narrow" w:cs="Arial"/>
          <w:sz w:val="28"/>
          <w:szCs w:val="28"/>
        </w:rPr>
        <w:t xml:space="preserve">58, 65, 71, 72 </w:t>
      </w:r>
      <w:r w:rsidRPr="00D66AD4">
        <w:rPr>
          <w:rFonts w:ascii="Arial Narrow" w:hAnsi="Arial Narrow" w:cs="Arial"/>
          <w:sz w:val="28"/>
          <w:szCs w:val="28"/>
        </w:rPr>
        <w:t xml:space="preserve">del presente sumario, a las que se les concede valor probatorio pleno de conformidad con lo señalado por el artículo 72 fracción I del Código Procesal Administrativo para el Estado de San Luis Potosí,  por lo que se colma lo establecido en el artículo 220 párrafo tercero del Código en comento. </w:t>
      </w:r>
    </w:p>
    <w:p w:rsidR="005D3A1E" w:rsidRPr="006A5613" w:rsidRDefault="005D3A1E" w:rsidP="005D3A1E">
      <w:pPr>
        <w:spacing w:line="360" w:lineRule="auto"/>
        <w:ind w:firstLine="708"/>
        <w:jc w:val="both"/>
        <w:rPr>
          <w:rFonts w:ascii="Arial Narrow" w:hAnsi="Arial Narrow"/>
          <w:sz w:val="28"/>
          <w:szCs w:val="28"/>
        </w:rPr>
      </w:pPr>
      <w:r w:rsidRPr="00D66AD4">
        <w:rPr>
          <w:rFonts w:ascii="Arial Narrow" w:hAnsi="Arial Narrow" w:cs="Arial"/>
          <w:b/>
          <w:bCs/>
          <w:sz w:val="28"/>
          <w:szCs w:val="28"/>
        </w:rPr>
        <w:t xml:space="preserve">TERCERO.- </w:t>
      </w:r>
      <w:r w:rsidRPr="00D66AD4">
        <w:rPr>
          <w:rFonts w:ascii="Arial Narrow" w:hAnsi="Arial Narrow" w:cs="Arial"/>
          <w:sz w:val="28"/>
          <w:szCs w:val="28"/>
        </w:rPr>
        <w:t>Previo al examen de los conceptos de nulidad que hace valer</w:t>
      </w:r>
      <w:r w:rsidRPr="00B10F1C">
        <w:rPr>
          <w:rFonts w:ascii="Arial Narrow" w:hAnsi="Arial Narrow" w:cs="Arial"/>
          <w:sz w:val="28"/>
          <w:szCs w:val="28"/>
        </w:rPr>
        <w:t xml:space="preserve"> la parte actora, es deber de esta </w:t>
      </w:r>
      <w:r>
        <w:rPr>
          <w:rFonts w:ascii="Arial Narrow" w:hAnsi="Arial Narrow" w:cs="Arial"/>
          <w:sz w:val="28"/>
          <w:szCs w:val="28"/>
        </w:rPr>
        <w:t xml:space="preserve">Primera </w:t>
      </w:r>
      <w:r w:rsidRPr="00B10F1C">
        <w:rPr>
          <w:rFonts w:ascii="Arial Narrow" w:hAnsi="Arial Narrow" w:cs="Arial"/>
          <w:sz w:val="28"/>
          <w:szCs w:val="28"/>
        </w:rPr>
        <w:t xml:space="preserve">Sala </w:t>
      </w:r>
      <w:r>
        <w:rPr>
          <w:rFonts w:ascii="Arial Narrow" w:hAnsi="Arial Narrow" w:cs="Arial"/>
          <w:sz w:val="28"/>
          <w:szCs w:val="28"/>
        </w:rPr>
        <w:t>Unitaria</w:t>
      </w:r>
      <w:r w:rsidRPr="00B10F1C">
        <w:rPr>
          <w:rFonts w:ascii="Arial Narrow" w:hAnsi="Arial Narrow" w:cs="Arial"/>
          <w:sz w:val="28"/>
          <w:szCs w:val="28"/>
        </w:rPr>
        <w:t xml:space="preserve"> analizar las causales de Improcedencia y sobreseimiento, sea que las partes lo aleguen o no,</w:t>
      </w:r>
      <w:r w:rsidRPr="00B10F1C">
        <w:rPr>
          <w:rFonts w:ascii="Arial Narrow" w:hAnsi="Arial Narrow" w:cs="Arial"/>
          <w:color w:val="000000"/>
          <w:sz w:val="28"/>
          <w:szCs w:val="28"/>
        </w:rPr>
        <w:t xml:space="preserve"> en razón de que el estudio de las mismas es de orden público y preferente a las cuestiones de fondo de la contienda planteada,</w:t>
      </w:r>
      <w:r w:rsidRPr="00B10F1C">
        <w:rPr>
          <w:rFonts w:ascii="Arial Narrow" w:hAnsi="Arial Narrow" w:cs="Arial"/>
          <w:sz w:val="28"/>
          <w:szCs w:val="28"/>
        </w:rPr>
        <w:t xml:space="preserve"> conforme a lo previsto en el último párrafo de los artículos</w:t>
      </w:r>
      <w:r>
        <w:rPr>
          <w:rFonts w:ascii="Arial Narrow" w:hAnsi="Arial Narrow" w:cs="Arial"/>
          <w:sz w:val="28"/>
          <w:szCs w:val="28"/>
        </w:rPr>
        <w:t xml:space="preserve"> </w:t>
      </w:r>
      <w:r w:rsidRPr="006E5950">
        <w:rPr>
          <w:rFonts w:ascii="Arial Narrow" w:hAnsi="Arial Narrow"/>
          <w:sz w:val="28"/>
          <w:szCs w:val="28"/>
        </w:rPr>
        <w:t>228 y 229 del Código Procesal Administrat</w:t>
      </w:r>
      <w:r>
        <w:rPr>
          <w:rFonts w:ascii="Arial Narrow" w:hAnsi="Arial Narrow"/>
          <w:sz w:val="28"/>
          <w:szCs w:val="28"/>
        </w:rPr>
        <w:t>ivo en consulta</w:t>
      </w:r>
      <w:r w:rsidRPr="00B10F1C">
        <w:rPr>
          <w:rFonts w:ascii="Arial Narrow" w:hAnsi="Arial Narrow" w:cs="Arial"/>
          <w:sz w:val="28"/>
          <w:szCs w:val="28"/>
        </w:rPr>
        <w:t xml:space="preserve">. Habida cuenta que, </w:t>
      </w:r>
      <w:r w:rsidRPr="00B10F1C">
        <w:rPr>
          <w:rFonts w:ascii="Arial Narrow" w:hAnsi="Arial Narrow" w:cs="Arial"/>
          <w:bCs/>
          <w:iCs/>
          <w:sz w:val="28"/>
          <w:szCs w:val="28"/>
        </w:rPr>
        <w:t xml:space="preserve">la improcedencia y sobreseimiento de la acción se traduce en la imposibilidad jurídica de que el órgano jurisdiccional estudie y decida dicha cuestión, absteniéndose obligatoriamente de resolver sobre el fondo de la controversia. </w:t>
      </w:r>
    </w:p>
    <w:p w:rsidR="005D3A1E" w:rsidRPr="006A5613" w:rsidRDefault="005D3A1E" w:rsidP="005D3A1E">
      <w:pPr>
        <w:spacing w:after="0" w:line="360" w:lineRule="auto"/>
        <w:ind w:firstLine="708"/>
        <w:jc w:val="both"/>
        <w:rPr>
          <w:rFonts w:ascii="Arial Narrow" w:hAnsi="Arial Narrow" w:cs="Arial"/>
          <w:sz w:val="28"/>
          <w:szCs w:val="28"/>
        </w:rPr>
      </w:pPr>
      <w:r w:rsidRPr="00B10F1C">
        <w:rPr>
          <w:rFonts w:ascii="Arial Narrow" w:hAnsi="Arial Narrow" w:cs="Arial"/>
          <w:bCs/>
          <w:iCs/>
          <w:sz w:val="28"/>
          <w:szCs w:val="28"/>
        </w:rPr>
        <w:t xml:space="preserve">Resulta </w:t>
      </w:r>
      <w:r w:rsidRPr="00B10F1C">
        <w:rPr>
          <w:rFonts w:ascii="Arial Narrow" w:hAnsi="Arial Narrow" w:cs="Arial"/>
          <w:sz w:val="28"/>
          <w:szCs w:val="28"/>
        </w:rPr>
        <w:t xml:space="preserve">aplicable al efecto, la siguiente Tesis Aislada: Registro No. 221332. Localización: Octava Época. Instancia: Tribunales Colegiados de Circuito. Fuente: Semanario Judicial de </w:t>
      </w:r>
      <w:smartTag w:uri="urn:schemas-microsoft-com:office:smarttags" w:element="PersonName">
        <w:smartTagPr>
          <w:attr w:name="ProductID" w:val="la Federaci￳n. VIII"/>
        </w:smartTagPr>
        <w:r w:rsidRPr="00B10F1C">
          <w:rPr>
            <w:rFonts w:ascii="Arial Narrow" w:hAnsi="Arial Narrow" w:cs="Arial"/>
            <w:sz w:val="28"/>
            <w:szCs w:val="28"/>
          </w:rPr>
          <w:t>la Federación. VIII</w:t>
        </w:r>
      </w:smartTag>
      <w:r w:rsidRPr="00B10F1C">
        <w:rPr>
          <w:rFonts w:ascii="Arial Narrow" w:hAnsi="Arial Narrow" w:cs="Arial"/>
          <w:sz w:val="28"/>
          <w:szCs w:val="28"/>
        </w:rPr>
        <w:t>, Noviembre de 1991. Página: 185. Tesis Aislad</w:t>
      </w:r>
      <w:r>
        <w:rPr>
          <w:rFonts w:ascii="Arial Narrow" w:hAnsi="Arial Narrow" w:cs="Arial"/>
          <w:sz w:val="28"/>
          <w:szCs w:val="28"/>
        </w:rPr>
        <w:t xml:space="preserve">a. Materia(s): Administrativa. </w:t>
      </w:r>
    </w:p>
    <w:p w:rsidR="005D3A1E" w:rsidRPr="00D16203" w:rsidRDefault="005D3A1E" w:rsidP="00D16203">
      <w:pPr>
        <w:spacing w:after="0" w:line="240" w:lineRule="auto"/>
        <w:ind w:firstLine="709"/>
        <w:jc w:val="both"/>
        <w:rPr>
          <w:rFonts w:ascii="Arial Narrow" w:hAnsi="Arial Narrow" w:cs="Arial"/>
          <w:bCs/>
          <w:i/>
          <w:iCs/>
          <w:sz w:val="20"/>
          <w:szCs w:val="20"/>
        </w:rPr>
      </w:pPr>
      <w:r w:rsidRPr="00D16203">
        <w:rPr>
          <w:rFonts w:ascii="Arial Narrow" w:hAnsi="Arial Narrow" w:cs="Arial"/>
          <w:b/>
          <w:bCs/>
          <w:i/>
          <w:sz w:val="20"/>
          <w:szCs w:val="20"/>
        </w:rPr>
        <w:t>“CONTENCIOSO ADMINISTRATIVO, IMPROCEDENCIA</w:t>
      </w:r>
      <w:r w:rsidRPr="00D16203">
        <w:rPr>
          <w:rFonts w:ascii="Arial Narrow" w:hAnsi="Arial Narrow" w:cs="Arial"/>
          <w:bCs/>
          <w:i/>
          <w:sz w:val="20"/>
          <w:szCs w:val="20"/>
        </w:rPr>
        <w:t xml:space="preserve"> </w:t>
      </w:r>
      <w:r w:rsidRPr="00D16203">
        <w:rPr>
          <w:rFonts w:ascii="Arial Narrow" w:hAnsi="Arial Narrow" w:cs="Arial"/>
          <w:b/>
          <w:bCs/>
          <w:i/>
          <w:sz w:val="20"/>
          <w:szCs w:val="20"/>
        </w:rPr>
        <w:t>DEL JUICIO, ANTE EL TRIBUNAL FISCAL. CONCEPTO</w:t>
      </w:r>
      <w:r w:rsidRPr="00D16203">
        <w:rPr>
          <w:rFonts w:ascii="Arial Narrow" w:hAnsi="Arial Narrow" w:cs="Arial"/>
          <w:bCs/>
          <w:i/>
          <w:sz w:val="20"/>
          <w:szCs w:val="20"/>
        </w:rPr>
        <w:t xml:space="preserve"> </w:t>
      </w:r>
      <w:r w:rsidRPr="00D16203">
        <w:rPr>
          <w:rFonts w:ascii="Arial Narrow" w:hAnsi="Arial Narrow" w:cs="Arial"/>
          <w:b/>
          <w:bCs/>
          <w:i/>
          <w:sz w:val="20"/>
          <w:szCs w:val="20"/>
        </w:rPr>
        <w:t>JURÍDICO.</w:t>
      </w:r>
      <w:r w:rsidRPr="00D16203">
        <w:rPr>
          <w:rFonts w:ascii="Arial Narrow" w:hAnsi="Arial Narrow" w:cs="Arial"/>
          <w:i/>
          <w:sz w:val="20"/>
          <w:szCs w:val="20"/>
        </w:rPr>
        <w:t xml:space="preserve"> Las causas de improcedencia que determina la ley de la materia, ven o se refieren a la procedencia del juicio mismo, esto es, los motivos de improcedencia son en cuanto a que </w:t>
      </w:r>
      <w:r w:rsidRPr="00D16203">
        <w:rPr>
          <w:rFonts w:ascii="Arial Narrow" w:hAnsi="Arial Narrow" w:cs="Arial"/>
          <w:bCs/>
          <w:i/>
          <w:iCs/>
          <w:sz w:val="20"/>
          <w:szCs w:val="20"/>
        </w:rPr>
        <w:t>la acción en sí misma considerada no procede por las causas específicas consignadas en la ley;</w:t>
      </w:r>
      <w:r w:rsidRPr="00D16203">
        <w:rPr>
          <w:rFonts w:ascii="Arial Narrow" w:hAnsi="Arial Narrow" w:cs="Arial"/>
          <w:i/>
          <w:sz w:val="20"/>
          <w:szCs w:val="20"/>
        </w:rPr>
        <w:t xml:space="preserve"> es verdad que las causas de improcedencia dan lugar al </w:t>
      </w:r>
      <w:r w:rsidRPr="00D16203">
        <w:rPr>
          <w:rFonts w:ascii="Arial Narrow" w:hAnsi="Arial Narrow" w:cs="Arial"/>
          <w:bCs/>
          <w:i/>
          <w:iCs/>
          <w:sz w:val="20"/>
          <w:szCs w:val="20"/>
        </w:rPr>
        <w:t>sobreseimiento,</w:t>
      </w:r>
      <w:r w:rsidRPr="00D16203">
        <w:rPr>
          <w:rFonts w:ascii="Arial Narrow" w:hAnsi="Arial Narrow" w:cs="Arial"/>
          <w:i/>
          <w:sz w:val="20"/>
          <w:szCs w:val="20"/>
        </w:rPr>
        <w:t xml:space="preserve"> pero no necesariamente éste sobreviene por alguna de esas causas, pues por ejemplo, de acuerdo con la fracción I del artículo 203 del Código Fiscal de la Federación, procede el sobreseimiento por desistimiento del demandante, lo anterior, no significa que el juicio sea improcedente; el juicio sí procede y lo que acontece en ese caso es que la actora por propia voluntad desiste de su acción y ello hace que se sobresea en el juicio, mas no significa que la acción en sí misma sea improcedente. Acorde con la doctrina, </w:t>
      </w:r>
      <w:r w:rsidRPr="00D16203">
        <w:rPr>
          <w:rFonts w:ascii="Arial Narrow" w:hAnsi="Arial Narrow" w:cs="Arial"/>
          <w:bCs/>
          <w:i/>
          <w:iCs/>
          <w:sz w:val="20"/>
          <w:szCs w:val="20"/>
        </w:rPr>
        <w:t>la improcedencia de la acción se traduce en la imposibilidad de que ésta, en su concepción genérica, logre su objeto, es decir, la dicción del derecho sobre la cuestión de fondo o sustancial que su ejercicio plantea; tal improcedencia se manifiesta en que la acción no consiga su objeto propio, o sea, en que no se obtenga la pretensión del que la ejercita</w:t>
      </w:r>
      <w:r w:rsidRPr="00D16203">
        <w:rPr>
          <w:rFonts w:ascii="Arial Narrow" w:hAnsi="Arial Narrow" w:cs="Arial"/>
          <w:bCs/>
          <w:i/>
          <w:sz w:val="20"/>
          <w:szCs w:val="20"/>
        </w:rPr>
        <w:t xml:space="preserve"> y principalmente </w:t>
      </w:r>
      <w:r w:rsidRPr="00D16203">
        <w:rPr>
          <w:rFonts w:ascii="Arial Narrow" w:hAnsi="Arial Narrow" w:cs="Arial"/>
          <w:bCs/>
          <w:i/>
          <w:iCs/>
          <w:sz w:val="20"/>
          <w:szCs w:val="20"/>
        </w:rPr>
        <w:t>por existir un impedimento</w:t>
      </w:r>
      <w:r w:rsidRPr="00D16203">
        <w:rPr>
          <w:rFonts w:ascii="Arial Narrow" w:hAnsi="Arial Narrow" w:cs="Arial"/>
          <w:i/>
          <w:sz w:val="20"/>
          <w:szCs w:val="20"/>
        </w:rPr>
        <w:t xml:space="preserve"> para que el órgano jurisdiccional competente analice y resuelva sobre la cuestión debatida. </w:t>
      </w:r>
      <w:r w:rsidRPr="00D16203">
        <w:rPr>
          <w:rFonts w:ascii="Arial Narrow" w:hAnsi="Arial Narrow" w:cs="Arial"/>
          <w:bCs/>
          <w:i/>
          <w:iCs/>
          <w:sz w:val="20"/>
          <w:szCs w:val="20"/>
        </w:rPr>
        <w:t>En resumen, la improcedencia de la acción se traduce en la imposibilidad jurídica de que el órgano jurisdiccional estudie y decida dicha cuestión, absteniéndose obligatoriamente a resolver sobre el fondo de la controversia.”</w:t>
      </w:r>
    </w:p>
    <w:p w:rsidR="004A06DF" w:rsidRDefault="004A06DF" w:rsidP="005D3A1E">
      <w:pPr>
        <w:spacing w:after="0" w:line="240" w:lineRule="auto"/>
        <w:ind w:firstLine="709"/>
        <w:jc w:val="both"/>
        <w:rPr>
          <w:rFonts w:ascii="Arial Narrow" w:hAnsi="Arial Narrow" w:cs="Arial"/>
          <w:bCs/>
          <w:i/>
          <w:iCs/>
          <w:sz w:val="24"/>
          <w:szCs w:val="24"/>
        </w:rPr>
      </w:pPr>
    </w:p>
    <w:p w:rsidR="00900269" w:rsidRDefault="004A06DF" w:rsidP="00900269">
      <w:pPr>
        <w:spacing w:after="0" w:line="360" w:lineRule="auto"/>
        <w:ind w:firstLine="709"/>
        <w:jc w:val="both"/>
        <w:rPr>
          <w:rFonts w:ascii="Arial Narrow" w:hAnsi="Arial Narrow" w:cs="Arial"/>
          <w:sz w:val="28"/>
          <w:szCs w:val="28"/>
        </w:rPr>
      </w:pPr>
      <w:r w:rsidRPr="004A06DF">
        <w:rPr>
          <w:rFonts w:ascii="Arial Narrow" w:hAnsi="Arial Narrow" w:cs="Arial"/>
          <w:sz w:val="28"/>
          <w:szCs w:val="28"/>
        </w:rPr>
        <w:lastRenderedPageBreak/>
        <w:t xml:space="preserve">La diversa autoridad compareciente </w:t>
      </w:r>
      <w:r w:rsidR="00900269">
        <w:rPr>
          <w:rFonts w:ascii="Arial Narrow" w:hAnsi="Arial Narrow" w:cs="Arial"/>
          <w:sz w:val="28"/>
          <w:szCs w:val="28"/>
        </w:rPr>
        <w:t>Titular de la Dirección Jurídica y Humanos de la Secretaría de Seguridad y Protección Ciudadana, en representación del Secretario de Seguridad y Protección Ciudadana en el Estado</w:t>
      </w:r>
      <w:r w:rsidRPr="004A06DF">
        <w:rPr>
          <w:rFonts w:ascii="Arial Narrow" w:hAnsi="Arial Narrow" w:cs="Arial"/>
          <w:sz w:val="28"/>
          <w:szCs w:val="28"/>
        </w:rPr>
        <w:t xml:space="preserve">, hace valer la improcedencia del juicio </w:t>
      </w:r>
      <w:r w:rsidR="00900269">
        <w:rPr>
          <w:rFonts w:ascii="Arial Narrow" w:hAnsi="Arial Narrow" w:cs="Arial"/>
          <w:sz w:val="28"/>
          <w:szCs w:val="28"/>
        </w:rPr>
        <w:t>por tratarse de actos consumados de modo irreparable, ya que aduce que el movimiento de personal a nombre del actor, realizado en fecha 17 de marzo del año en curso, es por lo cual al día de la presentación de demanda ya se encontraba dado de baja, por  lo que considera que los actos son consumados de modo irreparable.</w:t>
      </w:r>
    </w:p>
    <w:p w:rsidR="00900269" w:rsidRDefault="00900269" w:rsidP="00900269">
      <w:pPr>
        <w:spacing w:after="0" w:line="360" w:lineRule="auto"/>
        <w:ind w:firstLine="709"/>
        <w:jc w:val="both"/>
        <w:rPr>
          <w:rFonts w:ascii="Arial Narrow" w:hAnsi="Arial Narrow" w:cs="Arial"/>
          <w:sz w:val="28"/>
          <w:szCs w:val="28"/>
        </w:rPr>
      </w:pPr>
      <w:r>
        <w:rPr>
          <w:rFonts w:ascii="Arial Narrow" w:hAnsi="Arial Narrow" w:cs="Arial"/>
          <w:sz w:val="28"/>
          <w:szCs w:val="28"/>
        </w:rPr>
        <w:t xml:space="preserve">En ese sentido, a fin de determinar si en el caso se está en presencia de un acto consumado de modo irreparable, es necesario atender a los efectos y la consecuencia de su ejecución; de ahí que si el hecho de que el actor manifiesta que fue dado de baja de manera verbal el día 10 de marzo de 2026, </w:t>
      </w:r>
      <w:r w:rsidR="00165B32">
        <w:rPr>
          <w:rFonts w:ascii="Arial Narrow" w:hAnsi="Arial Narrow" w:cs="Arial"/>
          <w:sz w:val="28"/>
          <w:szCs w:val="28"/>
        </w:rPr>
        <w:t xml:space="preserve">en </w:t>
      </w:r>
      <w:r>
        <w:rPr>
          <w:rFonts w:ascii="Arial Narrow" w:hAnsi="Arial Narrow" w:cs="Arial"/>
          <w:sz w:val="28"/>
          <w:szCs w:val="28"/>
        </w:rPr>
        <w:t>el cargo que desempeñaba como policía como elemento adscrito a la Dirección General de la Academia de Seguridad y Protección Ciudadana dependiente de la Secretaría de Seguridad y Protección Ciudadana del Estado</w:t>
      </w:r>
      <w:r w:rsidR="00165B32">
        <w:rPr>
          <w:rFonts w:ascii="Arial Narrow" w:hAnsi="Arial Narrow" w:cs="Arial"/>
          <w:sz w:val="28"/>
          <w:szCs w:val="28"/>
        </w:rPr>
        <w:t>, no le da el carácter de consumado, toda vez que el actor tenía exped</w:t>
      </w:r>
      <w:r w:rsidR="007233EF">
        <w:rPr>
          <w:rFonts w:ascii="Arial Narrow" w:hAnsi="Arial Narrow" w:cs="Arial"/>
          <w:sz w:val="28"/>
          <w:szCs w:val="28"/>
        </w:rPr>
        <w:t>ito su derecho para impugnarla, circunstancia que incluso se colma, a través del presente juicio.</w:t>
      </w:r>
    </w:p>
    <w:p w:rsidR="007233EF" w:rsidRDefault="007233EF" w:rsidP="00900269">
      <w:pPr>
        <w:spacing w:after="0" w:line="360" w:lineRule="auto"/>
        <w:ind w:firstLine="709"/>
        <w:jc w:val="both"/>
        <w:rPr>
          <w:rFonts w:ascii="Arial Narrow" w:hAnsi="Arial Narrow" w:cs="Arial"/>
          <w:sz w:val="28"/>
          <w:szCs w:val="28"/>
        </w:rPr>
      </w:pPr>
      <w:r>
        <w:rPr>
          <w:rFonts w:ascii="Arial Narrow" w:hAnsi="Arial Narrow" w:cs="Arial"/>
          <w:sz w:val="28"/>
          <w:szCs w:val="28"/>
        </w:rPr>
        <w:t>Por tanto, al impugnar en el presente juicio, el acto que hace consistir en la baja verbal en el cargo que desempeñaba, de ser ilegal debe decretarse nulo y ordenar la restitución del goce de los derechos afectados al accionante; por lo cual no se trata el acto impugnado de un acto consumado de modo irreparable.</w:t>
      </w:r>
    </w:p>
    <w:p w:rsidR="007233EF" w:rsidRDefault="007233EF" w:rsidP="00900269">
      <w:pPr>
        <w:spacing w:after="0" w:line="360" w:lineRule="auto"/>
        <w:ind w:firstLine="709"/>
        <w:jc w:val="both"/>
        <w:rPr>
          <w:rFonts w:ascii="Arial Narrow" w:hAnsi="Arial Narrow" w:cs="Arial"/>
          <w:sz w:val="28"/>
          <w:szCs w:val="28"/>
        </w:rPr>
      </w:pPr>
    </w:p>
    <w:p w:rsidR="005B050A" w:rsidRDefault="00E95A4C" w:rsidP="009F616F">
      <w:pPr>
        <w:spacing w:after="0" w:line="360" w:lineRule="auto"/>
        <w:ind w:firstLine="709"/>
        <w:jc w:val="both"/>
        <w:rPr>
          <w:rFonts w:ascii="Arial Narrow" w:hAnsi="Arial Narrow"/>
          <w:sz w:val="28"/>
          <w:szCs w:val="28"/>
        </w:rPr>
      </w:pPr>
      <w:r>
        <w:rPr>
          <w:rFonts w:ascii="Arial Narrow" w:hAnsi="Arial Narrow"/>
          <w:sz w:val="28"/>
          <w:szCs w:val="28"/>
        </w:rPr>
        <w:t>Por otra parte</w:t>
      </w:r>
      <w:r w:rsidR="005B050A" w:rsidRPr="004A06DF">
        <w:rPr>
          <w:rFonts w:ascii="Arial Narrow" w:hAnsi="Arial Narrow"/>
          <w:sz w:val="28"/>
          <w:szCs w:val="28"/>
        </w:rPr>
        <w:t>, se advierte que la diversa demandada</w:t>
      </w:r>
      <w:r w:rsidR="009F616F" w:rsidRPr="009F616F">
        <w:rPr>
          <w:rFonts w:ascii="Arial Narrow" w:hAnsi="Arial Narrow" w:cs="Arial"/>
          <w:sz w:val="28"/>
          <w:szCs w:val="28"/>
        </w:rPr>
        <w:t xml:space="preserve"> </w:t>
      </w:r>
      <w:r w:rsidR="009F616F">
        <w:rPr>
          <w:rFonts w:ascii="Arial Narrow" w:hAnsi="Arial Narrow" w:cs="Arial"/>
          <w:sz w:val="28"/>
          <w:szCs w:val="28"/>
        </w:rPr>
        <w:t>Directora General de la Academia de Seguridad y Protección Ciudadana del Estado</w:t>
      </w:r>
      <w:r w:rsidR="005B050A">
        <w:rPr>
          <w:rFonts w:ascii="Arial Narrow" w:hAnsi="Arial Narrow" w:cs="Arial"/>
          <w:sz w:val="28"/>
          <w:szCs w:val="28"/>
        </w:rPr>
        <w:t xml:space="preserve">, hace valer la causal de sobreseimiento prevista en la fracción V, del artículo 229, que prevé el sobreseimiento del juicio </w:t>
      </w:r>
      <w:r w:rsidR="009F616F">
        <w:rPr>
          <w:rFonts w:ascii="Arial Narrow" w:hAnsi="Arial Narrow"/>
          <w:sz w:val="28"/>
          <w:szCs w:val="28"/>
        </w:rPr>
        <w:t xml:space="preserve">cuando </w:t>
      </w:r>
      <w:r w:rsidR="005B050A">
        <w:rPr>
          <w:rFonts w:ascii="Arial Narrow" w:hAnsi="Arial Narrow"/>
          <w:sz w:val="28"/>
          <w:szCs w:val="28"/>
        </w:rPr>
        <w:t>de las constancias de autos apareciere claramente que no existe el acto impugnado.</w:t>
      </w:r>
    </w:p>
    <w:p w:rsidR="005B050A" w:rsidRDefault="005B050A" w:rsidP="005D3A1E">
      <w:pPr>
        <w:spacing w:after="0" w:line="360" w:lineRule="auto"/>
        <w:ind w:firstLine="709"/>
        <w:jc w:val="both"/>
        <w:rPr>
          <w:rFonts w:ascii="Arial Narrow" w:hAnsi="Arial Narrow"/>
          <w:sz w:val="28"/>
          <w:szCs w:val="28"/>
        </w:rPr>
      </w:pPr>
      <w:r>
        <w:rPr>
          <w:rFonts w:ascii="Arial Narrow" w:hAnsi="Arial Narrow"/>
          <w:sz w:val="28"/>
          <w:szCs w:val="28"/>
        </w:rPr>
        <w:t>La diversa demandada argumenta que</w:t>
      </w:r>
      <w:r w:rsidR="009F616F">
        <w:rPr>
          <w:rFonts w:ascii="Arial Narrow" w:hAnsi="Arial Narrow"/>
          <w:sz w:val="28"/>
          <w:szCs w:val="28"/>
        </w:rPr>
        <w:t xml:space="preserve"> no existe un nexo causal entre la función como titular de la Dirección General de la Academia y el agravio que el acto aduce resentir</w:t>
      </w:r>
      <w:r>
        <w:rPr>
          <w:rFonts w:ascii="Arial Narrow" w:hAnsi="Arial Narrow"/>
          <w:sz w:val="28"/>
          <w:szCs w:val="28"/>
        </w:rPr>
        <w:t>.</w:t>
      </w:r>
    </w:p>
    <w:p w:rsidR="007F69EF" w:rsidRDefault="005B050A" w:rsidP="009F616F">
      <w:pPr>
        <w:spacing w:after="0" w:line="360" w:lineRule="auto"/>
        <w:ind w:firstLine="709"/>
        <w:jc w:val="both"/>
        <w:rPr>
          <w:rFonts w:ascii="Arial Narrow" w:hAnsi="Arial Narrow"/>
          <w:sz w:val="28"/>
          <w:szCs w:val="28"/>
        </w:rPr>
      </w:pPr>
      <w:r>
        <w:rPr>
          <w:rFonts w:ascii="Arial Narrow" w:hAnsi="Arial Narrow"/>
          <w:sz w:val="28"/>
          <w:szCs w:val="28"/>
        </w:rPr>
        <w:t xml:space="preserve">Resulta </w:t>
      </w:r>
      <w:r w:rsidRPr="00EF03AB">
        <w:rPr>
          <w:rFonts w:ascii="Arial Narrow" w:hAnsi="Arial Narrow"/>
          <w:sz w:val="28"/>
          <w:szCs w:val="28"/>
        </w:rPr>
        <w:t>infundada la causal</w:t>
      </w:r>
      <w:r>
        <w:rPr>
          <w:rFonts w:ascii="Arial Narrow" w:hAnsi="Arial Narrow"/>
          <w:sz w:val="28"/>
          <w:szCs w:val="28"/>
        </w:rPr>
        <w:t xml:space="preserve"> de sobreseimiento invocada, toda vez que</w:t>
      </w:r>
      <w:r w:rsidR="009F616F">
        <w:rPr>
          <w:rFonts w:ascii="Arial Narrow" w:hAnsi="Arial Narrow"/>
          <w:sz w:val="28"/>
          <w:szCs w:val="28"/>
        </w:rPr>
        <w:t xml:space="preserve"> tales argumentos guardan relación con el estudio de fondo planteado</w:t>
      </w:r>
      <w:r w:rsidR="007F69EF">
        <w:rPr>
          <w:rFonts w:ascii="Arial Narrow" w:hAnsi="Arial Narrow"/>
          <w:sz w:val="28"/>
          <w:szCs w:val="28"/>
        </w:rPr>
        <w:t xml:space="preserve">, máxime que en el caso el acto impugnado se hace consistir en la baja o cese como elemento </w:t>
      </w:r>
      <w:r w:rsidR="007F69EF">
        <w:rPr>
          <w:rFonts w:ascii="Arial Narrow" w:hAnsi="Arial Narrow"/>
          <w:sz w:val="28"/>
          <w:szCs w:val="28"/>
        </w:rPr>
        <w:lastRenderedPageBreak/>
        <w:t>adscrito a</w:t>
      </w:r>
      <w:r w:rsidR="009F616F" w:rsidRPr="009F616F">
        <w:rPr>
          <w:rFonts w:ascii="Arial Narrow" w:hAnsi="Arial Narrow" w:cs="Arial"/>
          <w:sz w:val="28"/>
          <w:szCs w:val="28"/>
        </w:rPr>
        <w:t xml:space="preserve"> </w:t>
      </w:r>
      <w:r w:rsidR="009F616F">
        <w:rPr>
          <w:rFonts w:ascii="Arial Narrow" w:hAnsi="Arial Narrow" w:cs="Arial"/>
          <w:sz w:val="28"/>
          <w:szCs w:val="28"/>
        </w:rPr>
        <w:t>la Academia de Seguridad y Protección Ciudadana dependiente de la Secretaría de Seguridad y Protección Ciudadana del Estado</w:t>
      </w:r>
      <w:r w:rsidR="007F69EF">
        <w:rPr>
          <w:rFonts w:ascii="Arial Narrow" w:hAnsi="Arial Narrow"/>
          <w:sz w:val="28"/>
          <w:szCs w:val="28"/>
        </w:rPr>
        <w:t>, sin cumplir con l</w:t>
      </w:r>
      <w:r w:rsidR="009F616F">
        <w:rPr>
          <w:rFonts w:ascii="Arial Narrow" w:hAnsi="Arial Narrow"/>
          <w:sz w:val="28"/>
          <w:szCs w:val="28"/>
        </w:rPr>
        <w:t>os requisitos constitucionales y legales</w:t>
      </w:r>
      <w:r w:rsidR="007F69EF">
        <w:rPr>
          <w:rFonts w:ascii="Arial Narrow" w:hAnsi="Arial Narrow"/>
          <w:sz w:val="28"/>
          <w:szCs w:val="28"/>
        </w:rPr>
        <w:t>, lo cual debe ser materia del estudio de fondo del presente juicio.</w:t>
      </w:r>
    </w:p>
    <w:p w:rsidR="007F69EF" w:rsidRPr="003A38E6" w:rsidRDefault="007F69EF" w:rsidP="007F69EF">
      <w:pPr>
        <w:spacing w:after="0" w:line="360" w:lineRule="auto"/>
        <w:ind w:firstLine="708"/>
        <w:jc w:val="both"/>
        <w:rPr>
          <w:rFonts w:ascii="Arial Narrow" w:hAnsi="Arial Narrow" w:cs="Arial"/>
          <w:sz w:val="28"/>
          <w:szCs w:val="28"/>
        </w:rPr>
      </w:pPr>
      <w:r>
        <w:rPr>
          <w:rFonts w:ascii="Arial Narrow" w:hAnsi="Arial Narrow" w:cs="Arial"/>
          <w:sz w:val="28"/>
          <w:szCs w:val="28"/>
          <w:lang w:val="es-ES"/>
        </w:rPr>
        <w:t xml:space="preserve">Por tanto, a juicio de la suscrita Magistrada Titular de esta Primera </w:t>
      </w:r>
      <w:r w:rsidRPr="003A38E6">
        <w:rPr>
          <w:rFonts w:ascii="Arial Narrow" w:hAnsi="Arial Narrow" w:cs="Arial"/>
          <w:sz w:val="28"/>
          <w:szCs w:val="28"/>
          <w:lang w:val="es-ES"/>
        </w:rPr>
        <w:t>Sala Unitaria los planteamientos de la autoridad</w:t>
      </w:r>
      <w:r w:rsidR="009F616F">
        <w:rPr>
          <w:rFonts w:ascii="Arial Narrow" w:hAnsi="Arial Narrow" w:cs="Arial"/>
          <w:sz w:val="28"/>
          <w:szCs w:val="28"/>
          <w:lang w:val="es-ES"/>
        </w:rPr>
        <w:t xml:space="preserve"> </w:t>
      </w:r>
      <w:r w:rsidRPr="003A38E6">
        <w:rPr>
          <w:rFonts w:ascii="Arial Narrow" w:hAnsi="Arial Narrow" w:cs="Arial"/>
          <w:sz w:val="28"/>
          <w:szCs w:val="28"/>
          <w:lang w:val="es-ES"/>
        </w:rPr>
        <w:t>demandada</w:t>
      </w:r>
      <w:r>
        <w:rPr>
          <w:rFonts w:ascii="Arial Narrow" w:hAnsi="Arial Narrow" w:cs="Arial"/>
          <w:sz w:val="28"/>
          <w:szCs w:val="28"/>
          <w:lang w:val="es-ES"/>
        </w:rPr>
        <w:t xml:space="preserve"> deben desestimarse</w:t>
      </w:r>
      <w:r w:rsidRPr="003A38E6">
        <w:rPr>
          <w:rFonts w:ascii="Arial Narrow" w:hAnsi="Arial Narrow" w:cs="Arial"/>
          <w:sz w:val="28"/>
          <w:szCs w:val="28"/>
          <w:lang w:val="es-ES"/>
        </w:rPr>
        <w:t xml:space="preserve"> y por lo tanto </w:t>
      </w:r>
      <w:r>
        <w:rPr>
          <w:rFonts w:ascii="Arial Narrow" w:hAnsi="Arial Narrow" w:cs="Arial"/>
          <w:sz w:val="28"/>
          <w:szCs w:val="28"/>
          <w:lang w:val="es-ES"/>
        </w:rPr>
        <w:t xml:space="preserve">son </w:t>
      </w:r>
      <w:r w:rsidRPr="003A38E6">
        <w:rPr>
          <w:rFonts w:ascii="Arial Narrow" w:hAnsi="Arial Narrow" w:cs="Arial"/>
          <w:sz w:val="28"/>
          <w:szCs w:val="28"/>
          <w:lang w:val="es-ES"/>
        </w:rPr>
        <w:t xml:space="preserve">insuficientes para decretar el sobreseimiento del presente juicio, </w:t>
      </w:r>
      <w:r w:rsidRPr="003A38E6">
        <w:rPr>
          <w:rFonts w:ascii="Arial Narrow" w:hAnsi="Arial Narrow" w:cs="Arial"/>
          <w:sz w:val="28"/>
          <w:szCs w:val="28"/>
        </w:rPr>
        <w:t>pues los razonamientos en los cuales se sustenta</w:t>
      </w:r>
      <w:r>
        <w:rPr>
          <w:rFonts w:ascii="Arial Narrow" w:hAnsi="Arial Narrow" w:cs="Arial"/>
          <w:sz w:val="28"/>
          <w:szCs w:val="28"/>
        </w:rPr>
        <w:t>n</w:t>
      </w:r>
      <w:r w:rsidRPr="003A38E6">
        <w:rPr>
          <w:rFonts w:ascii="Arial Narrow" w:hAnsi="Arial Narrow" w:cs="Arial"/>
          <w:sz w:val="28"/>
          <w:szCs w:val="28"/>
        </w:rPr>
        <w:t xml:space="preserve"> </w:t>
      </w:r>
      <w:r>
        <w:rPr>
          <w:rFonts w:ascii="Arial Narrow" w:hAnsi="Arial Narrow" w:cs="Arial"/>
          <w:sz w:val="28"/>
          <w:szCs w:val="28"/>
        </w:rPr>
        <w:t>sus</w:t>
      </w:r>
      <w:r w:rsidRPr="003A38E6">
        <w:rPr>
          <w:rFonts w:ascii="Arial Narrow" w:hAnsi="Arial Narrow" w:cs="Arial"/>
          <w:sz w:val="28"/>
          <w:szCs w:val="28"/>
        </w:rPr>
        <w:t xml:space="preserve"> excepciones</w:t>
      </w:r>
      <w:r>
        <w:rPr>
          <w:rFonts w:ascii="Arial Narrow" w:hAnsi="Arial Narrow" w:cs="Arial"/>
          <w:sz w:val="28"/>
          <w:szCs w:val="28"/>
        </w:rPr>
        <w:t xml:space="preserve"> y defensas</w:t>
      </w:r>
      <w:r w:rsidRPr="003A38E6">
        <w:rPr>
          <w:rFonts w:ascii="Arial Narrow" w:hAnsi="Arial Narrow" w:cs="Arial"/>
          <w:sz w:val="28"/>
          <w:szCs w:val="28"/>
        </w:rPr>
        <w:t xml:space="preserve">, involucran cuestiones inherentes a la resolución de fondo del juicio, esto es, constituyen la materia del asunto, estrechamente vinculadas con el análisis de la ilegalidad que reclama la parte actora, o en su caso, incluso con su existencia. </w:t>
      </w:r>
    </w:p>
    <w:p w:rsidR="007F69EF" w:rsidRDefault="007F69EF" w:rsidP="007F69EF">
      <w:pPr>
        <w:spacing w:before="240" w:line="240" w:lineRule="auto"/>
        <w:ind w:firstLine="709"/>
        <w:contextualSpacing/>
        <w:jc w:val="both"/>
        <w:rPr>
          <w:rFonts w:ascii="Arial" w:hAnsi="Arial" w:cs="Arial"/>
          <w:sz w:val="28"/>
          <w:szCs w:val="28"/>
        </w:rPr>
      </w:pPr>
    </w:p>
    <w:p w:rsidR="007F69EF" w:rsidRPr="003A38E6" w:rsidRDefault="007F69EF" w:rsidP="007F69EF">
      <w:pPr>
        <w:spacing w:before="240" w:line="360" w:lineRule="auto"/>
        <w:ind w:firstLine="709"/>
        <w:jc w:val="both"/>
        <w:rPr>
          <w:rFonts w:ascii="Arial Narrow" w:hAnsi="Arial Narrow" w:cs="Arial"/>
          <w:sz w:val="28"/>
          <w:szCs w:val="28"/>
        </w:rPr>
      </w:pPr>
      <w:r w:rsidRPr="003A38E6">
        <w:rPr>
          <w:rFonts w:ascii="Arial Narrow" w:hAnsi="Arial Narrow" w:cs="Arial"/>
          <w:sz w:val="28"/>
          <w:szCs w:val="28"/>
        </w:rPr>
        <w:t>Sirve de apoyo a lo anterior, el criterio contenido en la jurisprudencia que, aunque se refiere al juicio de amparo, es aplicable al caso por analogía; cuyos datos de localización y contenido se reproducen a continuación:</w:t>
      </w:r>
    </w:p>
    <w:p w:rsidR="007F69EF" w:rsidRDefault="007F69EF" w:rsidP="007F69EF">
      <w:pPr>
        <w:spacing w:before="240" w:line="240" w:lineRule="auto"/>
        <w:ind w:firstLine="709"/>
        <w:contextualSpacing/>
        <w:jc w:val="both"/>
        <w:rPr>
          <w:rFonts w:ascii="Arial" w:hAnsi="Arial" w:cs="Arial"/>
          <w:sz w:val="28"/>
          <w:szCs w:val="28"/>
        </w:rPr>
      </w:pPr>
    </w:p>
    <w:p w:rsidR="007F69EF" w:rsidRPr="003A38E6" w:rsidRDefault="007F69EF" w:rsidP="007F69EF">
      <w:pPr>
        <w:spacing w:before="240" w:line="360" w:lineRule="auto"/>
        <w:ind w:firstLine="708"/>
        <w:jc w:val="both"/>
        <w:rPr>
          <w:rFonts w:ascii="Arial Narrow" w:hAnsi="Arial Narrow" w:cs="Arial"/>
          <w:sz w:val="28"/>
          <w:szCs w:val="28"/>
        </w:rPr>
      </w:pPr>
      <w:r w:rsidRPr="003A38E6">
        <w:rPr>
          <w:rFonts w:ascii="Arial Narrow" w:hAnsi="Arial Narrow" w:cs="Arial"/>
          <w:sz w:val="28"/>
          <w:szCs w:val="28"/>
        </w:rPr>
        <w:t>No. Registro: 187,973, Jurisprudencia Materia(s): Común, Novena Época, Instancia: Pleno, Fuente: Semanario Judicial de la Federación y su Gaceta, XV, Enero de 2002, Tesis: P./J. 135/2001, Página: 5</w:t>
      </w:r>
    </w:p>
    <w:p w:rsidR="00A9138C" w:rsidRPr="00A571A8" w:rsidRDefault="007F69EF" w:rsidP="00A571A8">
      <w:pPr>
        <w:spacing w:before="240" w:line="240" w:lineRule="auto"/>
        <w:ind w:firstLine="708"/>
        <w:jc w:val="both"/>
        <w:rPr>
          <w:rFonts w:ascii="Arial Narrow" w:hAnsi="Arial Narrow" w:cs="Arial"/>
          <w:i/>
          <w:sz w:val="24"/>
          <w:szCs w:val="24"/>
        </w:rPr>
      </w:pPr>
      <w:r w:rsidRPr="003A38E6">
        <w:rPr>
          <w:rFonts w:ascii="Arial Narrow" w:hAnsi="Arial Narrow" w:cs="Arial"/>
          <w:b/>
          <w:i/>
          <w:sz w:val="24"/>
          <w:szCs w:val="24"/>
        </w:rPr>
        <w:t>IMPROCEDENCIA DEL JUICIO DE AMPARO. SI SE HACE VALER UNA CAUSAL QUE INVOLUCRA EL ESTUDIO DE FONDO DEL ASUNTO, DEBERÁ DESESTIMARSE</w:t>
      </w:r>
      <w:r w:rsidRPr="003A38E6">
        <w:rPr>
          <w:rFonts w:ascii="Arial Narrow" w:hAnsi="Arial Narrow" w:cs="Arial"/>
          <w:i/>
          <w:sz w:val="24"/>
          <w:szCs w:val="24"/>
        </w:rPr>
        <w:t>. “Las causales de improcedencia del juicio de garantías deben ser claras e inobjetables, de lo que se desprende que si se hace valer una en la que se involucre una argumentación íntimamente relacionada con el fondo d</w:t>
      </w:r>
      <w:r w:rsidR="00A571A8">
        <w:rPr>
          <w:rFonts w:ascii="Arial Narrow" w:hAnsi="Arial Narrow" w:cs="Arial"/>
          <w:i/>
          <w:sz w:val="24"/>
          <w:szCs w:val="24"/>
        </w:rPr>
        <w:t>el negocio, debe desestimarse…”</w:t>
      </w:r>
    </w:p>
    <w:p w:rsidR="00836E24" w:rsidRDefault="005E025E" w:rsidP="00836E24">
      <w:pPr>
        <w:spacing w:after="0" w:line="360" w:lineRule="auto"/>
        <w:ind w:firstLine="708"/>
        <w:jc w:val="both"/>
        <w:rPr>
          <w:rFonts w:ascii="Arial Narrow" w:hAnsi="Arial Narrow" w:cs="Arial"/>
          <w:sz w:val="28"/>
          <w:szCs w:val="28"/>
          <w:lang w:val="es-ES_tradnl"/>
        </w:rPr>
      </w:pPr>
      <w:r>
        <w:rPr>
          <w:rFonts w:ascii="Arial Narrow" w:hAnsi="Arial Narrow" w:cs="Arial"/>
          <w:sz w:val="28"/>
          <w:szCs w:val="28"/>
          <w:lang w:val="es-ES"/>
        </w:rPr>
        <w:t>P</w:t>
      </w:r>
      <w:r w:rsidR="00E131C3">
        <w:rPr>
          <w:rFonts w:ascii="Arial Narrow" w:hAnsi="Arial Narrow" w:cs="Arial"/>
          <w:sz w:val="28"/>
          <w:szCs w:val="28"/>
          <w:lang w:val="es-ES"/>
        </w:rPr>
        <w:t xml:space="preserve">or </w:t>
      </w:r>
      <w:r w:rsidR="003C6DBF">
        <w:rPr>
          <w:rFonts w:ascii="Arial Narrow" w:hAnsi="Arial Narrow" w:cs="Arial"/>
          <w:sz w:val="28"/>
          <w:szCs w:val="28"/>
          <w:lang w:val="es-ES"/>
        </w:rPr>
        <w:t>tanto</w:t>
      </w:r>
      <w:r w:rsidR="00E131C3">
        <w:rPr>
          <w:rFonts w:ascii="Arial Narrow" w:hAnsi="Arial Narrow" w:cs="Arial"/>
          <w:sz w:val="28"/>
          <w:szCs w:val="28"/>
          <w:lang w:val="es-ES"/>
        </w:rPr>
        <w:t>, en</w:t>
      </w:r>
      <w:r w:rsidR="00836E24" w:rsidRPr="005A2AEC">
        <w:rPr>
          <w:rFonts w:ascii="Arial Narrow" w:hAnsi="Arial Narrow" w:cs="Arial"/>
          <w:sz w:val="28"/>
          <w:szCs w:val="28"/>
          <w:lang w:val="es-ES"/>
        </w:rPr>
        <w:t>seguida se procede al estudio de lo argumentado por la parte actora</w:t>
      </w:r>
      <w:r w:rsidR="005A2AEC">
        <w:rPr>
          <w:rFonts w:ascii="Arial Narrow" w:hAnsi="Arial Narrow" w:cs="Arial"/>
          <w:sz w:val="28"/>
          <w:szCs w:val="28"/>
          <w:lang w:val="es-ES"/>
        </w:rPr>
        <w:t xml:space="preserve">, así como las defensas producidas por las enjuiciadas, </w:t>
      </w:r>
      <w:r w:rsidR="00836E24" w:rsidRPr="005A2AEC">
        <w:rPr>
          <w:rFonts w:ascii="Arial Narrow" w:hAnsi="Arial Narrow" w:cs="Arial"/>
          <w:sz w:val="28"/>
          <w:szCs w:val="28"/>
          <w:lang w:val="es-ES"/>
        </w:rPr>
        <w:t xml:space="preserve">respecto del cese acontecido el </w:t>
      </w:r>
      <w:r w:rsidR="003C6DBF">
        <w:rPr>
          <w:rFonts w:ascii="Arial Narrow" w:hAnsi="Arial Narrow" w:cs="Arial"/>
          <w:sz w:val="28"/>
          <w:szCs w:val="28"/>
          <w:lang w:val="es-ES"/>
        </w:rPr>
        <w:t>die</w:t>
      </w:r>
      <w:r w:rsidR="00A571A8">
        <w:rPr>
          <w:rFonts w:ascii="Arial Narrow" w:hAnsi="Arial Narrow" w:cs="Arial"/>
          <w:sz w:val="28"/>
          <w:szCs w:val="28"/>
          <w:lang w:val="es-ES"/>
        </w:rPr>
        <w:t>z de marzo de dos mil veintiséis</w:t>
      </w:r>
      <w:r w:rsidR="003C6DBF">
        <w:rPr>
          <w:rFonts w:ascii="Arial Narrow" w:hAnsi="Arial Narrow" w:cs="Arial"/>
          <w:sz w:val="28"/>
          <w:szCs w:val="28"/>
          <w:lang w:val="es-ES"/>
        </w:rPr>
        <w:t>,</w:t>
      </w:r>
      <w:r w:rsidR="00E131C3">
        <w:rPr>
          <w:rFonts w:ascii="Arial Narrow" w:hAnsi="Arial Narrow" w:cs="Arial"/>
          <w:sz w:val="28"/>
          <w:szCs w:val="28"/>
          <w:lang w:val="es-ES"/>
        </w:rPr>
        <w:t xml:space="preserve"> </w:t>
      </w:r>
      <w:r w:rsidR="00836E24" w:rsidRPr="005A2AEC">
        <w:rPr>
          <w:rFonts w:ascii="Arial Narrow" w:hAnsi="Arial Narrow" w:cs="Arial"/>
          <w:sz w:val="28"/>
          <w:szCs w:val="28"/>
          <w:lang w:val="es-ES"/>
        </w:rPr>
        <w:t xml:space="preserve">del puesto que desempeñaba como Policía </w:t>
      </w:r>
      <w:r w:rsidR="00437D83">
        <w:rPr>
          <w:rFonts w:ascii="Arial Narrow" w:hAnsi="Arial Narrow" w:cs="Arial"/>
          <w:sz w:val="28"/>
          <w:szCs w:val="28"/>
          <w:lang w:val="es-ES"/>
        </w:rPr>
        <w:t xml:space="preserve"> “B</w:t>
      </w:r>
      <w:r w:rsidR="00333CAA">
        <w:rPr>
          <w:rFonts w:ascii="Arial Narrow" w:hAnsi="Arial Narrow" w:cs="Arial"/>
          <w:sz w:val="28"/>
          <w:szCs w:val="28"/>
          <w:lang w:val="es-ES"/>
        </w:rPr>
        <w:t xml:space="preserve">” </w:t>
      </w:r>
      <w:r w:rsidR="00836E24" w:rsidRPr="005A2AEC">
        <w:rPr>
          <w:rFonts w:ascii="Arial Narrow" w:hAnsi="Arial Narrow" w:cs="Arial"/>
          <w:sz w:val="28"/>
          <w:szCs w:val="28"/>
          <w:lang w:val="es-ES"/>
        </w:rPr>
        <w:t xml:space="preserve">adscrito a </w:t>
      </w:r>
      <w:r w:rsidR="00437D83">
        <w:rPr>
          <w:rFonts w:ascii="Arial Narrow" w:hAnsi="Arial Narrow" w:cs="Arial"/>
          <w:sz w:val="28"/>
          <w:szCs w:val="28"/>
        </w:rPr>
        <w:t>la Academia de Seguridad y Protección Ciudadana dependiente de la Secretaría de Seguridad y Protección Ciudadana del Estado.</w:t>
      </w:r>
    </w:p>
    <w:p w:rsidR="00486A36" w:rsidRPr="00486A36" w:rsidRDefault="00DF1C48" w:rsidP="00EA0497">
      <w:pPr>
        <w:spacing w:before="240" w:after="240" w:line="360" w:lineRule="auto"/>
        <w:ind w:firstLine="708"/>
        <w:jc w:val="both"/>
        <w:rPr>
          <w:rFonts w:ascii="Arial Narrow" w:hAnsi="Arial Narrow" w:cs="Arial"/>
          <w:color w:val="000000"/>
          <w:sz w:val="28"/>
          <w:szCs w:val="28"/>
          <w:lang w:eastAsia="es-MX"/>
        </w:rPr>
      </w:pPr>
      <w:r>
        <w:rPr>
          <w:rFonts w:ascii="Arial Narrow" w:hAnsi="Arial Narrow" w:cs="Arial"/>
          <w:b/>
          <w:color w:val="000000"/>
          <w:sz w:val="28"/>
          <w:szCs w:val="28"/>
          <w:lang w:eastAsia="es-MX"/>
        </w:rPr>
        <w:t>CUAR</w:t>
      </w:r>
      <w:r w:rsidR="00486A36" w:rsidRPr="00486A36">
        <w:rPr>
          <w:rFonts w:ascii="Arial Narrow" w:hAnsi="Arial Narrow" w:cs="Arial"/>
          <w:b/>
          <w:color w:val="000000"/>
          <w:sz w:val="28"/>
          <w:szCs w:val="28"/>
          <w:lang w:eastAsia="es-MX"/>
        </w:rPr>
        <w:t>TO.-</w:t>
      </w:r>
      <w:r w:rsidR="00486A36" w:rsidRPr="00486A36">
        <w:rPr>
          <w:rFonts w:ascii="Arial Narrow" w:hAnsi="Arial Narrow" w:cs="Arial"/>
          <w:color w:val="000000"/>
          <w:sz w:val="28"/>
          <w:szCs w:val="28"/>
          <w:lang w:eastAsia="es-MX"/>
        </w:rPr>
        <w:t xml:space="preserve"> Los conceptos de impugnación que </w:t>
      </w:r>
      <w:r w:rsidR="00486A36">
        <w:rPr>
          <w:rFonts w:ascii="Arial Narrow" w:hAnsi="Arial Narrow" w:cs="Arial"/>
          <w:color w:val="000000"/>
          <w:sz w:val="28"/>
          <w:szCs w:val="28"/>
          <w:lang w:eastAsia="es-MX"/>
        </w:rPr>
        <w:t xml:space="preserve">expone </w:t>
      </w:r>
      <w:r w:rsidR="003C6DBF">
        <w:rPr>
          <w:rFonts w:ascii="Arial Narrow" w:hAnsi="Arial Narrow" w:cs="Arial"/>
          <w:color w:val="000000"/>
          <w:sz w:val="28"/>
          <w:szCs w:val="28"/>
          <w:lang w:eastAsia="es-MX"/>
        </w:rPr>
        <w:t>el actor</w:t>
      </w:r>
      <w:r w:rsidR="00486A36" w:rsidRPr="00486A36">
        <w:rPr>
          <w:rFonts w:ascii="Arial Narrow" w:hAnsi="Arial Narrow" w:cs="Arial"/>
          <w:color w:val="000000"/>
          <w:sz w:val="28"/>
          <w:szCs w:val="28"/>
          <w:lang w:eastAsia="es-MX"/>
        </w:rPr>
        <w:t xml:space="preserve"> en su escrito inicial de demanda</w:t>
      </w:r>
      <w:r w:rsidR="00EA0497">
        <w:rPr>
          <w:rFonts w:ascii="Arial Narrow" w:hAnsi="Arial Narrow" w:cs="Arial"/>
          <w:color w:val="000000"/>
          <w:sz w:val="28"/>
          <w:szCs w:val="28"/>
          <w:lang w:eastAsia="es-MX"/>
        </w:rPr>
        <w:t xml:space="preserve"> y su respectiva ampliación de demanda, los cuales serán motivo de análisis en la presente resolución</w:t>
      </w:r>
      <w:r w:rsidR="00486A36" w:rsidRPr="00486A36">
        <w:rPr>
          <w:rFonts w:ascii="Arial Narrow" w:hAnsi="Arial Narrow" w:cs="Arial"/>
          <w:color w:val="000000"/>
          <w:sz w:val="28"/>
          <w:szCs w:val="28"/>
          <w:lang w:eastAsia="es-MX"/>
        </w:rPr>
        <w:t xml:space="preserve">, se localizan a fojas </w:t>
      </w:r>
      <w:r w:rsidR="00913F6E">
        <w:rPr>
          <w:rFonts w:ascii="Arial Narrow" w:hAnsi="Arial Narrow" w:cs="Arial"/>
          <w:color w:val="000000"/>
          <w:sz w:val="28"/>
          <w:szCs w:val="28"/>
          <w:lang w:eastAsia="es-MX"/>
        </w:rPr>
        <w:t>05</w:t>
      </w:r>
      <w:r w:rsidR="00486A36" w:rsidRPr="00486A36">
        <w:rPr>
          <w:rFonts w:ascii="Arial Narrow" w:hAnsi="Arial Narrow" w:cs="Arial"/>
          <w:color w:val="000000"/>
          <w:sz w:val="28"/>
          <w:szCs w:val="28"/>
          <w:lang w:eastAsia="es-MX"/>
        </w:rPr>
        <w:t xml:space="preserve"> a </w:t>
      </w:r>
      <w:r w:rsidR="00437D83">
        <w:rPr>
          <w:rFonts w:ascii="Arial Narrow" w:hAnsi="Arial Narrow" w:cs="Arial"/>
          <w:color w:val="000000"/>
          <w:sz w:val="28"/>
          <w:szCs w:val="28"/>
          <w:lang w:eastAsia="es-MX"/>
        </w:rPr>
        <w:t>la 30</w:t>
      </w:r>
      <w:r w:rsidR="00E02DDA">
        <w:rPr>
          <w:rFonts w:ascii="Arial Narrow" w:hAnsi="Arial Narrow" w:cs="Arial"/>
          <w:color w:val="000000"/>
          <w:sz w:val="28"/>
          <w:szCs w:val="28"/>
          <w:lang w:eastAsia="es-MX"/>
        </w:rPr>
        <w:t xml:space="preserve">, </w:t>
      </w:r>
      <w:r w:rsidR="00437D83">
        <w:rPr>
          <w:rFonts w:ascii="Arial Narrow" w:hAnsi="Arial Narrow" w:cs="Arial"/>
          <w:color w:val="000000"/>
          <w:sz w:val="28"/>
          <w:szCs w:val="28"/>
          <w:lang w:eastAsia="es-MX"/>
        </w:rPr>
        <w:t>y 95 a la 100</w:t>
      </w:r>
      <w:r w:rsidR="00437D83" w:rsidRPr="00486A36">
        <w:rPr>
          <w:rFonts w:ascii="Arial Narrow" w:hAnsi="Arial Narrow" w:cs="Arial"/>
          <w:color w:val="000000"/>
          <w:sz w:val="28"/>
          <w:szCs w:val="28"/>
          <w:lang w:eastAsia="es-MX"/>
        </w:rPr>
        <w:t xml:space="preserve"> del expediente en que se actúa, los que por economía procesal se </w:t>
      </w:r>
      <w:r w:rsidR="00486A36" w:rsidRPr="00486A36">
        <w:rPr>
          <w:rFonts w:ascii="Arial Narrow" w:hAnsi="Arial Narrow" w:cs="Arial"/>
          <w:color w:val="000000"/>
          <w:sz w:val="28"/>
          <w:szCs w:val="28"/>
          <w:lang w:eastAsia="es-MX"/>
        </w:rPr>
        <w:t>tienen aquí por reproducidos como si a la letra se insertaran.</w:t>
      </w:r>
    </w:p>
    <w:p w:rsidR="00486A36" w:rsidRPr="00486A36" w:rsidRDefault="00486A36" w:rsidP="00486A36">
      <w:pPr>
        <w:spacing w:after="0" w:line="240" w:lineRule="auto"/>
        <w:ind w:firstLine="708"/>
        <w:jc w:val="both"/>
        <w:rPr>
          <w:rFonts w:ascii="Arial Narrow" w:hAnsi="Arial Narrow" w:cs="Arial"/>
          <w:color w:val="000000"/>
          <w:sz w:val="28"/>
          <w:szCs w:val="28"/>
          <w:lang w:eastAsia="es-MX"/>
        </w:rPr>
      </w:pPr>
    </w:p>
    <w:p w:rsidR="00486A36" w:rsidRPr="00486A36" w:rsidRDefault="00486A36" w:rsidP="00EA0497">
      <w:pPr>
        <w:spacing w:after="0" w:line="360" w:lineRule="auto"/>
        <w:ind w:firstLine="708"/>
        <w:jc w:val="both"/>
        <w:rPr>
          <w:rFonts w:ascii="Arial Narrow" w:hAnsi="Arial Narrow" w:cs="Arial"/>
          <w:color w:val="000000"/>
          <w:sz w:val="28"/>
          <w:szCs w:val="28"/>
          <w:lang w:eastAsia="es-MX"/>
        </w:rPr>
      </w:pPr>
      <w:r w:rsidRPr="00486A36">
        <w:rPr>
          <w:rFonts w:ascii="Arial Narrow" w:hAnsi="Arial Narrow" w:cs="Arial"/>
          <w:color w:val="000000"/>
          <w:sz w:val="28"/>
          <w:szCs w:val="28"/>
          <w:lang w:eastAsia="es-MX"/>
        </w:rPr>
        <w:t>Resulta aplicable por analogía la Tesis de Jurisprudencia 2a./J. 58/2010, emitida por la Segunda Sala de la Suprema Corte de Justicia de la Nación; cuyos datos de localización y contenido se reproducen a continuación:</w:t>
      </w:r>
    </w:p>
    <w:p w:rsidR="00EA0497" w:rsidRDefault="00EA0497" w:rsidP="00EA0497">
      <w:pPr>
        <w:autoSpaceDE w:val="0"/>
        <w:autoSpaceDN w:val="0"/>
        <w:adjustRightInd w:val="0"/>
        <w:spacing w:before="240" w:after="240" w:line="360" w:lineRule="auto"/>
        <w:contextualSpacing/>
        <w:jc w:val="both"/>
        <w:rPr>
          <w:rFonts w:ascii="Arial Narrow" w:hAnsi="Arial Narrow" w:cs="Arial"/>
          <w:bCs/>
          <w:iCs/>
          <w:color w:val="000000"/>
          <w:lang w:eastAsia="es-MX"/>
        </w:rPr>
      </w:pPr>
    </w:p>
    <w:p w:rsidR="00486A36" w:rsidRPr="00EA0497" w:rsidRDefault="00486A36" w:rsidP="00EA0497">
      <w:pPr>
        <w:autoSpaceDE w:val="0"/>
        <w:autoSpaceDN w:val="0"/>
        <w:adjustRightInd w:val="0"/>
        <w:spacing w:before="240" w:after="240" w:line="360" w:lineRule="auto"/>
        <w:ind w:firstLine="708"/>
        <w:contextualSpacing/>
        <w:jc w:val="both"/>
        <w:rPr>
          <w:rFonts w:ascii="Arial Narrow" w:hAnsi="Arial Narrow" w:cs="Arial"/>
          <w:bCs/>
          <w:iCs/>
          <w:color w:val="000000"/>
          <w:sz w:val="28"/>
          <w:szCs w:val="28"/>
          <w:lang w:eastAsia="es-MX"/>
        </w:rPr>
      </w:pPr>
      <w:r w:rsidRPr="00EA0497">
        <w:rPr>
          <w:rFonts w:ascii="Arial Narrow" w:hAnsi="Arial Narrow" w:cs="Arial"/>
          <w:bCs/>
          <w:iCs/>
          <w:color w:val="000000"/>
          <w:sz w:val="28"/>
          <w:szCs w:val="28"/>
          <w:lang w:eastAsia="es-MX"/>
        </w:rPr>
        <w:t>Localización: [J]; 9a. Época; 2a. Sala; S.J.F. y su Gaceta; Tomo XXXI, Mayo de 2010; Pág. 830. 2a./J. 58/2010. Registro No. 164 618</w:t>
      </w:r>
    </w:p>
    <w:p w:rsidR="00486A36" w:rsidRPr="00486A36" w:rsidRDefault="00486A36" w:rsidP="00486A36">
      <w:pPr>
        <w:autoSpaceDE w:val="0"/>
        <w:autoSpaceDN w:val="0"/>
        <w:adjustRightInd w:val="0"/>
        <w:spacing w:before="240" w:after="240" w:line="240" w:lineRule="auto"/>
        <w:ind w:left="709"/>
        <w:contextualSpacing/>
        <w:jc w:val="both"/>
        <w:rPr>
          <w:rFonts w:ascii="Arial Narrow" w:hAnsi="Arial Narrow" w:cs="Arial"/>
          <w:bCs/>
          <w:iCs/>
          <w:color w:val="000000"/>
          <w:lang w:eastAsia="es-MX"/>
        </w:rPr>
      </w:pPr>
    </w:p>
    <w:p w:rsidR="00486A36" w:rsidRPr="00486A36" w:rsidRDefault="00486A36" w:rsidP="00EA0497">
      <w:pPr>
        <w:autoSpaceDE w:val="0"/>
        <w:autoSpaceDN w:val="0"/>
        <w:adjustRightInd w:val="0"/>
        <w:spacing w:before="240" w:after="240" w:line="240" w:lineRule="auto"/>
        <w:ind w:firstLine="708"/>
        <w:contextualSpacing/>
        <w:jc w:val="both"/>
        <w:rPr>
          <w:rFonts w:ascii="Arial Narrow" w:hAnsi="Arial Narrow" w:cs="Arial"/>
          <w:iCs/>
          <w:color w:val="000000"/>
          <w:lang w:eastAsia="es-MX"/>
        </w:rPr>
      </w:pPr>
      <w:r w:rsidRPr="00486A36">
        <w:rPr>
          <w:rFonts w:ascii="Arial Narrow" w:hAnsi="Arial Narrow" w:cs="Arial"/>
          <w:b/>
          <w:iCs/>
          <w:color w:val="000000"/>
          <w:lang w:eastAsia="es-MX"/>
        </w:rPr>
        <w:t>CONCEPTOS DE VIOLACIÓN O AGRAVIOS. PARA CUMPLIR CON LOS PRINCIPIOS DE CONGRUENCIA Y EXHAUSTIVIDAD EN LAS SENTENCIAS DE AMPARO ES INNECESARIA SU TRANSCRIPCIÓN.-</w:t>
      </w:r>
      <w:r w:rsidRPr="00486A36">
        <w:rPr>
          <w:rFonts w:ascii="Arial Narrow" w:hAnsi="Arial Narrow" w:cs="Arial"/>
          <w:iCs/>
          <w:color w:val="000000"/>
          <w:lang w:eastAsia="es-MX"/>
        </w:rPr>
        <w:t xml:space="preserve"> </w:t>
      </w:r>
      <w:r w:rsidR="00EA0497">
        <w:rPr>
          <w:rFonts w:ascii="Arial Narrow" w:hAnsi="Arial Narrow" w:cs="Arial"/>
          <w:iCs/>
          <w:color w:val="000000"/>
          <w:lang w:eastAsia="es-MX"/>
        </w:rPr>
        <w:t>“</w:t>
      </w:r>
      <w:r w:rsidRPr="00486A36">
        <w:rPr>
          <w:rFonts w:ascii="Arial Narrow" w:hAnsi="Arial Narrow" w:cs="Arial"/>
          <w:iCs/>
          <w:color w:val="000000"/>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486A36" w:rsidRPr="00486A36" w:rsidRDefault="00486A36" w:rsidP="00486A36">
      <w:pPr>
        <w:autoSpaceDE w:val="0"/>
        <w:autoSpaceDN w:val="0"/>
        <w:adjustRightInd w:val="0"/>
        <w:spacing w:before="240" w:after="240" w:line="240" w:lineRule="auto"/>
        <w:ind w:left="709"/>
        <w:contextualSpacing/>
        <w:jc w:val="both"/>
        <w:rPr>
          <w:rFonts w:ascii="Arial Narrow" w:hAnsi="Arial Narrow" w:cs="Arial"/>
          <w:iCs/>
          <w:color w:val="000000"/>
          <w:lang w:eastAsia="es-MX"/>
        </w:rPr>
      </w:pPr>
    </w:p>
    <w:p w:rsidR="00486A36" w:rsidRPr="00486A36" w:rsidRDefault="00486A36" w:rsidP="00486A36">
      <w:pPr>
        <w:spacing w:line="360" w:lineRule="auto"/>
        <w:ind w:firstLine="708"/>
        <w:jc w:val="both"/>
        <w:rPr>
          <w:rFonts w:ascii="Arial Narrow" w:hAnsi="Arial Narrow" w:cs="Arial"/>
          <w:color w:val="000000"/>
          <w:sz w:val="28"/>
          <w:szCs w:val="28"/>
          <w:lang w:val="es-ES" w:eastAsia="es-MX"/>
        </w:rPr>
      </w:pPr>
      <w:r w:rsidRPr="00486A36">
        <w:rPr>
          <w:rFonts w:ascii="Arial Narrow" w:hAnsi="Arial Narrow" w:cs="Arial"/>
          <w:color w:val="000000"/>
          <w:sz w:val="28"/>
          <w:szCs w:val="28"/>
          <w:lang w:val="es-ES" w:eastAsia="es-MX"/>
        </w:rPr>
        <w:t>De igual manera resultan aplicables, por analogía, las siguientes Tesis de Jurisprudencia emitida por los Tribunales Colegiados de Circuito:</w:t>
      </w:r>
    </w:p>
    <w:p w:rsidR="00486A36" w:rsidRPr="00EA0497" w:rsidRDefault="00486A36" w:rsidP="00EA0497">
      <w:pPr>
        <w:spacing w:line="360" w:lineRule="auto"/>
        <w:ind w:firstLine="708"/>
        <w:jc w:val="both"/>
        <w:rPr>
          <w:rFonts w:ascii="Arial Narrow" w:hAnsi="Arial Narrow" w:cs="Arial"/>
          <w:color w:val="000000"/>
          <w:sz w:val="28"/>
          <w:szCs w:val="28"/>
          <w:lang w:val="es-ES" w:eastAsia="es-MX"/>
        </w:rPr>
      </w:pPr>
      <w:r w:rsidRPr="00EA0497">
        <w:rPr>
          <w:rFonts w:ascii="Arial Narrow" w:hAnsi="Arial Narrow" w:cs="Arial"/>
          <w:color w:val="000000"/>
          <w:sz w:val="28"/>
          <w:szCs w:val="28"/>
          <w:lang w:val="es-ES" w:eastAsia="es-MX"/>
        </w:rPr>
        <w:t>Tesis de Jurisprudencia; publicada en la página 1342, 166683, Tomo XXX, Administrativa, Tesis I.7º.A. J/46, Novena Época, Agosto 2009, que a la letra dice lo siguiente:</w:t>
      </w:r>
    </w:p>
    <w:p w:rsidR="00486A36" w:rsidRPr="00B65DAA" w:rsidRDefault="00486A36" w:rsidP="00EA0497">
      <w:pPr>
        <w:spacing w:line="240" w:lineRule="auto"/>
        <w:ind w:firstLine="708"/>
        <w:jc w:val="both"/>
        <w:rPr>
          <w:rFonts w:ascii="Arial Narrow" w:hAnsi="Arial Narrow" w:cs="Arial"/>
          <w:color w:val="000000"/>
          <w:lang w:eastAsia="es-MX"/>
        </w:rPr>
      </w:pPr>
      <w:r w:rsidRPr="00B65DAA">
        <w:rPr>
          <w:rFonts w:ascii="Arial Narrow" w:hAnsi="Arial Narrow" w:cs="Arial"/>
          <w:b/>
          <w:color w:val="000000"/>
          <w:lang w:eastAsia="es-MX"/>
        </w:rPr>
        <w:t>DEMANDA EN EL JUICIO CONTENCIOSO ADMINISTRATIVO FEDERAL. SU EXAMEN NO SÓLO DEBE ATENDER A SU APARTADO DE CONCEPTOS DE ANULACIÓN, SINO A CUALQUIER PARTE DE ELLA DONDE SE ADVIERTA LA EXPOSICIÓN DE MOTIVOS ESENCIALES DE LA CAUSA DE PEDIR.</w:t>
      </w:r>
      <w:r w:rsidRPr="00B65DAA">
        <w:rPr>
          <w:rFonts w:ascii="Arial Narrow" w:hAnsi="Arial Narrow" w:cs="Arial"/>
          <w:color w:val="000000"/>
          <w:lang w:eastAsia="es-MX"/>
        </w:rPr>
        <w:t xml:space="preserve"> </w:t>
      </w:r>
      <w:r w:rsidR="00EA0497">
        <w:rPr>
          <w:rFonts w:ascii="Arial Narrow" w:hAnsi="Arial Narrow" w:cs="Arial"/>
          <w:color w:val="000000"/>
          <w:lang w:eastAsia="es-MX"/>
        </w:rPr>
        <w:t>“</w:t>
      </w:r>
      <w:r w:rsidRPr="00B65DAA">
        <w:rPr>
          <w:rFonts w:ascii="Arial Narrow" w:hAnsi="Arial Narrow" w:cs="Arial"/>
          <w:color w:val="000000"/>
          <w:lang w:eastAsia="es-MX"/>
        </w:rPr>
        <w:t xml:space="preserve">Conforme al </w:t>
      </w:r>
      <w:r w:rsidRPr="00EA0497">
        <w:rPr>
          <w:rFonts w:ascii="Arial Narrow" w:hAnsi="Arial Narrow" w:cs="Arial"/>
          <w:lang w:eastAsia="es-MX"/>
        </w:rPr>
        <w:t xml:space="preserve">artículo </w:t>
      </w:r>
      <w:hyperlink r:id="rId8" w:history="1">
        <w:r w:rsidRPr="00EA0497">
          <w:rPr>
            <w:rStyle w:val="Hipervnculo"/>
            <w:rFonts w:ascii="Arial Narrow" w:hAnsi="Arial Narrow" w:cs="Arial"/>
            <w:color w:val="auto"/>
            <w:u w:val="none"/>
            <w:lang w:eastAsia="es-MX"/>
          </w:rPr>
          <w:t>237 del Código Fiscal de la Federación</w:t>
        </w:r>
      </w:hyperlink>
      <w:r w:rsidRPr="00EA0497">
        <w:rPr>
          <w:rFonts w:ascii="Arial Narrow" w:hAnsi="Arial Narrow" w:cs="Arial"/>
          <w:lang w:eastAsia="es-MX"/>
        </w:rPr>
        <w:t xml:space="preserve">, vigente hasta el 31 de diciembre de 2005 (correlativo del precepto </w:t>
      </w:r>
      <w:hyperlink r:id="rId9" w:history="1">
        <w:r w:rsidRPr="00EA0497">
          <w:rPr>
            <w:rStyle w:val="Hipervnculo"/>
            <w:rFonts w:ascii="Arial Narrow" w:hAnsi="Arial Narrow" w:cs="Arial"/>
            <w:color w:val="auto"/>
            <w:u w:val="none"/>
            <w:lang w:eastAsia="es-MX"/>
          </w:rPr>
          <w:t>50 de la Ley Federal de Procedimiento Contencioso Administrativo</w:t>
        </w:r>
      </w:hyperlink>
      <w:r w:rsidRPr="00EA0497">
        <w:rPr>
          <w:rFonts w:ascii="Arial Narrow" w:hAnsi="Arial Narrow" w:cs="Arial"/>
          <w:lang w:eastAsia="es-MX"/>
        </w:rPr>
        <w:t xml:space="preserve">), las Salas del Tribunal Federal de Justicia Fiscal y Administrativa deben resolver la pretensión efectivamente planteada en la demanda, pudiendo invocar </w:t>
      </w:r>
      <w:r w:rsidRPr="00EA0497">
        <w:rPr>
          <w:rFonts w:ascii="Arial Narrow" w:hAnsi="Arial Narrow" w:cs="Arial"/>
          <w:color w:val="000000"/>
          <w:lang w:eastAsia="es-MX"/>
        </w:rPr>
        <w:t>hechos notorios e, incluso, examinar, entre otras cosas, los agravios, causales</w:t>
      </w:r>
      <w:r w:rsidRPr="00B65DAA">
        <w:rPr>
          <w:rFonts w:ascii="Arial Narrow" w:hAnsi="Arial Narrow" w:cs="Arial"/>
          <w:color w:val="000000"/>
          <w:lang w:eastAsia="es-MX"/>
        </w:rPr>
        <w:t xml:space="preserve">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 SÉPTIMO TRIBUNAL COLEGIADO EN MATERIA ADMINISTRATIVA DEL PRIMER CIRCUITO.</w:t>
      </w:r>
    </w:p>
    <w:p w:rsidR="00486A36" w:rsidRDefault="006923D7" w:rsidP="00486A36">
      <w:pPr>
        <w:spacing w:line="240" w:lineRule="auto"/>
        <w:jc w:val="both"/>
        <w:rPr>
          <w:rFonts w:ascii="Arial" w:hAnsi="Arial" w:cs="Arial"/>
          <w:b/>
          <w:color w:val="000000"/>
          <w:sz w:val="28"/>
          <w:szCs w:val="28"/>
          <w:lang w:eastAsia="es-MX"/>
        </w:rPr>
      </w:pPr>
      <w:r>
        <w:rPr>
          <w:rFonts w:ascii="Arial Narrow" w:hAnsi="Arial Narrow" w:cs="Arial"/>
          <w:color w:val="000000"/>
          <w:lang w:val="es-ES" w:eastAsia="es-MX"/>
        </w:rPr>
        <w:t xml:space="preserve"> </w:t>
      </w:r>
    </w:p>
    <w:p w:rsidR="000B219F" w:rsidRPr="000B219F" w:rsidRDefault="00DF1C48" w:rsidP="009E7A3C">
      <w:pPr>
        <w:spacing w:line="360" w:lineRule="auto"/>
        <w:ind w:firstLine="708"/>
        <w:jc w:val="both"/>
        <w:rPr>
          <w:rFonts w:ascii="Arial Narrow" w:hAnsi="Arial Narrow" w:cs="Arial"/>
          <w:bCs/>
          <w:iCs/>
          <w:sz w:val="28"/>
          <w:szCs w:val="28"/>
        </w:rPr>
      </w:pPr>
      <w:r>
        <w:rPr>
          <w:rFonts w:ascii="Arial Narrow" w:hAnsi="Arial Narrow" w:cs="Arial"/>
          <w:b/>
          <w:sz w:val="28"/>
          <w:szCs w:val="28"/>
          <w:lang w:eastAsia="es-MX"/>
        </w:rPr>
        <w:t>QUIN</w:t>
      </w:r>
      <w:r w:rsidR="00486A36" w:rsidRPr="000B219F">
        <w:rPr>
          <w:rFonts w:ascii="Arial Narrow" w:hAnsi="Arial Narrow" w:cs="Arial"/>
          <w:b/>
          <w:sz w:val="28"/>
          <w:szCs w:val="28"/>
          <w:lang w:eastAsia="es-MX"/>
        </w:rPr>
        <w:t>TO</w:t>
      </w:r>
      <w:r w:rsidR="00486A36" w:rsidRPr="000B219F">
        <w:rPr>
          <w:rFonts w:ascii="Arial Narrow" w:hAnsi="Arial Narrow" w:cs="Arial"/>
          <w:sz w:val="28"/>
          <w:szCs w:val="28"/>
          <w:lang w:eastAsia="es-MX"/>
        </w:rPr>
        <w:t>.-</w:t>
      </w:r>
      <w:r w:rsidR="00486A36" w:rsidRPr="000B219F">
        <w:rPr>
          <w:rFonts w:ascii="Arial Narrow" w:hAnsi="Arial Narrow" w:cs="Arial"/>
          <w:sz w:val="28"/>
          <w:szCs w:val="28"/>
        </w:rPr>
        <w:t xml:space="preserve"> </w:t>
      </w:r>
      <w:r w:rsidR="000B219F" w:rsidRPr="000B219F">
        <w:rPr>
          <w:rFonts w:ascii="Arial Narrow" w:hAnsi="Arial Narrow" w:cs="Arial"/>
          <w:bCs/>
          <w:iCs/>
          <w:sz w:val="28"/>
          <w:szCs w:val="28"/>
        </w:rPr>
        <w:t xml:space="preserve">Una vez analizados los conceptos de impugnación expresados por la parte actora, esta Primera Sala Unitaria considera que los mismos son </w:t>
      </w:r>
      <w:r w:rsidR="00190FED" w:rsidRPr="00190FED">
        <w:rPr>
          <w:rFonts w:ascii="Arial Narrow" w:hAnsi="Arial Narrow" w:cs="Arial"/>
          <w:bCs/>
          <w:iCs/>
          <w:sz w:val="28"/>
          <w:szCs w:val="28"/>
        </w:rPr>
        <w:lastRenderedPageBreak/>
        <w:t xml:space="preserve">sustancialmente </w:t>
      </w:r>
      <w:r w:rsidR="00190FED" w:rsidRPr="00B52183">
        <w:rPr>
          <w:rFonts w:ascii="Arial Narrow" w:hAnsi="Arial Narrow" w:cs="Arial"/>
          <w:b/>
          <w:bCs/>
          <w:iCs/>
          <w:sz w:val="28"/>
          <w:szCs w:val="28"/>
        </w:rPr>
        <w:t>fundados y</w:t>
      </w:r>
      <w:r w:rsidR="000B219F" w:rsidRPr="00B52183">
        <w:rPr>
          <w:rFonts w:ascii="Arial Narrow" w:hAnsi="Arial Narrow" w:cs="Arial"/>
          <w:b/>
          <w:bCs/>
          <w:iCs/>
          <w:sz w:val="28"/>
          <w:szCs w:val="28"/>
        </w:rPr>
        <w:t xml:space="preserve"> suficientes</w:t>
      </w:r>
      <w:r w:rsidR="000B219F" w:rsidRPr="000B219F">
        <w:rPr>
          <w:rFonts w:ascii="Arial Narrow" w:hAnsi="Arial Narrow" w:cs="Arial"/>
          <w:bCs/>
          <w:iCs/>
          <w:sz w:val="28"/>
          <w:szCs w:val="28"/>
        </w:rPr>
        <w:t xml:space="preserve"> para decretar la</w:t>
      </w:r>
      <w:r w:rsidR="000B219F" w:rsidRPr="000B219F">
        <w:rPr>
          <w:rFonts w:ascii="Arial Narrow" w:hAnsi="Arial Narrow" w:cs="Arial"/>
          <w:sz w:val="28"/>
          <w:szCs w:val="28"/>
        </w:rPr>
        <w:t xml:space="preserve"> nulidad del acto que se combate, </w:t>
      </w:r>
      <w:r w:rsidR="000B219F" w:rsidRPr="000B219F">
        <w:rPr>
          <w:rFonts w:ascii="Arial Narrow" w:hAnsi="Arial Narrow" w:cs="Arial"/>
          <w:bCs/>
          <w:iCs/>
          <w:sz w:val="28"/>
          <w:szCs w:val="28"/>
        </w:rPr>
        <w:t xml:space="preserve">de </w:t>
      </w:r>
      <w:r w:rsidR="009E7A3C" w:rsidRPr="000B219F">
        <w:rPr>
          <w:rFonts w:ascii="Arial Narrow" w:hAnsi="Arial Narrow" w:cs="Arial"/>
          <w:bCs/>
          <w:iCs/>
          <w:sz w:val="28"/>
          <w:szCs w:val="28"/>
        </w:rPr>
        <w:t>conformidad con lo siguiente</w:t>
      </w:r>
      <w:r w:rsidR="009E7A3C">
        <w:rPr>
          <w:rFonts w:ascii="Arial Narrow" w:hAnsi="Arial Narrow" w:cs="Arial"/>
          <w:bCs/>
          <w:iCs/>
          <w:sz w:val="28"/>
          <w:szCs w:val="28"/>
        </w:rPr>
        <w:t xml:space="preserve"> y en la medida que se indica</w:t>
      </w:r>
      <w:r w:rsidR="009E7A3C" w:rsidRPr="000B219F">
        <w:rPr>
          <w:rFonts w:ascii="Arial Narrow" w:hAnsi="Arial Narrow" w:cs="Arial"/>
          <w:bCs/>
          <w:iCs/>
          <w:sz w:val="28"/>
          <w:szCs w:val="28"/>
        </w:rPr>
        <w:t>:</w:t>
      </w:r>
    </w:p>
    <w:p w:rsidR="00B52183" w:rsidRPr="000B219F" w:rsidRDefault="000B219F" w:rsidP="00B52183">
      <w:pPr>
        <w:spacing w:line="360" w:lineRule="auto"/>
        <w:ind w:firstLine="708"/>
        <w:jc w:val="both"/>
        <w:rPr>
          <w:rFonts w:ascii="Arial Narrow" w:hAnsi="Arial Narrow" w:cs="Arial"/>
          <w:bCs/>
          <w:sz w:val="28"/>
          <w:szCs w:val="28"/>
        </w:rPr>
      </w:pPr>
      <w:r w:rsidRPr="000B219F">
        <w:rPr>
          <w:rFonts w:ascii="Arial Narrow" w:hAnsi="Arial Narrow" w:cs="Arial"/>
          <w:bCs/>
          <w:iCs/>
          <w:sz w:val="28"/>
          <w:szCs w:val="28"/>
        </w:rPr>
        <w:t xml:space="preserve">Primeramente, cabe precisar, </w:t>
      </w:r>
      <w:r w:rsidRPr="000B219F">
        <w:rPr>
          <w:rFonts w:ascii="Arial Narrow" w:hAnsi="Arial Narrow" w:cs="Arial"/>
          <w:bCs/>
          <w:sz w:val="28"/>
          <w:szCs w:val="28"/>
        </w:rPr>
        <w:t xml:space="preserve">que la resolución impugnada en el presente juicio, la constituye </w:t>
      </w:r>
      <w:r w:rsidR="00B52183" w:rsidRPr="00EC4BA8">
        <w:rPr>
          <w:rFonts w:ascii="Arial Narrow" w:eastAsia="Times New Roman" w:hAnsi="Arial Narrow" w:cs="Arial"/>
          <w:i/>
          <w:color w:val="FF0000"/>
          <w:sz w:val="28"/>
          <w:szCs w:val="28"/>
          <w:lang w:val="es-ES" w:eastAsia="es-ES"/>
        </w:rPr>
        <w:t>el cese</w:t>
      </w:r>
      <w:r w:rsidR="00B52183">
        <w:rPr>
          <w:rFonts w:ascii="Arial Narrow" w:eastAsia="Times New Roman" w:hAnsi="Arial Narrow" w:cs="Arial"/>
          <w:i/>
          <w:color w:val="FF0000"/>
          <w:sz w:val="28"/>
          <w:szCs w:val="28"/>
          <w:lang w:val="es-ES" w:eastAsia="es-ES"/>
        </w:rPr>
        <w:t xml:space="preserve"> o baja de su puesto como policía </w:t>
      </w:r>
      <w:r w:rsidR="00B52183">
        <w:rPr>
          <w:rFonts w:ascii="Arial Narrow" w:hAnsi="Arial Narrow" w:cs="Arial"/>
          <w:sz w:val="28"/>
          <w:szCs w:val="28"/>
          <w:lang w:val="es-ES_tradnl"/>
        </w:rPr>
        <w:t xml:space="preserve">adscrito a la </w:t>
      </w:r>
      <w:r w:rsidR="00B94370">
        <w:rPr>
          <w:rFonts w:ascii="Arial Narrow" w:hAnsi="Arial Narrow" w:cs="Arial"/>
          <w:sz w:val="28"/>
          <w:szCs w:val="28"/>
        </w:rPr>
        <w:t>Academia de Seguridad y Protección Ciudadana dependiente de la Secretaría de Seguridad y Protección Ciudadana del Estado</w:t>
      </w:r>
      <w:r w:rsidR="00665C62">
        <w:rPr>
          <w:rFonts w:ascii="Arial Narrow" w:hAnsi="Arial Narrow" w:cs="Arial"/>
          <w:sz w:val="28"/>
          <w:szCs w:val="28"/>
        </w:rPr>
        <w:t>.</w:t>
      </w:r>
    </w:p>
    <w:p w:rsidR="00486A36" w:rsidRPr="00B52183" w:rsidRDefault="002E2EF0" w:rsidP="00B52183">
      <w:pPr>
        <w:spacing w:before="240" w:after="240" w:line="360" w:lineRule="auto"/>
        <w:ind w:right="51" w:firstLine="709"/>
        <w:jc w:val="both"/>
        <w:rPr>
          <w:rFonts w:ascii="Arial Narrow" w:hAnsi="Arial Narrow" w:cs="Arial"/>
          <w:color w:val="000000"/>
          <w:sz w:val="28"/>
          <w:szCs w:val="28"/>
        </w:rPr>
      </w:pPr>
      <w:r w:rsidRPr="002E2EF0">
        <w:rPr>
          <w:rFonts w:ascii="Arial Narrow" w:hAnsi="Arial Narrow" w:cs="Arial"/>
          <w:color w:val="000000"/>
          <w:sz w:val="28"/>
          <w:szCs w:val="28"/>
        </w:rPr>
        <w:t xml:space="preserve">En efecto, el accionante, </w:t>
      </w:r>
      <w:r w:rsidR="00486A36" w:rsidRPr="002E2EF0">
        <w:rPr>
          <w:rFonts w:ascii="Arial Narrow" w:hAnsi="Arial Narrow" w:cs="Arial"/>
          <w:color w:val="000000"/>
          <w:sz w:val="28"/>
          <w:szCs w:val="28"/>
        </w:rPr>
        <w:t xml:space="preserve">en su escrito inicial de demanda, en el </w:t>
      </w:r>
      <w:r w:rsidRPr="002E2EF0">
        <w:rPr>
          <w:rFonts w:ascii="Arial Narrow" w:hAnsi="Arial Narrow" w:cs="Arial"/>
          <w:color w:val="000000"/>
          <w:sz w:val="28"/>
          <w:szCs w:val="28"/>
        </w:rPr>
        <w:t xml:space="preserve">capítulo denominado </w:t>
      </w:r>
      <w:r w:rsidRPr="002E2EF0">
        <w:rPr>
          <w:rFonts w:ascii="Arial Narrow" w:hAnsi="Arial Narrow" w:cs="Arial"/>
          <w:b/>
          <w:i/>
          <w:color w:val="000000"/>
          <w:sz w:val="28"/>
          <w:szCs w:val="28"/>
        </w:rPr>
        <w:t>“</w:t>
      </w:r>
      <w:r w:rsidR="00B52183">
        <w:rPr>
          <w:rFonts w:ascii="Arial Narrow" w:hAnsi="Arial Narrow" w:cs="Arial"/>
          <w:b/>
          <w:i/>
          <w:color w:val="000000"/>
          <w:sz w:val="28"/>
          <w:szCs w:val="28"/>
        </w:rPr>
        <w:t xml:space="preserve">UNA </w:t>
      </w:r>
      <w:r w:rsidRPr="002E2EF0">
        <w:rPr>
          <w:rFonts w:ascii="Arial Narrow" w:hAnsi="Arial Narrow" w:cs="Arial"/>
          <w:b/>
          <w:i/>
          <w:color w:val="000000"/>
          <w:sz w:val="28"/>
          <w:szCs w:val="28"/>
        </w:rPr>
        <w:t>RELACIÓN CLARA Y SUCINTA D</w:t>
      </w:r>
      <w:r w:rsidR="00B52183">
        <w:rPr>
          <w:rFonts w:ascii="Arial Narrow" w:hAnsi="Arial Narrow" w:cs="Arial"/>
          <w:b/>
          <w:i/>
          <w:color w:val="000000"/>
          <w:sz w:val="28"/>
          <w:szCs w:val="28"/>
        </w:rPr>
        <w:t>E LOS HECHOS QUE CONSTITUYA</w:t>
      </w:r>
      <w:r w:rsidRPr="002E2EF0">
        <w:rPr>
          <w:rFonts w:ascii="Arial Narrow" w:hAnsi="Arial Narrow" w:cs="Arial"/>
          <w:b/>
          <w:i/>
          <w:color w:val="000000"/>
          <w:sz w:val="28"/>
          <w:szCs w:val="28"/>
        </w:rPr>
        <w:t>N LOS ANTECEDENTES DE MI DEMANDA</w:t>
      </w:r>
      <w:r>
        <w:rPr>
          <w:rFonts w:ascii="Arial Narrow" w:hAnsi="Arial Narrow" w:cs="Arial"/>
          <w:color w:val="000000"/>
          <w:sz w:val="28"/>
          <w:szCs w:val="28"/>
        </w:rPr>
        <w:t xml:space="preserve">”, </w:t>
      </w:r>
      <w:r w:rsidR="00B52183">
        <w:rPr>
          <w:rFonts w:ascii="Arial Narrow" w:hAnsi="Arial Narrow" w:cs="Arial"/>
          <w:color w:val="000000"/>
          <w:sz w:val="28"/>
          <w:szCs w:val="28"/>
        </w:rPr>
        <w:t>en síntesis expuso:</w:t>
      </w:r>
    </w:p>
    <w:p w:rsidR="00B619E9" w:rsidRPr="00B52183" w:rsidRDefault="00B52183" w:rsidP="00B52183">
      <w:pPr>
        <w:pStyle w:val="Prrafodelista"/>
        <w:numPr>
          <w:ilvl w:val="0"/>
          <w:numId w:val="22"/>
        </w:numPr>
        <w:spacing w:line="360" w:lineRule="auto"/>
        <w:jc w:val="both"/>
        <w:rPr>
          <w:rFonts w:ascii="Arial Narrow" w:hAnsi="Arial Narrow" w:cs="Arial"/>
          <w:i/>
          <w:lang w:val="es-ES"/>
        </w:rPr>
      </w:pPr>
      <w:r w:rsidRPr="00B52183">
        <w:rPr>
          <w:rFonts w:ascii="Arial Narrow" w:hAnsi="Arial Narrow" w:cs="Arial"/>
          <w:i/>
          <w:lang w:val="es-ES"/>
        </w:rPr>
        <w:t xml:space="preserve">Que su último </w:t>
      </w:r>
      <w:r w:rsidR="003D5230">
        <w:rPr>
          <w:rFonts w:ascii="Arial Narrow" w:hAnsi="Arial Narrow" w:cs="Arial"/>
          <w:i/>
          <w:lang w:val="es-ES"/>
        </w:rPr>
        <w:t xml:space="preserve">recibo de </w:t>
      </w:r>
      <w:r w:rsidRPr="00B52183">
        <w:rPr>
          <w:rFonts w:ascii="Arial Narrow" w:hAnsi="Arial Narrow" w:cs="Arial"/>
          <w:i/>
          <w:lang w:val="es-ES"/>
        </w:rPr>
        <w:t xml:space="preserve">pago </w:t>
      </w:r>
      <w:r w:rsidR="003D5230">
        <w:rPr>
          <w:rFonts w:ascii="Arial Narrow" w:hAnsi="Arial Narrow" w:cs="Arial"/>
          <w:i/>
          <w:lang w:val="es-ES"/>
        </w:rPr>
        <w:t>es de</w:t>
      </w:r>
      <w:r w:rsidRPr="00B52183">
        <w:rPr>
          <w:rFonts w:ascii="Arial Narrow" w:hAnsi="Arial Narrow" w:cs="Arial"/>
          <w:i/>
          <w:lang w:val="es-ES"/>
        </w:rPr>
        <w:t xml:space="preserve"> fecha </w:t>
      </w:r>
      <w:r w:rsidR="003D5230">
        <w:rPr>
          <w:rFonts w:ascii="Arial Narrow" w:hAnsi="Arial Narrow" w:cs="Arial"/>
          <w:i/>
          <w:lang w:val="es-ES"/>
        </w:rPr>
        <w:t>27 de febrero de 2026</w:t>
      </w:r>
      <w:r w:rsidRPr="00B52183">
        <w:rPr>
          <w:rFonts w:ascii="Arial Narrow" w:hAnsi="Arial Narrow" w:cs="Arial"/>
          <w:i/>
          <w:lang w:val="es-ES"/>
        </w:rPr>
        <w:t>.</w:t>
      </w:r>
    </w:p>
    <w:p w:rsidR="003D5230" w:rsidRPr="00646AFD" w:rsidRDefault="003D5230" w:rsidP="003D5230">
      <w:pPr>
        <w:pStyle w:val="Prrafodelista"/>
        <w:numPr>
          <w:ilvl w:val="0"/>
          <w:numId w:val="22"/>
        </w:numPr>
        <w:spacing w:line="360" w:lineRule="auto"/>
        <w:jc w:val="both"/>
        <w:rPr>
          <w:rFonts w:ascii="Arial Narrow" w:hAnsi="Arial Narrow" w:cs="Arial"/>
          <w:i/>
          <w:lang w:val="es-ES"/>
        </w:rPr>
      </w:pPr>
      <w:r w:rsidRPr="00646AFD">
        <w:rPr>
          <w:rFonts w:ascii="Arial Narrow" w:hAnsi="Arial Narrow" w:cs="Arial"/>
          <w:i/>
          <w:lang w:val="es-ES"/>
        </w:rPr>
        <w:t>Que el 10 de marzo de 2026</w:t>
      </w:r>
      <w:r w:rsidR="00B52183" w:rsidRPr="00646AFD">
        <w:rPr>
          <w:rFonts w:ascii="Arial Narrow" w:hAnsi="Arial Narrow" w:cs="Arial"/>
          <w:i/>
          <w:lang w:val="es-ES"/>
        </w:rPr>
        <w:t xml:space="preserve">, </w:t>
      </w:r>
      <w:r w:rsidRPr="00646AFD">
        <w:rPr>
          <w:rFonts w:ascii="Arial Narrow" w:hAnsi="Arial Narrow" w:cs="Arial"/>
          <w:i/>
          <w:lang w:val="es-ES"/>
        </w:rPr>
        <w:t xml:space="preserve">les habló el </w:t>
      </w:r>
      <w:r w:rsidR="006F727D" w:rsidRPr="00646AFD">
        <w:rPr>
          <w:rFonts w:ascii="Arial Narrow" w:hAnsi="Arial Narrow" w:cs="Arial"/>
          <w:i/>
          <w:lang w:val="es-ES"/>
        </w:rPr>
        <w:t>titular de la Subdirección Administrativa de la Academia de Seguridad y Protección Ciudadana, al actor y diversos com</w:t>
      </w:r>
      <w:r w:rsidR="00346F09" w:rsidRPr="00646AFD">
        <w:rPr>
          <w:rFonts w:ascii="Arial Narrow" w:hAnsi="Arial Narrow" w:cs="Arial"/>
          <w:i/>
          <w:lang w:val="es-ES"/>
        </w:rPr>
        <w:t>p</w:t>
      </w:r>
      <w:r w:rsidR="006F727D" w:rsidRPr="00646AFD">
        <w:rPr>
          <w:rFonts w:ascii="Arial Narrow" w:hAnsi="Arial Narrow" w:cs="Arial"/>
          <w:i/>
          <w:lang w:val="es-ES"/>
        </w:rPr>
        <w:t>añeros para presentarse en el edificio administrativo</w:t>
      </w:r>
      <w:r w:rsidR="00346F09" w:rsidRPr="00646AFD">
        <w:rPr>
          <w:rFonts w:ascii="Arial Narrow" w:hAnsi="Arial Narrow" w:cs="Arial"/>
          <w:i/>
          <w:lang w:val="es-ES"/>
        </w:rPr>
        <w:t xml:space="preserve"> de la citada Dirección, donde fueron atendidos por personal que dijo ser de la Secretaría de Seguridad y Protección Ciudadana del Estado, oficialía mayor y subdirector administrativo de la Academia de Seguridad y Protección Ciudadana, y al estar reunidos les comunicaron que a partir de ese momento dejaban de pertenecer a la Dirección General de la Academia en cita y que le estaban dando de baja de su función como elemento adscrito a la Dirección General de la Academia de Seguridad y Protección Ciudadana.</w:t>
      </w:r>
    </w:p>
    <w:p w:rsidR="00346F09" w:rsidRDefault="00346F09" w:rsidP="003D5230">
      <w:pPr>
        <w:pStyle w:val="Prrafodelista"/>
        <w:numPr>
          <w:ilvl w:val="0"/>
          <w:numId w:val="22"/>
        </w:numPr>
        <w:spacing w:line="360" w:lineRule="auto"/>
        <w:jc w:val="both"/>
        <w:rPr>
          <w:rFonts w:ascii="Arial Narrow" w:hAnsi="Arial Narrow" w:cs="Arial"/>
          <w:i/>
          <w:lang w:val="es-ES"/>
        </w:rPr>
      </w:pPr>
      <w:r>
        <w:rPr>
          <w:rFonts w:ascii="Arial Narrow" w:hAnsi="Arial Narrow" w:cs="Arial"/>
          <w:i/>
          <w:lang w:val="es-ES"/>
        </w:rPr>
        <w:t>Que el personal que le comunicó la baja, señalaron que debía entregar el equipo ministrado del área de trabajo asignado y que se retirara.</w:t>
      </w:r>
    </w:p>
    <w:p w:rsidR="00346F09" w:rsidRDefault="00346F09" w:rsidP="003D5230">
      <w:pPr>
        <w:pStyle w:val="Prrafodelista"/>
        <w:numPr>
          <w:ilvl w:val="0"/>
          <w:numId w:val="22"/>
        </w:numPr>
        <w:spacing w:line="360" w:lineRule="auto"/>
        <w:jc w:val="both"/>
        <w:rPr>
          <w:rFonts w:ascii="Arial Narrow" w:hAnsi="Arial Narrow" w:cs="Arial"/>
          <w:i/>
          <w:lang w:val="es-ES"/>
        </w:rPr>
      </w:pPr>
      <w:r>
        <w:rPr>
          <w:rFonts w:ascii="Arial Narrow" w:hAnsi="Arial Narrow" w:cs="Arial"/>
          <w:i/>
          <w:lang w:val="es-ES"/>
        </w:rPr>
        <w:t xml:space="preserve">Que el día 11 de marzo de 2026 acudió a la Dirección </w:t>
      </w:r>
      <w:r w:rsidRPr="00346F09">
        <w:rPr>
          <w:rFonts w:ascii="Arial Narrow" w:hAnsi="Arial Narrow" w:cs="Arial"/>
          <w:i/>
          <w:lang w:val="es-ES"/>
        </w:rPr>
        <w:t>General de la Academia de Seguridad y Protección Ciudadana, done recogió sus pertenencias</w:t>
      </w:r>
      <w:r>
        <w:rPr>
          <w:rFonts w:ascii="Arial Narrow" w:hAnsi="Arial Narrow" w:cs="Arial"/>
          <w:i/>
          <w:lang w:val="es-ES"/>
        </w:rPr>
        <w:t xml:space="preserve"> y entregó el área asignada, y posteriormente acudió a la Guardia Civil Estatal donde entregó el uniforme ministrado, y le entregaron el recibo y  acudió a la sección carta de la Guardia Civil Estatal, en la que le extendieron un memorándum en donde se señala que no tiene  ningún adeudo</w:t>
      </w:r>
      <w:r w:rsidR="00646AFD">
        <w:rPr>
          <w:rFonts w:ascii="Arial Narrow" w:hAnsi="Arial Narrow" w:cs="Arial"/>
          <w:i/>
          <w:lang w:val="es-ES"/>
        </w:rPr>
        <w:t>.</w:t>
      </w:r>
    </w:p>
    <w:p w:rsidR="00646AFD" w:rsidRDefault="00646AFD" w:rsidP="003D5230">
      <w:pPr>
        <w:pStyle w:val="Prrafodelista"/>
        <w:numPr>
          <w:ilvl w:val="0"/>
          <w:numId w:val="22"/>
        </w:numPr>
        <w:spacing w:line="360" w:lineRule="auto"/>
        <w:jc w:val="both"/>
        <w:rPr>
          <w:rFonts w:ascii="Arial Narrow" w:hAnsi="Arial Narrow" w:cs="Arial"/>
          <w:i/>
          <w:lang w:val="es-ES"/>
        </w:rPr>
      </w:pPr>
      <w:r>
        <w:rPr>
          <w:rFonts w:ascii="Arial Narrow" w:hAnsi="Arial Narrow" w:cs="Arial"/>
          <w:i/>
          <w:lang w:val="es-ES"/>
        </w:rPr>
        <w:t xml:space="preserve"> Que el 13 de marzo de 2026, esperaba recibir el pago de los días laborados, sin recibir pago alguno de los 10 días laborados del mes de marzo.</w:t>
      </w:r>
    </w:p>
    <w:p w:rsidR="00646AFD" w:rsidRDefault="00646AFD" w:rsidP="003D5230">
      <w:pPr>
        <w:pStyle w:val="Prrafodelista"/>
        <w:numPr>
          <w:ilvl w:val="0"/>
          <w:numId w:val="22"/>
        </w:numPr>
        <w:spacing w:line="360" w:lineRule="auto"/>
        <w:jc w:val="both"/>
        <w:rPr>
          <w:rFonts w:ascii="Arial Narrow" w:hAnsi="Arial Narrow" w:cs="Arial"/>
          <w:i/>
          <w:lang w:val="es-ES"/>
        </w:rPr>
      </w:pPr>
      <w:r>
        <w:rPr>
          <w:rFonts w:ascii="Arial Narrow" w:hAnsi="Arial Narrow" w:cs="Arial"/>
          <w:i/>
          <w:lang w:val="es-ES"/>
        </w:rPr>
        <w:t>Y que a la fecha de presentación de la demanda, no le había sido notificado algún procedimiento que conforme a las leyes se emitiera la remoción o baja o cese de su función como ex elemento adscrito a la Dirección General de la Academia de Seguridad y Protección Ciudadana dependiente de la Secretaría de Seguridad  Protección Ciudadana del Estado</w:t>
      </w:r>
      <w:r w:rsidR="00392B92">
        <w:rPr>
          <w:rFonts w:ascii="Arial Narrow" w:hAnsi="Arial Narrow" w:cs="Arial"/>
          <w:i/>
          <w:lang w:val="es-ES"/>
        </w:rPr>
        <w:t>.</w:t>
      </w:r>
    </w:p>
    <w:p w:rsidR="00232D89" w:rsidRDefault="003442F6" w:rsidP="00B52183">
      <w:pPr>
        <w:pStyle w:val="Prrafodelista"/>
        <w:numPr>
          <w:ilvl w:val="0"/>
          <w:numId w:val="22"/>
        </w:numPr>
        <w:spacing w:line="360" w:lineRule="auto"/>
        <w:jc w:val="both"/>
        <w:rPr>
          <w:rFonts w:ascii="Arial Narrow" w:hAnsi="Arial Narrow" w:cs="Arial"/>
          <w:i/>
          <w:lang w:val="es-ES"/>
        </w:rPr>
      </w:pPr>
      <w:r>
        <w:rPr>
          <w:rFonts w:ascii="Arial Narrow" w:hAnsi="Arial Narrow" w:cs="Arial"/>
          <w:i/>
          <w:lang w:val="es-ES"/>
        </w:rPr>
        <w:lastRenderedPageBreak/>
        <w:t>En virtud de lo anterior, promueve la demanda  al no ser conforme con el cese, por ausencia de fundamentación y motivación, y por omisión de las formalidades esenciales del procedimiento del acto reclamado.</w:t>
      </w:r>
    </w:p>
    <w:p w:rsidR="00BF7CB0" w:rsidRDefault="00BF7CB0" w:rsidP="00BF7CB0">
      <w:pPr>
        <w:spacing w:line="360" w:lineRule="auto"/>
        <w:jc w:val="both"/>
        <w:rPr>
          <w:rFonts w:ascii="Arial Narrow" w:hAnsi="Arial Narrow" w:cs="Arial"/>
          <w:i/>
          <w:sz w:val="28"/>
          <w:szCs w:val="28"/>
          <w:lang w:val="es-ES"/>
        </w:rPr>
      </w:pPr>
    </w:p>
    <w:p w:rsidR="00BF7CB0" w:rsidRDefault="00BF7CB0" w:rsidP="00BF7CB0">
      <w:pPr>
        <w:spacing w:line="360" w:lineRule="auto"/>
        <w:ind w:firstLine="708"/>
        <w:jc w:val="both"/>
        <w:rPr>
          <w:rFonts w:ascii="Arial Narrow" w:hAnsi="Arial Narrow" w:cs="Arial"/>
          <w:sz w:val="28"/>
          <w:szCs w:val="28"/>
          <w:lang w:val="es-ES"/>
        </w:rPr>
      </w:pPr>
      <w:r w:rsidRPr="00BF7CB0">
        <w:rPr>
          <w:rFonts w:ascii="Arial Narrow" w:hAnsi="Arial Narrow" w:cs="Arial"/>
          <w:sz w:val="28"/>
          <w:szCs w:val="28"/>
          <w:lang w:val="es-ES"/>
        </w:rPr>
        <w:t xml:space="preserve">En sus conceptos de impugnación, la parte actora se duele  </w:t>
      </w:r>
      <w:r w:rsidR="00ED12FD">
        <w:rPr>
          <w:rFonts w:ascii="Arial Narrow" w:hAnsi="Arial Narrow" w:cs="Arial"/>
          <w:sz w:val="28"/>
          <w:szCs w:val="28"/>
          <w:lang w:val="es-ES"/>
        </w:rPr>
        <w:t xml:space="preserve">en su concepto de impugnación primero, </w:t>
      </w:r>
      <w:r w:rsidRPr="00BF7CB0">
        <w:rPr>
          <w:rFonts w:ascii="Arial Narrow" w:hAnsi="Arial Narrow" w:cs="Arial"/>
          <w:sz w:val="28"/>
          <w:szCs w:val="28"/>
          <w:lang w:val="es-ES"/>
        </w:rPr>
        <w:t xml:space="preserve">que el acto de autoridad se emite </w:t>
      </w:r>
      <w:r>
        <w:rPr>
          <w:rFonts w:ascii="Arial Narrow" w:hAnsi="Arial Narrow" w:cs="Arial"/>
          <w:sz w:val="28"/>
          <w:szCs w:val="28"/>
          <w:lang w:val="es-ES"/>
        </w:rPr>
        <w:t>fa</w:t>
      </w:r>
      <w:r w:rsidRPr="00BF7CB0">
        <w:rPr>
          <w:rFonts w:ascii="Arial Narrow" w:hAnsi="Arial Narrow" w:cs="Arial"/>
          <w:sz w:val="28"/>
          <w:szCs w:val="28"/>
          <w:lang w:val="es-ES"/>
        </w:rPr>
        <w:t xml:space="preserve">ltando a los requisitos constitucionales y </w:t>
      </w:r>
      <w:r>
        <w:rPr>
          <w:rFonts w:ascii="Arial Narrow" w:hAnsi="Arial Narrow" w:cs="Arial"/>
          <w:sz w:val="28"/>
          <w:szCs w:val="28"/>
          <w:lang w:val="es-ES"/>
        </w:rPr>
        <w:t>l</w:t>
      </w:r>
      <w:r w:rsidRPr="00BF7CB0">
        <w:rPr>
          <w:rFonts w:ascii="Arial Narrow" w:hAnsi="Arial Narrow" w:cs="Arial"/>
          <w:sz w:val="28"/>
          <w:szCs w:val="28"/>
          <w:lang w:val="es-ES"/>
        </w:rPr>
        <w:t xml:space="preserve">egales de fundamentación y motivación, </w:t>
      </w:r>
      <w:r>
        <w:rPr>
          <w:rFonts w:ascii="Arial Narrow" w:hAnsi="Arial Narrow" w:cs="Arial"/>
          <w:sz w:val="28"/>
          <w:szCs w:val="28"/>
          <w:lang w:val="es-ES"/>
        </w:rPr>
        <w:t xml:space="preserve">que establece el artículo 16 Constitucional, </w:t>
      </w:r>
      <w:r w:rsidRPr="00BF7CB0">
        <w:rPr>
          <w:rFonts w:ascii="Arial Narrow" w:hAnsi="Arial Narrow" w:cs="Arial"/>
          <w:sz w:val="28"/>
          <w:szCs w:val="28"/>
          <w:lang w:val="es-ES"/>
        </w:rPr>
        <w:t>lo cual señala es causa suficiente para decretar la nulidad del acto.</w:t>
      </w:r>
    </w:p>
    <w:p w:rsidR="00BF7CB0" w:rsidRDefault="00BF7CB0" w:rsidP="00BF7CB0">
      <w:pPr>
        <w:spacing w:line="360" w:lineRule="auto"/>
        <w:ind w:firstLine="708"/>
        <w:jc w:val="both"/>
        <w:rPr>
          <w:rFonts w:ascii="Arial Narrow" w:hAnsi="Arial Narrow" w:cs="Arial"/>
          <w:sz w:val="28"/>
          <w:szCs w:val="28"/>
          <w:lang w:val="es-ES"/>
        </w:rPr>
      </w:pPr>
      <w:r>
        <w:rPr>
          <w:rFonts w:ascii="Arial Narrow" w:hAnsi="Arial Narrow" w:cs="Arial"/>
          <w:sz w:val="28"/>
          <w:szCs w:val="28"/>
          <w:lang w:val="es-ES"/>
        </w:rPr>
        <w:t>De igual manera en el segundo concepto de impugnación, aduce que un acto de autoridad que incumple con las formalidades esenciales del procedimiento, es causa suficiente para decretar su nulidad, conforme a lo que dispone el artículo 14 Constitucional, por lo que las autoridades violentan el estado de derecho al omitir las formalidades esenciales del procedimiento, pues se le debió notificar de manera personal el acuerdo de inicio de procedimiento iniciado por la Comisión de Honor y Justicia de dicha institución, por la separación, remoción o cese de su función como elemento integrante adscrito a la</w:t>
      </w:r>
      <w:r w:rsidR="00665C62" w:rsidRPr="00665C62">
        <w:rPr>
          <w:rFonts w:ascii="Arial Narrow" w:hAnsi="Arial Narrow" w:cs="Arial"/>
          <w:sz w:val="28"/>
          <w:szCs w:val="28"/>
        </w:rPr>
        <w:t xml:space="preserve"> </w:t>
      </w:r>
      <w:r w:rsidR="00665C62">
        <w:rPr>
          <w:rFonts w:ascii="Arial Narrow" w:hAnsi="Arial Narrow" w:cs="Arial"/>
          <w:sz w:val="28"/>
          <w:szCs w:val="28"/>
        </w:rPr>
        <w:t>Academia de Seguridad y Protección Ciudadana dependiente de la Secretaría de Seguridad y Protección Ciudadana del Estado</w:t>
      </w:r>
      <w:r>
        <w:rPr>
          <w:rFonts w:ascii="Arial Narrow" w:hAnsi="Arial Narrow" w:cs="Arial"/>
          <w:sz w:val="28"/>
          <w:szCs w:val="28"/>
          <w:lang w:val="es-ES"/>
        </w:rPr>
        <w:t xml:space="preserve">, para producir su defensa, debiendo realizar todas las etapas procesales y notificarle la resolución de </w:t>
      </w:r>
      <w:r w:rsidR="00ED12FD">
        <w:rPr>
          <w:rFonts w:ascii="Arial Narrow" w:hAnsi="Arial Narrow" w:cs="Arial"/>
          <w:sz w:val="28"/>
          <w:szCs w:val="28"/>
          <w:lang w:val="es-ES"/>
        </w:rPr>
        <w:t>la Comisión de Honor y Justicia.</w:t>
      </w:r>
    </w:p>
    <w:p w:rsidR="00233DAB" w:rsidRPr="0009102E" w:rsidRDefault="00ED12FD" w:rsidP="0009102E">
      <w:pPr>
        <w:spacing w:line="360" w:lineRule="auto"/>
        <w:ind w:firstLine="708"/>
        <w:jc w:val="both"/>
        <w:rPr>
          <w:rFonts w:ascii="Arial Narrow" w:hAnsi="Arial Narrow" w:cs="Arial"/>
          <w:sz w:val="28"/>
          <w:szCs w:val="28"/>
          <w:lang w:val="es-ES"/>
        </w:rPr>
      </w:pPr>
      <w:r>
        <w:rPr>
          <w:rFonts w:ascii="Arial Narrow" w:hAnsi="Arial Narrow" w:cs="Arial"/>
          <w:sz w:val="28"/>
          <w:szCs w:val="28"/>
          <w:lang w:val="es-ES"/>
        </w:rPr>
        <w:t>Asimismo, en el tercero de los conceptos de impugnación, el actor se duele de un acto de autoridad que no expresa el dispositivo legal en que se determine la competencia de la autoridad para emitir su acto, lo cual es causa de nulidad.</w:t>
      </w:r>
    </w:p>
    <w:p w:rsidR="00990564" w:rsidRDefault="00990564" w:rsidP="00990564">
      <w:pPr>
        <w:spacing w:line="360" w:lineRule="auto"/>
        <w:ind w:firstLine="708"/>
        <w:jc w:val="both"/>
        <w:rPr>
          <w:rFonts w:ascii="Arial Narrow" w:hAnsi="Arial Narrow" w:cs="Arial"/>
          <w:sz w:val="28"/>
          <w:szCs w:val="28"/>
        </w:rPr>
      </w:pPr>
      <w:r w:rsidRPr="000B0C37">
        <w:rPr>
          <w:rFonts w:ascii="Arial Narrow" w:hAnsi="Arial Narrow" w:cs="Arial"/>
          <w:sz w:val="28"/>
          <w:szCs w:val="28"/>
        </w:rPr>
        <w:t>Luego, la</w:t>
      </w:r>
      <w:r w:rsidR="00EF03AB" w:rsidRPr="000B0C37">
        <w:rPr>
          <w:rFonts w:ascii="Arial Narrow" w:hAnsi="Arial Narrow" w:cs="Arial"/>
          <w:sz w:val="28"/>
          <w:szCs w:val="28"/>
        </w:rPr>
        <w:t>s</w:t>
      </w:r>
      <w:r w:rsidRPr="000B0C37">
        <w:rPr>
          <w:rFonts w:ascii="Arial Narrow" w:hAnsi="Arial Narrow" w:cs="Arial"/>
          <w:sz w:val="28"/>
          <w:szCs w:val="28"/>
        </w:rPr>
        <w:t xml:space="preserve"> autoridad</w:t>
      </w:r>
      <w:r w:rsidR="00EF03AB" w:rsidRPr="000B0C37">
        <w:rPr>
          <w:rFonts w:ascii="Arial Narrow" w:hAnsi="Arial Narrow" w:cs="Arial"/>
          <w:sz w:val="28"/>
          <w:szCs w:val="28"/>
        </w:rPr>
        <w:t>es</w:t>
      </w:r>
      <w:r w:rsidRPr="000B0C37">
        <w:rPr>
          <w:rFonts w:ascii="Arial Narrow" w:hAnsi="Arial Narrow" w:cs="Arial"/>
          <w:sz w:val="28"/>
          <w:szCs w:val="28"/>
        </w:rPr>
        <w:t xml:space="preserve"> demandada</w:t>
      </w:r>
      <w:r w:rsidR="00EF03AB" w:rsidRPr="000B0C37">
        <w:rPr>
          <w:rFonts w:ascii="Arial Narrow" w:hAnsi="Arial Narrow" w:cs="Arial"/>
          <w:sz w:val="28"/>
          <w:szCs w:val="28"/>
        </w:rPr>
        <w:t>s</w:t>
      </w:r>
      <w:r w:rsidR="00FB4562" w:rsidRPr="000B0C37">
        <w:rPr>
          <w:rFonts w:ascii="Arial Narrow" w:hAnsi="Arial Narrow" w:cs="Arial"/>
          <w:sz w:val="28"/>
          <w:szCs w:val="28"/>
        </w:rPr>
        <w:t xml:space="preserve"> </w:t>
      </w:r>
      <w:r w:rsidRPr="000B0C37">
        <w:rPr>
          <w:rFonts w:ascii="Arial Narrow" w:hAnsi="Arial Narrow" w:cs="Arial"/>
          <w:bCs/>
          <w:sz w:val="28"/>
          <w:szCs w:val="28"/>
        </w:rPr>
        <w:t>al contestar la demanda</w:t>
      </w:r>
      <w:r w:rsidRPr="000B0C37">
        <w:rPr>
          <w:rFonts w:ascii="Arial Narrow" w:hAnsi="Arial Narrow" w:cs="Arial"/>
          <w:sz w:val="28"/>
          <w:szCs w:val="28"/>
        </w:rPr>
        <w:t xml:space="preserve">, en lo que interesa, </w:t>
      </w:r>
      <w:r w:rsidR="00EF03AB" w:rsidRPr="000B0C37">
        <w:rPr>
          <w:rFonts w:ascii="Arial Narrow" w:hAnsi="Arial Narrow" w:cs="Arial"/>
          <w:sz w:val="28"/>
          <w:szCs w:val="28"/>
        </w:rPr>
        <w:t xml:space="preserve">en síntesis </w:t>
      </w:r>
      <w:r w:rsidRPr="000B0C37">
        <w:rPr>
          <w:rFonts w:ascii="Arial Narrow" w:hAnsi="Arial Narrow" w:cs="Arial"/>
          <w:sz w:val="28"/>
          <w:szCs w:val="28"/>
        </w:rPr>
        <w:t>s</w:t>
      </w:r>
      <w:r w:rsidR="00EF03AB" w:rsidRPr="000B0C37">
        <w:rPr>
          <w:rFonts w:ascii="Arial Narrow" w:hAnsi="Arial Narrow" w:cs="Arial"/>
          <w:sz w:val="28"/>
          <w:szCs w:val="28"/>
        </w:rPr>
        <w:t>ostienen</w:t>
      </w:r>
      <w:r w:rsidRPr="000B0C37">
        <w:rPr>
          <w:rFonts w:ascii="Arial Narrow" w:hAnsi="Arial Narrow" w:cs="Arial"/>
          <w:sz w:val="28"/>
          <w:szCs w:val="28"/>
        </w:rPr>
        <w:t xml:space="preserve"> lo siguiente:</w:t>
      </w:r>
    </w:p>
    <w:p w:rsidR="008F56C8" w:rsidRDefault="00D81B33" w:rsidP="000B169B">
      <w:pPr>
        <w:spacing w:after="0" w:line="360" w:lineRule="auto"/>
        <w:ind w:firstLine="709"/>
        <w:jc w:val="both"/>
        <w:rPr>
          <w:rFonts w:ascii="Arial Narrow" w:hAnsi="Arial Narrow"/>
          <w:sz w:val="28"/>
          <w:szCs w:val="28"/>
        </w:rPr>
      </w:pPr>
      <w:r>
        <w:rPr>
          <w:rFonts w:ascii="Arial Narrow" w:hAnsi="Arial Narrow" w:cs="Arial"/>
          <w:sz w:val="28"/>
          <w:szCs w:val="28"/>
        </w:rPr>
        <w:t>El Titular de la Dirección Jurídica y Derechos Humanos de la Secretaría de Seguridad y Pr</w:t>
      </w:r>
      <w:r w:rsidR="000B0C37">
        <w:rPr>
          <w:rFonts w:ascii="Arial Narrow" w:hAnsi="Arial Narrow" w:cs="Arial"/>
          <w:sz w:val="28"/>
          <w:szCs w:val="28"/>
        </w:rPr>
        <w:t xml:space="preserve">otección Ciudadana del Estado, </w:t>
      </w:r>
      <w:r>
        <w:rPr>
          <w:rFonts w:ascii="Arial Narrow" w:hAnsi="Arial Narrow" w:cs="Arial"/>
          <w:sz w:val="28"/>
          <w:szCs w:val="28"/>
        </w:rPr>
        <w:t xml:space="preserve">al producir su contestación de demanda refirió que, </w:t>
      </w:r>
      <w:r>
        <w:rPr>
          <w:rFonts w:ascii="Arial Narrow" w:hAnsi="Arial Narrow"/>
          <w:sz w:val="28"/>
          <w:szCs w:val="28"/>
        </w:rPr>
        <w:t xml:space="preserve">el propio actor </w:t>
      </w:r>
      <w:r w:rsidR="008F56C8">
        <w:rPr>
          <w:rFonts w:ascii="Arial Narrow" w:hAnsi="Arial Narrow"/>
          <w:sz w:val="28"/>
          <w:szCs w:val="28"/>
        </w:rPr>
        <w:t xml:space="preserve">reconoce que al momento de la presentación de su demanda ya era ex elemento y/o instructor, lo que acredita la improcedencia planteada, por lo que solo tiene derecho a la indemnización constitucional y </w:t>
      </w:r>
      <w:r w:rsidR="008F56C8">
        <w:rPr>
          <w:rFonts w:ascii="Arial Narrow" w:hAnsi="Arial Narrow"/>
          <w:sz w:val="28"/>
          <w:szCs w:val="28"/>
        </w:rPr>
        <w:lastRenderedPageBreak/>
        <w:t>haberes dejados de percibir correspondientes, calculado al día de la baja, al tratarse de una terminación del nombramiento otorgado, y no de una baja o cese injustificado</w:t>
      </w:r>
      <w:r w:rsidR="000B169B">
        <w:rPr>
          <w:rFonts w:ascii="Arial Narrow" w:hAnsi="Arial Narrow"/>
          <w:sz w:val="28"/>
          <w:szCs w:val="28"/>
        </w:rPr>
        <w:t>.</w:t>
      </w:r>
    </w:p>
    <w:p w:rsidR="00DA6923" w:rsidRDefault="00CB751F" w:rsidP="00D81B33">
      <w:pPr>
        <w:spacing w:after="0" w:line="360" w:lineRule="auto"/>
        <w:ind w:firstLine="709"/>
        <w:jc w:val="both"/>
        <w:rPr>
          <w:rFonts w:ascii="Arial Narrow" w:hAnsi="Arial Narrow"/>
          <w:sz w:val="28"/>
          <w:szCs w:val="28"/>
        </w:rPr>
      </w:pPr>
      <w:r>
        <w:rPr>
          <w:rFonts w:ascii="Arial Narrow" w:hAnsi="Arial Narrow"/>
          <w:sz w:val="28"/>
          <w:szCs w:val="28"/>
        </w:rPr>
        <w:t xml:space="preserve">Dicha autoridad, ofrece como medios de prueba la </w:t>
      </w:r>
      <w:r w:rsidR="000B169B">
        <w:rPr>
          <w:rFonts w:ascii="Arial Narrow" w:hAnsi="Arial Narrow"/>
          <w:sz w:val="28"/>
          <w:szCs w:val="28"/>
        </w:rPr>
        <w:t xml:space="preserve">documental consistente en el movimiento de personal con número de </w:t>
      </w:r>
      <w:r w:rsidR="000B169B" w:rsidRPr="0088697C">
        <w:rPr>
          <w:rFonts w:ascii="Arial Narrow" w:hAnsi="Arial Narrow"/>
          <w:color w:val="FF0000"/>
          <w:sz w:val="28"/>
          <w:szCs w:val="28"/>
        </w:rPr>
        <w:t>folio</w:t>
      </w:r>
      <w:r w:rsidR="000E2EEB">
        <w:rPr>
          <w:rFonts w:ascii="Arial Narrow" w:hAnsi="Arial Narrow"/>
          <w:color w:val="FF0000"/>
          <w:sz w:val="28"/>
          <w:szCs w:val="28"/>
        </w:rPr>
        <w:t>**********</w:t>
      </w:r>
      <w:r w:rsidR="0088697C">
        <w:rPr>
          <w:rFonts w:ascii="Arial Narrow" w:hAnsi="Arial Narrow"/>
          <w:sz w:val="28"/>
          <w:szCs w:val="28"/>
        </w:rPr>
        <w:t xml:space="preserve">, </w:t>
      </w:r>
      <w:r w:rsidR="00DA6923">
        <w:rPr>
          <w:rFonts w:ascii="Arial Narrow" w:hAnsi="Arial Narrow"/>
          <w:sz w:val="28"/>
          <w:szCs w:val="28"/>
        </w:rPr>
        <w:t xml:space="preserve">en relación a la baja por  término de la relación administrativa, así como la instrumental de actuaciones y </w:t>
      </w:r>
      <w:proofErr w:type="spellStart"/>
      <w:r w:rsidR="00DA6923">
        <w:rPr>
          <w:rFonts w:ascii="Arial Narrow" w:hAnsi="Arial Narrow"/>
          <w:sz w:val="28"/>
          <w:szCs w:val="28"/>
        </w:rPr>
        <w:t>presuncional</w:t>
      </w:r>
      <w:proofErr w:type="spellEnd"/>
      <w:r w:rsidR="00DA6923">
        <w:rPr>
          <w:rFonts w:ascii="Arial Narrow" w:hAnsi="Arial Narrow"/>
          <w:sz w:val="28"/>
          <w:szCs w:val="28"/>
        </w:rPr>
        <w:t xml:space="preserve"> legal y humana.</w:t>
      </w:r>
    </w:p>
    <w:p w:rsidR="00B3100E" w:rsidRDefault="00B3100E" w:rsidP="007A36C7">
      <w:pPr>
        <w:spacing w:after="0" w:line="360" w:lineRule="auto"/>
        <w:ind w:firstLine="709"/>
        <w:jc w:val="both"/>
        <w:rPr>
          <w:rFonts w:ascii="Arial Narrow" w:hAnsi="Arial Narrow"/>
          <w:sz w:val="28"/>
          <w:szCs w:val="28"/>
        </w:rPr>
      </w:pPr>
      <w:r>
        <w:rPr>
          <w:rFonts w:ascii="Arial Narrow" w:hAnsi="Arial Narrow"/>
          <w:sz w:val="28"/>
          <w:szCs w:val="28"/>
        </w:rPr>
        <w:t>La diversa autoridad enjuiciada Directora General de la Academia de Seguridad y Protección Ciudadana del Estado, negó lisa y llanamente la existencia de los actos que el actor pretende atribuirle consistente en la supuesta baja  de su función como elemento y/o instructor adscrito a la Dirección</w:t>
      </w:r>
      <w:r w:rsidRPr="00B3100E">
        <w:rPr>
          <w:rFonts w:ascii="Arial Narrow" w:hAnsi="Arial Narrow"/>
          <w:sz w:val="28"/>
          <w:szCs w:val="28"/>
        </w:rPr>
        <w:t xml:space="preserve"> </w:t>
      </w:r>
      <w:r>
        <w:rPr>
          <w:rFonts w:ascii="Arial Narrow" w:hAnsi="Arial Narrow"/>
          <w:sz w:val="28"/>
          <w:szCs w:val="28"/>
        </w:rPr>
        <w:t>General de la Academia de Seguridad y Protección Ciudadana del Estado</w:t>
      </w:r>
      <w:r w:rsidR="007A36C7">
        <w:rPr>
          <w:rFonts w:ascii="Arial Narrow" w:hAnsi="Arial Narrow"/>
          <w:sz w:val="28"/>
          <w:szCs w:val="28"/>
        </w:rPr>
        <w:t>, y señala</w:t>
      </w:r>
      <w:r>
        <w:rPr>
          <w:rFonts w:ascii="Arial Narrow" w:hAnsi="Arial Narrow"/>
          <w:sz w:val="28"/>
          <w:szCs w:val="28"/>
        </w:rPr>
        <w:t xml:space="preserve"> que carece de facultades para llevar a cabo de forma autónoma determinaciones de baja </w:t>
      </w:r>
      <w:r w:rsidR="007A36C7">
        <w:rPr>
          <w:rFonts w:ascii="Arial Narrow" w:hAnsi="Arial Narrow"/>
          <w:sz w:val="28"/>
          <w:szCs w:val="28"/>
        </w:rPr>
        <w:t>de personal en los términos pl</w:t>
      </w:r>
      <w:r>
        <w:rPr>
          <w:rFonts w:ascii="Arial Narrow" w:hAnsi="Arial Narrow"/>
          <w:sz w:val="28"/>
          <w:szCs w:val="28"/>
        </w:rPr>
        <w:t>a</w:t>
      </w:r>
      <w:r w:rsidR="007A36C7">
        <w:rPr>
          <w:rFonts w:ascii="Arial Narrow" w:hAnsi="Arial Narrow"/>
          <w:sz w:val="28"/>
          <w:szCs w:val="28"/>
        </w:rPr>
        <w:t>n</w:t>
      </w:r>
      <w:r>
        <w:rPr>
          <w:rFonts w:ascii="Arial Narrow" w:hAnsi="Arial Narrow"/>
          <w:sz w:val="28"/>
          <w:szCs w:val="28"/>
        </w:rPr>
        <w:t>teados por el actor.</w:t>
      </w:r>
    </w:p>
    <w:p w:rsidR="00D771A3" w:rsidRDefault="00D771A3" w:rsidP="00D771A3">
      <w:pPr>
        <w:spacing w:line="360" w:lineRule="auto"/>
        <w:ind w:firstLine="708"/>
        <w:jc w:val="both"/>
        <w:rPr>
          <w:rFonts w:ascii="Arial Narrow" w:hAnsi="Arial Narrow" w:cs="Arial"/>
          <w:sz w:val="28"/>
          <w:szCs w:val="28"/>
        </w:rPr>
      </w:pPr>
      <w:r>
        <w:rPr>
          <w:rFonts w:ascii="Arial Narrow" w:hAnsi="Arial Narrow" w:cs="Arial"/>
          <w:sz w:val="28"/>
          <w:szCs w:val="28"/>
        </w:rPr>
        <w:t xml:space="preserve">Por otra parte, el Director de Relaciones Laborales de la Oficialía Mayor de Gobierno del Estado señaló que, </w:t>
      </w:r>
      <w:r w:rsidR="00D82FBD">
        <w:rPr>
          <w:rFonts w:ascii="Arial Narrow" w:hAnsi="Arial Narrow" w:cs="Arial"/>
          <w:sz w:val="28"/>
          <w:szCs w:val="28"/>
        </w:rPr>
        <w:t>los actos impugnados resultan ajenos a la Oficialía Mayor, por no ser</w:t>
      </w:r>
      <w:r w:rsidR="006E2E10">
        <w:rPr>
          <w:rFonts w:ascii="Arial Narrow" w:hAnsi="Arial Narrow" w:cs="Arial"/>
          <w:sz w:val="28"/>
          <w:szCs w:val="28"/>
        </w:rPr>
        <w:t xml:space="preserve"> hechos atribuibles a la citada dependencia</w:t>
      </w:r>
      <w:r w:rsidR="008946D4">
        <w:rPr>
          <w:rFonts w:ascii="Arial Narrow" w:hAnsi="Arial Narrow" w:cs="Arial"/>
          <w:sz w:val="28"/>
          <w:szCs w:val="28"/>
        </w:rPr>
        <w:t>, por lo que en su caso al establecer el accionante que la Oficialía es Autoridad ejecutora, detalla que ésta actuó con base en lo establecido por el numeral 41de la Ley de la Administración Pública para el Estado de San Luis Potosí, realizando dicho acto a solicitud de la Secretaría de Seguridad y Protección Ciudadana.</w:t>
      </w:r>
    </w:p>
    <w:p w:rsidR="00D771A3" w:rsidRPr="000B0C37" w:rsidRDefault="007139D1" w:rsidP="000B0C37">
      <w:pPr>
        <w:spacing w:line="360" w:lineRule="auto"/>
        <w:ind w:firstLine="708"/>
        <w:jc w:val="both"/>
        <w:rPr>
          <w:rFonts w:ascii="Arial Narrow" w:hAnsi="Arial Narrow" w:cs="Arial"/>
          <w:sz w:val="28"/>
          <w:szCs w:val="28"/>
        </w:rPr>
      </w:pPr>
      <w:r>
        <w:rPr>
          <w:rFonts w:ascii="Arial Narrow" w:hAnsi="Arial Narrow" w:cs="Arial"/>
          <w:sz w:val="28"/>
          <w:szCs w:val="28"/>
        </w:rPr>
        <w:t xml:space="preserve">La citada autoridad oferta como elemento de prueba </w:t>
      </w:r>
      <w:r>
        <w:rPr>
          <w:rFonts w:ascii="Arial Narrow" w:hAnsi="Arial Narrow"/>
          <w:sz w:val="28"/>
          <w:szCs w:val="28"/>
        </w:rPr>
        <w:t xml:space="preserve">la documental consistente en el movimiento de personal con número de </w:t>
      </w:r>
      <w:r w:rsidRPr="0088697C">
        <w:rPr>
          <w:rFonts w:ascii="Arial Narrow" w:hAnsi="Arial Narrow"/>
          <w:color w:val="FF0000"/>
          <w:sz w:val="28"/>
          <w:szCs w:val="28"/>
        </w:rPr>
        <w:t>folio</w:t>
      </w:r>
      <w:r w:rsidR="000E2EEB">
        <w:rPr>
          <w:rFonts w:ascii="Arial Narrow" w:hAnsi="Arial Narrow"/>
          <w:color w:val="FF0000"/>
          <w:sz w:val="28"/>
          <w:szCs w:val="28"/>
        </w:rPr>
        <w:t>**********</w:t>
      </w:r>
      <w:r>
        <w:rPr>
          <w:rFonts w:ascii="Arial Narrow" w:hAnsi="Arial Narrow"/>
          <w:sz w:val="28"/>
          <w:szCs w:val="28"/>
        </w:rPr>
        <w:t xml:space="preserve">, en relación a la baja por  término de la relación administrativa, así como la instrumental de actuaciones y </w:t>
      </w:r>
      <w:proofErr w:type="spellStart"/>
      <w:r>
        <w:rPr>
          <w:rFonts w:ascii="Arial Narrow" w:hAnsi="Arial Narrow"/>
          <w:sz w:val="28"/>
          <w:szCs w:val="28"/>
        </w:rPr>
        <w:t>presuncional</w:t>
      </w:r>
      <w:proofErr w:type="spellEnd"/>
      <w:r>
        <w:rPr>
          <w:rFonts w:ascii="Arial Narrow" w:hAnsi="Arial Narrow"/>
          <w:sz w:val="28"/>
          <w:szCs w:val="28"/>
        </w:rPr>
        <w:t xml:space="preserve"> legal y humana.</w:t>
      </w:r>
    </w:p>
    <w:p w:rsidR="00A53F6C" w:rsidRDefault="00A53F6C" w:rsidP="00783DB3">
      <w:pPr>
        <w:spacing w:after="0" w:line="240" w:lineRule="auto"/>
        <w:jc w:val="both"/>
        <w:rPr>
          <w:rFonts w:ascii="Arial Narrow" w:hAnsi="Arial Narrow" w:cs="Arial"/>
          <w:i/>
          <w:sz w:val="24"/>
          <w:szCs w:val="24"/>
          <w:lang w:eastAsia="es-MX"/>
        </w:rPr>
      </w:pPr>
    </w:p>
    <w:p w:rsidR="000B0C37" w:rsidRDefault="00A53F6C" w:rsidP="003425C7">
      <w:pPr>
        <w:spacing w:after="0" w:line="360" w:lineRule="auto"/>
        <w:ind w:firstLine="708"/>
        <w:jc w:val="both"/>
        <w:rPr>
          <w:rFonts w:ascii="Arial Narrow" w:hAnsi="Arial Narrow" w:cs="Arial"/>
          <w:sz w:val="28"/>
          <w:szCs w:val="28"/>
        </w:rPr>
      </w:pPr>
      <w:r w:rsidRPr="00FA2C47">
        <w:rPr>
          <w:rFonts w:ascii="Arial Narrow" w:hAnsi="Arial Narrow" w:cs="Arial"/>
          <w:sz w:val="28"/>
          <w:szCs w:val="28"/>
          <w:lang w:eastAsia="es-MX"/>
        </w:rPr>
        <w:t xml:space="preserve">De lo </w:t>
      </w:r>
      <w:r w:rsidR="00783DB3" w:rsidRPr="00FA2C47">
        <w:rPr>
          <w:rFonts w:ascii="Arial Narrow" w:hAnsi="Arial Narrow" w:cs="Arial"/>
          <w:sz w:val="28"/>
          <w:szCs w:val="28"/>
          <w:lang w:eastAsia="es-MX"/>
        </w:rPr>
        <w:t>anterior</w:t>
      </w:r>
      <w:r w:rsidRPr="00FA2C47">
        <w:rPr>
          <w:rFonts w:ascii="Arial Narrow" w:hAnsi="Arial Narrow" w:cs="Arial"/>
          <w:sz w:val="28"/>
          <w:szCs w:val="28"/>
          <w:lang w:eastAsia="es-MX"/>
        </w:rPr>
        <w:t>, se advierte que la</w:t>
      </w:r>
      <w:r w:rsidR="000B0C37">
        <w:rPr>
          <w:rFonts w:ascii="Arial Narrow" w:hAnsi="Arial Narrow" w:cs="Arial"/>
          <w:sz w:val="28"/>
          <w:szCs w:val="28"/>
          <w:lang w:eastAsia="es-MX"/>
        </w:rPr>
        <w:t>s</w:t>
      </w:r>
      <w:r w:rsidRPr="00FA2C47">
        <w:rPr>
          <w:rFonts w:ascii="Arial Narrow" w:hAnsi="Arial Narrow" w:cs="Arial"/>
          <w:sz w:val="28"/>
          <w:szCs w:val="28"/>
          <w:lang w:eastAsia="es-MX"/>
        </w:rPr>
        <w:t xml:space="preserve"> diversa</w:t>
      </w:r>
      <w:r w:rsidR="000B0C37">
        <w:rPr>
          <w:rFonts w:ascii="Arial Narrow" w:hAnsi="Arial Narrow" w:cs="Arial"/>
          <w:sz w:val="28"/>
          <w:szCs w:val="28"/>
          <w:lang w:eastAsia="es-MX"/>
        </w:rPr>
        <w:t>s</w:t>
      </w:r>
      <w:r w:rsidRPr="00FA2C47">
        <w:rPr>
          <w:rFonts w:ascii="Arial Narrow" w:hAnsi="Arial Narrow" w:cs="Arial"/>
          <w:sz w:val="28"/>
          <w:szCs w:val="28"/>
          <w:lang w:eastAsia="es-MX"/>
        </w:rPr>
        <w:t xml:space="preserve"> enjuiciada</w:t>
      </w:r>
      <w:r w:rsidR="000B0C37">
        <w:rPr>
          <w:rFonts w:ascii="Arial Narrow" w:hAnsi="Arial Narrow" w:cs="Arial"/>
          <w:sz w:val="28"/>
          <w:szCs w:val="28"/>
          <w:lang w:eastAsia="es-MX"/>
        </w:rPr>
        <w:t>s</w:t>
      </w:r>
      <w:r w:rsidRPr="00FA2C47">
        <w:rPr>
          <w:rFonts w:ascii="Arial Narrow" w:hAnsi="Arial Narrow" w:cs="Arial"/>
          <w:sz w:val="28"/>
          <w:szCs w:val="28"/>
          <w:lang w:eastAsia="es-MX"/>
        </w:rPr>
        <w:t xml:space="preserve"> </w:t>
      </w:r>
      <w:r w:rsidR="000B0C37">
        <w:rPr>
          <w:rFonts w:ascii="Arial Narrow" w:hAnsi="Arial Narrow" w:cs="Arial"/>
          <w:sz w:val="28"/>
          <w:szCs w:val="28"/>
        </w:rPr>
        <w:t>Titular de la Dirección Jurídica y Derechos Humanos de la Secretaría de Seguridad y Protección Ciudadana del Estado y</w:t>
      </w:r>
      <w:r w:rsidR="000B0C37" w:rsidRPr="000B0C37">
        <w:rPr>
          <w:rFonts w:ascii="Arial Narrow" w:hAnsi="Arial Narrow"/>
          <w:sz w:val="28"/>
          <w:szCs w:val="28"/>
        </w:rPr>
        <w:t xml:space="preserve"> </w:t>
      </w:r>
      <w:r w:rsidR="000B0C37">
        <w:rPr>
          <w:rFonts w:ascii="Arial Narrow" w:hAnsi="Arial Narrow"/>
          <w:sz w:val="28"/>
          <w:szCs w:val="28"/>
        </w:rPr>
        <w:t>Directora General de la Academia de Seguridad y Protección Ciudadana del Estado, niegan</w:t>
      </w:r>
      <w:r w:rsidR="00FD2860">
        <w:rPr>
          <w:rFonts w:ascii="Arial Narrow" w:hAnsi="Arial Narrow"/>
          <w:sz w:val="28"/>
          <w:szCs w:val="28"/>
        </w:rPr>
        <w:t xml:space="preserve"> el acto impugnado consistente en la baja o cese del actor en su función como </w:t>
      </w:r>
      <w:r w:rsidR="001A0E00">
        <w:rPr>
          <w:rFonts w:ascii="Arial Narrow" w:hAnsi="Arial Narrow" w:cs="Arial"/>
          <w:sz w:val="28"/>
          <w:szCs w:val="28"/>
          <w:lang w:val="es-ES"/>
        </w:rPr>
        <w:t>elemento integrante adscrito a la</w:t>
      </w:r>
      <w:r w:rsidR="001A0E00" w:rsidRPr="00665C62">
        <w:rPr>
          <w:rFonts w:ascii="Arial Narrow" w:hAnsi="Arial Narrow" w:cs="Arial"/>
          <w:sz w:val="28"/>
          <w:szCs w:val="28"/>
        </w:rPr>
        <w:t xml:space="preserve"> </w:t>
      </w:r>
      <w:r w:rsidR="001A0E00">
        <w:rPr>
          <w:rFonts w:ascii="Arial Narrow" w:hAnsi="Arial Narrow" w:cs="Arial"/>
          <w:sz w:val="28"/>
          <w:szCs w:val="28"/>
        </w:rPr>
        <w:t xml:space="preserve">Academia de Seguridad y Protección Ciudadana dependiente de la Secretaría de Seguridad y Protección Ciudadana del Estado, para lo cual se oferta </w:t>
      </w:r>
      <w:r w:rsidR="001A0E00">
        <w:rPr>
          <w:rFonts w:ascii="Arial Narrow" w:hAnsi="Arial Narrow" w:cs="Arial"/>
          <w:sz w:val="28"/>
          <w:szCs w:val="28"/>
        </w:rPr>
        <w:lastRenderedPageBreak/>
        <w:t xml:space="preserve">como prueba la consistente en el </w:t>
      </w:r>
      <w:r w:rsidR="001A0E00">
        <w:rPr>
          <w:rFonts w:ascii="Arial Narrow" w:hAnsi="Arial Narrow"/>
          <w:sz w:val="28"/>
          <w:szCs w:val="28"/>
        </w:rPr>
        <w:t xml:space="preserve">movimiento de personal con número de </w:t>
      </w:r>
      <w:r w:rsidR="001A0E00" w:rsidRPr="0088697C">
        <w:rPr>
          <w:rFonts w:ascii="Arial Narrow" w:hAnsi="Arial Narrow"/>
          <w:color w:val="FF0000"/>
          <w:sz w:val="28"/>
          <w:szCs w:val="28"/>
        </w:rPr>
        <w:t>folio</w:t>
      </w:r>
      <w:r w:rsidR="000E2EEB">
        <w:rPr>
          <w:rFonts w:ascii="Arial Narrow" w:hAnsi="Arial Narrow"/>
          <w:color w:val="FF0000"/>
          <w:sz w:val="28"/>
          <w:szCs w:val="28"/>
        </w:rPr>
        <w:t>**********</w:t>
      </w:r>
      <w:r w:rsidR="001A0E00">
        <w:rPr>
          <w:rFonts w:ascii="Arial Narrow" w:hAnsi="Arial Narrow"/>
          <w:sz w:val="28"/>
          <w:szCs w:val="28"/>
        </w:rPr>
        <w:t>, en relación a la baja por  término de la relación administrativa.</w:t>
      </w:r>
    </w:p>
    <w:p w:rsidR="00FD2860" w:rsidRDefault="00FD2860" w:rsidP="001A0E00">
      <w:pPr>
        <w:spacing w:after="0" w:line="360" w:lineRule="auto"/>
        <w:jc w:val="both"/>
        <w:rPr>
          <w:rFonts w:ascii="Arial Narrow" w:hAnsi="Arial Narrow" w:cs="Arial"/>
          <w:sz w:val="28"/>
          <w:szCs w:val="28"/>
          <w:lang w:eastAsia="es-MX"/>
        </w:rPr>
      </w:pPr>
    </w:p>
    <w:p w:rsidR="0022698A" w:rsidRDefault="00975862" w:rsidP="00975862">
      <w:pPr>
        <w:spacing w:line="360" w:lineRule="auto"/>
        <w:ind w:firstLine="708"/>
        <w:jc w:val="both"/>
        <w:rPr>
          <w:rFonts w:ascii="Arial Narrow" w:hAnsi="Arial Narrow" w:cs="Arial"/>
          <w:bCs/>
          <w:sz w:val="28"/>
          <w:szCs w:val="28"/>
        </w:rPr>
      </w:pPr>
      <w:r w:rsidRPr="00975862">
        <w:rPr>
          <w:rFonts w:ascii="Arial Narrow" w:hAnsi="Arial Narrow" w:cs="Arial"/>
          <w:bCs/>
          <w:sz w:val="28"/>
          <w:szCs w:val="28"/>
        </w:rPr>
        <w:t xml:space="preserve">Ahora bien, la </w:t>
      </w:r>
      <w:r>
        <w:rPr>
          <w:rFonts w:ascii="Arial Narrow" w:hAnsi="Arial Narrow" w:cs="Arial"/>
          <w:bCs/>
          <w:sz w:val="28"/>
          <w:szCs w:val="28"/>
        </w:rPr>
        <w:t xml:space="preserve">parte </w:t>
      </w:r>
      <w:r w:rsidRPr="00975862">
        <w:rPr>
          <w:rFonts w:ascii="Arial Narrow" w:hAnsi="Arial Narrow" w:cs="Arial"/>
          <w:bCs/>
          <w:sz w:val="28"/>
          <w:szCs w:val="28"/>
        </w:rPr>
        <w:t xml:space="preserve">actora manifestó en el escrito de ampliación a la demanda, como motivos de inconformidad </w:t>
      </w:r>
      <w:r w:rsidR="003425C7">
        <w:rPr>
          <w:rFonts w:ascii="Arial Narrow" w:hAnsi="Arial Narrow" w:cs="Arial"/>
          <w:bCs/>
          <w:sz w:val="28"/>
          <w:szCs w:val="28"/>
        </w:rPr>
        <w:t xml:space="preserve">que </w:t>
      </w:r>
      <w:r w:rsidR="0022698A">
        <w:rPr>
          <w:rFonts w:ascii="Arial Narrow" w:hAnsi="Arial Narrow" w:cs="Arial"/>
          <w:bCs/>
          <w:sz w:val="28"/>
          <w:szCs w:val="28"/>
        </w:rPr>
        <w:t>el Secretario de Seguridad y Protección Ciudadana del Estado, no funda ni motiva su dicho en el sentido de que era innecesario realizar procedimiento alguno ante la Comisión de Honor y Justicia, pues no se pretendía destituirlo del cargo, ya que es cierto que no incumplió en sus deberes y obligaciones, por lo que dicho argumento no lo funda ni motiva, aunado a que para los integrantes de los cuerpos de seguridad pública, existe lo denominado carrera policial, donde están claras las reglas de ingreso, permanencia y terminación de la relación que se tiene con el Estado, pretendiendo la autoridad acreditar con la documental consistente en el movimiento de personal de 17 de marzo de 2026, una baja por término de la relación administrativa, sin atender las leyes y reglamentos que permean la relación administrativa como integrante de una institución de seguridad pública</w:t>
      </w:r>
      <w:r w:rsidR="00A15890">
        <w:rPr>
          <w:rFonts w:ascii="Arial Narrow" w:hAnsi="Arial Narrow" w:cs="Arial"/>
          <w:bCs/>
          <w:sz w:val="28"/>
          <w:szCs w:val="28"/>
        </w:rPr>
        <w:t>, por lo que argumenta que la autoridad demandada omitió un deber de cuidado para emitir una separación, remoción o baja de la función del actor como elemento adscrito a la Dirección General de la Academia de Seguridad y Protección Ciudadana dependiente de la Secretaría de Seguridad y Protección Ciudadana, dado que la propia autoridad acepta que era innecesario realizar procedimiento ante la Comisión de Honor y Justicia del Estado.</w:t>
      </w:r>
    </w:p>
    <w:p w:rsidR="00C536B6" w:rsidRDefault="00C536B6" w:rsidP="00975862">
      <w:pPr>
        <w:spacing w:line="360" w:lineRule="auto"/>
        <w:ind w:firstLine="708"/>
        <w:jc w:val="both"/>
        <w:rPr>
          <w:rFonts w:ascii="Arial Narrow" w:hAnsi="Arial Narrow" w:cs="Arial"/>
          <w:bCs/>
          <w:sz w:val="28"/>
          <w:szCs w:val="28"/>
        </w:rPr>
      </w:pPr>
      <w:r>
        <w:rPr>
          <w:rFonts w:ascii="Arial Narrow" w:hAnsi="Arial Narrow" w:cs="Arial"/>
          <w:bCs/>
          <w:sz w:val="28"/>
          <w:szCs w:val="28"/>
        </w:rPr>
        <w:t xml:space="preserve">Asimismo manifiesta la parte actora que, la Oficialía Mayor no funda no motiva su manifestación, al referir que la oficialía como autoridad ejecutora actuó con base en lo establecido por el numeral 41 de la Ley de la Administración Pública para el Estado de San Luis Potosí, realizando dicho acto a solicitud de la Secretaría de Seguridad y Protección Ciudadana, toda vez que la Ley que cita no existe, y suponiendo sin conceder que se trate de la Ley Orgánica de la Administración Pública para el Estado, el artículo 41 contiene veintisiete fracciones, por lo que en términos del artículo 16 de la Constitución Política de los Estados Unidos Mexicanos, el acto de autoridad debe estar adecuadamente fundado y motivado, por lo tanto la norma aplicable debe ser exacta y puntual al </w:t>
      </w:r>
      <w:r>
        <w:rPr>
          <w:rFonts w:ascii="Arial Narrow" w:hAnsi="Arial Narrow" w:cs="Arial"/>
          <w:bCs/>
          <w:sz w:val="28"/>
          <w:szCs w:val="28"/>
        </w:rPr>
        <w:lastRenderedPageBreak/>
        <w:t>acto o hecho sancionado, así como exponer las razones que adecuen la hipótesis prevista en el ordenamiento legal.</w:t>
      </w:r>
    </w:p>
    <w:p w:rsidR="00C536B6" w:rsidRDefault="00C536B6" w:rsidP="00975862">
      <w:pPr>
        <w:spacing w:line="360" w:lineRule="auto"/>
        <w:ind w:firstLine="708"/>
        <w:jc w:val="both"/>
        <w:rPr>
          <w:rFonts w:ascii="Arial Narrow" w:hAnsi="Arial Narrow" w:cs="Arial"/>
          <w:bCs/>
          <w:sz w:val="28"/>
          <w:szCs w:val="28"/>
        </w:rPr>
      </w:pPr>
      <w:r>
        <w:rPr>
          <w:rFonts w:ascii="Arial Narrow" w:hAnsi="Arial Narrow" w:cs="Arial"/>
          <w:bCs/>
          <w:sz w:val="28"/>
          <w:szCs w:val="28"/>
        </w:rPr>
        <w:t>Por lo que respecta a la contestación de la demanda de la Directora General de la Academia de Seguridad y Protección Ciudadana</w:t>
      </w:r>
      <w:r w:rsidR="009F2475">
        <w:rPr>
          <w:rFonts w:ascii="Arial Narrow" w:hAnsi="Arial Narrow" w:cs="Arial"/>
          <w:bCs/>
          <w:sz w:val="28"/>
          <w:szCs w:val="28"/>
        </w:rPr>
        <w:t>, el actor aduce que se</w:t>
      </w:r>
      <w:r w:rsidR="008E1218">
        <w:rPr>
          <w:rFonts w:ascii="Arial Narrow" w:hAnsi="Arial Narrow" w:cs="Arial"/>
          <w:bCs/>
          <w:sz w:val="28"/>
          <w:szCs w:val="28"/>
        </w:rPr>
        <w:t>r</w:t>
      </w:r>
      <w:r w:rsidR="009F2475">
        <w:rPr>
          <w:rFonts w:ascii="Arial Narrow" w:hAnsi="Arial Narrow" w:cs="Arial"/>
          <w:bCs/>
          <w:sz w:val="28"/>
          <w:szCs w:val="28"/>
        </w:rPr>
        <w:t>á en el momento procesal oportuno que se acrediten o no la existencia o inexistencia del a</w:t>
      </w:r>
      <w:r w:rsidR="008E1218">
        <w:rPr>
          <w:rFonts w:ascii="Arial Narrow" w:hAnsi="Arial Narrow" w:cs="Arial"/>
          <w:bCs/>
          <w:sz w:val="28"/>
          <w:szCs w:val="28"/>
        </w:rPr>
        <w:t xml:space="preserve">cto </w:t>
      </w:r>
      <w:r w:rsidR="009F2475">
        <w:rPr>
          <w:rFonts w:ascii="Arial Narrow" w:hAnsi="Arial Narrow" w:cs="Arial"/>
          <w:bCs/>
          <w:sz w:val="28"/>
          <w:szCs w:val="28"/>
        </w:rPr>
        <w:t>impugna</w:t>
      </w:r>
      <w:r w:rsidR="008E1218">
        <w:rPr>
          <w:rFonts w:ascii="Arial Narrow" w:hAnsi="Arial Narrow" w:cs="Arial"/>
          <w:bCs/>
          <w:sz w:val="28"/>
          <w:szCs w:val="28"/>
        </w:rPr>
        <w:t>do relativo a la baja o cese de su función</w:t>
      </w:r>
      <w:r w:rsidR="008E1218" w:rsidRPr="008E1218">
        <w:rPr>
          <w:rFonts w:ascii="Arial Narrow" w:hAnsi="Arial Narrow"/>
          <w:sz w:val="28"/>
          <w:szCs w:val="28"/>
        </w:rPr>
        <w:t xml:space="preserve"> </w:t>
      </w:r>
      <w:r w:rsidR="008E1218">
        <w:rPr>
          <w:rFonts w:ascii="Arial Narrow" w:hAnsi="Arial Narrow"/>
          <w:sz w:val="28"/>
          <w:szCs w:val="28"/>
        </w:rPr>
        <w:t xml:space="preserve">como </w:t>
      </w:r>
      <w:r w:rsidR="008E1218">
        <w:rPr>
          <w:rFonts w:ascii="Arial Narrow" w:hAnsi="Arial Narrow" w:cs="Arial"/>
          <w:sz w:val="28"/>
          <w:szCs w:val="28"/>
          <w:lang w:val="es-ES"/>
        </w:rPr>
        <w:t>elemento integrante adscrito a la</w:t>
      </w:r>
      <w:r w:rsidR="008E1218" w:rsidRPr="00665C62">
        <w:rPr>
          <w:rFonts w:ascii="Arial Narrow" w:hAnsi="Arial Narrow" w:cs="Arial"/>
          <w:sz w:val="28"/>
          <w:szCs w:val="28"/>
        </w:rPr>
        <w:t xml:space="preserve"> </w:t>
      </w:r>
      <w:r w:rsidR="008E1218">
        <w:rPr>
          <w:rFonts w:ascii="Arial Narrow" w:hAnsi="Arial Narrow" w:cs="Arial"/>
          <w:sz w:val="28"/>
          <w:szCs w:val="28"/>
        </w:rPr>
        <w:t>Academia de Seguridad y Protección Ciudadana dependiente de la Secretaría de Seguridad y Protección Ciudadana del Estado, faltando a los requisitos constitucionales legales de fundamentación y motivación, así como por omitir con las formalidades esenciales del procedimiento.</w:t>
      </w:r>
    </w:p>
    <w:p w:rsidR="00D010FF" w:rsidRDefault="00C66D78" w:rsidP="00544345">
      <w:pPr>
        <w:spacing w:after="0" w:line="360" w:lineRule="auto"/>
        <w:ind w:firstLine="709"/>
        <w:jc w:val="both"/>
        <w:rPr>
          <w:rFonts w:ascii="Arial Narrow" w:hAnsi="Arial Narrow"/>
          <w:sz w:val="28"/>
          <w:szCs w:val="28"/>
        </w:rPr>
      </w:pPr>
      <w:r w:rsidRPr="00C66D78">
        <w:rPr>
          <w:rFonts w:ascii="Arial Narrow" w:hAnsi="Arial Narrow" w:cs="Arial"/>
          <w:bCs/>
          <w:sz w:val="28"/>
          <w:szCs w:val="28"/>
        </w:rPr>
        <w:t xml:space="preserve">Bajo esa tesitura, es inconcuso que </w:t>
      </w:r>
      <w:r w:rsidR="00F238AD">
        <w:rPr>
          <w:rFonts w:ascii="Arial Narrow" w:hAnsi="Arial Narrow" w:cs="Arial"/>
          <w:bCs/>
          <w:sz w:val="28"/>
          <w:szCs w:val="28"/>
        </w:rPr>
        <w:t>al</w:t>
      </w:r>
      <w:r w:rsidRPr="00C66D78">
        <w:rPr>
          <w:rFonts w:ascii="Arial Narrow" w:hAnsi="Arial Narrow" w:cs="Arial"/>
          <w:bCs/>
          <w:sz w:val="28"/>
          <w:szCs w:val="28"/>
        </w:rPr>
        <w:t xml:space="preserve"> demandante</w:t>
      </w:r>
      <w:r w:rsidR="00F238AD">
        <w:rPr>
          <w:rFonts w:ascii="Arial Narrow" w:hAnsi="Arial Narrow" w:cs="Arial"/>
          <w:bCs/>
          <w:sz w:val="28"/>
          <w:szCs w:val="28"/>
        </w:rPr>
        <w:t xml:space="preserve"> le asiste razón, </w:t>
      </w:r>
      <w:r w:rsidR="00B135E4">
        <w:rPr>
          <w:rFonts w:ascii="Arial Narrow" w:hAnsi="Arial Narrow" w:cs="Arial"/>
          <w:bCs/>
          <w:sz w:val="28"/>
          <w:szCs w:val="28"/>
        </w:rPr>
        <w:t>toda vez que la diversa demandada</w:t>
      </w:r>
      <w:r w:rsidR="008C119A" w:rsidRPr="008C119A">
        <w:rPr>
          <w:rFonts w:ascii="Arial Narrow" w:hAnsi="Arial Narrow" w:cs="Arial"/>
          <w:sz w:val="28"/>
          <w:szCs w:val="28"/>
        </w:rPr>
        <w:t xml:space="preserve"> </w:t>
      </w:r>
      <w:r w:rsidR="008E1218">
        <w:rPr>
          <w:rFonts w:ascii="Arial Narrow" w:hAnsi="Arial Narrow" w:cs="Arial"/>
          <w:sz w:val="28"/>
          <w:szCs w:val="28"/>
        </w:rPr>
        <w:t>Titular de la Dirección Jurídica y Derechos Humanos de la Secretaría de Seguridad y Protección Ciudadana del Estado</w:t>
      </w:r>
      <w:r w:rsidR="008C119A" w:rsidRPr="00FA2C47">
        <w:rPr>
          <w:rFonts w:ascii="Arial Narrow" w:hAnsi="Arial Narrow" w:cs="Arial"/>
          <w:sz w:val="28"/>
          <w:szCs w:val="28"/>
        </w:rPr>
        <w:t xml:space="preserve">, </w:t>
      </w:r>
      <w:r w:rsidR="00B135E4" w:rsidRPr="00990564">
        <w:rPr>
          <w:rFonts w:ascii="Arial Narrow" w:hAnsi="Arial Narrow" w:cs="Arial"/>
          <w:bCs/>
          <w:sz w:val="28"/>
          <w:szCs w:val="28"/>
        </w:rPr>
        <w:t>al contestar la demanda</w:t>
      </w:r>
      <w:r w:rsidR="00B135E4" w:rsidRPr="00990564">
        <w:rPr>
          <w:rFonts w:ascii="Arial Narrow" w:hAnsi="Arial Narrow" w:cs="Arial"/>
          <w:sz w:val="28"/>
          <w:szCs w:val="28"/>
        </w:rPr>
        <w:t xml:space="preserve">, </w:t>
      </w:r>
      <w:r w:rsidR="00D010FF">
        <w:rPr>
          <w:rFonts w:ascii="Arial Narrow" w:hAnsi="Arial Narrow" w:cs="Arial"/>
          <w:sz w:val="28"/>
          <w:szCs w:val="28"/>
        </w:rPr>
        <w:t xml:space="preserve">si bien señalo </w:t>
      </w:r>
      <w:r w:rsidR="008E1218">
        <w:rPr>
          <w:rFonts w:ascii="Arial Narrow" w:hAnsi="Arial Narrow" w:cs="Arial"/>
          <w:sz w:val="28"/>
          <w:szCs w:val="28"/>
        </w:rPr>
        <w:t xml:space="preserve">que se </w:t>
      </w:r>
      <w:r w:rsidR="008E1218">
        <w:rPr>
          <w:rFonts w:ascii="Arial Narrow" w:hAnsi="Arial Narrow"/>
          <w:sz w:val="28"/>
          <w:szCs w:val="28"/>
        </w:rPr>
        <w:t xml:space="preserve">trata de una terminación del nombramiento otorgado, y no de una baja o cese del actor, para lo cual ofrece la documental consistente en el movimiento de personal con número de </w:t>
      </w:r>
      <w:r w:rsidR="008E1218" w:rsidRPr="0088697C">
        <w:rPr>
          <w:rFonts w:ascii="Arial Narrow" w:hAnsi="Arial Narrow"/>
          <w:color w:val="FF0000"/>
          <w:sz w:val="28"/>
          <w:szCs w:val="28"/>
        </w:rPr>
        <w:t>folio</w:t>
      </w:r>
      <w:r w:rsidR="000E2EEB">
        <w:rPr>
          <w:rFonts w:ascii="Arial Narrow" w:hAnsi="Arial Narrow"/>
          <w:color w:val="FF0000"/>
          <w:sz w:val="28"/>
          <w:szCs w:val="28"/>
        </w:rPr>
        <w:t xml:space="preserve"> **********</w:t>
      </w:r>
      <w:r w:rsidR="008E1218">
        <w:rPr>
          <w:rFonts w:ascii="Arial Narrow" w:hAnsi="Arial Narrow"/>
          <w:sz w:val="28"/>
          <w:szCs w:val="28"/>
        </w:rPr>
        <w:t>,</w:t>
      </w:r>
      <w:r w:rsidR="00D36C6B">
        <w:rPr>
          <w:rFonts w:ascii="Arial Narrow" w:hAnsi="Arial Narrow"/>
          <w:sz w:val="28"/>
          <w:szCs w:val="28"/>
        </w:rPr>
        <w:t xml:space="preserve"> de fecha 17 de marzo de 2026,</w:t>
      </w:r>
      <w:r w:rsidR="008E1218">
        <w:rPr>
          <w:rFonts w:ascii="Arial Narrow" w:hAnsi="Arial Narrow"/>
          <w:sz w:val="28"/>
          <w:szCs w:val="28"/>
        </w:rPr>
        <w:t xml:space="preserve"> en relación a la baja por término</w:t>
      </w:r>
      <w:r w:rsidR="00544345">
        <w:rPr>
          <w:rFonts w:ascii="Arial Narrow" w:hAnsi="Arial Narrow"/>
          <w:sz w:val="28"/>
          <w:szCs w:val="28"/>
        </w:rPr>
        <w:t xml:space="preserve"> de la relación administrativa</w:t>
      </w:r>
      <w:r w:rsidR="00D36C6B">
        <w:rPr>
          <w:rFonts w:ascii="Arial Narrow" w:hAnsi="Arial Narrow"/>
          <w:sz w:val="28"/>
          <w:szCs w:val="28"/>
        </w:rPr>
        <w:t xml:space="preserve"> a partir del 10 de marzo de 2026</w:t>
      </w:r>
      <w:r w:rsidR="00D901E6">
        <w:rPr>
          <w:rFonts w:ascii="Arial Narrow" w:hAnsi="Arial Narrow" w:cs="Arial"/>
          <w:sz w:val="28"/>
          <w:szCs w:val="28"/>
        </w:rPr>
        <w:t xml:space="preserve">; sin embargo, no se justifica que dicha </w:t>
      </w:r>
      <w:r w:rsidR="00544345">
        <w:rPr>
          <w:rFonts w:ascii="Arial Narrow" w:hAnsi="Arial Narrow" w:cs="Arial"/>
          <w:sz w:val="28"/>
          <w:szCs w:val="28"/>
        </w:rPr>
        <w:t>baja</w:t>
      </w:r>
      <w:r w:rsidR="00D901E6">
        <w:rPr>
          <w:rFonts w:ascii="Arial Narrow" w:hAnsi="Arial Narrow" w:cs="Arial"/>
          <w:sz w:val="28"/>
          <w:szCs w:val="28"/>
        </w:rPr>
        <w:t xml:space="preserve"> o cese se haya </w:t>
      </w:r>
      <w:r w:rsidR="00D901E6" w:rsidRPr="00D901E6">
        <w:rPr>
          <w:rFonts w:ascii="Arial Narrow" w:hAnsi="Arial Narrow" w:cs="Arial"/>
          <w:sz w:val="28"/>
          <w:szCs w:val="28"/>
        </w:rPr>
        <w:t xml:space="preserve">efectuado </w:t>
      </w:r>
      <w:r w:rsidR="00D901E6" w:rsidRPr="00D901E6">
        <w:rPr>
          <w:rFonts w:ascii="Arial Narrow" w:hAnsi="Arial Narrow"/>
          <w:sz w:val="28"/>
          <w:szCs w:val="28"/>
        </w:rPr>
        <w:t xml:space="preserve">mediante resolución formal de la Comisión de Honor y Justicia, por infracciones o faltas a las obligaciones y los deberes establecidos en la Ley, el Reglamento y el Reglamento </w:t>
      </w:r>
      <w:r w:rsidR="00D901E6">
        <w:rPr>
          <w:rFonts w:ascii="Arial Narrow" w:hAnsi="Arial Narrow"/>
          <w:sz w:val="28"/>
          <w:szCs w:val="28"/>
        </w:rPr>
        <w:t>Interno de</w:t>
      </w:r>
      <w:r w:rsidR="00544345">
        <w:rPr>
          <w:rFonts w:ascii="Arial Narrow" w:hAnsi="Arial Narrow"/>
          <w:sz w:val="28"/>
          <w:szCs w:val="28"/>
        </w:rPr>
        <w:t xml:space="preserve"> </w:t>
      </w:r>
      <w:r w:rsidR="00D901E6">
        <w:rPr>
          <w:rFonts w:ascii="Arial Narrow" w:hAnsi="Arial Narrow"/>
          <w:sz w:val="28"/>
          <w:szCs w:val="28"/>
        </w:rPr>
        <w:t>la Guardia Civil Estatal</w:t>
      </w:r>
      <w:r w:rsidR="00D901E6" w:rsidRPr="00D901E6">
        <w:rPr>
          <w:rFonts w:ascii="Arial Narrow" w:hAnsi="Arial Narrow"/>
          <w:sz w:val="28"/>
          <w:szCs w:val="28"/>
        </w:rPr>
        <w:t xml:space="preserve">, y ordenamientos aplicables en la materia. </w:t>
      </w:r>
    </w:p>
    <w:p w:rsidR="0055350A" w:rsidRDefault="0055350A" w:rsidP="00544345">
      <w:pPr>
        <w:spacing w:after="0" w:line="360" w:lineRule="auto"/>
        <w:ind w:firstLine="709"/>
        <w:jc w:val="both"/>
        <w:rPr>
          <w:rFonts w:ascii="Arial Narrow" w:hAnsi="Arial Narrow"/>
          <w:sz w:val="28"/>
          <w:szCs w:val="28"/>
        </w:rPr>
      </w:pPr>
      <w:r>
        <w:rPr>
          <w:rFonts w:ascii="Arial Narrow" w:hAnsi="Arial Narrow"/>
          <w:sz w:val="28"/>
          <w:szCs w:val="28"/>
        </w:rPr>
        <w:t>Lo anterior aunado a los oficios de fechas 07 y 08 de abril de 2026, signados por las diversas autoridades Secretario General de la Comisión de Honor y Justicia de la Secretaria de Seguridad y Protección Ciudadana del Estado, y Comandante de la Guardia Civil Estatal, por Ministerio de Ley Presidente de la Comisión de Honor y Justicia de la Dirección General de Seguridad Pública del Estado, respectivamente, mediante los cuales dan contestación a la petición del actor, en relación a la expedición de copia simple del expediente de procedimiento realizado por la Comisión de Honor y Justicia, donde se haya decretado su baja,</w:t>
      </w:r>
      <w:r w:rsidR="008D75CD">
        <w:rPr>
          <w:rFonts w:ascii="Arial Narrow" w:hAnsi="Arial Narrow"/>
          <w:sz w:val="28"/>
          <w:szCs w:val="28"/>
        </w:rPr>
        <w:t xml:space="preserve"> informando</w:t>
      </w:r>
      <w:r w:rsidR="0087535E">
        <w:rPr>
          <w:rFonts w:ascii="Arial Narrow" w:hAnsi="Arial Narrow"/>
          <w:sz w:val="28"/>
          <w:szCs w:val="28"/>
        </w:rPr>
        <w:t xml:space="preserve"> dichas autoridades</w:t>
      </w:r>
      <w:r w:rsidR="008D75CD">
        <w:rPr>
          <w:rFonts w:ascii="Arial Narrow" w:hAnsi="Arial Narrow"/>
          <w:sz w:val="28"/>
          <w:szCs w:val="28"/>
        </w:rPr>
        <w:t xml:space="preserve"> que</w:t>
      </w:r>
      <w:r w:rsidR="0087535E">
        <w:rPr>
          <w:rFonts w:ascii="Arial Narrow" w:hAnsi="Arial Narrow"/>
          <w:sz w:val="28"/>
          <w:szCs w:val="28"/>
        </w:rPr>
        <w:t>:</w:t>
      </w:r>
      <w:r w:rsidR="008D75CD">
        <w:rPr>
          <w:rFonts w:ascii="Arial Narrow" w:hAnsi="Arial Narrow"/>
          <w:sz w:val="28"/>
          <w:szCs w:val="28"/>
        </w:rPr>
        <w:t xml:space="preserve"> “no obra expediente alguno a nombre del </w:t>
      </w:r>
      <w:proofErr w:type="spellStart"/>
      <w:r w:rsidR="008D75CD">
        <w:rPr>
          <w:rFonts w:ascii="Arial Narrow" w:hAnsi="Arial Narrow"/>
          <w:sz w:val="28"/>
          <w:szCs w:val="28"/>
        </w:rPr>
        <w:t>peticionante</w:t>
      </w:r>
      <w:proofErr w:type="spellEnd"/>
      <w:r w:rsidR="008D75CD">
        <w:rPr>
          <w:rFonts w:ascii="Arial Narrow" w:hAnsi="Arial Narrow"/>
          <w:sz w:val="28"/>
          <w:szCs w:val="28"/>
        </w:rPr>
        <w:t xml:space="preserve">” </w:t>
      </w:r>
      <w:r w:rsidR="0087535E">
        <w:rPr>
          <w:rFonts w:ascii="Arial Narrow" w:hAnsi="Arial Narrow"/>
          <w:sz w:val="28"/>
          <w:szCs w:val="28"/>
        </w:rPr>
        <w:t xml:space="preserve">y “no se cuenta con registro de algún procedimiento disciplinario instaurado en su contra, en el cual se haya determinado la baja”, respectivamente, </w:t>
      </w:r>
      <w:r w:rsidR="0087535E">
        <w:rPr>
          <w:rFonts w:ascii="Arial Narrow" w:hAnsi="Arial Narrow"/>
          <w:sz w:val="28"/>
          <w:szCs w:val="28"/>
        </w:rPr>
        <w:lastRenderedPageBreak/>
        <w:t>como se advierte de las documentales que obran agregadas a fojas 76 y 77 del presente sumario, a las cuales se les concede valor probatorio pleno en términos del numeral 72 fracción I, del Código Procesal Administrativo para el Estado de San Luis Potosí, con los que se justifica debidamente que no se instauró procedimiento disciplinario alguno que haya culminado con la baja o cese del actor.</w:t>
      </w:r>
    </w:p>
    <w:p w:rsidR="0055350A" w:rsidRPr="00544345" w:rsidRDefault="0055350A" w:rsidP="00544345">
      <w:pPr>
        <w:spacing w:after="0" w:line="360" w:lineRule="auto"/>
        <w:ind w:firstLine="709"/>
        <w:jc w:val="both"/>
        <w:rPr>
          <w:rFonts w:ascii="Arial Narrow" w:hAnsi="Arial Narrow"/>
          <w:sz w:val="28"/>
          <w:szCs w:val="28"/>
        </w:rPr>
      </w:pPr>
    </w:p>
    <w:p w:rsidR="00D010FF" w:rsidRPr="008A06B5" w:rsidRDefault="00D010FF" w:rsidP="00D010FF">
      <w:pPr>
        <w:autoSpaceDE w:val="0"/>
        <w:autoSpaceDN w:val="0"/>
        <w:adjustRightInd w:val="0"/>
        <w:spacing w:after="0" w:line="360" w:lineRule="auto"/>
        <w:ind w:firstLine="708"/>
        <w:jc w:val="both"/>
        <w:rPr>
          <w:rFonts w:ascii="Arial Narrow" w:hAnsi="Arial Narrow" w:cs="Arial"/>
          <w:sz w:val="28"/>
          <w:szCs w:val="28"/>
        </w:rPr>
      </w:pPr>
      <w:r>
        <w:rPr>
          <w:rFonts w:ascii="Arial Narrow" w:hAnsi="Arial Narrow" w:cs="Arial"/>
          <w:sz w:val="28"/>
          <w:szCs w:val="28"/>
        </w:rPr>
        <w:t>En</w:t>
      </w:r>
      <w:r w:rsidR="00D901E6">
        <w:rPr>
          <w:rFonts w:ascii="Arial Narrow" w:hAnsi="Arial Narrow" w:cs="Arial"/>
          <w:sz w:val="28"/>
          <w:szCs w:val="28"/>
        </w:rPr>
        <w:t xml:space="preserve"> efecto, en</w:t>
      </w:r>
      <w:r>
        <w:rPr>
          <w:rFonts w:ascii="Arial Narrow" w:hAnsi="Arial Narrow" w:cs="Arial"/>
          <w:sz w:val="28"/>
          <w:szCs w:val="28"/>
        </w:rPr>
        <w:t xml:space="preserve"> el presente asunto, </w:t>
      </w:r>
      <w:r w:rsidRPr="008A06B5">
        <w:rPr>
          <w:rFonts w:ascii="Arial Narrow" w:hAnsi="Arial Narrow" w:cs="Arial"/>
          <w:sz w:val="28"/>
          <w:szCs w:val="28"/>
        </w:rPr>
        <w:t>en tratándose del cese, baja o remoción de los elementos que pertenecen a los cuerpos de seguridad pública del estado y municipios de San Luis Potosí, compete a la Comisión de Honor y Justicia de los respectivos cuerpos de seguridad decretar dicha sanción, así se desprende de los numerales 112, 113, 114 y 119 de la Ley del Sistema de Seguridad Pública del Estado de San Luis Potosí, los que establecen lo siguiente:</w:t>
      </w:r>
    </w:p>
    <w:p w:rsidR="00D010FF" w:rsidRPr="00B60E55" w:rsidRDefault="00D010FF" w:rsidP="00D010FF">
      <w:pPr>
        <w:autoSpaceDE w:val="0"/>
        <w:autoSpaceDN w:val="0"/>
        <w:adjustRightInd w:val="0"/>
        <w:spacing w:after="0" w:line="360" w:lineRule="auto"/>
        <w:ind w:firstLine="708"/>
        <w:jc w:val="both"/>
        <w:rPr>
          <w:rFonts w:ascii="Arial" w:hAnsi="Arial" w:cs="Arial"/>
          <w:sz w:val="20"/>
          <w:szCs w:val="20"/>
        </w:rPr>
      </w:pP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w:t>
      </w:r>
      <w:r w:rsidRPr="008A06B5">
        <w:rPr>
          <w:rFonts w:ascii="Arial Narrow" w:hAnsi="Arial Narrow" w:cs="Arial"/>
          <w:b/>
          <w:i/>
          <w:sz w:val="24"/>
          <w:szCs w:val="24"/>
        </w:rPr>
        <w:t>ARTICULO 112.</w:t>
      </w:r>
      <w:r w:rsidRPr="008A06B5">
        <w:rPr>
          <w:rFonts w:ascii="Arial Narrow" w:hAnsi="Arial Narrow" w:cs="Arial"/>
          <w:i/>
          <w:sz w:val="24"/>
          <w:szCs w:val="24"/>
        </w:rPr>
        <w:t xml:space="preserve"> Las indisciplinas o faltas cometidas por los elementos de los cuerpos de seguridad pública, serán enmendadas a través de correcciones y sanciones disciplinarias.”</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b/>
          <w:i/>
          <w:sz w:val="24"/>
          <w:szCs w:val="24"/>
        </w:rPr>
        <w:t>“ARTICULO 113.</w:t>
      </w:r>
      <w:r w:rsidRPr="008A06B5">
        <w:rPr>
          <w:rFonts w:ascii="Arial Narrow" w:hAnsi="Arial Narrow" w:cs="Arial"/>
          <w:i/>
          <w:sz w:val="24"/>
          <w:szCs w:val="24"/>
        </w:rPr>
        <w:t xml:space="preserve"> Las correcciones disciplinarias serán aplicadas a los integrantes de los cuerpos de seguridad, por los superiores jerárquicos, o por el titular de la institución. </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Las correcciones disciplinarias consistirán en apercibimiento, y arresto hasta por treinta y seis horas, con o sin perjuicio en el servicio.</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La corrección disciplinaria se registrará en el expediente personal del infractor integrante de los cuerpos de seguridad.”</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b/>
          <w:i/>
          <w:sz w:val="24"/>
          <w:szCs w:val="24"/>
        </w:rPr>
        <w:t>“ARTICULO 114.</w:t>
      </w:r>
      <w:r w:rsidRPr="008A06B5">
        <w:rPr>
          <w:rFonts w:ascii="Arial Narrow" w:hAnsi="Arial Narrow" w:cs="Arial"/>
          <w:i/>
          <w:sz w:val="24"/>
          <w:szCs w:val="24"/>
        </w:rPr>
        <w:t xml:space="preserve"> Las sanciones disciplinarias aplicables por la Comisión de Honor y Justicia son: </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I. Amonestación;</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II. Suspensión temporal de funciones hasta por noventa días, y</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III. Remoción, o destitución del cargo.</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w:t>
      </w:r>
      <w:r w:rsidRPr="008A06B5">
        <w:rPr>
          <w:rFonts w:ascii="Arial Narrow" w:hAnsi="Arial Narrow" w:cs="Arial"/>
          <w:b/>
          <w:i/>
          <w:sz w:val="24"/>
          <w:szCs w:val="24"/>
        </w:rPr>
        <w:t>ARTICULO 119.</w:t>
      </w:r>
      <w:r w:rsidRPr="008A06B5">
        <w:rPr>
          <w:rFonts w:ascii="Arial Narrow" w:hAnsi="Arial Narrow" w:cs="Arial"/>
          <w:i/>
          <w:sz w:val="24"/>
          <w:szCs w:val="24"/>
        </w:rPr>
        <w:t xml:space="preserve"> La Comisión de Honor y Justicia es un órgano colegiado de carácter permanente, encargado de conocer e imponer, en su caso, las sanciones correspondientes por infracciones o faltas previstas en la Ley, sus reglamentos, o a los ordenamientos jurídicos de la materia, cometidas por los integrantes de los cuerpos de seguridad.</w:t>
      </w:r>
    </w:p>
    <w:p w:rsidR="00D010FF" w:rsidRPr="008A06B5" w:rsidRDefault="00D010FF" w:rsidP="00D010FF">
      <w:pPr>
        <w:autoSpaceDE w:val="0"/>
        <w:autoSpaceDN w:val="0"/>
        <w:adjustRightInd w:val="0"/>
        <w:spacing w:after="0" w:line="240" w:lineRule="auto"/>
        <w:ind w:left="709" w:right="759"/>
        <w:jc w:val="both"/>
        <w:rPr>
          <w:rFonts w:ascii="Arial Narrow" w:hAnsi="Arial Narrow" w:cs="Arial"/>
          <w:i/>
          <w:sz w:val="24"/>
          <w:szCs w:val="24"/>
        </w:rPr>
      </w:pPr>
      <w:r w:rsidRPr="008A06B5">
        <w:rPr>
          <w:rFonts w:ascii="Arial Narrow" w:hAnsi="Arial Narrow" w:cs="Arial"/>
          <w:i/>
          <w:sz w:val="24"/>
          <w:szCs w:val="24"/>
        </w:rPr>
        <w:t>Además, evaluar el otorgamiento de reconocimientos y condecoraciones, en su caso.”</w:t>
      </w:r>
    </w:p>
    <w:p w:rsidR="00D010FF" w:rsidRDefault="00D010FF" w:rsidP="00D010FF">
      <w:pPr>
        <w:autoSpaceDE w:val="0"/>
        <w:autoSpaceDN w:val="0"/>
        <w:adjustRightInd w:val="0"/>
        <w:spacing w:after="0" w:line="360" w:lineRule="auto"/>
        <w:jc w:val="both"/>
        <w:rPr>
          <w:rFonts w:ascii="Arial" w:hAnsi="Arial" w:cs="Arial"/>
          <w:sz w:val="28"/>
          <w:szCs w:val="28"/>
        </w:rPr>
      </w:pPr>
    </w:p>
    <w:p w:rsidR="00D010FF" w:rsidRPr="0077787D" w:rsidRDefault="00D010FF" w:rsidP="00D010FF">
      <w:pPr>
        <w:autoSpaceDE w:val="0"/>
        <w:autoSpaceDN w:val="0"/>
        <w:adjustRightInd w:val="0"/>
        <w:spacing w:after="0" w:line="360" w:lineRule="auto"/>
        <w:ind w:firstLine="708"/>
        <w:jc w:val="both"/>
        <w:rPr>
          <w:rFonts w:ascii="Arial Narrow" w:hAnsi="Arial Narrow" w:cs="Arial"/>
          <w:sz w:val="28"/>
          <w:szCs w:val="28"/>
        </w:rPr>
      </w:pPr>
      <w:r w:rsidRPr="0077787D">
        <w:rPr>
          <w:rFonts w:ascii="Arial Narrow" w:hAnsi="Arial Narrow" w:cs="Arial"/>
          <w:sz w:val="28"/>
          <w:szCs w:val="28"/>
        </w:rPr>
        <w:t>De los transcritos, en ese orden, se desprende lo siguiente:</w:t>
      </w:r>
    </w:p>
    <w:p w:rsidR="00D010FF" w:rsidRPr="0077787D" w:rsidRDefault="00D010FF" w:rsidP="00D010FF">
      <w:pPr>
        <w:autoSpaceDE w:val="0"/>
        <w:autoSpaceDN w:val="0"/>
        <w:adjustRightInd w:val="0"/>
        <w:spacing w:after="0" w:line="360" w:lineRule="auto"/>
        <w:ind w:firstLine="708"/>
        <w:jc w:val="both"/>
        <w:rPr>
          <w:rFonts w:ascii="Arial Narrow" w:hAnsi="Arial Narrow" w:cs="Arial"/>
          <w:sz w:val="28"/>
          <w:szCs w:val="28"/>
        </w:rPr>
      </w:pPr>
      <w:r w:rsidRPr="0077787D">
        <w:rPr>
          <w:rFonts w:ascii="Arial Narrow" w:hAnsi="Arial Narrow" w:cs="Arial"/>
          <w:sz w:val="28"/>
          <w:szCs w:val="28"/>
        </w:rPr>
        <w:t>a)</w:t>
      </w:r>
      <w:r w:rsidRPr="0077787D">
        <w:rPr>
          <w:rFonts w:ascii="Arial Narrow" w:hAnsi="Arial Narrow" w:cs="Arial"/>
          <w:sz w:val="28"/>
          <w:szCs w:val="28"/>
        </w:rPr>
        <w:tab/>
        <w:t>Que el cese es una sanción que compete únicamente a la Comisión de Honor y Justicia;</w:t>
      </w:r>
    </w:p>
    <w:p w:rsidR="00D010FF" w:rsidRPr="004D0B5E" w:rsidRDefault="00D010FF" w:rsidP="00D010FF">
      <w:pPr>
        <w:autoSpaceDE w:val="0"/>
        <w:autoSpaceDN w:val="0"/>
        <w:adjustRightInd w:val="0"/>
        <w:spacing w:after="0" w:line="360" w:lineRule="auto"/>
        <w:ind w:firstLine="708"/>
        <w:jc w:val="both"/>
        <w:rPr>
          <w:rFonts w:ascii="Arial Narrow" w:hAnsi="Arial Narrow" w:cs="Arial"/>
          <w:sz w:val="28"/>
          <w:szCs w:val="28"/>
        </w:rPr>
      </w:pPr>
      <w:r w:rsidRPr="004D0B5E">
        <w:rPr>
          <w:rFonts w:ascii="Arial Narrow" w:hAnsi="Arial Narrow" w:cs="Arial"/>
          <w:sz w:val="28"/>
          <w:szCs w:val="28"/>
        </w:rPr>
        <w:t>b)</w:t>
      </w:r>
      <w:r w:rsidRPr="004D0B5E">
        <w:rPr>
          <w:rFonts w:ascii="Arial Narrow" w:hAnsi="Arial Narrow" w:cs="Arial"/>
          <w:sz w:val="28"/>
          <w:szCs w:val="28"/>
        </w:rPr>
        <w:tab/>
        <w:t xml:space="preserve">Que la Comisión de Honor y Justicia es un órgano colegiado de carácter permanente, encargado de conocer e imponer, en su caso las sanciones </w:t>
      </w:r>
      <w:r w:rsidRPr="004D0B5E">
        <w:rPr>
          <w:rFonts w:ascii="Arial Narrow" w:hAnsi="Arial Narrow" w:cs="Arial"/>
          <w:sz w:val="28"/>
          <w:szCs w:val="28"/>
        </w:rPr>
        <w:lastRenderedPageBreak/>
        <w:t>correspondientes por infracciones o faltas previstas en la Ley, sus reglamentos, o a los ordenamientos jurídicos de la materia, cometidas por los integrantes de los cuerpos de seguridad, así como de imponer las sanciones correspondientes.</w:t>
      </w:r>
    </w:p>
    <w:p w:rsidR="00D010FF" w:rsidRPr="00AC028A" w:rsidRDefault="00D010FF" w:rsidP="00D010FF">
      <w:pPr>
        <w:autoSpaceDE w:val="0"/>
        <w:autoSpaceDN w:val="0"/>
        <w:adjustRightInd w:val="0"/>
        <w:spacing w:after="0" w:line="360" w:lineRule="auto"/>
        <w:ind w:firstLine="708"/>
        <w:jc w:val="both"/>
        <w:rPr>
          <w:rFonts w:ascii="Arial" w:hAnsi="Arial" w:cs="Arial"/>
          <w:sz w:val="28"/>
          <w:szCs w:val="28"/>
        </w:rPr>
      </w:pPr>
    </w:p>
    <w:p w:rsidR="00D901E6" w:rsidRPr="0087535E" w:rsidRDefault="00D010FF" w:rsidP="0087535E">
      <w:pPr>
        <w:spacing w:line="360" w:lineRule="auto"/>
        <w:ind w:firstLine="708"/>
        <w:jc w:val="both"/>
        <w:rPr>
          <w:rFonts w:ascii="Arial Narrow" w:hAnsi="Arial Narrow" w:cs="Arial"/>
          <w:color w:val="FF0000"/>
          <w:sz w:val="28"/>
          <w:szCs w:val="28"/>
          <w:lang w:val="es-ES_tradnl"/>
        </w:rPr>
      </w:pPr>
      <w:r w:rsidRPr="004D0B5E">
        <w:rPr>
          <w:rFonts w:ascii="Arial Narrow" w:hAnsi="Arial Narrow" w:cs="Arial"/>
          <w:sz w:val="28"/>
          <w:szCs w:val="28"/>
        </w:rPr>
        <w:t>En esa tesitura, el acto impugnado consistente en el cese de</w:t>
      </w:r>
      <w:r>
        <w:rPr>
          <w:rFonts w:ascii="Arial Narrow" w:hAnsi="Arial Narrow" w:cs="Arial"/>
          <w:sz w:val="28"/>
          <w:szCs w:val="28"/>
        </w:rPr>
        <w:t>l aquí actor</w:t>
      </w:r>
      <w:r w:rsidRPr="004D0B5E">
        <w:rPr>
          <w:rFonts w:ascii="Arial Narrow" w:hAnsi="Arial Narrow" w:cs="Arial"/>
          <w:sz w:val="28"/>
          <w:szCs w:val="28"/>
        </w:rPr>
        <w:t xml:space="preserve">, en el cargo que </w:t>
      </w:r>
      <w:r w:rsidRPr="00D901E6">
        <w:rPr>
          <w:rFonts w:ascii="Arial Narrow" w:hAnsi="Arial Narrow" w:cs="Arial"/>
          <w:sz w:val="28"/>
          <w:szCs w:val="28"/>
        </w:rPr>
        <w:t xml:space="preserve">desempeñaba como </w:t>
      </w:r>
      <w:r w:rsidR="00D901E6" w:rsidRPr="009114D1">
        <w:rPr>
          <w:rFonts w:ascii="Arial Narrow" w:eastAsia="Times New Roman" w:hAnsi="Arial Narrow" w:cs="Arial"/>
          <w:color w:val="FF0000"/>
          <w:sz w:val="28"/>
          <w:szCs w:val="28"/>
          <w:lang w:val="es-ES" w:eastAsia="es-ES"/>
        </w:rPr>
        <w:t xml:space="preserve">policía </w:t>
      </w:r>
      <w:r w:rsidR="00D901E6" w:rsidRPr="009114D1">
        <w:rPr>
          <w:rFonts w:ascii="Arial Narrow" w:hAnsi="Arial Narrow" w:cs="Arial"/>
          <w:color w:val="FF0000"/>
          <w:sz w:val="28"/>
          <w:szCs w:val="28"/>
          <w:lang w:val="es-ES_tradnl"/>
        </w:rPr>
        <w:t xml:space="preserve">adscrito </w:t>
      </w:r>
      <w:r w:rsidR="00D901E6" w:rsidRPr="0087535E">
        <w:rPr>
          <w:rFonts w:ascii="Arial Narrow" w:hAnsi="Arial Narrow" w:cs="Arial"/>
          <w:color w:val="FF0000"/>
          <w:sz w:val="28"/>
          <w:szCs w:val="28"/>
          <w:lang w:val="es-ES_tradnl"/>
        </w:rPr>
        <w:t xml:space="preserve">a la </w:t>
      </w:r>
      <w:r w:rsidR="0087535E" w:rsidRPr="0087535E">
        <w:rPr>
          <w:rFonts w:ascii="Arial Narrow" w:hAnsi="Arial Narrow" w:cs="Arial"/>
          <w:color w:val="FF0000"/>
          <w:sz w:val="28"/>
          <w:szCs w:val="28"/>
        </w:rPr>
        <w:t xml:space="preserve">Academia de Seguridad y Protección Ciudadana dependiente de la Secretaría de Seguridad y </w:t>
      </w:r>
      <w:r w:rsidR="0087535E">
        <w:rPr>
          <w:rFonts w:ascii="Arial Narrow" w:hAnsi="Arial Narrow" w:cs="Arial"/>
          <w:color w:val="FF0000"/>
          <w:sz w:val="28"/>
          <w:szCs w:val="28"/>
        </w:rPr>
        <w:t>Protección Ciudadana del Estado</w:t>
      </w:r>
      <w:r w:rsidRPr="009114D1">
        <w:rPr>
          <w:rFonts w:ascii="Arial Narrow" w:hAnsi="Arial Narrow" w:cs="Arial"/>
          <w:color w:val="FF0000"/>
          <w:sz w:val="28"/>
          <w:szCs w:val="28"/>
        </w:rPr>
        <w:t xml:space="preserve">, </w:t>
      </w:r>
      <w:r w:rsidRPr="004D0B5E">
        <w:rPr>
          <w:rFonts w:ascii="Arial Narrow" w:hAnsi="Arial Narrow" w:cs="Arial"/>
          <w:sz w:val="28"/>
          <w:szCs w:val="28"/>
        </w:rPr>
        <w:t xml:space="preserve">se </w:t>
      </w:r>
      <w:r>
        <w:rPr>
          <w:rFonts w:ascii="Arial Narrow" w:hAnsi="Arial Narrow" w:cs="Arial"/>
          <w:sz w:val="28"/>
          <w:szCs w:val="28"/>
        </w:rPr>
        <w:t>considera</w:t>
      </w:r>
      <w:r w:rsidRPr="004D0B5E">
        <w:rPr>
          <w:rFonts w:ascii="Arial Narrow" w:hAnsi="Arial Narrow" w:cs="Arial"/>
          <w:sz w:val="28"/>
          <w:szCs w:val="28"/>
        </w:rPr>
        <w:t xml:space="preserve"> ilegal al determinarse por una autoridad que carece de facultades para ello, por lo que se afecta al particular en los derechos consagrados por el artículo 16 Constitucional, lo que implica violación a sus derechos de seguridad jurídica, razón por la cual, al resultar acreditada dicha causa de ilegalidad, la cual es acorde a lo dispuesto por el artículo </w:t>
      </w:r>
      <w:r>
        <w:rPr>
          <w:rFonts w:ascii="Arial Narrow" w:hAnsi="Arial Narrow" w:cs="Arial"/>
          <w:sz w:val="28"/>
          <w:szCs w:val="28"/>
        </w:rPr>
        <w:t>250</w:t>
      </w:r>
      <w:r w:rsidRPr="004D0B5E">
        <w:rPr>
          <w:rFonts w:ascii="Arial Narrow" w:hAnsi="Arial Narrow" w:cs="Arial"/>
          <w:sz w:val="28"/>
          <w:szCs w:val="28"/>
        </w:rPr>
        <w:t>, fracción I, de</w:t>
      </w:r>
      <w:r>
        <w:rPr>
          <w:rFonts w:ascii="Arial Narrow" w:hAnsi="Arial Narrow" w:cs="Arial"/>
          <w:sz w:val="28"/>
          <w:szCs w:val="28"/>
        </w:rPr>
        <w:t>l Código Procesal Administrativo para el Estado de San Luis Potosí, esta Primera Sala Unitaria</w:t>
      </w:r>
      <w:r w:rsidRPr="004D0B5E">
        <w:rPr>
          <w:rFonts w:ascii="Arial Narrow" w:hAnsi="Arial Narrow" w:cs="Arial"/>
          <w:sz w:val="28"/>
          <w:szCs w:val="28"/>
        </w:rPr>
        <w:t xml:space="preserve"> determina decretar la nulidad total de la misma, </w:t>
      </w:r>
      <w:r w:rsidR="00D901E6">
        <w:rPr>
          <w:rFonts w:ascii="Arial Narrow" w:hAnsi="Arial Narrow" w:cs="Arial"/>
          <w:sz w:val="28"/>
          <w:szCs w:val="28"/>
        </w:rPr>
        <w:t>dada</w:t>
      </w:r>
      <w:r w:rsidRPr="004D0B5E">
        <w:rPr>
          <w:rFonts w:ascii="Arial Narrow" w:hAnsi="Arial Narrow" w:cs="Arial"/>
          <w:sz w:val="28"/>
          <w:szCs w:val="28"/>
        </w:rPr>
        <w:t xml:space="preserve"> la incompetencia de la autoridad para emitir la baja del accionante</w:t>
      </w:r>
      <w:r>
        <w:rPr>
          <w:rFonts w:ascii="Arial Narrow" w:hAnsi="Arial Narrow" w:cs="Arial"/>
          <w:sz w:val="28"/>
          <w:szCs w:val="28"/>
        </w:rPr>
        <w:t>, en el cargo que desempeñ</w:t>
      </w:r>
      <w:r w:rsidR="00D901E6">
        <w:rPr>
          <w:rFonts w:ascii="Arial Narrow" w:hAnsi="Arial Narrow" w:cs="Arial"/>
          <w:sz w:val="28"/>
          <w:szCs w:val="28"/>
        </w:rPr>
        <w:t>aba.</w:t>
      </w:r>
      <w:r>
        <w:rPr>
          <w:rFonts w:ascii="Arial Narrow" w:hAnsi="Arial Narrow" w:cs="Arial"/>
          <w:sz w:val="28"/>
          <w:szCs w:val="28"/>
        </w:rPr>
        <w:t xml:space="preserve"> </w:t>
      </w:r>
    </w:p>
    <w:p w:rsidR="00D010FF" w:rsidRDefault="00D010FF" w:rsidP="00D010FF">
      <w:pPr>
        <w:spacing w:after="0" w:line="360" w:lineRule="auto"/>
        <w:ind w:firstLine="708"/>
        <w:jc w:val="both"/>
        <w:rPr>
          <w:rFonts w:ascii="Arial Narrow" w:hAnsi="Arial Narrow" w:cs="Arial"/>
          <w:sz w:val="28"/>
          <w:szCs w:val="28"/>
        </w:rPr>
      </w:pPr>
      <w:r>
        <w:rPr>
          <w:rFonts w:ascii="Arial Narrow" w:hAnsi="Arial Narrow" w:cs="Arial"/>
          <w:sz w:val="28"/>
          <w:szCs w:val="28"/>
        </w:rPr>
        <w:t>Aunado a lo anterior, y conforme al argumento del actor, es de precisarse que el artículo 126 de la Ley del Sistema de Seguridad Pública del Estado de San Luis Potosí, prevé el respeto a las garantías de legalidad, audiencia, debido proceso y principio de presunción de inocencia, en cualquier supuesto que amerite sanción, para lo cual establece el procedimiento a seguir ante la Comisión de Honor y Justicia.</w:t>
      </w:r>
    </w:p>
    <w:p w:rsidR="00D010FF" w:rsidRDefault="00D010FF" w:rsidP="00D010FF">
      <w:pPr>
        <w:spacing w:after="0" w:line="360" w:lineRule="auto"/>
        <w:ind w:firstLine="708"/>
        <w:jc w:val="both"/>
        <w:rPr>
          <w:rFonts w:ascii="Arial Narrow" w:hAnsi="Arial Narrow" w:cs="Arial"/>
          <w:sz w:val="28"/>
          <w:szCs w:val="28"/>
        </w:rPr>
      </w:pPr>
      <w:r>
        <w:rPr>
          <w:rFonts w:ascii="Arial Narrow" w:hAnsi="Arial Narrow" w:cs="Arial"/>
          <w:sz w:val="28"/>
          <w:szCs w:val="28"/>
        </w:rPr>
        <w:t>Para mayor claridad del asunto, se transcribe el dispositivo legal invocado.</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b/>
          <w:sz w:val="24"/>
          <w:szCs w:val="24"/>
        </w:rPr>
        <w:t>ARTICULO 126</w:t>
      </w:r>
      <w:r w:rsidRPr="00BC27B9">
        <w:rPr>
          <w:rFonts w:ascii="Arial Narrow" w:hAnsi="Arial Narrow"/>
          <w:sz w:val="24"/>
          <w:szCs w:val="24"/>
        </w:rPr>
        <w:t xml:space="preserve">. </w:t>
      </w:r>
      <w:r>
        <w:rPr>
          <w:rFonts w:ascii="Arial Narrow" w:hAnsi="Arial Narrow"/>
          <w:sz w:val="24"/>
          <w:szCs w:val="24"/>
        </w:rPr>
        <w:t>“</w:t>
      </w:r>
      <w:r w:rsidRPr="00BC27B9">
        <w:rPr>
          <w:rFonts w:ascii="Arial Narrow" w:hAnsi="Arial Narrow"/>
          <w:sz w:val="24"/>
          <w:szCs w:val="24"/>
        </w:rPr>
        <w:t xml:space="preserve">En cualquier supuesto que amerite sanción, se deberá respetar en todo momento las garantías de, audiencia, debido proceso, y principio de presunción de inocencia.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En consecuencia, cualquier infracción, ya sea que se cometa por acción u omisión, que constituya responsabilidad en el desempeño de sus funciones o incumplimiento de sus deberes, de acuerdo a la presente Ley, sus reglamentos, o a los ordenamientos jurídicos de la materia, se someterá ante la Comisión de Honor y Justicia, conforme al siguiente procedimiento: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l. Se iniciará por solicitud escrita presentada por el titular de la Unidad de Asuntos Internos de las instituciones de seguridad pública, en los términos de sus ordenamientos.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La solicitud deberá contener lugar, fecha, y la imputación que se atribuye al probable infractor; pruebas que sustenten la imputación, motivación para su formulación, y fundamentación de la infracción que se imputa;</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lastRenderedPageBreak/>
        <w:t xml:space="preserve">II. La Comisión de Honor y Justicia dentro de las veinticuatro horas siguientes, contadas a partir del momento en que reciba la solicitud, por conducto de su presidente, asignará el número progresivo que corresponda al expediente y dictará acuerdo de radicación, en el que señalará día y hora para la celebración de una audiencia, que deberá efectuarse dentro de los treinta días hábiles siguientes al que se haya dictado el acuerdo.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En el mismo acuerdo, la Comisión de Honor y Justicia, por conducto de su presidente acordará: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a) Se notifique personalmente al probable infractor, y a los integrantes de la Comisión de Honor y Justicia, cuando menos con diez días de anticipación a la audiencia.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b) Que en el acto de notificación, al probable infractor se le entregue copia cotejada del escrito de solicitud, así como de las constancias y actuaciones que obren en el expediente. Con respecto de la información reservada o confidencial prevista en la fracción III del presente artículo, únicamente se le permitirá consultarla en el local de la instancia y ante la presencia del personal actuante que para tal efecto designe el Presidente, pudiendo en tal caso tomar las anotaciones que considere pertinentes.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c) Se apercibirá al probable infractor que la imputación se tendrá por consentida y aceptada, y por perdido el derecho de ofrecer pruebas, si no concurre a la audiencia por causa injustificada. </w:t>
      </w:r>
    </w:p>
    <w:p w:rsidR="00D010FF" w:rsidRPr="00856FCC"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d) Se haga saber al presunto infractor el derecho que tiene para exponer su defensa por sí mismo; o bien, </w:t>
      </w:r>
      <w:r w:rsidRPr="00856FCC">
        <w:rPr>
          <w:rFonts w:ascii="Arial Narrow" w:hAnsi="Arial Narrow"/>
          <w:sz w:val="24"/>
          <w:szCs w:val="24"/>
        </w:rPr>
        <w:t>para asistirse de un abogado durante la sustanciación del procedimiento, de un abogado, así como para ofrecer las pruebas que a su derecho convenga.</w:t>
      </w:r>
    </w:p>
    <w:p w:rsidR="00D010FF" w:rsidRDefault="00D010FF" w:rsidP="00D010FF">
      <w:pPr>
        <w:spacing w:after="0" w:line="360" w:lineRule="auto"/>
        <w:ind w:firstLine="708"/>
        <w:jc w:val="both"/>
        <w:rPr>
          <w:rFonts w:ascii="Arial Narrow" w:hAnsi="Arial Narrow"/>
          <w:sz w:val="24"/>
          <w:szCs w:val="24"/>
        </w:rPr>
      </w:pPr>
      <w:r w:rsidRPr="00856FCC">
        <w:rPr>
          <w:rFonts w:ascii="Arial Narrow" w:hAnsi="Arial Narrow"/>
          <w:sz w:val="24"/>
          <w:szCs w:val="24"/>
        </w:rPr>
        <w:t xml:space="preserve"> e) En el procedimiento ante la Comisión de Honor y Justicia no se admite la representación, por lo que el presunto responsable debe comparecer en forma personal e</w:t>
      </w:r>
      <w:r w:rsidRPr="00BC27B9">
        <w:rPr>
          <w:rFonts w:ascii="Arial Narrow" w:hAnsi="Arial Narrow"/>
          <w:sz w:val="24"/>
          <w:szCs w:val="24"/>
        </w:rPr>
        <w:t xml:space="preserve"> insustituible, a declarar sobre las imputaciones que se le hagan respecto a hechos propios, relacionados con actos u omisiones que podrían constituir infracciones a sus deberes.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f) La comparecencia podrá ser por escrito, la cual en todo caso, tendrá que ser ratificada durante la audiencia por el presunto infractor.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En el escrito de comparecencia el probable infractor ofrecerá y acompañará sus pruebas, relacionándolas con los puntos controvertidos, siendo admisibles toda clase de pruebas, con excepción de la confesional mediante absolución de posiciones, o aquéllas que sean contrarias a la moral o al derecho.</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Los testigos, que no podrán exceder de dos por cada hecho, deberán ser presentados por el oferente, debidamente identificados mediante documento oficial con fotografía reciente. La prueba testimonial se declarará desierta si los testigos no comparecen a la audiencia.</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 El oferente de la prueba deberá exhibir el interrogatorio correspondiente, debidamente firmado, y copia del mismo para cada una de las demás partes, a fin de que estén en aptitud de formular repreguntas, las cuales, en su caso, deberán hacer en el momento en que se desahogue la prueba, sin que puedan exceder de dos por cada directa.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lastRenderedPageBreak/>
        <w:t xml:space="preserve">El oferente no podrá formular a los testigos más preguntas de las contenidas en el interrogatorio respectivo; el presidente por sí o a solicitud de los integrantes de la Comisión de Honor y Justicia, podrá requerir a los declarantes para que amplíen su contestación, o formularles de manera directa las preguntas que estime pertinentes en relación con los hechos de su testimonio.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g) Las autoridades tienen obligación de expedir, a costa del probable infractor, las copias de los documentos que les soliciten a fin de que puedan rendir sus pruebas; si no lo hicieran, el día de la audiencia la Comisión de Honor y Justicia a solicitud del probable infractor, y previa justificación de que hizo la solicitud correspondiente cuando menos tres días hábiles antes de la celebración de la audiencia, acordará que por medio de su presidente se requiera a la autoridad la expedición de las copias, apercibiendo de la aplicación de los medios de apremio en caso de incumplimiento;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III. Se considerará como reservada o confidencial, la información que pueda comprometer la seguridad pública; poner en riesgo la vida, la seguridad o la salud de cualquier persona; causar un serio perjuicio a las actividades de verificación del cumplimiento de las leyes, prevención o persecución de delitos; la impartición de justicia; la recaudación de contribuciones; y aquélla que sea considerada como tal por la ley.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La resolución que clasifique la información como confidencial deberá estar debidamente fundada; y tal carácter no podrá ser impedimento para que dicha información sea puesta a disposición de las autoridades jurisdiccionales competentes;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IV. La notificación al probable infractor se realizará en forma personal en el domicilio oficial de la adscripción del presunto infractor, en el último que hubiera aportado, o en el lugar en el que se encuentre físicamente.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El probable infractor, en el primer escrito que presente ante la Comisión de Honor y Justicia, está obligado a señalar domicilio para oír y recibir notificaciones en la ciudad en la que resida la Comisión de Honor y Justicia, apercibiéndolo de que en caso de no hacerlo, las subsecuentes notificaciones se realizarán por medio de estrados en lugar visible al público, dentro de las instalaciones que ocupe la propia Comisión.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La audiencia podrá diferirse por causas de fuerza mayor, plenamente acreditada en autos, en cuyo caso deberá notificarse personalmente a las partes la resolución fundada y motivada que así lo determine, así como la nueva fecha y hora fijadas para la celebración de la audiencia; el diferimiento podrá ser acordado por el presidente o por el pleno de la Comisión de Honor y Justicia;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V. El día y hora señalados para la celebración de la audiencia a la que se refieren las fracciones II y IV del presente artículo, se procederá conforme a lo siguiente: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a) El presidente solicitará al Secretario tome lista de asistentes, para verificar el quórum para sesionar.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Una vez verificado el quórum, el presidente declarará formalmente abierta la sesión y, enseguida, el secretario dará cuenta de la asistencia o no del presunto infractor. En caso de haber comparecido, tomará las generales del presunto infractor y de su defensor; protestando </w:t>
      </w:r>
      <w:r w:rsidRPr="00BC27B9">
        <w:rPr>
          <w:rFonts w:ascii="Arial Narrow" w:hAnsi="Arial Narrow"/>
          <w:sz w:val="24"/>
          <w:szCs w:val="24"/>
        </w:rPr>
        <w:lastRenderedPageBreak/>
        <w:t xml:space="preserve">al primero conducirse con verdad, y advirtiéndole de los delitos que comete quien declara falsamente ante una autoridad administrativa, y discerniéndole el cargo al segundo. Acto seguido procederá a dar lectura a las constancias relativas a la imputación y datos de cargo, con la finalidad de hacer saber al presunto infractor los hechos que se le atribuyen.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b) En caso de no haber comparecido el presunto infractor, verificándose su legal emplazamiento, de oficio se hará efectivo el apercibimiento a que se refieren las fracciones II y IV del presente artículo, y seguirá el procedimiento en rebeldía.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c) A continuación se concederá el uso de la palabra al presunto infractor, para que por sí o por medio de su abogado, expongan lo que a su derecho convenga, y ofrezcan las pruebas que estimen pertinentes, o bien ratifique el contenido de su escrito de comparecencia. d) Concluida la exposición del probable infractor, la Comisión de Honor y Justicia resolverá cuáles pruebas son admitidas, o desechadas por no tener relación con los hechos, ser inconducentes o contrarias a derecho; haciendo constar su determinación en el acuerdo respectivo, que firmarán los asistentes para efectos de notificación.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e) Los miembros de la instancia están facultados para cuestionar a los comparecientes; solicitar informes u otros elementos de prueba, por conducto del secretario, previa autorización del presidente, con la finalidad de allegarse de datos necesarios para el esclarecimiento del asunto.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f) Los integrantes de la Comisión de Honor y Justicia, por conducto del secretario y previa autorización del presidente, podrán formular preguntas al presunto infractor, solicitar informes u otros elementos de prueba que estimen pertinentes, con la finalidad de allegarse los datos necesarios para el conocimiento del asunto.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g) Contra la determinación de la Comisión de Honor y Justicia, por la que se resuelva lo relativo a las pruebas, no procede medio de defensa alguno, y en todo caso, se podrá combatir dentro de los medios de defensa que procedan contra la resolución definitiva del procedimiento;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VI. Si las pruebas ofrecidas admitidas requieren preparación, el presidente establecerá un término probatorio de quince días para su desahogo. En caso contrario, se declarará agotada la instrucción y dará curso al procedimiento;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VII. En la misma audiencia y una vez desahogadas las pruebas, se concederá al probable infractor el derecho de defenderse por sí o por conducto de su abogado defensor; concluida ésta se dará por terminada la audiencia, declarándose cerrada la instrucción.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La Comisión de Honor y Justicia dentro de los diez días hábiles siguientes deberá emitir la resolución, la cual se notificará personalmente al interesado, por conducto del personal que la Comisión designe expresamente en la propia resolución.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Al presunto responsable declarado en rebeldía, se le notificará por estrados, surtiendo desde ese momento sus efectos.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En el caso de que exista imposibilidad material debidamente fundada y motivada, para practicar personalmente la notificación de la resolución definitiva, se emitirá acuerdo por el </w:t>
      </w:r>
      <w:r w:rsidRPr="00BC27B9">
        <w:rPr>
          <w:rFonts w:ascii="Arial Narrow" w:hAnsi="Arial Narrow"/>
          <w:sz w:val="24"/>
          <w:szCs w:val="24"/>
        </w:rPr>
        <w:lastRenderedPageBreak/>
        <w:t xml:space="preserve">presidente de la comisión, en el que ordene la notificación de ese acuerdo y de la resolución definitiva por medio de estrados.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La resolución definitiva que dicte la Comisión de Honor y Justicia deberá estar debidamente fundada y motivada; contener una relación sucinta de los hechos; así como una valoración de todas y cada una de las pruebas aportadas, y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VIII. La valoración de las pruebas se hará de acuerdo con las siguientes reglas: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 xml:space="preserve">a) Harán prueba plena la confesión expresa del probable responsable y los actos contenidos en documentos públicos, si en éstos últimos se contienen declaraciones de verdad o manifestaciones de hechos de particulares; los documentos sólo probarán plenamente que ante la autoridad que los expidió se hicieron tales declaraciones o manifestaciones, pero no acreditarán la verdad de lo declarado o manifestado. </w:t>
      </w:r>
    </w:p>
    <w:p w:rsidR="00D010FF" w:rsidRDefault="00D010FF" w:rsidP="00D010FF">
      <w:pPr>
        <w:spacing w:after="0" w:line="360" w:lineRule="auto"/>
        <w:ind w:firstLine="708"/>
        <w:jc w:val="both"/>
        <w:rPr>
          <w:rFonts w:ascii="Arial Narrow" w:hAnsi="Arial Narrow"/>
          <w:sz w:val="24"/>
          <w:szCs w:val="24"/>
        </w:rPr>
      </w:pPr>
      <w:r w:rsidRPr="00BC27B9">
        <w:rPr>
          <w:rFonts w:ascii="Arial Narrow" w:hAnsi="Arial Narrow"/>
          <w:sz w:val="24"/>
          <w:szCs w:val="24"/>
        </w:rPr>
        <w:t>b) El valor de la pericial y testimonial, así como el de las demás pruebas, quedará a la prudente y razonada apreciación de la Comisión de Honor y Justicia.”</w:t>
      </w:r>
    </w:p>
    <w:p w:rsidR="00D010FF" w:rsidRDefault="00D010FF" w:rsidP="00D010FF">
      <w:pPr>
        <w:spacing w:after="0" w:line="360" w:lineRule="auto"/>
        <w:ind w:firstLine="708"/>
        <w:jc w:val="both"/>
        <w:rPr>
          <w:rFonts w:ascii="Arial Narrow" w:hAnsi="Arial Narrow"/>
          <w:sz w:val="24"/>
          <w:szCs w:val="24"/>
        </w:rPr>
      </w:pPr>
    </w:p>
    <w:p w:rsidR="00D010FF" w:rsidRPr="00464070" w:rsidRDefault="00D010FF" w:rsidP="00D010FF">
      <w:pPr>
        <w:autoSpaceDE w:val="0"/>
        <w:autoSpaceDN w:val="0"/>
        <w:adjustRightInd w:val="0"/>
        <w:spacing w:after="0" w:line="360" w:lineRule="auto"/>
        <w:ind w:firstLine="708"/>
        <w:jc w:val="both"/>
        <w:rPr>
          <w:rFonts w:ascii="Arial Narrow" w:hAnsi="Arial Narrow" w:cs="Arial"/>
          <w:sz w:val="28"/>
          <w:szCs w:val="28"/>
        </w:rPr>
      </w:pPr>
      <w:r>
        <w:rPr>
          <w:rFonts w:ascii="Arial Narrow" w:hAnsi="Arial Narrow" w:cs="Arial"/>
          <w:sz w:val="28"/>
          <w:szCs w:val="28"/>
        </w:rPr>
        <w:t>De</w:t>
      </w:r>
      <w:r w:rsidRPr="00464070">
        <w:rPr>
          <w:rFonts w:ascii="Arial Narrow" w:hAnsi="Arial Narrow" w:cs="Arial"/>
          <w:sz w:val="28"/>
          <w:szCs w:val="28"/>
        </w:rPr>
        <w:t>l</w:t>
      </w:r>
      <w:r>
        <w:rPr>
          <w:rFonts w:ascii="Arial Narrow" w:hAnsi="Arial Narrow" w:cs="Arial"/>
          <w:sz w:val="28"/>
          <w:szCs w:val="28"/>
        </w:rPr>
        <w:t xml:space="preserve"> transcrito</w:t>
      </w:r>
      <w:r w:rsidRPr="00464070">
        <w:rPr>
          <w:rFonts w:ascii="Arial Narrow" w:hAnsi="Arial Narrow" w:cs="Arial"/>
          <w:sz w:val="28"/>
          <w:szCs w:val="28"/>
        </w:rPr>
        <w:t>, se desprende lo siguiente:</w:t>
      </w:r>
    </w:p>
    <w:p w:rsidR="00D010FF" w:rsidRPr="00464070" w:rsidRDefault="00D010FF" w:rsidP="00D010FF">
      <w:pPr>
        <w:autoSpaceDE w:val="0"/>
        <w:autoSpaceDN w:val="0"/>
        <w:adjustRightInd w:val="0"/>
        <w:spacing w:after="0" w:line="360" w:lineRule="auto"/>
        <w:ind w:firstLine="708"/>
        <w:jc w:val="both"/>
        <w:rPr>
          <w:rFonts w:ascii="Arial Narrow" w:hAnsi="Arial Narrow" w:cs="Arial"/>
          <w:sz w:val="28"/>
          <w:szCs w:val="28"/>
        </w:rPr>
      </w:pPr>
      <w:r w:rsidRPr="00464070">
        <w:rPr>
          <w:rFonts w:ascii="Arial Narrow" w:hAnsi="Arial Narrow" w:cs="Arial"/>
          <w:sz w:val="28"/>
          <w:szCs w:val="28"/>
        </w:rPr>
        <w:t>a)</w:t>
      </w:r>
      <w:r w:rsidRPr="00464070">
        <w:rPr>
          <w:rFonts w:ascii="Arial Narrow" w:hAnsi="Arial Narrow" w:cs="Arial"/>
          <w:sz w:val="28"/>
          <w:szCs w:val="28"/>
        </w:rPr>
        <w:tab/>
        <w:t>Que e</w:t>
      </w:r>
      <w:r>
        <w:rPr>
          <w:rFonts w:ascii="Arial Narrow" w:hAnsi="Arial Narrow" w:cs="Arial"/>
          <w:sz w:val="28"/>
          <w:szCs w:val="28"/>
        </w:rPr>
        <w:t>n cualquier supuesto que amerite sanción, se deberá respetar las garantías de audiencia, debido proceso y principio de presunción de inocencia.</w:t>
      </w:r>
    </w:p>
    <w:p w:rsidR="00D010FF" w:rsidRDefault="00D010FF" w:rsidP="00D010FF">
      <w:pPr>
        <w:autoSpaceDE w:val="0"/>
        <w:autoSpaceDN w:val="0"/>
        <w:adjustRightInd w:val="0"/>
        <w:spacing w:after="0" w:line="360" w:lineRule="auto"/>
        <w:ind w:firstLine="708"/>
        <w:jc w:val="both"/>
        <w:rPr>
          <w:rFonts w:ascii="Arial Narrow" w:hAnsi="Arial Narrow" w:cs="Arial"/>
          <w:sz w:val="28"/>
          <w:szCs w:val="28"/>
        </w:rPr>
      </w:pPr>
      <w:r w:rsidRPr="00464070">
        <w:rPr>
          <w:rFonts w:ascii="Arial Narrow" w:hAnsi="Arial Narrow" w:cs="Arial"/>
          <w:sz w:val="28"/>
          <w:szCs w:val="28"/>
        </w:rPr>
        <w:t>b)</w:t>
      </w:r>
      <w:r w:rsidRPr="00464070">
        <w:rPr>
          <w:rFonts w:ascii="Arial Narrow" w:hAnsi="Arial Narrow" w:cs="Arial"/>
          <w:sz w:val="28"/>
          <w:szCs w:val="28"/>
        </w:rPr>
        <w:tab/>
      </w:r>
      <w:r>
        <w:rPr>
          <w:rFonts w:ascii="Arial Narrow" w:hAnsi="Arial Narrow" w:cs="Arial"/>
          <w:sz w:val="28"/>
          <w:szCs w:val="28"/>
        </w:rPr>
        <w:t xml:space="preserve">Que en cualquier infracción, se someterá ante la </w:t>
      </w:r>
      <w:r w:rsidRPr="00464070">
        <w:rPr>
          <w:rFonts w:ascii="Arial Narrow" w:hAnsi="Arial Narrow" w:cs="Arial"/>
          <w:sz w:val="28"/>
          <w:szCs w:val="28"/>
        </w:rPr>
        <w:t>Comisión de Honor y Justicia</w:t>
      </w:r>
      <w:r>
        <w:rPr>
          <w:rFonts w:ascii="Arial Narrow" w:hAnsi="Arial Narrow" w:cs="Arial"/>
          <w:sz w:val="28"/>
          <w:szCs w:val="28"/>
        </w:rPr>
        <w:t>, y conforme al procedimiento establecido.</w:t>
      </w:r>
    </w:p>
    <w:p w:rsidR="00D010FF" w:rsidRDefault="00D010FF" w:rsidP="00D010FF">
      <w:pPr>
        <w:spacing w:after="0" w:line="360" w:lineRule="auto"/>
        <w:jc w:val="both"/>
        <w:rPr>
          <w:rFonts w:ascii="Arial Narrow" w:hAnsi="Arial Narrow"/>
          <w:sz w:val="24"/>
          <w:szCs w:val="24"/>
        </w:rPr>
      </w:pPr>
    </w:p>
    <w:p w:rsidR="00D010FF" w:rsidRDefault="00D010FF" w:rsidP="00D010FF">
      <w:pPr>
        <w:spacing w:after="0" w:line="360" w:lineRule="auto"/>
        <w:ind w:firstLine="708"/>
        <w:jc w:val="both"/>
        <w:rPr>
          <w:rFonts w:ascii="Arial Narrow" w:hAnsi="Arial Narrow" w:cs="Arial"/>
          <w:sz w:val="28"/>
          <w:szCs w:val="28"/>
        </w:rPr>
      </w:pPr>
      <w:r>
        <w:rPr>
          <w:rFonts w:ascii="Arial Narrow" w:hAnsi="Arial Narrow"/>
          <w:sz w:val="28"/>
          <w:szCs w:val="28"/>
        </w:rPr>
        <w:t>En esa tesitura, c</w:t>
      </w:r>
      <w:r w:rsidRPr="00EB46E0">
        <w:rPr>
          <w:rFonts w:ascii="Arial Narrow" w:hAnsi="Arial Narrow"/>
          <w:sz w:val="28"/>
          <w:szCs w:val="28"/>
        </w:rPr>
        <w:t>onforme a las constancias que obran en los presentes autos</w:t>
      </w:r>
      <w:r>
        <w:rPr>
          <w:rFonts w:ascii="Arial Narrow" w:hAnsi="Arial Narrow"/>
          <w:sz w:val="28"/>
          <w:szCs w:val="28"/>
        </w:rPr>
        <w:t>, y a las probanzas reseñadas con antelación, aportadas por las partes</w:t>
      </w:r>
      <w:r>
        <w:rPr>
          <w:rFonts w:ascii="Arial Narrow" w:hAnsi="Arial Narrow" w:cs="Arial"/>
          <w:sz w:val="28"/>
          <w:szCs w:val="28"/>
        </w:rPr>
        <w:t xml:space="preserve">; no se advierte ningún medio de prueba que acredite que se haya llevado a efecto procedimiento alguno al que haya sido sometido el actor, ello previo al acto privativo consistente en el cese de que se duele el accionante, </w:t>
      </w:r>
      <w:r w:rsidR="00F30904">
        <w:rPr>
          <w:rFonts w:ascii="Arial Narrow" w:hAnsi="Arial Narrow" w:cs="Arial"/>
          <w:sz w:val="28"/>
          <w:szCs w:val="28"/>
        </w:rPr>
        <w:t>por lo que dicha</w:t>
      </w:r>
      <w:r>
        <w:rPr>
          <w:rFonts w:ascii="Arial Narrow" w:hAnsi="Arial Narrow" w:cs="Arial"/>
          <w:sz w:val="28"/>
          <w:szCs w:val="28"/>
        </w:rPr>
        <w:t xml:space="preserve"> actuación contraviene lo dispuesto en el numeral invocado con antelación, consecuentemente se concluye</w:t>
      </w:r>
      <w:r w:rsidRPr="00CB3674">
        <w:rPr>
          <w:rFonts w:ascii="Arial Narrow" w:hAnsi="Arial Narrow" w:cs="Arial"/>
          <w:sz w:val="28"/>
          <w:szCs w:val="28"/>
        </w:rPr>
        <w:t xml:space="preserve"> que no se otorgó al actor </w:t>
      </w:r>
      <w:r w:rsidRPr="00F30904">
        <w:rPr>
          <w:rFonts w:ascii="Arial Narrow" w:hAnsi="Arial Narrow"/>
          <w:i/>
          <w:sz w:val="28"/>
          <w:szCs w:val="28"/>
        </w:rPr>
        <w:t>las garantías de, audiencia, debido proceso, y principio de presunción de inocencia,</w:t>
      </w:r>
      <w:r>
        <w:rPr>
          <w:rFonts w:ascii="Arial Narrow" w:hAnsi="Arial Narrow"/>
          <w:sz w:val="28"/>
          <w:szCs w:val="28"/>
        </w:rPr>
        <w:t xml:space="preserve"> </w:t>
      </w:r>
      <w:r>
        <w:rPr>
          <w:rFonts w:ascii="Arial Narrow" w:hAnsi="Arial Narrow" w:cs="Arial"/>
          <w:sz w:val="28"/>
          <w:szCs w:val="28"/>
        </w:rPr>
        <w:t xml:space="preserve">habida cuenta </w:t>
      </w:r>
      <w:r w:rsidRPr="00CB3674">
        <w:rPr>
          <w:rFonts w:ascii="Arial Narrow" w:hAnsi="Arial Narrow" w:cs="Arial"/>
          <w:sz w:val="28"/>
          <w:szCs w:val="28"/>
        </w:rPr>
        <w:t>que tal garantía debe entenders</w:t>
      </w:r>
      <w:r>
        <w:rPr>
          <w:rFonts w:ascii="Arial Narrow" w:hAnsi="Arial Narrow" w:cs="Arial"/>
          <w:sz w:val="28"/>
          <w:szCs w:val="28"/>
        </w:rPr>
        <w:t>e en el sentido</w:t>
      </w:r>
      <w:r w:rsidRPr="00CB3674">
        <w:rPr>
          <w:rFonts w:ascii="Arial Narrow" w:hAnsi="Arial Narrow" w:cs="Arial"/>
          <w:sz w:val="28"/>
          <w:szCs w:val="28"/>
        </w:rPr>
        <w:t xml:space="preserve"> de que se diera la oportunidad al elemento</w:t>
      </w:r>
      <w:r>
        <w:rPr>
          <w:rFonts w:ascii="Arial Narrow" w:hAnsi="Arial Narrow" w:cs="Arial"/>
          <w:sz w:val="28"/>
          <w:szCs w:val="28"/>
        </w:rPr>
        <w:t xml:space="preserve"> adscrito a la corporación </w:t>
      </w:r>
      <w:r w:rsidR="004B322A">
        <w:rPr>
          <w:rFonts w:ascii="Arial Narrow" w:hAnsi="Arial Narrow" w:cs="Arial"/>
          <w:sz w:val="28"/>
          <w:szCs w:val="28"/>
        </w:rPr>
        <w:t xml:space="preserve">de seguridad </w:t>
      </w:r>
      <w:r w:rsidR="000E2EEB">
        <w:rPr>
          <w:rFonts w:ascii="Arial Narrow" w:hAnsi="Arial Narrow" w:cs="Arial"/>
          <w:sz w:val="28"/>
          <w:szCs w:val="28"/>
        </w:rPr>
        <w:t>pública</w:t>
      </w:r>
      <w:r w:rsidRPr="00CB3674">
        <w:rPr>
          <w:rFonts w:ascii="Arial Narrow" w:hAnsi="Arial Narrow" w:cs="Arial"/>
          <w:sz w:val="28"/>
          <w:szCs w:val="28"/>
        </w:rPr>
        <w:t>, de ser oído dentro de un procedimiento en que se cumplieran las formalidades esenciales y en el caso concreto, como se expresó con</w:t>
      </w:r>
      <w:r>
        <w:rPr>
          <w:rFonts w:ascii="Arial Narrow" w:hAnsi="Arial Narrow" w:cs="Arial"/>
          <w:sz w:val="28"/>
          <w:szCs w:val="28"/>
        </w:rPr>
        <w:t xml:space="preserve"> antelación, no se instauró el </w:t>
      </w:r>
      <w:r w:rsidRPr="00CB3674">
        <w:rPr>
          <w:rFonts w:ascii="Arial Narrow" w:hAnsi="Arial Narrow" w:cs="Arial"/>
          <w:sz w:val="28"/>
          <w:szCs w:val="28"/>
        </w:rPr>
        <w:t xml:space="preserve">procedimiento a que se refiere el  artículo </w:t>
      </w:r>
      <w:r>
        <w:rPr>
          <w:rFonts w:ascii="Arial Narrow" w:hAnsi="Arial Narrow" w:cs="Arial"/>
          <w:sz w:val="28"/>
          <w:szCs w:val="28"/>
        </w:rPr>
        <w:t xml:space="preserve">126 de la Ley del Sistema de Seguridad Pública del Estado de San Luis Potosí, máxime </w:t>
      </w:r>
      <w:r w:rsidRPr="006161D2">
        <w:rPr>
          <w:rFonts w:ascii="Arial Narrow" w:hAnsi="Arial Narrow" w:cs="Arial"/>
          <w:sz w:val="28"/>
          <w:szCs w:val="28"/>
        </w:rPr>
        <w:t xml:space="preserve">que </w:t>
      </w:r>
      <w:r w:rsidRPr="006161D2">
        <w:rPr>
          <w:rFonts w:ascii="Arial Narrow" w:hAnsi="Arial Narrow" w:cs="Arial"/>
          <w:i/>
          <w:sz w:val="28"/>
          <w:szCs w:val="28"/>
        </w:rPr>
        <w:t>no fue aplicada la sanción por parte de la Comisión de Honor y Justicia</w:t>
      </w:r>
      <w:r w:rsidRPr="006161D2">
        <w:rPr>
          <w:rFonts w:ascii="Arial Narrow" w:hAnsi="Arial Narrow" w:cs="Arial"/>
          <w:sz w:val="28"/>
          <w:szCs w:val="28"/>
        </w:rPr>
        <w:t xml:space="preserve">, </w:t>
      </w:r>
      <w:r w:rsidRPr="00CB3674">
        <w:rPr>
          <w:rFonts w:ascii="Arial Narrow" w:hAnsi="Arial Narrow" w:cs="Arial"/>
          <w:sz w:val="28"/>
          <w:szCs w:val="28"/>
        </w:rPr>
        <w:t xml:space="preserve">tal y como lo dispone el numeral en cita.  </w:t>
      </w:r>
    </w:p>
    <w:p w:rsidR="00D010FF" w:rsidRPr="007E1387" w:rsidRDefault="00D010FF" w:rsidP="00D010FF">
      <w:pPr>
        <w:spacing w:after="0" w:line="360" w:lineRule="auto"/>
        <w:ind w:firstLine="708"/>
        <w:jc w:val="both"/>
        <w:rPr>
          <w:rFonts w:ascii="Arial Narrow" w:hAnsi="Arial Narrow" w:cs="Arial"/>
          <w:sz w:val="28"/>
          <w:szCs w:val="28"/>
        </w:rPr>
      </w:pPr>
      <w:r w:rsidRPr="00CB3674">
        <w:rPr>
          <w:rFonts w:ascii="Arial Narrow" w:hAnsi="Arial Narrow" w:cs="Arial"/>
          <w:sz w:val="28"/>
          <w:szCs w:val="28"/>
        </w:rPr>
        <w:lastRenderedPageBreak/>
        <w:t>Sirven de apoyo a lo anterior, las tesis jurisprudenciales que</w:t>
      </w:r>
      <w:r>
        <w:rPr>
          <w:rFonts w:ascii="Arial Narrow" w:hAnsi="Arial Narrow" w:cs="Arial"/>
          <w:sz w:val="28"/>
          <w:szCs w:val="28"/>
        </w:rPr>
        <w:t xml:space="preserve"> a continuación se transcriben:</w:t>
      </w:r>
    </w:p>
    <w:p w:rsidR="00D010FF" w:rsidRPr="007E1387" w:rsidRDefault="00D010FF" w:rsidP="00D010FF">
      <w:pPr>
        <w:spacing w:line="360" w:lineRule="auto"/>
        <w:jc w:val="both"/>
        <w:rPr>
          <w:rFonts w:ascii="Arial Narrow" w:hAnsi="Arial Narrow" w:cs="Arial"/>
          <w:i/>
          <w:sz w:val="28"/>
          <w:szCs w:val="28"/>
        </w:rPr>
      </w:pPr>
      <w:r w:rsidRPr="009D36C5">
        <w:rPr>
          <w:rFonts w:ascii="Arial Narrow" w:hAnsi="Arial Narrow" w:cs="Arial"/>
          <w:i/>
          <w:sz w:val="28"/>
          <w:szCs w:val="28"/>
        </w:rPr>
        <w:t xml:space="preserve">Novena Época, Instancia: Pleno, Fuente: Semanario Judicial de </w:t>
      </w:r>
      <w:smartTag w:uri="urn:schemas-microsoft-com:office:smarttags" w:element="PersonName">
        <w:smartTagPr>
          <w:attr w:name="ProductID" w:val="la Federaci￳n"/>
        </w:smartTagPr>
        <w:r w:rsidRPr="009D36C5">
          <w:rPr>
            <w:rFonts w:ascii="Arial Narrow" w:hAnsi="Arial Narrow" w:cs="Arial"/>
            <w:i/>
            <w:sz w:val="28"/>
            <w:szCs w:val="28"/>
          </w:rPr>
          <w:t>la Federación</w:t>
        </w:r>
      </w:smartTag>
      <w:r w:rsidRPr="009D36C5">
        <w:rPr>
          <w:rFonts w:ascii="Arial Narrow" w:hAnsi="Arial Narrow" w:cs="Arial"/>
          <w:i/>
          <w:sz w:val="28"/>
          <w:szCs w:val="28"/>
        </w:rPr>
        <w:t xml:space="preserve"> y su Gaceta, tomo II, Diciembre de 1995,</w:t>
      </w:r>
      <w:r>
        <w:rPr>
          <w:rFonts w:ascii="Arial Narrow" w:hAnsi="Arial Narrow" w:cs="Arial"/>
          <w:i/>
          <w:sz w:val="28"/>
          <w:szCs w:val="28"/>
        </w:rPr>
        <w:t xml:space="preserve"> Tesis: P./J.47/95, página 133.</w:t>
      </w:r>
    </w:p>
    <w:p w:rsidR="00D010FF" w:rsidRPr="009D36C5" w:rsidRDefault="00D010FF" w:rsidP="00D010FF">
      <w:pPr>
        <w:spacing w:line="360" w:lineRule="auto"/>
        <w:jc w:val="both"/>
        <w:rPr>
          <w:rFonts w:ascii="Arial Narrow" w:hAnsi="Arial Narrow" w:cs="Arial"/>
          <w:i/>
        </w:rPr>
      </w:pPr>
      <w:r w:rsidRPr="009D36C5">
        <w:rPr>
          <w:rFonts w:ascii="Arial Narrow" w:hAnsi="Arial Narrow" w:cs="Arial"/>
          <w:b/>
          <w:i/>
        </w:rPr>
        <w:t>FORMALIDADES ESENCIALES DEL PROCEDIMIENTO. SON LAS QUE GARANTIZAN UNA ADECUADA Y OPORTUNA DEFENSA PREVIA AL ACTO PRIVATIVO</w:t>
      </w:r>
      <w:r w:rsidRPr="009D36C5">
        <w:rPr>
          <w:rFonts w:ascii="Arial Narrow" w:hAnsi="Arial Narrow" w:cs="Arial"/>
          <w:i/>
        </w:rPr>
        <w:t>.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D010FF" w:rsidRPr="005F168C" w:rsidRDefault="00D010FF" w:rsidP="00D010FF">
      <w:pPr>
        <w:spacing w:line="360" w:lineRule="auto"/>
        <w:jc w:val="both"/>
        <w:rPr>
          <w:rFonts w:ascii="Arial Narrow" w:hAnsi="Arial Narrow" w:cs="Arial"/>
          <w:i/>
          <w:sz w:val="28"/>
          <w:szCs w:val="28"/>
        </w:rPr>
      </w:pPr>
      <w:r w:rsidRPr="009D36C5">
        <w:rPr>
          <w:rFonts w:ascii="Arial Narrow" w:hAnsi="Arial Narrow" w:cs="Arial"/>
          <w:i/>
          <w:sz w:val="28"/>
          <w:szCs w:val="28"/>
        </w:rPr>
        <w:t xml:space="preserve">Época: Séptima Época, Instancia: Segunda Sala, Fuente: Informes, Informe 1974, Parte II, Materia(s): Constitucional, Tesis:, Página: 25 </w:t>
      </w:r>
    </w:p>
    <w:p w:rsidR="00D010FF" w:rsidRDefault="00D010FF" w:rsidP="00D010FF">
      <w:pPr>
        <w:spacing w:line="360" w:lineRule="auto"/>
        <w:jc w:val="both"/>
        <w:rPr>
          <w:rFonts w:ascii="Arial Narrow" w:hAnsi="Arial Narrow" w:cs="Arial"/>
          <w:i/>
        </w:rPr>
      </w:pPr>
      <w:r w:rsidRPr="009D36C5">
        <w:rPr>
          <w:rFonts w:ascii="Arial Narrow" w:hAnsi="Arial Narrow" w:cs="Arial"/>
          <w:b/>
          <w:i/>
        </w:rPr>
        <w:t>AUDIENCIA, ALCANCE DE LA GARANTIA DE</w:t>
      </w:r>
      <w:r w:rsidRPr="009D36C5">
        <w:rPr>
          <w:rFonts w:ascii="Arial Narrow" w:hAnsi="Arial Narrow" w:cs="Arial"/>
          <w:i/>
        </w:rPr>
        <w:t>. En los casos en que los actos reclamados impliquen privación de derechos, existe la obligación por parte de las autoridades responsables de dar oportunidad al agraviado para que exponga todo cuanto considere conveniente en defensa de sus intereses; obligación que resulta inexcusable aun cuando la ley que rige el acto reclamado no establezca tal garantía, toda vez que el artículo 14 de la Constitución Federal impone a todas las autoridades tal obligación y, consecuentemente, su inobservancia dejaría a su arbitrio decir acerca de los intereses de los particulares, con violación de la garantía establecida por el invocado precepto constitucional.</w:t>
      </w:r>
    </w:p>
    <w:p w:rsidR="00D010FF" w:rsidRPr="00F30904" w:rsidRDefault="00D010FF" w:rsidP="00F30904">
      <w:pPr>
        <w:autoSpaceDE w:val="0"/>
        <w:autoSpaceDN w:val="0"/>
        <w:adjustRightInd w:val="0"/>
        <w:spacing w:line="360" w:lineRule="auto"/>
        <w:ind w:firstLine="708"/>
        <w:jc w:val="both"/>
        <w:rPr>
          <w:rFonts w:ascii="Arial Narrow" w:hAnsi="Arial Narrow" w:cs="Arial"/>
          <w:color w:val="FF0000"/>
          <w:sz w:val="28"/>
          <w:szCs w:val="28"/>
        </w:rPr>
      </w:pPr>
      <w:r w:rsidRPr="009D36C5">
        <w:rPr>
          <w:rFonts w:ascii="Arial Narrow" w:hAnsi="Arial Narrow" w:cs="Arial"/>
          <w:sz w:val="28"/>
          <w:szCs w:val="28"/>
        </w:rPr>
        <w:t>En esa tesitura, al realizar un análisis del acto impugnado, consistente en el cese o baja, del accionante en el puesto que venía desempeñando como</w:t>
      </w:r>
      <w:r w:rsidR="00F30904">
        <w:rPr>
          <w:rFonts w:ascii="Arial Narrow" w:hAnsi="Arial Narrow" w:cs="Arial"/>
          <w:sz w:val="28"/>
          <w:szCs w:val="28"/>
        </w:rPr>
        <w:t xml:space="preserve"> </w:t>
      </w:r>
      <w:r w:rsidR="00F30904" w:rsidRPr="00F30904">
        <w:rPr>
          <w:rFonts w:ascii="Arial Narrow" w:eastAsia="Times New Roman" w:hAnsi="Arial Narrow" w:cs="Arial"/>
          <w:color w:val="FF0000"/>
          <w:sz w:val="28"/>
          <w:szCs w:val="28"/>
          <w:lang w:val="es-ES" w:eastAsia="es-ES"/>
        </w:rPr>
        <w:t xml:space="preserve">policía </w:t>
      </w:r>
      <w:r w:rsidR="004B322A">
        <w:rPr>
          <w:rFonts w:ascii="Arial Narrow" w:eastAsia="Times New Roman" w:hAnsi="Arial Narrow" w:cs="Arial"/>
          <w:color w:val="FF0000"/>
          <w:sz w:val="28"/>
          <w:szCs w:val="28"/>
          <w:lang w:val="es-ES" w:eastAsia="es-ES"/>
        </w:rPr>
        <w:t xml:space="preserve">Segundo </w:t>
      </w:r>
      <w:r w:rsidR="00F30904" w:rsidRPr="00F30904">
        <w:rPr>
          <w:rFonts w:ascii="Arial Narrow" w:hAnsi="Arial Narrow" w:cs="Arial"/>
          <w:color w:val="FF0000"/>
          <w:sz w:val="28"/>
          <w:szCs w:val="28"/>
          <w:lang w:val="es-ES_tradnl"/>
        </w:rPr>
        <w:t>adscrito a la</w:t>
      </w:r>
      <w:r w:rsidR="004B322A" w:rsidRPr="004B322A">
        <w:rPr>
          <w:rFonts w:ascii="Arial Narrow" w:hAnsi="Arial Narrow" w:cs="Arial"/>
          <w:color w:val="FF0000"/>
          <w:sz w:val="28"/>
          <w:szCs w:val="28"/>
          <w:lang w:val="es-ES_tradnl"/>
        </w:rPr>
        <w:t xml:space="preserve"> </w:t>
      </w:r>
      <w:r w:rsidR="004B322A" w:rsidRPr="0087535E">
        <w:rPr>
          <w:rFonts w:ascii="Arial Narrow" w:hAnsi="Arial Narrow" w:cs="Arial"/>
          <w:color w:val="FF0000"/>
          <w:sz w:val="28"/>
          <w:szCs w:val="28"/>
        </w:rPr>
        <w:t xml:space="preserve">Academia de Seguridad y Protección Ciudadana dependiente de la Secretaría de Seguridad y </w:t>
      </w:r>
      <w:r w:rsidR="004B322A">
        <w:rPr>
          <w:rFonts w:ascii="Arial Narrow" w:hAnsi="Arial Narrow" w:cs="Arial"/>
          <w:color w:val="FF0000"/>
          <w:sz w:val="28"/>
          <w:szCs w:val="28"/>
        </w:rPr>
        <w:t>Protección Ciudadana del Estado</w:t>
      </w:r>
      <w:r w:rsidRPr="009D36C5">
        <w:rPr>
          <w:rFonts w:ascii="Arial Narrow" w:hAnsi="Arial Narrow" w:cs="Arial"/>
          <w:sz w:val="28"/>
          <w:szCs w:val="28"/>
        </w:rPr>
        <w:t xml:space="preserve">, se acredita que la baja </w:t>
      </w:r>
      <w:r w:rsidRPr="00B96691">
        <w:rPr>
          <w:rFonts w:ascii="Arial Narrow" w:hAnsi="Arial Narrow" w:cs="Arial"/>
          <w:sz w:val="28"/>
          <w:szCs w:val="28"/>
        </w:rPr>
        <w:t>de</w:t>
      </w:r>
      <w:r w:rsidRPr="00B96691">
        <w:rPr>
          <w:rFonts w:ascii="Arial Narrow" w:hAnsi="Arial Narrow"/>
          <w:sz w:val="28"/>
          <w:szCs w:val="28"/>
        </w:rPr>
        <w:t xml:space="preserve"> que fue objeto el Actor es ilegal, ya que la misma se tiene que fue realizada </w:t>
      </w:r>
      <w:r w:rsidR="00F30904">
        <w:rPr>
          <w:rFonts w:ascii="Arial Narrow" w:hAnsi="Arial Narrow"/>
          <w:sz w:val="28"/>
          <w:szCs w:val="28"/>
        </w:rPr>
        <w:t>por autoridad incompetente</w:t>
      </w:r>
      <w:r w:rsidRPr="00B96691">
        <w:rPr>
          <w:rFonts w:ascii="Arial Narrow" w:hAnsi="Arial Narrow"/>
          <w:sz w:val="28"/>
          <w:szCs w:val="28"/>
        </w:rPr>
        <w:t xml:space="preserve">, tal y como lo asienta la parte actora en su escrito inicial de demanda, por lo que fue dictada en contravención a lo que disponen los citados y transcritos artículos </w:t>
      </w:r>
      <w:r w:rsidRPr="00B96691">
        <w:rPr>
          <w:rFonts w:ascii="Arial Narrow" w:hAnsi="Arial Narrow"/>
          <w:sz w:val="28"/>
        </w:rPr>
        <w:t xml:space="preserve">114, 119, 125 y 126 de la Ley del Sistema de Seguridad Pública del Estado de San Luis Potosí, toda vez que al efecto </w:t>
      </w:r>
      <w:r w:rsidRPr="00B96691">
        <w:rPr>
          <w:rFonts w:ascii="Arial Narrow" w:hAnsi="Arial Narrow"/>
          <w:sz w:val="28"/>
          <w:szCs w:val="28"/>
        </w:rPr>
        <w:t>la autoridad competente era l</w:t>
      </w:r>
      <w:r w:rsidR="00F30904">
        <w:rPr>
          <w:rFonts w:ascii="Arial Narrow" w:hAnsi="Arial Narrow"/>
          <w:sz w:val="28"/>
          <w:szCs w:val="28"/>
        </w:rPr>
        <w:t>a Comisión de Honor y Justicia.</w:t>
      </w:r>
    </w:p>
    <w:p w:rsidR="00D010FF" w:rsidRPr="00B96691" w:rsidRDefault="00D010FF" w:rsidP="00D010FF">
      <w:pPr>
        <w:spacing w:before="240" w:after="240" w:line="360" w:lineRule="auto"/>
        <w:ind w:firstLine="708"/>
        <w:jc w:val="both"/>
        <w:rPr>
          <w:rFonts w:ascii="Arial Narrow" w:hAnsi="Arial Narrow"/>
          <w:sz w:val="28"/>
          <w:szCs w:val="28"/>
        </w:rPr>
      </w:pPr>
      <w:r w:rsidRPr="00B96691">
        <w:rPr>
          <w:rFonts w:ascii="Arial Narrow" w:hAnsi="Arial Narrow"/>
          <w:sz w:val="28"/>
          <w:szCs w:val="28"/>
        </w:rPr>
        <w:lastRenderedPageBreak/>
        <w:t xml:space="preserve">En esas condiciones, en la especie se actualiza la causa de ilegalidad prevista en el artículo 250 fracciones I y IV del Código Procesal Administrativo para el Estado de San Luis Potosí, en razón de que el acto impugnado se dictó en contravención a las disposiciones legales aplicables, en el caso concreto los artículos </w:t>
      </w:r>
      <w:r w:rsidRPr="00B96691">
        <w:rPr>
          <w:rFonts w:ascii="Arial Narrow" w:hAnsi="Arial Narrow"/>
          <w:sz w:val="28"/>
        </w:rPr>
        <w:t>114, 119, 125 y 126 de la Ley del Sistema de Seguridad Pública del Estado de San Luis Potosí</w:t>
      </w:r>
      <w:r w:rsidRPr="00B96691">
        <w:rPr>
          <w:rFonts w:ascii="Arial Narrow" w:hAnsi="Arial Narrow"/>
          <w:sz w:val="28"/>
          <w:szCs w:val="28"/>
        </w:rPr>
        <w:t>, por una autoridad incompetente y sin seguir el procedimiento legalmente establecido.</w:t>
      </w:r>
    </w:p>
    <w:p w:rsidR="00D010FF" w:rsidRPr="00886192" w:rsidRDefault="00D010FF" w:rsidP="00D010FF">
      <w:pPr>
        <w:spacing w:after="0" w:line="360" w:lineRule="auto"/>
        <w:ind w:firstLine="709"/>
        <w:jc w:val="both"/>
        <w:rPr>
          <w:rFonts w:ascii="Arial Narrow" w:hAnsi="Arial Narrow" w:cs="Arial"/>
          <w:sz w:val="28"/>
          <w:szCs w:val="28"/>
        </w:rPr>
      </w:pPr>
      <w:r w:rsidRPr="007F40D0">
        <w:rPr>
          <w:rFonts w:ascii="Arial Narrow" w:hAnsi="Arial Narrow" w:cs="Arial"/>
          <w:sz w:val="28"/>
          <w:szCs w:val="28"/>
        </w:rPr>
        <w:t xml:space="preserve">Por consiguiente, con fundamento en los artículos </w:t>
      </w:r>
      <w:r>
        <w:rPr>
          <w:rFonts w:ascii="Arial Narrow" w:hAnsi="Arial Narrow" w:cs="Arial"/>
          <w:sz w:val="28"/>
          <w:szCs w:val="28"/>
        </w:rPr>
        <w:t>251</w:t>
      </w:r>
      <w:r w:rsidRPr="007F40D0">
        <w:rPr>
          <w:rFonts w:ascii="Arial Narrow" w:hAnsi="Arial Narrow" w:cs="Arial"/>
          <w:sz w:val="28"/>
          <w:szCs w:val="28"/>
        </w:rPr>
        <w:t xml:space="preserve"> y</w:t>
      </w:r>
      <w:r>
        <w:rPr>
          <w:rFonts w:ascii="Arial Narrow" w:hAnsi="Arial Narrow" w:cs="Arial"/>
          <w:sz w:val="28"/>
          <w:szCs w:val="28"/>
        </w:rPr>
        <w:t xml:space="preserve"> 252</w:t>
      </w:r>
      <w:r w:rsidRPr="007F40D0">
        <w:rPr>
          <w:rFonts w:ascii="Arial Narrow" w:hAnsi="Arial Narrow" w:cs="Arial"/>
          <w:sz w:val="28"/>
          <w:szCs w:val="28"/>
        </w:rPr>
        <w:t xml:space="preserve"> </w:t>
      </w:r>
      <w:r w:rsidRPr="004D0B5E">
        <w:rPr>
          <w:rFonts w:ascii="Arial Narrow" w:hAnsi="Arial Narrow" w:cs="Arial"/>
          <w:sz w:val="28"/>
          <w:szCs w:val="28"/>
        </w:rPr>
        <w:t>de</w:t>
      </w:r>
      <w:r>
        <w:rPr>
          <w:rFonts w:ascii="Arial Narrow" w:hAnsi="Arial Narrow" w:cs="Arial"/>
          <w:sz w:val="28"/>
          <w:szCs w:val="28"/>
        </w:rPr>
        <w:t>l Código Procesal Administrativo para el Estado de San Luis Potosí</w:t>
      </w:r>
      <w:r w:rsidRPr="007F40D0">
        <w:rPr>
          <w:rFonts w:ascii="Arial Narrow" w:hAnsi="Arial Narrow" w:cs="Arial"/>
          <w:sz w:val="28"/>
          <w:szCs w:val="28"/>
        </w:rPr>
        <w:t>, se decreta la ilegalidad y nulidad del acto impugnado, consistente en el cese de que fue objeto el actor y con el que se le privó del cargo que desempeñaba</w:t>
      </w:r>
      <w:r w:rsidR="00F30904" w:rsidRPr="00F30904">
        <w:rPr>
          <w:rFonts w:ascii="Arial Narrow" w:eastAsia="Times New Roman" w:hAnsi="Arial Narrow" w:cs="Arial"/>
          <w:sz w:val="28"/>
          <w:szCs w:val="28"/>
          <w:lang w:val="es-ES" w:eastAsia="es-ES"/>
        </w:rPr>
        <w:t xml:space="preserve"> </w:t>
      </w:r>
      <w:r w:rsidR="00F30904">
        <w:rPr>
          <w:rFonts w:ascii="Arial Narrow" w:eastAsia="Times New Roman" w:hAnsi="Arial Narrow" w:cs="Arial"/>
          <w:sz w:val="28"/>
          <w:szCs w:val="28"/>
          <w:lang w:val="es-ES" w:eastAsia="es-ES"/>
        </w:rPr>
        <w:t>como</w:t>
      </w:r>
      <w:r w:rsidR="004B322A" w:rsidRPr="004B322A">
        <w:rPr>
          <w:rFonts w:ascii="Arial Narrow" w:eastAsia="Times New Roman" w:hAnsi="Arial Narrow" w:cs="Arial"/>
          <w:color w:val="FF0000"/>
          <w:sz w:val="28"/>
          <w:szCs w:val="28"/>
          <w:lang w:val="es-ES" w:eastAsia="es-ES"/>
        </w:rPr>
        <w:t xml:space="preserve"> </w:t>
      </w:r>
      <w:r w:rsidR="004B322A" w:rsidRPr="00F30904">
        <w:rPr>
          <w:rFonts w:ascii="Arial Narrow" w:eastAsia="Times New Roman" w:hAnsi="Arial Narrow" w:cs="Arial"/>
          <w:color w:val="FF0000"/>
          <w:sz w:val="28"/>
          <w:szCs w:val="28"/>
          <w:lang w:val="es-ES" w:eastAsia="es-ES"/>
        </w:rPr>
        <w:t xml:space="preserve">policía </w:t>
      </w:r>
      <w:r w:rsidR="004B322A">
        <w:rPr>
          <w:rFonts w:ascii="Arial Narrow" w:eastAsia="Times New Roman" w:hAnsi="Arial Narrow" w:cs="Arial"/>
          <w:color w:val="FF0000"/>
          <w:sz w:val="28"/>
          <w:szCs w:val="28"/>
          <w:lang w:val="es-ES" w:eastAsia="es-ES"/>
        </w:rPr>
        <w:t xml:space="preserve">Segundo </w:t>
      </w:r>
      <w:r w:rsidR="004B322A" w:rsidRPr="00F30904">
        <w:rPr>
          <w:rFonts w:ascii="Arial Narrow" w:hAnsi="Arial Narrow" w:cs="Arial"/>
          <w:color w:val="FF0000"/>
          <w:sz w:val="28"/>
          <w:szCs w:val="28"/>
          <w:lang w:val="es-ES_tradnl"/>
        </w:rPr>
        <w:t>adscrito a la</w:t>
      </w:r>
      <w:r w:rsidR="004B322A" w:rsidRPr="004B322A">
        <w:rPr>
          <w:rFonts w:ascii="Arial Narrow" w:hAnsi="Arial Narrow" w:cs="Arial"/>
          <w:color w:val="FF0000"/>
          <w:sz w:val="28"/>
          <w:szCs w:val="28"/>
          <w:lang w:val="es-ES_tradnl"/>
        </w:rPr>
        <w:t xml:space="preserve"> </w:t>
      </w:r>
      <w:r w:rsidR="004B322A" w:rsidRPr="0087535E">
        <w:rPr>
          <w:rFonts w:ascii="Arial Narrow" w:hAnsi="Arial Narrow" w:cs="Arial"/>
          <w:color w:val="FF0000"/>
          <w:sz w:val="28"/>
          <w:szCs w:val="28"/>
        </w:rPr>
        <w:t xml:space="preserve">Academia de Seguridad y Protección Ciudadana dependiente de la Secretaría de Seguridad y </w:t>
      </w:r>
      <w:r w:rsidR="004B322A">
        <w:rPr>
          <w:rFonts w:ascii="Arial Narrow" w:hAnsi="Arial Narrow" w:cs="Arial"/>
          <w:color w:val="FF0000"/>
          <w:sz w:val="28"/>
          <w:szCs w:val="28"/>
        </w:rPr>
        <w:t>Protección Ciudadana del Estado</w:t>
      </w:r>
      <w:r w:rsidR="00F30904" w:rsidRPr="00F30904">
        <w:rPr>
          <w:rFonts w:ascii="Arial Narrow" w:hAnsi="Arial Narrow" w:cs="Arial"/>
          <w:color w:val="FF0000"/>
          <w:sz w:val="28"/>
          <w:szCs w:val="28"/>
        </w:rPr>
        <w:t>,</w:t>
      </w:r>
      <w:r w:rsidRPr="007F40D0">
        <w:rPr>
          <w:rFonts w:ascii="Arial Narrow" w:hAnsi="Arial Narrow" w:cs="Arial"/>
          <w:sz w:val="28"/>
          <w:szCs w:val="28"/>
        </w:rPr>
        <w:t xml:space="preserve"> en consecuencia se declara su invalidez y se le deja sin efecto legal alguno.</w:t>
      </w:r>
    </w:p>
    <w:p w:rsidR="00185BE7" w:rsidRPr="00AE6561" w:rsidRDefault="00185BE7" w:rsidP="00185BE7">
      <w:pPr>
        <w:spacing w:after="0" w:line="360" w:lineRule="auto"/>
        <w:ind w:firstLine="709"/>
        <w:contextualSpacing/>
        <w:jc w:val="both"/>
        <w:rPr>
          <w:rFonts w:ascii="Arial Narrow" w:eastAsia="Times New Roman" w:hAnsi="Arial Narrow" w:cs="Arial"/>
          <w:color w:val="000000"/>
          <w:sz w:val="28"/>
          <w:szCs w:val="28"/>
          <w:lang w:eastAsia="es-ES"/>
        </w:rPr>
      </w:pPr>
      <w:r w:rsidRPr="00AE6561">
        <w:rPr>
          <w:rFonts w:ascii="Arial Narrow" w:eastAsia="Times New Roman" w:hAnsi="Arial Narrow" w:cs="Arial"/>
          <w:color w:val="000000"/>
          <w:sz w:val="28"/>
          <w:szCs w:val="28"/>
          <w:lang w:eastAsia="es-ES"/>
        </w:rPr>
        <w:t xml:space="preserve">Finalmente, toda vez que conforme a lo previsto por el artículo 252, </w:t>
      </w:r>
      <w:r w:rsidRPr="00AE6561">
        <w:rPr>
          <w:rFonts w:ascii="Arial Narrow" w:eastAsia="Times New Roman" w:hAnsi="Arial Narrow" w:cs="Arial"/>
          <w:color w:val="000000"/>
          <w:sz w:val="28"/>
          <w:szCs w:val="28"/>
          <w:lang w:val="es-ES" w:eastAsia="es-ES"/>
        </w:rPr>
        <w:t>del Código Procesal Administrativo para el Estado de San Luis Potosí,</w:t>
      </w:r>
      <w:r w:rsidRPr="00AE6561">
        <w:rPr>
          <w:rFonts w:ascii="Arial Narrow" w:eastAsia="Times New Roman" w:hAnsi="Arial Narrow" w:cs="Arial"/>
          <w:color w:val="000000"/>
          <w:sz w:val="28"/>
          <w:szCs w:val="28"/>
          <w:lang w:eastAsia="es-ES"/>
        </w:rPr>
        <w:t xml:space="preserve"> se establece que en caso de ser favorable la sentencia al actor, ésta dejará sin efecto el acto impugnado y las autoridades responsables quedarán obligadas a otorgar o restituir al actor en el goce de los derechos que le hubieren sido indebidamente afectados o desconocidos, en los términos que se establezca; en virtud de la naturaleza del presente juicio contencioso administrativo, se desarrollará todo lo conducente en el siguiente Considerando.</w:t>
      </w:r>
    </w:p>
    <w:p w:rsidR="00185BE7" w:rsidRPr="00AE6561" w:rsidRDefault="00185BE7" w:rsidP="00185BE7">
      <w:pPr>
        <w:pStyle w:val="Textoindependiente"/>
        <w:tabs>
          <w:tab w:val="left" w:pos="0"/>
        </w:tabs>
        <w:spacing w:line="360" w:lineRule="auto"/>
        <w:rPr>
          <w:rFonts w:ascii="Arial Narrow" w:hAnsi="Arial Narrow" w:cs="Arial"/>
          <w:sz w:val="28"/>
          <w:szCs w:val="28"/>
        </w:rPr>
      </w:pPr>
      <w:r w:rsidRPr="00AE6561">
        <w:rPr>
          <w:rFonts w:ascii="Arial Narrow" w:hAnsi="Arial Narrow" w:cs="Arial"/>
          <w:sz w:val="28"/>
          <w:szCs w:val="28"/>
        </w:rPr>
        <w:tab/>
        <w:t>En virtud de lo anterior, resulta innecesario el estudio de los conceptos de anulación restantes. Sirve de apoyo el criterio sustentado por el Tercer  Tribunal  Colegiado  del   Segundo  Circuito,  Octava  Época, del  Semanario Judicial de la Federación, Apéndice de 1995, Tomo VI, Parte TCC, Tesis: 693, Página:   466, que a la letra dice:</w:t>
      </w:r>
    </w:p>
    <w:p w:rsidR="00185BE7" w:rsidRPr="00AE6561" w:rsidRDefault="00185BE7" w:rsidP="00185BE7">
      <w:pPr>
        <w:pStyle w:val="Textoindependiente"/>
        <w:spacing w:line="240" w:lineRule="auto"/>
        <w:jc w:val="both"/>
        <w:rPr>
          <w:rFonts w:ascii="Arial Narrow" w:hAnsi="Arial Narrow" w:cs="Arial"/>
          <w:i/>
          <w:sz w:val="24"/>
          <w:szCs w:val="24"/>
        </w:rPr>
      </w:pPr>
      <w:r w:rsidRPr="00AE6561">
        <w:rPr>
          <w:rFonts w:ascii="Arial Narrow" w:hAnsi="Arial Narrow" w:cs="Arial"/>
          <w:b/>
          <w:sz w:val="24"/>
          <w:szCs w:val="24"/>
        </w:rPr>
        <w:t xml:space="preserve">         </w:t>
      </w:r>
      <w:r w:rsidRPr="00AE6561">
        <w:rPr>
          <w:rFonts w:ascii="Arial Narrow" w:hAnsi="Arial Narrow" w:cs="Arial"/>
          <w:b/>
          <w:i/>
          <w:sz w:val="24"/>
          <w:szCs w:val="24"/>
        </w:rPr>
        <w:t>CONCEPTOS DE VIOLACION. ESTUDIO INNECESARIO DE LOS.</w:t>
      </w:r>
      <w:r w:rsidRPr="00AE6561">
        <w:rPr>
          <w:rFonts w:ascii="Arial Narrow" w:hAnsi="Arial Narrow" w:cs="Arial"/>
          <w:i/>
          <w:sz w:val="24"/>
          <w:szCs w:val="24"/>
        </w:rPr>
        <w:t xml:space="preserve">  “Habiendo resultado fundado y suficiente para otorgar el amparo solicitado, uno de los conceptos de violación, resulta innecesario el estudio de los restantes motivos de inconformidad vertidos en la demanda de garantías”.</w:t>
      </w:r>
    </w:p>
    <w:p w:rsidR="00185BE7" w:rsidRPr="00AE6561" w:rsidRDefault="00185BE7" w:rsidP="00185BE7">
      <w:pPr>
        <w:spacing w:after="0" w:line="360" w:lineRule="auto"/>
        <w:ind w:firstLine="708"/>
        <w:jc w:val="both"/>
        <w:rPr>
          <w:rFonts w:ascii="Arial Narrow" w:hAnsi="Arial Narrow" w:cs="Arial"/>
          <w:b/>
          <w:sz w:val="28"/>
          <w:szCs w:val="28"/>
        </w:rPr>
      </w:pPr>
    </w:p>
    <w:p w:rsidR="00185BE7" w:rsidRPr="00AE6561" w:rsidRDefault="00185BE7" w:rsidP="00185BE7">
      <w:pPr>
        <w:spacing w:after="0" w:line="360" w:lineRule="auto"/>
        <w:ind w:firstLine="708"/>
        <w:jc w:val="both"/>
        <w:rPr>
          <w:rFonts w:ascii="Arial Narrow" w:hAnsi="Arial Narrow" w:cs="Arial"/>
          <w:sz w:val="28"/>
          <w:szCs w:val="28"/>
        </w:rPr>
      </w:pPr>
      <w:r w:rsidRPr="00AE6561">
        <w:rPr>
          <w:rFonts w:ascii="Arial Narrow" w:hAnsi="Arial Narrow" w:cs="Arial"/>
          <w:b/>
          <w:sz w:val="28"/>
          <w:szCs w:val="28"/>
        </w:rPr>
        <w:t>SEXTO.-</w:t>
      </w:r>
      <w:r w:rsidRPr="00AE6561">
        <w:rPr>
          <w:rFonts w:ascii="Arial Narrow" w:hAnsi="Arial Narrow" w:cs="Arial"/>
          <w:sz w:val="28"/>
          <w:szCs w:val="28"/>
        </w:rPr>
        <w:t xml:space="preserve"> En este orden de ideas, el artículo 252 del Código Procesal Administrativo para el Estado de San Luis Potosí, establece que: </w:t>
      </w:r>
    </w:p>
    <w:p w:rsidR="00185BE7" w:rsidRPr="00AE6561" w:rsidRDefault="00185BE7" w:rsidP="00185BE7">
      <w:pPr>
        <w:spacing w:after="0" w:line="240" w:lineRule="auto"/>
        <w:ind w:firstLine="709"/>
        <w:jc w:val="both"/>
        <w:rPr>
          <w:rFonts w:ascii="Arial Narrow" w:hAnsi="Arial Narrow" w:cs="Arial"/>
          <w:i/>
          <w:sz w:val="24"/>
          <w:szCs w:val="24"/>
        </w:rPr>
      </w:pPr>
      <w:r w:rsidRPr="00AE6561">
        <w:rPr>
          <w:rFonts w:ascii="Arial Narrow" w:hAnsi="Arial Narrow" w:cs="Arial"/>
          <w:b/>
          <w:i/>
          <w:sz w:val="24"/>
          <w:szCs w:val="24"/>
        </w:rPr>
        <w:lastRenderedPageBreak/>
        <w:t>"</w:t>
      </w:r>
      <w:r w:rsidRPr="00AE6561">
        <w:rPr>
          <w:rFonts w:ascii="Arial Narrow" w:hAnsi="Arial Narrow" w:cs="Arial"/>
          <w:i/>
          <w:sz w:val="24"/>
          <w:szCs w:val="24"/>
        </w:rPr>
        <w:t xml:space="preserve"> </w:t>
      </w:r>
      <w:r w:rsidRPr="00AE6561">
        <w:rPr>
          <w:rFonts w:ascii="Arial Narrow" w:hAnsi="Arial Narrow" w:cs="Arial"/>
          <w:b/>
          <w:sz w:val="24"/>
          <w:szCs w:val="24"/>
        </w:rPr>
        <w:t>ARTÍCULO 252</w:t>
      </w:r>
      <w:r w:rsidRPr="00AE6561">
        <w:rPr>
          <w:rFonts w:ascii="Arial Narrow" w:hAnsi="Arial Narrow" w:cs="Arial"/>
          <w:sz w:val="24"/>
          <w:szCs w:val="24"/>
        </w:rPr>
        <w:t>. De ser favorable la sentencia al actor, ésta dejará sin efecto el acto impugnado y las autoridades responsables quedarán obligadas a otorgar o restituir al actor en el goce de los derechos que le hubieren sido indebidamente afectados o desconocidos, en los términos que se establezca.</w:t>
      </w:r>
      <w:r w:rsidRPr="00AE6561">
        <w:rPr>
          <w:rFonts w:ascii="Arial Narrow" w:hAnsi="Arial Narrow" w:cs="Arial"/>
          <w:i/>
          <w:sz w:val="24"/>
          <w:szCs w:val="24"/>
        </w:rPr>
        <w:t xml:space="preserve"> (…)”.</w:t>
      </w:r>
    </w:p>
    <w:p w:rsidR="00185BE7" w:rsidRPr="00AE6561" w:rsidRDefault="00185BE7" w:rsidP="00185BE7">
      <w:pPr>
        <w:spacing w:after="0" w:line="360" w:lineRule="auto"/>
        <w:ind w:firstLine="709"/>
        <w:jc w:val="both"/>
        <w:rPr>
          <w:rFonts w:ascii="Arial Narrow" w:hAnsi="Arial Narrow" w:cs="Arial"/>
          <w:sz w:val="24"/>
          <w:szCs w:val="24"/>
        </w:rPr>
      </w:pPr>
    </w:p>
    <w:p w:rsidR="00185BE7" w:rsidRPr="00AE6561" w:rsidRDefault="00185BE7" w:rsidP="00185BE7">
      <w:pPr>
        <w:tabs>
          <w:tab w:val="left" w:pos="2640"/>
        </w:tabs>
        <w:spacing w:after="0" w:line="360" w:lineRule="auto"/>
        <w:ind w:firstLine="708"/>
        <w:jc w:val="both"/>
        <w:rPr>
          <w:rFonts w:ascii="Arial Narrow" w:hAnsi="Arial Narrow" w:cs="Arial"/>
          <w:sz w:val="28"/>
          <w:szCs w:val="28"/>
        </w:rPr>
      </w:pPr>
      <w:r w:rsidRPr="00AE6561">
        <w:rPr>
          <w:rFonts w:ascii="Arial Narrow" w:hAnsi="Arial Narrow" w:cs="Arial"/>
          <w:color w:val="000000"/>
          <w:sz w:val="28"/>
          <w:szCs w:val="28"/>
        </w:rPr>
        <w:t xml:space="preserve">A ese respecto debe señalarse  que en el </w:t>
      </w:r>
      <w:r w:rsidRPr="00AE6561">
        <w:rPr>
          <w:rFonts w:ascii="Arial Narrow" w:hAnsi="Arial Narrow" w:cs="Arial"/>
          <w:sz w:val="28"/>
          <w:szCs w:val="28"/>
        </w:rPr>
        <w:t xml:space="preserve">caso que nos ocupa se trata de un </w:t>
      </w:r>
      <w:r w:rsidRPr="00AE6561">
        <w:rPr>
          <w:rFonts w:ascii="Arial Narrow" w:hAnsi="Arial Narrow"/>
          <w:sz w:val="28"/>
          <w:szCs w:val="28"/>
        </w:rPr>
        <w:t>elemento</w:t>
      </w:r>
      <w:r w:rsidR="00982ED1">
        <w:rPr>
          <w:rFonts w:ascii="Arial Narrow" w:hAnsi="Arial Narrow"/>
          <w:sz w:val="28"/>
          <w:szCs w:val="28"/>
        </w:rPr>
        <w:t xml:space="preserve"> </w:t>
      </w:r>
      <w:r w:rsidR="000E2EEB">
        <w:rPr>
          <w:rFonts w:ascii="Arial Narrow" w:hAnsi="Arial Narrow"/>
          <w:color w:val="FF0000"/>
          <w:sz w:val="28"/>
          <w:szCs w:val="28"/>
        </w:rPr>
        <w:t xml:space="preserve">adscrito </w:t>
      </w:r>
      <w:r w:rsidR="00982ED1" w:rsidRPr="00982ED1">
        <w:rPr>
          <w:rFonts w:ascii="Arial Narrow" w:hAnsi="Arial Narrow"/>
          <w:color w:val="FF0000"/>
          <w:sz w:val="28"/>
          <w:szCs w:val="28"/>
        </w:rPr>
        <w:t>a la</w:t>
      </w:r>
      <w:r w:rsidR="004B322A" w:rsidRPr="004B322A">
        <w:rPr>
          <w:rFonts w:ascii="Arial Narrow" w:hAnsi="Arial Narrow" w:cs="Arial"/>
          <w:color w:val="FF0000"/>
          <w:sz w:val="28"/>
          <w:szCs w:val="28"/>
        </w:rPr>
        <w:t xml:space="preserve"> </w:t>
      </w:r>
      <w:r w:rsidR="004B322A" w:rsidRPr="0087535E">
        <w:rPr>
          <w:rFonts w:ascii="Arial Narrow" w:hAnsi="Arial Narrow" w:cs="Arial"/>
          <w:color w:val="FF0000"/>
          <w:sz w:val="28"/>
          <w:szCs w:val="28"/>
        </w:rPr>
        <w:t xml:space="preserve">Academia de Seguridad y Protección Ciudadana dependiente de la Secretaría de Seguridad y </w:t>
      </w:r>
      <w:r w:rsidR="004B322A">
        <w:rPr>
          <w:rFonts w:ascii="Arial Narrow" w:hAnsi="Arial Narrow" w:cs="Arial"/>
          <w:color w:val="FF0000"/>
          <w:sz w:val="28"/>
          <w:szCs w:val="28"/>
        </w:rPr>
        <w:t>Protección Ciudadana del Estado</w:t>
      </w:r>
      <w:r w:rsidRPr="00982ED1">
        <w:rPr>
          <w:rFonts w:ascii="Arial Narrow" w:hAnsi="Arial Narrow" w:cs="Arial"/>
          <w:color w:val="FF0000"/>
          <w:sz w:val="28"/>
          <w:szCs w:val="28"/>
        </w:rPr>
        <w:t xml:space="preserve">, </w:t>
      </w:r>
      <w:r w:rsidRPr="00AE6561">
        <w:rPr>
          <w:rFonts w:ascii="Arial Narrow" w:hAnsi="Arial Narrow" w:cs="Arial"/>
          <w:sz w:val="28"/>
          <w:szCs w:val="28"/>
        </w:rPr>
        <w:t xml:space="preserve">y el efecto restitutorio que señala el precepto anterior, se encuentra particularmente regulado en el artículo 123 apartado B fracción XIII, de la Constitución Política de los Estados Unidos Mexicanos, vigente a partir del diecinueve de junio de dos mil ocho, de conformidad con el Artículo Primero Transitorio del Decreto publicado en el Diario Oficial de la Federación el día dieciocho del mismo mes y año, </w:t>
      </w:r>
      <w:r w:rsidRPr="00AE6561">
        <w:rPr>
          <w:rFonts w:ascii="Arial Narrow" w:hAnsi="Arial Narrow" w:cs="Arial"/>
          <w:b/>
          <w:i/>
          <w:sz w:val="28"/>
          <w:szCs w:val="28"/>
          <w:u w:val="single"/>
        </w:rPr>
        <w:t xml:space="preserve">conforme al cual, </w:t>
      </w:r>
      <w:r w:rsidRPr="00AE6561">
        <w:rPr>
          <w:rFonts w:ascii="Arial Narrow" w:hAnsi="Arial Narrow" w:cs="Arial"/>
          <w:b/>
          <w:i/>
          <w:sz w:val="28"/>
          <w:szCs w:val="28"/>
          <w:u w:val="single"/>
          <w:lang w:eastAsia="es-MX"/>
        </w:rPr>
        <w:t>en ningún caso procede su reincorporación al servicio, cualquiera que sea el resultado del juicio o medio de defensa que se hubiere promovido</w:t>
      </w:r>
      <w:r w:rsidRPr="00AE6561">
        <w:rPr>
          <w:rFonts w:ascii="Arial Narrow" w:hAnsi="Arial Narrow" w:cs="Arial"/>
          <w:sz w:val="28"/>
          <w:szCs w:val="28"/>
          <w:lang w:eastAsia="es-MX"/>
        </w:rPr>
        <w:t>,</w:t>
      </w:r>
      <w:r w:rsidRPr="00AE6561">
        <w:rPr>
          <w:rFonts w:ascii="Arial Narrow" w:hAnsi="Arial Narrow" w:cs="Arial"/>
          <w:sz w:val="28"/>
          <w:szCs w:val="28"/>
        </w:rPr>
        <w:t xml:space="preserve"> razón por la que, al determinarse que fue ilegal la separación, remoción, baja, cese o cualquier otra forma de terminación del servicio, las autoridades demandadas, solamente se encuentran obligadas al pago de la indemnización y demás prestaciones a que tenga derecho el Actor. </w:t>
      </w:r>
    </w:p>
    <w:p w:rsidR="00185BE7" w:rsidRPr="00AE6561" w:rsidRDefault="00185BE7" w:rsidP="00185BE7">
      <w:pPr>
        <w:spacing w:after="0" w:line="360" w:lineRule="auto"/>
        <w:ind w:firstLine="709"/>
        <w:jc w:val="both"/>
        <w:rPr>
          <w:rFonts w:ascii="Arial Narrow" w:hAnsi="Arial Narrow" w:cs="Arial"/>
          <w:sz w:val="24"/>
          <w:szCs w:val="24"/>
        </w:rPr>
      </w:pPr>
    </w:p>
    <w:p w:rsidR="00185BE7" w:rsidRPr="00AE6561" w:rsidRDefault="00185BE7" w:rsidP="00185BE7">
      <w:pPr>
        <w:spacing w:after="0" w:line="360" w:lineRule="auto"/>
        <w:ind w:firstLine="709"/>
        <w:jc w:val="both"/>
        <w:rPr>
          <w:rFonts w:ascii="Arial Narrow" w:hAnsi="Arial Narrow" w:cs="Arial"/>
          <w:sz w:val="28"/>
          <w:szCs w:val="28"/>
        </w:rPr>
      </w:pPr>
      <w:r w:rsidRPr="00AE6561">
        <w:rPr>
          <w:rFonts w:ascii="Arial Narrow" w:hAnsi="Arial Narrow" w:cs="Arial"/>
          <w:sz w:val="28"/>
          <w:szCs w:val="28"/>
        </w:rPr>
        <w:t>Para efectos de una mejor claridad en lo anterior, se hace necesario transcribir el citado artículo 123 que establece:</w:t>
      </w:r>
    </w:p>
    <w:p w:rsidR="00185BE7" w:rsidRPr="00AE6561" w:rsidRDefault="00185BE7" w:rsidP="00185BE7">
      <w:pPr>
        <w:spacing w:after="0" w:line="360" w:lineRule="auto"/>
        <w:ind w:firstLine="709"/>
        <w:jc w:val="both"/>
        <w:rPr>
          <w:rFonts w:ascii="Arial Narrow" w:hAnsi="Arial Narrow" w:cs="Arial"/>
          <w:sz w:val="28"/>
          <w:szCs w:val="28"/>
        </w:rPr>
      </w:pPr>
    </w:p>
    <w:p w:rsidR="00185BE7" w:rsidRPr="00AE6561" w:rsidRDefault="00185BE7" w:rsidP="00185BE7">
      <w:pPr>
        <w:spacing w:after="0" w:line="240" w:lineRule="auto"/>
        <w:ind w:firstLine="709"/>
        <w:jc w:val="both"/>
        <w:rPr>
          <w:rFonts w:ascii="Arial Narrow" w:hAnsi="Arial Narrow" w:cs="Arial"/>
          <w:b/>
          <w:i/>
          <w:sz w:val="24"/>
          <w:szCs w:val="24"/>
        </w:rPr>
      </w:pPr>
      <w:r w:rsidRPr="00AE6561">
        <w:rPr>
          <w:rFonts w:ascii="Arial Narrow" w:hAnsi="Arial Narrow" w:cs="Arial"/>
          <w:b/>
          <w:i/>
          <w:sz w:val="24"/>
          <w:szCs w:val="24"/>
        </w:rPr>
        <w:t>“Artículo 123. …</w:t>
      </w:r>
    </w:p>
    <w:p w:rsidR="00185BE7" w:rsidRPr="00AE6561" w:rsidRDefault="00185BE7" w:rsidP="00185BE7">
      <w:pPr>
        <w:spacing w:after="0" w:line="240" w:lineRule="auto"/>
        <w:ind w:firstLine="709"/>
        <w:jc w:val="both"/>
        <w:rPr>
          <w:rFonts w:ascii="Arial Narrow" w:hAnsi="Arial Narrow" w:cs="Arial"/>
          <w:b/>
          <w:i/>
          <w:sz w:val="24"/>
          <w:szCs w:val="24"/>
        </w:rPr>
      </w:pPr>
      <w:r w:rsidRPr="00AE6561">
        <w:rPr>
          <w:rFonts w:ascii="Arial Narrow" w:hAnsi="Arial Narrow" w:cs="Arial"/>
          <w:b/>
          <w:i/>
          <w:sz w:val="24"/>
          <w:szCs w:val="24"/>
        </w:rPr>
        <w:t>“…B. …</w:t>
      </w:r>
    </w:p>
    <w:p w:rsidR="00185BE7" w:rsidRPr="00AE6561" w:rsidRDefault="00185BE7" w:rsidP="00185BE7">
      <w:pPr>
        <w:spacing w:after="0" w:line="240" w:lineRule="auto"/>
        <w:ind w:firstLine="709"/>
        <w:jc w:val="both"/>
        <w:rPr>
          <w:rFonts w:ascii="Arial Narrow" w:hAnsi="Arial Narrow" w:cs="Arial"/>
          <w:i/>
          <w:sz w:val="24"/>
          <w:szCs w:val="24"/>
        </w:rPr>
      </w:pPr>
      <w:r w:rsidRPr="00AE6561">
        <w:rPr>
          <w:rFonts w:ascii="Arial Narrow" w:hAnsi="Arial Narrow" w:cs="Arial"/>
          <w:i/>
          <w:sz w:val="24"/>
          <w:szCs w:val="24"/>
        </w:rPr>
        <w:t>“… XIII. Los militares, marinos, personal del servicio exterior, agentes del Ministerio Público, peritos y los miembros de las instituciones policiales, se regirán por sus propias leyes.</w:t>
      </w:r>
    </w:p>
    <w:p w:rsidR="00185BE7" w:rsidRPr="00AE6561" w:rsidRDefault="00185BE7" w:rsidP="00185BE7">
      <w:pPr>
        <w:spacing w:after="0" w:line="240" w:lineRule="auto"/>
        <w:ind w:firstLine="708"/>
        <w:jc w:val="both"/>
        <w:rPr>
          <w:rFonts w:ascii="Arial Narrow" w:hAnsi="Arial Narrow" w:cs="Arial"/>
          <w:i/>
          <w:sz w:val="24"/>
          <w:szCs w:val="24"/>
        </w:rPr>
      </w:pPr>
      <w:r w:rsidRPr="00AE6561">
        <w:rPr>
          <w:rFonts w:ascii="Arial Narrow" w:hAnsi="Arial Narrow" w:cs="Arial"/>
          <w:i/>
          <w:sz w:val="24"/>
          <w:szCs w:val="24"/>
        </w:rPr>
        <w:t>“Los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w:t>
      </w:r>
    </w:p>
    <w:p w:rsidR="00185BE7" w:rsidRPr="00AE6561" w:rsidRDefault="00185BE7" w:rsidP="00185BE7">
      <w:pPr>
        <w:spacing w:after="0" w:line="240" w:lineRule="auto"/>
        <w:ind w:firstLine="708"/>
        <w:jc w:val="both"/>
        <w:rPr>
          <w:rFonts w:ascii="Arial Narrow" w:hAnsi="Arial Narrow" w:cs="Arial"/>
          <w:i/>
          <w:sz w:val="24"/>
          <w:szCs w:val="24"/>
        </w:rPr>
      </w:pPr>
      <w:r w:rsidRPr="00AE6561">
        <w:rPr>
          <w:rFonts w:ascii="Arial Narrow" w:hAnsi="Arial Narrow" w:cs="Arial"/>
          <w:i/>
          <w:sz w:val="24"/>
          <w:szCs w:val="24"/>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 …”</w:t>
      </w:r>
    </w:p>
    <w:p w:rsidR="00185BE7" w:rsidRPr="00AE6561" w:rsidRDefault="00185BE7" w:rsidP="00185BE7">
      <w:pPr>
        <w:spacing w:after="0" w:line="360" w:lineRule="auto"/>
        <w:ind w:firstLine="709"/>
        <w:jc w:val="both"/>
        <w:rPr>
          <w:rFonts w:ascii="Arial Narrow" w:hAnsi="Arial Narrow" w:cs="Arial"/>
          <w:sz w:val="24"/>
          <w:szCs w:val="24"/>
        </w:rPr>
      </w:pPr>
    </w:p>
    <w:p w:rsidR="00185BE7" w:rsidRPr="00AE6561" w:rsidRDefault="00185BE7" w:rsidP="00185BE7">
      <w:pPr>
        <w:spacing w:after="0" w:line="360" w:lineRule="auto"/>
        <w:ind w:firstLine="708"/>
        <w:jc w:val="both"/>
        <w:rPr>
          <w:rFonts w:ascii="Arial Narrow" w:hAnsi="Arial Narrow" w:cs="Arial"/>
          <w:sz w:val="28"/>
          <w:szCs w:val="28"/>
        </w:rPr>
      </w:pPr>
      <w:r w:rsidRPr="00AE6561">
        <w:rPr>
          <w:rFonts w:ascii="Arial Narrow" w:hAnsi="Arial Narrow" w:cs="Arial"/>
          <w:sz w:val="28"/>
          <w:szCs w:val="28"/>
        </w:rPr>
        <w:t xml:space="preserve">Por consiguiente, atendiendo al dispositivo Constitucional en mención, esta Sala Unitaria </w:t>
      </w:r>
      <w:r w:rsidRPr="00AE6561">
        <w:rPr>
          <w:rFonts w:ascii="Arial Narrow" w:hAnsi="Arial Narrow" w:cs="Arial"/>
          <w:b/>
          <w:sz w:val="28"/>
          <w:szCs w:val="28"/>
        </w:rPr>
        <w:t xml:space="preserve">no puede ordenar la reinstalación en el cargo que ostentaba el actor, </w:t>
      </w:r>
      <w:r w:rsidRPr="00AE6561">
        <w:rPr>
          <w:rFonts w:ascii="Arial Narrow" w:hAnsi="Arial Narrow" w:cs="Arial"/>
          <w:sz w:val="28"/>
          <w:szCs w:val="28"/>
        </w:rPr>
        <w:t xml:space="preserve">pues de hacerlo se contravendría el precepto 123 apartado B fracción XIII </w:t>
      </w:r>
      <w:r w:rsidRPr="00AE6561">
        <w:rPr>
          <w:rFonts w:ascii="Arial Narrow" w:hAnsi="Arial Narrow" w:cs="Arial"/>
          <w:sz w:val="28"/>
          <w:szCs w:val="28"/>
        </w:rPr>
        <w:lastRenderedPageBreak/>
        <w:t xml:space="preserve">de nuestra Carta Magna; por lo que en el caso, con fundamento en esa disposición legal, lo procedente es que las autoridades demandadas restituyan al </w:t>
      </w:r>
      <w:proofErr w:type="spellStart"/>
      <w:r w:rsidRPr="00AE6561">
        <w:rPr>
          <w:rFonts w:ascii="Arial Narrow" w:hAnsi="Arial Narrow" w:cs="Arial"/>
          <w:sz w:val="28"/>
          <w:szCs w:val="28"/>
        </w:rPr>
        <w:t>promovente</w:t>
      </w:r>
      <w:proofErr w:type="spellEnd"/>
      <w:r w:rsidRPr="00AE6561">
        <w:rPr>
          <w:rFonts w:ascii="Arial Narrow" w:hAnsi="Arial Narrow" w:cs="Arial"/>
          <w:sz w:val="28"/>
          <w:szCs w:val="28"/>
        </w:rPr>
        <w:t xml:space="preserve"> en los derechos que les fueron indebidamente privados, mediante la ilegal baja, cuya ilegalidad y nulidad se ha determinado, a fin de que proceda al pago de la indemnización y el  pago de la remuneración diaria ordinaria que percibía el actor, por la prestación de su servicio, en los términos que se indican, lo que deberá hacerse conforme a las leyes especiales administrativas bajo las cuales se rige su relación con el Estado, ello derivado de que tal determinación se ha dejado sin efectos.</w:t>
      </w:r>
    </w:p>
    <w:p w:rsidR="00185BE7" w:rsidRPr="00AE6561" w:rsidRDefault="00185BE7" w:rsidP="00185BE7">
      <w:pPr>
        <w:spacing w:after="0" w:line="360" w:lineRule="auto"/>
        <w:ind w:firstLine="709"/>
        <w:jc w:val="both"/>
        <w:rPr>
          <w:rFonts w:ascii="Arial Narrow" w:hAnsi="Arial Narrow" w:cs="Arial"/>
          <w:color w:val="000000"/>
          <w:sz w:val="28"/>
          <w:szCs w:val="28"/>
          <w:lang w:eastAsia="es-MX"/>
        </w:rPr>
      </w:pPr>
      <w:r w:rsidRPr="00AE6561">
        <w:rPr>
          <w:rFonts w:ascii="Arial Narrow" w:hAnsi="Arial Narrow" w:cs="Arial"/>
          <w:sz w:val="28"/>
          <w:szCs w:val="28"/>
        </w:rPr>
        <w:t xml:space="preserve">Sirve de apoyo a lo anterior, la Jurisprudencia localizable conforme a los datos y rubro siguientes: </w:t>
      </w:r>
      <w:r w:rsidRPr="00AE6561">
        <w:rPr>
          <w:rFonts w:ascii="Arial Narrow" w:hAnsi="Arial Narrow" w:cs="Arial"/>
          <w:color w:val="000000"/>
          <w:sz w:val="28"/>
          <w:szCs w:val="28"/>
          <w:lang w:eastAsia="es-MX"/>
        </w:rPr>
        <w:t>Novena Época, Registro: 164225, Instancia: Segunda Sala, Jurisprudencia, Fuente: Semanario Judicial de la Federación y su Gaceta,  XXXII, Julio de 2010, Materia(s): Constitucional, Laboral, Tesis: 2a./J. 103/2010, Página: 310.</w:t>
      </w:r>
    </w:p>
    <w:p w:rsidR="00185BE7" w:rsidRPr="00AE6561" w:rsidRDefault="00185BE7" w:rsidP="00185BE7">
      <w:pPr>
        <w:autoSpaceDE w:val="0"/>
        <w:autoSpaceDN w:val="0"/>
        <w:adjustRightInd w:val="0"/>
        <w:spacing w:after="0" w:line="240" w:lineRule="auto"/>
        <w:ind w:firstLine="709"/>
        <w:jc w:val="both"/>
        <w:rPr>
          <w:rFonts w:ascii="Arial Narrow" w:hAnsi="Arial Narrow" w:cs="Arial"/>
          <w:b/>
          <w:i/>
          <w:color w:val="000000"/>
          <w:sz w:val="24"/>
          <w:szCs w:val="24"/>
          <w:lang w:eastAsia="es-MX"/>
        </w:rPr>
      </w:pPr>
      <w:r w:rsidRPr="00AE6561">
        <w:rPr>
          <w:rFonts w:ascii="Arial Narrow" w:hAnsi="Arial Narrow" w:cs="Arial"/>
          <w:b/>
          <w:i/>
          <w:color w:val="000000"/>
          <w:sz w:val="24"/>
          <w:szCs w:val="24"/>
          <w:lang w:eastAsia="es-MX"/>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r w:rsidRPr="00AE6561">
        <w:rPr>
          <w:rFonts w:ascii="Arial Narrow" w:hAnsi="Arial Narrow" w:cs="Arial"/>
          <w:i/>
          <w:color w:val="000000"/>
          <w:sz w:val="24"/>
          <w:szCs w:val="24"/>
          <w:lang w:eastAsia="es-MX"/>
        </w:rPr>
        <w:t>.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p>
    <w:p w:rsidR="00185BE7" w:rsidRPr="00AE6561" w:rsidRDefault="00185BE7" w:rsidP="00185BE7">
      <w:pPr>
        <w:autoSpaceDE w:val="0"/>
        <w:autoSpaceDN w:val="0"/>
        <w:adjustRightInd w:val="0"/>
        <w:spacing w:after="0" w:line="240" w:lineRule="auto"/>
        <w:jc w:val="both"/>
        <w:rPr>
          <w:rFonts w:ascii="Arial Narrow" w:hAnsi="Arial Narrow" w:cs="Arial"/>
          <w:color w:val="000000"/>
          <w:lang w:eastAsia="es-MX"/>
        </w:rPr>
      </w:pPr>
    </w:p>
    <w:p w:rsidR="00185BE7" w:rsidRPr="00AE6561" w:rsidRDefault="00185BE7" w:rsidP="00185BE7">
      <w:pPr>
        <w:autoSpaceDE w:val="0"/>
        <w:autoSpaceDN w:val="0"/>
        <w:adjustRightInd w:val="0"/>
        <w:spacing w:after="0" w:line="360" w:lineRule="auto"/>
        <w:ind w:firstLine="708"/>
        <w:jc w:val="both"/>
        <w:rPr>
          <w:rFonts w:ascii="Arial Narrow" w:hAnsi="Arial Narrow" w:cs="Arial"/>
          <w:color w:val="000000"/>
          <w:sz w:val="28"/>
          <w:szCs w:val="28"/>
          <w:lang w:eastAsia="es-MX"/>
        </w:rPr>
      </w:pPr>
      <w:r w:rsidRPr="00AE6561">
        <w:rPr>
          <w:rFonts w:ascii="Arial Narrow" w:hAnsi="Arial Narrow" w:cs="Arial"/>
          <w:color w:val="000000"/>
          <w:sz w:val="28"/>
          <w:szCs w:val="28"/>
          <w:lang w:eastAsia="es-MX"/>
        </w:rPr>
        <w:t>Así como la Tesis Aislada que se ubica de acuerdo a los datos y rubro siguientes: Novena Época, Registro: 166327, Instancia: Tribunales Colegiados de Circuito, Tesis Aislada, Fuente: Semanario Judicial de la Federación y su Gaceta,  XXX, Septiembre de 2009, Materia(s): Administrativa, Tesis: I.7o.A.659 A, Página: 3164.</w:t>
      </w:r>
    </w:p>
    <w:p w:rsidR="00185BE7" w:rsidRPr="00AE6561" w:rsidRDefault="00185BE7" w:rsidP="00185BE7">
      <w:pPr>
        <w:autoSpaceDE w:val="0"/>
        <w:autoSpaceDN w:val="0"/>
        <w:adjustRightInd w:val="0"/>
        <w:spacing w:after="0" w:line="240" w:lineRule="auto"/>
        <w:ind w:firstLine="709"/>
        <w:jc w:val="both"/>
        <w:rPr>
          <w:rFonts w:ascii="Arial Narrow" w:hAnsi="Arial Narrow" w:cs="Arial"/>
          <w:i/>
          <w:color w:val="000000"/>
          <w:lang w:eastAsia="es-MX"/>
        </w:rPr>
      </w:pPr>
      <w:r w:rsidRPr="00AE6561">
        <w:rPr>
          <w:rFonts w:ascii="Arial Narrow" w:hAnsi="Arial Narrow" w:cs="Arial"/>
          <w:b/>
          <w:i/>
          <w:color w:val="000000"/>
          <w:lang w:eastAsia="es-MX"/>
        </w:rPr>
        <w:t xml:space="preserve">“POLICÍA FEDERAL PREVENTIVA. LA NULIDAD DE LA RESOLUCIÓN ADMINISTRATIVA MEDIANTE LA CUAL SE DIO DE BAJA A ALGUNO DE SUS MIEMBROS, CON FUNDAMENTO EN EL PÁRRAFO SEXTO DEL ARTÍCULO 50 DE LA LEY FEDERAL DE PROCEDIMIENTO CONTENCIOSO ADMINISTRATIVO, PARA EL EFECTO DE QUE LE SEA PAGADA UNA INDEMNIZACIÓN, SIN INCLUIR SU REINSTALACIÓN, NO IMPLICA APLICACIÓN RETROACTIVA DE DICHO PRECEPTO, AUN CUANDO LA DEMANDA RESPECTIVA SE HAYA PRESENTADO </w:t>
      </w:r>
      <w:r w:rsidRPr="00AE6561">
        <w:rPr>
          <w:rFonts w:ascii="Arial Narrow" w:hAnsi="Arial Narrow" w:cs="Arial"/>
          <w:b/>
          <w:i/>
          <w:color w:val="000000"/>
          <w:lang w:eastAsia="es-MX"/>
        </w:rPr>
        <w:lastRenderedPageBreak/>
        <w:t xml:space="preserve">ANTES DE LA ENTRADA EN VIGOR DE LA INDICADA PORCIÓN NORMATIVA. </w:t>
      </w:r>
      <w:r w:rsidRPr="00AE6561">
        <w:rPr>
          <w:rFonts w:ascii="Arial Narrow" w:hAnsi="Arial Narrow" w:cs="Arial"/>
          <w:i/>
          <w:color w:val="000000"/>
          <w:lang w:eastAsia="es-MX"/>
        </w:rPr>
        <w:t>Mediante decreto publicado en el Diario Oficial de la Federación el 23 de enero de 2009, se adicionó un párrafo sexto al artículo 50 de la Ley Federal de Procedimiento Contencioso Administrativo, para establecer categóricamente la prohibición de reinstalar a los miembros removidos de su cargo en las instituciones policiales de la Federación. Ahora bien, con el objeto de examinar lo relativo a la aplicación retroactiva de un precepto jurídico, se requiere precisar si el acto se realiza dentro de la vigencia temporal de validez de la norma, sin afectar situaciones jurídicas definidas o derechos adquiridos por el gobernado con anterioridad a su entrada en vigor, conforme a la jurisprudencia 2a./J. 87/2004, de la Segunda Sala de la Suprema Corte de Justicia de la Nación, publicada en el Semanario Judicial de la Federación y su Gaceta, Novena Época, Tomo XX, julio de 2004, página 415, de rubro: "RETROACTIVIDAD DE LA LEY. ES DIFERENTE A SU APLICACIÓN RETROACTIVA.", para lo cual debe señalarse que los derechos adquiridos son aquellas ventajas o bienes jurídicos o materiales de los cuales es poseedor su titular y que forman parte de su patrimonio, los que no pueden ser desconocidos por la ley, mientras que la expectativa de derecho es la posibilidad jurídica de obtener esa ventaja o bien, e incorporarlo al patrimonio de una persona, es decir, es inexistente el título con apoyo en el cual puede exigirse el cumplimiento y ejercicio del derecho de que se trate. Conforme a lo anterior, es factible inferir que al momento de la presentación de la demanda de anulación contra la resolución administrativa mediante la cual se dio de baja a un miembro de la Policía Federal Preventiva, no se tiene un derecho adquirido en cuanto a la reinstalación en el puesto del cual fue destituido, sino una simple expectativa de derecho, por depender esa situación de la decisión jurisdiccional que en su momento se emita para resolver la controversia propuesta en el juicio contencioso administrativo federal; sentencia que, desde luego, se rige por la normatividad aplicable al día en que es dictada. Por tanto, la nulidad de la resolución mencionada, declarada con fundamento en el párrafo sexto del indicado artículo 50 para el efecto de que se pague al elemento de seguridad pública una indemnización, sin incluir su reinstalación, no implica aplicación retroactiva de dicho precepto, aun cuando la demanda respectiva se haya presentado antes de la entrada en vigor de la indicada porción normativa”</w:t>
      </w:r>
    </w:p>
    <w:p w:rsidR="00185BE7" w:rsidRPr="00AE6561" w:rsidRDefault="00185BE7" w:rsidP="00185BE7">
      <w:pPr>
        <w:rPr>
          <w:rFonts w:ascii="Arial Narrow" w:hAnsi="Arial Narrow" w:cs="Arial"/>
          <w:sz w:val="24"/>
          <w:szCs w:val="24"/>
        </w:rPr>
      </w:pPr>
    </w:p>
    <w:p w:rsidR="00185BE7" w:rsidRPr="00AE6561" w:rsidRDefault="00185BE7" w:rsidP="00185BE7">
      <w:pPr>
        <w:spacing w:line="360" w:lineRule="auto"/>
        <w:jc w:val="both"/>
        <w:rPr>
          <w:rFonts w:ascii="Arial Narrow" w:hAnsi="Arial Narrow" w:cs="Arial"/>
          <w:sz w:val="28"/>
          <w:szCs w:val="28"/>
        </w:rPr>
      </w:pPr>
      <w:r w:rsidRPr="00AE6561">
        <w:rPr>
          <w:rFonts w:ascii="Arial Narrow" w:hAnsi="Arial Narrow" w:cs="Arial"/>
          <w:sz w:val="24"/>
          <w:szCs w:val="24"/>
        </w:rPr>
        <w:tab/>
      </w:r>
      <w:r w:rsidRPr="00AE6561">
        <w:rPr>
          <w:rFonts w:ascii="Arial Narrow" w:hAnsi="Arial Narrow" w:cs="Arial"/>
          <w:sz w:val="28"/>
          <w:szCs w:val="28"/>
        </w:rPr>
        <w:t>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Estado –en cualquiera de sus niveles- y el servidor.</w:t>
      </w:r>
    </w:p>
    <w:p w:rsidR="00185BE7" w:rsidRPr="00AE6561" w:rsidRDefault="00185BE7" w:rsidP="00185BE7">
      <w:pPr>
        <w:spacing w:line="360" w:lineRule="auto"/>
        <w:ind w:firstLine="708"/>
        <w:jc w:val="both"/>
        <w:rPr>
          <w:rFonts w:ascii="Arial Narrow" w:hAnsi="Arial Narrow" w:cs="Arial"/>
          <w:sz w:val="28"/>
          <w:szCs w:val="28"/>
        </w:rPr>
      </w:pPr>
      <w:r w:rsidRPr="00AE6561">
        <w:rPr>
          <w:rFonts w:ascii="Arial Narrow" w:hAnsi="Arial Narrow" w:cs="Arial"/>
          <w:sz w:val="28"/>
          <w:szCs w:val="28"/>
        </w:rPr>
        <w:t>Por tanto, si dentro de la aludida fracción XIII del apartado B se establece el derecho a recibir una indemnización en caso de que la separación, remoción, baja, cese o cualquier otra forma de terminación del servicio fuere injustificada; lo cual es acorde con lo ordenado en la fracción XXII del apartado A, del propio precepto constitucional, en el cual se define que la indemnización consiste en tres meses de salario.</w:t>
      </w:r>
    </w:p>
    <w:p w:rsidR="00185BE7" w:rsidRPr="00AE6561" w:rsidRDefault="00185BE7" w:rsidP="00185BE7">
      <w:pPr>
        <w:spacing w:line="360" w:lineRule="auto"/>
        <w:ind w:firstLine="708"/>
        <w:jc w:val="both"/>
        <w:rPr>
          <w:rFonts w:ascii="Arial Narrow" w:hAnsi="Arial Narrow" w:cs="Arial"/>
          <w:sz w:val="28"/>
          <w:szCs w:val="28"/>
        </w:rPr>
      </w:pPr>
      <w:r w:rsidRPr="00AE6561">
        <w:rPr>
          <w:rFonts w:ascii="Arial Narrow" w:hAnsi="Arial Narrow" w:cs="Arial"/>
          <w:sz w:val="28"/>
          <w:szCs w:val="28"/>
        </w:rPr>
        <w:t xml:space="preserve">Por su parte, y de conformidad con el </w:t>
      </w:r>
      <w:r w:rsidRPr="00AE6561">
        <w:rPr>
          <w:rFonts w:ascii="Arial Narrow" w:hAnsi="Arial Narrow" w:cs="Arial"/>
          <w:color w:val="FF0000"/>
          <w:sz w:val="28"/>
          <w:szCs w:val="28"/>
        </w:rPr>
        <w:t xml:space="preserve">Decreto 0693 </w:t>
      </w:r>
      <w:r w:rsidRPr="00AE6561">
        <w:rPr>
          <w:rFonts w:ascii="Arial Narrow" w:hAnsi="Arial Narrow" w:cs="Arial"/>
          <w:sz w:val="28"/>
          <w:szCs w:val="28"/>
        </w:rPr>
        <w:t>publicado en el Periódico Oficial del Estado “Plan de San Luis”, el Jueves 23 de febrero de 2023, mediante el cual se reforma el artículo 54, en su segundo párrafo, de la Ley del Sistema de Seguridad Pública del Estado de San Luis Potosí, se establece en el segundo párrafo del invocado artículo, que:</w:t>
      </w:r>
    </w:p>
    <w:p w:rsidR="00185BE7" w:rsidRPr="00AE6561" w:rsidRDefault="00185BE7" w:rsidP="00185BE7">
      <w:pPr>
        <w:spacing w:after="0" w:line="240" w:lineRule="auto"/>
        <w:ind w:firstLine="708"/>
        <w:jc w:val="both"/>
        <w:rPr>
          <w:rFonts w:ascii="Arial Narrow" w:hAnsi="Arial Narrow" w:cs="Arial"/>
          <w:i/>
          <w:sz w:val="24"/>
          <w:szCs w:val="24"/>
        </w:rPr>
      </w:pPr>
      <w:r w:rsidRPr="00AE6561">
        <w:rPr>
          <w:rFonts w:ascii="Arial Narrow" w:hAnsi="Arial Narrow" w:cs="Arial"/>
          <w:i/>
          <w:sz w:val="24"/>
          <w:szCs w:val="24"/>
        </w:rPr>
        <w:lastRenderedPageBreak/>
        <w:t xml:space="preserve">“…En caso de que la autoridad jurisdiccional resolviere que la separación, remoción, baja, cese o cualquier forma de terminación el servicio fue injustificada, las instituciones de seguridad pública deberán pagar a los cuerpos de seguridad pública, una indemnización de tres meses de salario y veinte días por cada año de servicio, y demás prestaciones a que tenga derecho, entendidas éstas como el sueldo base, así como los beneficios, recompensas, estipendios, asignaciones, gratificaciones, premios, retribuciones, subvenciones, haberes, dietas, compensaciones, o cualquier otro concepto que percibía el servidor público por la prestación de su servicio, </w:t>
      </w:r>
      <w:r w:rsidRPr="00AE6561">
        <w:rPr>
          <w:rFonts w:ascii="Arial Narrow" w:hAnsi="Arial Narrow" w:cs="Arial"/>
          <w:b/>
          <w:i/>
          <w:sz w:val="24"/>
          <w:szCs w:val="24"/>
          <w:u w:val="single"/>
        </w:rPr>
        <w:t>hasta por un periodo máximo de seis meses</w:t>
      </w:r>
      <w:r w:rsidRPr="00AE6561">
        <w:rPr>
          <w:rFonts w:ascii="Arial Narrow" w:hAnsi="Arial Narrow" w:cs="Arial"/>
          <w:i/>
          <w:sz w:val="24"/>
          <w:szCs w:val="24"/>
        </w:rPr>
        <w:t>….”</w:t>
      </w:r>
    </w:p>
    <w:p w:rsidR="00185BE7" w:rsidRPr="00AE6561" w:rsidRDefault="00185BE7" w:rsidP="00185BE7">
      <w:pPr>
        <w:spacing w:line="360" w:lineRule="auto"/>
        <w:ind w:firstLine="708"/>
        <w:jc w:val="both"/>
        <w:rPr>
          <w:rFonts w:ascii="Arial Narrow" w:hAnsi="Arial Narrow" w:cs="Arial"/>
          <w:sz w:val="28"/>
          <w:szCs w:val="28"/>
        </w:rPr>
      </w:pPr>
    </w:p>
    <w:p w:rsidR="00185BE7" w:rsidRPr="00AE6561" w:rsidRDefault="00185BE7" w:rsidP="00185BE7">
      <w:pPr>
        <w:spacing w:line="360" w:lineRule="auto"/>
        <w:ind w:firstLine="708"/>
        <w:jc w:val="both"/>
        <w:rPr>
          <w:rFonts w:ascii="Arial Narrow" w:hAnsi="Arial Narrow" w:cs="Arial"/>
          <w:sz w:val="28"/>
          <w:szCs w:val="28"/>
        </w:rPr>
      </w:pPr>
      <w:r w:rsidRPr="00AE6561">
        <w:rPr>
          <w:rFonts w:ascii="Arial Narrow" w:hAnsi="Arial Narrow" w:cs="Arial"/>
          <w:sz w:val="28"/>
          <w:szCs w:val="28"/>
        </w:rPr>
        <w:t xml:space="preserve">Y que conforme a lo establecido en el Transitorio </w:t>
      </w:r>
      <w:r w:rsidRPr="00AE6561">
        <w:rPr>
          <w:rFonts w:ascii="Arial Narrow" w:hAnsi="Arial Narrow" w:cs="Arial"/>
          <w:b/>
          <w:sz w:val="28"/>
          <w:szCs w:val="28"/>
        </w:rPr>
        <w:t>PRIMERO</w:t>
      </w:r>
      <w:r w:rsidRPr="00AE6561">
        <w:rPr>
          <w:rFonts w:ascii="Arial Narrow" w:hAnsi="Arial Narrow" w:cs="Arial"/>
          <w:sz w:val="28"/>
          <w:szCs w:val="28"/>
        </w:rPr>
        <w:t xml:space="preserve">, del Decreto en mención, entró vigencia al día siguiente de su publicación en el Periódico Oficial del Estado “Plan de San Luis”, es decir, a partir del día 24 de febrero de 2023; en dicho precepto legal se prevé que por la separación injustificada de los elementos de seguridad pública, les corresponde una indemnización de tres meses del último salario percibido y las partes proporcionales de las prestaciones a que tengan derecho; es de concluirse que, en el caso que nos ocupa, debe estarse al monto o importe de tal concepto, a fin de determinar el monto indemnizatorio a que tienen derecho los agentes del Ministerio Público, peritos y miembros de las instituciones policiales, por tratarse de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w:t>
      </w:r>
    </w:p>
    <w:p w:rsidR="00185BE7" w:rsidRPr="00AE6561" w:rsidRDefault="00185BE7" w:rsidP="00185BE7">
      <w:pPr>
        <w:spacing w:line="360" w:lineRule="auto"/>
        <w:ind w:firstLine="708"/>
        <w:jc w:val="both"/>
        <w:rPr>
          <w:rFonts w:ascii="Arial Narrow" w:hAnsi="Arial Narrow" w:cs="Arial"/>
          <w:sz w:val="28"/>
          <w:szCs w:val="28"/>
        </w:rPr>
      </w:pPr>
      <w:r w:rsidRPr="00AE6561">
        <w:rPr>
          <w:rFonts w:ascii="Arial Narrow" w:hAnsi="Arial Narrow" w:cs="Arial"/>
          <w:sz w:val="28"/>
          <w:szCs w:val="28"/>
        </w:rPr>
        <w:t>En consecuencia,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en el artículo 54 de la Ley del Sistema de Seguridad Pública del Estado de San Luis Potosí, que contiene los parámetros a los que el propio Constituyente refirió al permitir fuese la normatividad secundaria la que los delimitara.</w:t>
      </w:r>
    </w:p>
    <w:p w:rsidR="00185BE7" w:rsidRPr="00AE6561" w:rsidRDefault="00185BE7" w:rsidP="00185BE7">
      <w:pPr>
        <w:spacing w:line="360" w:lineRule="auto"/>
        <w:ind w:firstLine="708"/>
        <w:jc w:val="both"/>
        <w:rPr>
          <w:rFonts w:ascii="Arial Narrow" w:hAnsi="Arial Narrow" w:cs="Arial"/>
          <w:sz w:val="28"/>
          <w:szCs w:val="28"/>
        </w:rPr>
      </w:pPr>
      <w:r w:rsidRPr="00AE6561">
        <w:rPr>
          <w:rFonts w:ascii="Arial Narrow" w:hAnsi="Arial Narrow" w:cs="Arial"/>
          <w:sz w:val="28"/>
          <w:szCs w:val="28"/>
        </w:rPr>
        <w:t xml:space="preserve">En tal virtud, la indemnización engloba el pago de </w:t>
      </w:r>
      <w:r w:rsidRPr="00AE6561">
        <w:rPr>
          <w:rFonts w:ascii="Arial Narrow" w:hAnsi="Arial Narrow" w:cs="Arial"/>
          <w:b/>
          <w:sz w:val="28"/>
          <w:szCs w:val="28"/>
        </w:rPr>
        <w:t>tres meses de salario o haberes</w:t>
      </w:r>
      <w:r w:rsidRPr="00AE6561">
        <w:rPr>
          <w:rFonts w:ascii="Arial Narrow" w:hAnsi="Arial Narrow" w:cs="Arial"/>
          <w:sz w:val="28"/>
          <w:szCs w:val="28"/>
        </w:rPr>
        <w:t xml:space="preserve"> debidamente integrados; y además, derivado de la última interpretación en la materia, contenida en la Tesis 2ª. II/2016 (10ª), de la Segunda Sala de la Suprema Corte de Justicia de la Nación, deberán pagarse como parte de la propia indemnización, </w:t>
      </w:r>
      <w:r w:rsidRPr="00AE6561">
        <w:rPr>
          <w:rFonts w:ascii="Arial Narrow" w:hAnsi="Arial Narrow" w:cs="Arial"/>
          <w:b/>
          <w:sz w:val="28"/>
          <w:szCs w:val="28"/>
        </w:rPr>
        <w:t>veinte días de salario o haberes</w:t>
      </w:r>
      <w:r w:rsidRPr="00AE6561">
        <w:rPr>
          <w:rFonts w:ascii="Arial Narrow" w:hAnsi="Arial Narrow" w:cs="Arial"/>
          <w:sz w:val="28"/>
          <w:szCs w:val="28"/>
        </w:rPr>
        <w:t xml:space="preserve"> debidamente </w:t>
      </w:r>
      <w:r w:rsidRPr="00AE6561">
        <w:rPr>
          <w:rFonts w:ascii="Arial Narrow" w:hAnsi="Arial Narrow" w:cs="Arial"/>
          <w:sz w:val="28"/>
          <w:szCs w:val="28"/>
        </w:rPr>
        <w:lastRenderedPageBreak/>
        <w:t xml:space="preserve">integrados, por cada año de servicios que tenga reconocido el accionante ante la autoridad demandada. </w:t>
      </w:r>
    </w:p>
    <w:p w:rsidR="00185BE7" w:rsidRPr="00AE6561" w:rsidRDefault="00185BE7" w:rsidP="00185BE7">
      <w:pPr>
        <w:spacing w:line="360" w:lineRule="auto"/>
        <w:ind w:firstLine="708"/>
        <w:jc w:val="both"/>
        <w:rPr>
          <w:rFonts w:ascii="Arial Narrow" w:hAnsi="Arial Narrow" w:cs="Arial"/>
          <w:color w:val="000000"/>
          <w:sz w:val="28"/>
          <w:szCs w:val="28"/>
        </w:rPr>
      </w:pPr>
      <w:r w:rsidRPr="00AE6561">
        <w:rPr>
          <w:rFonts w:ascii="Arial Narrow" w:hAnsi="Arial Narrow" w:cs="Arial"/>
          <w:color w:val="000000"/>
          <w:sz w:val="28"/>
          <w:szCs w:val="28"/>
        </w:rPr>
        <w:t>Sirve de apoyo a lo anterior, la Tesis de Jurisprudencia en materia Constitucional, del Primer Tribunal Colegiado en Materia Administrativa del Décimo Sexto Circuito, Registro 2012129, Décima Época, Gaceta del Semanario Judicial de la Federación, Tesis XVI.1o.A.J/31 (10a.), del 15 de julio de 2016, que a la letra dice:</w:t>
      </w:r>
    </w:p>
    <w:p w:rsidR="00185BE7" w:rsidRPr="00AE6561" w:rsidRDefault="00185BE7" w:rsidP="00185BE7">
      <w:pPr>
        <w:spacing w:after="0" w:line="240" w:lineRule="auto"/>
        <w:ind w:firstLine="708"/>
        <w:jc w:val="both"/>
        <w:rPr>
          <w:rFonts w:ascii="Arial Narrow" w:eastAsia="Times New Roman" w:hAnsi="Arial Narrow" w:cs="Arial"/>
          <w:i/>
          <w:color w:val="000000"/>
          <w:lang w:eastAsia="es-MX"/>
        </w:rPr>
      </w:pPr>
      <w:r w:rsidRPr="00AE6561">
        <w:rPr>
          <w:rFonts w:ascii="Arial Narrow" w:eastAsia="Times New Roman" w:hAnsi="Arial Narrow" w:cs="Arial"/>
          <w:b/>
          <w:bCs/>
          <w:i/>
          <w:color w:val="000000"/>
          <w:lang w:eastAsia="es-MX"/>
        </w:rPr>
        <w:t xml:space="preserve">“MIEMBROS DE LAS INSTITUCIONES POLICIALES. EL DERECHO A LA INDEMNIZACIÓN CON MOTIVO DE CUALQUIER FORMA DE TERMINACIÓN INJUSTIFICADA DE SU RELACIÓN ADMINISTRATIVA CON EL ESTADO, COMPRENDE EL PAGO DE TRES MESES DE SUELDO Y </w:t>
      </w:r>
      <w:r w:rsidRPr="00AE6561">
        <w:rPr>
          <w:rFonts w:ascii="Arial Narrow" w:eastAsia="Times New Roman" w:hAnsi="Arial Narrow" w:cs="Arial"/>
          <w:b/>
          <w:bCs/>
          <w:i/>
          <w:lang w:eastAsia="es-MX"/>
        </w:rPr>
        <w:t xml:space="preserve">VEINTE DÍAS POR AÑO </w:t>
      </w:r>
      <w:r w:rsidRPr="00AE6561">
        <w:rPr>
          <w:rFonts w:ascii="Arial Narrow" w:eastAsia="Times New Roman" w:hAnsi="Arial Narrow" w:cs="Arial"/>
          <w:b/>
          <w:bCs/>
          <w:i/>
          <w:color w:val="000000"/>
          <w:lang w:eastAsia="es-MX"/>
        </w:rPr>
        <w:t xml:space="preserve">LABORADO (APLICACIÓN ANALÓGICA DE LA FRACCIÓN XXII DEL APARTADO A DEL ARTÍCULO 123 DE LA CONSTITUCIÓN FEDERAL). </w:t>
      </w:r>
      <w:r w:rsidRPr="00AE6561">
        <w:rPr>
          <w:rFonts w:ascii="Arial Narrow" w:eastAsia="Times New Roman" w:hAnsi="Arial Narrow" w:cs="Arial"/>
          <w:i/>
          <w:color w:val="000000"/>
          <w:lang w:eastAsia="es-MX"/>
        </w:rPr>
        <w:t xml:space="preserve">El artículo 123, apartado B, fracción XIII, segundo párrafo, de la Constitución Política de los Estados Unidos Mexicanos, a partir de su reforma publicada en el Diario Oficial de la Federación el 18 de junio de 2008, prevé el derecho al pago de una indemnización en caso de que la autoridad jurisdiccional resuelva que fue injustificada la separación o cualquier vía de terminación del servicio de los miembros de las instituciones policiales de la Federación, el Distrito Federal, los Estados y Municipios, a fin de no dejar en estado de indefensión al agraviado, ante la prohibición absoluta de reincorporarlo al servicio, pero no establece la forma en que se integrará su monto. Ante esta circunstancia, la Segunda Sala de la Suprema Corte de Justicia de la Nación, al resolver el amparo directo en revisión 2401/2015, del que derivó la tesis 2a. II/2016 (10a.), abandonó el criterio que sostenía anteriormente, para establecer que ese derecho constitucional en favor del servidor público debe hacerse efectivo mediante la aplicación de las normas constitucionales y legales que, </w:t>
      </w:r>
      <w:proofErr w:type="spellStart"/>
      <w:r w:rsidRPr="00AE6561">
        <w:rPr>
          <w:rFonts w:ascii="Arial Narrow" w:eastAsia="Times New Roman" w:hAnsi="Arial Narrow" w:cs="Arial"/>
          <w:bCs/>
          <w:i/>
          <w:lang w:eastAsia="es-MX"/>
        </w:rPr>
        <w:t>por</w:t>
      </w:r>
      <w:r w:rsidRPr="00AE6561">
        <w:rPr>
          <w:rFonts w:ascii="Arial Narrow" w:eastAsia="Times New Roman" w:hAnsi="Arial Narrow" w:cs="Arial"/>
          <w:i/>
          <w:color w:val="000000"/>
          <w:lang w:eastAsia="es-MX"/>
        </w:rPr>
        <w:t>analogía</w:t>
      </w:r>
      <w:proofErr w:type="spellEnd"/>
      <w:r w:rsidRPr="00AE6561">
        <w:rPr>
          <w:rFonts w:ascii="Arial Narrow" w:eastAsia="Times New Roman" w:hAnsi="Arial Narrow" w:cs="Arial"/>
          <w:i/>
          <w:color w:val="000000"/>
          <w:lang w:eastAsia="es-MX"/>
        </w:rPr>
        <w:t>, resultan aplicables al caso, lo que en sentido estricto no es una aplicación supletoria de ordenamientos de carácter laboral, pues se desconocería el régimen excepcional y la naturaleza administrativa de la relación que rige el servicio de los miembros de las instituciones policiales y el Estado, en atención a lo cual ese pago debe efectuarse en términos de lo que disponga la ley especial y, en caso de que ésta no prevea los parámetros suficientes para que se pueda fijar correctamente el monto de ese concepto, se aplicará lo señalado en la Constitución Federal, dado que en su artículo 123 se contienen las garantías mínimas que deberán respetarse en las relaciones de trabajo o servicio, tanto en el sector privado como en el público</w:t>
      </w:r>
      <w:r w:rsidRPr="00AE6561">
        <w:rPr>
          <w:rFonts w:ascii="Arial Narrow" w:eastAsia="Times New Roman" w:hAnsi="Arial Narrow" w:cs="Arial"/>
          <w:i/>
          <w:lang w:eastAsia="es-MX"/>
        </w:rPr>
        <w:t xml:space="preserve">. </w:t>
      </w:r>
      <w:r w:rsidRPr="00AE6561">
        <w:rPr>
          <w:rFonts w:ascii="Arial Narrow" w:eastAsia="Times New Roman" w:hAnsi="Arial Narrow" w:cs="Arial"/>
          <w:bCs/>
          <w:i/>
          <w:lang w:eastAsia="es-MX"/>
        </w:rPr>
        <w:t xml:space="preserve">Por </w:t>
      </w:r>
      <w:r w:rsidRPr="00AE6561">
        <w:rPr>
          <w:rFonts w:ascii="Arial Narrow" w:eastAsia="Times New Roman" w:hAnsi="Arial Narrow" w:cs="Arial"/>
          <w:i/>
          <w:lang w:eastAsia="es-MX"/>
        </w:rPr>
        <w:t xml:space="preserve">lo cual, concluyó que debe acudirse al apartado A, fracción XXII, de ese numeral, el cual prevé la indemnización para los casos en que el trabajador fuese separado de su empleo sin mediar causa justificada y el patrón no esté obligado a la reinstalación, cuyo pago debe hacerse en un parámetro que comprende, </w:t>
      </w:r>
      <w:r w:rsidRPr="00AE6561">
        <w:rPr>
          <w:rFonts w:ascii="Arial Narrow" w:eastAsia="Times New Roman" w:hAnsi="Arial Narrow" w:cs="Arial"/>
          <w:bCs/>
          <w:i/>
          <w:lang w:eastAsia="es-MX"/>
        </w:rPr>
        <w:t xml:space="preserve">por </w:t>
      </w:r>
      <w:r w:rsidRPr="00AE6561">
        <w:rPr>
          <w:rFonts w:ascii="Arial Narrow" w:eastAsia="Times New Roman" w:hAnsi="Arial Narrow" w:cs="Arial"/>
          <w:i/>
          <w:lang w:eastAsia="es-MX"/>
        </w:rPr>
        <w:t xml:space="preserve">disposición legal, tres meses de salario y </w:t>
      </w:r>
      <w:r w:rsidRPr="00AE6561">
        <w:rPr>
          <w:rFonts w:ascii="Arial Narrow" w:eastAsia="Times New Roman" w:hAnsi="Arial Narrow" w:cs="Arial"/>
          <w:bCs/>
          <w:i/>
          <w:lang w:eastAsia="es-MX"/>
        </w:rPr>
        <w:t>veinte</w:t>
      </w:r>
      <w:r w:rsidR="00D151F1">
        <w:rPr>
          <w:rFonts w:ascii="Arial Narrow" w:eastAsia="Times New Roman" w:hAnsi="Arial Narrow" w:cs="Arial"/>
          <w:bCs/>
          <w:i/>
          <w:lang w:eastAsia="es-MX"/>
        </w:rPr>
        <w:t xml:space="preserve"> </w:t>
      </w:r>
      <w:r w:rsidRPr="00AE6561">
        <w:rPr>
          <w:rFonts w:ascii="Arial Narrow" w:eastAsia="Times New Roman" w:hAnsi="Arial Narrow" w:cs="Arial"/>
          <w:bCs/>
          <w:i/>
          <w:lang w:eastAsia="es-MX"/>
        </w:rPr>
        <w:t>días</w:t>
      </w:r>
      <w:r w:rsidR="00D151F1">
        <w:rPr>
          <w:rFonts w:ascii="Arial Narrow" w:eastAsia="Times New Roman" w:hAnsi="Arial Narrow" w:cs="Arial"/>
          <w:bCs/>
          <w:i/>
          <w:lang w:eastAsia="es-MX"/>
        </w:rPr>
        <w:t xml:space="preserve"> </w:t>
      </w:r>
      <w:r w:rsidRPr="00AE6561">
        <w:rPr>
          <w:rFonts w:ascii="Arial Narrow" w:eastAsia="Times New Roman" w:hAnsi="Arial Narrow" w:cs="Arial"/>
          <w:bCs/>
          <w:i/>
          <w:lang w:eastAsia="es-MX"/>
        </w:rPr>
        <w:t>por</w:t>
      </w:r>
      <w:r w:rsidRPr="00AE6561">
        <w:rPr>
          <w:rFonts w:ascii="Arial Narrow" w:eastAsia="Times New Roman" w:hAnsi="Arial Narrow" w:cs="Arial"/>
          <w:i/>
          <w:lang w:eastAsia="es-MX"/>
        </w:rPr>
        <w:t xml:space="preserve"> cada </w:t>
      </w:r>
      <w:r w:rsidRPr="00AE6561">
        <w:rPr>
          <w:rFonts w:ascii="Arial Narrow" w:eastAsia="Times New Roman" w:hAnsi="Arial Narrow" w:cs="Arial"/>
          <w:bCs/>
          <w:i/>
          <w:lang w:eastAsia="es-MX"/>
        </w:rPr>
        <w:t xml:space="preserve">año </w:t>
      </w:r>
      <w:r w:rsidRPr="00AE6561">
        <w:rPr>
          <w:rFonts w:ascii="Arial Narrow" w:eastAsia="Times New Roman" w:hAnsi="Arial Narrow" w:cs="Arial"/>
          <w:i/>
          <w:lang w:eastAsia="es-MX"/>
        </w:rPr>
        <w:t xml:space="preserve">laborado, puesto que es el mínimo suficiente para indemnizar al trabajador de los daños y perjuicios que se le provocaron con el despido ilegal. </w:t>
      </w:r>
      <w:r w:rsidRPr="00AE6561">
        <w:rPr>
          <w:rFonts w:ascii="Arial Narrow" w:eastAsia="Times New Roman" w:hAnsi="Arial Narrow" w:cs="Arial"/>
          <w:bCs/>
          <w:i/>
          <w:lang w:eastAsia="es-MX"/>
        </w:rPr>
        <w:t xml:space="preserve">Por </w:t>
      </w:r>
      <w:r w:rsidRPr="00AE6561">
        <w:rPr>
          <w:rFonts w:ascii="Arial Narrow" w:eastAsia="Times New Roman" w:hAnsi="Arial Narrow" w:cs="Arial"/>
          <w:i/>
          <w:lang w:eastAsia="es-MX"/>
        </w:rPr>
        <w:t xml:space="preserve">tanto, para fijar el monto de la indemnización cuando un servidor público, en términos de la fracción XIII del apartado B del precepto indicado sea separado de la función pública que desempeñaba y, seguido el proceso legal, la autoridad jurisdiccional resuelva que no existió causa justificada para el cese, remoción o cualquier forma de terminación de la relación administrativa, sin posibilidad de optar </w:t>
      </w:r>
      <w:r w:rsidRPr="00AE6561">
        <w:rPr>
          <w:rFonts w:ascii="Arial Narrow" w:eastAsia="Times New Roman" w:hAnsi="Arial Narrow" w:cs="Arial"/>
          <w:bCs/>
          <w:i/>
          <w:lang w:eastAsia="es-MX"/>
        </w:rPr>
        <w:t xml:space="preserve">por </w:t>
      </w:r>
      <w:r w:rsidRPr="00AE6561">
        <w:rPr>
          <w:rFonts w:ascii="Arial Narrow" w:eastAsia="Times New Roman" w:hAnsi="Arial Narrow" w:cs="Arial"/>
          <w:i/>
          <w:lang w:eastAsia="es-MX"/>
        </w:rPr>
        <w:t xml:space="preserve">la reinstalación debe aplicarse, </w:t>
      </w:r>
      <w:r w:rsidRPr="00AE6561">
        <w:rPr>
          <w:rFonts w:ascii="Arial Narrow" w:eastAsia="Times New Roman" w:hAnsi="Arial Narrow" w:cs="Arial"/>
          <w:bCs/>
          <w:i/>
          <w:lang w:eastAsia="es-MX"/>
        </w:rPr>
        <w:t xml:space="preserve">por </w:t>
      </w:r>
      <w:r w:rsidRPr="00AE6561">
        <w:rPr>
          <w:rFonts w:ascii="Arial Narrow" w:eastAsia="Times New Roman" w:hAnsi="Arial Narrow" w:cs="Arial"/>
          <w:i/>
          <w:lang w:eastAsia="es-MX"/>
        </w:rPr>
        <w:t xml:space="preserve">analogía, la fracción XXII del apartado A citada, en el sentido de que la indemnización que debe cubrir el Estado incluye el pago de tres meses de sueldo, más </w:t>
      </w:r>
      <w:r w:rsidRPr="00AE6561">
        <w:rPr>
          <w:rFonts w:ascii="Arial Narrow" w:eastAsia="Times New Roman" w:hAnsi="Arial Narrow" w:cs="Arial"/>
          <w:bCs/>
          <w:i/>
          <w:lang w:eastAsia="es-MX"/>
        </w:rPr>
        <w:t>veinte días</w:t>
      </w:r>
      <w:r w:rsidR="00D151F1">
        <w:rPr>
          <w:rFonts w:ascii="Arial Narrow" w:eastAsia="Times New Roman" w:hAnsi="Arial Narrow" w:cs="Arial"/>
          <w:bCs/>
          <w:i/>
          <w:lang w:eastAsia="es-MX"/>
        </w:rPr>
        <w:t xml:space="preserve"> </w:t>
      </w:r>
      <w:r w:rsidRPr="00AE6561">
        <w:rPr>
          <w:rFonts w:ascii="Arial Narrow" w:eastAsia="Times New Roman" w:hAnsi="Arial Narrow" w:cs="Arial"/>
          <w:bCs/>
          <w:i/>
          <w:lang w:eastAsia="es-MX"/>
        </w:rPr>
        <w:t>por</w:t>
      </w:r>
      <w:r w:rsidR="00D151F1">
        <w:rPr>
          <w:rFonts w:ascii="Arial Narrow" w:eastAsia="Times New Roman" w:hAnsi="Arial Narrow" w:cs="Arial"/>
          <w:bCs/>
          <w:i/>
          <w:lang w:eastAsia="es-MX"/>
        </w:rPr>
        <w:t xml:space="preserve"> </w:t>
      </w:r>
      <w:r w:rsidRPr="00AE6561">
        <w:rPr>
          <w:rFonts w:ascii="Arial Narrow" w:eastAsia="Times New Roman" w:hAnsi="Arial Narrow" w:cs="Arial"/>
          <w:bCs/>
          <w:i/>
          <w:lang w:eastAsia="es-MX"/>
        </w:rPr>
        <w:t>año</w:t>
      </w:r>
      <w:r w:rsidRPr="00AE6561">
        <w:rPr>
          <w:rFonts w:ascii="Arial Narrow" w:eastAsia="Times New Roman" w:hAnsi="Arial Narrow" w:cs="Arial"/>
          <w:i/>
          <w:lang w:eastAsia="es-MX"/>
        </w:rPr>
        <w:t xml:space="preserve"> efectivo de servicios, salvo que exista una norma específica en el ordenamiento federal o local, según correspond</w:t>
      </w:r>
      <w:r w:rsidRPr="00AE6561">
        <w:rPr>
          <w:rFonts w:ascii="Arial Narrow" w:eastAsia="Times New Roman" w:hAnsi="Arial Narrow" w:cs="Arial"/>
          <w:i/>
          <w:color w:val="000000"/>
          <w:lang w:eastAsia="es-MX"/>
        </w:rPr>
        <w:t>a, que estatuya una indemnización mayor. ...”</w:t>
      </w:r>
    </w:p>
    <w:p w:rsidR="00185BE7" w:rsidRPr="00AE6561" w:rsidRDefault="00185BE7" w:rsidP="00185BE7">
      <w:pPr>
        <w:spacing w:after="0" w:line="240" w:lineRule="auto"/>
        <w:ind w:firstLine="708"/>
        <w:jc w:val="both"/>
        <w:rPr>
          <w:rFonts w:ascii="Arial Narrow" w:eastAsia="Times New Roman" w:hAnsi="Arial Narrow" w:cs="Arial"/>
          <w:b/>
          <w:bCs/>
          <w:i/>
          <w:color w:val="000000"/>
          <w:sz w:val="24"/>
          <w:szCs w:val="24"/>
          <w:lang w:eastAsia="es-MX"/>
        </w:rPr>
      </w:pPr>
    </w:p>
    <w:p w:rsidR="00185BE7" w:rsidRPr="00AE6561" w:rsidRDefault="00185BE7" w:rsidP="00185BE7">
      <w:pPr>
        <w:spacing w:after="0" w:line="360" w:lineRule="auto"/>
        <w:ind w:firstLine="709"/>
        <w:jc w:val="both"/>
        <w:rPr>
          <w:rFonts w:ascii="Arial Narrow" w:hAnsi="Arial Narrow" w:cs="Arial"/>
          <w:b/>
          <w:sz w:val="28"/>
          <w:szCs w:val="28"/>
        </w:rPr>
      </w:pPr>
      <w:r w:rsidRPr="00AE6561">
        <w:rPr>
          <w:rFonts w:ascii="Arial Narrow" w:hAnsi="Arial Narrow" w:cs="Arial"/>
          <w:sz w:val="28"/>
          <w:szCs w:val="28"/>
        </w:rPr>
        <w:t xml:space="preserve">En consecuencia, se ordena la restitución al actor en los derechos que le fueron indebidamente privados con el acto impugnado, mediante el </w:t>
      </w:r>
      <w:r w:rsidRPr="00AE6561">
        <w:rPr>
          <w:rFonts w:ascii="Arial Narrow" w:hAnsi="Arial Narrow" w:cs="Arial"/>
          <w:b/>
          <w:sz w:val="28"/>
          <w:szCs w:val="28"/>
        </w:rPr>
        <w:t xml:space="preserve">pago de la indemnización descrita </w:t>
      </w:r>
      <w:r w:rsidRPr="00AE6561">
        <w:rPr>
          <w:rFonts w:ascii="Arial Narrow" w:hAnsi="Arial Narrow" w:cs="Arial"/>
          <w:sz w:val="28"/>
          <w:szCs w:val="28"/>
        </w:rPr>
        <w:t xml:space="preserve">y el pago de la remuneración diaria ordinaria que percibía por la prestación de su servicios, y demás prestaciones a que tenga derecho, entendidas éstas como el sueldo base, así como los beneficios, recompensas, estipendios, asignaciones, gratificaciones, premios, retribuciones, </w:t>
      </w:r>
      <w:r w:rsidRPr="00AE6561">
        <w:rPr>
          <w:rFonts w:ascii="Arial Narrow" w:hAnsi="Arial Narrow" w:cs="Arial"/>
          <w:sz w:val="28"/>
          <w:szCs w:val="28"/>
        </w:rPr>
        <w:lastRenderedPageBreak/>
        <w:t xml:space="preserve">subvenciones, haberes, dietas, compensaciones, o cualquier otro concepto que percibía el servidor público por la prestación de su servicio, </w:t>
      </w:r>
      <w:r w:rsidRPr="00AE6561">
        <w:rPr>
          <w:rFonts w:ascii="Arial Narrow" w:hAnsi="Arial Narrow" w:cs="Arial"/>
          <w:b/>
          <w:sz w:val="28"/>
          <w:szCs w:val="28"/>
          <w:u w:val="single"/>
        </w:rPr>
        <w:t>hasta por un periodo máximo de seis meses</w:t>
      </w:r>
      <w:r w:rsidRPr="00AE6561">
        <w:rPr>
          <w:rFonts w:ascii="Arial Narrow" w:hAnsi="Arial Narrow" w:cs="Arial"/>
          <w:sz w:val="28"/>
          <w:szCs w:val="28"/>
        </w:rPr>
        <w:t xml:space="preserve">, </w:t>
      </w:r>
      <w:r w:rsidRPr="00AE6561">
        <w:rPr>
          <w:rFonts w:ascii="Arial Narrow" w:hAnsi="Arial Narrow" w:cs="Arial"/>
          <w:bCs/>
          <w:iCs/>
          <w:color w:val="000000"/>
          <w:sz w:val="28"/>
          <w:szCs w:val="28"/>
        </w:rPr>
        <w:t xml:space="preserve">en cumplimiento de esta sentencia, </w:t>
      </w:r>
      <w:r w:rsidRPr="00AE6561">
        <w:rPr>
          <w:rFonts w:ascii="Arial Narrow" w:hAnsi="Arial Narrow" w:cs="Arial"/>
          <w:sz w:val="28"/>
          <w:szCs w:val="28"/>
        </w:rPr>
        <w:t>lo que deberá hacerse conforme a las disposiciones constitucionales y legales descritas.</w:t>
      </w:r>
    </w:p>
    <w:p w:rsidR="00185BE7" w:rsidRPr="00AE6561" w:rsidRDefault="00185BE7" w:rsidP="00185BE7">
      <w:pPr>
        <w:spacing w:after="0" w:line="360" w:lineRule="auto"/>
        <w:ind w:firstLine="708"/>
        <w:jc w:val="both"/>
        <w:rPr>
          <w:rFonts w:ascii="Arial Narrow" w:hAnsi="Arial Narrow" w:cs="Arial"/>
          <w:b/>
          <w:sz w:val="28"/>
          <w:szCs w:val="28"/>
        </w:rPr>
      </w:pPr>
      <w:r w:rsidRPr="00AE6561">
        <w:rPr>
          <w:rFonts w:ascii="Arial Narrow" w:hAnsi="Arial Narrow" w:cs="Arial"/>
          <w:sz w:val="28"/>
          <w:szCs w:val="28"/>
        </w:rPr>
        <w:t xml:space="preserve">Por lo que, con fundamento en los artículos 251 y 252 Del Código Procesal Administrativo para el Estado de San Luis Potosí; concatenados con el precepto 123, apartado A fracción XXII, y apartado B fracción XIII, de la Constitución Política de los Estados Unidos Mexicanos; y artículo 54, de la Ley del Sistema de Seguridad Pública del Estado de San Luis Potosí; </w:t>
      </w:r>
      <w:r w:rsidRPr="00AE6561">
        <w:rPr>
          <w:rFonts w:ascii="Arial Narrow" w:hAnsi="Arial Narrow" w:cs="Arial"/>
          <w:b/>
          <w:sz w:val="28"/>
          <w:szCs w:val="28"/>
        </w:rPr>
        <w:t xml:space="preserve">se ordena a las autoridades demandadas </w:t>
      </w:r>
      <w:r w:rsidRPr="00AE6561">
        <w:rPr>
          <w:rFonts w:ascii="Arial Narrow" w:hAnsi="Arial Narrow" w:cs="Arial"/>
          <w:b/>
          <w:sz w:val="28"/>
          <w:szCs w:val="28"/>
          <w:u w:val="single"/>
        </w:rPr>
        <w:t>pagar al actor</w:t>
      </w:r>
      <w:r w:rsidRPr="00AE6561">
        <w:rPr>
          <w:rFonts w:ascii="Arial Narrow" w:hAnsi="Arial Narrow" w:cs="Arial"/>
          <w:b/>
          <w:sz w:val="28"/>
          <w:szCs w:val="28"/>
        </w:rPr>
        <w:t>:</w:t>
      </w:r>
    </w:p>
    <w:p w:rsidR="00185BE7" w:rsidRPr="00AE6561" w:rsidRDefault="00185BE7" w:rsidP="00185BE7">
      <w:pPr>
        <w:spacing w:after="0" w:line="360" w:lineRule="auto"/>
        <w:ind w:firstLine="709"/>
        <w:jc w:val="both"/>
        <w:rPr>
          <w:rFonts w:ascii="Arial Narrow" w:hAnsi="Arial Narrow" w:cs="Arial"/>
          <w:b/>
          <w:sz w:val="28"/>
          <w:szCs w:val="28"/>
        </w:rPr>
      </w:pPr>
    </w:p>
    <w:p w:rsidR="00185BE7" w:rsidRPr="00AE6561" w:rsidRDefault="00185BE7" w:rsidP="00185BE7">
      <w:pPr>
        <w:spacing w:after="0" w:line="360" w:lineRule="auto"/>
        <w:ind w:firstLine="709"/>
        <w:jc w:val="both"/>
        <w:rPr>
          <w:rFonts w:ascii="Arial Narrow" w:hAnsi="Arial Narrow" w:cs="Arial"/>
          <w:b/>
          <w:sz w:val="28"/>
          <w:szCs w:val="28"/>
        </w:rPr>
      </w:pPr>
      <w:r w:rsidRPr="00AE6561">
        <w:rPr>
          <w:rFonts w:ascii="Arial Narrow" w:hAnsi="Arial Narrow" w:cs="Arial"/>
          <w:b/>
          <w:sz w:val="28"/>
          <w:szCs w:val="28"/>
        </w:rPr>
        <w:t xml:space="preserve">a) La </w:t>
      </w:r>
      <w:r w:rsidRPr="00AE6561">
        <w:rPr>
          <w:rFonts w:ascii="Arial Narrow" w:hAnsi="Arial Narrow" w:cs="Arial"/>
          <w:b/>
          <w:sz w:val="28"/>
          <w:szCs w:val="28"/>
          <w:u w:val="single"/>
        </w:rPr>
        <w:t>indemnización</w:t>
      </w:r>
      <w:r w:rsidRPr="00AE6561">
        <w:rPr>
          <w:rFonts w:ascii="Arial Narrow" w:hAnsi="Arial Narrow" w:cs="Arial"/>
          <w:sz w:val="28"/>
          <w:szCs w:val="28"/>
        </w:rPr>
        <w:t xml:space="preserve"> a que se refiere el artículo 123 apartado B fracción XIII, segundo párrafo, de la Constitución Política de los Estados Unidos Mexicanos; consistente en el</w:t>
      </w:r>
      <w:r w:rsidRPr="00AE6561">
        <w:rPr>
          <w:rFonts w:ascii="Arial Narrow" w:hAnsi="Arial Narrow" w:cs="Arial"/>
          <w:b/>
          <w:sz w:val="28"/>
          <w:szCs w:val="28"/>
        </w:rPr>
        <w:t xml:space="preserve"> importe de </w:t>
      </w:r>
      <w:r w:rsidRPr="00AE6561">
        <w:rPr>
          <w:rFonts w:ascii="Arial Narrow" w:hAnsi="Arial Narrow" w:cs="Arial"/>
          <w:b/>
          <w:sz w:val="28"/>
          <w:szCs w:val="28"/>
          <w:u w:val="single"/>
        </w:rPr>
        <w:t>tres meses</w:t>
      </w:r>
      <w:r w:rsidRPr="00AE6561">
        <w:rPr>
          <w:rFonts w:ascii="Arial Narrow" w:hAnsi="Arial Narrow" w:cs="Arial"/>
          <w:b/>
          <w:sz w:val="28"/>
          <w:szCs w:val="28"/>
        </w:rPr>
        <w:t xml:space="preserve"> de los últimos haberes percibidos, debidamente integrados; más </w:t>
      </w:r>
      <w:r w:rsidRPr="00AE6561">
        <w:rPr>
          <w:rFonts w:ascii="Arial Narrow" w:hAnsi="Arial Narrow" w:cs="Arial"/>
          <w:b/>
          <w:sz w:val="28"/>
          <w:szCs w:val="28"/>
          <w:u w:val="single"/>
        </w:rPr>
        <w:t>veinte días</w:t>
      </w:r>
      <w:r w:rsidRPr="00AE6561">
        <w:rPr>
          <w:rFonts w:ascii="Arial Narrow" w:hAnsi="Arial Narrow" w:cs="Arial"/>
          <w:b/>
          <w:sz w:val="28"/>
          <w:szCs w:val="28"/>
        </w:rPr>
        <w:t xml:space="preserve"> de los últimos haberes percibidos, debidamente integrados, por cada año de servicio.</w:t>
      </w:r>
    </w:p>
    <w:p w:rsidR="00185BE7" w:rsidRPr="00AE6561" w:rsidRDefault="00185BE7" w:rsidP="00185BE7">
      <w:pPr>
        <w:spacing w:after="0" w:line="360" w:lineRule="auto"/>
        <w:ind w:firstLine="709"/>
        <w:jc w:val="both"/>
        <w:rPr>
          <w:rFonts w:ascii="Arial Narrow" w:hAnsi="Arial Narrow" w:cs="Arial"/>
          <w:b/>
          <w:sz w:val="28"/>
          <w:szCs w:val="28"/>
        </w:rPr>
      </w:pPr>
    </w:p>
    <w:p w:rsidR="00185BE7" w:rsidRPr="00AE6561" w:rsidRDefault="00185BE7" w:rsidP="00185BE7">
      <w:pPr>
        <w:spacing w:after="0" w:line="360" w:lineRule="auto"/>
        <w:ind w:firstLine="709"/>
        <w:jc w:val="both"/>
        <w:rPr>
          <w:rFonts w:ascii="Arial Narrow" w:hAnsi="Arial Narrow" w:cs="Arial"/>
          <w:b/>
          <w:sz w:val="28"/>
          <w:szCs w:val="28"/>
        </w:rPr>
      </w:pPr>
      <w:r w:rsidRPr="00AE6561">
        <w:rPr>
          <w:rFonts w:ascii="Arial Narrow" w:hAnsi="Arial Narrow" w:cs="Arial"/>
          <w:b/>
          <w:sz w:val="28"/>
          <w:szCs w:val="28"/>
        </w:rPr>
        <w:t>b) L</w:t>
      </w:r>
      <w:r w:rsidRPr="00AE6561">
        <w:rPr>
          <w:rFonts w:ascii="Arial Narrow" w:hAnsi="Arial Narrow" w:cs="Arial"/>
          <w:b/>
          <w:color w:val="000000"/>
          <w:sz w:val="28"/>
          <w:szCs w:val="28"/>
        </w:rPr>
        <w:t xml:space="preserve">as </w:t>
      </w:r>
      <w:r w:rsidRPr="00AE6561">
        <w:rPr>
          <w:rFonts w:ascii="Arial Narrow" w:hAnsi="Arial Narrow" w:cs="Arial"/>
          <w:b/>
          <w:bCs/>
          <w:color w:val="000000"/>
          <w:sz w:val="28"/>
          <w:szCs w:val="28"/>
          <w:u w:val="single"/>
        </w:rPr>
        <w:t>prestaciones a que tiene derecho</w:t>
      </w:r>
      <w:r w:rsidRPr="00AE6561">
        <w:rPr>
          <w:rFonts w:ascii="Arial Narrow" w:hAnsi="Arial Narrow" w:cs="Arial"/>
          <w:b/>
          <w:bCs/>
          <w:color w:val="000000"/>
          <w:sz w:val="28"/>
          <w:szCs w:val="28"/>
        </w:rPr>
        <w:t xml:space="preserve">, </w:t>
      </w:r>
      <w:r w:rsidRPr="00AE6561">
        <w:rPr>
          <w:rFonts w:ascii="Arial Narrow" w:hAnsi="Arial Narrow" w:cs="Arial"/>
          <w:color w:val="000000"/>
          <w:sz w:val="28"/>
          <w:szCs w:val="28"/>
        </w:rPr>
        <w:t>consistentes en el</w:t>
      </w:r>
      <w:r w:rsidRPr="00AE6561">
        <w:rPr>
          <w:rFonts w:ascii="Arial Narrow" w:hAnsi="Arial Narrow" w:cs="Arial"/>
          <w:b/>
          <w:color w:val="000000"/>
          <w:sz w:val="28"/>
          <w:szCs w:val="28"/>
        </w:rPr>
        <w:t xml:space="preserve"> pago de aquéllas que se generaron con motivo de la relación administrativa entre el actor y la demandada, como son </w:t>
      </w:r>
      <w:r w:rsidRPr="00AE6561">
        <w:rPr>
          <w:rFonts w:ascii="Arial Narrow" w:hAnsi="Arial Narrow" w:cs="Arial"/>
          <w:b/>
          <w:color w:val="000000"/>
          <w:sz w:val="28"/>
          <w:szCs w:val="28"/>
          <w:u w:val="single"/>
        </w:rPr>
        <w:t>aguinaldo, vacaciones y prima vacacional</w:t>
      </w:r>
      <w:r w:rsidRPr="00AE6561">
        <w:rPr>
          <w:rFonts w:ascii="Arial Narrow" w:hAnsi="Arial Narrow" w:cs="Arial"/>
          <w:b/>
          <w:color w:val="000000"/>
          <w:sz w:val="28"/>
          <w:szCs w:val="28"/>
        </w:rPr>
        <w:t xml:space="preserve">, proporcionales al último año de servicios prestados; así como el </w:t>
      </w:r>
      <w:r w:rsidRPr="00AE6561">
        <w:rPr>
          <w:rFonts w:ascii="Arial Narrow" w:hAnsi="Arial Narrow" w:cs="Arial"/>
          <w:b/>
          <w:color w:val="000000"/>
          <w:sz w:val="28"/>
          <w:szCs w:val="28"/>
          <w:u w:val="single"/>
        </w:rPr>
        <w:t>pago de haberes</w:t>
      </w:r>
      <w:r w:rsidRPr="00AE6561">
        <w:rPr>
          <w:rFonts w:ascii="Arial Narrow" w:hAnsi="Arial Narrow" w:cs="Arial"/>
          <w:b/>
          <w:color w:val="000000"/>
          <w:sz w:val="28"/>
          <w:szCs w:val="28"/>
        </w:rPr>
        <w:t xml:space="preserve">, consistente en </w:t>
      </w:r>
      <w:r w:rsidRPr="00AE6561">
        <w:rPr>
          <w:rFonts w:ascii="Arial Narrow" w:hAnsi="Arial Narrow" w:cs="Arial"/>
          <w:b/>
          <w:bCs/>
          <w:iCs/>
          <w:color w:val="000000"/>
          <w:sz w:val="28"/>
          <w:szCs w:val="28"/>
        </w:rPr>
        <w:t>la remuneración diaria ordinaria que percibía el actor,</w:t>
      </w:r>
      <w:r w:rsidRPr="00AE6561">
        <w:rPr>
          <w:rFonts w:ascii="Arial Narrow" w:hAnsi="Arial Narrow" w:cs="Arial"/>
          <w:bCs/>
          <w:iCs/>
          <w:color w:val="000000"/>
          <w:sz w:val="28"/>
          <w:szCs w:val="28"/>
        </w:rPr>
        <w:t xml:space="preserve"> por la prestación de sus servicios </w:t>
      </w:r>
      <w:r w:rsidRPr="00AE6561">
        <w:rPr>
          <w:rFonts w:ascii="Arial Narrow" w:hAnsi="Arial Narrow" w:cs="Arial"/>
          <w:sz w:val="28"/>
          <w:szCs w:val="28"/>
        </w:rPr>
        <w:t>en el cargo de</w:t>
      </w:r>
      <w:r w:rsidRPr="00AE6561">
        <w:rPr>
          <w:rFonts w:ascii="Arial Narrow" w:hAnsi="Arial Narrow"/>
          <w:sz w:val="28"/>
          <w:szCs w:val="28"/>
        </w:rPr>
        <w:t xml:space="preserve"> elemento de seguridad pública en la corporación multicitada</w:t>
      </w:r>
      <w:r w:rsidR="00E37370">
        <w:rPr>
          <w:rFonts w:ascii="Arial Narrow" w:hAnsi="Arial Narrow"/>
          <w:sz w:val="28"/>
          <w:szCs w:val="28"/>
        </w:rPr>
        <w:t>,</w:t>
      </w:r>
      <w:r w:rsidRPr="00AE6561">
        <w:rPr>
          <w:rFonts w:ascii="Arial Narrow" w:hAnsi="Arial Narrow" w:cs="Arial"/>
          <w:b/>
          <w:sz w:val="28"/>
          <w:szCs w:val="28"/>
        </w:rPr>
        <w:t xml:space="preserve"> </w:t>
      </w:r>
      <w:r w:rsidRPr="00AE6561">
        <w:rPr>
          <w:rFonts w:ascii="Arial Narrow" w:hAnsi="Arial Narrow" w:cs="Arial"/>
          <w:b/>
          <w:sz w:val="28"/>
          <w:szCs w:val="28"/>
          <w:u w:val="single"/>
        </w:rPr>
        <w:t>hasta por un periodo máximo de seis meses</w:t>
      </w:r>
      <w:r w:rsidRPr="00AE6561">
        <w:rPr>
          <w:rFonts w:ascii="Arial Narrow" w:hAnsi="Arial Narrow" w:cs="Arial"/>
          <w:sz w:val="28"/>
          <w:szCs w:val="28"/>
        </w:rPr>
        <w:t>.</w:t>
      </w:r>
    </w:p>
    <w:p w:rsidR="00185BE7" w:rsidRPr="00982ED1" w:rsidRDefault="00185BE7" w:rsidP="00982ED1">
      <w:pPr>
        <w:spacing w:after="0" w:line="360" w:lineRule="auto"/>
        <w:ind w:firstLine="708"/>
        <w:jc w:val="both"/>
        <w:rPr>
          <w:rFonts w:ascii="Arial Narrow" w:hAnsi="Arial Narrow" w:cs="Arial"/>
          <w:sz w:val="28"/>
          <w:szCs w:val="28"/>
        </w:rPr>
      </w:pPr>
      <w:r w:rsidRPr="00AE6561">
        <w:rPr>
          <w:rFonts w:ascii="Arial Narrow" w:hAnsi="Arial Narrow" w:cs="Arial"/>
          <w:sz w:val="28"/>
          <w:szCs w:val="28"/>
        </w:rPr>
        <w:t xml:space="preserve">En el entendido de que el concepto de haberes, incluye todo aquello que legalmente le corresponda y que derive de la relación administrativa que tenía el actor con las demandadas, al momento de la afectación de sus derechos, así como aquellos que tengan su origen en un derecho subjetivo tutelado por la normatividad aplicable y que se le hayan generado por el simple transcurso del tiempo, </w:t>
      </w:r>
      <w:r w:rsidRPr="00AE6561">
        <w:rPr>
          <w:rFonts w:ascii="Arial Narrow" w:hAnsi="Arial Narrow" w:cs="Arial"/>
          <w:color w:val="000000"/>
          <w:sz w:val="28"/>
          <w:szCs w:val="28"/>
        </w:rPr>
        <w:t xml:space="preserve">integrados con la remuneración diaria ordinaria, beneficios, recompensas, estipendios, asignaciones, gratificaciones, premios, retribuciones, subvenciones, dietas, compensaciones o cualquier otro concepto que percibían por la prestación de sus servicios, entre otras prestaciones presupuestadas para su nivel y </w:t>
      </w:r>
      <w:r w:rsidRPr="00AE6561">
        <w:rPr>
          <w:rFonts w:ascii="Arial Narrow" w:hAnsi="Arial Narrow" w:cs="Arial"/>
          <w:color w:val="000000"/>
          <w:sz w:val="28"/>
          <w:szCs w:val="28"/>
        </w:rPr>
        <w:lastRenderedPageBreak/>
        <w:t xml:space="preserve">categoría en esa corporación, donde quedan comprendidas las partes proporcionales de aguinaldo, vacaciones y prima vacacional, es decir, </w:t>
      </w:r>
      <w:r w:rsidRPr="00AE6561">
        <w:rPr>
          <w:rFonts w:ascii="Arial Narrow" w:hAnsi="Arial Narrow" w:cs="Arial"/>
          <w:sz w:val="28"/>
          <w:szCs w:val="28"/>
        </w:rPr>
        <w:t>todo aquello que legalmente le corresponda y que derive de la relación administrativa que tenía el actor con las demandadas, al momento de la afectación de sus derechos.</w:t>
      </w:r>
    </w:p>
    <w:p w:rsidR="00185BE7" w:rsidRPr="00AE6561" w:rsidRDefault="00185BE7" w:rsidP="00185BE7">
      <w:pPr>
        <w:autoSpaceDE w:val="0"/>
        <w:autoSpaceDN w:val="0"/>
        <w:adjustRightInd w:val="0"/>
        <w:spacing w:after="0" w:line="360" w:lineRule="auto"/>
        <w:ind w:firstLine="708"/>
        <w:jc w:val="both"/>
        <w:rPr>
          <w:rFonts w:ascii="Arial Narrow" w:hAnsi="Arial Narrow" w:cs="Arial"/>
          <w:color w:val="000000"/>
          <w:sz w:val="28"/>
          <w:szCs w:val="28"/>
        </w:rPr>
      </w:pPr>
      <w:r w:rsidRPr="00AE6561">
        <w:rPr>
          <w:rFonts w:ascii="Arial Narrow" w:hAnsi="Arial Narrow" w:cs="Arial"/>
          <w:color w:val="000000"/>
          <w:sz w:val="28"/>
          <w:szCs w:val="28"/>
        </w:rPr>
        <w:t>El criterio que antecede, queda sustentado legalmente en la Tesis Aislada emitida por la Segunda Sala de la Suprema Corte de Justicia de la Nación, Novena Época, Registro: 161758, Instancia: Segunda Sala, Tesis Aislada, Fuente: Semanario Judicial de la Federación y su Gaceta, XXXIII, Junio de 2011, Materia(s): Administrativa, Tesis: 2a. LX/2011, Página: 428; que en lo particular establece lo siguiente:</w:t>
      </w:r>
    </w:p>
    <w:p w:rsidR="00185BE7" w:rsidRPr="00AE6561" w:rsidRDefault="00185BE7" w:rsidP="00185BE7">
      <w:pPr>
        <w:autoSpaceDE w:val="0"/>
        <w:autoSpaceDN w:val="0"/>
        <w:adjustRightInd w:val="0"/>
        <w:spacing w:after="0" w:line="240" w:lineRule="auto"/>
        <w:jc w:val="both"/>
        <w:rPr>
          <w:rFonts w:ascii="Arial Narrow" w:hAnsi="Arial Narrow" w:cs="Arial"/>
          <w:color w:val="000000"/>
          <w:sz w:val="24"/>
          <w:szCs w:val="24"/>
        </w:rPr>
      </w:pPr>
    </w:p>
    <w:p w:rsidR="00185BE7" w:rsidRDefault="00185BE7" w:rsidP="00185BE7">
      <w:pPr>
        <w:autoSpaceDE w:val="0"/>
        <w:autoSpaceDN w:val="0"/>
        <w:adjustRightInd w:val="0"/>
        <w:spacing w:after="0" w:line="240" w:lineRule="auto"/>
        <w:ind w:firstLine="708"/>
        <w:jc w:val="both"/>
        <w:rPr>
          <w:rFonts w:ascii="Arial Narrow" w:hAnsi="Arial Narrow" w:cs="Arial"/>
          <w:i/>
          <w:iCs/>
          <w:color w:val="000000"/>
        </w:rPr>
      </w:pPr>
      <w:r w:rsidRPr="00AE6561">
        <w:rPr>
          <w:rFonts w:ascii="Arial Narrow" w:hAnsi="Arial Narrow" w:cs="Arial"/>
          <w:bCs/>
          <w:i/>
          <w:iCs/>
          <w:color w:val="000000"/>
        </w:rPr>
        <w:t>“</w:t>
      </w:r>
      <w:r w:rsidRPr="00AE6561">
        <w:rPr>
          <w:rFonts w:ascii="Arial Narrow" w:hAnsi="Arial Narrow" w:cs="Arial"/>
          <w:b/>
          <w:bCs/>
          <w:i/>
          <w:iCs/>
          <w:color w:val="000000"/>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Pr="00AE6561">
        <w:rPr>
          <w:rFonts w:ascii="Arial Narrow" w:hAnsi="Arial Narrow" w:cs="Arial"/>
          <w:i/>
          <w:iCs/>
          <w:color w:val="000000"/>
        </w:rPr>
        <w:t xml:space="preserve">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y hasta que se realice el pago correspondiente.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debe llevarse al extremo de permitir que las entidades policiales cometan actos ilegales en perjuicio de los derechos de los servidores públicos, sin la correspondiente responsabilidad administrativa del Estado.- Amparo directo en revisión 888/2011. Ramón Ocaña Zavala. 25 de mayo de 2011. Cinco votos. Ponente: Sergio A. Valls Hernández. Secretario: Luis Javier Guzmán Ramos. </w:t>
      </w:r>
    </w:p>
    <w:p w:rsidR="00A1287B" w:rsidRDefault="00A1287B" w:rsidP="00185BE7">
      <w:pPr>
        <w:autoSpaceDE w:val="0"/>
        <w:autoSpaceDN w:val="0"/>
        <w:adjustRightInd w:val="0"/>
        <w:spacing w:after="0" w:line="240" w:lineRule="auto"/>
        <w:ind w:firstLine="708"/>
        <w:jc w:val="both"/>
        <w:rPr>
          <w:rFonts w:ascii="Arial Narrow" w:hAnsi="Arial Narrow" w:cs="Arial"/>
          <w:i/>
          <w:iCs/>
          <w:color w:val="000000"/>
        </w:rPr>
      </w:pPr>
    </w:p>
    <w:p w:rsidR="00185BE7" w:rsidRPr="00AE6561" w:rsidRDefault="00185BE7" w:rsidP="00185BE7">
      <w:pPr>
        <w:pStyle w:val="Sinespaciado"/>
        <w:spacing w:line="360" w:lineRule="auto"/>
        <w:ind w:firstLine="709"/>
        <w:jc w:val="both"/>
        <w:rPr>
          <w:rFonts w:ascii="Arial Narrow" w:hAnsi="Arial Narrow" w:cs="Arial"/>
          <w:color w:val="000000"/>
          <w:sz w:val="28"/>
          <w:szCs w:val="28"/>
        </w:rPr>
      </w:pPr>
      <w:r w:rsidRPr="00AE6561">
        <w:rPr>
          <w:rFonts w:ascii="Arial Narrow" w:hAnsi="Arial Narrow" w:cs="Arial"/>
          <w:sz w:val="28"/>
          <w:szCs w:val="28"/>
        </w:rPr>
        <w:t>Con fundamento en lo dispuesto por el artículo 256</w:t>
      </w:r>
      <w:r w:rsidRPr="00AE6561">
        <w:rPr>
          <w:rFonts w:ascii="Arial Narrow" w:hAnsi="Arial Narrow"/>
          <w:sz w:val="28"/>
          <w:szCs w:val="28"/>
        </w:rPr>
        <w:t xml:space="preserve"> del Código Procesal Administrativo del Estado de San Luis Potosí</w:t>
      </w:r>
      <w:r w:rsidRPr="00AE6561">
        <w:rPr>
          <w:rFonts w:ascii="Arial Narrow" w:hAnsi="Arial Narrow" w:cs="Arial"/>
          <w:sz w:val="28"/>
          <w:szCs w:val="28"/>
        </w:rPr>
        <w:t xml:space="preserve">, que establece los supuestos en que causan ejecutoria las sentencias definitivas, y con sustento en lo previsto por el numeral 256 de la citada Codificación legal, </w:t>
      </w:r>
      <w:r w:rsidRPr="00AE6561">
        <w:rPr>
          <w:rFonts w:ascii="Arial Narrow" w:hAnsi="Arial Narrow" w:cs="Arial"/>
          <w:b/>
          <w:i/>
          <w:sz w:val="28"/>
          <w:szCs w:val="28"/>
        </w:rPr>
        <w:t>una vez que cause ejecutoria la presente sentencia</w:t>
      </w:r>
      <w:r w:rsidRPr="00AE6561">
        <w:rPr>
          <w:rFonts w:ascii="Arial Narrow" w:hAnsi="Arial Narrow" w:cs="Arial"/>
          <w:sz w:val="28"/>
          <w:szCs w:val="28"/>
        </w:rPr>
        <w:t xml:space="preserve">, se previene a las autoridades demandadas, para que dentro </w:t>
      </w:r>
      <w:r w:rsidRPr="00AE6561">
        <w:rPr>
          <w:rFonts w:ascii="Arial Narrow" w:hAnsi="Arial Narrow" w:cs="Arial"/>
          <w:sz w:val="28"/>
          <w:szCs w:val="28"/>
        </w:rPr>
        <w:lastRenderedPageBreak/>
        <w:t>de los diez días siguientes al en que reciba el oficio de notificación de la presente sentencia favorable a la Parte Actora, informen a esta Sala Unitaria sobre su cumplimiento, acompañando para acreditarlo las copias certificadas de los documentos correspondientes, inclusive las constancias de notificación a la Parte Actora de lo proveído para su cumplimiento</w:t>
      </w:r>
      <w:r w:rsidRPr="00AE6561">
        <w:rPr>
          <w:rFonts w:ascii="Arial Narrow" w:hAnsi="Arial Narrow" w:cs="Arial"/>
          <w:color w:val="000000"/>
          <w:sz w:val="28"/>
          <w:szCs w:val="28"/>
        </w:rPr>
        <w:t xml:space="preserve">, así como los </w:t>
      </w:r>
      <w:r w:rsidRPr="00AE6561">
        <w:rPr>
          <w:rFonts w:ascii="Arial Narrow" w:hAnsi="Arial Narrow" w:cs="Arial"/>
          <w:b/>
          <w:color w:val="000000"/>
          <w:sz w:val="28"/>
          <w:szCs w:val="28"/>
        </w:rPr>
        <w:t>informes detallados de los cálculos y operaciones</w:t>
      </w:r>
      <w:r w:rsidRPr="00AE6561">
        <w:rPr>
          <w:rFonts w:ascii="Arial Narrow" w:hAnsi="Arial Narrow" w:cs="Arial"/>
          <w:color w:val="000000"/>
          <w:sz w:val="28"/>
          <w:szCs w:val="28"/>
        </w:rPr>
        <w:t xml:space="preserve"> que se tomen en cuenta para determinar los montos susceptibles de pago al actor.</w:t>
      </w:r>
    </w:p>
    <w:p w:rsidR="00185BE7" w:rsidRPr="00AE6561" w:rsidRDefault="00185BE7" w:rsidP="00185BE7">
      <w:pPr>
        <w:spacing w:before="240" w:after="240" w:line="360" w:lineRule="auto"/>
        <w:ind w:firstLine="708"/>
        <w:jc w:val="both"/>
        <w:rPr>
          <w:rFonts w:ascii="Arial Narrow" w:hAnsi="Arial Narrow"/>
          <w:sz w:val="28"/>
        </w:rPr>
      </w:pPr>
      <w:r w:rsidRPr="00AE6561">
        <w:rPr>
          <w:rFonts w:ascii="Arial Narrow" w:hAnsi="Arial Narrow"/>
          <w:sz w:val="28"/>
        </w:rPr>
        <w:t xml:space="preserve">Por lo expuesto, fundado y con apoyo además en los artículos </w:t>
      </w:r>
      <w:r w:rsidRPr="00AE6561">
        <w:rPr>
          <w:rFonts w:ascii="Arial Narrow" w:hAnsi="Arial Narrow"/>
          <w:sz w:val="28"/>
          <w:szCs w:val="28"/>
        </w:rPr>
        <w:t>1° párrafo segundo 7° fracción I Ley Orgánica del Tribunal Estatal de Justicia Administrativa de San Luis Potosí, en relación con los artículos 248, 249, 250 fracciones I y IV, 251, 252, 253 del Código Procesal Administrativo para el Estado de San Luis Potosí</w:t>
      </w:r>
      <w:r w:rsidRPr="00AE6561">
        <w:rPr>
          <w:rFonts w:ascii="Arial Narrow" w:hAnsi="Arial Narrow"/>
          <w:sz w:val="28"/>
        </w:rPr>
        <w:t>, se resuelve:</w:t>
      </w:r>
    </w:p>
    <w:p w:rsidR="00185BE7" w:rsidRPr="00AE6561" w:rsidRDefault="00185BE7" w:rsidP="00185BE7">
      <w:pPr>
        <w:autoSpaceDE w:val="0"/>
        <w:autoSpaceDN w:val="0"/>
        <w:adjustRightInd w:val="0"/>
        <w:spacing w:line="360" w:lineRule="auto"/>
        <w:ind w:firstLine="709"/>
        <w:jc w:val="both"/>
        <w:rPr>
          <w:rFonts w:ascii="Arial Narrow" w:hAnsi="Arial Narrow" w:cs="Arial"/>
          <w:color w:val="000000"/>
          <w:sz w:val="28"/>
          <w:szCs w:val="28"/>
        </w:rPr>
      </w:pPr>
      <w:r w:rsidRPr="00AE6561">
        <w:rPr>
          <w:rFonts w:ascii="Arial Narrow" w:hAnsi="Arial Narrow" w:cs="Arial"/>
          <w:b/>
          <w:bCs/>
          <w:color w:val="000000"/>
          <w:sz w:val="28"/>
          <w:szCs w:val="28"/>
        </w:rPr>
        <w:t>PRIMERO.-</w:t>
      </w:r>
      <w:r w:rsidRPr="00AE6561">
        <w:rPr>
          <w:rFonts w:ascii="Arial Narrow" w:hAnsi="Arial Narrow" w:cs="Arial"/>
          <w:color w:val="000000"/>
          <w:sz w:val="28"/>
          <w:szCs w:val="28"/>
        </w:rPr>
        <w:t xml:space="preserve"> Esta Primera Sala Unitaria es competente para conocer y resolver la presente controversia.</w:t>
      </w:r>
    </w:p>
    <w:p w:rsidR="00185BE7" w:rsidRPr="00AE6561" w:rsidRDefault="00185BE7" w:rsidP="002E68B8">
      <w:pPr>
        <w:spacing w:line="360" w:lineRule="auto"/>
        <w:ind w:firstLine="708"/>
        <w:jc w:val="both"/>
        <w:rPr>
          <w:rFonts w:ascii="Arial Narrow" w:hAnsi="Arial Narrow" w:cs="Arial"/>
          <w:color w:val="000000"/>
          <w:sz w:val="28"/>
          <w:szCs w:val="28"/>
        </w:rPr>
      </w:pPr>
      <w:r w:rsidRPr="00710AA6">
        <w:rPr>
          <w:rFonts w:ascii="Arial Narrow" w:hAnsi="Arial Narrow" w:cs="Arial"/>
          <w:b/>
          <w:bCs/>
          <w:color w:val="000000"/>
          <w:sz w:val="28"/>
          <w:szCs w:val="28"/>
        </w:rPr>
        <w:t>SEGUNDO</w:t>
      </w:r>
      <w:r w:rsidRPr="00710AA6">
        <w:rPr>
          <w:rFonts w:ascii="Arial Narrow" w:hAnsi="Arial Narrow" w:cs="Arial"/>
          <w:color w:val="000000"/>
          <w:sz w:val="28"/>
          <w:szCs w:val="28"/>
        </w:rPr>
        <w:t xml:space="preserve">.- </w:t>
      </w:r>
      <w:r w:rsidRPr="00AE6561">
        <w:rPr>
          <w:rFonts w:ascii="Arial Narrow" w:hAnsi="Arial Narrow" w:cs="Arial"/>
          <w:color w:val="000000"/>
          <w:sz w:val="28"/>
          <w:szCs w:val="28"/>
        </w:rPr>
        <w:t xml:space="preserve">La parte actora acreditó su acción y en consecuencia se decreta la </w:t>
      </w:r>
      <w:r w:rsidRPr="00AE6561">
        <w:rPr>
          <w:rFonts w:ascii="Arial Narrow" w:hAnsi="Arial Narrow" w:cs="Arial"/>
          <w:b/>
          <w:color w:val="000000"/>
          <w:sz w:val="28"/>
          <w:szCs w:val="28"/>
        </w:rPr>
        <w:t>ILEGALIDAD e INVALIDEZ</w:t>
      </w:r>
      <w:r w:rsidRPr="00AE6561">
        <w:rPr>
          <w:rFonts w:ascii="Arial Narrow" w:hAnsi="Arial Narrow" w:cs="Arial"/>
          <w:color w:val="000000"/>
          <w:sz w:val="28"/>
          <w:szCs w:val="28"/>
        </w:rPr>
        <w:t xml:space="preserve"> del acto impugnado, y por consecuencia se decreta su </w:t>
      </w:r>
      <w:r w:rsidRPr="00AE6561">
        <w:rPr>
          <w:rFonts w:ascii="Arial Narrow" w:hAnsi="Arial Narrow" w:cs="Arial"/>
          <w:b/>
          <w:color w:val="000000"/>
          <w:sz w:val="28"/>
          <w:szCs w:val="28"/>
        </w:rPr>
        <w:t>NULIDAD</w:t>
      </w:r>
      <w:r w:rsidRPr="00AE6561">
        <w:rPr>
          <w:rFonts w:ascii="Arial Narrow" w:hAnsi="Arial Narrow" w:cs="Arial"/>
          <w:color w:val="000000"/>
          <w:sz w:val="28"/>
          <w:szCs w:val="28"/>
        </w:rPr>
        <w:t>, de acuerdo a los razonamientos y para los efectos precisados en los considerandos Quinto y Sexto de la presente resolución.</w:t>
      </w:r>
    </w:p>
    <w:p w:rsidR="00185BE7" w:rsidRPr="00AE6561" w:rsidRDefault="00EC0446" w:rsidP="00185BE7">
      <w:pPr>
        <w:spacing w:line="360" w:lineRule="auto"/>
        <w:ind w:firstLine="709"/>
        <w:jc w:val="both"/>
        <w:rPr>
          <w:rFonts w:ascii="Arial Narrow" w:hAnsi="Arial Narrow" w:cs="Arial"/>
          <w:sz w:val="28"/>
          <w:szCs w:val="28"/>
        </w:rPr>
      </w:pPr>
      <w:r>
        <w:rPr>
          <w:rFonts w:ascii="Arial Narrow" w:hAnsi="Arial Narrow" w:cs="Arial"/>
          <w:b/>
          <w:bCs/>
          <w:color w:val="000000"/>
          <w:sz w:val="28"/>
          <w:szCs w:val="28"/>
        </w:rPr>
        <w:t>T</w:t>
      </w:r>
      <w:r w:rsidR="002E68B8">
        <w:rPr>
          <w:rFonts w:ascii="Arial Narrow" w:hAnsi="Arial Narrow" w:cs="Arial"/>
          <w:b/>
          <w:bCs/>
          <w:color w:val="000000"/>
          <w:sz w:val="28"/>
          <w:szCs w:val="28"/>
        </w:rPr>
        <w:t>ERCER</w:t>
      </w:r>
      <w:r w:rsidR="00185BE7" w:rsidRPr="00AE6561">
        <w:rPr>
          <w:rFonts w:ascii="Arial Narrow" w:hAnsi="Arial Narrow" w:cs="Arial"/>
          <w:b/>
          <w:bCs/>
          <w:color w:val="000000"/>
          <w:sz w:val="28"/>
          <w:szCs w:val="28"/>
        </w:rPr>
        <w:t xml:space="preserve">O.- </w:t>
      </w:r>
      <w:r w:rsidR="00185BE7" w:rsidRPr="00AE6561">
        <w:rPr>
          <w:rFonts w:ascii="Arial Narrow" w:hAnsi="Arial Narrow" w:cs="Arial"/>
          <w:sz w:val="28"/>
          <w:szCs w:val="28"/>
        </w:rPr>
        <w:t>Notifíquese personalmente a la Parte Actora; y por oficio a las Autoridades Demandadas, con copia autorizada de esta resolución.</w:t>
      </w:r>
    </w:p>
    <w:p w:rsidR="000E2EEB" w:rsidRDefault="00696EAB" w:rsidP="000E2EEB">
      <w:pPr>
        <w:spacing w:line="360" w:lineRule="auto"/>
        <w:ind w:firstLine="708"/>
        <w:jc w:val="both"/>
        <w:rPr>
          <w:rFonts w:ascii="Arial Narrow" w:hAnsi="Arial Narrow" w:cs="Arial"/>
          <w:sz w:val="28"/>
          <w:szCs w:val="28"/>
        </w:rPr>
      </w:pPr>
      <w:r w:rsidRPr="00D65756">
        <w:rPr>
          <w:rFonts w:ascii="Arial Narrow" w:hAnsi="Arial Narrow" w:cs="Arial"/>
          <w:b/>
          <w:sz w:val="28"/>
          <w:szCs w:val="28"/>
        </w:rPr>
        <w:t>ASÍ,</w:t>
      </w:r>
      <w:r w:rsidRPr="00D65756">
        <w:rPr>
          <w:rFonts w:ascii="Arial Narrow" w:hAnsi="Arial Narrow" w:cs="Arial"/>
          <w:sz w:val="28"/>
          <w:szCs w:val="28"/>
        </w:rPr>
        <w:t xml:space="preserve"> lo resolvió y firma la Magistrada Titular de la Primera Sala Unitaria del Tribunal Estatal de Justicia Administrativa, Licenciada </w:t>
      </w:r>
      <w:r w:rsidRPr="00D65756">
        <w:rPr>
          <w:rFonts w:ascii="Arial Narrow" w:hAnsi="Arial Narrow" w:cs="Arial"/>
          <w:b/>
          <w:sz w:val="28"/>
          <w:szCs w:val="28"/>
        </w:rPr>
        <w:t>MA. EUGENIA REYNA MASCORRO</w:t>
      </w:r>
      <w:r w:rsidRPr="00D65756">
        <w:rPr>
          <w:rFonts w:ascii="Arial Narrow" w:hAnsi="Arial Narrow" w:cs="Arial"/>
          <w:sz w:val="28"/>
          <w:szCs w:val="28"/>
        </w:rPr>
        <w:t xml:space="preserve">, quien actúa con Secretario de Acuerdos, Licenciado </w:t>
      </w:r>
      <w:r w:rsidRPr="00D65756">
        <w:rPr>
          <w:rFonts w:ascii="Arial Narrow" w:hAnsi="Arial Narrow" w:cs="Arial"/>
          <w:b/>
          <w:sz w:val="28"/>
          <w:szCs w:val="28"/>
          <w:lang w:val="es-ES_tradnl"/>
        </w:rPr>
        <w:t xml:space="preserve">EDUARDO PEREDO GÓMEZ, </w:t>
      </w:r>
      <w:r w:rsidRPr="00D65756">
        <w:rPr>
          <w:rFonts w:ascii="Arial Narrow" w:hAnsi="Arial Narrow" w:cs="Arial"/>
          <w:sz w:val="28"/>
          <w:szCs w:val="28"/>
        </w:rPr>
        <w:t xml:space="preserve">que autoriza y da fe.- </w:t>
      </w:r>
      <w:r w:rsidRPr="00D65756">
        <w:rPr>
          <w:rFonts w:ascii="Arial Narrow" w:hAnsi="Arial Narrow" w:cs="Arial"/>
          <w:b/>
          <w:sz w:val="28"/>
          <w:szCs w:val="28"/>
        </w:rPr>
        <w:t>CONSTE.</w:t>
      </w:r>
      <w:r w:rsidR="000E2EEB" w:rsidRPr="000E2EEB">
        <w:rPr>
          <w:rFonts w:ascii="Arial Narrow" w:hAnsi="Arial Narrow" w:cs="Arial"/>
          <w:sz w:val="28"/>
          <w:szCs w:val="28"/>
        </w:rPr>
        <w:t xml:space="preserve"> </w:t>
      </w:r>
      <w:r w:rsidR="000E2EEB">
        <w:rPr>
          <w:rFonts w:ascii="Arial Narrow" w:hAnsi="Arial Narrow" w:cs="Arial"/>
          <w:sz w:val="28"/>
          <w:szCs w:val="28"/>
        </w:rPr>
        <w:t>(</w:t>
      </w:r>
      <w:proofErr w:type="gramStart"/>
      <w:r w:rsidR="000E2EEB">
        <w:rPr>
          <w:rFonts w:ascii="Arial Narrow" w:hAnsi="Arial Narrow" w:cs="Arial"/>
          <w:sz w:val="28"/>
          <w:szCs w:val="28"/>
        </w:rPr>
        <w:t>rúbricas</w:t>
      </w:r>
      <w:proofErr w:type="gramEnd"/>
      <w:r w:rsidR="000E2EEB">
        <w:rPr>
          <w:rFonts w:ascii="Arial Narrow" w:hAnsi="Arial Narrow" w:cs="Arial"/>
          <w:sz w:val="28"/>
          <w:szCs w:val="28"/>
        </w:rPr>
        <w:t>)</w:t>
      </w:r>
    </w:p>
    <w:p w:rsidR="000E2EEB" w:rsidRDefault="000E2EEB" w:rsidP="000E2EEB">
      <w:pPr>
        <w:spacing w:line="360" w:lineRule="auto"/>
        <w:ind w:firstLine="709"/>
        <w:jc w:val="both"/>
        <w:rPr>
          <w:rFonts w:ascii="Arial Narrow" w:hAnsi="Arial Narrow" w:cs="Arial"/>
          <w:sz w:val="28"/>
          <w:szCs w:val="28"/>
        </w:rPr>
      </w:pPr>
      <w:r>
        <w:rPr>
          <w:b/>
          <w:i/>
        </w:rPr>
        <w:t>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con lo previsto en los artículos 3° fracción XI, XVII, XXVIII y XXXVII, 23, 82, 84 fracción XLIII, 87 fracción III, 138 y noveno transitorio de la Ley de Transparencia y Acceso a la Información Pública del Estado de San Luis Potosí.</w:t>
      </w:r>
    </w:p>
    <w:p w:rsidR="000E2EEB" w:rsidRPr="007502A7" w:rsidRDefault="000E2EEB" w:rsidP="000E2EEB">
      <w:pPr>
        <w:spacing w:line="360" w:lineRule="auto"/>
        <w:ind w:firstLine="708"/>
        <w:jc w:val="both"/>
        <w:rPr>
          <w:rFonts w:ascii="Arial Narrow" w:hAnsi="Arial Narrow" w:cs="Arial"/>
          <w:b/>
          <w:sz w:val="28"/>
          <w:szCs w:val="28"/>
        </w:rPr>
      </w:pPr>
    </w:p>
    <w:sectPr w:rsidR="000E2EEB" w:rsidRPr="007502A7" w:rsidSect="00601CB3">
      <w:headerReference w:type="even" r:id="rId10"/>
      <w:headerReference w:type="default" r:id="rId11"/>
      <w:headerReference w:type="first" r:id="rId12"/>
      <w:pgSz w:w="12240" w:h="18720" w:code="14"/>
      <w:pgMar w:top="1134" w:right="1134" w:bottom="1134" w:left="2835"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22A" w:rsidRDefault="004B322A" w:rsidP="00E40D22">
      <w:pPr>
        <w:spacing w:after="0" w:line="240" w:lineRule="auto"/>
      </w:pPr>
      <w:r>
        <w:separator/>
      </w:r>
    </w:p>
  </w:endnote>
  <w:endnote w:type="continuationSeparator" w:id="0">
    <w:p w:rsidR="004B322A" w:rsidRDefault="004B322A" w:rsidP="00E40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1)">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22A" w:rsidRDefault="004B322A" w:rsidP="00E40D22">
      <w:pPr>
        <w:spacing w:after="0" w:line="240" w:lineRule="auto"/>
      </w:pPr>
      <w:r>
        <w:separator/>
      </w:r>
    </w:p>
  </w:footnote>
  <w:footnote w:type="continuationSeparator" w:id="0">
    <w:p w:rsidR="004B322A" w:rsidRDefault="004B322A" w:rsidP="00E40D22">
      <w:pPr>
        <w:spacing w:after="0" w:line="240" w:lineRule="auto"/>
      </w:pPr>
      <w:r>
        <w:continuationSeparator/>
      </w:r>
    </w:p>
  </w:footnote>
  <w:footnote w:id="1">
    <w:p w:rsidR="004B322A" w:rsidRPr="00974DEB" w:rsidRDefault="004B322A" w:rsidP="005D0222">
      <w:pPr>
        <w:pStyle w:val="Textonotapie"/>
        <w:rPr>
          <w:sz w:val="16"/>
          <w:szCs w:val="16"/>
        </w:rPr>
      </w:pPr>
      <w:r>
        <w:rPr>
          <w:rStyle w:val="Refdenotaalpie"/>
        </w:rPr>
        <w:footnoteRef/>
      </w:r>
      <w:r>
        <w:t xml:space="preserve"> </w:t>
      </w:r>
      <w:r w:rsidRPr="00974DEB">
        <w:rPr>
          <w:rFonts w:ascii="Arial" w:hAnsi="Arial" w:cs="Arial"/>
          <w:sz w:val="16"/>
          <w:szCs w:val="16"/>
        </w:rPr>
        <w:t>página 244 del Tomo III de junio de 1996 del Semanario Judicial de la federación y su Gaceta, Tesis 2ª/J23/96, Novena Época, que a la letra reza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22A" w:rsidRDefault="004B322A" w:rsidP="00251D3B">
    <w:pPr>
      <w:pStyle w:val="Encabezado"/>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PAGI_NA"/>
  <w:p w:rsidR="004B322A" w:rsidRPr="006C0427" w:rsidRDefault="004B322A" w:rsidP="00251D3B">
    <w:pPr>
      <w:pStyle w:val="Encabezado"/>
      <w:ind w:right="360"/>
      <w:rPr>
        <w:rStyle w:val="Nmerodepgina"/>
        <w:color w:val="FFFFFF"/>
      </w:rPr>
    </w:pPr>
    <w:r w:rsidRPr="006C0427">
      <w:rPr>
        <w:rStyle w:val="Nmerodepgina"/>
        <w:color w:val="FFFFFF"/>
      </w:rPr>
      <w:fldChar w:fldCharType="begin"/>
    </w:r>
    <w:r w:rsidRPr="006C0427">
      <w:rPr>
        <w:rStyle w:val="Nmerodepgina"/>
        <w:color w:val="FFFFFF"/>
      </w:rPr>
      <w:instrText xml:space="preserve"> PAGE </w:instrText>
    </w:r>
    <w:r w:rsidRPr="006C0427">
      <w:rPr>
        <w:rStyle w:val="Nmerodepgina"/>
        <w:color w:val="FFFFFF"/>
      </w:rPr>
      <w:fldChar w:fldCharType="separate"/>
    </w:r>
    <w:r w:rsidR="00F81346">
      <w:rPr>
        <w:rStyle w:val="Nmerodepgina"/>
        <w:noProof/>
        <w:color w:val="FFFFFF"/>
      </w:rPr>
      <w:t>27</w:t>
    </w:r>
    <w:r w:rsidRPr="006C0427">
      <w:rPr>
        <w:rStyle w:val="Nmerodepgina"/>
        <w:color w:val="FFFFFF"/>
      </w:rPr>
      <w:fldChar w:fldCharType="end"/>
    </w:r>
    <w:bookmarkEnd w:id="1"/>
  </w:p>
  <w:p w:rsidR="004B322A" w:rsidRPr="00364AFE" w:rsidRDefault="004B322A" w:rsidP="00251D3B">
    <w:pPr>
      <w:pStyle w:val="Encabezado"/>
      <w:jc w:val="right"/>
      <w:rPr>
        <w:rFonts w:ascii="Arial Narrow" w:hAnsi="Arial Narrow"/>
      </w:rPr>
    </w:pPr>
    <w:r w:rsidRPr="00364AFE">
      <w:rPr>
        <w:rFonts w:ascii="Arial Narrow" w:hAnsi="Arial Narrow"/>
      </w:rPr>
      <w:t>F</w:t>
    </w:r>
    <w:r>
      <w:rPr>
        <w:rFonts w:ascii="Arial Narrow" w:hAnsi="Arial Narrow"/>
      </w:rPr>
      <w:t>oja</w:t>
    </w:r>
    <w:r w:rsidRPr="00364AFE">
      <w:rPr>
        <w:rFonts w:ascii="Arial Narrow" w:hAnsi="Arial Narrow"/>
      </w:rPr>
      <w:fldChar w:fldCharType="begin"/>
    </w:r>
    <w:r w:rsidRPr="00364AFE">
      <w:rPr>
        <w:rFonts w:ascii="Arial Narrow" w:hAnsi="Arial Narrow"/>
      </w:rPr>
      <w:instrText xml:space="preserve"> =PAGI_NA/2 \# "0" </w:instrText>
    </w:r>
    <w:r w:rsidRPr="00364AFE">
      <w:rPr>
        <w:rFonts w:ascii="Arial Narrow" w:hAnsi="Arial Narrow"/>
      </w:rPr>
      <w:fldChar w:fldCharType="separate"/>
    </w:r>
    <w:r w:rsidR="00F81346">
      <w:rPr>
        <w:rFonts w:ascii="Arial Narrow" w:hAnsi="Arial Narrow"/>
        <w:noProof/>
      </w:rPr>
      <w:t>14</w:t>
    </w:r>
    <w:r w:rsidRPr="00364AFE">
      <w:rPr>
        <w:rFonts w:ascii="Arial Narrow" w:hAnsi="Arial Narrow"/>
      </w:rPr>
      <w:fldChar w:fldCharType="end"/>
    </w:r>
  </w:p>
  <w:p w:rsidR="004B322A" w:rsidRPr="00E47A61" w:rsidRDefault="004B322A" w:rsidP="00251D3B">
    <w:pPr>
      <w:pStyle w:val="Encabezado"/>
      <w:jc w:val="right"/>
      <w:rPr>
        <w:rFonts w:ascii="Arial Narrow" w:hAnsi="Arial Narrow"/>
        <w:sz w:val="28"/>
        <w:szCs w:val="28"/>
      </w:rPr>
    </w:pPr>
    <w:r>
      <w:rPr>
        <w:noProof/>
        <w:lang w:eastAsia="es-MX"/>
      </w:rPr>
      <mc:AlternateContent>
        <mc:Choice Requires="wps">
          <w:drawing>
            <wp:anchor distT="0" distB="0" distL="114300" distR="114300" simplePos="0" relativeHeight="251660288" behindDoc="1" locked="0" layoutInCell="1" allowOverlap="1" wp14:anchorId="098925AB" wp14:editId="6D76D1DB">
              <wp:simplePos x="0" y="0"/>
              <wp:positionH relativeFrom="column">
                <wp:posOffset>-1390650</wp:posOffset>
              </wp:positionH>
              <wp:positionV relativeFrom="paragraph">
                <wp:posOffset>145415</wp:posOffset>
              </wp:positionV>
              <wp:extent cx="1323975" cy="1866900"/>
              <wp:effectExtent l="0" t="0" r="9525" b="0"/>
              <wp:wrapNone/>
              <wp:docPr id="13"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22A" w:rsidRPr="00AA6DA7" w:rsidRDefault="004B322A" w:rsidP="00254BE2">
                          <w:pPr>
                            <w:spacing w:after="0" w:line="240" w:lineRule="auto"/>
                            <w:jc w:val="center"/>
                            <w:rPr>
                              <w:rFonts w:cs="Calibri"/>
                              <w:sz w:val="20"/>
                              <w:szCs w:val="20"/>
                            </w:rPr>
                          </w:pPr>
                          <w:r>
                            <w:rPr>
                              <w:rFonts w:cs="Calibri"/>
                              <w:noProof/>
                              <w:sz w:val="20"/>
                              <w:szCs w:val="20"/>
                              <w:lang w:eastAsia="es-MX"/>
                            </w:rPr>
                            <w:drawing>
                              <wp:inline distT="0" distB="0" distL="0" distR="0" wp14:anchorId="1C90B5CD" wp14:editId="769B2B5F">
                                <wp:extent cx="952500" cy="952500"/>
                                <wp:effectExtent l="0" t="0" r="0" b="0"/>
                                <wp:docPr id="3" name="Imagen 3"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4B322A" w:rsidRDefault="004B322A" w:rsidP="00254BE2">
                          <w:pPr>
                            <w:pStyle w:val="Sinespaciado"/>
                            <w:jc w:val="center"/>
                            <w:rPr>
                              <w:rFonts w:ascii="Microsoft Sans Serif" w:hAnsi="Microsoft Sans Serif" w:cs="Microsoft Sans Serif"/>
                              <w:sz w:val="14"/>
                              <w:szCs w:val="14"/>
                            </w:rPr>
                          </w:pPr>
                        </w:p>
                        <w:p w:rsidR="004B322A" w:rsidRPr="00AF006C" w:rsidRDefault="004B322A" w:rsidP="00254BE2">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4B322A" w:rsidRPr="00AF006C" w:rsidRDefault="004B322A" w:rsidP="00254BE2">
                          <w:pPr>
                            <w:pStyle w:val="Sinespaciado"/>
                            <w:jc w:val="center"/>
                            <w:rPr>
                              <w:rFonts w:ascii="Microsoft Sans Serif" w:hAnsi="Microsoft Sans Serif" w:cs="Microsoft Sans Serif"/>
                              <w:b/>
                              <w:sz w:val="16"/>
                              <w:szCs w:val="16"/>
                            </w:rPr>
                          </w:pPr>
                        </w:p>
                        <w:p w:rsidR="004B322A" w:rsidRPr="00AF006C" w:rsidRDefault="004B322A" w:rsidP="00254BE2">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8925AB" id="_x0000_t202" coordsize="21600,21600" o:spt="202" path="m,l,21600r21600,l21600,xe">
              <v:stroke joinstyle="miter"/>
              <v:path gradientshapeok="t" o:connecttype="rect"/>
            </v:shapetype>
            <v:shape id="Cuadro de texto 11" o:spid="_x0000_s1026" type="#_x0000_t202" style="position:absolute;left:0;text-align:left;margin-left:-109.5pt;margin-top:11.45pt;width:104.25pt;height:1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" stroked="f">
              <v:textbox>
                <w:txbxContent>
                  <w:p w:rsidR="004B322A" w:rsidRPr="00AA6DA7" w:rsidRDefault="004B322A" w:rsidP="00254BE2">
                    <w:pPr>
                      <w:spacing w:after="0" w:line="240" w:lineRule="auto"/>
                      <w:jc w:val="center"/>
                      <w:rPr>
                        <w:rFonts w:cs="Calibri"/>
                        <w:sz w:val="20"/>
                        <w:szCs w:val="20"/>
                      </w:rPr>
                    </w:pPr>
                    <w:r>
                      <w:rPr>
                        <w:rFonts w:cs="Calibri"/>
                        <w:noProof/>
                        <w:sz w:val="20"/>
                        <w:szCs w:val="20"/>
                        <w:lang w:eastAsia="es-MX"/>
                      </w:rPr>
                      <w:drawing>
                        <wp:inline distT="0" distB="0" distL="0" distR="0" wp14:anchorId="1C90B5CD" wp14:editId="769B2B5F">
                          <wp:extent cx="952500" cy="952500"/>
                          <wp:effectExtent l="0" t="0" r="0" b="0"/>
                          <wp:docPr id="3" name="Imagen 3"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4B322A" w:rsidRDefault="004B322A" w:rsidP="00254BE2">
                    <w:pPr>
                      <w:pStyle w:val="Sinespaciado"/>
                      <w:jc w:val="center"/>
                      <w:rPr>
                        <w:rFonts w:ascii="Microsoft Sans Serif" w:hAnsi="Microsoft Sans Serif" w:cs="Microsoft Sans Serif"/>
                        <w:sz w:val="14"/>
                        <w:szCs w:val="14"/>
                      </w:rPr>
                    </w:pPr>
                  </w:p>
                  <w:p w:rsidR="004B322A" w:rsidRPr="00AF006C" w:rsidRDefault="004B322A" w:rsidP="00254BE2">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4B322A" w:rsidRPr="00AF006C" w:rsidRDefault="004B322A" w:rsidP="00254BE2">
                    <w:pPr>
                      <w:pStyle w:val="Sinespaciado"/>
                      <w:jc w:val="center"/>
                      <w:rPr>
                        <w:rFonts w:ascii="Microsoft Sans Serif" w:hAnsi="Microsoft Sans Serif" w:cs="Microsoft Sans Serif"/>
                        <w:b/>
                        <w:sz w:val="16"/>
                        <w:szCs w:val="16"/>
                      </w:rPr>
                    </w:pPr>
                  </w:p>
                  <w:p w:rsidR="004B322A" w:rsidRPr="00AF006C" w:rsidRDefault="004B322A" w:rsidP="00254BE2">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22A" w:rsidRPr="004A456E" w:rsidRDefault="004B322A" w:rsidP="00251D3B">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8240" behindDoc="1" locked="0" layoutInCell="1" allowOverlap="1" wp14:anchorId="025DBC5E" wp14:editId="611014B9">
              <wp:simplePos x="0" y="0"/>
              <wp:positionH relativeFrom="column">
                <wp:posOffset>-1362075</wp:posOffset>
              </wp:positionH>
              <wp:positionV relativeFrom="paragraph">
                <wp:posOffset>133350</wp:posOffset>
              </wp:positionV>
              <wp:extent cx="1257300" cy="1866900"/>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22A" w:rsidRPr="00AA6DA7" w:rsidRDefault="004B322A" w:rsidP="00251D3B">
                          <w:pPr>
                            <w:spacing w:after="0" w:line="240" w:lineRule="auto"/>
                            <w:jc w:val="center"/>
                            <w:rPr>
                              <w:rFonts w:cs="Calibri"/>
                              <w:sz w:val="20"/>
                              <w:szCs w:val="20"/>
                            </w:rPr>
                          </w:pPr>
                          <w:r>
                            <w:rPr>
                              <w:rFonts w:cs="Calibri"/>
                              <w:noProof/>
                              <w:sz w:val="20"/>
                              <w:szCs w:val="20"/>
                              <w:lang w:eastAsia="es-MX"/>
                            </w:rPr>
                            <w:drawing>
                              <wp:inline distT="0" distB="0" distL="0" distR="0" wp14:anchorId="7C26EDEF" wp14:editId="7C82D784">
                                <wp:extent cx="952500" cy="952500"/>
                                <wp:effectExtent l="0" t="0" r="0" b="0"/>
                                <wp:docPr id="4" name="Imagen 4"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4B322A" w:rsidRDefault="004B322A" w:rsidP="00251D3B">
                          <w:pPr>
                            <w:pStyle w:val="Sinespaciado"/>
                            <w:jc w:val="center"/>
                            <w:rPr>
                              <w:rFonts w:ascii="Microsoft Sans Serif" w:hAnsi="Microsoft Sans Serif" w:cs="Microsoft Sans Serif"/>
                              <w:sz w:val="14"/>
                              <w:szCs w:val="14"/>
                            </w:rPr>
                          </w:pPr>
                        </w:p>
                        <w:p w:rsidR="004B322A" w:rsidRPr="00AF006C" w:rsidRDefault="004B322A" w:rsidP="00251D3B">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4B322A" w:rsidRPr="00AF006C" w:rsidRDefault="004B322A" w:rsidP="00251D3B">
                          <w:pPr>
                            <w:pStyle w:val="Sinespaciado"/>
                            <w:jc w:val="center"/>
                            <w:rPr>
                              <w:rFonts w:ascii="Microsoft Sans Serif" w:hAnsi="Microsoft Sans Serif" w:cs="Microsoft Sans Serif"/>
                              <w:b/>
                              <w:sz w:val="16"/>
                              <w:szCs w:val="16"/>
                            </w:rPr>
                          </w:pPr>
                        </w:p>
                        <w:p w:rsidR="004B322A" w:rsidRPr="00AF006C" w:rsidRDefault="004B322A" w:rsidP="00251D3B">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5DBC5E" id="_x0000_t202" coordsize="21600,21600" o:spt="202" path="m,l,21600r21600,l21600,xe">
              <v:stroke joinstyle="miter"/>
              <v:path gradientshapeok="t" o:connecttype="rect"/>
            </v:shapetype>
            <v:shape id="_x0000_s1027" type="#_x0000_t202" style="position:absolute;margin-left:-107.25pt;margin-top:10.5pt;width:99pt;height:1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" stroked="f">
              <v:textbox>
                <w:txbxContent>
                  <w:p w:rsidR="004B322A" w:rsidRPr="00AA6DA7" w:rsidRDefault="004B322A" w:rsidP="00251D3B">
                    <w:pPr>
                      <w:spacing w:after="0" w:line="240" w:lineRule="auto"/>
                      <w:jc w:val="center"/>
                      <w:rPr>
                        <w:rFonts w:cs="Calibri"/>
                        <w:sz w:val="20"/>
                        <w:szCs w:val="20"/>
                      </w:rPr>
                    </w:pPr>
                    <w:r>
                      <w:rPr>
                        <w:rFonts w:cs="Calibri"/>
                        <w:noProof/>
                        <w:sz w:val="20"/>
                        <w:szCs w:val="20"/>
                        <w:lang w:eastAsia="es-MX"/>
                      </w:rPr>
                      <w:drawing>
                        <wp:inline distT="0" distB="0" distL="0" distR="0" wp14:anchorId="7C26EDEF" wp14:editId="7C82D784">
                          <wp:extent cx="952500" cy="952500"/>
                          <wp:effectExtent l="0" t="0" r="0" b="0"/>
                          <wp:docPr id="4" name="Imagen 4"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solidFill>
                                    <a:srgbClr val="000000"/>
                                  </a:solidFill>
                                  <a:ln>
                                    <a:noFill/>
                                  </a:ln>
                                </pic:spPr>
                              </pic:pic>
                            </a:graphicData>
                          </a:graphic>
                        </wp:inline>
                      </w:drawing>
                    </w:r>
                  </w:p>
                  <w:p w:rsidR="004B322A" w:rsidRDefault="004B322A" w:rsidP="00251D3B">
                    <w:pPr>
                      <w:pStyle w:val="Sinespaciado"/>
                      <w:jc w:val="center"/>
                      <w:rPr>
                        <w:rFonts w:ascii="Microsoft Sans Serif" w:hAnsi="Microsoft Sans Serif" w:cs="Microsoft Sans Serif"/>
                        <w:sz w:val="14"/>
                        <w:szCs w:val="14"/>
                      </w:rPr>
                    </w:pPr>
                  </w:p>
                  <w:p w:rsidR="004B322A" w:rsidRPr="00AF006C" w:rsidRDefault="004B322A" w:rsidP="00251D3B">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TRIBUNAL ESTATAL DE JUSTICIA ADMINISTRATIVA</w:t>
                    </w:r>
                  </w:p>
                  <w:p w:rsidR="004B322A" w:rsidRPr="00AF006C" w:rsidRDefault="004B322A" w:rsidP="00251D3B">
                    <w:pPr>
                      <w:pStyle w:val="Sinespaciado"/>
                      <w:jc w:val="center"/>
                      <w:rPr>
                        <w:rFonts w:ascii="Microsoft Sans Serif" w:hAnsi="Microsoft Sans Serif" w:cs="Microsoft Sans Serif"/>
                        <w:b/>
                        <w:sz w:val="16"/>
                        <w:szCs w:val="16"/>
                      </w:rPr>
                    </w:pPr>
                  </w:p>
                  <w:p w:rsidR="004B322A" w:rsidRPr="00AF006C" w:rsidRDefault="004B322A" w:rsidP="00251D3B">
                    <w:pPr>
                      <w:pStyle w:val="Sinespaciado"/>
                      <w:jc w:val="center"/>
                      <w:rPr>
                        <w:rFonts w:ascii="Microsoft Sans Serif" w:hAnsi="Microsoft Sans Serif" w:cs="Microsoft Sans Serif"/>
                        <w:b/>
                        <w:sz w:val="16"/>
                        <w:szCs w:val="16"/>
                      </w:rPr>
                    </w:pPr>
                    <w:r w:rsidRPr="00AF006C">
                      <w:rPr>
                        <w:rFonts w:ascii="Microsoft Sans Serif" w:hAnsi="Microsoft Sans Serif" w:cs="Microsoft Sans Serif"/>
                        <w:b/>
                        <w:sz w:val="16"/>
                        <w:szCs w:val="16"/>
                      </w:rPr>
                      <w:t>San Luis Potosí</w:t>
                    </w:r>
                  </w:p>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54BB1"/>
    <w:multiLevelType w:val="hybridMultilevel"/>
    <w:tmpl w:val="244007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215C17"/>
    <w:multiLevelType w:val="hybridMultilevel"/>
    <w:tmpl w:val="1C1A98F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nsid w:val="05FE7FFB"/>
    <w:multiLevelType w:val="hybridMultilevel"/>
    <w:tmpl w:val="F732F7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0640AD3"/>
    <w:multiLevelType w:val="hybridMultilevel"/>
    <w:tmpl w:val="1C1A98F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10B523EB"/>
    <w:multiLevelType w:val="hybridMultilevel"/>
    <w:tmpl w:val="AADE8B8A"/>
    <w:lvl w:ilvl="0" w:tplc="AAC61E10">
      <w:start w:val="1"/>
      <w:numFmt w:val="upperRoman"/>
      <w:lvlText w:val="%1."/>
      <w:lvlJc w:val="right"/>
      <w:pPr>
        <w:ind w:left="1489" w:hanging="360"/>
      </w:pPr>
      <w:rPr>
        <w:sz w:val="22"/>
      </w:rPr>
    </w:lvl>
    <w:lvl w:ilvl="1" w:tplc="080A0019" w:tentative="1">
      <w:start w:val="1"/>
      <w:numFmt w:val="lowerLetter"/>
      <w:lvlText w:val="%2."/>
      <w:lvlJc w:val="left"/>
      <w:pPr>
        <w:ind w:left="2209" w:hanging="360"/>
      </w:pPr>
    </w:lvl>
    <w:lvl w:ilvl="2" w:tplc="080A001B" w:tentative="1">
      <w:start w:val="1"/>
      <w:numFmt w:val="lowerRoman"/>
      <w:lvlText w:val="%3."/>
      <w:lvlJc w:val="right"/>
      <w:pPr>
        <w:ind w:left="2929" w:hanging="180"/>
      </w:pPr>
    </w:lvl>
    <w:lvl w:ilvl="3" w:tplc="080A000F" w:tentative="1">
      <w:start w:val="1"/>
      <w:numFmt w:val="decimal"/>
      <w:lvlText w:val="%4."/>
      <w:lvlJc w:val="left"/>
      <w:pPr>
        <w:ind w:left="3649" w:hanging="360"/>
      </w:pPr>
    </w:lvl>
    <w:lvl w:ilvl="4" w:tplc="080A0019" w:tentative="1">
      <w:start w:val="1"/>
      <w:numFmt w:val="lowerLetter"/>
      <w:lvlText w:val="%5."/>
      <w:lvlJc w:val="left"/>
      <w:pPr>
        <w:ind w:left="4369" w:hanging="360"/>
      </w:pPr>
    </w:lvl>
    <w:lvl w:ilvl="5" w:tplc="080A001B" w:tentative="1">
      <w:start w:val="1"/>
      <w:numFmt w:val="lowerRoman"/>
      <w:lvlText w:val="%6."/>
      <w:lvlJc w:val="right"/>
      <w:pPr>
        <w:ind w:left="5089" w:hanging="180"/>
      </w:pPr>
    </w:lvl>
    <w:lvl w:ilvl="6" w:tplc="080A000F" w:tentative="1">
      <w:start w:val="1"/>
      <w:numFmt w:val="decimal"/>
      <w:lvlText w:val="%7."/>
      <w:lvlJc w:val="left"/>
      <w:pPr>
        <w:ind w:left="5809" w:hanging="360"/>
      </w:pPr>
    </w:lvl>
    <w:lvl w:ilvl="7" w:tplc="080A0019" w:tentative="1">
      <w:start w:val="1"/>
      <w:numFmt w:val="lowerLetter"/>
      <w:lvlText w:val="%8."/>
      <w:lvlJc w:val="left"/>
      <w:pPr>
        <w:ind w:left="6529" w:hanging="360"/>
      </w:pPr>
    </w:lvl>
    <w:lvl w:ilvl="8" w:tplc="080A001B" w:tentative="1">
      <w:start w:val="1"/>
      <w:numFmt w:val="lowerRoman"/>
      <w:lvlText w:val="%9."/>
      <w:lvlJc w:val="right"/>
      <w:pPr>
        <w:ind w:left="7249" w:hanging="180"/>
      </w:pPr>
    </w:lvl>
  </w:abstractNum>
  <w:abstractNum w:abstractNumId="5">
    <w:nsid w:val="135D052B"/>
    <w:multiLevelType w:val="hybridMultilevel"/>
    <w:tmpl w:val="1C1A98F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1BCA3AE7"/>
    <w:multiLevelType w:val="hybridMultilevel"/>
    <w:tmpl w:val="A83C71D2"/>
    <w:lvl w:ilvl="0" w:tplc="7EE494BE">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20423514"/>
    <w:multiLevelType w:val="hybridMultilevel"/>
    <w:tmpl w:val="21729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E4D7BF3"/>
    <w:multiLevelType w:val="hybridMultilevel"/>
    <w:tmpl w:val="F11435C6"/>
    <w:lvl w:ilvl="0" w:tplc="080A0013">
      <w:start w:val="1"/>
      <w:numFmt w:val="upperRoman"/>
      <w:lvlText w:val="%1."/>
      <w:lvlJc w:val="righ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9">
    <w:nsid w:val="31111328"/>
    <w:multiLevelType w:val="hybridMultilevel"/>
    <w:tmpl w:val="C7F822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35357E5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770772B"/>
    <w:multiLevelType w:val="hybridMultilevel"/>
    <w:tmpl w:val="F732F7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9CB542B"/>
    <w:multiLevelType w:val="hybridMultilevel"/>
    <w:tmpl w:val="0C16FA74"/>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4DDF2659"/>
    <w:multiLevelType w:val="hybridMultilevel"/>
    <w:tmpl w:val="D640D31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55293AED"/>
    <w:multiLevelType w:val="hybridMultilevel"/>
    <w:tmpl w:val="1C263A62"/>
    <w:lvl w:ilvl="0" w:tplc="58729F7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99B4EC7"/>
    <w:multiLevelType w:val="hybridMultilevel"/>
    <w:tmpl w:val="C3926432"/>
    <w:lvl w:ilvl="0" w:tplc="D60E6D28">
      <w:start w:val="1"/>
      <w:numFmt w:val="bullet"/>
      <w:lvlText w:val="-"/>
      <w:lvlJc w:val="left"/>
      <w:pPr>
        <w:ind w:left="1496" w:hanging="360"/>
      </w:pPr>
      <w:rPr>
        <w:rFonts w:ascii="Arial" w:eastAsia="Times New Roman" w:hAnsi="Arial" w:cs="Arial" w:hint="default"/>
      </w:rPr>
    </w:lvl>
    <w:lvl w:ilvl="1" w:tplc="080A0003" w:tentative="1">
      <w:start w:val="1"/>
      <w:numFmt w:val="bullet"/>
      <w:lvlText w:val="o"/>
      <w:lvlJc w:val="left"/>
      <w:pPr>
        <w:ind w:left="2216" w:hanging="360"/>
      </w:pPr>
      <w:rPr>
        <w:rFonts w:ascii="Courier New" w:hAnsi="Courier New" w:cs="Courier New" w:hint="default"/>
      </w:rPr>
    </w:lvl>
    <w:lvl w:ilvl="2" w:tplc="080A0005" w:tentative="1">
      <w:start w:val="1"/>
      <w:numFmt w:val="bullet"/>
      <w:lvlText w:val=""/>
      <w:lvlJc w:val="left"/>
      <w:pPr>
        <w:ind w:left="2936" w:hanging="360"/>
      </w:pPr>
      <w:rPr>
        <w:rFonts w:ascii="Wingdings" w:hAnsi="Wingdings" w:hint="default"/>
      </w:rPr>
    </w:lvl>
    <w:lvl w:ilvl="3" w:tplc="080A0001" w:tentative="1">
      <w:start w:val="1"/>
      <w:numFmt w:val="bullet"/>
      <w:lvlText w:val=""/>
      <w:lvlJc w:val="left"/>
      <w:pPr>
        <w:ind w:left="3656" w:hanging="360"/>
      </w:pPr>
      <w:rPr>
        <w:rFonts w:ascii="Symbol" w:hAnsi="Symbol" w:hint="default"/>
      </w:rPr>
    </w:lvl>
    <w:lvl w:ilvl="4" w:tplc="080A0003" w:tentative="1">
      <w:start w:val="1"/>
      <w:numFmt w:val="bullet"/>
      <w:lvlText w:val="o"/>
      <w:lvlJc w:val="left"/>
      <w:pPr>
        <w:ind w:left="4376" w:hanging="360"/>
      </w:pPr>
      <w:rPr>
        <w:rFonts w:ascii="Courier New" w:hAnsi="Courier New" w:cs="Courier New" w:hint="default"/>
      </w:rPr>
    </w:lvl>
    <w:lvl w:ilvl="5" w:tplc="080A0005" w:tentative="1">
      <w:start w:val="1"/>
      <w:numFmt w:val="bullet"/>
      <w:lvlText w:val=""/>
      <w:lvlJc w:val="left"/>
      <w:pPr>
        <w:ind w:left="5096" w:hanging="360"/>
      </w:pPr>
      <w:rPr>
        <w:rFonts w:ascii="Wingdings" w:hAnsi="Wingdings" w:hint="default"/>
      </w:rPr>
    </w:lvl>
    <w:lvl w:ilvl="6" w:tplc="080A0001" w:tentative="1">
      <w:start w:val="1"/>
      <w:numFmt w:val="bullet"/>
      <w:lvlText w:val=""/>
      <w:lvlJc w:val="left"/>
      <w:pPr>
        <w:ind w:left="5816" w:hanging="360"/>
      </w:pPr>
      <w:rPr>
        <w:rFonts w:ascii="Symbol" w:hAnsi="Symbol" w:hint="default"/>
      </w:rPr>
    </w:lvl>
    <w:lvl w:ilvl="7" w:tplc="080A0003" w:tentative="1">
      <w:start w:val="1"/>
      <w:numFmt w:val="bullet"/>
      <w:lvlText w:val="o"/>
      <w:lvlJc w:val="left"/>
      <w:pPr>
        <w:ind w:left="6536" w:hanging="360"/>
      </w:pPr>
      <w:rPr>
        <w:rFonts w:ascii="Courier New" w:hAnsi="Courier New" w:cs="Courier New" w:hint="default"/>
      </w:rPr>
    </w:lvl>
    <w:lvl w:ilvl="8" w:tplc="080A0005" w:tentative="1">
      <w:start w:val="1"/>
      <w:numFmt w:val="bullet"/>
      <w:lvlText w:val=""/>
      <w:lvlJc w:val="left"/>
      <w:pPr>
        <w:ind w:left="7256" w:hanging="360"/>
      </w:pPr>
      <w:rPr>
        <w:rFonts w:ascii="Wingdings" w:hAnsi="Wingdings" w:hint="default"/>
      </w:rPr>
    </w:lvl>
  </w:abstractNum>
  <w:abstractNum w:abstractNumId="16">
    <w:nsid w:val="6618736F"/>
    <w:multiLevelType w:val="hybridMultilevel"/>
    <w:tmpl w:val="764E21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6406EE8"/>
    <w:multiLevelType w:val="hybridMultilevel"/>
    <w:tmpl w:val="8C4252F8"/>
    <w:lvl w:ilvl="0" w:tplc="1E9A4D0E">
      <w:start w:val="1"/>
      <w:numFmt w:val="lowerLetter"/>
      <w:lvlText w:val="%1)"/>
      <w:lvlJc w:val="left"/>
      <w:pPr>
        <w:ind w:left="1714" w:hanging="100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74A5D95"/>
    <w:multiLevelType w:val="hybridMultilevel"/>
    <w:tmpl w:val="E514D0F8"/>
    <w:lvl w:ilvl="0" w:tplc="D60E6D28">
      <w:start w:val="1"/>
      <w:numFmt w:val="bullet"/>
      <w:lvlText w:val="-"/>
      <w:lvlJc w:val="left"/>
      <w:pPr>
        <w:ind w:left="1440" w:hanging="360"/>
      </w:pPr>
      <w:rPr>
        <w:rFonts w:ascii="Arial" w:eastAsia="Times New Roman"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nsid w:val="68426ED1"/>
    <w:multiLevelType w:val="hybridMultilevel"/>
    <w:tmpl w:val="1C1A98F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0">
    <w:nsid w:val="6BC36020"/>
    <w:multiLevelType w:val="hybridMultilevel"/>
    <w:tmpl w:val="CFC8DBF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nsid w:val="6F2E0D6A"/>
    <w:multiLevelType w:val="hybridMultilevel"/>
    <w:tmpl w:val="2474D9D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nsid w:val="71784CD9"/>
    <w:multiLevelType w:val="hybridMultilevel"/>
    <w:tmpl w:val="A83C71D2"/>
    <w:lvl w:ilvl="0" w:tplc="7EE494BE">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79754E37"/>
    <w:multiLevelType w:val="hybridMultilevel"/>
    <w:tmpl w:val="C7B2A69A"/>
    <w:lvl w:ilvl="0" w:tplc="EC1EDAA2">
      <w:start w:val="1"/>
      <w:numFmt w:val="upperRoman"/>
      <w:lvlText w:val="%1."/>
      <w:lvlJc w:val="right"/>
      <w:pPr>
        <w:ind w:left="3588" w:hanging="360"/>
      </w:pPr>
      <w:rPr>
        <w:sz w:val="22"/>
      </w:rPr>
    </w:lvl>
    <w:lvl w:ilvl="1" w:tplc="080A0019" w:tentative="1">
      <w:start w:val="1"/>
      <w:numFmt w:val="lowerLetter"/>
      <w:lvlText w:val="%2."/>
      <w:lvlJc w:val="left"/>
      <w:pPr>
        <w:ind w:left="4308" w:hanging="360"/>
      </w:pPr>
    </w:lvl>
    <w:lvl w:ilvl="2" w:tplc="080A001B" w:tentative="1">
      <w:start w:val="1"/>
      <w:numFmt w:val="lowerRoman"/>
      <w:lvlText w:val="%3."/>
      <w:lvlJc w:val="right"/>
      <w:pPr>
        <w:ind w:left="5028" w:hanging="180"/>
      </w:pPr>
    </w:lvl>
    <w:lvl w:ilvl="3" w:tplc="080A000F" w:tentative="1">
      <w:start w:val="1"/>
      <w:numFmt w:val="decimal"/>
      <w:lvlText w:val="%4."/>
      <w:lvlJc w:val="left"/>
      <w:pPr>
        <w:ind w:left="5748" w:hanging="360"/>
      </w:pPr>
    </w:lvl>
    <w:lvl w:ilvl="4" w:tplc="080A0019" w:tentative="1">
      <w:start w:val="1"/>
      <w:numFmt w:val="lowerLetter"/>
      <w:lvlText w:val="%5."/>
      <w:lvlJc w:val="left"/>
      <w:pPr>
        <w:ind w:left="6468" w:hanging="360"/>
      </w:pPr>
    </w:lvl>
    <w:lvl w:ilvl="5" w:tplc="080A001B" w:tentative="1">
      <w:start w:val="1"/>
      <w:numFmt w:val="lowerRoman"/>
      <w:lvlText w:val="%6."/>
      <w:lvlJc w:val="right"/>
      <w:pPr>
        <w:ind w:left="7188" w:hanging="180"/>
      </w:pPr>
    </w:lvl>
    <w:lvl w:ilvl="6" w:tplc="080A000F" w:tentative="1">
      <w:start w:val="1"/>
      <w:numFmt w:val="decimal"/>
      <w:lvlText w:val="%7."/>
      <w:lvlJc w:val="left"/>
      <w:pPr>
        <w:ind w:left="7908" w:hanging="360"/>
      </w:pPr>
    </w:lvl>
    <w:lvl w:ilvl="7" w:tplc="080A0019" w:tentative="1">
      <w:start w:val="1"/>
      <w:numFmt w:val="lowerLetter"/>
      <w:lvlText w:val="%8."/>
      <w:lvlJc w:val="left"/>
      <w:pPr>
        <w:ind w:left="8628" w:hanging="360"/>
      </w:pPr>
    </w:lvl>
    <w:lvl w:ilvl="8" w:tplc="080A001B" w:tentative="1">
      <w:start w:val="1"/>
      <w:numFmt w:val="lowerRoman"/>
      <w:lvlText w:val="%9."/>
      <w:lvlJc w:val="right"/>
      <w:pPr>
        <w:ind w:left="9348" w:hanging="180"/>
      </w:pPr>
    </w:lvl>
  </w:abstractNum>
  <w:abstractNum w:abstractNumId="24">
    <w:nsid w:val="7F931200"/>
    <w:multiLevelType w:val="hybridMultilevel"/>
    <w:tmpl w:val="5748EEA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7"/>
  </w:num>
  <w:num w:numId="2">
    <w:abstractNumId w:val="20"/>
  </w:num>
  <w:num w:numId="3">
    <w:abstractNumId w:val="7"/>
  </w:num>
  <w:num w:numId="4">
    <w:abstractNumId w:val="16"/>
  </w:num>
  <w:num w:numId="5">
    <w:abstractNumId w:val="0"/>
  </w:num>
  <w:num w:numId="6">
    <w:abstractNumId w:val="12"/>
  </w:num>
  <w:num w:numId="7">
    <w:abstractNumId w:val="23"/>
  </w:num>
  <w:num w:numId="8">
    <w:abstractNumId w:val="8"/>
  </w:num>
  <w:num w:numId="9">
    <w:abstractNumId w:val="22"/>
  </w:num>
  <w:num w:numId="10">
    <w:abstractNumId w:val="6"/>
  </w:num>
  <w:num w:numId="11">
    <w:abstractNumId w:val="13"/>
  </w:num>
  <w:num w:numId="12">
    <w:abstractNumId w:val="4"/>
  </w:num>
  <w:num w:numId="13">
    <w:abstractNumId w:val="14"/>
  </w:num>
  <w:num w:numId="14">
    <w:abstractNumId w:val="11"/>
  </w:num>
  <w:num w:numId="15">
    <w:abstractNumId w:val="2"/>
  </w:num>
  <w:num w:numId="16">
    <w:abstractNumId w:val="19"/>
  </w:num>
  <w:num w:numId="17">
    <w:abstractNumId w:val="5"/>
  </w:num>
  <w:num w:numId="18">
    <w:abstractNumId w:val="24"/>
  </w:num>
  <w:num w:numId="19">
    <w:abstractNumId w:val="10"/>
  </w:num>
  <w:num w:numId="20">
    <w:abstractNumId w:val="18"/>
  </w:num>
  <w:num w:numId="21">
    <w:abstractNumId w:val="15"/>
  </w:num>
  <w:num w:numId="22">
    <w:abstractNumId w:val="9"/>
  </w:num>
  <w:num w:numId="23">
    <w:abstractNumId w:val="21"/>
  </w:num>
  <w:num w:numId="24">
    <w:abstractNumId w:val="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mailMerge>
    <w:mainDocumentType w:val="formLetters"/>
    <w:dataType w:val="textFile"/>
    <w:activeRecord w:val="-1"/>
  </w:mailMerge>
  <w:defaultTabStop w:val="708"/>
  <w:hyphenationZone w:val="425"/>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108"/>
    <w:rsid w:val="00002A27"/>
    <w:rsid w:val="00003CD5"/>
    <w:rsid w:val="000045A4"/>
    <w:rsid w:val="00006651"/>
    <w:rsid w:val="00006D60"/>
    <w:rsid w:val="00006F45"/>
    <w:rsid w:val="00007B8E"/>
    <w:rsid w:val="0001487B"/>
    <w:rsid w:val="00017108"/>
    <w:rsid w:val="000200BA"/>
    <w:rsid w:val="000213CC"/>
    <w:rsid w:val="0002335D"/>
    <w:rsid w:val="0002502F"/>
    <w:rsid w:val="000253FA"/>
    <w:rsid w:val="00027008"/>
    <w:rsid w:val="00027AB2"/>
    <w:rsid w:val="0003181B"/>
    <w:rsid w:val="000325B2"/>
    <w:rsid w:val="00037F86"/>
    <w:rsid w:val="000410A5"/>
    <w:rsid w:val="00041165"/>
    <w:rsid w:val="0004243C"/>
    <w:rsid w:val="00042571"/>
    <w:rsid w:val="000431DD"/>
    <w:rsid w:val="00044F28"/>
    <w:rsid w:val="00045C34"/>
    <w:rsid w:val="000478E7"/>
    <w:rsid w:val="0006223D"/>
    <w:rsid w:val="00062A44"/>
    <w:rsid w:val="000636DE"/>
    <w:rsid w:val="00064128"/>
    <w:rsid w:val="0006416E"/>
    <w:rsid w:val="0006785C"/>
    <w:rsid w:val="00074979"/>
    <w:rsid w:val="0008087F"/>
    <w:rsid w:val="0008260A"/>
    <w:rsid w:val="00082D21"/>
    <w:rsid w:val="00083438"/>
    <w:rsid w:val="00084026"/>
    <w:rsid w:val="00085D86"/>
    <w:rsid w:val="00086C14"/>
    <w:rsid w:val="00086E8A"/>
    <w:rsid w:val="0009102E"/>
    <w:rsid w:val="0009278C"/>
    <w:rsid w:val="000946EB"/>
    <w:rsid w:val="000951F5"/>
    <w:rsid w:val="00095ED6"/>
    <w:rsid w:val="00097F0B"/>
    <w:rsid w:val="000A3065"/>
    <w:rsid w:val="000A62BA"/>
    <w:rsid w:val="000A6B9B"/>
    <w:rsid w:val="000B0C37"/>
    <w:rsid w:val="000B0E04"/>
    <w:rsid w:val="000B169B"/>
    <w:rsid w:val="000B219F"/>
    <w:rsid w:val="000B27B3"/>
    <w:rsid w:val="000B2CB8"/>
    <w:rsid w:val="000B5446"/>
    <w:rsid w:val="000B5649"/>
    <w:rsid w:val="000B69C6"/>
    <w:rsid w:val="000B7B14"/>
    <w:rsid w:val="000C04A3"/>
    <w:rsid w:val="000C0DA6"/>
    <w:rsid w:val="000C0E75"/>
    <w:rsid w:val="000C1F0C"/>
    <w:rsid w:val="000C3F63"/>
    <w:rsid w:val="000D11DB"/>
    <w:rsid w:val="000D28E1"/>
    <w:rsid w:val="000D4234"/>
    <w:rsid w:val="000D6003"/>
    <w:rsid w:val="000D729A"/>
    <w:rsid w:val="000E0FFD"/>
    <w:rsid w:val="000E1C7D"/>
    <w:rsid w:val="000E2EEB"/>
    <w:rsid w:val="000E45F3"/>
    <w:rsid w:val="000E5FDB"/>
    <w:rsid w:val="000E7F1D"/>
    <w:rsid w:val="000F0C79"/>
    <w:rsid w:val="000F2C86"/>
    <w:rsid w:val="000F49E4"/>
    <w:rsid w:val="000F5894"/>
    <w:rsid w:val="000F5A33"/>
    <w:rsid w:val="00100DE7"/>
    <w:rsid w:val="00103A3A"/>
    <w:rsid w:val="001068E7"/>
    <w:rsid w:val="001077EE"/>
    <w:rsid w:val="00107FFA"/>
    <w:rsid w:val="00113EA5"/>
    <w:rsid w:val="00114288"/>
    <w:rsid w:val="00114867"/>
    <w:rsid w:val="00117658"/>
    <w:rsid w:val="00126220"/>
    <w:rsid w:val="00126FF2"/>
    <w:rsid w:val="00133399"/>
    <w:rsid w:val="00134DE5"/>
    <w:rsid w:val="00134FD2"/>
    <w:rsid w:val="0014011F"/>
    <w:rsid w:val="0014739C"/>
    <w:rsid w:val="00147722"/>
    <w:rsid w:val="00147E26"/>
    <w:rsid w:val="001506E1"/>
    <w:rsid w:val="0015270B"/>
    <w:rsid w:val="00153244"/>
    <w:rsid w:val="001552CF"/>
    <w:rsid w:val="00155ECD"/>
    <w:rsid w:val="001568C2"/>
    <w:rsid w:val="00157875"/>
    <w:rsid w:val="00161572"/>
    <w:rsid w:val="001649EB"/>
    <w:rsid w:val="00165B32"/>
    <w:rsid w:val="001722AE"/>
    <w:rsid w:val="001726CF"/>
    <w:rsid w:val="00172F31"/>
    <w:rsid w:val="00174BB6"/>
    <w:rsid w:val="001751D8"/>
    <w:rsid w:val="0017699E"/>
    <w:rsid w:val="00176BBE"/>
    <w:rsid w:val="00181787"/>
    <w:rsid w:val="00181ADD"/>
    <w:rsid w:val="00182622"/>
    <w:rsid w:val="00182D63"/>
    <w:rsid w:val="00183BC7"/>
    <w:rsid w:val="00185A2C"/>
    <w:rsid w:val="00185BE7"/>
    <w:rsid w:val="00186B9D"/>
    <w:rsid w:val="00186C92"/>
    <w:rsid w:val="00190D1D"/>
    <w:rsid w:val="00190FED"/>
    <w:rsid w:val="00193EDD"/>
    <w:rsid w:val="001A0E00"/>
    <w:rsid w:val="001A0E18"/>
    <w:rsid w:val="001A27AA"/>
    <w:rsid w:val="001A3C22"/>
    <w:rsid w:val="001A5534"/>
    <w:rsid w:val="001A72CE"/>
    <w:rsid w:val="001A7515"/>
    <w:rsid w:val="001B0C05"/>
    <w:rsid w:val="001B1507"/>
    <w:rsid w:val="001B2454"/>
    <w:rsid w:val="001B271F"/>
    <w:rsid w:val="001B4646"/>
    <w:rsid w:val="001C187C"/>
    <w:rsid w:val="001C1F4D"/>
    <w:rsid w:val="001C2B97"/>
    <w:rsid w:val="001C3292"/>
    <w:rsid w:val="001C42AC"/>
    <w:rsid w:val="001C5DC5"/>
    <w:rsid w:val="001C6966"/>
    <w:rsid w:val="001C738A"/>
    <w:rsid w:val="001D0B85"/>
    <w:rsid w:val="001D1DA0"/>
    <w:rsid w:val="001D38D6"/>
    <w:rsid w:val="001D5347"/>
    <w:rsid w:val="001D6A8B"/>
    <w:rsid w:val="001D7B7C"/>
    <w:rsid w:val="001E4BAD"/>
    <w:rsid w:val="001F15F9"/>
    <w:rsid w:val="001F1899"/>
    <w:rsid w:val="00204D52"/>
    <w:rsid w:val="002069A0"/>
    <w:rsid w:val="00211CED"/>
    <w:rsid w:val="0021259D"/>
    <w:rsid w:val="002151C7"/>
    <w:rsid w:val="002155C5"/>
    <w:rsid w:val="00216B1F"/>
    <w:rsid w:val="00216EAF"/>
    <w:rsid w:val="00217D7E"/>
    <w:rsid w:val="002214B8"/>
    <w:rsid w:val="002250BA"/>
    <w:rsid w:val="0022654C"/>
    <w:rsid w:val="0022698A"/>
    <w:rsid w:val="00226DF1"/>
    <w:rsid w:val="0022717B"/>
    <w:rsid w:val="00227FB5"/>
    <w:rsid w:val="002304F2"/>
    <w:rsid w:val="002308EB"/>
    <w:rsid w:val="00230AD1"/>
    <w:rsid w:val="00230B4F"/>
    <w:rsid w:val="00232D89"/>
    <w:rsid w:val="00233DAB"/>
    <w:rsid w:val="002369C4"/>
    <w:rsid w:val="00237FFA"/>
    <w:rsid w:val="002414DD"/>
    <w:rsid w:val="0024283C"/>
    <w:rsid w:val="00244447"/>
    <w:rsid w:val="00244779"/>
    <w:rsid w:val="00247048"/>
    <w:rsid w:val="00247E25"/>
    <w:rsid w:val="00251121"/>
    <w:rsid w:val="00251D3B"/>
    <w:rsid w:val="00251DE6"/>
    <w:rsid w:val="00253621"/>
    <w:rsid w:val="0025480F"/>
    <w:rsid w:val="00254BE2"/>
    <w:rsid w:val="00255C6D"/>
    <w:rsid w:val="00256E04"/>
    <w:rsid w:val="00263093"/>
    <w:rsid w:val="00263693"/>
    <w:rsid w:val="00266123"/>
    <w:rsid w:val="00272A2B"/>
    <w:rsid w:val="00274ECA"/>
    <w:rsid w:val="00275753"/>
    <w:rsid w:val="0028065C"/>
    <w:rsid w:val="00280F5A"/>
    <w:rsid w:val="002815C9"/>
    <w:rsid w:val="00281C95"/>
    <w:rsid w:val="00282257"/>
    <w:rsid w:val="00283526"/>
    <w:rsid w:val="0028485F"/>
    <w:rsid w:val="00295A83"/>
    <w:rsid w:val="0029624A"/>
    <w:rsid w:val="002A21D9"/>
    <w:rsid w:val="002A3839"/>
    <w:rsid w:val="002A41EA"/>
    <w:rsid w:val="002A531A"/>
    <w:rsid w:val="002A5498"/>
    <w:rsid w:val="002A5F33"/>
    <w:rsid w:val="002A6077"/>
    <w:rsid w:val="002B779A"/>
    <w:rsid w:val="002C35BD"/>
    <w:rsid w:val="002C7470"/>
    <w:rsid w:val="002D1FC5"/>
    <w:rsid w:val="002D35F4"/>
    <w:rsid w:val="002D3758"/>
    <w:rsid w:val="002D6C69"/>
    <w:rsid w:val="002D7676"/>
    <w:rsid w:val="002E1C7D"/>
    <w:rsid w:val="002E23AA"/>
    <w:rsid w:val="002E2EF0"/>
    <w:rsid w:val="002E3208"/>
    <w:rsid w:val="002E48BC"/>
    <w:rsid w:val="002E68B8"/>
    <w:rsid w:val="002F0102"/>
    <w:rsid w:val="002F1EB5"/>
    <w:rsid w:val="002F21DC"/>
    <w:rsid w:val="002F39D1"/>
    <w:rsid w:val="003029AB"/>
    <w:rsid w:val="00307A89"/>
    <w:rsid w:val="00314E60"/>
    <w:rsid w:val="00316A9F"/>
    <w:rsid w:val="00317CC4"/>
    <w:rsid w:val="0032084E"/>
    <w:rsid w:val="00320B75"/>
    <w:rsid w:val="00321A7A"/>
    <w:rsid w:val="00322953"/>
    <w:rsid w:val="00323876"/>
    <w:rsid w:val="00323A07"/>
    <w:rsid w:val="00323C98"/>
    <w:rsid w:val="00323F73"/>
    <w:rsid w:val="003255DC"/>
    <w:rsid w:val="00326A71"/>
    <w:rsid w:val="00326D60"/>
    <w:rsid w:val="00333CAA"/>
    <w:rsid w:val="00334222"/>
    <w:rsid w:val="00340393"/>
    <w:rsid w:val="00340989"/>
    <w:rsid w:val="003425C7"/>
    <w:rsid w:val="00342A90"/>
    <w:rsid w:val="003442F6"/>
    <w:rsid w:val="003456E6"/>
    <w:rsid w:val="00345713"/>
    <w:rsid w:val="00345C36"/>
    <w:rsid w:val="00346F09"/>
    <w:rsid w:val="003470F2"/>
    <w:rsid w:val="00347AF0"/>
    <w:rsid w:val="003535BF"/>
    <w:rsid w:val="003540E8"/>
    <w:rsid w:val="00363079"/>
    <w:rsid w:val="00364269"/>
    <w:rsid w:val="00371529"/>
    <w:rsid w:val="0037381C"/>
    <w:rsid w:val="00376AE5"/>
    <w:rsid w:val="00380039"/>
    <w:rsid w:val="0038070D"/>
    <w:rsid w:val="0038384B"/>
    <w:rsid w:val="0038568B"/>
    <w:rsid w:val="0038615C"/>
    <w:rsid w:val="00386183"/>
    <w:rsid w:val="00390AFA"/>
    <w:rsid w:val="0039255B"/>
    <w:rsid w:val="00392B92"/>
    <w:rsid w:val="00394008"/>
    <w:rsid w:val="003966E1"/>
    <w:rsid w:val="003978CC"/>
    <w:rsid w:val="003A38E6"/>
    <w:rsid w:val="003A4E48"/>
    <w:rsid w:val="003A551B"/>
    <w:rsid w:val="003A63EB"/>
    <w:rsid w:val="003A770C"/>
    <w:rsid w:val="003B1984"/>
    <w:rsid w:val="003B1BCC"/>
    <w:rsid w:val="003B214E"/>
    <w:rsid w:val="003B4579"/>
    <w:rsid w:val="003B4852"/>
    <w:rsid w:val="003B6BD7"/>
    <w:rsid w:val="003B7B22"/>
    <w:rsid w:val="003C0038"/>
    <w:rsid w:val="003C1814"/>
    <w:rsid w:val="003C3F08"/>
    <w:rsid w:val="003C6DBF"/>
    <w:rsid w:val="003D44C2"/>
    <w:rsid w:val="003D50A8"/>
    <w:rsid w:val="003D5230"/>
    <w:rsid w:val="003D56A2"/>
    <w:rsid w:val="003D68C6"/>
    <w:rsid w:val="003E0956"/>
    <w:rsid w:val="003E2F8A"/>
    <w:rsid w:val="003E3FD7"/>
    <w:rsid w:val="003F0AAA"/>
    <w:rsid w:val="00400B74"/>
    <w:rsid w:val="00401BC7"/>
    <w:rsid w:val="004023F2"/>
    <w:rsid w:val="00404189"/>
    <w:rsid w:val="00405D0D"/>
    <w:rsid w:val="00405EBC"/>
    <w:rsid w:val="0040778B"/>
    <w:rsid w:val="00412D74"/>
    <w:rsid w:val="0041321C"/>
    <w:rsid w:val="00416A2A"/>
    <w:rsid w:val="0042071D"/>
    <w:rsid w:val="0042268E"/>
    <w:rsid w:val="0042276F"/>
    <w:rsid w:val="00422938"/>
    <w:rsid w:val="004231E3"/>
    <w:rsid w:val="00432BE9"/>
    <w:rsid w:val="00434081"/>
    <w:rsid w:val="00434C8A"/>
    <w:rsid w:val="00435506"/>
    <w:rsid w:val="00437B4B"/>
    <w:rsid w:val="00437D83"/>
    <w:rsid w:val="004423E7"/>
    <w:rsid w:val="00443245"/>
    <w:rsid w:val="00444BF7"/>
    <w:rsid w:val="004478AD"/>
    <w:rsid w:val="00447A74"/>
    <w:rsid w:val="00447B47"/>
    <w:rsid w:val="004507C2"/>
    <w:rsid w:val="00451DC2"/>
    <w:rsid w:val="00453E37"/>
    <w:rsid w:val="00463B36"/>
    <w:rsid w:val="00464070"/>
    <w:rsid w:val="00464B85"/>
    <w:rsid w:val="00466707"/>
    <w:rsid w:val="004703C5"/>
    <w:rsid w:val="0047098E"/>
    <w:rsid w:val="00470C92"/>
    <w:rsid w:val="0047265A"/>
    <w:rsid w:val="00473BC7"/>
    <w:rsid w:val="0047632F"/>
    <w:rsid w:val="00477144"/>
    <w:rsid w:val="004848A2"/>
    <w:rsid w:val="00485455"/>
    <w:rsid w:val="00486A36"/>
    <w:rsid w:val="004873D8"/>
    <w:rsid w:val="004874AD"/>
    <w:rsid w:val="004904D4"/>
    <w:rsid w:val="00490853"/>
    <w:rsid w:val="004913A3"/>
    <w:rsid w:val="00491F44"/>
    <w:rsid w:val="00493CAE"/>
    <w:rsid w:val="004948AD"/>
    <w:rsid w:val="004949BD"/>
    <w:rsid w:val="004955B0"/>
    <w:rsid w:val="0049694F"/>
    <w:rsid w:val="00496F4A"/>
    <w:rsid w:val="004977CB"/>
    <w:rsid w:val="0049793E"/>
    <w:rsid w:val="004A01EA"/>
    <w:rsid w:val="004A032B"/>
    <w:rsid w:val="004A06DF"/>
    <w:rsid w:val="004A0DFF"/>
    <w:rsid w:val="004A2BCD"/>
    <w:rsid w:val="004A42B0"/>
    <w:rsid w:val="004B25B1"/>
    <w:rsid w:val="004B25C1"/>
    <w:rsid w:val="004B3120"/>
    <w:rsid w:val="004B322A"/>
    <w:rsid w:val="004B4809"/>
    <w:rsid w:val="004B4DA1"/>
    <w:rsid w:val="004B520F"/>
    <w:rsid w:val="004B5F98"/>
    <w:rsid w:val="004B7E30"/>
    <w:rsid w:val="004C1FB0"/>
    <w:rsid w:val="004C38C0"/>
    <w:rsid w:val="004C3F72"/>
    <w:rsid w:val="004C5E40"/>
    <w:rsid w:val="004C6F3E"/>
    <w:rsid w:val="004C6FC4"/>
    <w:rsid w:val="004C7716"/>
    <w:rsid w:val="004D0B59"/>
    <w:rsid w:val="004D0B5E"/>
    <w:rsid w:val="004D2BCE"/>
    <w:rsid w:val="004D4B50"/>
    <w:rsid w:val="004D4CAB"/>
    <w:rsid w:val="004D5439"/>
    <w:rsid w:val="004D6A02"/>
    <w:rsid w:val="004E2E73"/>
    <w:rsid w:val="004E3D4D"/>
    <w:rsid w:val="004E5C2E"/>
    <w:rsid w:val="004F74E5"/>
    <w:rsid w:val="005001D6"/>
    <w:rsid w:val="00502BEB"/>
    <w:rsid w:val="00505834"/>
    <w:rsid w:val="00506A8E"/>
    <w:rsid w:val="00506B23"/>
    <w:rsid w:val="00506E15"/>
    <w:rsid w:val="00515BBC"/>
    <w:rsid w:val="00515BF5"/>
    <w:rsid w:val="00515CAC"/>
    <w:rsid w:val="00517362"/>
    <w:rsid w:val="005238E9"/>
    <w:rsid w:val="005252E7"/>
    <w:rsid w:val="0052560F"/>
    <w:rsid w:val="00527176"/>
    <w:rsid w:val="00530EDA"/>
    <w:rsid w:val="00531282"/>
    <w:rsid w:val="00533C69"/>
    <w:rsid w:val="00535270"/>
    <w:rsid w:val="005359E3"/>
    <w:rsid w:val="00544345"/>
    <w:rsid w:val="0054542C"/>
    <w:rsid w:val="0055350A"/>
    <w:rsid w:val="0055652C"/>
    <w:rsid w:val="0055786E"/>
    <w:rsid w:val="00557AAB"/>
    <w:rsid w:val="00562827"/>
    <w:rsid w:val="00565BFC"/>
    <w:rsid w:val="0056738F"/>
    <w:rsid w:val="00571DF7"/>
    <w:rsid w:val="00576DCD"/>
    <w:rsid w:val="00580326"/>
    <w:rsid w:val="00582673"/>
    <w:rsid w:val="0058395E"/>
    <w:rsid w:val="005852D6"/>
    <w:rsid w:val="00586E87"/>
    <w:rsid w:val="0059064E"/>
    <w:rsid w:val="00591ABE"/>
    <w:rsid w:val="00592AA8"/>
    <w:rsid w:val="005940F2"/>
    <w:rsid w:val="0059415D"/>
    <w:rsid w:val="00597D20"/>
    <w:rsid w:val="005A03D0"/>
    <w:rsid w:val="005A2AEC"/>
    <w:rsid w:val="005A3324"/>
    <w:rsid w:val="005A3576"/>
    <w:rsid w:val="005A55FF"/>
    <w:rsid w:val="005A7F98"/>
    <w:rsid w:val="005B050A"/>
    <w:rsid w:val="005B0B4E"/>
    <w:rsid w:val="005B1EAC"/>
    <w:rsid w:val="005B22DD"/>
    <w:rsid w:val="005B4D13"/>
    <w:rsid w:val="005B64F0"/>
    <w:rsid w:val="005B697D"/>
    <w:rsid w:val="005B6B29"/>
    <w:rsid w:val="005B724F"/>
    <w:rsid w:val="005C4DAB"/>
    <w:rsid w:val="005C5B55"/>
    <w:rsid w:val="005C6A10"/>
    <w:rsid w:val="005D0222"/>
    <w:rsid w:val="005D3A1E"/>
    <w:rsid w:val="005D6984"/>
    <w:rsid w:val="005D7C1C"/>
    <w:rsid w:val="005E025E"/>
    <w:rsid w:val="005E2122"/>
    <w:rsid w:val="005E30D6"/>
    <w:rsid w:val="005F49F3"/>
    <w:rsid w:val="005F7190"/>
    <w:rsid w:val="00600AE3"/>
    <w:rsid w:val="00600F47"/>
    <w:rsid w:val="00601CB3"/>
    <w:rsid w:val="00605F4E"/>
    <w:rsid w:val="00610B81"/>
    <w:rsid w:val="0061256A"/>
    <w:rsid w:val="00615F7E"/>
    <w:rsid w:val="006161D2"/>
    <w:rsid w:val="00625D3F"/>
    <w:rsid w:val="00630378"/>
    <w:rsid w:val="00631591"/>
    <w:rsid w:val="00633292"/>
    <w:rsid w:val="006401AE"/>
    <w:rsid w:val="0064349D"/>
    <w:rsid w:val="0064536D"/>
    <w:rsid w:val="00646AFD"/>
    <w:rsid w:val="00647C1A"/>
    <w:rsid w:val="00651583"/>
    <w:rsid w:val="00652F9A"/>
    <w:rsid w:val="0065495F"/>
    <w:rsid w:val="00662868"/>
    <w:rsid w:val="00663414"/>
    <w:rsid w:val="0066597D"/>
    <w:rsid w:val="00665C62"/>
    <w:rsid w:val="006672F8"/>
    <w:rsid w:val="00667CA9"/>
    <w:rsid w:val="0067430B"/>
    <w:rsid w:val="00676EC4"/>
    <w:rsid w:val="00680CE6"/>
    <w:rsid w:val="00684D97"/>
    <w:rsid w:val="00686525"/>
    <w:rsid w:val="006923D7"/>
    <w:rsid w:val="00695347"/>
    <w:rsid w:val="00696B5F"/>
    <w:rsid w:val="00696EAB"/>
    <w:rsid w:val="006A03CF"/>
    <w:rsid w:val="006A2F3E"/>
    <w:rsid w:val="006A3193"/>
    <w:rsid w:val="006A5613"/>
    <w:rsid w:val="006A6753"/>
    <w:rsid w:val="006A6904"/>
    <w:rsid w:val="006B084A"/>
    <w:rsid w:val="006B0F13"/>
    <w:rsid w:val="006B2CA6"/>
    <w:rsid w:val="006B45F0"/>
    <w:rsid w:val="006B5C5D"/>
    <w:rsid w:val="006B5CD0"/>
    <w:rsid w:val="006B7E33"/>
    <w:rsid w:val="006C127A"/>
    <w:rsid w:val="006C1622"/>
    <w:rsid w:val="006C4B45"/>
    <w:rsid w:val="006C546F"/>
    <w:rsid w:val="006C5B81"/>
    <w:rsid w:val="006C617E"/>
    <w:rsid w:val="006C6C41"/>
    <w:rsid w:val="006D79A0"/>
    <w:rsid w:val="006D7DE6"/>
    <w:rsid w:val="006E2E10"/>
    <w:rsid w:val="006E2F96"/>
    <w:rsid w:val="006E5489"/>
    <w:rsid w:val="006E5950"/>
    <w:rsid w:val="006E7705"/>
    <w:rsid w:val="006F1145"/>
    <w:rsid w:val="006F147F"/>
    <w:rsid w:val="006F25D4"/>
    <w:rsid w:val="006F358C"/>
    <w:rsid w:val="006F5080"/>
    <w:rsid w:val="006F727D"/>
    <w:rsid w:val="0070122D"/>
    <w:rsid w:val="007037B3"/>
    <w:rsid w:val="00704407"/>
    <w:rsid w:val="00705C57"/>
    <w:rsid w:val="00710AA6"/>
    <w:rsid w:val="007139D1"/>
    <w:rsid w:val="0071526C"/>
    <w:rsid w:val="00715367"/>
    <w:rsid w:val="00723074"/>
    <w:rsid w:val="007233EF"/>
    <w:rsid w:val="007234D1"/>
    <w:rsid w:val="00723CD9"/>
    <w:rsid w:val="00733B2B"/>
    <w:rsid w:val="00734E26"/>
    <w:rsid w:val="0073610B"/>
    <w:rsid w:val="00737680"/>
    <w:rsid w:val="00740942"/>
    <w:rsid w:val="00742D45"/>
    <w:rsid w:val="00743A48"/>
    <w:rsid w:val="00743E4C"/>
    <w:rsid w:val="00744005"/>
    <w:rsid w:val="0074610D"/>
    <w:rsid w:val="00746FC1"/>
    <w:rsid w:val="00747151"/>
    <w:rsid w:val="00751674"/>
    <w:rsid w:val="0075294E"/>
    <w:rsid w:val="00754A3F"/>
    <w:rsid w:val="00755CD1"/>
    <w:rsid w:val="0075605A"/>
    <w:rsid w:val="007567A7"/>
    <w:rsid w:val="00756FAF"/>
    <w:rsid w:val="0076322F"/>
    <w:rsid w:val="00764C60"/>
    <w:rsid w:val="00764EC1"/>
    <w:rsid w:val="00771924"/>
    <w:rsid w:val="0077256D"/>
    <w:rsid w:val="00772FA3"/>
    <w:rsid w:val="00773073"/>
    <w:rsid w:val="00774E5F"/>
    <w:rsid w:val="0077502F"/>
    <w:rsid w:val="00775966"/>
    <w:rsid w:val="00775995"/>
    <w:rsid w:val="0077787D"/>
    <w:rsid w:val="00783359"/>
    <w:rsid w:val="00783DB3"/>
    <w:rsid w:val="00786B19"/>
    <w:rsid w:val="0079187C"/>
    <w:rsid w:val="00793597"/>
    <w:rsid w:val="00793C2F"/>
    <w:rsid w:val="00794821"/>
    <w:rsid w:val="007A2CDB"/>
    <w:rsid w:val="007A36C7"/>
    <w:rsid w:val="007A769D"/>
    <w:rsid w:val="007B35F8"/>
    <w:rsid w:val="007B39AD"/>
    <w:rsid w:val="007B3A11"/>
    <w:rsid w:val="007B4908"/>
    <w:rsid w:val="007B4D03"/>
    <w:rsid w:val="007B4D87"/>
    <w:rsid w:val="007B566D"/>
    <w:rsid w:val="007B5BD1"/>
    <w:rsid w:val="007B73DF"/>
    <w:rsid w:val="007C3CD6"/>
    <w:rsid w:val="007C422A"/>
    <w:rsid w:val="007C5C37"/>
    <w:rsid w:val="007C6274"/>
    <w:rsid w:val="007D120F"/>
    <w:rsid w:val="007D128C"/>
    <w:rsid w:val="007D4FB0"/>
    <w:rsid w:val="007D670F"/>
    <w:rsid w:val="007D6859"/>
    <w:rsid w:val="007D7474"/>
    <w:rsid w:val="007E0684"/>
    <w:rsid w:val="007E0BB0"/>
    <w:rsid w:val="007E3717"/>
    <w:rsid w:val="007E4FCA"/>
    <w:rsid w:val="007E5B15"/>
    <w:rsid w:val="007E6032"/>
    <w:rsid w:val="007E76B2"/>
    <w:rsid w:val="007F0368"/>
    <w:rsid w:val="007F0792"/>
    <w:rsid w:val="007F1682"/>
    <w:rsid w:val="007F40D0"/>
    <w:rsid w:val="007F69EF"/>
    <w:rsid w:val="0080049D"/>
    <w:rsid w:val="008055D1"/>
    <w:rsid w:val="008066C8"/>
    <w:rsid w:val="0080705A"/>
    <w:rsid w:val="0080782A"/>
    <w:rsid w:val="00807C4F"/>
    <w:rsid w:val="008132BF"/>
    <w:rsid w:val="00813966"/>
    <w:rsid w:val="00814335"/>
    <w:rsid w:val="008169DC"/>
    <w:rsid w:val="00817DC9"/>
    <w:rsid w:val="00821CFA"/>
    <w:rsid w:val="00823074"/>
    <w:rsid w:val="008233F7"/>
    <w:rsid w:val="00824BC7"/>
    <w:rsid w:val="00825268"/>
    <w:rsid w:val="00825F29"/>
    <w:rsid w:val="00826E14"/>
    <w:rsid w:val="00830211"/>
    <w:rsid w:val="008315A2"/>
    <w:rsid w:val="008324C0"/>
    <w:rsid w:val="00833D65"/>
    <w:rsid w:val="00836E24"/>
    <w:rsid w:val="00837708"/>
    <w:rsid w:val="0084599B"/>
    <w:rsid w:val="00846344"/>
    <w:rsid w:val="008471D5"/>
    <w:rsid w:val="00850D1B"/>
    <w:rsid w:val="008514E0"/>
    <w:rsid w:val="00851C26"/>
    <w:rsid w:val="008535FE"/>
    <w:rsid w:val="00856FCC"/>
    <w:rsid w:val="0085727E"/>
    <w:rsid w:val="00861C2C"/>
    <w:rsid w:val="0086225B"/>
    <w:rsid w:val="00865F89"/>
    <w:rsid w:val="00867F49"/>
    <w:rsid w:val="00867F8F"/>
    <w:rsid w:val="0087299C"/>
    <w:rsid w:val="0087535E"/>
    <w:rsid w:val="008819F1"/>
    <w:rsid w:val="00881B9E"/>
    <w:rsid w:val="00886192"/>
    <w:rsid w:val="0088697C"/>
    <w:rsid w:val="00887FEE"/>
    <w:rsid w:val="008905B8"/>
    <w:rsid w:val="00891C1C"/>
    <w:rsid w:val="008923E6"/>
    <w:rsid w:val="008938F2"/>
    <w:rsid w:val="008946D4"/>
    <w:rsid w:val="00894EA3"/>
    <w:rsid w:val="008952D9"/>
    <w:rsid w:val="00895962"/>
    <w:rsid w:val="00896458"/>
    <w:rsid w:val="008964A0"/>
    <w:rsid w:val="008A06B5"/>
    <w:rsid w:val="008A2739"/>
    <w:rsid w:val="008A2D84"/>
    <w:rsid w:val="008A4487"/>
    <w:rsid w:val="008A5E88"/>
    <w:rsid w:val="008A6BCD"/>
    <w:rsid w:val="008A7CF6"/>
    <w:rsid w:val="008B287F"/>
    <w:rsid w:val="008B4049"/>
    <w:rsid w:val="008B52DC"/>
    <w:rsid w:val="008B5F26"/>
    <w:rsid w:val="008C0FEA"/>
    <w:rsid w:val="008C1061"/>
    <w:rsid w:val="008C119A"/>
    <w:rsid w:val="008C6DB9"/>
    <w:rsid w:val="008D4C35"/>
    <w:rsid w:val="008D5870"/>
    <w:rsid w:val="008D7273"/>
    <w:rsid w:val="008D75CD"/>
    <w:rsid w:val="008E1218"/>
    <w:rsid w:val="008E256B"/>
    <w:rsid w:val="008E3F2C"/>
    <w:rsid w:val="008E4153"/>
    <w:rsid w:val="008E7057"/>
    <w:rsid w:val="008E7F24"/>
    <w:rsid w:val="008F13E0"/>
    <w:rsid w:val="008F52EE"/>
    <w:rsid w:val="008F56C8"/>
    <w:rsid w:val="008F7BF0"/>
    <w:rsid w:val="00900269"/>
    <w:rsid w:val="00901ABF"/>
    <w:rsid w:val="00903879"/>
    <w:rsid w:val="009114D1"/>
    <w:rsid w:val="00911B15"/>
    <w:rsid w:val="00913F6E"/>
    <w:rsid w:val="00915E14"/>
    <w:rsid w:val="0092243A"/>
    <w:rsid w:val="00923053"/>
    <w:rsid w:val="00924AB2"/>
    <w:rsid w:val="00925239"/>
    <w:rsid w:val="009257DE"/>
    <w:rsid w:val="00931632"/>
    <w:rsid w:val="00932A6A"/>
    <w:rsid w:val="0093521C"/>
    <w:rsid w:val="009356B6"/>
    <w:rsid w:val="00935B8A"/>
    <w:rsid w:val="00936068"/>
    <w:rsid w:val="00940C2A"/>
    <w:rsid w:val="00942CDA"/>
    <w:rsid w:val="00942F52"/>
    <w:rsid w:val="00943545"/>
    <w:rsid w:val="00944A02"/>
    <w:rsid w:val="00951347"/>
    <w:rsid w:val="0095368A"/>
    <w:rsid w:val="00953EEA"/>
    <w:rsid w:val="00954D65"/>
    <w:rsid w:val="00957DC9"/>
    <w:rsid w:val="0096190A"/>
    <w:rsid w:val="00961B5A"/>
    <w:rsid w:val="00963746"/>
    <w:rsid w:val="00963EAA"/>
    <w:rsid w:val="00971296"/>
    <w:rsid w:val="0097392F"/>
    <w:rsid w:val="00975862"/>
    <w:rsid w:val="00975C07"/>
    <w:rsid w:val="00982ED1"/>
    <w:rsid w:val="0098495E"/>
    <w:rsid w:val="00990092"/>
    <w:rsid w:val="00990564"/>
    <w:rsid w:val="00997A13"/>
    <w:rsid w:val="00997C06"/>
    <w:rsid w:val="009A0E31"/>
    <w:rsid w:val="009A126A"/>
    <w:rsid w:val="009A1E13"/>
    <w:rsid w:val="009A2806"/>
    <w:rsid w:val="009A3112"/>
    <w:rsid w:val="009A5F68"/>
    <w:rsid w:val="009A704F"/>
    <w:rsid w:val="009A71C6"/>
    <w:rsid w:val="009B0966"/>
    <w:rsid w:val="009B12DB"/>
    <w:rsid w:val="009B38B4"/>
    <w:rsid w:val="009B3B53"/>
    <w:rsid w:val="009B43FC"/>
    <w:rsid w:val="009B45F5"/>
    <w:rsid w:val="009B5358"/>
    <w:rsid w:val="009B73D0"/>
    <w:rsid w:val="009B7738"/>
    <w:rsid w:val="009C0E17"/>
    <w:rsid w:val="009C688D"/>
    <w:rsid w:val="009D01D0"/>
    <w:rsid w:val="009D3062"/>
    <w:rsid w:val="009D3759"/>
    <w:rsid w:val="009E0A74"/>
    <w:rsid w:val="009E212A"/>
    <w:rsid w:val="009E382A"/>
    <w:rsid w:val="009E39A6"/>
    <w:rsid w:val="009E5A79"/>
    <w:rsid w:val="009E7A3C"/>
    <w:rsid w:val="009F1432"/>
    <w:rsid w:val="009F1E8B"/>
    <w:rsid w:val="009F2144"/>
    <w:rsid w:val="009F2475"/>
    <w:rsid w:val="009F3252"/>
    <w:rsid w:val="009F616F"/>
    <w:rsid w:val="009F7A5B"/>
    <w:rsid w:val="00A0218C"/>
    <w:rsid w:val="00A02BAC"/>
    <w:rsid w:val="00A02F9D"/>
    <w:rsid w:val="00A04971"/>
    <w:rsid w:val="00A04BE9"/>
    <w:rsid w:val="00A059CB"/>
    <w:rsid w:val="00A11D28"/>
    <w:rsid w:val="00A1287B"/>
    <w:rsid w:val="00A144FC"/>
    <w:rsid w:val="00A15890"/>
    <w:rsid w:val="00A15AC4"/>
    <w:rsid w:val="00A1777F"/>
    <w:rsid w:val="00A2065A"/>
    <w:rsid w:val="00A20858"/>
    <w:rsid w:val="00A23826"/>
    <w:rsid w:val="00A25D87"/>
    <w:rsid w:val="00A31BF5"/>
    <w:rsid w:val="00A32D1D"/>
    <w:rsid w:val="00A407AB"/>
    <w:rsid w:val="00A40FBA"/>
    <w:rsid w:val="00A423D3"/>
    <w:rsid w:val="00A47753"/>
    <w:rsid w:val="00A53095"/>
    <w:rsid w:val="00A53F6C"/>
    <w:rsid w:val="00A55743"/>
    <w:rsid w:val="00A55F80"/>
    <w:rsid w:val="00A56571"/>
    <w:rsid w:val="00A571A8"/>
    <w:rsid w:val="00A57C73"/>
    <w:rsid w:val="00A629A5"/>
    <w:rsid w:val="00A6361D"/>
    <w:rsid w:val="00A656B2"/>
    <w:rsid w:val="00A672A0"/>
    <w:rsid w:val="00A7262A"/>
    <w:rsid w:val="00A72BD6"/>
    <w:rsid w:val="00A72E40"/>
    <w:rsid w:val="00A74295"/>
    <w:rsid w:val="00A743C8"/>
    <w:rsid w:val="00A83875"/>
    <w:rsid w:val="00A8697B"/>
    <w:rsid w:val="00A86E0D"/>
    <w:rsid w:val="00A9138C"/>
    <w:rsid w:val="00A91A55"/>
    <w:rsid w:val="00A92F29"/>
    <w:rsid w:val="00A949A5"/>
    <w:rsid w:val="00A97867"/>
    <w:rsid w:val="00A97B16"/>
    <w:rsid w:val="00AA3CF5"/>
    <w:rsid w:val="00AA506A"/>
    <w:rsid w:val="00AA66F7"/>
    <w:rsid w:val="00AA7A1C"/>
    <w:rsid w:val="00AB3116"/>
    <w:rsid w:val="00AB3F16"/>
    <w:rsid w:val="00AB4CD4"/>
    <w:rsid w:val="00AC6707"/>
    <w:rsid w:val="00AD0188"/>
    <w:rsid w:val="00AD11DE"/>
    <w:rsid w:val="00AD74A5"/>
    <w:rsid w:val="00AE182C"/>
    <w:rsid w:val="00AE5035"/>
    <w:rsid w:val="00AF086C"/>
    <w:rsid w:val="00AF0CA5"/>
    <w:rsid w:val="00AF61B8"/>
    <w:rsid w:val="00AF6545"/>
    <w:rsid w:val="00B00D8D"/>
    <w:rsid w:val="00B0718C"/>
    <w:rsid w:val="00B11DD1"/>
    <w:rsid w:val="00B135E4"/>
    <w:rsid w:val="00B13FB0"/>
    <w:rsid w:val="00B1698D"/>
    <w:rsid w:val="00B1721B"/>
    <w:rsid w:val="00B23EEA"/>
    <w:rsid w:val="00B25FF4"/>
    <w:rsid w:val="00B3100E"/>
    <w:rsid w:val="00B320C0"/>
    <w:rsid w:val="00B323C0"/>
    <w:rsid w:val="00B3282F"/>
    <w:rsid w:val="00B33340"/>
    <w:rsid w:val="00B35CA8"/>
    <w:rsid w:val="00B42DDB"/>
    <w:rsid w:val="00B454D6"/>
    <w:rsid w:val="00B45F57"/>
    <w:rsid w:val="00B47034"/>
    <w:rsid w:val="00B5090D"/>
    <w:rsid w:val="00B51AFC"/>
    <w:rsid w:val="00B52183"/>
    <w:rsid w:val="00B54057"/>
    <w:rsid w:val="00B54665"/>
    <w:rsid w:val="00B56588"/>
    <w:rsid w:val="00B576FB"/>
    <w:rsid w:val="00B619E9"/>
    <w:rsid w:val="00B641FA"/>
    <w:rsid w:val="00B645E2"/>
    <w:rsid w:val="00B6543C"/>
    <w:rsid w:val="00B65F8B"/>
    <w:rsid w:val="00B66532"/>
    <w:rsid w:val="00B67C71"/>
    <w:rsid w:val="00B709D1"/>
    <w:rsid w:val="00B8033B"/>
    <w:rsid w:val="00B80655"/>
    <w:rsid w:val="00B83CB1"/>
    <w:rsid w:val="00B85B34"/>
    <w:rsid w:val="00B94370"/>
    <w:rsid w:val="00B95B9C"/>
    <w:rsid w:val="00B96054"/>
    <w:rsid w:val="00B9619F"/>
    <w:rsid w:val="00B965E4"/>
    <w:rsid w:val="00B96DDC"/>
    <w:rsid w:val="00BA24D4"/>
    <w:rsid w:val="00BA3F52"/>
    <w:rsid w:val="00BA3FFF"/>
    <w:rsid w:val="00BA5F38"/>
    <w:rsid w:val="00BB0ABC"/>
    <w:rsid w:val="00BB5860"/>
    <w:rsid w:val="00BB63D5"/>
    <w:rsid w:val="00BB6F23"/>
    <w:rsid w:val="00BB761D"/>
    <w:rsid w:val="00BC27B9"/>
    <w:rsid w:val="00BC4922"/>
    <w:rsid w:val="00BC604B"/>
    <w:rsid w:val="00BC73D2"/>
    <w:rsid w:val="00BD479B"/>
    <w:rsid w:val="00BD539C"/>
    <w:rsid w:val="00BD58A7"/>
    <w:rsid w:val="00BE0CF5"/>
    <w:rsid w:val="00BE535E"/>
    <w:rsid w:val="00BE7DB7"/>
    <w:rsid w:val="00BF7CB0"/>
    <w:rsid w:val="00C04CFB"/>
    <w:rsid w:val="00C04D36"/>
    <w:rsid w:val="00C0516B"/>
    <w:rsid w:val="00C10D36"/>
    <w:rsid w:val="00C11046"/>
    <w:rsid w:val="00C1110B"/>
    <w:rsid w:val="00C1151F"/>
    <w:rsid w:val="00C13C62"/>
    <w:rsid w:val="00C14602"/>
    <w:rsid w:val="00C14B43"/>
    <w:rsid w:val="00C17CED"/>
    <w:rsid w:val="00C21E13"/>
    <w:rsid w:val="00C22065"/>
    <w:rsid w:val="00C24803"/>
    <w:rsid w:val="00C26828"/>
    <w:rsid w:val="00C304B0"/>
    <w:rsid w:val="00C33B38"/>
    <w:rsid w:val="00C41752"/>
    <w:rsid w:val="00C41E21"/>
    <w:rsid w:val="00C423B2"/>
    <w:rsid w:val="00C4457A"/>
    <w:rsid w:val="00C446C8"/>
    <w:rsid w:val="00C46707"/>
    <w:rsid w:val="00C536B6"/>
    <w:rsid w:val="00C56043"/>
    <w:rsid w:val="00C61B0F"/>
    <w:rsid w:val="00C6432C"/>
    <w:rsid w:val="00C65127"/>
    <w:rsid w:val="00C65616"/>
    <w:rsid w:val="00C66D78"/>
    <w:rsid w:val="00C7085A"/>
    <w:rsid w:val="00C709D9"/>
    <w:rsid w:val="00C711E1"/>
    <w:rsid w:val="00C719B5"/>
    <w:rsid w:val="00C72B81"/>
    <w:rsid w:val="00C7595E"/>
    <w:rsid w:val="00C75A76"/>
    <w:rsid w:val="00C91477"/>
    <w:rsid w:val="00C918F4"/>
    <w:rsid w:val="00C96A40"/>
    <w:rsid w:val="00C96D87"/>
    <w:rsid w:val="00C975B6"/>
    <w:rsid w:val="00CA32FD"/>
    <w:rsid w:val="00CA5608"/>
    <w:rsid w:val="00CA6009"/>
    <w:rsid w:val="00CB2043"/>
    <w:rsid w:val="00CB6AE5"/>
    <w:rsid w:val="00CB6D23"/>
    <w:rsid w:val="00CB751F"/>
    <w:rsid w:val="00CB7598"/>
    <w:rsid w:val="00CB797B"/>
    <w:rsid w:val="00CB7B70"/>
    <w:rsid w:val="00CC1978"/>
    <w:rsid w:val="00CC1F45"/>
    <w:rsid w:val="00CC4A77"/>
    <w:rsid w:val="00CC58BD"/>
    <w:rsid w:val="00CC73D5"/>
    <w:rsid w:val="00CC78D8"/>
    <w:rsid w:val="00CD01F5"/>
    <w:rsid w:val="00CD1E71"/>
    <w:rsid w:val="00CD316A"/>
    <w:rsid w:val="00CE14BD"/>
    <w:rsid w:val="00CE3C1E"/>
    <w:rsid w:val="00CE6226"/>
    <w:rsid w:val="00CF2916"/>
    <w:rsid w:val="00CF29F2"/>
    <w:rsid w:val="00CF44F8"/>
    <w:rsid w:val="00CF4BAE"/>
    <w:rsid w:val="00CF60DC"/>
    <w:rsid w:val="00D00F00"/>
    <w:rsid w:val="00D010FF"/>
    <w:rsid w:val="00D024C4"/>
    <w:rsid w:val="00D02B88"/>
    <w:rsid w:val="00D02D3A"/>
    <w:rsid w:val="00D04327"/>
    <w:rsid w:val="00D07AFE"/>
    <w:rsid w:val="00D151F1"/>
    <w:rsid w:val="00D157C0"/>
    <w:rsid w:val="00D16203"/>
    <w:rsid w:val="00D21E0E"/>
    <w:rsid w:val="00D21E7B"/>
    <w:rsid w:val="00D2280B"/>
    <w:rsid w:val="00D22D73"/>
    <w:rsid w:val="00D24281"/>
    <w:rsid w:val="00D24996"/>
    <w:rsid w:val="00D26A48"/>
    <w:rsid w:val="00D2724E"/>
    <w:rsid w:val="00D2748E"/>
    <w:rsid w:val="00D27AA9"/>
    <w:rsid w:val="00D27E6D"/>
    <w:rsid w:val="00D36C6B"/>
    <w:rsid w:val="00D416A8"/>
    <w:rsid w:val="00D419D3"/>
    <w:rsid w:val="00D42861"/>
    <w:rsid w:val="00D43297"/>
    <w:rsid w:val="00D500A5"/>
    <w:rsid w:val="00D50C4C"/>
    <w:rsid w:val="00D51AC6"/>
    <w:rsid w:val="00D57F5E"/>
    <w:rsid w:val="00D6134D"/>
    <w:rsid w:val="00D62CFC"/>
    <w:rsid w:val="00D631A0"/>
    <w:rsid w:val="00D6323C"/>
    <w:rsid w:val="00D64D3E"/>
    <w:rsid w:val="00D652F4"/>
    <w:rsid w:val="00D66AD4"/>
    <w:rsid w:val="00D67612"/>
    <w:rsid w:val="00D70650"/>
    <w:rsid w:val="00D73343"/>
    <w:rsid w:val="00D75002"/>
    <w:rsid w:val="00D76045"/>
    <w:rsid w:val="00D771A3"/>
    <w:rsid w:val="00D80FF3"/>
    <w:rsid w:val="00D812B6"/>
    <w:rsid w:val="00D81760"/>
    <w:rsid w:val="00D81B33"/>
    <w:rsid w:val="00D82FBD"/>
    <w:rsid w:val="00D83904"/>
    <w:rsid w:val="00D852F9"/>
    <w:rsid w:val="00D87C6A"/>
    <w:rsid w:val="00D901B3"/>
    <w:rsid w:val="00D901E6"/>
    <w:rsid w:val="00D90D72"/>
    <w:rsid w:val="00D9126C"/>
    <w:rsid w:val="00D94844"/>
    <w:rsid w:val="00D95949"/>
    <w:rsid w:val="00DA0522"/>
    <w:rsid w:val="00DA17C8"/>
    <w:rsid w:val="00DA6923"/>
    <w:rsid w:val="00DA708E"/>
    <w:rsid w:val="00DA7F28"/>
    <w:rsid w:val="00DB024D"/>
    <w:rsid w:val="00DB1046"/>
    <w:rsid w:val="00DB1AF9"/>
    <w:rsid w:val="00DB3A7B"/>
    <w:rsid w:val="00DB4348"/>
    <w:rsid w:val="00DB4D49"/>
    <w:rsid w:val="00DB511E"/>
    <w:rsid w:val="00DB6A1B"/>
    <w:rsid w:val="00DB792F"/>
    <w:rsid w:val="00DC373A"/>
    <w:rsid w:val="00DD22F0"/>
    <w:rsid w:val="00DD42BC"/>
    <w:rsid w:val="00DD4870"/>
    <w:rsid w:val="00DE3541"/>
    <w:rsid w:val="00DE367D"/>
    <w:rsid w:val="00DE479E"/>
    <w:rsid w:val="00DE5757"/>
    <w:rsid w:val="00DF1C48"/>
    <w:rsid w:val="00DF33D6"/>
    <w:rsid w:val="00DF4715"/>
    <w:rsid w:val="00E02DDA"/>
    <w:rsid w:val="00E0395D"/>
    <w:rsid w:val="00E04F74"/>
    <w:rsid w:val="00E125D0"/>
    <w:rsid w:val="00E131C3"/>
    <w:rsid w:val="00E15DC5"/>
    <w:rsid w:val="00E167B2"/>
    <w:rsid w:val="00E226D3"/>
    <w:rsid w:val="00E27021"/>
    <w:rsid w:val="00E2712A"/>
    <w:rsid w:val="00E27B45"/>
    <w:rsid w:val="00E30E30"/>
    <w:rsid w:val="00E31C50"/>
    <w:rsid w:val="00E3262B"/>
    <w:rsid w:val="00E32710"/>
    <w:rsid w:val="00E3575F"/>
    <w:rsid w:val="00E37370"/>
    <w:rsid w:val="00E37666"/>
    <w:rsid w:val="00E40AC9"/>
    <w:rsid w:val="00E40D22"/>
    <w:rsid w:val="00E41FD4"/>
    <w:rsid w:val="00E43BBA"/>
    <w:rsid w:val="00E44C8D"/>
    <w:rsid w:val="00E451C8"/>
    <w:rsid w:val="00E46987"/>
    <w:rsid w:val="00E47CB8"/>
    <w:rsid w:val="00E513FC"/>
    <w:rsid w:val="00E53C0E"/>
    <w:rsid w:val="00E55919"/>
    <w:rsid w:val="00E56B2B"/>
    <w:rsid w:val="00E5758A"/>
    <w:rsid w:val="00E612A8"/>
    <w:rsid w:val="00E61948"/>
    <w:rsid w:val="00E636C4"/>
    <w:rsid w:val="00E64773"/>
    <w:rsid w:val="00E65B2E"/>
    <w:rsid w:val="00E67524"/>
    <w:rsid w:val="00E67E54"/>
    <w:rsid w:val="00E70351"/>
    <w:rsid w:val="00E7117C"/>
    <w:rsid w:val="00E7146E"/>
    <w:rsid w:val="00E72991"/>
    <w:rsid w:val="00E73135"/>
    <w:rsid w:val="00E7320A"/>
    <w:rsid w:val="00E733A9"/>
    <w:rsid w:val="00E73AC1"/>
    <w:rsid w:val="00E81313"/>
    <w:rsid w:val="00E81C69"/>
    <w:rsid w:val="00E82B4E"/>
    <w:rsid w:val="00E8519B"/>
    <w:rsid w:val="00E86080"/>
    <w:rsid w:val="00E86CA2"/>
    <w:rsid w:val="00E90659"/>
    <w:rsid w:val="00E9534D"/>
    <w:rsid w:val="00E95A4C"/>
    <w:rsid w:val="00E95F28"/>
    <w:rsid w:val="00E97251"/>
    <w:rsid w:val="00EA0497"/>
    <w:rsid w:val="00EA0CF2"/>
    <w:rsid w:val="00EA18AC"/>
    <w:rsid w:val="00EA3795"/>
    <w:rsid w:val="00EA5ED8"/>
    <w:rsid w:val="00EA6C18"/>
    <w:rsid w:val="00EA758F"/>
    <w:rsid w:val="00EB3E16"/>
    <w:rsid w:val="00EB4416"/>
    <w:rsid w:val="00EB46E0"/>
    <w:rsid w:val="00EB4FC0"/>
    <w:rsid w:val="00EB565D"/>
    <w:rsid w:val="00EB5E20"/>
    <w:rsid w:val="00EB5E93"/>
    <w:rsid w:val="00EC0446"/>
    <w:rsid w:val="00EC1E98"/>
    <w:rsid w:val="00EC4AF9"/>
    <w:rsid w:val="00EC4B94"/>
    <w:rsid w:val="00EC4BA8"/>
    <w:rsid w:val="00ED12FD"/>
    <w:rsid w:val="00ED1818"/>
    <w:rsid w:val="00ED3989"/>
    <w:rsid w:val="00ED5F45"/>
    <w:rsid w:val="00EE7A09"/>
    <w:rsid w:val="00EE7B7D"/>
    <w:rsid w:val="00EF03AB"/>
    <w:rsid w:val="00EF1C3E"/>
    <w:rsid w:val="00EF356A"/>
    <w:rsid w:val="00EF4026"/>
    <w:rsid w:val="00EF7D63"/>
    <w:rsid w:val="00F00F46"/>
    <w:rsid w:val="00F02B82"/>
    <w:rsid w:val="00F03BA0"/>
    <w:rsid w:val="00F05C22"/>
    <w:rsid w:val="00F06206"/>
    <w:rsid w:val="00F06E71"/>
    <w:rsid w:val="00F075D9"/>
    <w:rsid w:val="00F077F7"/>
    <w:rsid w:val="00F10C5E"/>
    <w:rsid w:val="00F10CDE"/>
    <w:rsid w:val="00F11415"/>
    <w:rsid w:val="00F11D54"/>
    <w:rsid w:val="00F13344"/>
    <w:rsid w:val="00F14455"/>
    <w:rsid w:val="00F1508D"/>
    <w:rsid w:val="00F15476"/>
    <w:rsid w:val="00F17BA3"/>
    <w:rsid w:val="00F238AD"/>
    <w:rsid w:val="00F24328"/>
    <w:rsid w:val="00F30904"/>
    <w:rsid w:val="00F340E9"/>
    <w:rsid w:val="00F414D6"/>
    <w:rsid w:val="00F42074"/>
    <w:rsid w:val="00F42F63"/>
    <w:rsid w:val="00F445B6"/>
    <w:rsid w:val="00F44F59"/>
    <w:rsid w:val="00F54BE4"/>
    <w:rsid w:val="00F54FCE"/>
    <w:rsid w:val="00F55D6B"/>
    <w:rsid w:val="00F5616A"/>
    <w:rsid w:val="00F56EEB"/>
    <w:rsid w:val="00F61FDC"/>
    <w:rsid w:val="00F63354"/>
    <w:rsid w:val="00F63468"/>
    <w:rsid w:val="00F64540"/>
    <w:rsid w:val="00F64932"/>
    <w:rsid w:val="00F65C43"/>
    <w:rsid w:val="00F675A5"/>
    <w:rsid w:val="00F75FF7"/>
    <w:rsid w:val="00F77155"/>
    <w:rsid w:val="00F81346"/>
    <w:rsid w:val="00F81494"/>
    <w:rsid w:val="00F823AF"/>
    <w:rsid w:val="00F829BE"/>
    <w:rsid w:val="00F8367C"/>
    <w:rsid w:val="00F84049"/>
    <w:rsid w:val="00F84A76"/>
    <w:rsid w:val="00F9139D"/>
    <w:rsid w:val="00F94D65"/>
    <w:rsid w:val="00FA0484"/>
    <w:rsid w:val="00FA0E07"/>
    <w:rsid w:val="00FA2314"/>
    <w:rsid w:val="00FA2C47"/>
    <w:rsid w:val="00FA4B13"/>
    <w:rsid w:val="00FA7226"/>
    <w:rsid w:val="00FA74C4"/>
    <w:rsid w:val="00FB2D1A"/>
    <w:rsid w:val="00FB39BC"/>
    <w:rsid w:val="00FB4175"/>
    <w:rsid w:val="00FB4562"/>
    <w:rsid w:val="00FB60FF"/>
    <w:rsid w:val="00FC034E"/>
    <w:rsid w:val="00FC0857"/>
    <w:rsid w:val="00FC3898"/>
    <w:rsid w:val="00FC5EF1"/>
    <w:rsid w:val="00FC7480"/>
    <w:rsid w:val="00FD2860"/>
    <w:rsid w:val="00FD3768"/>
    <w:rsid w:val="00FD4BAD"/>
    <w:rsid w:val="00FD4C00"/>
    <w:rsid w:val="00FD6ADA"/>
    <w:rsid w:val="00FE2308"/>
    <w:rsid w:val="00FE4EC7"/>
    <w:rsid w:val="00FF007B"/>
    <w:rsid w:val="00FF24AE"/>
    <w:rsid w:val="00FF315C"/>
    <w:rsid w:val="00FF3740"/>
    <w:rsid w:val="00FF3E17"/>
    <w:rsid w:val="00FF52D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8913"/>
    <o:shapelayout v:ext="edit">
      <o:idmap v:ext="edit" data="1"/>
    </o:shapelayout>
  </w:shapeDefaults>
  <w:decimalSymbol w:val="."/>
  <w:listSeparator w:val=","/>
  <w15:docId w15:val="{78350C3B-3557-4CE1-BDD1-EA3E0DF5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34D"/>
    <w:rPr>
      <w:rFonts w:ascii="Calibri" w:eastAsia="Calibri" w:hAnsi="Calibri" w:cs="Times New Roman"/>
    </w:rPr>
  </w:style>
  <w:style w:type="paragraph" w:styleId="Ttulo6">
    <w:name w:val="heading 6"/>
    <w:basedOn w:val="Normal"/>
    <w:next w:val="Normal"/>
    <w:link w:val="Ttulo6Car"/>
    <w:qFormat/>
    <w:rsid w:val="00517362"/>
    <w:pPr>
      <w:spacing w:before="240" w:after="60"/>
      <w:outlineLvl w:val="5"/>
    </w:pPr>
    <w:rPr>
      <w:rFonts w:asciiTheme="minorHAnsi" w:eastAsiaTheme="minorHAnsi" w:hAnsiTheme="minorHAnsi" w:cstheme="min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017108"/>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semiHidden/>
    <w:rsid w:val="00017108"/>
  </w:style>
  <w:style w:type="character" w:styleId="Nmerodepgina">
    <w:name w:val="page number"/>
    <w:basedOn w:val="Fuentedeprrafopredeter"/>
    <w:rsid w:val="00017108"/>
  </w:style>
  <w:style w:type="paragraph" w:styleId="Sinespaciado">
    <w:name w:val="No Spacing"/>
    <w:link w:val="SinespaciadoCar"/>
    <w:uiPriority w:val="1"/>
    <w:qFormat/>
    <w:rsid w:val="00017108"/>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017108"/>
    <w:rPr>
      <w:rFonts w:ascii="Calibri" w:eastAsia="Calibri" w:hAnsi="Calibri" w:cs="Times New Roman"/>
    </w:rPr>
  </w:style>
  <w:style w:type="paragraph" w:styleId="Textodeglobo">
    <w:name w:val="Balloon Text"/>
    <w:basedOn w:val="Normal"/>
    <w:link w:val="TextodegloboCar"/>
    <w:uiPriority w:val="99"/>
    <w:semiHidden/>
    <w:unhideWhenUsed/>
    <w:rsid w:val="00017108"/>
    <w:pPr>
      <w:spacing w:after="0" w:line="240" w:lineRule="auto"/>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017108"/>
    <w:rPr>
      <w:rFonts w:ascii="Tahoma" w:hAnsi="Tahoma" w:cs="Tahoma"/>
      <w:sz w:val="16"/>
      <w:szCs w:val="16"/>
    </w:rPr>
  </w:style>
  <w:style w:type="paragraph" w:styleId="Piedepgina">
    <w:name w:val="footer"/>
    <w:basedOn w:val="Normal"/>
    <w:link w:val="PiedepginaCar"/>
    <w:uiPriority w:val="99"/>
    <w:unhideWhenUsed/>
    <w:rsid w:val="00E40D22"/>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E40D22"/>
  </w:style>
  <w:style w:type="paragraph" w:styleId="Textonotapie">
    <w:name w:val="footnote text"/>
    <w:basedOn w:val="Normal"/>
    <w:link w:val="TextonotapieCar"/>
    <w:uiPriority w:val="99"/>
    <w:qFormat/>
    <w:rsid w:val="00147722"/>
    <w:rPr>
      <w:sz w:val="20"/>
      <w:szCs w:val="20"/>
    </w:rPr>
  </w:style>
  <w:style w:type="character" w:customStyle="1" w:styleId="TextonotapieCar">
    <w:name w:val="Texto nota pie Car"/>
    <w:basedOn w:val="Fuentedeprrafopredeter"/>
    <w:link w:val="Textonotapie"/>
    <w:uiPriority w:val="99"/>
    <w:rsid w:val="00147722"/>
    <w:rPr>
      <w:rFonts w:ascii="Calibri" w:eastAsia="Calibri" w:hAnsi="Calibri" w:cs="Times New Roman"/>
      <w:sz w:val="20"/>
      <w:szCs w:val="20"/>
    </w:rPr>
  </w:style>
  <w:style w:type="character" w:styleId="Refdenotaalpie">
    <w:name w:val="footnote reference"/>
    <w:uiPriority w:val="99"/>
    <w:qFormat/>
    <w:rsid w:val="00147722"/>
    <w:rPr>
      <w:vertAlign w:val="superscript"/>
    </w:rPr>
  </w:style>
  <w:style w:type="paragraph" w:styleId="Prrafodelista">
    <w:name w:val="List Paragraph"/>
    <w:basedOn w:val="Normal"/>
    <w:uiPriority w:val="34"/>
    <w:qFormat/>
    <w:rsid w:val="001506E1"/>
    <w:pPr>
      <w:spacing w:after="0" w:line="240" w:lineRule="auto"/>
      <w:ind w:left="720"/>
      <w:contextualSpacing/>
    </w:pPr>
    <w:rPr>
      <w:rFonts w:ascii="Times New Roman" w:eastAsia="Times New Roman" w:hAnsi="Times New Roman"/>
      <w:sz w:val="24"/>
      <w:szCs w:val="24"/>
      <w:lang w:eastAsia="es-ES"/>
    </w:rPr>
  </w:style>
  <w:style w:type="paragraph" w:styleId="Sangradetextonormal">
    <w:name w:val="Body Text Indent"/>
    <w:basedOn w:val="Normal"/>
    <w:link w:val="SangradetextonormalCar"/>
    <w:rsid w:val="00F13344"/>
    <w:pPr>
      <w:tabs>
        <w:tab w:val="left" w:pos="567"/>
        <w:tab w:val="left" w:pos="5103"/>
      </w:tabs>
      <w:ind w:left="4253"/>
    </w:pPr>
    <w:rPr>
      <w:rFonts w:ascii="CG Omega (W1)" w:eastAsiaTheme="minorHAnsi" w:hAnsi="CG Omega (W1)" w:cstheme="minorBidi"/>
      <w:szCs w:val="20"/>
      <w:lang w:val="es-ES_tradnl"/>
    </w:rPr>
  </w:style>
  <w:style w:type="character" w:customStyle="1" w:styleId="SangradetextonormalCar">
    <w:name w:val="Sangría de texto normal Car"/>
    <w:basedOn w:val="Fuentedeprrafopredeter"/>
    <w:link w:val="Sangradetextonormal"/>
    <w:rsid w:val="00F13344"/>
    <w:rPr>
      <w:rFonts w:ascii="CG Omega (W1)" w:hAnsi="CG Omega (W1)"/>
      <w:szCs w:val="20"/>
      <w:lang w:val="es-ES_tradnl"/>
    </w:rPr>
  </w:style>
  <w:style w:type="paragraph" w:customStyle="1" w:styleId="Normal0">
    <w:name w:val="[Normal]"/>
    <w:link w:val="NormalCar"/>
    <w:qFormat/>
    <w:rsid w:val="00F13344"/>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F13344"/>
    <w:rPr>
      <w:rFonts w:ascii="Arial" w:eastAsia="Times New Roman" w:hAnsi="Arial" w:cs="Arial"/>
      <w:sz w:val="24"/>
      <w:szCs w:val="24"/>
      <w:lang w:val="es-ES" w:eastAsia="es-ES"/>
    </w:rPr>
  </w:style>
  <w:style w:type="paragraph" w:styleId="Textoindependiente2">
    <w:name w:val="Body Text 2"/>
    <w:basedOn w:val="Normal"/>
    <w:link w:val="Textoindependiente2Car"/>
    <w:uiPriority w:val="99"/>
    <w:unhideWhenUsed/>
    <w:rsid w:val="005D0222"/>
    <w:pPr>
      <w:spacing w:after="120" w:line="480" w:lineRule="auto"/>
    </w:pPr>
  </w:style>
  <w:style w:type="character" w:customStyle="1" w:styleId="Textoindependiente2Car">
    <w:name w:val="Texto independiente 2 Car"/>
    <w:basedOn w:val="Fuentedeprrafopredeter"/>
    <w:link w:val="Textoindependiente2"/>
    <w:uiPriority w:val="99"/>
    <w:rsid w:val="005D0222"/>
    <w:rPr>
      <w:rFonts w:ascii="Calibri" w:eastAsia="Calibri" w:hAnsi="Calibri" w:cs="Times New Roman"/>
    </w:rPr>
  </w:style>
  <w:style w:type="character" w:customStyle="1" w:styleId="Ttulo6Car">
    <w:name w:val="Título 6 Car"/>
    <w:basedOn w:val="Fuentedeprrafopredeter"/>
    <w:link w:val="Ttulo6"/>
    <w:rsid w:val="00517362"/>
    <w:rPr>
      <w:b/>
      <w:bCs/>
    </w:rPr>
  </w:style>
  <w:style w:type="paragraph" w:styleId="Textoindependiente">
    <w:name w:val="Body Text"/>
    <w:basedOn w:val="Normal"/>
    <w:link w:val="TextoindependienteCar"/>
    <w:uiPriority w:val="99"/>
    <w:unhideWhenUsed/>
    <w:rsid w:val="00D75002"/>
    <w:pPr>
      <w:spacing w:after="120"/>
    </w:pPr>
  </w:style>
  <w:style w:type="character" w:customStyle="1" w:styleId="TextoindependienteCar">
    <w:name w:val="Texto independiente Car"/>
    <w:basedOn w:val="Fuentedeprrafopredeter"/>
    <w:link w:val="Textoindependiente"/>
    <w:uiPriority w:val="99"/>
    <w:rsid w:val="00D75002"/>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D75002"/>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D75002"/>
    <w:rPr>
      <w:rFonts w:ascii="Calibri" w:eastAsia="Calibri" w:hAnsi="Calibri" w:cs="Times New Roman"/>
    </w:rPr>
  </w:style>
  <w:style w:type="paragraph" w:styleId="Textonotaalfinal">
    <w:name w:val="endnote text"/>
    <w:basedOn w:val="Normal"/>
    <w:link w:val="TextonotaalfinalCar"/>
    <w:uiPriority w:val="99"/>
    <w:semiHidden/>
    <w:unhideWhenUsed/>
    <w:rsid w:val="002A5F3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A5F33"/>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2A5F33"/>
    <w:rPr>
      <w:vertAlign w:val="superscript"/>
    </w:rPr>
  </w:style>
  <w:style w:type="paragraph" w:customStyle="1" w:styleId="Style2">
    <w:name w:val="Style 2"/>
    <w:basedOn w:val="Normal"/>
    <w:uiPriority w:val="99"/>
    <w:rsid w:val="000045A4"/>
    <w:pPr>
      <w:widowControl w:val="0"/>
      <w:autoSpaceDE w:val="0"/>
      <w:autoSpaceDN w:val="0"/>
      <w:spacing w:before="216" w:after="0" w:line="271" w:lineRule="auto"/>
      <w:ind w:firstLine="72"/>
    </w:pPr>
    <w:rPr>
      <w:rFonts w:ascii="Times New Roman" w:eastAsiaTheme="minorEastAsia" w:hAnsi="Times New Roman"/>
      <w:sz w:val="20"/>
      <w:szCs w:val="20"/>
      <w:lang w:val="en-US" w:eastAsia="es-MX"/>
    </w:rPr>
  </w:style>
  <w:style w:type="character" w:customStyle="1" w:styleId="CharacterStyle2">
    <w:name w:val="Character Style 2"/>
    <w:uiPriority w:val="99"/>
    <w:rsid w:val="000045A4"/>
    <w:rPr>
      <w:sz w:val="20"/>
      <w:szCs w:val="20"/>
    </w:rPr>
  </w:style>
  <w:style w:type="paragraph" w:styleId="NormalWeb">
    <w:name w:val="Normal (Web)"/>
    <w:basedOn w:val="Normal"/>
    <w:uiPriority w:val="99"/>
    <w:unhideWhenUsed/>
    <w:rsid w:val="00FA0484"/>
    <w:pPr>
      <w:spacing w:before="100" w:beforeAutospacing="1" w:after="100" w:afterAutospacing="1" w:line="240" w:lineRule="auto"/>
      <w:jc w:val="both"/>
    </w:pPr>
    <w:rPr>
      <w:rFonts w:ascii="Arial" w:eastAsia="Times New Roman" w:hAnsi="Arial" w:cs="Arial"/>
      <w:b/>
      <w:bCs/>
      <w:sz w:val="20"/>
      <w:szCs w:val="20"/>
      <w:lang w:eastAsia="es-MX"/>
    </w:rPr>
  </w:style>
  <w:style w:type="paragraph" w:customStyle="1" w:styleId="encabezado0">
    <w:name w:val="encabezado"/>
    <w:basedOn w:val="Normal"/>
    <w:rsid w:val="00FA0484"/>
    <w:pPr>
      <w:spacing w:before="100" w:beforeAutospacing="1" w:after="100" w:afterAutospacing="1" w:line="240" w:lineRule="auto"/>
    </w:pPr>
    <w:rPr>
      <w:rFonts w:ascii="Arial" w:eastAsia="Times New Roman" w:hAnsi="Arial" w:cs="Arial"/>
      <w:b/>
      <w:bCs/>
      <w:sz w:val="18"/>
      <w:szCs w:val="18"/>
      <w:lang w:eastAsia="es-MX"/>
    </w:rPr>
  </w:style>
  <w:style w:type="paragraph" w:customStyle="1" w:styleId="precedente">
    <w:name w:val="precedente"/>
    <w:basedOn w:val="Normal"/>
    <w:rsid w:val="00FA0484"/>
    <w:pPr>
      <w:spacing w:before="100" w:beforeAutospacing="1" w:after="100" w:afterAutospacing="1" w:line="240" w:lineRule="auto"/>
      <w:jc w:val="both"/>
    </w:pPr>
    <w:rPr>
      <w:rFonts w:ascii="Arial" w:eastAsia="Times New Roman" w:hAnsi="Arial" w:cs="Arial"/>
      <w:i/>
      <w:iCs/>
      <w:sz w:val="20"/>
      <w:szCs w:val="20"/>
      <w:lang w:eastAsia="es-MX"/>
    </w:rPr>
  </w:style>
  <w:style w:type="character" w:styleId="Hipervnculo">
    <w:name w:val="Hyperlink"/>
    <w:uiPriority w:val="99"/>
    <w:unhideWhenUsed/>
    <w:rsid w:val="00486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533047">
      <w:bodyDiv w:val="1"/>
      <w:marLeft w:val="0"/>
      <w:marRight w:val="0"/>
      <w:marTop w:val="0"/>
      <w:marBottom w:val="0"/>
      <w:divBdr>
        <w:top w:val="none" w:sz="0" w:space="0" w:color="auto"/>
        <w:left w:val="none" w:sz="0" w:space="0" w:color="auto"/>
        <w:bottom w:val="none" w:sz="0" w:space="0" w:color="auto"/>
        <w:right w:val="none" w:sz="0" w:space="0" w:color="auto"/>
      </w:divBdr>
    </w:div>
    <w:div w:id="923149479">
      <w:bodyDiv w:val="1"/>
      <w:marLeft w:val="0"/>
      <w:marRight w:val="0"/>
      <w:marTop w:val="0"/>
      <w:marBottom w:val="0"/>
      <w:divBdr>
        <w:top w:val="none" w:sz="0" w:space="0" w:color="auto"/>
        <w:left w:val="none" w:sz="0" w:space="0" w:color="auto"/>
        <w:bottom w:val="none" w:sz="0" w:space="0" w:color="auto"/>
        <w:right w:val="none" w:sz="0" w:space="0" w:color="auto"/>
      </w:divBdr>
    </w:div>
    <w:div w:id="18523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4704B-0274-4E3E-AF2B-B5DA42040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11885</Words>
  <Characters>65373</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Rosalinda</cp:lastModifiedBy>
  <cp:revision>6</cp:revision>
  <cp:lastPrinted>2026-08-18T14:47:00Z</cp:lastPrinted>
  <dcterms:created xsi:type="dcterms:W3CDTF">2026-09-10T16:20:00Z</dcterms:created>
  <dcterms:modified xsi:type="dcterms:W3CDTF">2026-09-10T16:29:00Z</dcterms:modified>
</cp:coreProperties>
</file>