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7A59F48F"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3E737B">
        <w:rPr>
          <w:rFonts w:ascii="AvantGarde Bk BT" w:hAnsi="AvantGarde Bk BT" w:cs="Arial"/>
          <w:b/>
          <w:color w:val="000000" w:themeColor="text1"/>
          <w:sz w:val="24"/>
          <w:szCs w:val="24"/>
        </w:rPr>
        <w:t>30</w:t>
      </w:r>
      <w:r w:rsidR="00450889">
        <w:rPr>
          <w:rFonts w:ascii="AvantGarde Bk BT" w:hAnsi="AvantGarde Bk BT" w:cs="Arial"/>
          <w:b/>
          <w:color w:val="000000" w:themeColor="text1"/>
          <w:sz w:val="24"/>
          <w:szCs w:val="24"/>
        </w:rPr>
        <w:t>1</w:t>
      </w:r>
      <w:r w:rsidR="00126008">
        <w:rPr>
          <w:rFonts w:ascii="AvantGarde Bk BT" w:hAnsi="AvantGarde Bk BT" w:cs="Arial"/>
          <w:b/>
          <w:color w:val="000000" w:themeColor="text1"/>
          <w:sz w:val="24"/>
          <w:szCs w:val="24"/>
        </w:rPr>
        <w:t>/</w:t>
      </w:r>
      <w:r w:rsidR="00450889">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2FE7E432" w:rsidR="0004274F" w:rsidRPr="007C5605" w:rsidRDefault="0004274F" w:rsidP="000C2D5A">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1FBF246C" w:rsidR="0004274F" w:rsidRPr="007C5605" w:rsidRDefault="00E53B90"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MUNICIPIO DE </w:t>
      </w:r>
      <w:r w:rsidR="003E737B">
        <w:rPr>
          <w:rFonts w:ascii="AvantGarde Bk BT" w:hAnsi="AvantGarde Bk BT" w:cs="Arial"/>
          <w:b/>
          <w:color w:val="000000" w:themeColor="text1"/>
          <w:sz w:val="24"/>
          <w:szCs w:val="24"/>
        </w:rPr>
        <w:t>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1C0912E8"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0C2D5A">
        <w:rPr>
          <w:rFonts w:ascii="AvantGarde Bk BT" w:hAnsi="AvantGarde Bk BT" w:cs="Arial"/>
          <w:color w:val="000000" w:themeColor="text1"/>
          <w:sz w:val="24"/>
          <w:szCs w:val="24"/>
        </w:rPr>
        <w:t>siete de julio</w:t>
      </w:r>
      <w:r w:rsidR="00D63D8E">
        <w:rPr>
          <w:rFonts w:ascii="AvantGarde Bk BT" w:hAnsi="AvantGarde Bk BT" w:cs="Arial"/>
          <w:color w:val="000000" w:themeColor="text1"/>
          <w:sz w:val="24"/>
          <w:szCs w:val="24"/>
        </w:rPr>
        <w:t xml:space="preserve"> 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7EF80307"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3E737B">
        <w:rPr>
          <w:rFonts w:ascii="AvantGarde Bk BT" w:hAnsi="AvantGarde Bk BT" w:cs="Arial"/>
          <w:color w:val="000000" w:themeColor="text1"/>
          <w:sz w:val="24"/>
          <w:szCs w:val="24"/>
        </w:rPr>
        <w:t>ocho de mayo</w:t>
      </w:r>
      <w:r w:rsidR="00450889">
        <w:rPr>
          <w:rFonts w:ascii="AvantGarde Bk BT" w:hAnsi="AvantGarde Bk BT" w:cs="Arial"/>
          <w:color w:val="000000" w:themeColor="text1"/>
          <w:sz w:val="24"/>
          <w:szCs w:val="24"/>
        </w:rPr>
        <w:t xml:space="preserve"> de dos mil veintiséis</w:t>
      </w:r>
      <w:r w:rsidR="00EE5D0F">
        <w:rPr>
          <w:rFonts w:ascii="AvantGarde Bk BT" w:hAnsi="AvantGarde Bk BT" w:cs="Arial"/>
          <w:color w:val="000000" w:themeColor="text1"/>
          <w:sz w:val="24"/>
          <w:szCs w:val="24"/>
        </w:rPr>
        <w:t xml:space="preserve"> </w:t>
      </w:r>
      <w:r w:rsidR="00E53B90">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3E737B">
        <w:rPr>
          <w:rFonts w:ascii="AvantGarde Bk BT" w:hAnsi="AvantGarde Bk BT" w:cs="Arial"/>
          <w:b/>
          <w:color w:val="000000" w:themeColor="text1"/>
          <w:sz w:val="24"/>
          <w:szCs w:val="24"/>
        </w:rPr>
        <w:t>MUNICIPIO DE SAN LUIS POTOSÍ</w:t>
      </w:r>
      <w:r w:rsidR="003E737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recibió una solicitud de información, misma que </w:t>
      </w:r>
      <w:r w:rsidR="00C56E66">
        <w:rPr>
          <w:rFonts w:ascii="AvantGarde Bk BT" w:hAnsi="AvantGarde Bk BT" w:cs="Arial"/>
          <w:color w:val="000000" w:themeColor="text1"/>
          <w:sz w:val="24"/>
          <w:szCs w:val="24"/>
        </w:rPr>
        <w:t xml:space="preserve">fue presentada a través </w:t>
      </w:r>
      <w:r w:rsidR="000B2A56">
        <w:rPr>
          <w:rFonts w:ascii="AvantGarde Bk BT" w:hAnsi="AvantGarde Bk BT" w:cs="Arial"/>
          <w:color w:val="000000" w:themeColor="text1"/>
          <w:sz w:val="24"/>
          <w:szCs w:val="24"/>
        </w:rPr>
        <w:t xml:space="preserve">de </w:t>
      </w:r>
      <w:r w:rsidR="00710E8F">
        <w:rPr>
          <w:rFonts w:ascii="AvantGarde Bk BT" w:hAnsi="AvantGarde Bk BT" w:cs="Arial"/>
          <w:color w:val="000000" w:themeColor="text1"/>
          <w:sz w:val="24"/>
          <w:szCs w:val="24"/>
        </w:rPr>
        <w:t>la Plataforma Nacional de Transparencia y quedó registrada con el número de folio 24</w:t>
      </w:r>
      <w:r w:rsidR="00493DB3">
        <w:rPr>
          <w:rFonts w:ascii="AvantGarde Bk BT" w:hAnsi="AvantGarde Bk BT" w:cs="Arial"/>
          <w:color w:val="000000" w:themeColor="text1"/>
          <w:sz w:val="24"/>
          <w:szCs w:val="24"/>
        </w:rPr>
        <w:t>047</w:t>
      </w:r>
      <w:r w:rsidR="003E737B">
        <w:rPr>
          <w:rFonts w:ascii="AvantGarde Bk BT" w:hAnsi="AvantGarde Bk BT" w:cs="Arial"/>
          <w:color w:val="000000" w:themeColor="text1"/>
          <w:sz w:val="24"/>
          <w:szCs w:val="24"/>
        </w:rPr>
        <w:t>44</w:t>
      </w:r>
      <w:r w:rsidR="00450889">
        <w:rPr>
          <w:rFonts w:ascii="AvantGarde Bk BT" w:hAnsi="AvantGarde Bk BT" w:cs="Arial"/>
          <w:color w:val="000000" w:themeColor="text1"/>
          <w:sz w:val="24"/>
          <w:szCs w:val="24"/>
        </w:rPr>
        <w:t>26</w:t>
      </w:r>
      <w:r w:rsidR="00710E8F">
        <w:rPr>
          <w:rFonts w:ascii="AvantGarde Bk BT" w:hAnsi="AvantGarde Bk BT" w:cs="Arial"/>
          <w:color w:val="000000" w:themeColor="text1"/>
          <w:sz w:val="24"/>
          <w:szCs w:val="24"/>
        </w:rPr>
        <w:t>000</w:t>
      </w:r>
      <w:r w:rsidR="003E737B">
        <w:rPr>
          <w:rFonts w:ascii="AvantGarde Bk BT" w:hAnsi="AvantGarde Bk BT" w:cs="Arial"/>
          <w:color w:val="000000" w:themeColor="text1"/>
          <w:sz w:val="24"/>
          <w:szCs w:val="24"/>
        </w:rPr>
        <w:t>227</w:t>
      </w:r>
      <w:r w:rsidR="00450889">
        <w:rPr>
          <w:rFonts w:ascii="AvantGarde Bk BT" w:hAnsi="AvantGarde Bk BT" w:cs="Arial"/>
          <w:color w:val="000000" w:themeColor="text1"/>
          <w:sz w:val="24"/>
          <w:szCs w:val="24"/>
        </w:rPr>
        <w:t xml:space="preserve"> (Visible a foja</w:t>
      </w:r>
      <w:r w:rsidR="003E737B">
        <w:rPr>
          <w:rFonts w:ascii="AvantGarde Bk BT" w:hAnsi="AvantGarde Bk BT" w:cs="Arial"/>
          <w:color w:val="000000" w:themeColor="text1"/>
          <w:sz w:val="24"/>
          <w:szCs w:val="24"/>
        </w:rPr>
        <w:t xml:space="preserve"> 07</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0C9E096D" w14:textId="72B26EEA" w:rsidR="003E737B" w:rsidRPr="003E737B"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3E737B">
        <w:rPr>
          <w:rFonts w:ascii="AvantGarde Bk BT" w:hAnsi="AvantGarde Bk BT" w:cs="Arial"/>
          <w:b/>
          <w:color w:val="000000" w:themeColor="text1"/>
          <w:sz w:val="24"/>
          <w:szCs w:val="24"/>
        </w:rPr>
        <w:t xml:space="preserve">Ampliación del plazo de respuesta. </w:t>
      </w:r>
      <w:r w:rsidR="003E737B">
        <w:rPr>
          <w:rFonts w:ascii="AvantGarde Bk BT" w:hAnsi="AvantGarde Bk BT" w:cs="Arial"/>
          <w:color w:val="000000" w:themeColor="text1"/>
          <w:sz w:val="24"/>
          <w:szCs w:val="24"/>
        </w:rPr>
        <w:t xml:space="preserve">El veinte de mayo de dos mil veintiséis el </w:t>
      </w:r>
      <w:r w:rsidR="003E737B">
        <w:rPr>
          <w:rFonts w:ascii="AvantGarde Bk BT" w:hAnsi="AvantGarde Bk BT" w:cs="Arial"/>
          <w:b/>
          <w:color w:val="000000" w:themeColor="text1"/>
          <w:sz w:val="24"/>
          <w:szCs w:val="24"/>
        </w:rPr>
        <w:t xml:space="preserve">MUNICIPIO DE SAN LUIS POTOSÍ </w:t>
      </w:r>
      <w:r w:rsidR="003E737B">
        <w:rPr>
          <w:rFonts w:ascii="AvantGarde Bk BT" w:hAnsi="AvantGarde Bk BT" w:cs="Arial"/>
          <w:color w:val="000000" w:themeColor="text1"/>
          <w:sz w:val="24"/>
          <w:szCs w:val="24"/>
        </w:rPr>
        <w:t>notificó a la persona solicitante la prórroga para responder la solicitud de información.</w:t>
      </w:r>
    </w:p>
    <w:p w14:paraId="75C77F87" w14:textId="1D18DB88" w:rsidR="00476D4C" w:rsidRPr="00476D4C" w:rsidRDefault="003E737B"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012503">
        <w:rPr>
          <w:rFonts w:ascii="AvantGarde Bk BT" w:hAnsi="AvantGarde Bk BT" w:cs="Arial"/>
          <w:b/>
          <w:color w:val="000000" w:themeColor="text1"/>
          <w:sz w:val="24"/>
          <w:szCs w:val="24"/>
        </w:rPr>
        <w:t>Respuesta de la solicitud de información</w:t>
      </w:r>
      <w:r w:rsidR="00476D4C" w:rsidRPr="003E53AD">
        <w:rPr>
          <w:rFonts w:ascii="AvantGarde Bk BT" w:hAnsi="AvantGarde Bk BT" w:cs="Arial"/>
          <w:b/>
          <w:color w:val="000000" w:themeColor="text1"/>
          <w:sz w:val="24"/>
          <w:szCs w:val="24"/>
        </w:rPr>
        <w:t xml:space="preserve">. </w:t>
      </w:r>
      <w:r w:rsidR="00E53B90">
        <w:rPr>
          <w:rFonts w:ascii="AvantGarde Bk BT" w:hAnsi="AvantGarde Bk BT" w:cs="Arial"/>
          <w:color w:val="000000" w:themeColor="text1"/>
          <w:sz w:val="24"/>
          <w:szCs w:val="24"/>
        </w:rPr>
        <w:t>El</w:t>
      </w:r>
      <w:r w:rsidR="00476D4C" w:rsidRPr="003E53AD">
        <w:rPr>
          <w:rFonts w:ascii="AvantGarde Bk BT" w:hAnsi="AvantGarde Bk BT" w:cs="Arial"/>
          <w:color w:val="000000" w:themeColor="text1"/>
          <w:sz w:val="24"/>
          <w:szCs w:val="24"/>
        </w:rPr>
        <w:t xml:space="preserve"> </w:t>
      </w:r>
      <w:r>
        <w:rPr>
          <w:rFonts w:ascii="AvantGarde Bk BT" w:hAnsi="AvantGarde Bk BT" w:cs="Arial"/>
          <w:b/>
          <w:color w:val="000000" w:themeColor="text1"/>
          <w:sz w:val="24"/>
          <w:szCs w:val="24"/>
        </w:rPr>
        <w:t>MUNICIPIO DE SAN LUIS POTOSÍ</w:t>
      </w:r>
      <w:r>
        <w:rPr>
          <w:rFonts w:ascii="AvantGarde Bk BT" w:hAnsi="AvantGarde Bk BT" w:cs="Arial"/>
          <w:color w:val="000000" w:themeColor="text1"/>
          <w:sz w:val="24"/>
          <w:szCs w:val="24"/>
        </w:rPr>
        <w:t xml:space="preserve"> </w:t>
      </w:r>
      <w:r w:rsidR="00012503">
        <w:rPr>
          <w:rFonts w:ascii="AvantGarde Bk BT" w:hAnsi="AvantGarde Bk BT" w:cs="Arial"/>
          <w:color w:val="000000" w:themeColor="text1"/>
          <w:sz w:val="24"/>
          <w:szCs w:val="24"/>
        </w:rPr>
        <w:t>respondió</w:t>
      </w:r>
      <w:r w:rsidR="00476D4C" w:rsidRPr="00F56862">
        <w:rPr>
          <w:rFonts w:ascii="AvantGarde Bk BT" w:hAnsi="AvantGarde Bk BT" w:cs="Arial"/>
          <w:color w:val="000000" w:themeColor="text1"/>
          <w:sz w:val="24"/>
          <w:szCs w:val="24"/>
        </w:rPr>
        <w:t xml:space="preserve"> la solicitud de información el </w:t>
      </w:r>
      <w:r>
        <w:rPr>
          <w:rFonts w:ascii="AvantGarde Bk BT" w:hAnsi="AvantGarde Bk BT" w:cs="Arial"/>
          <w:color w:val="000000" w:themeColor="text1"/>
          <w:sz w:val="24"/>
          <w:szCs w:val="24"/>
        </w:rPr>
        <w:t>cinco de junio</w:t>
      </w:r>
      <w:r w:rsidR="00450889">
        <w:rPr>
          <w:rFonts w:ascii="AvantGarde Bk BT" w:hAnsi="AvantGarde Bk BT" w:cs="Arial"/>
          <w:color w:val="000000" w:themeColor="text1"/>
          <w:sz w:val="24"/>
          <w:szCs w:val="24"/>
        </w:rPr>
        <w:t xml:space="preserve"> de dos mil veintiséis</w:t>
      </w:r>
      <w:r w:rsidR="00476D4C">
        <w:rPr>
          <w:rFonts w:ascii="AvantGarde Bk BT" w:hAnsi="AvantGarde Bk BT" w:cs="Arial"/>
          <w:color w:val="000000" w:themeColor="text1"/>
          <w:sz w:val="24"/>
          <w:szCs w:val="24"/>
        </w:rPr>
        <w:t>. (Visible a foja</w:t>
      </w:r>
      <w:r w:rsidR="00493DB3">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03</w:t>
      </w:r>
      <w:r w:rsidR="00476D4C" w:rsidRPr="00F56862">
        <w:rPr>
          <w:rFonts w:ascii="AvantGarde Bk BT" w:hAnsi="AvantGarde Bk BT" w:cs="Arial"/>
          <w:color w:val="000000" w:themeColor="text1"/>
          <w:sz w:val="24"/>
          <w:szCs w:val="24"/>
        </w:rPr>
        <w:t xml:space="preserve"> de autos.)</w:t>
      </w:r>
    </w:p>
    <w:p w14:paraId="6E0B267D" w14:textId="483BABEC" w:rsidR="00CB72BB" w:rsidRPr="00CB72BB" w:rsidRDefault="003E737B"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AD5E3A" w:rsidRPr="007C5605">
        <w:rPr>
          <w:rFonts w:ascii="AvantGarde Bk BT" w:hAnsi="AvantGarde Bk BT" w:cs="Arial"/>
          <w:b/>
          <w:color w:val="000000" w:themeColor="text1"/>
          <w:sz w:val="24"/>
          <w:szCs w:val="24"/>
        </w:rPr>
        <w:t>Interposición del recurso.</w:t>
      </w:r>
      <w:r w:rsidR="00AD5E3A" w:rsidRPr="007C5605">
        <w:rPr>
          <w:rFonts w:ascii="AvantGarde Bk BT" w:hAnsi="AvantGarde Bk BT" w:cs="Arial"/>
          <w:color w:val="000000" w:themeColor="text1"/>
          <w:sz w:val="24"/>
          <w:szCs w:val="24"/>
        </w:rPr>
        <w:t xml:space="preserve"> El </w:t>
      </w:r>
      <w:r>
        <w:rPr>
          <w:rFonts w:ascii="AvantGarde Bk BT" w:hAnsi="AvantGarde Bk BT" w:cs="Arial"/>
          <w:color w:val="000000" w:themeColor="text1"/>
          <w:sz w:val="24"/>
          <w:szCs w:val="24"/>
        </w:rPr>
        <w:t>ocho de junio</w:t>
      </w:r>
      <w:r w:rsidR="00710E8F">
        <w:rPr>
          <w:rFonts w:ascii="AvantGarde Bk BT" w:hAnsi="AvantGarde Bk BT" w:cs="Arial"/>
          <w:color w:val="000000" w:themeColor="text1"/>
          <w:sz w:val="24"/>
          <w:szCs w:val="24"/>
        </w:rPr>
        <w:t xml:space="preserve"> de dos mil veinticinco</w:t>
      </w:r>
      <w:r w:rsidR="00AD5E3A" w:rsidRPr="007C5605">
        <w:rPr>
          <w:rFonts w:ascii="AvantGarde Bk BT" w:hAnsi="AvantGarde Bk BT" w:cs="Arial"/>
          <w:color w:val="000000" w:themeColor="text1"/>
          <w:sz w:val="24"/>
          <w:szCs w:val="24"/>
        </w:rPr>
        <w:t xml:space="preserve"> </w:t>
      </w:r>
      <w:r w:rsidR="00710E8F">
        <w:rPr>
          <w:rFonts w:ascii="AvantGarde Bk BT" w:hAnsi="AvantGarde Bk BT" w:cs="Arial"/>
          <w:color w:val="000000" w:themeColor="text1"/>
          <w:sz w:val="24"/>
          <w:szCs w:val="24"/>
        </w:rPr>
        <w:t xml:space="preserve">la persona solicitante </w:t>
      </w:r>
      <w:r w:rsidR="00AD5E3A" w:rsidRPr="007C5605">
        <w:rPr>
          <w:rFonts w:ascii="AvantGarde Bk BT" w:hAnsi="AvantGarde Bk BT" w:cs="Arial"/>
          <w:color w:val="000000" w:themeColor="text1"/>
          <w:sz w:val="24"/>
          <w:szCs w:val="24"/>
        </w:rPr>
        <w:t xml:space="preserve">de la información interpuso el recurso de revisión en contra de la </w:t>
      </w:r>
      <w:r w:rsidR="00710E8F">
        <w:rPr>
          <w:rFonts w:ascii="AvantGarde Bk BT" w:hAnsi="AvantGarde Bk BT" w:cs="Arial"/>
          <w:color w:val="000000" w:themeColor="text1"/>
          <w:sz w:val="24"/>
          <w:szCs w:val="24"/>
        </w:rPr>
        <w:t>respuesta</w:t>
      </w:r>
      <w:r w:rsidR="00450889">
        <w:rPr>
          <w:rFonts w:ascii="AvantGarde Bk BT" w:hAnsi="AvantGarde Bk BT" w:cs="Arial"/>
          <w:color w:val="000000" w:themeColor="text1"/>
          <w:sz w:val="24"/>
          <w:szCs w:val="24"/>
        </w:rPr>
        <w:t xml:space="preserve">, mismo que se tuvo por presentado el </w:t>
      </w:r>
      <w:r>
        <w:rPr>
          <w:rFonts w:ascii="AvantGarde Bk BT" w:hAnsi="AvantGarde Bk BT" w:cs="Arial"/>
          <w:color w:val="000000" w:themeColor="text1"/>
          <w:sz w:val="24"/>
          <w:szCs w:val="24"/>
        </w:rPr>
        <w:t>nueve de junio</w:t>
      </w:r>
      <w:r w:rsidR="00450889">
        <w:rPr>
          <w:rFonts w:ascii="AvantGarde Bk BT" w:hAnsi="AvantGarde Bk BT" w:cs="Arial"/>
          <w:color w:val="000000" w:themeColor="text1"/>
          <w:sz w:val="24"/>
          <w:szCs w:val="24"/>
        </w:rPr>
        <w:t xml:space="preserve"> de dos mil veintiséis</w:t>
      </w:r>
      <w:r w:rsidR="00AD5E3A">
        <w:rPr>
          <w:rFonts w:ascii="AvantGarde Bk BT" w:hAnsi="AvantGarde Bk BT" w:cs="Arial"/>
          <w:color w:val="000000" w:themeColor="text1"/>
          <w:sz w:val="24"/>
          <w:szCs w:val="24"/>
        </w:rPr>
        <w:t>. (visible de foja 01 de autos.)</w:t>
      </w:r>
    </w:p>
    <w:p w14:paraId="376947CB" w14:textId="4273C7EF" w:rsidR="004E2C5A" w:rsidRDefault="003E737B" w:rsidP="004E2C5A">
      <w:pPr>
        <w:pStyle w:val="corte4fondo"/>
        <w:spacing w:after="240"/>
        <w:ind w:left="142"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lastRenderedPageBreak/>
        <w:t>QUINTO.</w:t>
      </w:r>
      <w:r>
        <w:rPr>
          <w:rFonts w:ascii="AvantGarde Bk BT" w:hAnsi="AvantGarde Bk BT" w:cs="Arial"/>
          <w:b/>
          <w:color w:val="000000" w:themeColor="text1"/>
          <w:sz w:val="24"/>
          <w:szCs w:val="24"/>
        </w:rPr>
        <w:t xml:space="preserve"> </w:t>
      </w:r>
      <w:r w:rsidR="00AD5E3A"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AD5E3A" w:rsidRPr="007C5605">
        <w:rPr>
          <w:rFonts w:ascii="AvantGarde Bk BT" w:hAnsi="AvantGarde Bk BT" w:cs="Arial"/>
          <w:color w:val="000000" w:themeColor="text1"/>
          <w:sz w:val="24"/>
          <w:szCs w:val="24"/>
        </w:rPr>
        <w:t xml:space="preserve"> Mediante auto del </w:t>
      </w:r>
      <w:r>
        <w:rPr>
          <w:rFonts w:ascii="AvantGarde Bk BT" w:hAnsi="AvantGarde Bk BT" w:cs="Arial"/>
          <w:color w:val="000000" w:themeColor="text1"/>
          <w:sz w:val="24"/>
          <w:szCs w:val="24"/>
        </w:rPr>
        <w:t>diez de junio</w:t>
      </w:r>
      <w:r w:rsidR="00450889">
        <w:rPr>
          <w:rFonts w:ascii="AvantGarde Bk BT" w:hAnsi="AvantGarde Bk BT" w:cs="Arial"/>
          <w:color w:val="000000" w:themeColor="text1"/>
          <w:sz w:val="24"/>
          <w:szCs w:val="24"/>
        </w:rPr>
        <w:t xml:space="preserve"> de dos mil veintiséis</w:t>
      </w:r>
      <w:r w:rsidR="00AD5E3A" w:rsidRPr="007C5605">
        <w:rPr>
          <w:rFonts w:ascii="AvantGarde Bk BT" w:hAnsi="AvantGarde Bk BT" w:cs="Arial"/>
          <w:color w:val="000000" w:themeColor="text1"/>
          <w:sz w:val="24"/>
          <w:szCs w:val="24"/>
        </w:rPr>
        <w:t xml:space="preserve"> la presidencia de esta Comisión de Transparencia</w:t>
      </w:r>
      <w:r w:rsidR="00AD5E3A">
        <w:rPr>
          <w:rFonts w:ascii="AvantGarde Bk BT" w:hAnsi="AvantGarde Bk BT" w:cs="Arial"/>
          <w:color w:val="000000" w:themeColor="text1"/>
          <w:sz w:val="24"/>
          <w:szCs w:val="24"/>
        </w:rPr>
        <w:t>, por conducto de la Secretaría de Pleno,</w:t>
      </w:r>
      <w:r w:rsidR="00AD5E3A" w:rsidRPr="007C5605">
        <w:rPr>
          <w:rFonts w:ascii="AvantGarde Bk BT" w:hAnsi="AvantGarde Bk BT" w:cs="Arial"/>
          <w:color w:val="000000" w:themeColor="text1"/>
          <w:sz w:val="24"/>
          <w:szCs w:val="24"/>
        </w:rPr>
        <w:t xml:space="preserve"> tuvo por recibido el recurso de revisión, que por razón de turno, tocó conocer a la ponencia del </w:t>
      </w:r>
      <w:r w:rsidR="00AD5E3A">
        <w:rPr>
          <w:rFonts w:ascii="AvantGarde Bk BT" w:hAnsi="AvantGarde Bk BT" w:cs="Arial"/>
          <w:color w:val="000000" w:themeColor="text1"/>
          <w:sz w:val="24"/>
          <w:szCs w:val="24"/>
        </w:rPr>
        <w:t>Comisionado Licenciado José Gerardo Navarro Alviso</w:t>
      </w:r>
      <w:r w:rsidR="00AD5E3A"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709EE795" w14:textId="36663280" w:rsidR="00710E8F" w:rsidRPr="007C5605" w:rsidRDefault="003E737B" w:rsidP="00710E8F">
      <w:pPr>
        <w:pStyle w:val="corte4fondo"/>
        <w:tabs>
          <w:tab w:val="left" w:pos="567"/>
        </w:tabs>
        <w:ind w:left="113" w:firstLine="680"/>
        <w:rPr>
          <w:rFonts w:ascii="AvantGarde Bk BT" w:hAnsi="AvantGarde Bk BT" w:cs="Arial"/>
          <w:color w:val="000000" w:themeColor="text1"/>
          <w:sz w:val="24"/>
          <w:szCs w:val="24"/>
        </w:rPr>
      </w:pPr>
      <w:r w:rsidRPr="00DC67E0">
        <w:rPr>
          <w:rFonts w:ascii="AvantGarde Bk BT" w:hAnsi="AvantGarde Bk BT" w:cs="Arial"/>
          <w:b/>
          <w:color w:val="000000" w:themeColor="text1"/>
          <w:sz w:val="24"/>
          <w:szCs w:val="24"/>
        </w:rPr>
        <w:t xml:space="preserve">SEXTO. </w:t>
      </w:r>
      <w:r w:rsidR="00710E8F" w:rsidRPr="003D5C15">
        <w:rPr>
          <w:rFonts w:ascii="AvantGarde Bk BT" w:hAnsi="AvantGarde Bk BT" w:cs="Arial"/>
          <w:b/>
          <w:color w:val="000000" w:themeColor="text1"/>
          <w:sz w:val="24"/>
          <w:szCs w:val="24"/>
        </w:rPr>
        <w:t>Auto de admisión</w:t>
      </w:r>
      <w:r w:rsidR="00710E8F">
        <w:rPr>
          <w:rFonts w:ascii="AvantGarde Bk BT" w:hAnsi="AvantGarde Bk BT" w:cs="Arial"/>
          <w:color w:val="000000" w:themeColor="text1"/>
          <w:sz w:val="24"/>
          <w:szCs w:val="24"/>
        </w:rPr>
        <w:t xml:space="preserve">. Por proveído de </w:t>
      </w:r>
      <w:r>
        <w:rPr>
          <w:rFonts w:ascii="AvantGarde Bk BT" w:hAnsi="AvantGarde Bk BT" w:cs="Arial"/>
          <w:color w:val="000000" w:themeColor="text1"/>
          <w:sz w:val="24"/>
          <w:szCs w:val="24"/>
        </w:rPr>
        <w:t>doce de junio</w:t>
      </w:r>
      <w:r w:rsidR="00450889">
        <w:rPr>
          <w:rFonts w:ascii="AvantGarde Bk BT" w:hAnsi="AvantGarde Bk BT" w:cs="Arial"/>
          <w:color w:val="000000" w:themeColor="text1"/>
          <w:sz w:val="24"/>
          <w:szCs w:val="24"/>
        </w:rPr>
        <w:t xml:space="preserve"> de dos mil veintiséis</w:t>
      </w:r>
      <w:r w:rsidR="00710E8F">
        <w:rPr>
          <w:rFonts w:ascii="AvantGarde Bk BT" w:hAnsi="AvantGarde Bk BT" w:cs="Arial"/>
          <w:color w:val="000000" w:themeColor="text1"/>
          <w:sz w:val="24"/>
          <w:szCs w:val="24"/>
        </w:rPr>
        <w:t>, esta Comisión</w:t>
      </w:r>
      <w:r w:rsidR="00710E8F" w:rsidRPr="007C5605">
        <w:rPr>
          <w:rFonts w:ascii="AvantGarde Bk BT" w:hAnsi="AvantGarde Bk BT" w:cs="Arial"/>
          <w:color w:val="000000" w:themeColor="text1"/>
          <w:sz w:val="24"/>
          <w:szCs w:val="24"/>
        </w:rPr>
        <w:t>:</w:t>
      </w:r>
    </w:p>
    <w:p w14:paraId="4A064506" w14:textId="77777777"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D92DBE1" w14:textId="6A4C4016" w:rsidR="00710E8F" w:rsidRPr="00D85914"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183EF3">
        <w:rPr>
          <w:rFonts w:ascii="AvantGarde Bk BT" w:hAnsi="AvantGarde Bk BT" w:cs="Arial"/>
          <w:b/>
          <w:color w:val="000000" w:themeColor="text1"/>
          <w:sz w:val="24"/>
          <w:szCs w:val="24"/>
        </w:rPr>
        <w:t>RR-</w:t>
      </w:r>
      <w:r w:rsidR="00D80250">
        <w:rPr>
          <w:rFonts w:ascii="AvantGarde Bk BT" w:hAnsi="AvantGarde Bk BT" w:cs="Arial"/>
          <w:b/>
          <w:color w:val="000000" w:themeColor="text1"/>
          <w:sz w:val="24"/>
          <w:szCs w:val="24"/>
        </w:rPr>
        <w:t>30</w:t>
      </w:r>
      <w:r w:rsidR="00450889">
        <w:rPr>
          <w:rFonts w:ascii="AvantGarde Bk BT" w:hAnsi="AvantGarde Bk BT" w:cs="Arial"/>
          <w:b/>
          <w:color w:val="000000" w:themeColor="text1"/>
          <w:sz w:val="24"/>
          <w:szCs w:val="24"/>
        </w:rPr>
        <w:t>1/2026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360A4BBD" w14:textId="77777777"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44085505" w14:textId="0202D6E5"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Admitió en tiempo y forma el medio de impugnación en atención a la hipóte</w:t>
      </w:r>
      <w:r>
        <w:rPr>
          <w:rFonts w:ascii="AvantGarde Bk BT" w:hAnsi="AvantGarde Bk BT" w:cs="Arial"/>
          <w:color w:val="000000" w:themeColor="text1"/>
          <w:sz w:val="24"/>
          <w:szCs w:val="24"/>
        </w:rPr>
        <w:t xml:space="preserve">sis establecida en </w:t>
      </w:r>
      <w:r w:rsidRPr="00AF12A6">
        <w:rPr>
          <w:rFonts w:ascii="AvantGarde Bk BT" w:hAnsi="AvantGarde Bk BT" w:cs="Arial"/>
          <w:b/>
          <w:color w:val="000000" w:themeColor="text1"/>
          <w:sz w:val="24"/>
          <w:szCs w:val="24"/>
        </w:rPr>
        <w:t>la</w:t>
      </w:r>
      <w:r w:rsidR="00D80250">
        <w:rPr>
          <w:rFonts w:ascii="AvantGarde Bk BT" w:hAnsi="AvantGarde Bk BT" w:cs="Arial"/>
          <w:b/>
          <w:color w:val="000000" w:themeColor="text1"/>
          <w:sz w:val="24"/>
          <w:szCs w:val="24"/>
        </w:rPr>
        <w:t>s fraccio</w:t>
      </w:r>
      <w:r w:rsidRPr="00AF12A6">
        <w:rPr>
          <w:rFonts w:ascii="AvantGarde Bk BT" w:hAnsi="AvantGarde Bk BT" w:cs="Arial"/>
          <w:b/>
          <w:color w:val="000000" w:themeColor="text1"/>
          <w:sz w:val="24"/>
          <w:szCs w:val="24"/>
        </w:rPr>
        <w:t>n</w:t>
      </w:r>
      <w:r w:rsidR="00D80250">
        <w:rPr>
          <w:rFonts w:ascii="AvantGarde Bk BT" w:hAnsi="AvantGarde Bk BT" w:cs="Arial"/>
          <w:b/>
          <w:color w:val="000000" w:themeColor="text1"/>
          <w:sz w:val="24"/>
          <w:szCs w:val="24"/>
        </w:rPr>
        <w:t>es</w:t>
      </w:r>
      <w:r w:rsidRPr="00AF12A6">
        <w:rPr>
          <w:rFonts w:ascii="AvantGarde Bk BT" w:hAnsi="AvantGarde Bk BT" w:cs="Arial"/>
          <w:b/>
          <w:color w:val="000000" w:themeColor="text1"/>
          <w:sz w:val="24"/>
          <w:szCs w:val="24"/>
        </w:rPr>
        <w:t xml:space="preserve"> </w:t>
      </w:r>
      <w:r w:rsidR="00E53B90">
        <w:rPr>
          <w:rFonts w:ascii="AvantGarde Bk BT" w:hAnsi="AvantGarde Bk BT" w:cs="Arial"/>
          <w:b/>
          <w:color w:val="000000" w:themeColor="text1"/>
          <w:sz w:val="24"/>
          <w:szCs w:val="24"/>
        </w:rPr>
        <w:t>I</w:t>
      </w:r>
      <w:r w:rsidR="00D80250">
        <w:rPr>
          <w:rFonts w:ascii="AvantGarde Bk BT" w:hAnsi="AvantGarde Bk BT" w:cs="Arial"/>
          <w:b/>
          <w:color w:val="000000" w:themeColor="text1"/>
          <w:sz w:val="24"/>
          <w:szCs w:val="24"/>
        </w:rPr>
        <w:t xml:space="preserve"> y IV</w:t>
      </w:r>
      <w:r>
        <w:rPr>
          <w:rFonts w:ascii="AvantGarde Bk BT" w:hAnsi="AvantGarde Bk BT" w:cs="Arial"/>
          <w:b/>
          <w:color w:val="000000" w:themeColor="text1"/>
          <w:sz w:val="24"/>
          <w:szCs w:val="24"/>
        </w:rPr>
        <w:t xml:space="preserve">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0EB285F9" w14:textId="4B1217D3" w:rsidR="00710E8F" w:rsidRPr="00D6546A"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al</w:t>
      </w:r>
      <w:r w:rsidR="0032179E" w:rsidRPr="0032179E">
        <w:rPr>
          <w:rFonts w:ascii="AvantGarde Bk BT" w:hAnsi="AvantGarde Bk BT" w:cs="Arial"/>
          <w:b/>
          <w:color w:val="000000" w:themeColor="text1"/>
          <w:sz w:val="24"/>
          <w:szCs w:val="24"/>
        </w:rPr>
        <w:t xml:space="preserve"> </w:t>
      </w:r>
      <w:r w:rsidR="00D80250">
        <w:rPr>
          <w:rFonts w:ascii="AvantGarde Bk BT" w:hAnsi="AvantGarde Bk BT" w:cs="Arial"/>
          <w:b/>
          <w:color w:val="000000" w:themeColor="text1"/>
          <w:sz w:val="24"/>
          <w:szCs w:val="24"/>
        </w:rPr>
        <w:t>MUNICIPIO DE SAN LUIS POTOSÍ</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71CA5D2C" w14:textId="77777777"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7B655844" w14:textId="77777777"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79F82F7F" w14:textId="77777777"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w:t>
      </w:r>
      <w:r>
        <w:rPr>
          <w:rFonts w:ascii="AvantGarde Bk BT" w:hAnsi="AvantGarde Bk BT" w:cs="Arial"/>
          <w:color w:val="000000" w:themeColor="text1"/>
          <w:sz w:val="24"/>
          <w:szCs w:val="24"/>
        </w:rPr>
        <w:lastRenderedPageBreak/>
        <w:t>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414312A6" w14:textId="77777777" w:rsidR="00710E8F" w:rsidRDefault="00710E8F" w:rsidP="00450BFD">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4B633113" w14:textId="6E4685F1" w:rsidR="00133C46" w:rsidRPr="0032179E" w:rsidRDefault="00710E8F" w:rsidP="00450BFD">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3669588E" w14:textId="77777777" w:rsidR="00D80250" w:rsidRPr="00D80250" w:rsidRDefault="00D80250" w:rsidP="00D80250">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SÉPTIMO. </w:t>
      </w:r>
      <w:r w:rsidRPr="00D80250">
        <w:rPr>
          <w:rFonts w:ascii="AvantGarde Bk BT" w:hAnsi="AvantGarde Bk BT" w:cs="Arial"/>
          <w:b/>
          <w:color w:val="000000" w:themeColor="text1"/>
          <w:sz w:val="24"/>
          <w:szCs w:val="24"/>
        </w:rPr>
        <w:t xml:space="preserve">Recepción del informe del sujeto obligado y cierre de instrucción. </w:t>
      </w:r>
      <w:r w:rsidRPr="00D80250">
        <w:rPr>
          <w:rFonts w:ascii="AvantGarde Bk BT" w:hAnsi="AvantGarde Bk BT" w:cs="Arial"/>
          <w:color w:val="000000" w:themeColor="text1"/>
          <w:sz w:val="24"/>
          <w:szCs w:val="24"/>
        </w:rPr>
        <w:t>Mediante el auto del veintiséis de junio de dos mil veintiséis, esta Comisión:</w:t>
      </w:r>
    </w:p>
    <w:p w14:paraId="02772172" w14:textId="4FAE79FD" w:rsidR="00D80250" w:rsidRPr="00D80250" w:rsidRDefault="00D80250" w:rsidP="00D80250">
      <w:pPr>
        <w:pStyle w:val="corte4fondo"/>
        <w:numPr>
          <w:ilvl w:val="0"/>
          <w:numId w:val="44"/>
        </w:numPr>
        <w:tabs>
          <w:tab w:val="left" w:pos="567"/>
        </w:tabs>
        <w:rPr>
          <w:rFonts w:ascii="AvantGarde Bk BT" w:hAnsi="AvantGarde Bk BT" w:cs="Arial"/>
          <w:color w:val="000000" w:themeColor="text1"/>
          <w:sz w:val="24"/>
          <w:szCs w:val="24"/>
        </w:rPr>
      </w:pPr>
      <w:r w:rsidRPr="00D80250">
        <w:rPr>
          <w:rFonts w:ascii="AvantGarde Bk BT" w:hAnsi="AvantGarde Bk BT" w:cs="Arial"/>
          <w:color w:val="000000" w:themeColor="text1"/>
          <w:sz w:val="24"/>
          <w:szCs w:val="24"/>
        </w:rPr>
        <w:t xml:space="preserve">Agregó a los autos un oficio </w:t>
      </w:r>
      <w:r>
        <w:rPr>
          <w:rFonts w:ascii="AvantGarde Bk BT" w:hAnsi="AvantGarde Bk BT" w:cs="Arial"/>
          <w:color w:val="000000" w:themeColor="text1"/>
          <w:sz w:val="24"/>
          <w:szCs w:val="24"/>
        </w:rPr>
        <w:t>UT 0571</w:t>
      </w:r>
      <w:r w:rsidRPr="00D80250">
        <w:rPr>
          <w:rFonts w:ascii="AvantGarde Bk BT" w:hAnsi="AvantGarde Bk BT" w:cs="Arial"/>
          <w:color w:val="000000" w:themeColor="text1"/>
          <w:sz w:val="24"/>
          <w:szCs w:val="24"/>
        </w:rPr>
        <w:t>/2026, signado por Carlos Eduardo Medina Guerrero, Titular de la Unidad de Transparencia del Municipio de San Luis Potosí, recibido en la Oficialía de Partes de esta Comisión el veinticuatro de junio de dos mil veintiséis.</w:t>
      </w:r>
    </w:p>
    <w:p w14:paraId="2F4ACE6F" w14:textId="77777777" w:rsidR="00D80250" w:rsidRPr="00D80250" w:rsidRDefault="00D80250" w:rsidP="00D80250">
      <w:pPr>
        <w:pStyle w:val="corte4fondo"/>
        <w:numPr>
          <w:ilvl w:val="0"/>
          <w:numId w:val="44"/>
        </w:numPr>
        <w:tabs>
          <w:tab w:val="left" w:pos="567"/>
        </w:tabs>
        <w:rPr>
          <w:rFonts w:ascii="AvantGarde Bk BT" w:hAnsi="AvantGarde Bk BT" w:cs="Arial"/>
          <w:color w:val="000000" w:themeColor="text1"/>
          <w:sz w:val="24"/>
          <w:szCs w:val="24"/>
        </w:rPr>
      </w:pPr>
      <w:r w:rsidRPr="00D80250">
        <w:rPr>
          <w:rFonts w:ascii="AvantGarde Bk BT" w:hAnsi="AvantGarde Bk BT" w:cs="Arial"/>
          <w:color w:val="000000" w:themeColor="text1"/>
          <w:sz w:val="24"/>
          <w:szCs w:val="24"/>
        </w:rPr>
        <w:t>Tuvo por rendido el informe del sujeto obligado, así como ofrecidas las pruebas de su intención.</w:t>
      </w:r>
    </w:p>
    <w:p w14:paraId="63DE3EC2" w14:textId="77777777" w:rsidR="00D80250" w:rsidRPr="00D80250" w:rsidRDefault="00D80250" w:rsidP="00D80250">
      <w:pPr>
        <w:pStyle w:val="corte4fondo"/>
        <w:numPr>
          <w:ilvl w:val="0"/>
          <w:numId w:val="44"/>
        </w:numPr>
        <w:tabs>
          <w:tab w:val="left" w:pos="567"/>
        </w:tabs>
        <w:rPr>
          <w:rFonts w:ascii="AvantGarde Bk BT" w:hAnsi="AvantGarde Bk BT" w:cs="Arial"/>
          <w:color w:val="000000" w:themeColor="text1"/>
          <w:sz w:val="24"/>
          <w:szCs w:val="24"/>
        </w:rPr>
      </w:pPr>
      <w:r w:rsidRPr="00D80250">
        <w:rPr>
          <w:rFonts w:ascii="AvantGarde Bk BT" w:hAnsi="AvantGarde Bk BT" w:cs="Arial"/>
          <w:color w:val="000000" w:themeColor="text1"/>
          <w:sz w:val="24"/>
          <w:szCs w:val="24"/>
        </w:rPr>
        <w:t>En cuanto al peticionario, feneció el plazo para que presentara pruebas y manifestara lo que a su derecho conviniera.</w:t>
      </w:r>
    </w:p>
    <w:p w14:paraId="601A7F6D" w14:textId="77777777" w:rsidR="00D80250" w:rsidRPr="00D80250" w:rsidRDefault="00D80250" w:rsidP="00D80250">
      <w:pPr>
        <w:pStyle w:val="corte4fondo"/>
        <w:numPr>
          <w:ilvl w:val="0"/>
          <w:numId w:val="44"/>
        </w:numPr>
        <w:tabs>
          <w:tab w:val="left" w:pos="567"/>
        </w:tabs>
        <w:rPr>
          <w:rFonts w:ascii="AvantGarde Bk BT" w:hAnsi="AvantGarde Bk BT" w:cs="Arial"/>
          <w:color w:val="000000" w:themeColor="text1"/>
          <w:sz w:val="24"/>
          <w:szCs w:val="24"/>
        </w:rPr>
      </w:pPr>
      <w:r w:rsidRPr="00D80250">
        <w:rPr>
          <w:rFonts w:ascii="AvantGarde Bk BT" w:hAnsi="AvantGarde Bk BT" w:cs="Arial"/>
          <w:color w:val="000000" w:themeColor="text1"/>
          <w:sz w:val="24"/>
          <w:szCs w:val="24"/>
        </w:rPr>
        <w:t xml:space="preserve">Finalmente, decretó el cierre del periodo de instrucción con fundamento en lo previsto por el artículo 174, fracciones V y VII de la Ley de la materia y procedió a elaborar el proyecto de resolución.  </w:t>
      </w:r>
    </w:p>
    <w:p w14:paraId="3E5756A6" w14:textId="682389C6" w:rsidR="00DC67E0" w:rsidRDefault="00DC67E0" w:rsidP="00D80250">
      <w:pPr>
        <w:pStyle w:val="corte4fondo"/>
        <w:tabs>
          <w:tab w:val="left" w:pos="567"/>
        </w:tabs>
        <w:rPr>
          <w:rFonts w:ascii="AvantGarde Bk BT" w:hAnsi="AvantGarde Bk BT" w:cs="Arial"/>
          <w:color w:val="000000" w:themeColor="text1"/>
          <w:sz w:val="24"/>
          <w:szCs w:val="24"/>
        </w:rPr>
      </w:pP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04F0EFC5"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7C74491C" w14:textId="30036828"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8A6931">
        <w:rPr>
          <w:rFonts w:ascii="AvantGarde Bk BT" w:hAnsi="AvantGarde Bk BT" w:cs="Arial"/>
          <w:color w:val="000000" w:themeColor="text1"/>
          <w:sz w:val="24"/>
          <w:szCs w:val="24"/>
        </w:rPr>
        <w:t>•</w:t>
      </w:r>
      <w:r w:rsidR="0007170B" w:rsidRPr="008A6931">
        <w:rPr>
          <w:rFonts w:ascii="AvantGarde Bk BT" w:hAnsi="AvantGarde Bk BT" w:cs="Arial"/>
          <w:color w:val="000000" w:themeColor="text1"/>
          <w:sz w:val="24"/>
          <w:szCs w:val="24"/>
        </w:rPr>
        <w:t xml:space="preserve"> El </w:t>
      </w:r>
      <w:r w:rsidR="00D80250">
        <w:rPr>
          <w:rFonts w:ascii="AvantGarde Bk BT" w:hAnsi="AvantGarde Bk BT" w:cs="Arial"/>
          <w:color w:val="000000" w:themeColor="text1"/>
          <w:sz w:val="24"/>
          <w:szCs w:val="24"/>
        </w:rPr>
        <w:t>cinco de junio</w:t>
      </w:r>
      <w:r w:rsidR="00892920">
        <w:rPr>
          <w:rFonts w:ascii="AvantGarde Bk BT" w:hAnsi="AvantGarde Bk BT" w:cs="Arial"/>
          <w:color w:val="000000" w:themeColor="text1"/>
          <w:sz w:val="24"/>
          <w:szCs w:val="24"/>
        </w:rPr>
        <w:t xml:space="preserve"> de dos mil veintiséis</w:t>
      </w:r>
      <w:r w:rsidRPr="008A6931">
        <w:rPr>
          <w:rFonts w:ascii="AvantGarde Bk BT" w:hAnsi="AvantGarde Bk BT" w:cs="Arial"/>
          <w:color w:val="000000" w:themeColor="text1"/>
          <w:sz w:val="24"/>
          <w:szCs w:val="24"/>
        </w:rPr>
        <w:t xml:space="preserve">, el peticionario </w:t>
      </w:r>
      <w:r w:rsidR="008A6931">
        <w:rPr>
          <w:rFonts w:ascii="AvantGarde Bk BT" w:hAnsi="AvantGarde Bk BT" w:cs="Arial"/>
          <w:color w:val="000000" w:themeColor="text1"/>
          <w:sz w:val="24"/>
          <w:szCs w:val="24"/>
        </w:rPr>
        <w:t>recibió respuesta por parte</w:t>
      </w:r>
      <w:r w:rsidRPr="008A6931">
        <w:rPr>
          <w:rFonts w:ascii="AvantGarde Bk BT" w:hAnsi="AvantGarde Bk BT" w:cs="Arial"/>
          <w:color w:val="000000" w:themeColor="text1"/>
          <w:sz w:val="24"/>
          <w:szCs w:val="24"/>
        </w:rPr>
        <w:t xml:space="preserve"> </w:t>
      </w:r>
      <w:r w:rsidR="008A6931">
        <w:rPr>
          <w:rFonts w:ascii="AvantGarde Bk BT" w:hAnsi="AvantGarde Bk BT" w:cs="Arial"/>
          <w:color w:val="000000" w:themeColor="text1"/>
          <w:sz w:val="24"/>
          <w:szCs w:val="24"/>
        </w:rPr>
        <w:t>d</w:t>
      </w:r>
      <w:r w:rsidRPr="008A6931">
        <w:rPr>
          <w:rFonts w:ascii="AvantGarde Bk BT" w:hAnsi="AvantGarde Bk BT" w:cs="Arial"/>
          <w:color w:val="000000" w:themeColor="text1"/>
          <w:sz w:val="24"/>
          <w:szCs w:val="24"/>
        </w:rPr>
        <w:t>el sujeto obligado.</w:t>
      </w:r>
    </w:p>
    <w:p w14:paraId="6EB22A93" w14:textId="77777777" w:rsidR="00D80250" w:rsidRDefault="00D80250" w:rsidP="00D8025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lo tanto, </w:t>
      </w:r>
      <w:r w:rsidRPr="008A6931">
        <w:rPr>
          <w:rFonts w:ascii="AvantGarde Bk BT" w:hAnsi="AvantGarde Bk BT" w:cs="Arial"/>
          <w:color w:val="000000" w:themeColor="text1"/>
          <w:sz w:val="24"/>
          <w:szCs w:val="24"/>
        </w:rPr>
        <w:t>el plazo de los quince días hábiles para interponer el recurso de revisión transcurrió</w:t>
      </w:r>
      <w:r>
        <w:rPr>
          <w:rFonts w:ascii="AvantGarde Bk BT" w:hAnsi="AvantGarde Bk BT" w:cs="Arial"/>
          <w:color w:val="000000" w:themeColor="text1"/>
          <w:sz w:val="24"/>
          <w:szCs w:val="24"/>
        </w:rPr>
        <w:t xml:space="preserve"> del ocho al veintiséis de junio de dos mil veintiséis, sin tomar en cuenta seis, siete, trece, catorce, veinte y veintiuno de junio de dos mil veintiséis, por ser inhábiles.</w:t>
      </w:r>
    </w:p>
    <w:p w14:paraId="44183DD7" w14:textId="77777777" w:rsidR="00D80250" w:rsidRPr="007C5605" w:rsidRDefault="00D80250" w:rsidP="00D80250">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Pr>
          <w:rFonts w:ascii="AvantGarde Bk BT" w:hAnsi="AvantGarde Bk BT" w:cs="Arial"/>
          <w:color w:val="000000" w:themeColor="text1"/>
          <w:sz w:val="24"/>
          <w:szCs w:val="24"/>
        </w:rPr>
        <w:t xml:space="preserve">ocho de junio de dos mil veintiséis </w:t>
      </w:r>
      <w:r w:rsidRPr="00EA2555">
        <w:rPr>
          <w:rFonts w:ascii="AvantGarde Bk BT" w:hAnsi="AvantGarde Bk BT" w:cs="Arial"/>
          <w:color w:val="000000" w:themeColor="text1"/>
          <w:sz w:val="24"/>
          <w:szCs w:val="24"/>
        </w:rPr>
        <w:t>l</w:t>
      </w:r>
      <w:r>
        <w:rPr>
          <w:rFonts w:ascii="AvantGarde Bk BT" w:hAnsi="AvantGarde Bk BT" w:cs="Arial"/>
          <w:color w:val="000000" w:themeColor="text1"/>
          <w:sz w:val="24"/>
          <w:szCs w:val="24"/>
        </w:rPr>
        <w:t>a parte</w:t>
      </w:r>
      <w:r w:rsidRPr="00EA2555">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w:t>
      </w:r>
      <w:r w:rsidRPr="007F0BFC">
        <w:rPr>
          <w:rFonts w:ascii="AvantGarde Bk BT" w:hAnsi="AvantGarde Bk BT" w:cs="Arial"/>
          <w:color w:val="000000" w:themeColor="text1"/>
          <w:sz w:val="24"/>
          <w:szCs w:val="24"/>
        </w:rPr>
        <w:lastRenderedPageBreak/>
        <w:t>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4C76F91C"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14D5BF05" w:rsidR="000D589A" w:rsidRDefault="002239D8" w:rsidP="00A6265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el caso que nos ocupa, la persona</w:t>
      </w:r>
      <w:r w:rsidR="002947D7" w:rsidRPr="003813BD">
        <w:rPr>
          <w:rFonts w:ascii="AvantGarde Bk BT" w:hAnsi="AvantGarde Bk BT" w:cs="Arial"/>
          <w:color w:val="000000" w:themeColor="text1"/>
          <w:sz w:val="24"/>
          <w:szCs w:val="24"/>
        </w:rPr>
        <w:t xml:space="preserve"> hoy recurrente realizó su solicitud de información </w:t>
      </w:r>
      <w:r w:rsidR="00130BAE" w:rsidRPr="00130BAE">
        <w:rPr>
          <w:rFonts w:ascii="AvantGarde Bk BT" w:hAnsi="AvantGarde Bk BT" w:cs="Arial"/>
          <w:color w:val="000000" w:themeColor="text1"/>
          <w:sz w:val="24"/>
          <w:szCs w:val="24"/>
        </w:rPr>
        <w:t xml:space="preserve">a través de </w:t>
      </w:r>
      <w:r>
        <w:rPr>
          <w:rFonts w:ascii="AvantGarde Bk BT" w:hAnsi="AvantGarde Bk BT" w:cs="Arial"/>
          <w:color w:val="000000" w:themeColor="text1"/>
          <w:sz w:val="24"/>
          <w:szCs w:val="24"/>
        </w:rPr>
        <w:t>la Plataforma Nacional de Transparencia</w:t>
      </w:r>
      <w:r w:rsidR="00130BAE" w:rsidRPr="00130BAE">
        <w:rPr>
          <w:rFonts w:ascii="AvantGarde Bk BT" w:hAnsi="AvantGarde Bk BT" w:cs="Arial"/>
          <w:color w:val="000000" w:themeColor="text1"/>
          <w:sz w:val="24"/>
          <w:szCs w:val="24"/>
        </w:rPr>
        <w:t xml:space="preserve"> y quedó registrada con número de folio </w:t>
      </w:r>
      <w:r w:rsidR="00CD646C" w:rsidRPr="00CD646C">
        <w:rPr>
          <w:rFonts w:ascii="AvantGarde Bk BT" w:hAnsi="AvantGarde Bk BT" w:cs="Arial"/>
          <w:color w:val="000000" w:themeColor="text1"/>
          <w:sz w:val="24"/>
          <w:szCs w:val="24"/>
        </w:rPr>
        <w:t>240474426000227</w:t>
      </w:r>
      <w:r w:rsidR="00EC2ED6" w:rsidRPr="00130BAE">
        <w:rPr>
          <w:rFonts w:ascii="AvantGarde Bk BT" w:hAnsi="AvantGarde Bk BT" w:cs="Arial"/>
          <w:color w:val="000000" w:themeColor="text1"/>
          <w:sz w:val="24"/>
          <w:szCs w:val="24"/>
        </w:rPr>
        <w:t>,</w:t>
      </w:r>
      <w:r w:rsidR="00EC2ED6">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 xml:space="preserve">mediante </w:t>
      </w:r>
      <w:r w:rsidR="00E06F25">
        <w:rPr>
          <w:rFonts w:ascii="AvantGarde Bk BT" w:hAnsi="AvantGarde Bk BT" w:cs="Arial"/>
          <w:color w:val="000000" w:themeColor="text1"/>
          <w:sz w:val="24"/>
          <w:szCs w:val="24"/>
        </w:rPr>
        <w:t>l</w:t>
      </w:r>
      <w:r w:rsidR="00777275">
        <w:rPr>
          <w:rFonts w:ascii="AvantGarde Bk BT" w:hAnsi="AvantGarde Bk BT" w:cs="Arial"/>
          <w:color w:val="000000" w:themeColor="text1"/>
          <w:sz w:val="24"/>
          <w:szCs w:val="24"/>
        </w:rPr>
        <w:t>a</w:t>
      </w:r>
      <w:r w:rsidR="002947D7" w:rsidRPr="003813BD">
        <w:rPr>
          <w:rFonts w:ascii="AvantGarde Bk BT" w:hAnsi="AvantGarde Bk BT" w:cs="Arial"/>
          <w:color w:val="000000" w:themeColor="text1"/>
          <w:sz w:val="24"/>
          <w:szCs w:val="24"/>
        </w:rPr>
        <w:t xml:space="preserve"> cual solicitó</w:t>
      </w:r>
      <w:r w:rsidR="00657AAF">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lo siguiente</w:t>
      </w:r>
      <w:r w:rsidR="002947D7" w:rsidRPr="003813BD">
        <w:rPr>
          <w:rFonts w:ascii="AvantGarde Bk BT" w:hAnsi="AvantGarde Bk BT" w:cs="Arial"/>
          <w:color w:val="000000" w:themeColor="text1"/>
          <w:sz w:val="24"/>
          <w:szCs w:val="24"/>
        </w:rPr>
        <w:t>:</w:t>
      </w:r>
    </w:p>
    <w:p w14:paraId="6DC16B7B" w14:textId="62D84646" w:rsidR="00777275" w:rsidRDefault="00777275" w:rsidP="00CD646C">
      <w:pPr>
        <w:pStyle w:val="corte4fondo"/>
        <w:tabs>
          <w:tab w:val="left" w:pos="567"/>
        </w:tabs>
        <w:spacing w:after="240" w:line="240" w:lineRule="auto"/>
        <w:ind w:left="680" w:right="680"/>
        <w:rPr>
          <w:rFonts w:ascii="AvantGarde Bk BT" w:hAnsi="AvantGarde Bk BT" w:cs="Arial"/>
          <w:color w:val="000000" w:themeColor="text1"/>
          <w:sz w:val="24"/>
          <w:szCs w:val="24"/>
        </w:rPr>
      </w:pPr>
      <w:r w:rsidRPr="00D85FEE">
        <w:rPr>
          <w:rFonts w:ascii="AvantGarde Bk BT" w:hAnsi="AvantGarde Bk BT" w:cs="Arial"/>
          <w:color w:val="000000" w:themeColor="text1"/>
          <w:sz w:val="24"/>
          <w:szCs w:val="24"/>
        </w:rPr>
        <w:t>“</w:t>
      </w:r>
      <w:r w:rsidR="00CD646C" w:rsidRPr="00CD646C">
        <w:rPr>
          <w:rFonts w:ascii="AvantGarde Bk BT" w:hAnsi="AvantGarde Bk BT" w:cs="Arial"/>
          <w:i/>
          <w:color w:val="000000" w:themeColor="text1"/>
          <w:sz w:val="22"/>
          <w:szCs w:val="24"/>
        </w:rPr>
        <w:t>1.-Cuando ingresó Juan Daniel Martínez Robledo al H . Ayuntamiento de San Luis Potosí 2.-Si Juan Daniel Martínez Robledo, contribuya con pensión alimenticia y en qué porcentaje para sus menores hijos. 3.-Que cantidad de dinero Ingresa mensualmente juan Daniel Martínez Robledo por concepto de honorarios o similar 4.-Si Juan Daniel Martínez Robledo tienen en su expediente personal registro o declaración que tienen hijos bajo su cargo 5.-Si Juan Daniel Martínez Robledo informó a su ingreso al h. Ayuntamiento de San Luis p</w:t>
      </w:r>
      <w:r w:rsidR="00CD646C">
        <w:rPr>
          <w:rFonts w:ascii="AvantGarde Bk BT" w:hAnsi="AvantGarde Bk BT" w:cs="Arial"/>
          <w:i/>
          <w:color w:val="000000" w:themeColor="text1"/>
          <w:sz w:val="22"/>
          <w:szCs w:val="24"/>
        </w:rPr>
        <w:t>otosí que es deudor alimentario</w:t>
      </w:r>
      <w:r w:rsidR="00615B0E" w:rsidRPr="00615B0E">
        <w:rPr>
          <w:rFonts w:ascii="AvantGarde Bk BT" w:hAnsi="AvantGarde Bk BT" w:cs="Arial"/>
          <w:i/>
          <w:color w:val="000000" w:themeColor="text1"/>
          <w:sz w:val="22"/>
          <w:szCs w:val="24"/>
        </w:rPr>
        <w:t>.</w:t>
      </w:r>
      <w:r w:rsidRPr="00D85FEE">
        <w:rPr>
          <w:rFonts w:ascii="AvantGarde Bk BT" w:hAnsi="AvantGarde Bk BT" w:cs="Arial"/>
          <w:color w:val="000000" w:themeColor="text1"/>
          <w:sz w:val="24"/>
          <w:szCs w:val="24"/>
        </w:rPr>
        <w:t>”</w:t>
      </w:r>
      <w:r w:rsidR="00F1194D" w:rsidRPr="00D85FEE">
        <w:rPr>
          <w:rFonts w:ascii="AvantGarde Bk BT" w:hAnsi="AvantGarde Bk BT" w:cs="Arial"/>
          <w:color w:val="000000" w:themeColor="text1"/>
          <w:sz w:val="24"/>
          <w:szCs w:val="24"/>
        </w:rPr>
        <w:t xml:space="preserve"> SIC.</w:t>
      </w:r>
    </w:p>
    <w:p w14:paraId="2317E40B" w14:textId="2873961C" w:rsidR="002E6072" w:rsidRDefault="00892191" w:rsidP="002E607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w:t>
      </w:r>
      <w:r w:rsidRPr="00645001">
        <w:rPr>
          <w:rFonts w:ascii="AvantGarde Bk BT" w:hAnsi="AvantGarde Bk BT" w:cs="Arial"/>
          <w:color w:val="000000" w:themeColor="text1"/>
          <w:sz w:val="24"/>
          <w:szCs w:val="24"/>
        </w:rPr>
        <w:t>consta en autos que el sujeto obligado respondió</w:t>
      </w:r>
      <w:r w:rsidR="00F72FC2" w:rsidRPr="00645001">
        <w:rPr>
          <w:rFonts w:ascii="AvantGarde Bk BT" w:hAnsi="AvantGarde Bk BT" w:cs="Arial"/>
          <w:color w:val="000000" w:themeColor="text1"/>
          <w:sz w:val="24"/>
          <w:szCs w:val="24"/>
        </w:rPr>
        <w:t xml:space="preserve"> la solicitud de información </w:t>
      </w:r>
      <w:r w:rsidR="002E6072">
        <w:rPr>
          <w:rFonts w:ascii="AvantGarde Bk BT" w:hAnsi="AvantGarde Bk BT" w:cs="Arial"/>
          <w:color w:val="000000" w:themeColor="text1"/>
          <w:sz w:val="24"/>
          <w:szCs w:val="24"/>
        </w:rPr>
        <w:t>en los siguientes términos:</w:t>
      </w:r>
    </w:p>
    <w:p w14:paraId="6601BB8B"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Pr="004C5235">
        <w:rPr>
          <w:rFonts w:ascii="AvantGarde Bk BT" w:hAnsi="AvantGarde Bk BT" w:cs="Arial"/>
          <w:i/>
          <w:color w:val="000000" w:themeColor="text1"/>
          <w:sz w:val="22"/>
          <w:szCs w:val="24"/>
        </w:rPr>
        <w:t xml:space="preserve">EXP. UT-SI 219/2026 </w:t>
      </w:r>
    </w:p>
    <w:p w14:paraId="41D61F73"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FOLIO PNT 240474426000227 </w:t>
      </w:r>
    </w:p>
    <w:p w14:paraId="363EA899" w14:textId="1E5DDC05"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San Luis Potosí, S.L.P., a 05 de Junio del 2026.- En atención a la solicitud de información recibida en fecha 08 de mayo del año 2026 por parte de la Unidad de Transparencia del Municipio de San Luis Potosí, la cual fue presentada a través de la Plataforma Nacional de Transparencia bajo el folio 240474426000227, bajo nombre de […] en fecha del 08 de mayo del 2026 a las 12:30:52 horas, esta Unidad de Transparencia, se sirve a dar parte de lo siguiente. </w:t>
      </w:r>
    </w:p>
    <w:p w14:paraId="2C702171"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Llevado a cabo el análisis de la solicitud de cuenta, a fin de estar en posibilidades de otorgar respuesta a lo peticionado, se realizó gestión con el área susceptible de poseer información, que es la Dirección de Recursos Humanos. </w:t>
      </w:r>
    </w:p>
    <w:p w14:paraId="51BDDFBF"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Lo anterior, siendo el área competente de acuerdo con las funciones y responsabilidades que le han sido asignadas, en el punto 3.2.7.3 establecidas en el Manual General de Organización del Municipio de San Luis Potosí, mismas que establece: </w:t>
      </w:r>
    </w:p>
    <w:p w14:paraId="15B49FEE"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Proponer, dirigir e implementar las acciones y políticas de la administración de recursos humanos, encaminadas a proveer, desarrollar y mantener el capital humano. Proveer oportunamente con personal suficiente y competente a todas las dependencias municipales en estricto apego al marco normativo, con racionalidad y disciplina presupuestal. Asegurar que las condiciones de trabajo cumplan con la normatividad de seguridad e higiene; establecer y mantener relaciones laborales productivas. </w:t>
      </w:r>
    </w:p>
    <w:p w14:paraId="2BFF0997"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Derivado de las gestiones conducentes al área susceptible de conocer sobre lo peticionado, se tuvo por recibido en la Unidad de Transparencia el oficio DRH/2020/2026 del cual se desprende la respuesta emitida por parte de la Dirección de Recursos Humanos, sobre lo relativo a la información peticionada, del cual se da parte del contenido de la misiva en comento que a la letra dice:</w:t>
      </w:r>
    </w:p>
    <w:p w14:paraId="3D078A27" w14:textId="548432A5"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"(sic) Con fundamento en el artículo 154 de la Ley de Transparencia y Acceso a la Información Pública del Estado de San Luis Potosí, por este conducto me </w:t>
      </w:r>
      <w:r w:rsidRPr="004C5235">
        <w:rPr>
          <w:rFonts w:ascii="AvantGarde Bk BT" w:hAnsi="AvantGarde Bk BT" w:cs="Arial"/>
          <w:i/>
          <w:color w:val="000000" w:themeColor="text1"/>
          <w:sz w:val="22"/>
          <w:szCs w:val="24"/>
        </w:rPr>
        <w:lastRenderedPageBreak/>
        <w:t xml:space="preserve">permito dar respuesta a su Oficio UT 0433/2026, referente al Expediente UT-SI-0219/2026, del cual se desprende la solicitud de información registrada con número de folio 240474426000227 presentada a través de la Plataforma Nacional de Transparencia por la persona solicitante que manifiesta el nombre de […] у cuya petición expresa: </w:t>
      </w:r>
    </w:p>
    <w:p w14:paraId="424817BC"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"(sic) 1.-Cuando ingresó Juan Daniel Martinez Robledo al H . Ayuntamiento de San Luis Potosí 2.-Si Juan Daniel Martínez Robledo, contribuya con pensión alimenticia y en qué porcentaje para sus menores hijos. 3.-Que cantidad de dinero Ingresa mensualmente juan Daniel Martínez Robledo por concepto de honorarios o similar 4.- Si Juan Daniel Martínez Robledo tienen en su expediente personal registro o declaración que tienen hijos bajo su cargo 5.-Si Juan Daniel Martínez Robledo informó a su ingreso al h. Ayuntamiento de San Luis potosí que es deudor alimentario." </w:t>
      </w:r>
    </w:p>
    <w:p w14:paraId="7D84A988"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En concordancia con lo solicitado, me permito requerir de su amable apoyo para que se le comunique al solicitante conforme a las atribuciones y competencias asignadas a esta Dirección de Recursos Humanos en el numeral 3.2.7.3 del Manual General de Organización del Municipio de San Luis Potosí vigente, en los términos siguientes: </w:t>
      </w:r>
    </w:p>
    <w:p w14:paraId="0083C1F7"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Referente al numeral uno, se informa que de acuerdo con la búsqueda en los archivos y bases de datos pertenecientes a esta Dirección, se desprende que la persona referida ingresó a prestar servicios bajo la condición de honorarios asimilables a salarios en este Ayuntamiento en fecha 16/11/2025. </w:t>
      </w:r>
    </w:p>
    <w:p w14:paraId="5931C43B"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Con relación al numeral dos, cuatro y cinco, se advierte que con fundamento en el artículo 3 fracción XI y XVII, y 138 de la Ley de Transparencia y Acceso a la Información Pública del Estado de San Luis Potosí, la información personal relativa a la vida familiar es considerada información confidencial, en virtud de que forma parte de la esfera privada de los individuos y su divulgación sin consentimiento puede afectar su intimidad, además la divulgación de dicha información no es necesaria para la rendición de cuentas ni es requisito para acreditar ningún supuesto de interés general para difundir, sino por el contrario su difusión podría causar afectación directa debido a que implica la invasión a la intimidad de sus titulares. Además, solo el titular de la información confidencial podrá tener acceso a la misma y no estará sujeta a temporalidad alguna. </w:t>
      </w:r>
    </w:p>
    <w:p w14:paraId="05EF1404"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Por lo anterior, esta Dirección no está en posibilidades de ofrecer respuesta a lo solicitado. </w:t>
      </w:r>
    </w:p>
    <w:p w14:paraId="4C5D4B13"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Con referencia al numeral tres, se informa que la contraprestación que recibe la persona referida es de $20,000.00 pesos mensuales por concepto de honorarios asimilables a salarios. </w:t>
      </w:r>
    </w:p>
    <w:p w14:paraId="4BD98E2C" w14:textId="4A1A1430"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Toda vez que, en el cuerpo del presente escrito, fundado y motivado de forma puntal atiende el requerimiento de información y se da respuesta a la solicitud de acceso a la información de folio 240474426000227 realizada por […], por lo que sírvase notificar a la persona solicitante el contenido del presente. </w:t>
      </w:r>
    </w:p>
    <w:p w14:paraId="6DDD2F1F"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Sin otro particular, agradezco la atención prestada y aprovecho la ocasión para enviarle un cordial saludo." </w:t>
      </w:r>
    </w:p>
    <w:p w14:paraId="047DA4FB"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Por lo que la Dirección de Recursos Humanos, hace del conocimiento del peticionario, que al llevar a cabo una búsqueda en sus archivos acerca de la información laboral del C. Juan Daniel Martínez Robledo, la respuesta emitida por el área responsable. </w:t>
      </w:r>
    </w:p>
    <w:p w14:paraId="3DD0397D"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En este sentido, se hace del conocimiento que lo expuesto hasta el momento, corresponde a la información generada, administrada y/o resguardada por las áreas competentes de este H. Ayuntamiento de San Luis Potosí, de conformidad </w:t>
      </w:r>
      <w:r w:rsidRPr="004C5235">
        <w:rPr>
          <w:rFonts w:ascii="AvantGarde Bk BT" w:hAnsi="AvantGarde Bk BT" w:cs="Arial"/>
          <w:i/>
          <w:color w:val="000000" w:themeColor="text1"/>
          <w:sz w:val="22"/>
          <w:szCs w:val="24"/>
        </w:rPr>
        <w:lastRenderedPageBreak/>
        <w:t xml:space="preserve">con las atribuciones establecidas en el Reglamento Interno y Manual General de Organización Vigentes en esta Municipalidad. </w:t>
      </w:r>
    </w:p>
    <w:p w14:paraId="3136B7E8" w14:textId="28DCE880"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Se informa lo anterior por parte de la Unidad de Transparencia del Municipio de San Luis Potosí ya que esta es la instancia responsable de garantizar las medidas y condiciones de accesibilidad para que toda persona pueda ejercer el derecho de acceso a la información de conformidad con el artículo 143 de la Ley de Transparencia del Estado. </w:t>
      </w:r>
    </w:p>
    <w:p w14:paraId="010CBC79" w14:textId="77777777"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Finalmente, en cumplimiento a lo dispuesto en el artículo 154 de la Ley de referencia, se hace del conocimiento del solicitante que en caso de inconformidad con el contenido de esta respuesta, podrá interponer recurso de revisión atendiendo a los artículos 166, 167 у 168 de la Ley en comento, dentro de los quince días hábiles, contados a partir de la fecha de notificación de esta respuesta, lo anterior, es posible mediante a la plataforma donde interpuso solicitud de acceso a la información, o bien, ante la Comisión Estatal de Garantía de Acceso a la Información Pública del Estado. </w:t>
      </w:r>
    </w:p>
    <w:p w14:paraId="7BD43451" w14:textId="0F5831FE" w:rsidR="002E6072" w:rsidRPr="004C5235" w:rsidRDefault="002E6072" w:rsidP="002E6072">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4C5235">
        <w:rPr>
          <w:rFonts w:ascii="AvantGarde Bk BT" w:hAnsi="AvantGarde Bk BT" w:cs="Arial"/>
          <w:i/>
          <w:color w:val="000000" w:themeColor="text1"/>
          <w:sz w:val="22"/>
          <w:szCs w:val="24"/>
        </w:rPr>
        <w:t xml:space="preserve">Por lo anterior, se da respuesta a su solicitud de información, agréguese a las constancias al expediente en trámite citado al rubro. Notifíquese </w:t>
      </w:r>
    </w:p>
    <w:p w14:paraId="6BDD47BC" w14:textId="6645DA8E" w:rsidR="004A50D0" w:rsidRDefault="002E6072" w:rsidP="002E6072">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4C5235">
        <w:rPr>
          <w:rFonts w:ascii="AvantGarde Bk BT" w:hAnsi="AvantGarde Bk BT" w:cs="Arial"/>
          <w:i/>
          <w:color w:val="000000" w:themeColor="text1"/>
          <w:sz w:val="22"/>
          <w:szCs w:val="24"/>
        </w:rPr>
        <w:t>Así lo acordó y firma el Lic. Carlos Eduardo Medina Guerrero, Jefe de la Unidad de Transparencia del Municipio de San Luis Potosí</w:t>
      </w:r>
      <w:r w:rsidRPr="002E6072">
        <w:rPr>
          <w:rFonts w:ascii="AvantGarde Bk BT" w:hAnsi="AvantGarde Bk BT" w:cs="Arial"/>
          <w:color w:val="000000" w:themeColor="text1"/>
          <w:sz w:val="24"/>
          <w:szCs w:val="24"/>
        </w:rPr>
        <w:t>.</w:t>
      </w:r>
      <w:r>
        <w:rPr>
          <w:rFonts w:ascii="AvantGarde Bk BT" w:hAnsi="AvantGarde Bk BT" w:cs="Arial"/>
          <w:color w:val="000000" w:themeColor="text1"/>
          <w:sz w:val="24"/>
          <w:szCs w:val="24"/>
        </w:rPr>
        <w:t>”</w:t>
      </w:r>
      <w:r w:rsidR="00166F52">
        <w:rPr>
          <w:rFonts w:ascii="AvantGarde Bk BT" w:hAnsi="AvantGarde Bk BT" w:cs="Arial"/>
          <w:color w:val="000000" w:themeColor="text1"/>
          <w:sz w:val="24"/>
          <w:szCs w:val="24"/>
        </w:rPr>
        <w:t xml:space="preserve"> (</w:t>
      </w:r>
      <w:r w:rsidR="00645001">
        <w:rPr>
          <w:rFonts w:ascii="AvantGarde Bk BT" w:hAnsi="AvantGarde Bk BT" w:cs="Arial"/>
          <w:color w:val="000000" w:themeColor="text1"/>
          <w:sz w:val="24"/>
          <w:szCs w:val="24"/>
        </w:rPr>
        <w:t xml:space="preserve">visible de foja </w:t>
      </w:r>
      <w:r>
        <w:rPr>
          <w:rFonts w:ascii="AvantGarde Bk BT" w:hAnsi="AvantGarde Bk BT" w:cs="Arial"/>
          <w:color w:val="000000" w:themeColor="text1"/>
          <w:sz w:val="24"/>
          <w:szCs w:val="24"/>
        </w:rPr>
        <w:t>03</w:t>
      </w:r>
      <w:r w:rsidR="00166F52">
        <w:rPr>
          <w:rFonts w:ascii="AvantGarde Bk BT" w:hAnsi="AvantGarde Bk BT" w:cs="Arial"/>
          <w:color w:val="000000" w:themeColor="text1"/>
          <w:sz w:val="24"/>
          <w:szCs w:val="24"/>
        </w:rPr>
        <w:t xml:space="preserve"> del sumario).</w:t>
      </w:r>
    </w:p>
    <w:p w14:paraId="4F51A96D" w14:textId="008C18CA" w:rsidR="004A50D0" w:rsidRDefault="004A50D0" w:rsidP="004A50D0">
      <w:pPr>
        <w:spacing w:before="240" w:line="360" w:lineRule="auto"/>
        <w:ind w:firstLine="709"/>
        <w:jc w:val="both"/>
        <w:rPr>
          <w:rFonts w:ascii="AvantGarde Bk BT" w:hAnsi="AvantGarde Bk BT" w:cs="Arial"/>
          <w:color w:val="000000" w:themeColor="text1"/>
          <w:sz w:val="24"/>
          <w:szCs w:val="24"/>
        </w:rPr>
      </w:pPr>
      <w:r w:rsidRPr="00132E47">
        <w:rPr>
          <w:rFonts w:ascii="AvantGarde Bk BT" w:hAnsi="AvantGarde Bk BT" w:cs="Arial"/>
          <w:color w:val="000000" w:themeColor="text1"/>
          <w:sz w:val="24"/>
          <w:szCs w:val="24"/>
        </w:rPr>
        <w:t xml:space="preserve">Ahora bien, </w:t>
      </w:r>
      <w:r w:rsidRPr="00166F52">
        <w:rPr>
          <w:rFonts w:ascii="AvantGarde Bk BT" w:hAnsi="AvantGarde Bk BT" w:cs="Arial"/>
          <w:color w:val="000000" w:themeColor="text1"/>
          <w:sz w:val="24"/>
          <w:szCs w:val="24"/>
        </w:rPr>
        <w:t xml:space="preserve">resulta oportuno precisar que no es necesario que esta Comisión transcriba los agravios vertidos por </w:t>
      </w:r>
      <w:r w:rsidR="00C20C4D" w:rsidRPr="00166F52">
        <w:rPr>
          <w:rFonts w:ascii="AvantGarde Bk BT" w:hAnsi="AvantGarde Bk BT" w:cs="Arial"/>
          <w:color w:val="000000" w:themeColor="text1"/>
          <w:sz w:val="24"/>
          <w:szCs w:val="24"/>
        </w:rPr>
        <w:t>la parte</w:t>
      </w:r>
      <w:r w:rsidRPr="00166F52">
        <w:rPr>
          <w:rFonts w:ascii="AvantGarde Bk BT" w:hAnsi="AvantGarde Bk BT" w:cs="Arial"/>
          <w:color w:val="000000" w:themeColor="text1"/>
          <w:sz w:val="24"/>
          <w:szCs w:val="24"/>
        </w:rPr>
        <w:t xml:space="preserve"> recurrente para efecto de cumplir con los principios de congruencia y exhaustividad en la resolución, toda vez que dichos principios pueden ser satisfechos al establecer los puntos controvertidos dentro del recurso de revisión.</w:t>
      </w:r>
    </w:p>
    <w:p w14:paraId="0ADD92F1" w14:textId="77777777" w:rsidR="004A50D0" w:rsidRDefault="004A50D0" w:rsidP="004A50D0">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con fundamento en la siguiente jurisprudencia aplicable por analogía de razón:</w:t>
      </w:r>
    </w:p>
    <w:p w14:paraId="715AE0F1" w14:textId="77777777" w:rsidR="004A50D0" w:rsidRDefault="004A50D0" w:rsidP="00645001">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w:t>
      </w:r>
      <w:r w:rsidRPr="00847F87">
        <w:rPr>
          <w:rFonts w:ascii="AvantGarde Bk BT" w:hAnsi="AvantGarde Bk BT" w:cs="Arial"/>
          <w:i/>
          <w:color w:val="000000" w:themeColor="text1"/>
          <w:szCs w:val="24"/>
        </w:rPr>
        <w:lastRenderedPageBreak/>
        <w:t>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26CBD07E" w14:textId="10C18122" w:rsidR="00645001" w:rsidRDefault="00645001" w:rsidP="0064500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é</w:t>
      </w:r>
      <w:r w:rsidRPr="00701A15">
        <w:rPr>
          <w:rFonts w:ascii="AvantGarde Bk BT" w:hAnsi="AvantGarde Bk BT" w:cs="Arial"/>
          <w:color w:val="000000" w:themeColor="text1"/>
          <w:sz w:val="24"/>
          <w:szCs w:val="24"/>
        </w:rPr>
        <w:t xml:space="preserve">ste contexto, el solicitante de la información interpuso este recurso de revisión contra dicha respuesta y </w:t>
      </w:r>
      <w:r w:rsidRPr="00480EBA">
        <w:rPr>
          <w:rFonts w:ascii="AvantGarde Bk BT" w:hAnsi="AvantGarde Bk BT" w:cs="Arial"/>
          <w:b/>
          <w:color w:val="000000" w:themeColor="text1"/>
          <w:sz w:val="24"/>
          <w:szCs w:val="24"/>
          <w:u w:val="single"/>
        </w:rPr>
        <w:t>señaló como motivo</w:t>
      </w:r>
      <w:r>
        <w:rPr>
          <w:rFonts w:ascii="AvantGarde Bk BT" w:hAnsi="AvantGarde Bk BT" w:cs="Arial"/>
          <w:b/>
          <w:color w:val="000000" w:themeColor="text1"/>
          <w:sz w:val="24"/>
          <w:szCs w:val="24"/>
          <w:u w:val="single"/>
        </w:rPr>
        <w:t>s</w:t>
      </w:r>
      <w:r w:rsidRPr="00480EBA">
        <w:rPr>
          <w:rFonts w:ascii="AvantGarde Bk BT" w:hAnsi="AvantGarde Bk BT" w:cs="Arial"/>
          <w:b/>
          <w:color w:val="000000" w:themeColor="text1"/>
          <w:sz w:val="24"/>
          <w:szCs w:val="24"/>
          <w:u w:val="single"/>
        </w:rPr>
        <w:t xml:space="preserve"> de disenso </w:t>
      </w:r>
      <w:r>
        <w:rPr>
          <w:rFonts w:ascii="AvantGarde Bk BT" w:hAnsi="AvantGarde Bk BT" w:cs="Arial"/>
          <w:b/>
          <w:color w:val="000000" w:themeColor="text1"/>
          <w:sz w:val="24"/>
          <w:szCs w:val="24"/>
          <w:u w:val="single"/>
        </w:rPr>
        <w:t>la</w:t>
      </w:r>
      <w:r w:rsidR="002E6072">
        <w:rPr>
          <w:rFonts w:ascii="AvantGarde Bk BT" w:hAnsi="AvantGarde Bk BT" w:cs="Arial"/>
          <w:b/>
          <w:color w:val="000000" w:themeColor="text1"/>
          <w:sz w:val="24"/>
          <w:szCs w:val="24"/>
          <w:u w:val="single"/>
        </w:rPr>
        <w:t xml:space="preserve"> entrega de la información incompleta y la clasificación de la información</w:t>
      </w:r>
      <w:r>
        <w:rPr>
          <w:rFonts w:ascii="AvantGarde Bk BT" w:hAnsi="AvantGarde Bk BT" w:cs="Arial"/>
          <w:color w:val="000000" w:themeColor="text1"/>
          <w:sz w:val="24"/>
          <w:szCs w:val="24"/>
        </w:rPr>
        <w:t>.</w:t>
      </w:r>
    </w:p>
    <w:p w14:paraId="541F3521" w14:textId="77777777" w:rsidR="00645001" w:rsidRDefault="00645001" w:rsidP="00645001">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4C460FC0" w14:textId="77777777" w:rsidR="00645001" w:rsidRDefault="00645001" w:rsidP="00645001">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01/20 .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36D70DA5" w14:textId="77777777" w:rsidR="00645001" w:rsidRDefault="00645001" w:rsidP="00645001">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3B61AEEF" w14:textId="2A387EB2" w:rsidR="00645001" w:rsidRDefault="00645001" w:rsidP="00123F38">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0AAB3D89" w14:textId="16BCEA30" w:rsidR="000468A0" w:rsidRPr="00F337EC" w:rsidRDefault="00123F38" w:rsidP="000468A0">
      <w:pPr>
        <w:pStyle w:val="corte4fondo"/>
        <w:tabs>
          <w:tab w:val="left" w:pos="567"/>
        </w:tabs>
        <w:spacing w:after="240"/>
        <w:rPr>
          <w:rFonts w:ascii="AvantGarde Bk BT" w:hAnsi="AvantGarde Bk BT" w:cs="Arial"/>
          <w:sz w:val="24"/>
          <w:szCs w:val="24"/>
        </w:rPr>
      </w:pPr>
      <w:r>
        <w:rPr>
          <w:rFonts w:ascii="AvantGarde Bk BT" w:hAnsi="AvantGarde Bk BT" w:cs="Arial"/>
          <w:color w:val="000000" w:themeColor="text1"/>
          <w:sz w:val="24"/>
          <w:szCs w:val="24"/>
        </w:rPr>
        <w:t>Establecidas las consideraciones que anteceden</w:t>
      </w:r>
      <w:r w:rsidR="000468A0">
        <w:rPr>
          <w:rFonts w:ascii="AvantGarde Bk BT" w:hAnsi="AvantGarde Bk BT" w:cs="Arial"/>
          <w:color w:val="000000" w:themeColor="text1"/>
          <w:sz w:val="24"/>
          <w:szCs w:val="24"/>
        </w:rPr>
        <w:t xml:space="preserve">, </w:t>
      </w:r>
      <w:r w:rsidR="000468A0" w:rsidRPr="00327C7F">
        <w:rPr>
          <w:rFonts w:ascii="AvantGarde Bk BT" w:hAnsi="AvantGarde Bk BT" w:cs="Arial"/>
          <w:sz w:val="24"/>
          <w:szCs w:val="24"/>
        </w:rPr>
        <w:t xml:space="preserve">se debe precisar que la Ley de Transparencia prevé que </w:t>
      </w:r>
      <w:r w:rsidR="000468A0" w:rsidRPr="00D65E44">
        <w:rPr>
          <w:rFonts w:ascii="AvantGarde Bk BT" w:hAnsi="AvantGarde Bk BT" w:cs="Arial"/>
          <w:b/>
          <w:sz w:val="24"/>
          <w:szCs w:val="24"/>
          <w:u w:val="single"/>
        </w:rPr>
        <w:t>los sujetos obligados se encuentran constreñidos a proporcionar la información que se encuentra en su posesión</w:t>
      </w:r>
      <w:r w:rsidR="000468A0" w:rsidRPr="00327C7F">
        <w:rPr>
          <w:rFonts w:ascii="AvantGarde Bk BT" w:hAnsi="AvantGarde Bk BT" w:cs="Arial"/>
          <w:sz w:val="24"/>
          <w:szCs w:val="24"/>
        </w:rPr>
        <w:t>, lo anterior para efecto de permitir que el derecho de acceso a la información se encuentre satisfecho.</w:t>
      </w:r>
      <w:r w:rsidR="000468A0" w:rsidRPr="00327C7F">
        <w:rPr>
          <w:rFonts w:ascii="AvantGarde Bk BT" w:hAnsi="AvantGarde Bk BT" w:cs="Arial"/>
          <w:sz w:val="24"/>
          <w:szCs w:val="24"/>
          <w:vertAlign w:val="superscript"/>
        </w:rPr>
        <w:footnoteReference w:id="2"/>
      </w:r>
    </w:p>
    <w:p w14:paraId="66647314" w14:textId="77777777" w:rsidR="000468A0" w:rsidRDefault="000468A0" w:rsidP="000468A0">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lastRenderedPageBreak/>
        <w:t>Asimismo,</w:t>
      </w:r>
      <w:r w:rsidRPr="00F337EC">
        <w:rPr>
          <w:rFonts w:ascii="AvantGarde Bk BT" w:hAnsi="AvantGarde Bk BT" w:cs="Arial"/>
          <w:sz w:val="24"/>
          <w:szCs w:val="24"/>
        </w:rPr>
        <w:t xml:space="preserve"> 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3"/>
      </w:r>
    </w:p>
    <w:p w14:paraId="369FBCF4" w14:textId="77777777"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2920ABB1"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656770FA" w14:textId="77777777" w:rsidR="000468A0"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Criterio 02/17. Congruencia y exhaustividad.-</w:t>
      </w:r>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4C661231" w14:textId="603564C5" w:rsidR="000468A0" w:rsidRDefault="000468A0" w:rsidP="000468A0">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w:t>
      </w:r>
      <w:r>
        <w:rPr>
          <w:rFonts w:ascii="AvantGarde Bk BT" w:hAnsi="AvantGarde Bk BT" w:cs="Arial"/>
          <w:sz w:val="24"/>
          <w:szCs w:val="24"/>
        </w:rPr>
        <w:lastRenderedPageBreak/>
        <w:t xml:space="preserve">de información, estos deben de entregar la expresión documental que contenga la información solicitada y evitar proporcionar una respuesta elaborada </w:t>
      </w:r>
      <w:r w:rsidR="00D65E44">
        <w:rPr>
          <w:rFonts w:ascii="AvantGarde Bk BT" w:hAnsi="AvantGarde Bk BT" w:cs="Arial"/>
          <w:sz w:val="24"/>
          <w:szCs w:val="24"/>
        </w:rPr>
        <w:t xml:space="preserve">acorde </w:t>
      </w:r>
      <w:r>
        <w:rPr>
          <w:rFonts w:ascii="AvantGarde Bk BT" w:hAnsi="AvantGarde Bk BT" w:cs="Arial"/>
          <w:sz w:val="24"/>
          <w:szCs w:val="24"/>
        </w:rPr>
        <w:t>a los requerimientos del peticionario.</w:t>
      </w:r>
    </w:p>
    <w:p w14:paraId="02D4C6CF" w14:textId="77777777" w:rsidR="000468A0" w:rsidRDefault="000468A0" w:rsidP="000468A0">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37DBA0FB" w14:textId="77777777" w:rsidR="000468A0" w:rsidRPr="00204353" w:rsidRDefault="000468A0" w:rsidP="000468A0">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51BA7E4A" w14:textId="4AFDC975" w:rsidR="000468A0" w:rsidRPr="00D14D6C" w:rsidRDefault="000468A0" w:rsidP="00D14D6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Criterio 16/17. Expresión documental.-</w:t>
      </w:r>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13639FF3" w14:textId="77777777" w:rsidR="00CB6529" w:rsidRDefault="00CB6529" w:rsidP="00DB3867">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es necesario recordar que la persona recurrente en su primer motivo de disenso se dolió de la entrega de información incompleta, esto derivado de que el sujeto obligado no entregó la información requerida en los puntos dos, cuatro y cinco de la solicitud de información.</w:t>
      </w:r>
    </w:p>
    <w:p w14:paraId="2A3183B9" w14:textId="1B55C927" w:rsidR="00CB6529" w:rsidRDefault="004C6E69" w:rsidP="00CB6529">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w:t>
      </w:r>
      <w:r w:rsidR="00CB6529">
        <w:rPr>
          <w:rFonts w:ascii="AvantGarde Bk BT" w:hAnsi="AvantGarde Bk BT" w:cs="Arial"/>
          <w:color w:val="000000" w:themeColor="text1"/>
          <w:sz w:val="24"/>
          <w:szCs w:val="24"/>
        </w:rPr>
        <w:t>, los autos permiten demostrar que</w:t>
      </w:r>
      <w:r>
        <w:rPr>
          <w:rFonts w:ascii="AvantGarde Bk BT" w:hAnsi="AvantGarde Bk BT" w:cs="Arial"/>
          <w:color w:val="000000" w:themeColor="text1"/>
          <w:sz w:val="24"/>
          <w:szCs w:val="24"/>
        </w:rPr>
        <w:t xml:space="preserve"> </w:t>
      </w:r>
      <w:r w:rsidR="00CB6529">
        <w:rPr>
          <w:rFonts w:ascii="AvantGarde Bk BT" w:hAnsi="AvantGarde Bk BT" w:cs="Arial"/>
          <w:color w:val="000000" w:themeColor="text1"/>
          <w:sz w:val="24"/>
          <w:szCs w:val="24"/>
        </w:rPr>
        <w:t>el sujeto obligado gestionó de manera adecuada la solicitud de información y la turnó a la Dirección de Recursos Humanos</w:t>
      </w:r>
      <w:r>
        <w:rPr>
          <w:rFonts w:ascii="AvantGarde Bk BT" w:hAnsi="AvantGarde Bk BT" w:cs="Arial"/>
          <w:color w:val="000000" w:themeColor="text1"/>
          <w:sz w:val="24"/>
          <w:szCs w:val="24"/>
        </w:rPr>
        <w:t>, por ser el área competente para contar con la información requerida, esto en términos del numeral 3.2.7.3 del Manual General de Organización.</w:t>
      </w:r>
      <w:r>
        <w:rPr>
          <w:rStyle w:val="Refdenotaalpie"/>
          <w:rFonts w:ascii="AvantGarde Bk BT" w:hAnsi="AvantGarde Bk BT" w:cs="Arial"/>
          <w:color w:val="000000" w:themeColor="text1"/>
          <w:sz w:val="24"/>
          <w:szCs w:val="24"/>
        </w:rPr>
        <w:footnoteReference w:id="4"/>
      </w:r>
    </w:p>
    <w:p w14:paraId="4AD34A9F" w14:textId="77777777" w:rsidR="004C6E69" w:rsidRDefault="004C6E69" w:rsidP="00CB6529">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las constancias que integran el recurso de revisión en que se actúa permiten demostrar que, contrario a lo manifestado por la persona recurrente, la </w:t>
      </w:r>
      <w:r>
        <w:rPr>
          <w:rFonts w:ascii="AvantGarde Bk BT" w:hAnsi="AvantGarde Bk BT" w:cs="Arial"/>
          <w:color w:val="000000" w:themeColor="text1"/>
          <w:sz w:val="24"/>
          <w:szCs w:val="24"/>
        </w:rPr>
        <w:lastRenderedPageBreak/>
        <w:t>Dirección de Recursos Humanos si</w:t>
      </w:r>
      <w:r w:rsidR="00CB6529">
        <w:rPr>
          <w:rFonts w:ascii="AvantGarde Bk BT" w:hAnsi="AvantGarde Bk BT" w:cs="Arial"/>
          <w:color w:val="000000" w:themeColor="text1"/>
          <w:sz w:val="24"/>
          <w:szCs w:val="24"/>
        </w:rPr>
        <w:t xml:space="preserve"> se pronunció respecto de todos y cada uno de los puntos planteados en la solicitud de información</w:t>
      </w:r>
      <w:r>
        <w:rPr>
          <w:rFonts w:ascii="AvantGarde Bk BT" w:hAnsi="AvantGarde Bk BT" w:cs="Arial"/>
          <w:color w:val="000000" w:themeColor="text1"/>
          <w:sz w:val="24"/>
          <w:szCs w:val="24"/>
        </w:rPr>
        <w:t>.</w:t>
      </w:r>
    </w:p>
    <w:p w14:paraId="1B075514" w14:textId="2207933E" w:rsidR="00CB6529" w:rsidRDefault="004C6E69" w:rsidP="00CB6529">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Además, es necesario precisar que </w:t>
      </w:r>
      <w:r w:rsidR="00CB6529">
        <w:rPr>
          <w:rFonts w:ascii="AvantGarde Bk BT" w:hAnsi="AvantGarde Bk BT" w:cs="Arial"/>
          <w:color w:val="000000" w:themeColor="text1"/>
          <w:sz w:val="24"/>
          <w:szCs w:val="24"/>
        </w:rPr>
        <w:t>la respuesta emitida a cada punto guarda relación lógica con lo requerido</w:t>
      </w:r>
      <w:r w:rsidR="00123717">
        <w:rPr>
          <w:rFonts w:ascii="AvantGarde Bk BT" w:hAnsi="AvantGarde Bk BT" w:cs="Arial"/>
          <w:color w:val="000000" w:themeColor="text1"/>
          <w:sz w:val="24"/>
          <w:szCs w:val="24"/>
        </w:rPr>
        <w:t>, esto es así debido a que el sujeto obligado</w:t>
      </w:r>
      <w:r>
        <w:rPr>
          <w:rFonts w:ascii="AvantGarde Bk BT" w:hAnsi="AvantGarde Bk BT" w:cs="Arial"/>
          <w:color w:val="000000" w:themeColor="text1"/>
          <w:sz w:val="24"/>
          <w:szCs w:val="24"/>
        </w:rPr>
        <w:t xml:space="preserve"> informó la cantidad </w:t>
      </w:r>
      <w:r w:rsidR="00123717">
        <w:rPr>
          <w:rFonts w:ascii="AvantGarde Bk BT" w:hAnsi="AvantGarde Bk BT" w:cs="Arial"/>
          <w:color w:val="000000" w:themeColor="text1"/>
          <w:sz w:val="24"/>
          <w:szCs w:val="24"/>
        </w:rPr>
        <w:t xml:space="preserve">de dinero </w:t>
      </w:r>
      <w:r>
        <w:rPr>
          <w:rFonts w:ascii="AvantGarde Bk BT" w:hAnsi="AvantGarde Bk BT" w:cs="Arial"/>
          <w:color w:val="000000" w:themeColor="text1"/>
          <w:sz w:val="24"/>
          <w:szCs w:val="24"/>
        </w:rPr>
        <w:t xml:space="preserve">que recibe el </w:t>
      </w:r>
      <w:r w:rsidR="00123717">
        <w:rPr>
          <w:rFonts w:ascii="AvantGarde Bk BT" w:hAnsi="AvantGarde Bk BT" w:cs="Arial"/>
          <w:color w:val="000000" w:themeColor="text1"/>
          <w:sz w:val="24"/>
          <w:szCs w:val="24"/>
        </w:rPr>
        <w:t xml:space="preserve">servidor público señalado en la solicitud de información por concepto de honorarios, así como la fecha en que comenzó a prestar sus servicios en el sujeto obligado y además precisó que la información relacionada a </w:t>
      </w:r>
      <w:r w:rsidR="00193253" w:rsidRPr="00193253">
        <w:rPr>
          <w:rFonts w:ascii="AvantGarde Bk BT" w:hAnsi="AvantGarde Bk BT" w:cs="Arial"/>
          <w:color w:val="000000" w:themeColor="text1"/>
          <w:sz w:val="24"/>
          <w:szCs w:val="24"/>
        </w:rPr>
        <w:t xml:space="preserve">si el prestador de servicios sufraga una pensión alimenticia, el porcentaje de la misma, el registro de menores bajo su cargo en el expediente personal y su estatus declarativo como deudor alimentario </w:t>
      </w:r>
      <w:r w:rsidR="00123717">
        <w:rPr>
          <w:rFonts w:ascii="AvantGarde Bk BT" w:hAnsi="AvantGarde Bk BT" w:cs="Arial"/>
          <w:color w:val="000000" w:themeColor="text1"/>
          <w:sz w:val="24"/>
          <w:szCs w:val="24"/>
        </w:rPr>
        <w:t>corresponde a información confidencial por referirse a la vida familiar de dicha persona;</w:t>
      </w:r>
      <w:r w:rsidR="00CB652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por ello, resulta claro que la respuesta en estudio cumplió con</w:t>
      </w:r>
      <w:r w:rsidR="00CB6529">
        <w:rPr>
          <w:rFonts w:ascii="AvantGarde Bk BT" w:hAnsi="AvantGarde Bk BT" w:cs="Arial"/>
          <w:color w:val="000000" w:themeColor="text1"/>
          <w:sz w:val="24"/>
          <w:szCs w:val="24"/>
        </w:rPr>
        <w:t xml:space="preserve"> los principios de congruencia y exhaustividad.</w:t>
      </w:r>
    </w:p>
    <w:p w14:paraId="100EC219" w14:textId="4B0E7CE8" w:rsidR="00856A3E" w:rsidRDefault="00CB6529" w:rsidP="00DB3867">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este modo, </w:t>
      </w:r>
      <w:r w:rsidRPr="00123717">
        <w:rPr>
          <w:rFonts w:ascii="AvantGarde Bk BT" w:hAnsi="AvantGarde Bk BT" w:cs="Arial"/>
          <w:b/>
          <w:color w:val="000000" w:themeColor="text1"/>
          <w:sz w:val="24"/>
          <w:szCs w:val="24"/>
        </w:rPr>
        <w:t xml:space="preserve">se puede concluir válidamente que </w:t>
      </w:r>
      <w:r w:rsidRPr="00123717">
        <w:rPr>
          <w:rFonts w:ascii="AvantGarde Bk BT" w:hAnsi="AvantGarde Bk BT" w:cs="Arial"/>
          <w:b/>
          <w:color w:val="000000" w:themeColor="text1"/>
          <w:sz w:val="24"/>
          <w:szCs w:val="24"/>
          <w:u w:val="single"/>
        </w:rPr>
        <w:t>el agravio en estudio resultó infundado e inoperante</w:t>
      </w:r>
      <w:r w:rsidRPr="00123717">
        <w:rPr>
          <w:rFonts w:ascii="AvantGarde Bk BT" w:hAnsi="AvantGarde Bk BT" w:cs="Arial"/>
          <w:b/>
          <w:color w:val="000000" w:themeColor="text1"/>
          <w:sz w:val="24"/>
          <w:szCs w:val="24"/>
        </w:rPr>
        <w:t xml:space="preserve">, </w:t>
      </w:r>
      <w:r w:rsidR="00123717" w:rsidRPr="00123717">
        <w:rPr>
          <w:rFonts w:ascii="AvantGarde Bk BT" w:hAnsi="AvantGarde Bk BT" w:cs="Arial"/>
          <w:b/>
          <w:color w:val="000000" w:themeColor="text1"/>
          <w:sz w:val="24"/>
          <w:szCs w:val="24"/>
        </w:rPr>
        <w:t>pues el sujeto obligado emitió una respuesta congruente y exhaustiva respecto de la solicitud de información planteada</w:t>
      </w:r>
      <w:r w:rsidR="00123717">
        <w:rPr>
          <w:rFonts w:ascii="AvantGarde Bk BT" w:hAnsi="AvantGarde Bk BT" w:cs="Arial"/>
          <w:color w:val="000000" w:themeColor="text1"/>
          <w:sz w:val="24"/>
          <w:szCs w:val="24"/>
        </w:rPr>
        <w:t>.</w:t>
      </w:r>
    </w:p>
    <w:p w14:paraId="72CCD8BB" w14:textId="73098558" w:rsidR="00123717" w:rsidRDefault="00DB3867" w:rsidP="00DB3867">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w:t>
      </w:r>
      <w:r w:rsidR="005C1ACE">
        <w:rPr>
          <w:rFonts w:ascii="AvantGarde Bk BT" w:hAnsi="AvantGarde Bk BT" w:cs="Arial"/>
          <w:color w:val="000000" w:themeColor="text1"/>
          <w:sz w:val="24"/>
          <w:szCs w:val="24"/>
        </w:rPr>
        <w:t xml:space="preserve">lado, </w:t>
      </w:r>
      <w:r w:rsidR="00123717">
        <w:rPr>
          <w:rFonts w:ascii="AvantGarde Bk BT" w:hAnsi="AvantGarde Bk BT" w:cs="Arial"/>
          <w:color w:val="000000" w:themeColor="text1"/>
          <w:sz w:val="24"/>
          <w:szCs w:val="24"/>
        </w:rPr>
        <w:t xml:space="preserve">en </w:t>
      </w:r>
      <w:r w:rsidR="005C1ACE">
        <w:rPr>
          <w:rFonts w:ascii="AvantGarde Bk BT" w:hAnsi="AvantGarde Bk BT" w:cs="Arial"/>
          <w:color w:val="000000" w:themeColor="text1"/>
          <w:sz w:val="24"/>
          <w:szCs w:val="24"/>
        </w:rPr>
        <w:t>el</w:t>
      </w:r>
      <w:r w:rsidR="00123717">
        <w:rPr>
          <w:rFonts w:ascii="AvantGarde Bk BT" w:hAnsi="AvantGarde Bk BT" w:cs="Arial"/>
          <w:color w:val="000000" w:themeColor="text1"/>
          <w:sz w:val="24"/>
          <w:szCs w:val="24"/>
        </w:rPr>
        <w:t xml:space="preserve"> segundo motivo de disenso</w:t>
      </w:r>
      <w:r w:rsidR="005C1ACE">
        <w:rPr>
          <w:rFonts w:ascii="AvantGarde Bk BT" w:hAnsi="AvantGarde Bk BT" w:cs="Arial"/>
          <w:color w:val="000000" w:themeColor="text1"/>
          <w:sz w:val="24"/>
          <w:szCs w:val="24"/>
        </w:rPr>
        <w:t xml:space="preserve"> la persona recurrente manifestó su inconformidad respecto de </w:t>
      </w:r>
      <w:r w:rsidR="00123717">
        <w:rPr>
          <w:rFonts w:ascii="AvantGarde Bk BT" w:hAnsi="AvantGarde Bk BT" w:cs="Arial"/>
          <w:color w:val="000000" w:themeColor="text1"/>
          <w:sz w:val="24"/>
          <w:szCs w:val="24"/>
        </w:rPr>
        <w:t xml:space="preserve">la clasificación de la información </w:t>
      </w:r>
      <w:r w:rsidR="005C1ACE">
        <w:rPr>
          <w:rFonts w:ascii="AvantGarde Bk BT" w:hAnsi="AvantGarde Bk BT" w:cs="Arial"/>
          <w:color w:val="000000" w:themeColor="text1"/>
          <w:sz w:val="24"/>
          <w:szCs w:val="24"/>
        </w:rPr>
        <w:t xml:space="preserve">concerniente a </w:t>
      </w:r>
      <w:r w:rsidR="005C1ACE" w:rsidRPr="005C1ACE">
        <w:rPr>
          <w:rFonts w:ascii="AvantGarde Bk BT" w:hAnsi="AvantGarde Bk BT" w:cs="Arial"/>
          <w:color w:val="000000" w:themeColor="text1"/>
          <w:sz w:val="24"/>
          <w:szCs w:val="24"/>
        </w:rPr>
        <w:t xml:space="preserve">si </w:t>
      </w:r>
      <w:r w:rsidR="005C1ACE">
        <w:rPr>
          <w:rFonts w:ascii="AvantGarde Bk BT" w:hAnsi="AvantGarde Bk BT" w:cs="Arial"/>
          <w:color w:val="000000" w:themeColor="text1"/>
          <w:sz w:val="24"/>
          <w:szCs w:val="24"/>
        </w:rPr>
        <w:t xml:space="preserve">el </w:t>
      </w:r>
      <w:r w:rsidR="005C1ACE" w:rsidRPr="005C1ACE">
        <w:rPr>
          <w:rFonts w:ascii="AvantGarde Bk BT" w:hAnsi="AvantGarde Bk BT" w:cs="Arial"/>
          <w:color w:val="000000" w:themeColor="text1"/>
          <w:sz w:val="24"/>
          <w:szCs w:val="24"/>
        </w:rPr>
        <w:t xml:space="preserve">servidor público </w:t>
      </w:r>
      <w:r w:rsidR="005C1ACE">
        <w:rPr>
          <w:rFonts w:ascii="AvantGarde Bk BT" w:hAnsi="AvantGarde Bk BT" w:cs="Arial"/>
          <w:color w:val="000000" w:themeColor="text1"/>
          <w:sz w:val="24"/>
          <w:szCs w:val="24"/>
        </w:rPr>
        <w:t>señalado en la solicitud de información</w:t>
      </w:r>
      <w:r w:rsidR="005C1ACE" w:rsidRPr="005C1ACE">
        <w:rPr>
          <w:rFonts w:ascii="AvantGarde Bk BT" w:hAnsi="AvantGarde Bk BT" w:cs="Arial"/>
          <w:color w:val="000000" w:themeColor="text1"/>
          <w:sz w:val="24"/>
          <w:szCs w:val="24"/>
        </w:rPr>
        <w:t xml:space="preserve"> informó si tiene hijos, si paga pensión alimenticia y el monto de ésta</w:t>
      </w:r>
    </w:p>
    <w:p w14:paraId="3666F71B" w14:textId="44D90084" w:rsidR="00DB3867" w:rsidRPr="007F1A5A" w:rsidRDefault="005C1ACE" w:rsidP="00DB3867">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Respecto de este tópico</w:t>
      </w:r>
      <w:r w:rsidR="00DB3867">
        <w:rPr>
          <w:rFonts w:ascii="AvantGarde Bk BT" w:hAnsi="AvantGarde Bk BT" w:cs="Arial"/>
          <w:color w:val="000000" w:themeColor="text1"/>
          <w:sz w:val="24"/>
          <w:szCs w:val="24"/>
        </w:rPr>
        <w:t xml:space="preserve">, </w:t>
      </w:r>
      <w:r w:rsidR="00DB3867" w:rsidRPr="007F1A5A">
        <w:rPr>
          <w:rFonts w:ascii="AvantGarde Bk BT" w:hAnsi="AvantGarde Bk BT" w:cs="Arial"/>
          <w:color w:val="000000" w:themeColor="text1"/>
          <w:sz w:val="24"/>
          <w:szCs w:val="24"/>
        </w:rPr>
        <w:t xml:space="preserve">es necesario recordar que </w:t>
      </w:r>
      <w:r w:rsidR="00DB3867" w:rsidRPr="007F1A5A">
        <w:rPr>
          <w:rFonts w:ascii="AvantGarde Bk BT" w:hAnsi="AvantGarde Bk BT" w:cs="Arial"/>
          <w:sz w:val="24"/>
          <w:szCs w:val="24"/>
        </w:rPr>
        <w:t xml:space="preserve">si bien toda la información en posesión de los sujetos obligados es pública, sin embargo, </w:t>
      </w:r>
      <w:r w:rsidR="00DB3867" w:rsidRPr="007F1A5A">
        <w:rPr>
          <w:rFonts w:ascii="AvantGarde Bk BT" w:hAnsi="AvantGarde Bk BT" w:cs="Arial"/>
          <w:color w:val="000000" w:themeColor="text1"/>
          <w:sz w:val="24"/>
          <w:szCs w:val="24"/>
        </w:rPr>
        <w:t xml:space="preserve">conforme a la Ley de Transparencia y Acceso a la Información Pública del Estado, </w:t>
      </w:r>
      <w:r w:rsidR="00DB3867" w:rsidRPr="007F1A5A">
        <w:rPr>
          <w:rFonts w:ascii="AvantGarde Bk BT" w:eastAsia="Times New Roman" w:hAnsi="AvantGarde Bk BT" w:cs="Arial"/>
          <w:color w:val="000000"/>
          <w:sz w:val="24"/>
          <w:szCs w:val="24"/>
          <w:lang w:val="es-ES"/>
        </w:rPr>
        <w:t>existen dos casos de excepción al derecho de acceso a la información, es decir, la información clasificada como reservada y la información clasificada como confidencial.</w:t>
      </w:r>
      <w:r w:rsidR="00DB3867" w:rsidRPr="007F1A5A">
        <w:rPr>
          <w:rStyle w:val="Refdenotaalpie"/>
          <w:rFonts w:ascii="AvantGarde Bk BT" w:eastAsia="Times New Roman" w:hAnsi="AvantGarde Bk BT" w:cs="Arial"/>
          <w:color w:val="000000"/>
          <w:sz w:val="24"/>
          <w:szCs w:val="24"/>
          <w:lang w:val="es-ES"/>
        </w:rPr>
        <w:footnoteReference w:id="5"/>
      </w:r>
      <w:r w:rsidR="00DB3867" w:rsidRPr="007F1A5A">
        <w:rPr>
          <w:rFonts w:ascii="AvantGarde Bk BT" w:eastAsia="Times New Roman" w:hAnsi="AvantGarde Bk BT" w:cs="Arial"/>
          <w:color w:val="000000"/>
          <w:sz w:val="24"/>
          <w:szCs w:val="24"/>
          <w:lang w:val="es-ES"/>
        </w:rPr>
        <w:t xml:space="preserve"> </w:t>
      </w:r>
    </w:p>
    <w:p w14:paraId="2722A0A6" w14:textId="77777777" w:rsidR="00DB3867" w:rsidRPr="007F1A5A" w:rsidRDefault="00DB3867" w:rsidP="00DB3867">
      <w:pPr>
        <w:tabs>
          <w:tab w:val="left" w:pos="567"/>
        </w:tabs>
        <w:spacing w:after="240" w:line="360" w:lineRule="auto"/>
        <w:ind w:firstLine="680"/>
        <w:jc w:val="both"/>
        <w:rPr>
          <w:rFonts w:ascii="AvantGarde Bk BT" w:eastAsia="Times New Roman" w:hAnsi="AvantGarde Bk BT" w:cs="Arial"/>
          <w:color w:val="000000"/>
          <w:sz w:val="24"/>
          <w:szCs w:val="24"/>
        </w:rPr>
      </w:pPr>
      <w:r w:rsidRPr="007F1A5A">
        <w:rPr>
          <w:rFonts w:ascii="AvantGarde Bk BT" w:eastAsia="Times New Roman" w:hAnsi="AvantGarde Bk BT" w:cs="Arial"/>
          <w:color w:val="000000"/>
          <w:sz w:val="24"/>
          <w:szCs w:val="24"/>
        </w:rPr>
        <w:t xml:space="preserve">Así, </w:t>
      </w:r>
      <w:r w:rsidRPr="007F1A5A">
        <w:rPr>
          <w:rFonts w:ascii="AvantGarde Bk BT" w:eastAsia="Times New Roman" w:hAnsi="AvantGarde Bk BT" w:cs="Arial"/>
          <w:color w:val="000000"/>
          <w:sz w:val="24"/>
          <w:szCs w:val="24"/>
          <w:u w:val="single"/>
        </w:rPr>
        <w:t>la información clasificada como confidencial</w:t>
      </w:r>
      <w:r w:rsidRPr="007F1A5A">
        <w:rPr>
          <w:rFonts w:ascii="AvantGarde Bk BT" w:eastAsia="Times New Roman" w:hAnsi="AvantGarde Bk BT" w:cs="Arial"/>
          <w:color w:val="000000"/>
          <w:sz w:val="24"/>
          <w:szCs w:val="24"/>
        </w:rPr>
        <w:t xml:space="preserve"> es la que contiene datos personales concernientes a una persona identificada o identificable, así como la relativa a los secretos bancario, fiduciario, industrial, comercial, fiscal, bursátil y postal, </w:t>
      </w:r>
      <w:r w:rsidRPr="007F1A5A">
        <w:rPr>
          <w:rFonts w:ascii="AvantGarde Bk BT" w:eastAsia="Times New Roman" w:hAnsi="AvantGarde Bk BT" w:cs="Arial"/>
          <w:color w:val="000000"/>
          <w:sz w:val="24"/>
          <w:szCs w:val="24"/>
        </w:rPr>
        <w:lastRenderedPageBreak/>
        <w:t xml:space="preserve">cuya titularidad corresponda a particulares, sujetos de derecho internacional o a sujetos obligados cuando no involucren el ejercicio de recursos públicos. </w:t>
      </w:r>
      <w:r w:rsidRPr="007F1A5A">
        <w:rPr>
          <w:rStyle w:val="Refdenotaalpie"/>
          <w:rFonts w:ascii="AvantGarde Bk BT" w:eastAsia="Times New Roman" w:hAnsi="AvantGarde Bk BT" w:cs="Arial"/>
          <w:color w:val="000000"/>
          <w:sz w:val="24"/>
          <w:szCs w:val="24"/>
        </w:rPr>
        <w:footnoteReference w:id="6"/>
      </w:r>
    </w:p>
    <w:p w14:paraId="7679D1F9" w14:textId="77777777" w:rsidR="00DB3867" w:rsidRPr="007F1A5A" w:rsidRDefault="00DB3867" w:rsidP="00DB3867">
      <w:pPr>
        <w:tabs>
          <w:tab w:val="left" w:pos="567"/>
        </w:tabs>
        <w:spacing w:after="240" w:line="360" w:lineRule="auto"/>
        <w:ind w:firstLine="680"/>
        <w:jc w:val="both"/>
        <w:rPr>
          <w:rFonts w:ascii="AvantGarde Bk BT" w:eastAsia="Times New Roman" w:hAnsi="AvantGarde Bk BT" w:cs="Arial"/>
          <w:color w:val="000000"/>
          <w:sz w:val="24"/>
          <w:szCs w:val="24"/>
        </w:rPr>
      </w:pPr>
      <w:r w:rsidRPr="007F1A5A">
        <w:rPr>
          <w:rFonts w:ascii="AvantGarde Bk BT" w:eastAsia="Times New Roman" w:hAnsi="AvantGarde Bk BT" w:cs="Arial"/>
          <w:color w:val="000000"/>
          <w:sz w:val="24"/>
          <w:szCs w:val="24"/>
        </w:rPr>
        <w:t xml:space="preserve">En este sentido, se considera que una persona es identificada cuando la información disponible indica directamente a quién pertenece, sin necesidad de realizar una averiguación posterior; por su parte, una persona es identificable cuando su identidad pueda determinarse, directa o indirectamente, mediante cualquier información. </w:t>
      </w:r>
      <w:r w:rsidRPr="007F1A5A">
        <w:rPr>
          <w:rFonts w:ascii="AvantGarde Bk BT" w:eastAsia="Times New Roman" w:hAnsi="AvantGarde Bk BT" w:cs="Arial"/>
          <w:b/>
          <w:color w:val="000000"/>
          <w:sz w:val="24"/>
          <w:szCs w:val="24"/>
        </w:rPr>
        <w:t>En consecuencia, para que una información se considere dato personal, deben existir dos elementos: la información y la persona a la que concierne dicha información</w:t>
      </w:r>
      <w:r w:rsidRPr="007F1A5A">
        <w:rPr>
          <w:rFonts w:ascii="AvantGarde Bk BT" w:eastAsia="Times New Roman" w:hAnsi="AvantGarde Bk BT" w:cs="Arial"/>
          <w:color w:val="000000"/>
          <w:sz w:val="24"/>
          <w:szCs w:val="24"/>
        </w:rPr>
        <w:t>. Si no concurren ambos habrá que entender que no se trata de datos personales.</w:t>
      </w:r>
    </w:p>
    <w:p w14:paraId="3A793D36" w14:textId="77777777" w:rsidR="00DB3867" w:rsidRPr="007F1A5A" w:rsidRDefault="00DB3867" w:rsidP="00DB3867">
      <w:pPr>
        <w:pStyle w:val="corte4fondo"/>
        <w:tabs>
          <w:tab w:val="left" w:pos="567"/>
        </w:tabs>
        <w:spacing w:after="240"/>
        <w:ind w:firstLine="680"/>
        <w:rPr>
          <w:rFonts w:ascii="AvantGarde Bk BT" w:hAnsi="AvantGarde Bk BT" w:cs="Arial"/>
          <w:sz w:val="24"/>
          <w:szCs w:val="24"/>
        </w:rPr>
      </w:pPr>
      <w:r w:rsidRPr="007F1A5A">
        <w:rPr>
          <w:rFonts w:ascii="AvantGarde Bk BT" w:hAnsi="AvantGarde Bk BT" w:cs="Arial"/>
          <w:sz w:val="24"/>
          <w:szCs w:val="24"/>
        </w:rPr>
        <w:t xml:space="preserve">Es relevante señalar que la protección de los datos personales se encuentra prevista desde la Constitución Política de los Estados Unidos Mexicanos, misma que prescribe que </w:t>
      </w:r>
      <w:r w:rsidRPr="00856A3E">
        <w:rPr>
          <w:rFonts w:ascii="AvantGarde Bk BT" w:hAnsi="AvantGarde Bk BT" w:cs="Arial"/>
          <w:b/>
          <w:sz w:val="24"/>
          <w:szCs w:val="24"/>
          <w:u w:val="single"/>
        </w:rPr>
        <w:t>la información que se refiere a la vida privada</w:t>
      </w:r>
      <w:r w:rsidRPr="007F1A5A">
        <w:rPr>
          <w:rFonts w:ascii="AvantGarde Bk BT" w:hAnsi="AvantGarde Bk BT" w:cs="Arial"/>
          <w:sz w:val="24"/>
          <w:szCs w:val="24"/>
        </w:rPr>
        <w:t xml:space="preserve"> y los datos personales </w:t>
      </w:r>
      <w:r w:rsidRPr="00856A3E">
        <w:rPr>
          <w:rFonts w:ascii="AvantGarde Bk BT" w:hAnsi="AvantGarde Bk BT" w:cs="Arial"/>
          <w:b/>
          <w:sz w:val="24"/>
          <w:szCs w:val="24"/>
          <w:u w:val="single"/>
        </w:rPr>
        <w:t>será protegida en los términos y con las excepciones que fijen las leyes</w:t>
      </w:r>
      <w:r w:rsidRPr="007F1A5A">
        <w:rPr>
          <w:rFonts w:ascii="AvantGarde Bk BT" w:hAnsi="AvantGarde Bk BT" w:cs="Arial"/>
          <w:sz w:val="24"/>
          <w:szCs w:val="24"/>
        </w:rPr>
        <w:t>, además de reconocer el derecho de toda persona a la protección de sus datos personales.</w:t>
      </w:r>
      <w:r w:rsidRPr="007F1A5A">
        <w:rPr>
          <w:rStyle w:val="Refdenotaalpie"/>
          <w:rFonts w:ascii="AvantGarde Bk BT" w:hAnsi="AvantGarde Bk BT" w:cs="Arial"/>
          <w:sz w:val="24"/>
          <w:szCs w:val="24"/>
        </w:rPr>
        <w:footnoteReference w:id="7"/>
      </w:r>
      <w:r w:rsidRPr="007F1A5A">
        <w:rPr>
          <w:rFonts w:ascii="AvantGarde Bk BT" w:hAnsi="AvantGarde Bk BT" w:cs="Arial"/>
          <w:sz w:val="24"/>
          <w:szCs w:val="24"/>
        </w:rPr>
        <w:t xml:space="preserve"> </w:t>
      </w:r>
    </w:p>
    <w:p w14:paraId="2743C860" w14:textId="17C5A42C" w:rsidR="00856A3E" w:rsidRPr="00856A3E" w:rsidRDefault="00DB3867" w:rsidP="00856A3E">
      <w:pPr>
        <w:pStyle w:val="corte4fondo"/>
        <w:tabs>
          <w:tab w:val="left" w:pos="567"/>
        </w:tabs>
        <w:spacing w:after="240"/>
        <w:ind w:firstLine="680"/>
        <w:rPr>
          <w:rFonts w:ascii="AvantGarde Bk BT" w:hAnsi="AvantGarde Bk BT" w:cs="Arial"/>
          <w:sz w:val="24"/>
          <w:szCs w:val="24"/>
        </w:rPr>
      </w:pPr>
      <w:r w:rsidRPr="007F1A5A">
        <w:rPr>
          <w:rFonts w:ascii="AvantGarde Bk BT" w:hAnsi="AvantGarde Bk BT" w:cs="Arial"/>
          <w:sz w:val="24"/>
          <w:szCs w:val="24"/>
        </w:rPr>
        <w:t xml:space="preserve">De lo anterior se desprende que </w:t>
      </w:r>
      <w:r w:rsidRPr="00856A3E">
        <w:rPr>
          <w:rFonts w:ascii="AvantGarde Bk BT" w:hAnsi="AvantGarde Bk BT" w:cs="Arial"/>
          <w:b/>
          <w:sz w:val="24"/>
          <w:szCs w:val="24"/>
          <w:u w:val="single"/>
        </w:rPr>
        <w:t>la información que se refiere al ámbito privado de las personas, así como los datos personales, debe estar protegida,</w:t>
      </w:r>
      <w:r w:rsidRPr="007F1A5A">
        <w:rPr>
          <w:rFonts w:ascii="AvantGarde Bk BT" w:hAnsi="AvantGarde Bk BT" w:cs="Arial"/>
          <w:sz w:val="24"/>
          <w:szCs w:val="24"/>
        </w:rPr>
        <w:t xml:space="preserve"> en los términos y con las excepciones a los principios de tratamiento de datos que por razones de </w:t>
      </w:r>
      <w:r w:rsidRPr="007F1A5A">
        <w:rPr>
          <w:rFonts w:ascii="AvantGarde Bk BT" w:hAnsi="AvantGarde Bk BT" w:cs="Arial"/>
          <w:sz w:val="24"/>
          <w:szCs w:val="24"/>
        </w:rPr>
        <w:lastRenderedPageBreak/>
        <w:t>orden público fije la ley, por lo que toda persona tiene derecho a la protección de sus datos personales.</w:t>
      </w:r>
    </w:p>
    <w:p w14:paraId="326F4719" w14:textId="482ECB31" w:rsidR="00856A3E" w:rsidRDefault="00856A3E" w:rsidP="007F0BE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w:t>
      </w:r>
      <w:r w:rsidR="005C1ACE">
        <w:rPr>
          <w:rFonts w:ascii="AvantGarde Bk BT" w:hAnsi="AvantGarde Bk BT" w:cs="Arial"/>
          <w:color w:val="000000" w:themeColor="text1"/>
          <w:sz w:val="24"/>
          <w:szCs w:val="24"/>
        </w:rPr>
        <w:t xml:space="preserve">esa tesitura, resulta oportuno puntualizar que </w:t>
      </w:r>
      <w:r w:rsidR="00C42D06" w:rsidRPr="00A84196">
        <w:rPr>
          <w:rFonts w:ascii="AvantGarde Bk BT" w:hAnsi="AvantGarde Bk BT" w:cs="Arial"/>
          <w:b/>
          <w:color w:val="000000" w:themeColor="text1"/>
          <w:sz w:val="24"/>
          <w:szCs w:val="24"/>
        </w:rPr>
        <w:t>la información requerida en los puntos dos, cuatro y cinco de la solicitud de información no versa sobre el ejercicio de facultades orgánicas del sujeto obligado, atribuciones obligatorias de transparencia o el destino de recursos públicos</w:t>
      </w:r>
      <w:r w:rsidR="00C42D06">
        <w:rPr>
          <w:rFonts w:ascii="AvantGarde Bk BT" w:hAnsi="AvantGarde Bk BT" w:cs="Arial"/>
          <w:color w:val="000000" w:themeColor="text1"/>
          <w:sz w:val="24"/>
          <w:szCs w:val="24"/>
        </w:rPr>
        <w:t>; por ello, d</w:t>
      </w:r>
      <w:r w:rsidR="00C42D06" w:rsidRPr="00C42D06">
        <w:rPr>
          <w:rFonts w:ascii="AvantGarde Bk BT" w:hAnsi="AvantGarde Bk BT" w:cs="Arial"/>
          <w:color w:val="000000" w:themeColor="text1"/>
          <w:sz w:val="24"/>
          <w:szCs w:val="24"/>
        </w:rPr>
        <w:t xml:space="preserve">esvelar </w:t>
      </w:r>
      <w:r w:rsidR="00C42D06">
        <w:rPr>
          <w:rFonts w:ascii="AvantGarde Bk BT" w:hAnsi="AvantGarde Bk BT" w:cs="Arial"/>
          <w:color w:val="000000" w:themeColor="text1"/>
          <w:sz w:val="24"/>
          <w:szCs w:val="24"/>
        </w:rPr>
        <w:t xml:space="preserve">la aludida información </w:t>
      </w:r>
      <w:r w:rsidR="00C42D06" w:rsidRPr="00C42D06">
        <w:rPr>
          <w:rFonts w:ascii="AvantGarde Bk BT" w:hAnsi="AvantGarde Bk BT" w:cs="Arial"/>
          <w:color w:val="000000" w:themeColor="text1"/>
          <w:sz w:val="24"/>
          <w:szCs w:val="24"/>
        </w:rPr>
        <w:t>implicaría una transgresión directa al derecho humano fundamental de la intimidad, la vida familiar y la protección de datos personales de terceros</w:t>
      </w:r>
      <w:r w:rsidR="00C42D06">
        <w:rPr>
          <w:rFonts w:ascii="AvantGarde Bk BT" w:hAnsi="AvantGarde Bk BT" w:cs="Arial"/>
          <w:color w:val="000000" w:themeColor="text1"/>
          <w:sz w:val="24"/>
          <w:szCs w:val="24"/>
        </w:rPr>
        <w:t>.</w:t>
      </w:r>
    </w:p>
    <w:p w14:paraId="5727C13A" w14:textId="038442A2" w:rsidR="00A84196" w:rsidRDefault="00856A3E" w:rsidP="00A8419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r w:rsidR="00193253">
        <w:rPr>
          <w:rFonts w:ascii="AvantGarde Bk BT" w:hAnsi="AvantGarde Bk BT" w:cs="Arial"/>
          <w:color w:val="000000" w:themeColor="text1"/>
          <w:sz w:val="24"/>
          <w:szCs w:val="24"/>
        </w:rPr>
        <w:t xml:space="preserve">De este modo, </w:t>
      </w:r>
      <w:r w:rsidR="00193253" w:rsidRPr="00A84196">
        <w:rPr>
          <w:rFonts w:ascii="AvantGarde Bk BT" w:hAnsi="AvantGarde Bk BT" w:cs="Arial"/>
          <w:b/>
          <w:color w:val="000000" w:themeColor="text1"/>
          <w:sz w:val="24"/>
          <w:szCs w:val="24"/>
        </w:rPr>
        <w:t>la respuesta emitida por la Dirección de Recursos Humanos es correcta en cuanto a que la información referente a si el prestador de servicios sufraga una pensión alimenticia, el porcentaje de la misma, el registro de menores bajo su cargo en el expediente personal y su estatus declarativo como deudor alimentario corresponde categóricamente a aspectos de la vida íntima del servidor público que deben ser protegidos en términos de la Ley de Tr</w:t>
      </w:r>
      <w:r w:rsidR="00A84196" w:rsidRPr="00A84196">
        <w:rPr>
          <w:rFonts w:ascii="AvantGarde Bk BT" w:hAnsi="AvantGarde Bk BT" w:cs="Arial"/>
          <w:b/>
          <w:color w:val="000000" w:themeColor="text1"/>
          <w:sz w:val="24"/>
          <w:szCs w:val="24"/>
        </w:rPr>
        <w:t>ansparencia</w:t>
      </w:r>
      <w:r w:rsidR="00A84196">
        <w:rPr>
          <w:rFonts w:ascii="AvantGarde Bk BT" w:hAnsi="AvantGarde Bk BT" w:cs="Arial"/>
          <w:color w:val="000000" w:themeColor="text1"/>
          <w:sz w:val="24"/>
          <w:szCs w:val="24"/>
        </w:rPr>
        <w:t>.</w:t>
      </w:r>
    </w:p>
    <w:p w14:paraId="62D9EE76" w14:textId="49D7B5C7" w:rsidR="00AB4D98" w:rsidRDefault="00AB4D98" w:rsidP="007F0BE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Sobre la </w:t>
      </w:r>
      <w:r w:rsidRPr="00A84196">
        <w:rPr>
          <w:rFonts w:ascii="AvantGarde Bk BT" w:hAnsi="AvantGarde Bk BT" w:cs="Arial"/>
          <w:color w:val="000000" w:themeColor="text1"/>
          <w:sz w:val="24"/>
          <w:szCs w:val="24"/>
        </w:rPr>
        <w:t>base de</w:t>
      </w:r>
      <w:r w:rsidR="00A84196">
        <w:rPr>
          <w:rFonts w:ascii="AvantGarde Bk BT" w:hAnsi="AvantGarde Bk BT" w:cs="Arial"/>
          <w:color w:val="000000" w:themeColor="text1"/>
          <w:sz w:val="24"/>
          <w:szCs w:val="24"/>
        </w:rPr>
        <w:t xml:space="preserve"> lo anterior</w:t>
      </w:r>
      <w:r w:rsidRPr="00A84196">
        <w:rPr>
          <w:rFonts w:ascii="AvantGarde Bk BT" w:hAnsi="AvantGarde Bk BT" w:cs="Arial"/>
          <w:color w:val="000000" w:themeColor="text1"/>
          <w:sz w:val="24"/>
          <w:szCs w:val="24"/>
        </w:rPr>
        <w:t xml:space="preserve">, </w:t>
      </w:r>
      <w:r w:rsidR="00A84196">
        <w:rPr>
          <w:rFonts w:ascii="AvantGarde Bk BT" w:hAnsi="AvantGarde Bk BT" w:cs="Arial"/>
          <w:color w:val="000000" w:themeColor="text1"/>
          <w:sz w:val="24"/>
          <w:szCs w:val="24"/>
        </w:rPr>
        <w:t xml:space="preserve">resulta claro que </w:t>
      </w:r>
      <w:r w:rsidR="00A84196" w:rsidRPr="00A84196">
        <w:rPr>
          <w:rFonts w:ascii="AvantGarde Bk BT" w:hAnsi="AvantGarde Bk BT" w:cs="Arial"/>
          <w:b/>
          <w:color w:val="000000" w:themeColor="text1"/>
          <w:sz w:val="24"/>
          <w:szCs w:val="24"/>
          <w:u w:val="single"/>
        </w:rPr>
        <w:t>el segundo de los motivos de disenso planteados por la persona recurrente relacionado con la indebida clasificación de la información como confidencial deviene infundado e inoperante.</w:t>
      </w:r>
    </w:p>
    <w:p w14:paraId="3F3EF6B5" w14:textId="28DE20ED" w:rsidR="009A0D4F" w:rsidRDefault="00B1242C" w:rsidP="00B1242C">
      <w:pPr>
        <w:tabs>
          <w:tab w:val="left" w:pos="567"/>
        </w:tabs>
        <w:spacing w:after="240"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En consecuencia</w:t>
      </w:r>
      <w:r w:rsidR="009A0D4F">
        <w:rPr>
          <w:rFonts w:ascii="AvantGarde Bk BT" w:hAnsi="AvantGarde Bk BT" w:cs="Arial"/>
          <w:color w:val="000000" w:themeColor="text1"/>
          <w:sz w:val="24"/>
          <w:szCs w:val="24"/>
        </w:rPr>
        <w:t xml:space="preserve">, el </w:t>
      </w:r>
      <w:r w:rsidR="009A0D4F" w:rsidRPr="00880D55">
        <w:rPr>
          <w:rFonts w:ascii="AvantGarde Bk BT" w:hAnsi="AvantGarde Bk BT" w:cs="Arial"/>
          <w:b/>
          <w:color w:val="000000" w:themeColor="text1"/>
          <w:sz w:val="24"/>
          <w:szCs w:val="24"/>
        </w:rPr>
        <w:t xml:space="preserve">Pleno de esta Comisión </w:t>
      </w:r>
      <w:r w:rsidR="00A659D0">
        <w:rPr>
          <w:rFonts w:ascii="AvantGarde Bk BT" w:hAnsi="AvantGarde Bk BT" w:cs="Arial"/>
          <w:b/>
          <w:color w:val="000000" w:themeColor="text1"/>
          <w:sz w:val="24"/>
          <w:szCs w:val="24"/>
        </w:rPr>
        <w:t xml:space="preserve">considera que </w:t>
      </w:r>
      <w:r w:rsidR="007A50A0">
        <w:rPr>
          <w:rFonts w:ascii="AvantGarde Bk BT" w:hAnsi="AvantGarde Bk BT" w:cs="Arial"/>
          <w:b/>
          <w:color w:val="000000" w:themeColor="text1"/>
          <w:sz w:val="24"/>
          <w:szCs w:val="24"/>
        </w:rPr>
        <w:t>l</w:t>
      </w:r>
      <w:r>
        <w:rPr>
          <w:rFonts w:ascii="AvantGarde Bk BT" w:hAnsi="AvantGarde Bk BT" w:cs="Arial"/>
          <w:b/>
          <w:color w:val="000000" w:themeColor="text1"/>
          <w:sz w:val="24"/>
          <w:szCs w:val="24"/>
        </w:rPr>
        <w:t>os motivos de</w:t>
      </w:r>
      <w:r w:rsidR="009A0D4F" w:rsidRPr="009E2819">
        <w:rPr>
          <w:rFonts w:ascii="AvantGarde Bk BT" w:hAnsi="AvantGarde Bk BT" w:cs="Arial"/>
          <w:b/>
          <w:color w:val="000000" w:themeColor="text1"/>
          <w:sz w:val="24"/>
          <w:szCs w:val="24"/>
        </w:rPr>
        <w:t xml:space="preserve"> agravio vertido</w:t>
      </w:r>
      <w:r>
        <w:rPr>
          <w:rFonts w:ascii="AvantGarde Bk BT" w:hAnsi="AvantGarde Bk BT" w:cs="Arial"/>
          <w:b/>
          <w:color w:val="000000" w:themeColor="text1"/>
          <w:sz w:val="24"/>
          <w:szCs w:val="24"/>
        </w:rPr>
        <w:t>s</w:t>
      </w:r>
      <w:r w:rsidR="007A50A0">
        <w:rPr>
          <w:rFonts w:ascii="AvantGarde Bk BT" w:hAnsi="AvantGarde Bk BT" w:cs="Arial"/>
          <w:b/>
          <w:color w:val="000000" w:themeColor="text1"/>
          <w:sz w:val="24"/>
          <w:szCs w:val="24"/>
        </w:rPr>
        <w:t xml:space="preserve"> por </w:t>
      </w:r>
      <w:r w:rsidR="00A659D0">
        <w:rPr>
          <w:rFonts w:ascii="AvantGarde Bk BT" w:hAnsi="AvantGarde Bk BT" w:cs="Arial"/>
          <w:b/>
          <w:color w:val="000000" w:themeColor="text1"/>
          <w:sz w:val="24"/>
          <w:szCs w:val="24"/>
        </w:rPr>
        <w:t>l</w:t>
      </w:r>
      <w:r w:rsidR="007A50A0">
        <w:rPr>
          <w:rFonts w:ascii="AvantGarde Bk BT" w:hAnsi="AvantGarde Bk BT" w:cs="Arial"/>
          <w:b/>
          <w:color w:val="000000" w:themeColor="text1"/>
          <w:sz w:val="24"/>
          <w:szCs w:val="24"/>
        </w:rPr>
        <w:t>a persona recurrente resulta</w:t>
      </w:r>
      <w:r>
        <w:rPr>
          <w:rFonts w:ascii="AvantGarde Bk BT" w:hAnsi="AvantGarde Bk BT" w:cs="Arial"/>
          <w:b/>
          <w:color w:val="000000" w:themeColor="text1"/>
          <w:sz w:val="24"/>
          <w:szCs w:val="24"/>
        </w:rPr>
        <w:t>n</w:t>
      </w:r>
      <w:r w:rsidR="00A659D0">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in</w:t>
      </w:r>
      <w:r w:rsidRPr="009E2819">
        <w:rPr>
          <w:rFonts w:ascii="AvantGarde Bk BT" w:hAnsi="AvantGarde Bk BT" w:cs="Arial"/>
          <w:b/>
          <w:color w:val="000000" w:themeColor="text1"/>
          <w:sz w:val="24"/>
          <w:szCs w:val="24"/>
        </w:rPr>
        <w:t>suficientes</w:t>
      </w:r>
      <w:r w:rsidR="009A0D4F" w:rsidRPr="009E2819">
        <w:rPr>
          <w:rFonts w:ascii="AvantGarde Bk BT" w:hAnsi="AvantGarde Bk BT" w:cs="Arial"/>
          <w:b/>
          <w:color w:val="000000" w:themeColor="text1"/>
          <w:sz w:val="24"/>
          <w:szCs w:val="24"/>
        </w:rPr>
        <w:t xml:space="preserve"> para </w:t>
      </w:r>
      <w:r w:rsidR="00A659D0">
        <w:rPr>
          <w:rFonts w:ascii="AvantGarde Bk BT" w:hAnsi="AvantGarde Bk BT" w:cs="Arial"/>
          <w:b/>
          <w:color w:val="000000" w:themeColor="text1"/>
          <w:sz w:val="24"/>
          <w:szCs w:val="24"/>
        </w:rPr>
        <w:t xml:space="preserve">modificar </w:t>
      </w:r>
      <w:r w:rsidR="009A0D4F" w:rsidRPr="009E2819">
        <w:rPr>
          <w:rFonts w:ascii="AvantGarde Bk BT" w:hAnsi="AvantGarde Bk BT" w:cs="Arial"/>
          <w:b/>
          <w:color w:val="000000" w:themeColor="text1"/>
          <w:sz w:val="24"/>
          <w:szCs w:val="24"/>
        </w:rPr>
        <w:t>el acto impugnado</w:t>
      </w:r>
      <w:r w:rsidR="009A0D4F">
        <w:rPr>
          <w:rFonts w:ascii="AvantGarde Bk BT" w:hAnsi="AvantGarde Bk BT" w:cs="Arial"/>
          <w:color w:val="000000" w:themeColor="text1"/>
          <w:sz w:val="24"/>
          <w:szCs w:val="24"/>
        </w:rPr>
        <w:t>.</w:t>
      </w:r>
    </w:p>
    <w:p w14:paraId="380DC54C" w14:textId="20674D41" w:rsidR="00A659D0" w:rsidRDefault="00A659D0" w:rsidP="00A659D0">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w:t>
      </w:r>
      <w:r w:rsidR="00B1242C">
        <w:rPr>
          <w:rFonts w:ascii="AvantGarde Bk BT" w:hAnsi="AvantGarde Bk BT" w:cs="Arial"/>
          <w:color w:val="000000" w:themeColor="text1"/>
          <w:sz w:val="24"/>
          <w:szCs w:val="24"/>
        </w:rPr>
        <w:t>los razonamientos que anteceden</w:t>
      </w:r>
      <w:r>
        <w:rPr>
          <w:rFonts w:ascii="AvantGarde Bk BT" w:hAnsi="AvantGarde Bk BT" w:cs="Arial"/>
          <w:color w:val="000000" w:themeColor="text1"/>
          <w:sz w:val="24"/>
          <w:szCs w:val="24"/>
        </w:rPr>
        <w:t xml:space="preserve">, </w:t>
      </w:r>
      <w:r w:rsidRPr="001834E9">
        <w:rPr>
          <w:rFonts w:ascii="AvantGarde Bk BT" w:hAnsi="AvantGarde Bk BT" w:cs="Arial"/>
          <w:color w:val="000000" w:themeColor="text1"/>
          <w:sz w:val="24"/>
          <w:szCs w:val="24"/>
        </w:rPr>
        <w:t xml:space="preserve">lo procedente es </w:t>
      </w:r>
      <w:r w:rsidRPr="001834E9">
        <w:rPr>
          <w:rFonts w:ascii="AvantGarde Bk BT" w:hAnsi="AvantGarde Bk BT" w:cs="Arial"/>
          <w:b/>
          <w:color w:val="000000" w:themeColor="text1"/>
          <w:sz w:val="24"/>
          <w:szCs w:val="24"/>
        </w:rPr>
        <w:t xml:space="preserve">CONFIRMAR </w:t>
      </w:r>
      <w:r w:rsidRPr="001834E9">
        <w:rPr>
          <w:rFonts w:ascii="AvantGarde Bk BT" w:hAnsi="AvantGarde Bk BT" w:cs="Arial"/>
          <w:color w:val="000000" w:themeColor="text1"/>
          <w:sz w:val="24"/>
          <w:szCs w:val="24"/>
        </w:rPr>
        <w:t>el acto impugnado</w:t>
      </w:r>
    </w:p>
    <w:p w14:paraId="0356D39F" w14:textId="77777777" w:rsidR="00A659D0" w:rsidRPr="00B90A51" w:rsidRDefault="00A659D0" w:rsidP="00A659D0">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.1. Sentido de esta resolución.</w:t>
      </w:r>
    </w:p>
    <w:p w14:paraId="35013A87" w14:textId="77777777" w:rsidR="00A659D0" w:rsidRPr="00B90A51" w:rsidRDefault="00A659D0" w:rsidP="00A659D0">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Por las consideraciones expuestas, esta Comisión Estatal de Garantía de Acceso a la Información Pública de conformidad con el artículo 175 fracción II de la Ley de Transparencia y Acceso a la Información Pública del Estado, </w:t>
      </w:r>
      <w:r w:rsidRPr="006C3920">
        <w:rPr>
          <w:rFonts w:ascii="AvantGarde Bk BT" w:hAnsi="AvantGarde Bk BT" w:cs="Arial"/>
          <w:b/>
          <w:sz w:val="24"/>
          <w:szCs w:val="24"/>
        </w:rPr>
        <w:t>CONFIRMA EL ACTO IMPUGNADO</w:t>
      </w:r>
      <w:r w:rsidRPr="006C3920">
        <w:rPr>
          <w:rFonts w:ascii="AvantGarde Bk BT" w:hAnsi="AvantGarde Bk BT" w:cs="Arial"/>
          <w:sz w:val="24"/>
          <w:szCs w:val="24"/>
        </w:rPr>
        <w:t>.</w:t>
      </w:r>
    </w:p>
    <w:p w14:paraId="0B2F16A0" w14:textId="77777777" w:rsidR="00A659D0" w:rsidRPr="005B109B" w:rsidRDefault="00A659D0" w:rsidP="00A659D0">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2883B9D7" w14:textId="77777777" w:rsidR="00A659D0" w:rsidRPr="006C3920" w:rsidRDefault="00A659D0" w:rsidP="00A659D0">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lastRenderedPageBreak/>
        <w:t>Que una vez que la presente resolución sea notificada a las partes y haya causado estado, la ponencia mande archi</w:t>
      </w:r>
      <w:r>
        <w:rPr>
          <w:rFonts w:ascii="AvantGarde Bk BT" w:hAnsi="AvantGarde Bk BT" w:cs="Arial"/>
          <w:sz w:val="24"/>
          <w:szCs w:val="24"/>
        </w:rPr>
        <w:t>var este asunto como concluido.</w:t>
      </w:r>
    </w:p>
    <w:p w14:paraId="607D2C0B" w14:textId="77777777" w:rsidR="00A659D0" w:rsidRPr="006C3920" w:rsidRDefault="00A659D0" w:rsidP="00A659D0">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.3. Medio de impugnación.</w:t>
      </w:r>
    </w:p>
    <w:p w14:paraId="3D0F9204" w14:textId="77777777" w:rsidR="00A659D0" w:rsidRPr="006C3920" w:rsidRDefault="00A659D0" w:rsidP="00A659D0">
      <w:pPr>
        <w:pStyle w:val="corte4fondo"/>
        <w:tabs>
          <w:tab w:val="left" w:pos="567"/>
        </w:tabs>
        <w:rPr>
          <w:rFonts w:ascii="AvantGarde Bk BT" w:hAnsi="AvantGarde Bk BT" w:cs="Arial"/>
          <w:sz w:val="24"/>
          <w:szCs w:val="24"/>
        </w:rPr>
      </w:pPr>
      <w:r w:rsidRPr="006C3920">
        <w:rPr>
          <w:rFonts w:ascii="AvantGarde Bk BT" w:hAnsi="AvantGarde Bk BT" w:cs="Arial"/>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19616C23" w14:textId="77777777" w:rsidR="00A659D0" w:rsidRPr="006C3920" w:rsidRDefault="00A659D0" w:rsidP="00A659D0">
      <w:pPr>
        <w:pStyle w:val="corte4fondo"/>
        <w:tabs>
          <w:tab w:val="left" w:pos="567"/>
        </w:tabs>
        <w:spacing w:after="240"/>
        <w:jc w:val="center"/>
        <w:rPr>
          <w:rFonts w:ascii="AvantGarde Bk BT" w:hAnsi="AvantGarde Bk BT" w:cs="Arial"/>
          <w:b/>
          <w:sz w:val="24"/>
          <w:szCs w:val="24"/>
        </w:rPr>
      </w:pPr>
      <w:r w:rsidRPr="006C3920">
        <w:rPr>
          <w:rFonts w:ascii="AvantGarde Bk BT" w:hAnsi="AvantGarde Bk BT" w:cs="Arial"/>
          <w:b/>
          <w:sz w:val="24"/>
          <w:szCs w:val="24"/>
        </w:rPr>
        <w:t>RESOLUTIVO</w:t>
      </w:r>
    </w:p>
    <w:p w14:paraId="497E3589" w14:textId="77777777" w:rsidR="00A659D0" w:rsidRPr="006C3920" w:rsidRDefault="00A659D0" w:rsidP="00A659D0">
      <w:pPr>
        <w:pStyle w:val="corte4fondo"/>
        <w:tabs>
          <w:tab w:val="left" w:pos="567"/>
        </w:tabs>
        <w:spacing w:after="240"/>
        <w:ind w:left="680" w:firstLine="0"/>
        <w:rPr>
          <w:rFonts w:ascii="AvantGarde Bk BT" w:hAnsi="AvantGarde Bk BT" w:cs="Arial"/>
          <w:sz w:val="24"/>
          <w:szCs w:val="24"/>
        </w:rPr>
      </w:pPr>
      <w:r w:rsidRPr="006C3920">
        <w:rPr>
          <w:rFonts w:ascii="AvantGarde Bk BT" w:hAnsi="AvantGarde Bk BT" w:cs="Arial"/>
          <w:sz w:val="24"/>
          <w:szCs w:val="24"/>
        </w:rPr>
        <w:t xml:space="preserve">Por lo expuesto y fundado, </w:t>
      </w:r>
      <w:r w:rsidRPr="006C3920">
        <w:rPr>
          <w:rFonts w:ascii="AvantGarde Bk BT" w:hAnsi="AvantGarde Bk BT" w:cs="Arial"/>
          <w:b/>
          <w:sz w:val="24"/>
          <w:szCs w:val="24"/>
        </w:rPr>
        <w:t>SE RESUELVE</w:t>
      </w:r>
      <w:r w:rsidRPr="006C3920">
        <w:rPr>
          <w:rFonts w:ascii="AvantGarde Bk BT" w:hAnsi="AvantGarde Bk BT" w:cs="Arial"/>
          <w:sz w:val="24"/>
          <w:szCs w:val="24"/>
        </w:rPr>
        <w:t>:</w:t>
      </w:r>
    </w:p>
    <w:p w14:paraId="09D892CD" w14:textId="77777777" w:rsidR="00A659D0" w:rsidRPr="006C3920" w:rsidRDefault="00A659D0" w:rsidP="00A659D0">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ÚNICO.</w:t>
      </w:r>
      <w:r w:rsidRPr="006C3920">
        <w:rPr>
          <w:rFonts w:ascii="AvantGarde Bk BT" w:hAnsi="AvantGarde Bk BT" w:cs="Arial"/>
          <w:sz w:val="24"/>
          <w:szCs w:val="24"/>
        </w:rPr>
        <w:t xml:space="preserve"> Esta Comisión Estatal de Garantía y Acceso a la Información Pública, con fundamento en el artículo 175, fracción II de la Ley de Transparencia y Acceso a la Información Pública del Estado, </w:t>
      </w:r>
      <w:r w:rsidRPr="006C3920">
        <w:rPr>
          <w:rFonts w:ascii="AvantGarde Bk BT" w:hAnsi="AvantGarde Bk BT" w:cs="Arial"/>
          <w:b/>
          <w:sz w:val="24"/>
          <w:szCs w:val="24"/>
        </w:rPr>
        <w:t>CONFIRMA</w:t>
      </w:r>
      <w:r w:rsidRPr="006C3920">
        <w:rPr>
          <w:rFonts w:ascii="AvantGarde Bk BT" w:hAnsi="AvantGarde Bk BT" w:cs="Arial"/>
          <w:sz w:val="24"/>
          <w:szCs w:val="24"/>
        </w:rPr>
        <w:t xml:space="preserve"> la respuesta otorgada por el ente obligado, por los fundamentos y las razones de</w:t>
      </w:r>
      <w:r>
        <w:rPr>
          <w:rFonts w:ascii="AvantGarde Bk BT" w:hAnsi="AvantGarde Bk BT" w:cs="Arial"/>
          <w:sz w:val="24"/>
          <w:szCs w:val="24"/>
        </w:rPr>
        <w:t>sarrolladas en el considerando quint</w:t>
      </w:r>
      <w:r w:rsidRPr="006C3920">
        <w:rPr>
          <w:rFonts w:ascii="AvantGarde Bk BT" w:hAnsi="AvantGarde Bk BT" w:cs="Arial"/>
          <w:sz w:val="24"/>
          <w:szCs w:val="24"/>
        </w:rPr>
        <w:t>o de la presente resolución.</w:t>
      </w:r>
    </w:p>
    <w:p w14:paraId="548487A1" w14:textId="77777777" w:rsidR="00A659D0" w:rsidRPr="00B90A51" w:rsidRDefault="00A659D0" w:rsidP="00A659D0">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55CD3D12" w14:textId="68D15210" w:rsidR="009171C0" w:rsidRDefault="009A0D4F" w:rsidP="009A0D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sidR="000C2D5A">
        <w:rPr>
          <w:rFonts w:ascii="AvantGarde Bk BT" w:hAnsi="AvantGarde Bk BT"/>
          <w:sz w:val="24"/>
          <w:szCs w:val="24"/>
        </w:rPr>
        <w:t>O</w:t>
      </w:r>
      <w:r w:rsidR="00B1242C">
        <w:rPr>
          <w:rFonts w:ascii="AvantGarde Bk BT" w:hAnsi="AvantGarde Bk BT"/>
          <w:sz w:val="24"/>
          <w:szCs w:val="24"/>
        </w:rPr>
        <w:t xml:space="preserve">rdinaria </w:t>
      </w:r>
      <w:r w:rsidRPr="003A34B4">
        <w:rPr>
          <w:rFonts w:ascii="AvantGarde Bk BT" w:hAnsi="AvantGarde Bk BT"/>
          <w:sz w:val="24"/>
          <w:szCs w:val="24"/>
        </w:rPr>
        <w:t xml:space="preserve">del </w:t>
      </w:r>
      <w:r w:rsidR="000C2D5A">
        <w:rPr>
          <w:rFonts w:ascii="AvantGarde Bk BT" w:hAnsi="AvantGarde Bk BT"/>
          <w:sz w:val="24"/>
          <w:szCs w:val="24"/>
        </w:rPr>
        <w:t>siete de julio</w:t>
      </w:r>
      <w:r w:rsidR="00B17B9F">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7BAA9390" w14:textId="77777777" w:rsidR="00072CFE" w:rsidRPr="006809EF" w:rsidRDefault="00072CFE" w:rsidP="000C2D5A">
      <w:pPr>
        <w:pStyle w:val="corte4fondo"/>
        <w:tabs>
          <w:tab w:val="left" w:pos="567"/>
        </w:tabs>
        <w:spacing w:after="240"/>
        <w:ind w:firstLine="0"/>
        <w:rPr>
          <w:rFonts w:ascii="AvantGarde Bk BT" w:hAnsi="AvantGarde Bk BT" w:cs="Arial"/>
          <w:color w:val="000000" w:themeColor="text1"/>
          <w:sz w:val="24"/>
          <w:szCs w:val="24"/>
        </w:rPr>
      </w:pPr>
      <w:bookmarkStart w:id="1" w:name="_GoBack"/>
      <w:bookmarkEnd w:id="1"/>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4BA3F039" w14:textId="50EF63DE" w:rsidR="00072CFE" w:rsidRPr="00FE6442" w:rsidRDefault="009171C0" w:rsidP="007A50A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lastRenderedPageBreak/>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005F6245" w:rsidR="005873DB" w:rsidRPr="004C15C0" w:rsidRDefault="009171C0" w:rsidP="00072CFE">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066617">
        <w:rPr>
          <w:rFonts w:ascii="AvantGarde Bk BT" w:hAnsi="AvantGarde Bk BT" w:cs="Arial"/>
          <w:color w:val="000000" w:themeColor="text1"/>
          <w:sz w:val="14"/>
          <w:szCs w:val="14"/>
        </w:rPr>
        <w:t xml:space="preserve">sesión ordinaria </w:t>
      </w:r>
      <w:r w:rsidRPr="000C2D5A">
        <w:rPr>
          <w:rFonts w:ascii="AvantGarde Bk BT" w:hAnsi="AvantGarde Bk BT" w:cs="Arial"/>
          <w:color w:val="000000" w:themeColor="text1"/>
          <w:sz w:val="14"/>
          <w:szCs w:val="14"/>
        </w:rPr>
        <w:t xml:space="preserve">de </w:t>
      </w:r>
      <w:r w:rsidR="000C2D5A">
        <w:rPr>
          <w:rFonts w:ascii="AvantGarde Bk BT" w:hAnsi="AvantGarde Bk BT" w:cs="Arial"/>
          <w:color w:val="000000" w:themeColor="text1"/>
          <w:sz w:val="14"/>
          <w:szCs w:val="14"/>
        </w:rPr>
        <w:t>siete de julio</w:t>
      </w:r>
      <w:r w:rsidR="00B17B9F">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xml:space="preserve">, dentro de los autos del recurso de </w:t>
      </w:r>
      <w:r w:rsidR="004C64D0">
        <w:rPr>
          <w:rFonts w:ascii="AvantGarde Bk BT" w:hAnsi="AvantGarde Bk BT" w:cs="Arial"/>
          <w:color w:val="000000" w:themeColor="text1"/>
          <w:sz w:val="14"/>
          <w:szCs w:val="14"/>
        </w:rPr>
        <w:t>re</w:t>
      </w:r>
      <w:r w:rsidR="00B17B9F">
        <w:rPr>
          <w:rFonts w:ascii="AvantGarde Bk BT" w:hAnsi="AvantGarde Bk BT" w:cs="Arial"/>
          <w:color w:val="000000" w:themeColor="text1"/>
          <w:sz w:val="14"/>
          <w:szCs w:val="14"/>
        </w:rPr>
        <w:t>visi</w:t>
      </w:r>
      <w:r w:rsidR="007A50A0">
        <w:rPr>
          <w:rFonts w:ascii="AvantGarde Bk BT" w:hAnsi="AvantGarde Bk BT" w:cs="Arial"/>
          <w:color w:val="000000" w:themeColor="text1"/>
          <w:sz w:val="14"/>
          <w:szCs w:val="14"/>
        </w:rPr>
        <w:t xml:space="preserve">ón </w:t>
      </w:r>
      <w:r w:rsidR="00B1242C">
        <w:rPr>
          <w:rFonts w:ascii="AvantGarde Bk BT" w:hAnsi="AvantGarde Bk BT" w:cs="Arial"/>
          <w:color w:val="000000" w:themeColor="text1"/>
          <w:sz w:val="14"/>
          <w:szCs w:val="14"/>
        </w:rPr>
        <w:t>RR-30</w:t>
      </w:r>
      <w:r w:rsidR="007A50A0">
        <w:rPr>
          <w:rFonts w:ascii="AvantGarde Bk BT" w:hAnsi="AvantGarde Bk BT" w:cs="Arial"/>
          <w:color w:val="000000" w:themeColor="text1"/>
          <w:sz w:val="14"/>
          <w:szCs w:val="14"/>
        </w:rPr>
        <w:t>1/2026</w:t>
      </w:r>
      <w:r>
        <w:rPr>
          <w:rFonts w:ascii="AvantGarde Bk BT" w:hAnsi="AvantGarde Bk BT" w:cs="Arial"/>
          <w:color w:val="000000" w:themeColor="text1"/>
          <w:sz w:val="14"/>
          <w:szCs w:val="14"/>
        </w:rPr>
        <w:t>-1.)</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54D1F" w14:textId="77777777" w:rsidR="00412A5E" w:rsidRDefault="00412A5E" w:rsidP="003864ED">
      <w:pPr>
        <w:spacing w:after="0" w:line="240" w:lineRule="auto"/>
      </w:pPr>
      <w:r>
        <w:separator/>
      </w:r>
    </w:p>
  </w:endnote>
  <w:endnote w:type="continuationSeparator" w:id="0">
    <w:p w14:paraId="57339ED6" w14:textId="77777777" w:rsidR="00412A5E" w:rsidRDefault="00412A5E"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7AD7F" w14:textId="77777777" w:rsidR="00412A5E" w:rsidRDefault="00412A5E" w:rsidP="003864ED">
      <w:pPr>
        <w:spacing w:after="0" w:line="240" w:lineRule="auto"/>
      </w:pPr>
      <w:r>
        <w:separator/>
      </w:r>
    </w:p>
  </w:footnote>
  <w:footnote w:type="continuationSeparator" w:id="0">
    <w:p w14:paraId="3282B0F1" w14:textId="77777777" w:rsidR="00412A5E" w:rsidRDefault="00412A5E" w:rsidP="003864ED">
      <w:pPr>
        <w:spacing w:after="0" w:line="240" w:lineRule="auto"/>
      </w:pPr>
      <w:r>
        <w:continuationSeparator/>
      </w:r>
    </w:p>
  </w:footnote>
  <w:footnote w:id="1">
    <w:p w14:paraId="5F2B1602" w14:textId="77777777" w:rsidR="005142BE" w:rsidRPr="00C37699" w:rsidRDefault="005142BE" w:rsidP="004A50D0">
      <w:pPr>
        <w:pStyle w:val="Textonotapie"/>
        <w:jc w:val="both"/>
        <w:rPr>
          <w:sz w:val="16"/>
          <w:szCs w:val="16"/>
        </w:rPr>
      </w:pPr>
      <w:r w:rsidRPr="00C37699">
        <w:rPr>
          <w:rStyle w:val="Refdenotaalpie"/>
          <w:sz w:val="16"/>
          <w:szCs w:val="16"/>
        </w:rPr>
        <w:footnoteRef/>
      </w:r>
      <w:r w:rsidRPr="00C37699">
        <w:rPr>
          <w:sz w:val="16"/>
          <w:szCs w:val="16"/>
        </w:rPr>
        <w:t xml:space="preserve"> Suprema Corte de Justicia de la Nación, Registro digital: 164618, Instancia: Segunda Sala, Novena Época, Materias(s): Común, Tesis: 2a./J. 58/2010, Fuente: Semanario Judicial de la Federación y su Gaceta. Tomo XXXI, Mayo de 2010, página 830, Tipo: Jurisprudencia.</w:t>
      </w:r>
    </w:p>
  </w:footnote>
  <w:footnote w:id="2">
    <w:p w14:paraId="5A83CB04" w14:textId="77777777" w:rsidR="005142BE" w:rsidRPr="00C37699" w:rsidRDefault="005142BE" w:rsidP="000468A0">
      <w:pPr>
        <w:pStyle w:val="Textonotapie"/>
        <w:jc w:val="both"/>
        <w:rPr>
          <w:sz w:val="16"/>
          <w:szCs w:val="16"/>
          <w:lang w:val="es-ES_tradnl"/>
        </w:rPr>
      </w:pPr>
      <w:r w:rsidRPr="00C37699">
        <w:rPr>
          <w:rStyle w:val="Refdenotaalpie"/>
          <w:sz w:val="16"/>
          <w:szCs w:val="16"/>
        </w:rPr>
        <w:footnoteRef/>
      </w:r>
      <w:r w:rsidRPr="00C37699">
        <w:rPr>
          <w:sz w:val="16"/>
          <w:szCs w:val="16"/>
        </w:rPr>
        <w:t xml:space="preserve"> </w:t>
      </w:r>
      <w:r w:rsidRPr="00C37699">
        <w:rPr>
          <w:b/>
          <w:bCs/>
          <w:sz w:val="16"/>
          <w:szCs w:val="16"/>
          <w:lang w:val="es-ES_tradnl"/>
        </w:rPr>
        <w:t>ARTÍCULO 61.</w:t>
      </w:r>
      <w:r w:rsidRPr="00C37699">
        <w:rPr>
          <w:bCs/>
          <w:sz w:val="16"/>
          <w:szCs w:val="16"/>
          <w:lang w:val="es-ES_tradnl"/>
        </w:rPr>
        <w:t xml:space="preserve"> </w:t>
      </w:r>
      <w:r w:rsidRPr="00C37699">
        <w:rPr>
          <w:sz w:val="16"/>
          <w:szCs w:val="16"/>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0D104DDF" w14:textId="77777777" w:rsidR="005142BE" w:rsidRPr="00C37699" w:rsidRDefault="005142BE" w:rsidP="000468A0">
      <w:pPr>
        <w:pStyle w:val="Textonotapie"/>
        <w:jc w:val="both"/>
        <w:rPr>
          <w:sz w:val="16"/>
          <w:szCs w:val="16"/>
          <w:lang w:val="es-ES_tradnl"/>
        </w:rPr>
      </w:pPr>
      <w:r w:rsidRPr="00C37699">
        <w:rPr>
          <w:sz w:val="16"/>
          <w:szCs w:val="16"/>
          <w:lang w:val="es-ES_tradnl"/>
        </w:rPr>
        <w:t xml:space="preserve">La obligación de los sujetos obligados de proporcionar información no comprende el procesamiento de la misma, ni el presentarla conforme al interés del solicitante. </w:t>
      </w:r>
    </w:p>
  </w:footnote>
  <w:footnote w:id="3">
    <w:p w14:paraId="45880953" w14:textId="77777777" w:rsidR="005142BE" w:rsidRPr="00C37699" w:rsidRDefault="005142BE" w:rsidP="000468A0">
      <w:pPr>
        <w:pStyle w:val="Textonotapie"/>
        <w:jc w:val="both"/>
        <w:rPr>
          <w:sz w:val="16"/>
          <w:szCs w:val="16"/>
        </w:rPr>
      </w:pPr>
      <w:r w:rsidRPr="00C37699">
        <w:rPr>
          <w:rStyle w:val="Refdenotaalpie"/>
          <w:sz w:val="16"/>
          <w:szCs w:val="16"/>
        </w:rPr>
        <w:footnoteRef/>
      </w:r>
      <w:r w:rsidRPr="00C37699">
        <w:rPr>
          <w:sz w:val="16"/>
          <w:szCs w:val="16"/>
        </w:rPr>
        <w:t xml:space="preserve"> </w:t>
      </w:r>
      <w:r w:rsidRPr="00C37699">
        <w:rPr>
          <w:b/>
          <w:sz w:val="16"/>
          <w:szCs w:val="16"/>
        </w:rPr>
        <w:t>ARTÍCULO 18.</w:t>
      </w:r>
      <w:r w:rsidRPr="00C37699">
        <w:rPr>
          <w:sz w:val="16"/>
          <w:szCs w:val="16"/>
        </w:rPr>
        <w:t xml:space="preserve"> Los sujetos obligados deberán documentar todo acto que derive del ejercicio de sus facultades, competencias o funciones.</w:t>
      </w:r>
    </w:p>
    <w:p w14:paraId="0EDAA087" w14:textId="77777777" w:rsidR="005142BE" w:rsidRPr="00C37699" w:rsidRDefault="005142BE" w:rsidP="000468A0">
      <w:pPr>
        <w:pStyle w:val="Textonotapie"/>
        <w:jc w:val="both"/>
        <w:rPr>
          <w:sz w:val="16"/>
          <w:szCs w:val="16"/>
        </w:rPr>
      </w:pPr>
      <w:r w:rsidRPr="00C37699">
        <w:rPr>
          <w:b/>
          <w:sz w:val="16"/>
          <w:szCs w:val="16"/>
        </w:rPr>
        <w:t>ARTÍCULO 59.</w:t>
      </w:r>
      <w:r w:rsidRPr="00C37699">
        <w:rPr>
          <w:sz w:val="16"/>
          <w:szCs w:val="16"/>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744D19AE" w14:textId="77777777" w:rsidR="005142BE" w:rsidRPr="00C37699" w:rsidRDefault="005142BE" w:rsidP="000468A0">
      <w:pPr>
        <w:pStyle w:val="Textonotapie"/>
        <w:jc w:val="both"/>
        <w:rPr>
          <w:sz w:val="16"/>
          <w:szCs w:val="16"/>
        </w:rPr>
      </w:pPr>
      <w:r w:rsidRPr="00C37699">
        <w:rPr>
          <w:b/>
          <w:sz w:val="16"/>
          <w:szCs w:val="16"/>
        </w:rPr>
        <w:t>ARTÍCULO 60.</w:t>
      </w:r>
      <w:r w:rsidRPr="00C37699">
        <w:rPr>
          <w:sz w:val="16"/>
          <w:szCs w:val="16"/>
        </w:rPr>
        <w:t xml:space="preserve"> En la formulación, producción, procesamiento, administración, archivo y resguardo de la información, debe atenderse al principio de la máxima publicidad, con el objeto de facilitar el acceso de cualquier persona a su conocimiento. </w:t>
      </w:r>
    </w:p>
    <w:p w14:paraId="4CDF22B8" w14:textId="77777777" w:rsidR="005142BE" w:rsidRPr="00C37699" w:rsidRDefault="005142BE" w:rsidP="000468A0">
      <w:pPr>
        <w:pStyle w:val="Textonotapie"/>
        <w:jc w:val="both"/>
        <w:rPr>
          <w:sz w:val="16"/>
          <w:szCs w:val="16"/>
        </w:rPr>
      </w:pPr>
      <w:r w:rsidRPr="00C37699">
        <w:rPr>
          <w:sz w:val="16"/>
          <w:szCs w:val="16"/>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2743C616" w14:textId="77777777" w:rsidR="005142BE" w:rsidRPr="00C37699" w:rsidRDefault="005142BE" w:rsidP="000468A0">
      <w:pPr>
        <w:pStyle w:val="Textonotapie"/>
        <w:jc w:val="both"/>
        <w:rPr>
          <w:sz w:val="16"/>
          <w:szCs w:val="16"/>
        </w:rPr>
      </w:pPr>
      <w:r w:rsidRPr="00C37699">
        <w:rPr>
          <w:b/>
          <w:sz w:val="16"/>
          <w:szCs w:val="16"/>
        </w:rPr>
        <w:t>ARTÍCULO 61.</w:t>
      </w:r>
      <w:r w:rsidRPr="00C37699">
        <w:rPr>
          <w:sz w:val="16"/>
          <w:szCs w:val="16"/>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6E12FA47" w14:textId="77777777" w:rsidR="005142BE" w:rsidRPr="00C37699" w:rsidRDefault="005142BE" w:rsidP="000468A0">
      <w:pPr>
        <w:pStyle w:val="Textonotapie"/>
        <w:jc w:val="both"/>
        <w:rPr>
          <w:sz w:val="16"/>
          <w:szCs w:val="16"/>
        </w:rPr>
      </w:pPr>
      <w:r w:rsidRPr="00C37699">
        <w:rPr>
          <w:sz w:val="16"/>
          <w:szCs w:val="16"/>
        </w:rPr>
        <w:t>La obligación de los sujetos obligados de proporcionar información no comprende el procesamiento de la misma, ni el presentarla conforme al interés del solicitante.</w:t>
      </w:r>
    </w:p>
    <w:p w14:paraId="69187026" w14:textId="77777777" w:rsidR="005142BE" w:rsidRPr="00C37699" w:rsidRDefault="005142BE" w:rsidP="000468A0">
      <w:pPr>
        <w:pStyle w:val="Textonotapie"/>
        <w:jc w:val="both"/>
        <w:rPr>
          <w:sz w:val="16"/>
          <w:szCs w:val="16"/>
        </w:rPr>
      </w:pPr>
      <w:r w:rsidRPr="00C37699">
        <w:rPr>
          <w:b/>
          <w:sz w:val="16"/>
          <w:szCs w:val="16"/>
        </w:rPr>
        <w:t>ARTÍCULO 152</w:t>
      </w:r>
      <w:r w:rsidRPr="00C37699">
        <w:rPr>
          <w:sz w:val="16"/>
          <w:szCs w:val="16"/>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4">
    <w:p w14:paraId="451293F1" w14:textId="30E9ED0E" w:rsidR="004C6E69" w:rsidRPr="004C6E69" w:rsidRDefault="004C6E69" w:rsidP="004C6E69">
      <w:pPr>
        <w:pStyle w:val="Textonotapie"/>
        <w:jc w:val="both"/>
      </w:pPr>
      <w:r w:rsidRPr="004C6E69">
        <w:rPr>
          <w:rStyle w:val="Refdenotaalpie"/>
          <w:sz w:val="18"/>
        </w:rPr>
        <w:footnoteRef/>
      </w:r>
      <w:r w:rsidRPr="004C6E69">
        <w:rPr>
          <w:sz w:val="18"/>
        </w:rPr>
        <w:t xml:space="preserve"> </w:t>
      </w:r>
      <w:r w:rsidRPr="004C6E69">
        <w:rPr>
          <w:b/>
          <w:sz w:val="18"/>
        </w:rPr>
        <w:t>3.2.7.3.</w:t>
      </w:r>
      <w:r>
        <w:rPr>
          <w:sz w:val="18"/>
        </w:rPr>
        <w:t xml:space="preserve"> </w:t>
      </w:r>
      <w:r w:rsidRPr="004C6E69">
        <w:rPr>
          <w:sz w:val="18"/>
        </w:rPr>
        <w:t xml:space="preserve">Proponer, dirigir e implementar las acciones y políticas de la administración de recursos humanos, encaminadas a proveer, desarrollar y mantener el capital humano. Proveer oportunamente con personal suficiente y competente a todas las dependencias municipales en estricto apego al marco normativo, con racionalidad y disciplina presupuestal. Asegurar que las condiciones de trabajo cumplan con la normatividad de seguridad e higiene; establecer y mantener relaciones laborales productivas. </w:t>
      </w:r>
    </w:p>
  </w:footnote>
  <w:footnote w:id="5">
    <w:p w14:paraId="79FF2017" w14:textId="77777777" w:rsidR="00DB3867" w:rsidRPr="00847F87" w:rsidRDefault="00DB3867" w:rsidP="00DB3867">
      <w:pPr>
        <w:pStyle w:val="Textonotapie"/>
        <w:jc w:val="both"/>
        <w:rPr>
          <w:sz w:val="18"/>
          <w:szCs w:val="18"/>
        </w:rPr>
      </w:pPr>
      <w:r w:rsidRPr="00847F87">
        <w:rPr>
          <w:rStyle w:val="Refdenotaalpie"/>
          <w:sz w:val="18"/>
          <w:szCs w:val="18"/>
        </w:rPr>
        <w:footnoteRef/>
      </w:r>
      <w:r w:rsidRPr="00847F87">
        <w:rPr>
          <w:sz w:val="18"/>
          <w:szCs w:val="18"/>
        </w:rPr>
        <w:t xml:space="preserve"> </w:t>
      </w:r>
      <w:r w:rsidRPr="00847F87">
        <w:rPr>
          <w:b/>
          <w:sz w:val="18"/>
          <w:szCs w:val="18"/>
        </w:rPr>
        <w:t>ARTÍCULO 113</w:t>
      </w:r>
      <w:r w:rsidRPr="00847F87">
        <w:rPr>
          <w:sz w:val="18"/>
          <w:szCs w:val="18"/>
        </w:rPr>
        <w:t>. Las figuras jurídicas de excepción al derecho de acceso a la información pública, son las de información reservada, e información confidencial.</w:t>
      </w:r>
    </w:p>
  </w:footnote>
  <w:footnote w:id="6">
    <w:p w14:paraId="4B7F0093" w14:textId="77777777" w:rsidR="00DB3867" w:rsidRPr="00847F87" w:rsidRDefault="00DB3867" w:rsidP="00DB3867">
      <w:pPr>
        <w:pStyle w:val="Textonotapie"/>
        <w:jc w:val="both"/>
        <w:rPr>
          <w:sz w:val="18"/>
          <w:szCs w:val="18"/>
        </w:rPr>
      </w:pPr>
      <w:r w:rsidRPr="00847F87">
        <w:rPr>
          <w:rStyle w:val="Refdenotaalpie"/>
          <w:sz w:val="18"/>
          <w:szCs w:val="18"/>
        </w:rPr>
        <w:footnoteRef/>
      </w:r>
      <w:r w:rsidRPr="00847F87">
        <w:rPr>
          <w:sz w:val="18"/>
          <w:szCs w:val="18"/>
        </w:rPr>
        <w:t xml:space="preserve"> </w:t>
      </w:r>
      <w:r w:rsidRPr="00847F87">
        <w:rPr>
          <w:b/>
          <w:sz w:val="18"/>
          <w:szCs w:val="18"/>
        </w:rPr>
        <w:t>ARTÍCULO 138.</w:t>
      </w:r>
      <w:r w:rsidRPr="00847F87">
        <w:rPr>
          <w:sz w:val="18"/>
          <w:szCs w:val="18"/>
        </w:rPr>
        <w:t xml:space="preserve"> Se considera información confidencial la que contiene datos personales concernientes a una persona identificada o identificable. </w:t>
      </w:r>
    </w:p>
    <w:p w14:paraId="6245E8BC" w14:textId="77777777" w:rsidR="00DB3867" w:rsidRPr="00847F87" w:rsidRDefault="00DB3867" w:rsidP="00DB3867">
      <w:pPr>
        <w:pStyle w:val="Textonotapie"/>
        <w:jc w:val="both"/>
        <w:rPr>
          <w:sz w:val="18"/>
          <w:szCs w:val="18"/>
        </w:rPr>
      </w:pPr>
      <w:r w:rsidRPr="00847F87">
        <w:rPr>
          <w:sz w:val="18"/>
          <w:szCs w:val="18"/>
        </w:rPr>
        <w:t xml:space="preserve">La información confidencial no estará sujeta a temporalidad alguna y sólo podrán tener acceso a ella los titulares de la misma, sus representantes y los Servidores Públicos facultados para ello. </w:t>
      </w:r>
    </w:p>
    <w:p w14:paraId="2EFE4C44" w14:textId="77777777" w:rsidR="00DB3867" w:rsidRPr="00847F87" w:rsidRDefault="00DB3867" w:rsidP="00DB3867">
      <w:pPr>
        <w:pStyle w:val="Textonotapie"/>
        <w:jc w:val="both"/>
        <w:rPr>
          <w:sz w:val="18"/>
          <w:szCs w:val="18"/>
        </w:rPr>
      </w:pPr>
      <w:r w:rsidRPr="00847F87">
        <w:rPr>
          <w:sz w:val="18"/>
          <w:szCs w:val="18"/>
        </w:rPr>
        <w:t xml:space="preserve">Se considera como información confidencial: los secretos bancario, fiduciario, industrial, comercial, fiscal, bursátil y postal, cuya titularidad corresponda a particulares, sujetos de derecho internacional o a sujetos obligados cuando no involucren el ejercicio de recursos públicos. </w:t>
      </w:r>
    </w:p>
    <w:p w14:paraId="6CC0899E" w14:textId="77777777" w:rsidR="00DB3867" w:rsidRPr="00847F87" w:rsidRDefault="00DB3867" w:rsidP="00DB3867">
      <w:pPr>
        <w:pStyle w:val="Textonotapie"/>
        <w:jc w:val="both"/>
        <w:rPr>
          <w:sz w:val="18"/>
          <w:szCs w:val="18"/>
        </w:rPr>
      </w:pPr>
      <w:r w:rsidRPr="00847F87">
        <w:rPr>
          <w:sz w:val="18"/>
          <w:szCs w:val="18"/>
        </w:rPr>
        <w:t>Asimismo, será información confidencial aquella que presenten los particulares a los sujetos obligados, siempre que tengan el derecho a ello, de conformidad con lo dispuesto por las leyes o los tratados internacionales.</w:t>
      </w:r>
    </w:p>
  </w:footnote>
  <w:footnote w:id="7">
    <w:p w14:paraId="316C6617" w14:textId="77777777" w:rsidR="00DB3867" w:rsidRPr="00847F87" w:rsidRDefault="00DB3867" w:rsidP="00DB3867">
      <w:pPr>
        <w:pStyle w:val="Textonotapie"/>
        <w:jc w:val="both"/>
        <w:rPr>
          <w:sz w:val="18"/>
          <w:szCs w:val="18"/>
        </w:rPr>
      </w:pPr>
      <w:r w:rsidRPr="00847F87">
        <w:rPr>
          <w:rStyle w:val="Refdenotaalpie"/>
          <w:sz w:val="18"/>
          <w:szCs w:val="18"/>
        </w:rPr>
        <w:footnoteRef/>
      </w:r>
      <w:r w:rsidRPr="00847F87">
        <w:rPr>
          <w:sz w:val="18"/>
          <w:szCs w:val="18"/>
        </w:rPr>
        <w:t xml:space="preserve"> </w:t>
      </w:r>
      <w:r w:rsidRPr="00847F87">
        <w:rPr>
          <w:b/>
          <w:sz w:val="18"/>
          <w:szCs w:val="18"/>
        </w:rPr>
        <w:t>ARTÍCULO 6</w:t>
      </w:r>
      <w:r w:rsidRPr="00847F87">
        <w:rPr>
          <w:sz w:val="18"/>
          <w:szCs w:val="18"/>
        </w:rPr>
        <w:t>. […].</w:t>
      </w:r>
    </w:p>
    <w:p w14:paraId="26954537" w14:textId="77777777" w:rsidR="00DB3867" w:rsidRPr="00847F87" w:rsidRDefault="00DB3867" w:rsidP="00DB3867">
      <w:pPr>
        <w:pStyle w:val="Textonotapie"/>
        <w:jc w:val="both"/>
        <w:rPr>
          <w:sz w:val="18"/>
          <w:szCs w:val="18"/>
        </w:rPr>
      </w:pPr>
      <w:r w:rsidRPr="00847F87">
        <w:rPr>
          <w:sz w:val="18"/>
          <w:szCs w:val="18"/>
        </w:rPr>
        <w:t>II. La información que se refiere a la vida privada y los datos personales será protegida en los términos y con las excepciones que fijen las leyes.</w:t>
      </w:r>
    </w:p>
    <w:p w14:paraId="478D260C" w14:textId="77777777" w:rsidR="00DB3867" w:rsidRPr="00847F87" w:rsidRDefault="00DB3867" w:rsidP="00DB3867">
      <w:pPr>
        <w:pStyle w:val="Textonotapie"/>
        <w:jc w:val="both"/>
        <w:rPr>
          <w:sz w:val="18"/>
          <w:szCs w:val="18"/>
        </w:rPr>
      </w:pPr>
      <w:r w:rsidRPr="00847F87">
        <w:rPr>
          <w:sz w:val="18"/>
          <w:szCs w:val="18"/>
        </w:rPr>
        <w:t>[…].</w:t>
      </w:r>
    </w:p>
    <w:p w14:paraId="0CF976C0" w14:textId="77777777" w:rsidR="00DB3867" w:rsidRPr="00847F87" w:rsidRDefault="00DB3867" w:rsidP="00DB3867">
      <w:pPr>
        <w:pStyle w:val="Textonotapie"/>
        <w:jc w:val="both"/>
        <w:rPr>
          <w:sz w:val="18"/>
          <w:szCs w:val="18"/>
        </w:rPr>
      </w:pPr>
      <w:r w:rsidRPr="00847F87">
        <w:rPr>
          <w:b/>
          <w:sz w:val="18"/>
          <w:szCs w:val="18"/>
        </w:rPr>
        <w:t>ARTÍCULO 16.</w:t>
      </w:r>
      <w:r w:rsidRPr="00847F87">
        <w:rPr>
          <w:sz w:val="18"/>
          <w:szCs w:val="18"/>
        </w:rPr>
        <w:t xml:space="preserve"> 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 </w:t>
      </w:r>
    </w:p>
    <w:p w14:paraId="594D55CD" w14:textId="77777777" w:rsidR="00DB3867" w:rsidRPr="00847F87" w:rsidRDefault="00DB3867" w:rsidP="00DB3867">
      <w:pPr>
        <w:pStyle w:val="Textonotapie"/>
        <w:jc w:val="both"/>
        <w:rPr>
          <w:sz w:val="18"/>
          <w:szCs w:val="18"/>
        </w:rPr>
      </w:pPr>
      <w:r w:rsidRPr="00847F87">
        <w:rPr>
          <w:sz w:val="18"/>
          <w:szCs w:val="18"/>
        </w:rPr>
        <w:t>Toda persona tiene derecho a la protección de sus datos personales, al acceso, rectificación y cancelación de los mismos, así como a manifestar su oposición, en los términos que fije la ley, la cual establecerá los supuestos de excepción a los principios que rijan el tratamiento de datos, por razones de seguridad nacional, disposiciones de orden público, seguridad y salud públicas o para proteger los derechos de terceros.</w:t>
      </w:r>
    </w:p>
    <w:p w14:paraId="06E18034" w14:textId="77777777" w:rsidR="00DB3867" w:rsidRPr="00847F87" w:rsidRDefault="00DB3867" w:rsidP="00DB3867">
      <w:pPr>
        <w:pStyle w:val="Textonotapie"/>
        <w:jc w:val="both"/>
        <w:rPr>
          <w:sz w:val="18"/>
          <w:szCs w:val="18"/>
        </w:rPr>
      </w:pPr>
      <w:r w:rsidRPr="00847F87">
        <w:rPr>
          <w:sz w:val="18"/>
          <w:szCs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088541E6" w:rsidR="005142BE" w:rsidRDefault="005142BE">
        <w:pPr>
          <w:pStyle w:val="Encabezado"/>
          <w:jc w:val="center"/>
        </w:pPr>
        <w:r>
          <w:fldChar w:fldCharType="begin"/>
        </w:r>
        <w:r>
          <w:instrText>PAGE   \* MERGEFORMAT</w:instrText>
        </w:r>
        <w:r>
          <w:fldChar w:fldCharType="separate"/>
        </w:r>
        <w:r w:rsidR="000C2D5A" w:rsidRPr="000C2D5A">
          <w:rPr>
            <w:noProof/>
            <w:lang w:val="es-ES"/>
          </w:rPr>
          <w:t>16</w:t>
        </w:r>
        <w:r>
          <w:fldChar w:fldCharType="end"/>
        </w:r>
      </w:p>
    </w:sdtContent>
  </w:sdt>
  <w:p w14:paraId="3407CE7F" w14:textId="63955409" w:rsidR="005142BE" w:rsidRDefault="00183EF3" w:rsidP="00403C89">
    <w:pPr>
      <w:pStyle w:val="Encabezado"/>
      <w:jc w:val="right"/>
    </w:pPr>
    <w:r>
      <w:t xml:space="preserve">RECURSO DE REVISIÓN </w:t>
    </w:r>
    <w:r w:rsidR="003E737B">
      <w:t>30</w:t>
    </w:r>
    <w:r w:rsidR="00450889">
      <w:t>1/2026</w:t>
    </w:r>
    <w:r w:rsidR="00710E8F">
      <w:t>-1</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796F15B9"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0C2D5A" w:rsidRPr="000C2D5A">
          <w:rPr>
            <w:noProof/>
            <w:lang w:val="es-ES"/>
          </w:rPr>
          <w:t>15</w:t>
        </w:r>
        <w:r>
          <w:fldChar w:fldCharType="end"/>
        </w:r>
        <w:r>
          <w:t xml:space="preserve">                                  </w:t>
        </w:r>
      </w:p>
      <w:p w14:paraId="4B8CFE5F" w14:textId="77777777" w:rsidR="005142BE" w:rsidRDefault="005142BE" w:rsidP="00125FB7">
        <w:pPr>
          <w:pStyle w:val="Encabezado"/>
          <w:jc w:val="right"/>
        </w:pPr>
      </w:p>
      <w:p w14:paraId="33FF87E3" w14:textId="145F91AE" w:rsidR="005142BE" w:rsidRDefault="003E737B" w:rsidP="00403C89">
        <w:pPr>
          <w:pStyle w:val="Encabezado"/>
          <w:jc w:val="right"/>
        </w:pPr>
        <w:r>
          <w:t>RECURSO DE REVISIÓN 30</w:t>
        </w:r>
        <w:r w:rsidR="00450889">
          <w:t>1/2026</w:t>
        </w:r>
        <w:r w:rsidR="00710E8F">
          <w:t>-1</w:t>
        </w:r>
      </w:p>
      <w:p w14:paraId="1F581E29" w14:textId="484A7B4B" w:rsidR="005142BE" w:rsidRDefault="00412A5E"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8"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1"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4"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0"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1"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2"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1"/>
  </w:num>
  <w:num w:numId="6">
    <w:abstractNumId w:val="19"/>
  </w:num>
  <w:num w:numId="7">
    <w:abstractNumId w:val="26"/>
  </w:num>
  <w:num w:numId="8">
    <w:abstractNumId w:val="33"/>
  </w:num>
  <w:num w:numId="9">
    <w:abstractNumId w:val="7"/>
  </w:num>
  <w:num w:numId="10">
    <w:abstractNumId w:val="38"/>
  </w:num>
  <w:num w:numId="11">
    <w:abstractNumId w:val="11"/>
  </w:num>
  <w:num w:numId="12">
    <w:abstractNumId w:val="34"/>
  </w:num>
  <w:num w:numId="13">
    <w:abstractNumId w:val="23"/>
  </w:num>
  <w:num w:numId="14">
    <w:abstractNumId w:val="13"/>
  </w:num>
  <w:num w:numId="15">
    <w:abstractNumId w:val="37"/>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9"/>
  </w:num>
  <w:num w:numId="23">
    <w:abstractNumId w:val="36"/>
  </w:num>
  <w:num w:numId="24">
    <w:abstractNumId w:val="42"/>
  </w:num>
  <w:num w:numId="25">
    <w:abstractNumId w:val="20"/>
  </w:num>
  <w:num w:numId="26">
    <w:abstractNumId w:val="39"/>
  </w:num>
  <w:num w:numId="27">
    <w:abstractNumId w:val="10"/>
  </w:num>
  <w:num w:numId="28">
    <w:abstractNumId w:val="40"/>
  </w:num>
  <w:num w:numId="29">
    <w:abstractNumId w:val="35"/>
  </w:num>
  <w:num w:numId="30">
    <w:abstractNumId w:val="25"/>
  </w:num>
  <w:num w:numId="31">
    <w:abstractNumId w:val="32"/>
  </w:num>
  <w:num w:numId="32">
    <w:abstractNumId w:val="9"/>
  </w:num>
  <w:num w:numId="33">
    <w:abstractNumId w:val="16"/>
  </w:num>
  <w:num w:numId="34">
    <w:abstractNumId w:val="24"/>
  </w:num>
  <w:num w:numId="35">
    <w:abstractNumId w:val="6"/>
  </w:num>
  <w:num w:numId="36">
    <w:abstractNumId w:val="27"/>
  </w:num>
  <w:num w:numId="37">
    <w:abstractNumId w:val="18"/>
  </w:num>
  <w:num w:numId="38">
    <w:abstractNumId w:val="22"/>
  </w:num>
  <w:num w:numId="39">
    <w:abstractNumId w:val="0"/>
  </w:num>
  <w:num w:numId="40">
    <w:abstractNumId w:val="31"/>
  </w:num>
  <w:num w:numId="41">
    <w:abstractNumId w:val="3"/>
  </w:num>
  <w:num w:numId="42">
    <w:abstractNumId w:val="15"/>
  </w:num>
  <w:num w:numId="43">
    <w:abstractNumId w:val="12"/>
  </w:num>
  <w:num w:numId="44">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CFF"/>
    <w:rsid w:val="00003183"/>
    <w:rsid w:val="0000362E"/>
    <w:rsid w:val="00003AB5"/>
    <w:rsid w:val="00003DC1"/>
    <w:rsid w:val="000048AE"/>
    <w:rsid w:val="00004D3C"/>
    <w:rsid w:val="000066AD"/>
    <w:rsid w:val="00010DA2"/>
    <w:rsid w:val="00010FE8"/>
    <w:rsid w:val="00011D20"/>
    <w:rsid w:val="00011DA1"/>
    <w:rsid w:val="000122D2"/>
    <w:rsid w:val="00012503"/>
    <w:rsid w:val="00012C7F"/>
    <w:rsid w:val="00012E2D"/>
    <w:rsid w:val="00012F23"/>
    <w:rsid w:val="00013409"/>
    <w:rsid w:val="00013758"/>
    <w:rsid w:val="000142A2"/>
    <w:rsid w:val="000149F3"/>
    <w:rsid w:val="00015009"/>
    <w:rsid w:val="00015A95"/>
    <w:rsid w:val="00015F0E"/>
    <w:rsid w:val="0001630E"/>
    <w:rsid w:val="000163C6"/>
    <w:rsid w:val="00016961"/>
    <w:rsid w:val="000171A9"/>
    <w:rsid w:val="00017BB1"/>
    <w:rsid w:val="00020321"/>
    <w:rsid w:val="000204DB"/>
    <w:rsid w:val="000204FD"/>
    <w:rsid w:val="00020754"/>
    <w:rsid w:val="0002158C"/>
    <w:rsid w:val="00022417"/>
    <w:rsid w:val="00022854"/>
    <w:rsid w:val="00023148"/>
    <w:rsid w:val="00023196"/>
    <w:rsid w:val="00023DDC"/>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68A0"/>
    <w:rsid w:val="000475EF"/>
    <w:rsid w:val="000476BE"/>
    <w:rsid w:val="000515EE"/>
    <w:rsid w:val="000520DE"/>
    <w:rsid w:val="000524E8"/>
    <w:rsid w:val="00052535"/>
    <w:rsid w:val="000528D0"/>
    <w:rsid w:val="00052D0C"/>
    <w:rsid w:val="00054051"/>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659D"/>
    <w:rsid w:val="00066617"/>
    <w:rsid w:val="0006668E"/>
    <w:rsid w:val="00066886"/>
    <w:rsid w:val="00067418"/>
    <w:rsid w:val="00067660"/>
    <w:rsid w:val="0007014F"/>
    <w:rsid w:val="0007132B"/>
    <w:rsid w:val="000713A9"/>
    <w:rsid w:val="0007170B"/>
    <w:rsid w:val="0007175D"/>
    <w:rsid w:val="00071C60"/>
    <w:rsid w:val="000724D7"/>
    <w:rsid w:val="000728F5"/>
    <w:rsid w:val="00072CFE"/>
    <w:rsid w:val="00072F69"/>
    <w:rsid w:val="00073214"/>
    <w:rsid w:val="00073D92"/>
    <w:rsid w:val="00073FAD"/>
    <w:rsid w:val="00074801"/>
    <w:rsid w:val="00075773"/>
    <w:rsid w:val="0007588B"/>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2D5A"/>
    <w:rsid w:val="000C3AC2"/>
    <w:rsid w:val="000C44B4"/>
    <w:rsid w:val="000C4681"/>
    <w:rsid w:val="000C5A0A"/>
    <w:rsid w:val="000C651F"/>
    <w:rsid w:val="000C7703"/>
    <w:rsid w:val="000C7763"/>
    <w:rsid w:val="000D01A3"/>
    <w:rsid w:val="000D1A27"/>
    <w:rsid w:val="000D2B1F"/>
    <w:rsid w:val="000D2DDA"/>
    <w:rsid w:val="000D3CDB"/>
    <w:rsid w:val="000D4362"/>
    <w:rsid w:val="000D4606"/>
    <w:rsid w:val="000D4716"/>
    <w:rsid w:val="000D589A"/>
    <w:rsid w:val="000D5AE4"/>
    <w:rsid w:val="000D5F96"/>
    <w:rsid w:val="000D6CBC"/>
    <w:rsid w:val="000D71B4"/>
    <w:rsid w:val="000D7909"/>
    <w:rsid w:val="000D7B1B"/>
    <w:rsid w:val="000D7B5E"/>
    <w:rsid w:val="000E1B3A"/>
    <w:rsid w:val="000E1E2C"/>
    <w:rsid w:val="000E2026"/>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857"/>
    <w:rsid w:val="000F6A00"/>
    <w:rsid w:val="000F6B87"/>
    <w:rsid w:val="000F6E8F"/>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1106A"/>
    <w:rsid w:val="00111B8C"/>
    <w:rsid w:val="001139E8"/>
    <w:rsid w:val="0011415A"/>
    <w:rsid w:val="0011417A"/>
    <w:rsid w:val="00114B4F"/>
    <w:rsid w:val="001151E7"/>
    <w:rsid w:val="00116CBC"/>
    <w:rsid w:val="00117EFC"/>
    <w:rsid w:val="00117F76"/>
    <w:rsid w:val="001204E0"/>
    <w:rsid w:val="00121981"/>
    <w:rsid w:val="001234AC"/>
    <w:rsid w:val="00123717"/>
    <w:rsid w:val="00123D7F"/>
    <w:rsid w:val="00123F38"/>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1314"/>
    <w:rsid w:val="00141F55"/>
    <w:rsid w:val="00143CF3"/>
    <w:rsid w:val="00143E86"/>
    <w:rsid w:val="001453D7"/>
    <w:rsid w:val="001458BC"/>
    <w:rsid w:val="001463BA"/>
    <w:rsid w:val="00146903"/>
    <w:rsid w:val="00146EA8"/>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6F52"/>
    <w:rsid w:val="001679DC"/>
    <w:rsid w:val="00170741"/>
    <w:rsid w:val="001708E1"/>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253"/>
    <w:rsid w:val="00193878"/>
    <w:rsid w:val="00193B83"/>
    <w:rsid w:val="001947D3"/>
    <w:rsid w:val="00194D48"/>
    <w:rsid w:val="00194EF4"/>
    <w:rsid w:val="00195893"/>
    <w:rsid w:val="00196474"/>
    <w:rsid w:val="00196579"/>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34D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4E7"/>
    <w:rsid w:val="001D5867"/>
    <w:rsid w:val="001D5A75"/>
    <w:rsid w:val="001D5BF5"/>
    <w:rsid w:val="001D6738"/>
    <w:rsid w:val="001D71DB"/>
    <w:rsid w:val="001D73E4"/>
    <w:rsid w:val="001D7482"/>
    <w:rsid w:val="001D7B80"/>
    <w:rsid w:val="001E0E77"/>
    <w:rsid w:val="001E17C7"/>
    <w:rsid w:val="001E1F04"/>
    <w:rsid w:val="001E27F5"/>
    <w:rsid w:val="001E46F0"/>
    <w:rsid w:val="001E4A97"/>
    <w:rsid w:val="001E4B8D"/>
    <w:rsid w:val="001E57D9"/>
    <w:rsid w:val="001E5BCA"/>
    <w:rsid w:val="001E5D8A"/>
    <w:rsid w:val="001E6071"/>
    <w:rsid w:val="001E6629"/>
    <w:rsid w:val="001E7191"/>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8CA"/>
    <w:rsid w:val="00206F0E"/>
    <w:rsid w:val="00207377"/>
    <w:rsid w:val="0020792C"/>
    <w:rsid w:val="00207B53"/>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D1"/>
    <w:rsid w:val="00234478"/>
    <w:rsid w:val="00234ADD"/>
    <w:rsid w:val="00234CBE"/>
    <w:rsid w:val="002350B9"/>
    <w:rsid w:val="0023612D"/>
    <w:rsid w:val="00236736"/>
    <w:rsid w:val="002368D1"/>
    <w:rsid w:val="00237F84"/>
    <w:rsid w:val="00237FFD"/>
    <w:rsid w:val="0024038E"/>
    <w:rsid w:val="00241713"/>
    <w:rsid w:val="00241820"/>
    <w:rsid w:val="00242548"/>
    <w:rsid w:val="00243440"/>
    <w:rsid w:val="00243809"/>
    <w:rsid w:val="00243B84"/>
    <w:rsid w:val="0024465B"/>
    <w:rsid w:val="00245025"/>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9CA"/>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53A"/>
    <w:rsid w:val="002711B4"/>
    <w:rsid w:val="00271861"/>
    <w:rsid w:val="00271912"/>
    <w:rsid w:val="00271C6C"/>
    <w:rsid w:val="002724F9"/>
    <w:rsid w:val="00273646"/>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8EC"/>
    <w:rsid w:val="00295F01"/>
    <w:rsid w:val="00295FE1"/>
    <w:rsid w:val="00295FFD"/>
    <w:rsid w:val="002965D3"/>
    <w:rsid w:val="00297981"/>
    <w:rsid w:val="002A1696"/>
    <w:rsid w:val="002A1D94"/>
    <w:rsid w:val="002A215F"/>
    <w:rsid w:val="002A244E"/>
    <w:rsid w:val="002A3213"/>
    <w:rsid w:val="002A36D9"/>
    <w:rsid w:val="002A39AB"/>
    <w:rsid w:val="002A430C"/>
    <w:rsid w:val="002A4D6F"/>
    <w:rsid w:val="002A5765"/>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98"/>
    <w:rsid w:val="002C2184"/>
    <w:rsid w:val="002C2C27"/>
    <w:rsid w:val="002C2E8E"/>
    <w:rsid w:val="002C3369"/>
    <w:rsid w:val="002C3608"/>
    <w:rsid w:val="002C3807"/>
    <w:rsid w:val="002C41E5"/>
    <w:rsid w:val="002C50B6"/>
    <w:rsid w:val="002C56A8"/>
    <w:rsid w:val="002C7F46"/>
    <w:rsid w:val="002C7FD6"/>
    <w:rsid w:val="002D02CD"/>
    <w:rsid w:val="002D098C"/>
    <w:rsid w:val="002D22E8"/>
    <w:rsid w:val="002D27A2"/>
    <w:rsid w:val="002D3A89"/>
    <w:rsid w:val="002D3D47"/>
    <w:rsid w:val="002D48EB"/>
    <w:rsid w:val="002D506F"/>
    <w:rsid w:val="002D5CF9"/>
    <w:rsid w:val="002D5D28"/>
    <w:rsid w:val="002D5F1C"/>
    <w:rsid w:val="002D63B1"/>
    <w:rsid w:val="002D68E3"/>
    <w:rsid w:val="002D7DD9"/>
    <w:rsid w:val="002E08BD"/>
    <w:rsid w:val="002E0CE2"/>
    <w:rsid w:val="002E1369"/>
    <w:rsid w:val="002E17ED"/>
    <w:rsid w:val="002E1C06"/>
    <w:rsid w:val="002E39ED"/>
    <w:rsid w:val="002E3E6F"/>
    <w:rsid w:val="002E415A"/>
    <w:rsid w:val="002E440B"/>
    <w:rsid w:val="002E4982"/>
    <w:rsid w:val="002E5C34"/>
    <w:rsid w:val="002E5F5A"/>
    <w:rsid w:val="002E6072"/>
    <w:rsid w:val="002E61EF"/>
    <w:rsid w:val="002E64CA"/>
    <w:rsid w:val="002E6D6B"/>
    <w:rsid w:val="002E7709"/>
    <w:rsid w:val="002E7959"/>
    <w:rsid w:val="002E7B1E"/>
    <w:rsid w:val="002F0788"/>
    <w:rsid w:val="002F1032"/>
    <w:rsid w:val="002F1FD5"/>
    <w:rsid w:val="002F2079"/>
    <w:rsid w:val="002F23E1"/>
    <w:rsid w:val="002F2B4D"/>
    <w:rsid w:val="002F37D4"/>
    <w:rsid w:val="002F4C34"/>
    <w:rsid w:val="002F5173"/>
    <w:rsid w:val="002F63E3"/>
    <w:rsid w:val="002F6964"/>
    <w:rsid w:val="002F7A86"/>
    <w:rsid w:val="002F7D20"/>
    <w:rsid w:val="003003F9"/>
    <w:rsid w:val="00300DCC"/>
    <w:rsid w:val="0030121A"/>
    <w:rsid w:val="00301B95"/>
    <w:rsid w:val="003035AD"/>
    <w:rsid w:val="00303BDF"/>
    <w:rsid w:val="0030449F"/>
    <w:rsid w:val="00304827"/>
    <w:rsid w:val="00304BF5"/>
    <w:rsid w:val="00305125"/>
    <w:rsid w:val="003054C7"/>
    <w:rsid w:val="00307DF2"/>
    <w:rsid w:val="00307EFA"/>
    <w:rsid w:val="0031085F"/>
    <w:rsid w:val="00310B53"/>
    <w:rsid w:val="00311906"/>
    <w:rsid w:val="00312052"/>
    <w:rsid w:val="003128D9"/>
    <w:rsid w:val="00312C1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1D62"/>
    <w:rsid w:val="003320D4"/>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622"/>
    <w:rsid w:val="003B5CA7"/>
    <w:rsid w:val="003B6C9B"/>
    <w:rsid w:val="003B6CF9"/>
    <w:rsid w:val="003B6EB3"/>
    <w:rsid w:val="003B7500"/>
    <w:rsid w:val="003B7C38"/>
    <w:rsid w:val="003B7C60"/>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1073"/>
    <w:rsid w:val="003D1446"/>
    <w:rsid w:val="003D18F8"/>
    <w:rsid w:val="003D257A"/>
    <w:rsid w:val="003D2911"/>
    <w:rsid w:val="003D3FEA"/>
    <w:rsid w:val="003D4E97"/>
    <w:rsid w:val="003D5449"/>
    <w:rsid w:val="003D5A1A"/>
    <w:rsid w:val="003D5C15"/>
    <w:rsid w:val="003D6998"/>
    <w:rsid w:val="003D6ECF"/>
    <w:rsid w:val="003D7603"/>
    <w:rsid w:val="003D770B"/>
    <w:rsid w:val="003D7984"/>
    <w:rsid w:val="003E0A78"/>
    <w:rsid w:val="003E0B92"/>
    <w:rsid w:val="003E1283"/>
    <w:rsid w:val="003E15F7"/>
    <w:rsid w:val="003E1649"/>
    <w:rsid w:val="003E298C"/>
    <w:rsid w:val="003E3979"/>
    <w:rsid w:val="003E3F70"/>
    <w:rsid w:val="003E52E3"/>
    <w:rsid w:val="003E53AD"/>
    <w:rsid w:val="003E58F2"/>
    <w:rsid w:val="003E5DEE"/>
    <w:rsid w:val="003E5FD1"/>
    <w:rsid w:val="003E66E7"/>
    <w:rsid w:val="003E737B"/>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2870"/>
    <w:rsid w:val="00412A5E"/>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0244"/>
    <w:rsid w:val="00450889"/>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905F4"/>
    <w:rsid w:val="004908DD"/>
    <w:rsid w:val="00490AAA"/>
    <w:rsid w:val="00491EB9"/>
    <w:rsid w:val="00491F18"/>
    <w:rsid w:val="0049219E"/>
    <w:rsid w:val="00492289"/>
    <w:rsid w:val="004939FA"/>
    <w:rsid w:val="00493B1A"/>
    <w:rsid w:val="00493BEE"/>
    <w:rsid w:val="00493DB3"/>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68D"/>
    <w:rsid w:val="004A7825"/>
    <w:rsid w:val="004A7F76"/>
    <w:rsid w:val="004B09F6"/>
    <w:rsid w:val="004B0F31"/>
    <w:rsid w:val="004B201D"/>
    <w:rsid w:val="004B2B4C"/>
    <w:rsid w:val="004B2E47"/>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C28"/>
    <w:rsid w:val="004B7F3C"/>
    <w:rsid w:val="004C0A71"/>
    <w:rsid w:val="004C15C0"/>
    <w:rsid w:val="004C1D7F"/>
    <w:rsid w:val="004C20A0"/>
    <w:rsid w:val="004C2223"/>
    <w:rsid w:val="004C332D"/>
    <w:rsid w:val="004C44AD"/>
    <w:rsid w:val="004C499F"/>
    <w:rsid w:val="004C4C87"/>
    <w:rsid w:val="004C51FD"/>
    <w:rsid w:val="004C5235"/>
    <w:rsid w:val="004C56C0"/>
    <w:rsid w:val="004C5A9B"/>
    <w:rsid w:val="004C63AC"/>
    <w:rsid w:val="004C64D0"/>
    <w:rsid w:val="004C66B5"/>
    <w:rsid w:val="004C6BF8"/>
    <w:rsid w:val="004C6E69"/>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35CA"/>
    <w:rsid w:val="004F3B26"/>
    <w:rsid w:val="004F497E"/>
    <w:rsid w:val="004F524B"/>
    <w:rsid w:val="004F6065"/>
    <w:rsid w:val="004F6314"/>
    <w:rsid w:val="004F6F21"/>
    <w:rsid w:val="004F7765"/>
    <w:rsid w:val="0050032E"/>
    <w:rsid w:val="00500EEC"/>
    <w:rsid w:val="005015C3"/>
    <w:rsid w:val="00501A84"/>
    <w:rsid w:val="00501BDE"/>
    <w:rsid w:val="00502B10"/>
    <w:rsid w:val="00502F67"/>
    <w:rsid w:val="00503888"/>
    <w:rsid w:val="005038E8"/>
    <w:rsid w:val="0050497E"/>
    <w:rsid w:val="00504DB1"/>
    <w:rsid w:val="005052AF"/>
    <w:rsid w:val="00506847"/>
    <w:rsid w:val="00510F43"/>
    <w:rsid w:val="00511894"/>
    <w:rsid w:val="00511F29"/>
    <w:rsid w:val="0051323B"/>
    <w:rsid w:val="005138A0"/>
    <w:rsid w:val="00513B0E"/>
    <w:rsid w:val="00513E31"/>
    <w:rsid w:val="00513FEA"/>
    <w:rsid w:val="005142BE"/>
    <w:rsid w:val="005159E2"/>
    <w:rsid w:val="00515CA5"/>
    <w:rsid w:val="00515D9F"/>
    <w:rsid w:val="005160E3"/>
    <w:rsid w:val="00516646"/>
    <w:rsid w:val="005177C9"/>
    <w:rsid w:val="00517C80"/>
    <w:rsid w:val="005201ED"/>
    <w:rsid w:val="0052063B"/>
    <w:rsid w:val="0052120D"/>
    <w:rsid w:val="00522A09"/>
    <w:rsid w:val="00523794"/>
    <w:rsid w:val="00523917"/>
    <w:rsid w:val="005256ED"/>
    <w:rsid w:val="005258C4"/>
    <w:rsid w:val="005258CD"/>
    <w:rsid w:val="00525D45"/>
    <w:rsid w:val="00526684"/>
    <w:rsid w:val="005300B1"/>
    <w:rsid w:val="005303A7"/>
    <w:rsid w:val="00531A71"/>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501D9"/>
    <w:rsid w:val="00551879"/>
    <w:rsid w:val="005519B5"/>
    <w:rsid w:val="005526C0"/>
    <w:rsid w:val="00553010"/>
    <w:rsid w:val="005535F1"/>
    <w:rsid w:val="00553BE4"/>
    <w:rsid w:val="005545CB"/>
    <w:rsid w:val="00554F9D"/>
    <w:rsid w:val="00555255"/>
    <w:rsid w:val="00555517"/>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DAE"/>
    <w:rsid w:val="005873DB"/>
    <w:rsid w:val="00591BAC"/>
    <w:rsid w:val="00591E89"/>
    <w:rsid w:val="005933C1"/>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3A1"/>
    <w:rsid w:val="005B747C"/>
    <w:rsid w:val="005B75CC"/>
    <w:rsid w:val="005C0399"/>
    <w:rsid w:val="005C1ACE"/>
    <w:rsid w:val="005C26EC"/>
    <w:rsid w:val="005C3498"/>
    <w:rsid w:val="005C39E5"/>
    <w:rsid w:val="005C3F95"/>
    <w:rsid w:val="005C4256"/>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495A"/>
    <w:rsid w:val="005E519E"/>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A7F"/>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2D9B"/>
    <w:rsid w:val="00622E2A"/>
    <w:rsid w:val="0062536E"/>
    <w:rsid w:val="006254F5"/>
    <w:rsid w:val="00626491"/>
    <w:rsid w:val="00630546"/>
    <w:rsid w:val="00630835"/>
    <w:rsid w:val="00631629"/>
    <w:rsid w:val="006334B5"/>
    <w:rsid w:val="00634179"/>
    <w:rsid w:val="00634281"/>
    <w:rsid w:val="00634A36"/>
    <w:rsid w:val="00636A24"/>
    <w:rsid w:val="00636A6A"/>
    <w:rsid w:val="00636B2E"/>
    <w:rsid w:val="00637967"/>
    <w:rsid w:val="00637AC5"/>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001"/>
    <w:rsid w:val="0064565E"/>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26DD"/>
    <w:rsid w:val="00663848"/>
    <w:rsid w:val="0066405E"/>
    <w:rsid w:val="00664380"/>
    <w:rsid w:val="00664830"/>
    <w:rsid w:val="00665586"/>
    <w:rsid w:val="00665C53"/>
    <w:rsid w:val="0066607C"/>
    <w:rsid w:val="00666BF8"/>
    <w:rsid w:val="00666E4B"/>
    <w:rsid w:val="00666E89"/>
    <w:rsid w:val="00667188"/>
    <w:rsid w:val="006709E9"/>
    <w:rsid w:val="00670F40"/>
    <w:rsid w:val="006725C0"/>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653"/>
    <w:rsid w:val="006A085C"/>
    <w:rsid w:val="006A09D1"/>
    <w:rsid w:val="006A0CC8"/>
    <w:rsid w:val="006A16E9"/>
    <w:rsid w:val="006A1845"/>
    <w:rsid w:val="006A1ADE"/>
    <w:rsid w:val="006A21FB"/>
    <w:rsid w:val="006A252C"/>
    <w:rsid w:val="006A27B9"/>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4E7"/>
    <w:rsid w:val="006B4509"/>
    <w:rsid w:val="006B4C8C"/>
    <w:rsid w:val="006B518A"/>
    <w:rsid w:val="006B51E8"/>
    <w:rsid w:val="006B5647"/>
    <w:rsid w:val="006B564B"/>
    <w:rsid w:val="006B7996"/>
    <w:rsid w:val="006B7E1C"/>
    <w:rsid w:val="006C0024"/>
    <w:rsid w:val="006C02C3"/>
    <w:rsid w:val="006C1939"/>
    <w:rsid w:val="006C2516"/>
    <w:rsid w:val="006C297E"/>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5037"/>
    <w:rsid w:val="006F5289"/>
    <w:rsid w:val="006F544B"/>
    <w:rsid w:val="006F5950"/>
    <w:rsid w:val="006F5B7D"/>
    <w:rsid w:val="006F5E9A"/>
    <w:rsid w:val="006F6EDD"/>
    <w:rsid w:val="006F714A"/>
    <w:rsid w:val="006F7D6A"/>
    <w:rsid w:val="006F7DAE"/>
    <w:rsid w:val="00700086"/>
    <w:rsid w:val="00700668"/>
    <w:rsid w:val="00700AE8"/>
    <w:rsid w:val="00700B7B"/>
    <w:rsid w:val="0070153D"/>
    <w:rsid w:val="00701A15"/>
    <w:rsid w:val="00702108"/>
    <w:rsid w:val="00702B0C"/>
    <w:rsid w:val="00702FB1"/>
    <w:rsid w:val="0070304D"/>
    <w:rsid w:val="0070305B"/>
    <w:rsid w:val="00703A06"/>
    <w:rsid w:val="00705C1A"/>
    <w:rsid w:val="0070687A"/>
    <w:rsid w:val="007104B1"/>
    <w:rsid w:val="00710694"/>
    <w:rsid w:val="00710E8F"/>
    <w:rsid w:val="00711241"/>
    <w:rsid w:val="00711ABB"/>
    <w:rsid w:val="00711DE1"/>
    <w:rsid w:val="00712839"/>
    <w:rsid w:val="00712A21"/>
    <w:rsid w:val="00712C5E"/>
    <w:rsid w:val="00712FB4"/>
    <w:rsid w:val="00713445"/>
    <w:rsid w:val="00713B3B"/>
    <w:rsid w:val="00713E98"/>
    <w:rsid w:val="00713FDB"/>
    <w:rsid w:val="00714196"/>
    <w:rsid w:val="00714F15"/>
    <w:rsid w:val="00715CEA"/>
    <w:rsid w:val="00716824"/>
    <w:rsid w:val="00716CC0"/>
    <w:rsid w:val="0071712B"/>
    <w:rsid w:val="00717216"/>
    <w:rsid w:val="007173AA"/>
    <w:rsid w:val="00717599"/>
    <w:rsid w:val="00720626"/>
    <w:rsid w:val="00720C84"/>
    <w:rsid w:val="00721352"/>
    <w:rsid w:val="00721576"/>
    <w:rsid w:val="00721DD3"/>
    <w:rsid w:val="00722BBB"/>
    <w:rsid w:val="00723496"/>
    <w:rsid w:val="00723B08"/>
    <w:rsid w:val="00723CF2"/>
    <w:rsid w:val="007241E1"/>
    <w:rsid w:val="00724932"/>
    <w:rsid w:val="007255B1"/>
    <w:rsid w:val="00725D51"/>
    <w:rsid w:val="00726332"/>
    <w:rsid w:val="00726D64"/>
    <w:rsid w:val="00726FF9"/>
    <w:rsid w:val="00727354"/>
    <w:rsid w:val="00727965"/>
    <w:rsid w:val="00730140"/>
    <w:rsid w:val="0073157A"/>
    <w:rsid w:val="00731B85"/>
    <w:rsid w:val="00732646"/>
    <w:rsid w:val="007326CA"/>
    <w:rsid w:val="0073360E"/>
    <w:rsid w:val="0073399C"/>
    <w:rsid w:val="00735D8C"/>
    <w:rsid w:val="00735EB7"/>
    <w:rsid w:val="00737D5D"/>
    <w:rsid w:val="00737E62"/>
    <w:rsid w:val="0074037F"/>
    <w:rsid w:val="007414F4"/>
    <w:rsid w:val="00741579"/>
    <w:rsid w:val="007422F8"/>
    <w:rsid w:val="00744552"/>
    <w:rsid w:val="00744FF4"/>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42C0"/>
    <w:rsid w:val="007842E7"/>
    <w:rsid w:val="00784375"/>
    <w:rsid w:val="00784896"/>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2CD"/>
    <w:rsid w:val="007A08D9"/>
    <w:rsid w:val="007A1424"/>
    <w:rsid w:val="007A1973"/>
    <w:rsid w:val="007A1B40"/>
    <w:rsid w:val="007A2A93"/>
    <w:rsid w:val="007A2D84"/>
    <w:rsid w:val="007A2EF8"/>
    <w:rsid w:val="007A301C"/>
    <w:rsid w:val="007A3133"/>
    <w:rsid w:val="007A314E"/>
    <w:rsid w:val="007A3618"/>
    <w:rsid w:val="007A3CDE"/>
    <w:rsid w:val="007A3D26"/>
    <w:rsid w:val="007A4B4C"/>
    <w:rsid w:val="007A5061"/>
    <w:rsid w:val="007A50A0"/>
    <w:rsid w:val="007A51D1"/>
    <w:rsid w:val="007A51FB"/>
    <w:rsid w:val="007A53D4"/>
    <w:rsid w:val="007A55B7"/>
    <w:rsid w:val="007A55CB"/>
    <w:rsid w:val="007A5DC2"/>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207"/>
    <w:rsid w:val="007C5605"/>
    <w:rsid w:val="007C5F38"/>
    <w:rsid w:val="007C6874"/>
    <w:rsid w:val="007C713F"/>
    <w:rsid w:val="007C7475"/>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F3A"/>
    <w:rsid w:val="007E6130"/>
    <w:rsid w:val="007E631E"/>
    <w:rsid w:val="007E65AE"/>
    <w:rsid w:val="007E7895"/>
    <w:rsid w:val="007E7981"/>
    <w:rsid w:val="007F0577"/>
    <w:rsid w:val="007F0BEC"/>
    <w:rsid w:val="007F0BFC"/>
    <w:rsid w:val="007F0CF9"/>
    <w:rsid w:val="007F1534"/>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DFE"/>
    <w:rsid w:val="0085384B"/>
    <w:rsid w:val="008540CA"/>
    <w:rsid w:val="00854176"/>
    <w:rsid w:val="00854D79"/>
    <w:rsid w:val="008554F5"/>
    <w:rsid w:val="00855774"/>
    <w:rsid w:val="00855F88"/>
    <w:rsid w:val="00856A3E"/>
    <w:rsid w:val="00856E37"/>
    <w:rsid w:val="008572A9"/>
    <w:rsid w:val="008609C7"/>
    <w:rsid w:val="00860D39"/>
    <w:rsid w:val="00860FA5"/>
    <w:rsid w:val="00860FA6"/>
    <w:rsid w:val="00861633"/>
    <w:rsid w:val="00861D26"/>
    <w:rsid w:val="00862904"/>
    <w:rsid w:val="00862BF2"/>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2920"/>
    <w:rsid w:val="00893516"/>
    <w:rsid w:val="0089396A"/>
    <w:rsid w:val="00893AD1"/>
    <w:rsid w:val="00894992"/>
    <w:rsid w:val="00894E12"/>
    <w:rsid w:val="0089569E"/>
    <w:rsid w:val="00896133"/>
    <w:rsid w:val="0089695F"/>
    <w:rsid w:val="00897187"/>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671B"/>
    <w:rsid w:val="008A6723"/>
    <w:rsid w:val="008A6931"/>
    <w:rsid w:val="008A7642"/>
    <w:rsid w:val="008A7F43"/>
    <w:rsid w:val="008A7FF4"/>
    <w:rsid w:val="008B008E"/>
    <w:rsid w:val="008B19C2"/>
    <w:rsid w:val="008B1B94"/>
    <w:rsid w:val="008B2DF8"/>
    <w:rsid w:val="008B3601"/>
    <w:rsid w:val="008B3DEE"/>
    <w:rsid w:val="008B45F2"/>
    <w:rsid w:val="008B644F"/>
    <w:rsid w:val="008B6940"/>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2D39"/>
    <w:rsid w:val="008D3730"/>
    <w:rsid w:val="008D4048"/>
    <w:rsid w:val="008D4AA5"/>
    <w:rsid w:val="008D52B2"/>
    <w:rsid w:val="008D6E96"/>
    <w:rsid w:val="008D7986"/>
    <w:rsid w:val="008D7F20"/>
    <w:rsid w:val="008E010A"/>
    <w:rsid w:val="008E0719"/>
    <w:rsid w:val="008E162A"/>
    <w:rsid w:val="008E1CF4"/>
    <w:rsid w:val="008E26CE"/>
    <w:rsid w:val="008E2ADF"/>
    <w:rsid w:val="008E3A87"/>
    <w:rsid w:val="008E4159"/>
    <w:rsid w:val="008E5213"/>
    <w:rsid w:val="008E530F"/>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8F7D78"/>
    <w:rsid w:val="00900C07"/>
    <w:rsid w:val="00901077"/>
    <w:rsid w:val="00901B0C"/>
    <w:rsid w:val="00902038"/>
    <w:rsid w:val="00902D96"/>
    <w:rsid w:val="00902E89"/>
    <w:rsid w:val="0090408A"/>
    <w:rsid w:val="009046DF"/>
    <w:rsid w:val="00905344"/>
    <w:rsid w:val="009055BC"/>
    <w:rsid w:val="00905AF3"/>
    <w:rsid w:val="00905B4A"/>
    <w:rsid w:val="00906244"/>
    <w:rsid w:val="00906E32"/>
    <w:rsid w:val="0090780C"/>
    <w:rsid w:val="00907D72"/>
    <w:rsid w:val="0091068B"/>
    <w:rsid w:val="00912170"/>
    <w:rsid w:val="00912EB3"/>
    <w:rsid w:val="009131AA"/>
    <w:rsid w:val="0091378D"/>
    <w:rsid w:val="009137B4"/>
    <w:rsid w:val="00913B53"/>
    <w:rsid w:val="00914AB6"/>
    <w:rsid w:val="00914C94"/>
    <w:rsid w:val="009152F9"/>
    <w:rsid w:val="009171C0"/>
    <w:rsid w:val="0092045D"/>
    <w:rsid w:val="00920624"/>
    <w:rsid w:val="009212D1"/>
    <w:rsid w:val="009214BC"/>
    <w:rsid w:val="00922915"/>
    <w:rsid w:val="00922BEC"/>
    <w:rsid w:val="00923428"/>
    <w:rsid w:val="0092495A"/>
    <w:rsid w:val="00925206"/>
    <w:rsid w:val="00925220"/>
    <w:rsid w:val="00925B73"/>
    <w:rsid w:val="0092679D"/>
    <w:rsid w:val="009268ED"/>
    <w:rsid w:val="00926B27"/>
    <w:rsid w:val="00926B84"/>
    <w:rsid w:val="00926CE2"/>
    <w:rsid w:val="00927BD8"/>
    <w:rsid w:val="0093241A"/>
    <w:rsid w:val="00932E22"/>
    <w:rsid w:val="009348C8"/>
    <w:rsid w:val="0093490C"/>
    <w:rsid w:val="0093526E"/>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935"/>
    <w:rsid w:val="0095750C"/>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724"/>
    <w:rsid w:val="00970FE1"/>
    <w:rsid w:val="009712BE"/>
    <w:rsid w:val="009724FC"/>
    <w:rsid w:val="0097265D"/>
    <w:rsid w:val="0097293F"/>
    <w:rsid w:val="00972ED6"/>
    <w:rsid w:val="00973664"/>
    <w:rsid w:val="0097484C"/>
    <w:rsid w:val="00975706"/>
    <w:rsid w:val="00976379"/>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2849"/>
    <w:rsid w:val="009930C5"/>
    <w:rsid w:val="009938F5"/>
    <w:rsid w:val="00994B32"/>
    <w:rsid w:val="00995170"/>
    <w:rsid w:val="00995E2B"/>
    <w:rsid w:val="00996815"/>
    <w:rsid w:val="00996CCB"/>
    <w:rsid w:val="0099737A"/>
    <w:rsid w:val="009A04B7"/>
    <w:rsid w:val="009A0A57"/>
    <w:rsid w:val="009A0D4F"/>
    <w:rsid w:val="009A1120"/>
    <w:rsid w:val="009A162E"/>
    <w:rsid w:val="009A18E3"/>
    <w:rsid w:val="009A19E5"/>
    <w:rsid w:val="009A1B64"/>
    <w:rsid w:val="009A269D"/>
    <w:rsid w:val="009A29CD"/>
    <w:rsid w:val="009A370A"/>
    <w:rsid w:val="009A5437"/>
    <w:rsid w:val="009A5CB9"/>
    <w:rsid w:val="009A73A4"/>
    <w:rsid w:val="009A73BB"/>
    <w:rsid w:val="009A7C48"/>
    <w:rsid w:val="009A7E4D"/>
    <w:rsid w:val="009B012A"/>
    <w:rsid w:val="009B01E9"/>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618"/>
    <w:rsid w:val="009C4374"/>
    <w:rsid w:val="009C4684"/>
    <w:rsid w:val="009D0348"/>
    <w:rsid w:val="009D162C"/>
    <w:rsid w:val="009D213E"/>
    <w:rsid w:val="009D22D5"/>
    <w:rsid w:val="009D284E"/>
    <w:rsid w:val="009D2AB5"/>
    <w:rsid w:val="009D2F04"/>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4194"/>
    <w:rsid w:val="009E4679"/>
    <w:rsid w:val="009E548F"/>
    <w:rsid w:val="009E5876"/>
    <w:rsid w:val="009E5BBD"/>
    <w:rsid w:val="009E61DF"/>
    <w:rsid w:val="009E6CC7"/>
    <w:rsid w:val="009E73B9"/>
    <w:rsid w:val="009F0742"/>
    <w:rsid w:val="009F122E"/>
    <w:rsid w:val="009F1408"/>
    <w:rsid w:val="009F143C"/>
    <w:rsid w:val="009F1B70"/>
    <w:rsid w:val="009F239A"/>
    <w:rsid w:val="009F31D2"/>
    <w:rsid w:val="009F3FB4"/>
    <w:rsid w:val="009F569F"/>
    <w:rsid w:val="009F57FA"/>
    <w:rsid w:val="009F657D"/>
    <w:rsid w:val="009F673A"/>
    <w:rsid w:val="009F6DBC"/>
    <w:rsid w:val="009F767C"/>
    <w:rsid w:val="009F76D2"/>
    <w:rsid w:val="009F790D"/>
    <w:rsid w:val="009F7BBE"/>
    <w:rsid w:val="00A00230"/>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13A2"/>
    <w:rsid w:val="00A113F9"/>
    <w:rsid w:val="00A11972"/>
    <w:rsid w:val="00A123D4"/>
    <w:rsid w:val="00A124AA"/>
    <w:rsid w:val="00A12F31"/>
    <w:rsid w:val="00A13840"/>
    <w:rsid w:val="00A14344"/>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D8D"/>
    <w:rsid w:val="00A2554C"/>
    <w:rsid w:val="00A26591"/>
    <w:rsid w:val="00A265FA"/>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457B"/>
    <w:rsid w:val="00A4471D"/>
    <w:rsid w:val="00A44CD7"/>
    <w:rsid w:val="00A457E5"/>
    <w:rsid w:val="00A45C19"/>
    <w:rsid w:val="00A462A1"/>
    <w:rsid w:val="00A462D8"/>
    <w:rsid w:val="00A46679"/>
    <w:rsid w:val="00A47E09"/>
    <w:rsid w:val="00A47F17"/>
    <w:rsid w:val="00A51A39"/>
    <w:rsid w:val="00A51F0B"/>
    <w:rsid w:val="00A51F9E"/>
    <w:rsid w:val="00A53953"/>
    <w:rsid w:val="00A53D13"/>
    <w:rsid w:val="00A53E5A"/>
    <w:rsid w:val="00A53FBD"/>
    <w:rsid w:val="00A54656"/>
    <w:rsid w:val="00A551F3"/>
    <w:rsid w:val="00A558E5"/>
    <w:rsid w:val="00A56171"/>
    <w:rsid w:val="00A605EA"/>
    <w:rsid w:val="00A605EB"/>
    <w:rsid w:val="00A60F7B"/>
    <w:rsid w:val="00A6118B"/>
    <w:rsid w:val="00A61539"/>
    <w:rsid w:val="00A621E0"/>
    <w:rsid w:val="00A6265B"/>
    <w:rsid w:val="00A63099"/>
    <w:rsid w:val="00A63284"/>
    <w:rsid w:val="00A643AE"/>
    <w:rsid w:val="00A64DD7"/>
    <w:rsid w:val="00A659D0"/>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0FE3"/>
    <w:rsid w:val="00A81616"/>
    <w:rsid w:val="00A81AE1"/>
    <w:rsid w:val="00A822BE"/>
    <w:rsid w:val="00A82898"/>
    <w:rsid w:val="00A82E54"/>
    <w:rsid w:val="00A8311C"/>
    <w:rsid w:val="00A83BC1"/>
    <w:rsid w:val="00A84196"/>
    <w:rsid w:val="00A841E5"/>
    <w:rsid w:val="00A8483F"/>
    <w:rsid w:val="00A84C3B"/>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B1C"/>
    <w:rsid w:val="00AB3EE2"/>
    <w:rsid w:val="00AB4D98"/>
    <w:rsid w:val="00AB5F38"/>
    <w:rsid w:val="00AB5F3B"/>
    <w:rsid w:val="00AB678F"/>
    <w:rsid w:val="00AB701B"/>
    <w:rsid w:val="00AB7412"/>
    <w:rsid w:val="00AB7AB6"/>
    <w:rsid w:val="00AC0256"/>
    <w:rsid w:val="00AC04DA"/>
    <w:rsid w:val="00AC11D6"/>
    <w:rsid w:val="00AC1711"/>
    <w:rsid w:val="00AC1ADE"/>
    <w:rsid w:val="00AC2F18"/>
    <w:rsid w:val="00AC315A"/>
    <w:rsid w:val="00AC316C"/>
    <w:rsid w:val="00AC4A9A"/>
    <w:rsid w:val="00AC4EE1"/>
    <w:rsid w:val="00AC58D3"/>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6C0"/>
    <w:rsid w:val="00B02F40"/>
    <w:rsid w:val="00B03979"/>
    <w:rsid w:val="00B0452C"/>
    <w:rsid w:val="00B04CFB"/>
    <w:rsid w:val="00B0577F"/>
    <w:rsid w:val="00B06540"/>
    <w:rsid w:val="00B067AE"/>
    <w:rsid w:val="00B100F8"/>
    <w:rsid w:val="00B10168"/>
    <w:rsid w:val="00B10B8A"/>
    <w:rsid w:val="00B10D6F"/>
    <w:rsid w:val="00B111B6"/>
    <w:rsid w:val="00B1126D"/>
    <w:rsid w:val="00B11D9E"/>
    <w:rsid w:val="00B1242C"/>
    <w:rsid w:val="00B12605"/>
    <w:rsid w:val="00B12CA0"/>
    <w:rsid w:val="00B13363"/>
    <w:rsid w:val="00B134FA"/>
    <w:rsid w:val="00B13648"/>
    <w:rsid w:val="00B160BD"/>
    <w:rsid w:val="00B163E5"/>
    <w:rsid w:val="00B164BF"/>
    <w:rsid w:val="00B169DB"/>
    <w:rsid w:val="00B16EAF"/>
    <w:rsid w:val="00B173C0"/>
    <w:rsid w:val="00B17B9F"/>
    <w:rsid w:val="00B17F58"/>
    <w:rsid w:val="00B17F5B"/>
    <w:rsid w:val="00B205DC"/>
    <w:rsid w:val="00B205DD"/>
    <w:rsid w:val="00B20BBF"/>
    <w:rsid w:val="00B20D04"/>
    <w:rsid w:val="00B20D2E"/>
    <w:rsid w:val="00B2258F"/>
    <w:rsid w:val="00B22AF8"/>
    <w:rsid w:val="00B22E93"/>
    <w:rsid w:val="00B23A58"/>
    <w:rsid w:val="00B23F7C"/>
    <w:rsid w:val="00B248D6"/>
    <w:rsid w:val="00B25155"/>
    <w:rsid w:val="00B25A01"/>
    <w:rsid w:val="00B25CF6"/>
    <w:rsid w:val="00B25FD1"/>
    <w:rsid w:val="00B26992"/>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4E3"/>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110A"/>
    <w:rsid w:val="00B61799"/>
    <w:rsid w:val="00B6236C"/>
    <w:rsid w:val="00B62C0C"/>
    <w:rsid w:val="00B63010"/>
    <w:rsid w:val="00B63E86"/>
    <w:rsid w:val="00B648BA"/>
    <w:rsid w:val="00B64B11"/>
    <w:rsid w:val="00B65992"/>
    <w:rsid w:val="00B67400"/>
    <w:rsid w:val="00B67654"/>
    <w:rsid w:val="00B67CF6"/>
    <w:rsid w:val="00B70066"/>
    <w:rsid w:val="00B71C5D"/>
    <w:rsid w:val="00B724E5"/>
    <w:rsid w:val="00B72D47"/>
    <w:rsid w:val="00B73756"/>
    <w:rsid w:val="00B739D4"/>
    <w:rsid w:val="00B74885"/>
    <w:rsid w:val="00B74A23"/>
    <w:rsid w:val="00B75002"/>
    <w:rsid w:val="00B754E9"/>
    <w:rsid w:val="00B76108"/>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6832"/>
    <w:rsid w:val="00B86F4A"/>
    <w:rsid w:val="00B87336"/>
    <w:rsid w:val="00B87807"/>
    <w:rsid w:val="00B879F4"/>
    <w:rsid w:val="00B87B88"/>
    <w:rsid w:val="00B90A51"/>
    <w:rsid w:val="00B90AC2"/>
    <w:rsid w:val="00B90DBA"/>
    <w:rsid w:val="00B912E8"/>
    <w:rsid w:val="00B9171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4129"/>
    <w:rsid w:val="00BA4F3B"/>
    <w:rsid w:val="00BA5238"/>
    <w:rsid w:val="00BA7070"/>
    <w:rsid w:val="00BA77B6"/>
    <w:rsid w:val="00BB066B"/>
    <w:rsid w:val="00BB09D4"/>
    <w:rsid w:val="00BB0DF8"/>
    <w:rsid w:val="00BB0FC9"/>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3F3"/>
    <w:rsid w:val="00BD4495"/>
    <w:rsid w:val="00BD49B8"/>
    <w:rsid w:val="00BD584E"/>
    <w:rsid w:val="00BD5C8E"/>
    <w:rsid w:val="00BD5CD8"/>
    <w:rsid w:val="00BD624D"/>
    <w:rsid w:val="00BD685F"/>
    <w:rsid w:val="00BD6867"/>
    <w:rsid w:val="00BD68DE"/>
    <w:rsid w:val="00BD76B0"/>
    <w:rsid w:val="00BE07E1"/>
    <w:rsid w:val="00BE147A"/>
    <w:rsid w:val="00BE2375"/>
    <w:rsid w:val="00BE2ABF"/>
    <w:rsid w:val="00BE3DA0"/>
    <w:rsid w:val="00BE4579"/>
    <w:rsid w:val="00BE486C"/>
    <w:rsid w:val="00BE4AED"/>
    <w:rsid w:val="00BE4E6C"/>
    <w:rsid w:val="00BE5881"/>
    <w:rsid w:val="00BE59A5"/>
    <w:rsid w:val="00BE5E2D"/>
    <w:rsid w:val="00BE69B7"/>
    <w:rsid w:val="00BE6B23"/>
    <w:rsid w:val="00BF058D"/>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6CD"/>
    <w:rsid w:val="00C00CB3"/>
    <w:rsid w:val="00C01F55"/>
    <w:rsid w:val="00C023EC"/>
    <w:rsid w:val="00C02EF8"/>
    <w:rsid w:val="00C02FFD"/>
    <w:rsid w:val="00C0476C"/>
    <w:rsid w:val="00C04E61"/>
    <w:rsid w:val="00C05C4B"/>
    <w:rsid w:val="00C06890"/>
    <w:rsid w:val="00C06903"/>
    <w:rsid w:val="00C069CE"/>
    <w:rsid w:val="00C06BD4"/>
    <w:rsid w:val="00C06BE3"/>
    <w:rsid w:val="00C0707B"/>
    <w:rsid w:val="00C07217"/>
    <w:rsid w:val="00C0761B"/>
    <w:rsid w:val="00C11128"/>
    <w:rsid w:val="00C12794"/>
    <w:rsid w:val="00C12921"/>
    <w:rsid w:val="00C12CF7"/>
    <w:rsid w:val="00C139A6"/>
    <w:rsid w:val="00C147F4"/>
    <w:rsid w:val="00C15015"/>
    <w:rsid w:val="00C1512C"/>
    <w:rsid w:val="00C15DBB"/>
    <w:rsid w:val="00C1698E"/>
    <w:rsid w:val="00C1708F"/>
    <w:rsid w:val="00C17D8B"/>
    <w:rsid w:val="00C17EAB"/>
    <w:rsid w:val="00C17F77"/>
    <w:rsid w:val="00C20A82"/>
    <w:rsid w:val="00C20C2E"/>
    <w:rsid w:val="00C20C4D"/>
    <w:rsid w:val="00C21580"/>
    <w:rsid w:val="00C22162"/>
    <w:rsid w:val="00C22674"/>
    <w:rsid w:val="00C23118"/>
    <w:rsid w:val="00C254FF"/>
    <w:rsid w:val="00C25993"/>
    <w:rsid w:val="00C262CC"/>
    <w:rsid w:val="00C271DF"/>
    <w:rsid w:val="00C278C5"/>
    <w:rsid w:val="00C278CA"/>
    <w:rsid w:val="00C30118"/>
    <w:rsid w:val="00C30EBB"/>
    <w:rsid w:val="00C310F9"/>
    <w:rsid w:val="00C32F1C"/>
    <w:rsid w:val="00C33A62"/>
    <w:rsid w:val="00C34325"/>
    <w:rsid w:val="00C34C24"/>
    <w:rsid w:val="00C350FE"/>
    <w:rsid w:val="00C354B1"/>
    <w:rsid w:val="00C35A9F"/>
    <w:rsid w:val="00C35AEC"/>
    <w:rsid w:val="00C36E14"/>
    <w:rsid w:val="00C37699"/>
    <w:rsid w:val="00C37CF7"/>
    <w:rsid w:val="00C37F66"/>
    <w:rsid w:val="00C408D4"/>
    <w:rsid w:val="00C4139C"/>
    <w:rsid w:val="00C4163F"/>
    <w:rsid w:val="00C41DC2"/>
    <w:rsid w:val="00C41E97"/>
    <w:rsid w:val="00C42490"/>
    <w:rsid w:val="00C42D06"/>
    <w:rsid w:val="00C42EA3"/>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20C6"/>
    <w:rsid w:val="00C523B3"/>
    <w:rsid w:val="00C52A30"/>
    <w:rsid w:val="00C52DB3"/>
    <w:rsid w:val="00C52EAF"/>
    <w:rsid w:val="00C53225"/>
    <w:rsid w:val="00C533B8"/>
    <w:rsid w:val="00C53744"/>
    <w:rsid w:val="00C53BBE"/>
    <w:rsid w:val="00C53ED0"/>
    <w:rsid w:val="00C550D6"/>
    <w:rsid w:val="00C55B39"/>
    <w:rsid w:val="00C5613F"/>
    <w:rsid w:val="00C56685"/>
    <w:rsid w:val="00C56886"/>
    <w:rsid w:val="00C568CD"/>
    <w:rsid w:val="00C56DEF"/>
    <w:rsid w:val="00C56E66"/>
    <w:rsid w:val="00C56EA2"/>
    <w:rsid w:val="00C57701"/>
    <w:rsid w:val="00C57C11"/>
    <w:rsid w:val="00C60600"/>
    <w:rsid w:val="00C612E5"/>
    <w:rsid w:val="00C615D8"/>
    <w:rsid w:val="00C61D6D"/>
    <w:rsid w:val="00C6226D"/>
    <w:rsid w:val="00C646BE"/>
    <w:rsid w:val="00C64BA1"/>
    <w:rsid w:val="00C64E73"/>
    <w:rsid w:val="00C65EF3"/>
    <w:rsid w:val="00C6686D"/>
    <w:rsid w:val="00C67069"/>
    <w:rsid w:val="00C670BC"/>
    <w:rsid w:val="00C67246"/>
    <w:rsid w:val="00C679D5"/>
    <w:rsid w:val="00C70480"/>
    <w:rsid w:val="00C704FA"/>
    <w:rsid w:val="00C71435"/>
    <w:rsid w:val="00C73E0D"/>
    <w:rsid w:val="00C7438A"/>
    <w:rsid w:val="00C745F7"/>
    <w:rsid w:val="00C74762"/>
    <w:rsid w:val="00C7490C"/>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0FEA"/>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529"/>
    <w:rsid w:val="00CB6AEF"/>
    <w:rsid w:val="00CB6BCF"/>
    <w:rsid w:val="00CB72BB"/>
    <w:rsid w:val="00CB7E38"/>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D0A2E"/>
    <w:rsid w:val="00CD0B2D"/>
    <w:rsid w:val="00CD17DA"/>
    <w:rsid w:val="00CD1943"/>
    <w:rsid w:val="00CD26C5"/>
    <w:rsid w:val="00CD2722"/>
    <w:rsid w:val="00CD33DF"/>
    <w:rsid w:val="00CD37EE"/>
    <w:rsid w:val="00CD3864"/>
    <w:rsid w:val="00CD54D8"/>
    <w:rsid w:val="00CD56B2"/>
    <w:rsid w:val="00CD570B"/>
    <w:rsid w:val="00CD61E4"/>
    <w:rsid w:val="00CD646C"/>
    <w:rsid w:val="00CD6603"/>
    <w:rsid w:val="00CD6FB7"/>
    <w:rsid w:val="00CE0B81"/>
    <w:rsid w:val="00CE0C42"/>
    <w:rsid w:val="00CE110C"/>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F0EA9"/>
    <w:rsid w:val="00CF1047"/>
    <w:rsid w:val="00CF10E1"/>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DAB"/>
    <w:rsid w:val="00D13A12"/>
    <w:rsid w:val="00D13F05"/>
    <w:rsid w:val="00D13F74"/>
    <w:rsid w:val="00D1450E"/>
    <w:rsid w:val="00D14995"/>
    <w:rsid w:val="00D14D6C"/>
    <w:rsid w:val="00D150D6"/>
    <w:rsid w:val="00D1581D"/>
    <w:rsid w:val="00D1586D"/>
    <w:rsid w:val="00D16929"/>
    <w:rsid w:val="00D16BDB"/>
    <w:rsid w:val="00D17331"/>
    <w:rsid w:val="00D17806"/>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FED"/>
    <w:rsid w:val="00D30187"/>
    <w:rsid w:val="00D30D15"/>
    <w:rsid w:val="00D316A6"/>
    <w:rsid w:val="00D31755"/>
    <w:rsid w:val="00D32523"/>
    <w:rsid w:val="00D326F9"/>
    <w:rsid w:val="00D32BDF"/>
    <w:rsid w:val="00D32D81"/>
    <w:rsid w:val="00D33466"/>
    <w:rsid w:val="00D33584"/>
    <w:rsid w:val="00D33942"/>
    <w:rsid w:val="00D33950"/>
    <w:rsid w:val="00D348D1"/>
    <w:rsid w:val="00D34D73"/>
    <w:rsid w:val="00D34F67"/>
    <w:rsid w:val="00D35487"/>
    <w:rsid w:val="00D3658E"/>
    <w:rsid w:val="00D369A8"/>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489C"/>
    <w:rsid w:val="00D5587F"/>
    <w:rsid w:val="00D563C3"/>
    <w:rsid w:val="00D56E2D"/>
    <w:rsid w:val="00D60D20"/>
    <w:rsid w:val="00D60E55"/>
    <w:rsid w:val="00D61733"/>
    <w:rsid w:val="00D6264D"/>
    <w:rsid w:val="00D63009"/>
    <w:rsid w:val="00D63311"/>
    <w:rsid w:val="00D639D0"/>
    <w:rsid w:val="00D63D8E"/>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250"/>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405C"/>
    <w:rsid w:val="00DA413B"/>
    <w:rsid w:val="00DA5276"/>
    <w:rsid w:val="00DA54F6"/>
    <w:rsid w:val="00DA5C57"/>
    <w:rsid w:val="00DA6F2F"/>
    <w:rsid w:val="00DA6F8D"/>
    <w:rsid w:val="00DA7E59"/>
    <w:rsid w:val="00DA7FED"/>
    <w:rsid w:val="00DB058B"/>
    <w:rsid w:val="00DB0D57"/>
    <w:rsid w:val="00DB1274"/>
    <w:rsid w:val="00DB32BE"/>
    <w:rsid w:val="00DB3867"/>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700"/>
    <w:rsid w:val="00DC29A8"/>
    <w:rsid w:val="00DC2B9E"/>
    <w:rsid w:val="00DC2EFB"/>
    <w:rsid w:val="00DC2F1E"/>
    <w:rsid w:val="00DC3789"/>
    <w:rsid w:val="00DC38FB"/>
    <w:rsid w:val="00DC3C52"/>
    <w:rsid w:val="00DC4259"/>
    <w:rsid w:val="00DC55B4"/>
    <w:rsid w:val="00DC60A5"/>
    <w:rsid w:val="00DC67E0"/>
    <w:rsid w:val="00DC6806"/>
    <w:rsid w:val="00DC73B3"/>
    <w:rsid w:val="00DC7931"/>
    <w:rsid w:val="00DC7CD5"/>
    <w:rsid w:val="00DD0BA8"/>
    <w:rsid w:val="00DD15B1"/>
    <w:rsid w:val="00DD211A"/>
    <w:rsid w:val="00DD3536"/>
    <w:rsid w:val="00DD5163"/>
    <w:rsid w:val="00DD5315"/>
    <w:rsid w:val="00DD54D0"/>
    <w:rsid w:val="00DD67E8"/>
    <w:rsid w:val="00DD6A9C"/>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B2B"/>
    <w:rsid w:val="00DF0BA4"/>
    <w:rsid w:val="00DF14AD"/>
    <w:rsid w:val="00DF2407"/>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1A1"/>
    <w:rsid w:val="00E06F25"/>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6277"/>
    <w:rsid w:val="00E36DCC"/>
    <w:rsid w:val="00E376C1"/>
    <w:rsid w:val="00E376F4"/>
    <w:rsid w:val="00E40E02"/>
    <w:rsid w:val="00E417D9"/>
    <w:rsid w:val="00E41A5D"/>
    <w:rsid w:val="00E41F96"/>
    <w:rsid w:val="00E4495F"/>
    <w:rsid w:val="00E455A8"/>
    <w:rsid w:val="00E458B7"/>
    <w:rsid w:val="00E4656E"/>
    <w:rsid w:val="00E46F18"/>
    <w:rsid w:val="00E4761A"/>
    <w:rsid w:val="00E47DEE"/>
    <w:rsid w:val="00E509BB"/>
    <w:rsid w:val="00E51BA6"/>
    <w:rsid w:val="00E534AD"/>
    <w:rsid w:val="00E53A2C"/>
    <w:rsid w:val="00E53B90"/>
    <w:rsid w:val="00E544A0"/>
    <w:rsid w:val="00E547B2"/>
    <w:rsid w:val="00E5486D"/>
    <w:rsid w:val="00E55371"/>
    <w:rsid w:val="00E5583B"/>
    <w:rsid w:val="00E570A6"/>
    <w:rsid w:val="00E60A11"/>
    <w:rsid w:val="00E60E11"/>
    <w:rsid w:val="00E612A0"/>
    <w:rsid w:val="00E619F4"/>
    <w:rsid w:val="00E62410"/>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F15"/>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72D6"/>
    <w:rsid w:val="00ED08A0"/>
    <w:rsid w:val="00ED0B39"/>
    <w:rsid w:val="00ED1158"/>
    <w:rsid w:val="00ED1221"/>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1053E"/>
    <w:rsid w:val="00F11104"/>
    <w:rsid w:val="00F115B0"/>
    <w:rsid w:val="00F1194D"/>
    <w:rsid w:val="00F12D1E"/>
    <w:rsid w:val="00F130BC"/>
    <w:rsid w:val="00F132D3"/>
    <w:rsid w:val="00F134A8"/>
    <w:rsid w:val="00F139DF"/>
    <w:rsid w:val="00F147B9"/>
    <w:rsid w:val="00F14DCC"/>
    <w:rsid w:val="00F14EEC"/>
    <w:rsid w:val="00F15FE9"/>
    <w:rsid w:val="00F16828"/>
    <w:rsid w:val="00F20200"/>
    <w:rsid w:val="00F20A9D"/>
    <w:rsid w:val="00F20AE4"/>
    <w:rsid w:val="00F20E32"/>
    <w:rsid w:val="00F218A4"/>
    <w:rsid w:val="00F219A0"/>
    <w:rsid w:val="00F21BC4"/>
    <w:rsid w:val="00F21E9D"/>
    <w:rsid w:val="00F21FCC"/>
    <w:rsid w:val="00F22A50"/>
    <w:rsid w:val="00F22BFC"/>
    <w:rsid w:val="00F23763"/>
    <w:rsid w:val="00F241AF"/>
    <w:rsid w:val="00F24A31"/>
    <w:rsid w:val="00F27372"/>
    <w:rsid w:val="00F27575"/>
    <w:rsid w:val="00F276A4"/>
    <w:rsid w:val="00F27F51"/>
    <w:rsid w:val="00F30472"/>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B02"/>
    <w:rsid w:val="00F42CB9"/>
    <w:rsid w:val="00F42F06"/>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EF3"/>
    <w:rsid w:val="00F56693"/>
    <w:rsid w:val="00F56862"/>
    <w:rsid w:val="00F6034B"/>
    <w:rsid w:val="00F613F4"/>
    <w:rsid w:val="00F6142A"/>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2EEA"/>
    <w:rsid w:val="00F83753"/>
    <w:rsid w:val="00F84550"/>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136"/>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AE8"/>
    <w:rsid w:val="00FB5F59"/>
    <w:rsid w:val="00FB6929"/>
    <w:rsid w:val="00FB772A"/>
    <w:rsid w:val="00FB7796"/>
    <w:rsid w:val="00FB7A70"/>
    <w:rsid w:val="00FB7D87"/>
    <w:rsid w:val="00FC01B5"/>
    <w:rsid w:val="00FC0829"/>
    <w:rsid w:val="00FC0A50"/>
    <w:rsid w:val="00FC12FA"/>
    <w:rsid w:val="00FC16AE"/>
    <w:rsid w:val="00FC1B8C"/>
    <w:rsid w:val="00FC3014"/>
    <w:rsid w:val="00FC31B8"/>
    <w:rsid w:val="00FC38F9"/>
    <w:rsid w:val="00FC3965"/>
    <w:rsid w:val="00FC3B86"/>
    <w:rsid w:val="00FC3D88"/>
    <w:rsid w:val="00FC3F72"/>
    <w:rsid w:val="00FC405C"/>
    <w:rsid w:val="00FC4D0D"/>
    <w:rsid w:val="00FC52AF"/>
    <w:rsid w:val="00FC5C7B"/>
    <w:rsid w:val="00FC630D"/>
    <w:rsid w:val="00FC663D"/>
    <w:rsid w:val="00FC665F"/>
    <w:rsid w:val="00FC6E86"/>
    <w:rsid w:val="00FC745E"/>
    <w:rsid w:val="00FC7F84"/>
    <w:rsid w:val="00FD03B6"/>
    <w:rsid w:val="00FD10B8"/>
    <w:rsid w:val="00FD17A5"/>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726C"/>
    <w:rsid w:val="00FF729E"/>
    <w:rsid w:val="00FF74F3"/>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1961447954">
      <w:bodyDiv w:val="1"/>
      <w:marLeft w:val="0"/>
      <w:marRight w:val="0"/>
      <w:marTop w:val="0"/>
      <w:marBottom w:val="0"/>
      <w:divBdr>
        <w:top w:val="none" w:sz="0" w:space="0" w:color="auto"/>
        <w:left w:val="none" w:sz="0" w:space="0" w:color="auto"/>
        <w:bottom w:val="none" w:sz="0" w:space="0" w:color="auto"/>
        <w:right w:val="none" w:sz="0" w:space="0" w:color="auto"/>
      </w:divBdr>
      <w:divsChild>
        <w:div w:id="304622295">
          <w:marLeft w:val="0"/>
          <w:marRight w:val="0"/>
          <w:marTop w:val="0"/>
          <w:marBottom w:val="0"/>
          <w:divBdr>
            <w:top w:val="none" w:sz="0" w:space="0" w:color="auto"/>
            <w:left w:val="none" w:sz="0" w:space="0" w:color="auto"/>
            <w:bottom w:val="none" w:sz="0" w:space="0" w:color="auto"/>
            <w:right w:val="none" w:sz="0" w:space="0" w:color="auto"/>
          </w:divBdr>
          <w:divsChild>
            <w:div w:id="761217546">
              <w:marLeft w:val="0"/>
              <w:marRight w:val="0"/>
              <w:marTop w:val="0"/>
              <w:marBottom w:val="80"/>
              <w:divBdr>
                <w:top w:val="none" w:sz="0" w:space="0" w:color="auto"/>
                <w:left w:val="none" w:sz="0" w:space="0" w:color="auto"/>
                <w:bottom w:val="none" w:sz="0" w:space="0" w:color="auto"/>
                <w:right w:val="none" w:sz="0" w:space="0" w:color="auto"/>
              </w:divBdr>
            </w:div>
            <w:div w:id="273639026">
              <w:marLeft w:val="0"/>
              <w:marRight w:val="0"/>
              <w:marTop w:val="0"/>
              <w:marBottom w:val="80"/>
              <w:divBdr>
                <w:top w:val="none" w:sz="0" w:space="0" w:color="auto"/>
                <w:left w:val="none" w:sz="0" w:space="0" w:color="auto"/>
                <w:bottom w:val="none" w:sz="0" w:space="0" w:color="auto"/>
                <w:right w:val="none" w:sz="0" w:space="0" w:color="auto"/>
              </w:divBdr>
            </w:div>
            <w:div w:id="1016881775">
              <w:marLeft w:val="0"/>
              <w:marRight w:val="0"/>
              <w:marTop w:val="0"/>
              <w:marBottom w:val="80"/>
              <w:divBdr>
                <w:top w:val="none" w:sz="0" w:space="0" w:color="auto"/>
                <w:left w:val="none" w:sz="0" w:space="0" w:color="auto"/>
                <w:bottom w:val="none" w:sz="0" w:space="0" w:color="auto"/>
                <w:right w:val="none" w:sz="0" w:space="0" w:color="auto"/>
              </w:divBdr>
            </w:div>
            <w:div w:id="1391151804">
              <w:marLeft w:val="0"/>
              <w:marRight w:val="0"/>
              <w:marTop w:val="0"/>
              <w:marBottom w:val="80"/>
              <w:divBdr>
                <w:top w:val="none" w:sz="0" w:space="0" w:color="auto"/>
                <w:left w:val="none" w:sz="0" w:space="0" w:color="auto"/>
                <w:bottom w:val="none" w:sz="0" w:space="0" w:color="auto"/>
                <w:right w:val="none" w:sz="0" w:space="0" w:color="auto"/>
              </w:divBdr>
            </w:div>
            <w:div w:id="864102162">
              <w:marLeft w:val="0"/>
              <w:marRight w:val="0"/>
              <w:marTop w:val="0"/>
              <w:marBottom w:val="80"/>
              <w:divBdr>
                <w:top w:val="none" w:sz="0" w:space="0" w:color="auto"/>
                <w:left w:val="none" w:sz="0" w:space="0" w:color="auto"/>
                <w:bottom w:val="none" w:sz="0" w:space="0" w:color="auto"/>
                <w:right w:val="none" w:sz="0" w:space="0" w:color="auto"/>
              </w:divBdr>
            </w:div>
            <w:div w:id="2012415538">
              <w:marLeft w:val="0"/>
              <w:marRight w:val="0"/>
              <w:marTop w:val="0"/>
              <w:marBottom w:val="80"/>
              <w:divBdr>
                <w:top w:val="none" w:sz="0" w:space="0" w:color="auto"/>
                <w:left w:val="none" w:sz="0" w:space="0" w:color="auto"/>
                <w:bottom w:val="none" w:sz="0" w:space="0" w:color="auto"/>
                <w:right w:val="none" w:sz="0" w:space="0" w:color="auto"/>
              </w:divBdr>
            </w:div>
            <w:div w:id="813639096">
              <w:marLeft w:val="0"/>
              <w:marRight w:val="0"/>
              <w:marTop w:val="0"/>
              <w:marBottom w:val="80"/>
              <w:divBdr>
                <w:top w:val="none" w:sz="0" w:space="0" w:color="auto"/>
                <w:left w:val="none" w:sz="0" w:space="0" w:color="auto"/>
                <w:bottom w:val="none" w:sz="0" w:space="0" w:color="auto"/>
                <w:right w:val="none" w:sz="0" w:space="0" w:color="auto"/>
              </w:divBdr>
            </w:div>
          </w:divsChild>
        </w:div>
        <w:div w:id="639849200">
          <w:marLeft w:val="0"/>
          <w:marRight w:val="0"/>
          <w:marTop w:val="0"/>
          <w:marBottom w:val="0"/>
          <w:divBdr>
            <w:top w:val="none" w:sz="0" w:space="0" w:color="auto"/>
            <w:left w:val="none" w:sz="0" w:space="0" w:color="auto"/>
            <w:bottom w:val="none" w:sz="0" w:space="0" w:color="auto"/>
            <w:right w:val="none" w:sz="0" w:space="0" w:color="auto"/>
          </w:divBdr>
          <w:divsChild>
            <w:div w:id="359475139">
              <w:marLeft w:val="0"/>
              <w:marRight w:val="0"/>
              <w:marTop w:val="0"/>
              <w:marBottom w:val="80"/>
              <w:divBdr>
                <w:top w:val="none" w:sz="0" w:space="0" w:color="auto"/>
                <w:left w:val="none" w:sz="0" w:space="0" w:color="auto"/>
                <w:bottom w:val="none" w:sz="0" w:space="0" w:color="auto"/>
                <w:right w:val="none" w:sz="0" w:space="0" w:color="auto"/>
              </w:divBdr>
            </w:div>
            <w:div w:id="1822693539">
              <w:marLeft w:val="0"/>
              <w:marRight w:val="0"/>
              <w:marTop w:val="0"/>
              <w:marBottom w:val="80"/>
              <w:divBdr>
                <w:top w:val="none" w:sz="0" w:space="0" w:color="auto"/>
                <w:left w:val="none" w:sz="0" w:space="0" w:color="auto"/>
                <w:bottom w:val="none" w:sz="0" w:space="0" w:color="auto"/>
                <w:right w:val="none" w:sz="0" w:space="0" w:color="auto"/>
              </w:divBdr>
            </w:div>
            <w:div w:id="1170216689">
              <w:marLeft w:val="0"/>
              <w:marRight w:val="0"/>
              <w:marTop w:val="0"/>
              <w:marBottom w:val="80"/>
              <w:divBdr>
                <w:top w:val="none" w:sz="0" w:space="0" w:color="auto"/>
                <w:left w:val="none" w:sz="0" w:space="0" w:color="auto"/>
                <w:bottom w:val="none" w:sz="0" w:space="0" w:color="auto"/>
                <w:right w:val="none" w:sz="0" w:space="0" w:color="auto"/>
              </w:divBdr>
            </w:div>
            <w:div w:id="1009018866">
              <w:marLeft w:val="0"/>
              <w:marRight w:val="0"/>
              <w:marTop w:val="0"/>
              <w:marBottom w:val="80"/>
              <w:divBdr>
                <w:top w:val="none" w:sz="0" w:space="0" w:color="auto"/>
                <w:left w:val="none" w:sz="0" w:space="0" w:color="auto"/>
                <w:bottom w:val="none" w:sz="0" w:space="0" w:color="auto"/>
                <w:right w:val="none" w:sz="0" w:space="0" w:color="auto"/>
              </w:divBdr>
            </w:div>
            <w:div w:id="1337422045">
              <w:marLeft w:val="0"/>
              <w:marRight w:val="0"/>
              <w:marTop w:val="0"/>
              <w:marBottom w:val="77"/>
              <w:divBdr>
                <w:top w:val="none" w:sz="0" w:space="0" w:color="auto"/>
                <w:left w:val="none" w:sz="0" w:space="0" w:color="auto"/>
                <w:bottom w:val="none" w:sz="0" w:space="0" w:color="auto"/>
                <w:right w:val="none" w:sz="0" w:space="0" w:color="auto"/>
              </w:divBdr>
            </w:div>
            <w:div w:id="2091077076">
              <w:marLeft w:val="0"/>
              <w:marRight w:val="0"/>
              <w:marTop w:val="0"/>
              <w:marBottom w:val="77"/>
              <w:divBdr>
                <w:top w:val="none" w:sz="0" w:space="0" w:color="auto"/>
                <w:left w:val="none" w:sz="0" w:space="0" w:color="auto"/>
                <w:bottom w:val="none" w:sz="0" w:space="0" w:color="auto"/>
                <w:right w:val="none" w:sz="0" w:space="0" w:color="auto"/>
              </w:divBdr>
            </w:div>
            <w:div w:id="1256478518">
              <w:marLeft w:val="0"/>
              <w:marRight w:val="0"/>
              <w:marTop w:val="0"/>
              <w:marBottom w:val="77"/>
              <w:divBdr>
                <w:top w:val="none" w:sz="0" w:space="0" w:color="auto"/>
                <w:left w:val="none" w:sz="0" w:space="0" w:color="auto"/>
                <w:bottom w:val="none" w:sz="0" w:space="0" w:color="auto"/>
                <w:right w:val="none" w:sz="0" w:space="0" w:color="auto"/>
              </w:divBdr>
            </w:div>
            <w:div w:id="1219591227">
              <w:marLeft w:val="0"/>
              <w:marRight w:val="0"/>
              <w:marTop w:val="0"/>
              <w:marBottom w:val="77"/>
              <w:divBdr>
                <w:top w:val="none" w:sz="0" w:space="0" w:color="auto"/>
                <w:left w:val="none" w:sz="0" w:space="0" w:color="auto"/>
                <w:bottom w:val="none" w:sz="0" w:space="0" w:color="auto"/>
                <w:right w:val="none" w:sz="0" w:space="0" w:color="auto"/>
              </w:divBdr>
            </w:div>
            <w:div w:id="451940962">
              <w:marLeft w:val="0"/>
              <w:marRight w:val="0"/>
              <w:marTop w:val="0"/>
              <w:marBottom w:val="76"/>
              <w:divBdr>
                <w:top w:val="none" w:sz="0" w:space="0" w:color="auto"/>
                <w:left w:val="none" w:sz="0" w:space="0" w:color="auto"/>
                <w:bottom w:val="none" w:sz="0" w:space="0" w:color="auto"/>
                <w:right w:val="none" w:sz="0" w:space="0" w:color="auto"/>
              </w:divBdr>
            </w:div>
            <w:div w:id="1469667682">
              <w:marLeft w:val="0"/>
              <w:marRight w:val="0"/>
              <w:marTop w:val="0"/>
              <w:marBottom w:val="76"/>
              <w:divBdr>
                <w:top w:val="none" w:sz="0" w:space="0" w:color="auto"/>
                <w:left w:val="none" w:sz="0" w:space="0" w:color="auto"/>
                <w:bottom w:val="none" w:sz="0" w:space="0" w:color="auto"/>
                <w:right w:val="none" w:sz="0" w:space="0" w:color="auto"/>
              </w:divBdr>
            </w:div>
          </w:divsChild>
        </w:div>
      </w:divsChild>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40C850-25CF-482A-AE5C-0216F1BBC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16</Pages>
  <Words>5138</Words>
  <Characters>28265</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4</cp:revision>
  <cp:lastPrinted>2024-08-07T21:18:00Z</cp:lastPrinted>
  <dcterms:created xsi:type="dcterms:W3CDTF">2026-06-29T15:22:00Z</dcterms:created>
  <dcterms:modified xsi:type="dcterms:W3CDTF">2026-07-01T19:55:00Z</dcterms:modified>
</cp:coreProperties>
</file>