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7D0A27" w:rsidRDefault="00C246B2" w:rsidP="007D0A27">
      <w:pPr>
        <w:spacing w:line="276" w:lineRule="auto"/>
        <w:jc w:val="both"/>
        <w:rPr>
          <w:rFonts w:ascii="Arial" w:hAnsi="Arial" w:cs="Arial"/>
          <w:sz w:val="22"/>
          <w:szCs w:val="22"/>
        </w:rPr>
      </w:pPr>
      <w:bookmarkStart w:id="0" w:name="_GoBack"/>
      <w:bookmarkEnd w:id="0"/>
      <w:r w:rsidRPr="007D0A27">
        <w:rPr>
          <w:rFonts w:ascii="Arial" w:hAnsi="Arial" w:cs="Arial"/>
          <w:sz w:val="22"/>
          <w:szCs w:val="22"/>
        </w:rPr>
        <w:t>En la ciudad de San Luis Potosí, San Luis Potosí</w:t>
      </w:r>
      <w:r w:rsidR="007F24DE" w:rsidRPr="007D0A27">
        <w:rPr>
          <w:rFonts w:ascii="Arial" w:hAnsi="Arial" w:cs="Arial"/>
          <w:sz w:val="22"/>
          <w:szCs w:val="22"/>
        </w:rPr>
        <w:t xml:space="preserve"> a los </w:t>
      </w:r>
      <w:r w:rsidR="00673CEC" w:rsidRPr="007D0A27">
        <w:rPr>
          <w:rFonts w:ascii="Arial" w:hAnsi="Arial" w:cs="Arial"/>
          <w:b/>
          <w:sz w:val="22"/>
          <w:szCs w:val="22"/>
        </w:rPr>
        <w:t>tres</w:t>
      </w:r>
      <w:r w:rsidR="00F2285F" w:rsidRPr="007D0A27">
        <w:rPr>
          <w:rFonts w:ascii="Arial" w:hAnsi="Arial" w:cs="Arial"/>
          <w:b/>
          <w:sz w:val="22"/>
          <w:szCs w:val="22"/>
        </w:rPr>
        <w:t xml:space="preserve"> </w:t>
      </w:r>
      <w:r w:rsidR="007F24DE" w:rsidRPr="007D0A27">
        <w:rPr>
          <w:rFonts w:ascii="Arial" w:hAnsi="Arial" w:cs="Arial"/>
          <w:sz w:val="22"/>
          <w:szCs w:val="22"/>
        </w:rPr>
        <w:t xml:space="preserve">días del mes de </w:t>
      </w:r>
      <w:r w:rsidR="00BA0CFA" w:rsidRPr="007D0A27">
        <w:rPr>
          <w:rFonts w:ascii="Arial" w:hAnsi="Arial" w:cs="Arial"/>
          <w:b/>
          <w:sz w:val="22"/>
          <w:szCs w:val="22"/>
        </w:rPr>
        <w:t>ju</w:t>
      </w:r>
      <w:r w:rsidR="006A74EB" w:rsidRPr="007D0A27">
        <w:rPr>
          <w:rFonts w:ascii="Arial" w:hAnsi="Arial" w:cs="Arial"/>
          <w:b/>
          <w:sz w:val="22"/>
          <w:szCs w:val="22"/>
        </w:rPr>
        <w:t>l</w:t>
      </w:r>
      <w:r w:rsidR="00BA0CFA" w:rsidRPr="007D0A27">
        <w:rPr>
          <w:rFonts w:ascii="Arial" w:hAnsi="Arial" w:cs="Arial"/>
          <w:b/>
          <w:sz w:val="22"/>
          <w:szCs w:val="22"/>
        </w:rPr>
        <w:t>io</w:t>
      </w:r>
      <w:r w:rsidR="00EB0EBC" w:rsidRPr="007D0A27">
        <w:rPr>
          <w:rFonts w:ascii="Arial" w:hAnsi="Arial" w:cs="Arial"/>
          <w:b/>
          <w:sz w:val="22"/>
          <w:szCs w:val="22"/>
        </w:rPr>
        <w:t xml:space="preserve"> </w:t>
      </w:r>
      <w:r w:rsidR="007F24DE"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en</w:t>
      </w:r>
      <w:r w:rsidR="009819AE" w:rsidRPr="007D0A27">
        <w:rPr>
          <w:rFonts w:ascii="Arial" w:hAnsi="Arial" w:cs="Arial"/>
          <w:sz w:val="22"/>
          <w:szCs w:val="22"/>
        </w:rPr>
        <w:t xml:space="preserve"> cumplimiento al acuerdo emitido por el Comité de Transparencia de la Fiscalía General, en </w:t>
      </w:r>
      <w:r w:rsidRPr="007D0A27">
        <w:rPr>
          <w:rFonts w:ascii="Arial" w:hAnsi="Arial" w:cs="Arial"/>
          <w:sz w:val="22"/>
          <w:szCs w:val="22"/>
        </w:rPr>
        <w:t xml:space="preserve">su </w:t>
      </w:r>
      <w:r w:rsidR="00673CEC" w:rsidRPr="007D0A27">
        <w:rPr>
          <w:rFonts w:ascii="Arial" w:hAnsi="Arial" w:cs="Arial"/>
          <w:b/>
          <w:sz w:val="22"/>
          <w:szCs w:val="22"/>
        </w:rPr>
        <w:t xml:space="preserve">séptima </w:t>
      </w:r>
      <w:r w:rsidRPr="007D0A27">
        <w:rPr>
          <w:rFonts w:ascii="Arial" w:hAnsi="Arial" w:cs="Arial"/>
          <w:bCs/>
          <w:sz w:val="22"/>
          <w:szCs w:val="22"/>
        </w:rPr>
        <w:t>s</w:t>
      </w:r>
      <w:r w:rsidR="009819AE" w:rsidRPr="007D0A27">
        <w:rPr>
          <w:rFonts w:ascii="Arial" w:hAnsi="Arial" w:cs="Arial"/>
          <w:sz w:val="22"/>
          <w:szCs w:val="22"/>
        </w:rPr>
        <w:t xml:space="preserve">esión </w:t>
      </w:r>
      <w:r w:rsidR="007F24DE" w:rsidRPr="007D0A27">
        <w:rPr>
          <w:rFonts w:ascii="Arial" w:hAnsi="Arial" w:cs="Arial"/>
          <w:b/>
          <w:bCs/>
          <w:sz w:val="22"/>
          <w:szCs w:val="22"/>
        </w:rPr>
        <w:t>ordinaria</w:t>
      </w:r>
      <w:r w:rsidR="009819AE" w:rsidRPr="007D0A27">
        <w:rPr>
          <w:rFonts w:ascii="Arial" w:hAnsi="Arial" w:cs="Arial"/>
          <w:b/>
          <w:bCs/>
          <w:sz w:val="22"/>
          <w:szCs w:val="22"/>
        </w:rPr>
        <w:t xml:space="preserve"> </w:t>
      </w:r>
      <w:r w:rsidR="009819AE" w:rsidRPr="007D0A27">
        <w:rPr>
          <w:rFonts w:ascii="Arial" w:hAnsi="Arial" w:cs="Arial"/>
          <w:b/>
          <w:sz w:val="22"/>
          <w:szCs w:val="22"/>
        </w:rPr>
        <w:t>202</w:t>
      </w:r>
      <w:r w:rsidR="00EB0EBC" w:rsidRPr="007D0A27">
        <w:rPr>
          <w:rFonts w:ascii="Arial" w:hAnsi="Arial" w:cs="Arial"/>
          <w:b/>
          <w:sz w:val="22"/>
          <w:szCs w:val="22"/>
        </w:rPr>
        <w:t>6</w:t>
      </w:r>
      <w:r w:rsidR="009819AE" w:rsidRPr="007D0A27">
        <w:rPr>
          <w:rFonts w:ascii="Arial" w:hAnsi="Arial" w:cs="Arial"/>
          <w:sz w:val="22"/>
          <w:szCs w:val="22"/>
        </w:rPr>
        <w:t xml:space="preserve">, </w:t>
      </w:r>
      <w:r w:rsidRPr="007D0A27">
        <w:rPr>
          <w:rFonts w:ascii="Arial" w:hAnsi="Arial" w:cs="Arial"/>
          <w:sz w:val="22"/>
          <w:szCs w:val="22"/>
        </w:rPr>
        <w:t xml:space="preserve">y </w:t>
      </w:r>
      <w:r w:rsidR="009819AE" w:rsidRPr="007D0A27">
        <w:rPr>
          <w:rFonts w:ascii="Arial" w:hAnsi="Arial" w:cs="Arial"/>
          <w:sz w:val="22"/>
          <w:szCs w:val="22"/>
        </w:rPr>
        <w:t xml:space="preserve">en términos de lo dispuesto por los artículos 51, 52 fracción II, 127 de la </w:t>
      </w:r>
      <w:r w:rsidR="001771BC" w:rsidRPr="007D0A27">
        <w:rPr>
          <w:rFonts w:ascii="Arial" w:hAnsi="Arial" w:cs="Arial"/>
          <w:sz w:val="22"/>
          <w:szCs w:val="22"/>
        </w:rPr>
        <w:t>l</w:t>
      </w:r>
      <w:r w:rsidR="009819AE" w:rsidRPr="007D0A27">
        <w:rPr>
          <w:rFonts w:ascii="Arial" w:hAnsi="Arial" w:cs="Arial"/>
          <w:sz w:val="22"/>
          <w:szCs w:val="22"/>
        </w:rPr>
        <w:t xml:space="preserve">ey de Transparencia y Acceso a la Información Pública del </w:t>
      </w:r>
      <w:r w:rsidR="001771BC" w:rsidRPr="007D0A27">
        <w:rPr>
          <w:rFonts w:ascii="Arial" w:hAnsi="Arial" w:cs="Arial"/>
          <w:sz w:val="22"/>
          <w:szCs w:val="22"/>
        </w:rPr>
        <w:t>e</w:t>
      </w:r>
      <w:r w:rsidR="009819AE" w:rsidRPr="007D0A27">
        <w:rPr>
          <w:rFonts w:ascii="Arial" w:hAnsi="Arial" w:cs="Arial"/>
          <w:sz w:val="22"/>
          <w:szCs w:val="22"/>
        </w:rPr>
        <w:t xml:space="preserve">stado de San Luis Potosí </w:t>
      </w:r>
      <w:r w:rsidR="001771BC" w:rsidRPr="007D0A27">
        <w:rPr>
          <w:rFonts w:ascii="Arial" w:hAnsi="Arial" w:cs="Arial"/>
          <w:sz w:val="22"/>
          <w:szCs w:val="22"/>
        </w:rPr>
        <w:t>-</w:t>
      </w:r>
      <w:r w:rsidR="009819AE" w:rsidRPr="007D0A27">
        <w:rPr>
          <w:rFonts w:ascii="Arial" w:hAnsi="Arial" w:cs="Arial"/>
          <w:sz w:val="22"/>
          <w:szCs w:val="22"/>
        </w:rPr>
        <w:t>LTAIPSLP</w:t>
      </w:r>
      <w:r w:rsidR="001771BC" w:rsidRPr="007D0A27">
        <w:rPr>
          <w:rFonts w:ascii="Arial" w:hAnsi="Arial" w:cs="Arial"/>
          <w:sz w:val="22"/>
          <w:szCs w:val="22"/>
        </w:rPr>
        <w:t>-</w:t>
      </w:r>
      <w:r w:rsidR="009819AE" w:rsidRPr="007D0A27">
        <w:rPr>
          <w:rFonts w:ascii="Arial" w:hAnsi="Arial" w:cs="Arial"/>
          <w:sz w:val="22"/>
          <w:szCs w:val="22"/>
        </w:rPr>
        <w:t xml:space="preserve">, lineamiento </w:t>
      </w:r>
      <w:r w:rsidR="005B0E50" w:rsidRPr="007D0A27">
        <w:rPr>
          <w:rFonts w:ascii="Arial" w:hAnsi="Arial" w:cs="Arial"/>
          <w:sz w:val="22"/>
          <w:szCs w:val="22"/>
        </w:rPr>
        <w:t>q</w:t>
      </w:r>
      <w:r w:rsidR="009819AE" w:rsidRPr="007D0A27">
        <w:rPr>
          <w:rFonts w:ascii="Arial" w:hAnsi="Arial" w:cs="Arial"/>
          <w:sz w:val="22"/>
          <w:szCs w:val="22"/>
        </w:rPr>
        <w:t xml:space="preserve">uincuagésimo </w:t>
      </w:r>
      <w:r w:rsidR="001771BC" w:rsidRPr="007D0A27">
        <w:rPr>
          <w:rFonts w:ascii="Arial" w:hAnsi="Arial" w:cs="Arial"/>
          <w:sz w:val="22"/>
          <w:szCs w:val="22"/>
        </w:rPr>
        <w:t>p</w:t>
      </w:r>
      <w:r w:rsidR="009819AE" w:rsidRPr="007D0A27">
        <w:rPr>
          <w:rFonts w:ascii="Arial" w:hAnsi="Arial" w:cs="Arial"/>
          <w:sz w:val="22"/>
          <w:szCs w:val="22"/>
        </w:rPr>
        <w:t xml:space="preserve">rimero de los Lineamientos Generales para la Clasificación y Desclasificación de la Información, así como para la </w:t>
      </w:r>
      <w:r w:rsidR="001771BC" w:rsidRPr="007D0A27">
        <w:rPr>
          <w:rFonts w:ascii="Arial" w:hAnsi="Arial" w:cs="Arial"/>
          <w:sz w:val="22"/>
          <w:szCs w:val="22"/>
        </w:rPr>
        <w:t>e</w:t>
      </w:r>
      <w:r w:rsidR="009819AE" w:rsidRPr="007D0A27">
        <w:rPr>
          <w:rFonts w:ascii="Arial" w:hAnsi="Arial" w:cs="Arial"/>
          <w:sz w:val="22"/>
          <w:szCs w:val="22"/>
        </w:rPr>
        <w:t>laboración de Versiones Públicas</w:t>
      </w:r>
      <w:r w:rsidR="001771BC" w:rsidRPr="007D0A27">
        <w:rPr>
          <w:rFonts w:ascii="Arial" w:hAnsi="Arial" w:cs="Arial"/>
          <w:sz w:val="22"/>
          <w:szCs w:val="22"/>
        </w:rPr>
        <w:t>-</w:t>
      </w:r>
      <w:r w:rsidR="009819AE" w:rsidRPr="007D0A27">
        <w:rPr>
          <w:rFonts w:ascii="Arial" w:hAnsi="Arial" w:cs="Arial"/>
          <w:sz w:val="22"/>
          <w:szCs w:val="22"/>
        </w:rPr>
        <w:t xml:space="preserve"> LG</w:t>
      </w:r>
      <w:r w:rsidR="00317500" w:rsidRPr="007D0A27">
        <w:rPr>
          <w:rFonts w:ascii="Arial" w:hAnsi="Arial" w:cs="Arial"/>
          <w:sz w:val="22"/>
          <w:szCs w:val="22"/>
        </w:rPr>
        <w:t>M</w:t>
      </w:r>
      <w:r w:rsidR="009819AE" w:rsidRPr="007D0A27">
        <w:rPr>
          <w:rFonts w:ascii="Arial" w:hAnsi="Arial" w:cs="Arial"/>
          <w:sz w:val="22"/>
          <w:szCs w:val="22"/>
        </w:rPr>
        <w:t>CDIEVP</w:t>
      </w:r>
      <w:r w:rsidR="001771BC" w:rsidRPr="007D0A27">
        <w:rPr>
          <w:rFonts w:ascii="Arial" w:hAnsi="Arial" w:cs="Arial"/>
          <w:sz w:val="22"/>
          <w:szCs w:val="22"/>
        </w:rPr>
        <w:t>-</w:t>
      </w:r>
      <w:r w:rsidR="009819AE" w:rsidRPr="007D0A27">
        <w:rPr>
          <w:rFonts w:ascii="Arial" w:hAnsi="Arial" w:cs="Arial"/>
          <w:sz w:val="22"/>
          <w:szCs w:val="22"/>
        </w:rPr>
        <w:t xml:space="preserve">, se procede a emitir la siguiente </w:t>
      </w:r>
      <w:r w:rsidR="001771BC" w:rsidRPr="007D0A27">
        <w:rPr>
          <w:rFonts w:ascii="Arial" w:hAnsi="Arial" w:cs="Arial"/>
          <w:sz w:val="22"/>
          <w:szCs w:val="22"/>
        </w:rPr>
        <w:t>r</w:t>
      </w:r>
      <w:r w:rsidR="009819AE" w:rsidRPr="007D0A27">
        <w:rPr>
          <w:rFonts w:ascii="Arial" w:hAnsi="Arial" w:cs="Arial"/>
          <w:sz w:val="22"/>
          <w:szCs w:val="22"/>
        </w:rPr>
        <w:t xml:space="preserve">esolución. </w:t>
      </w:r>
    </w:p>
    <w:p w:rsidR="00B11FCD" w:rsidRDefault="00B11FCD" w:rsidP="007D0A27">
      <w:pPr>
        <w:spacing w:line="276" w:lineRule="auto"/>
        <w:jc w:val="both"/>
        <w:rPr>
          <w:rFonts w:ascii="Arial" w:hAnsi="Arial" w:cs="Arial"/>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RESULTANDO</w:t>
      </w:r>
    </w:p>
    <w:p w:rsidR="00431ACA" w:rsidRPr="007D0A27" w:rsidRDefault="00431ACA" w:rsidP="007D0A27">
      <w:pPr>
        <w:spacing w:line="276" w:lineRule="auto"/>
        <w:jc w:val="center"/>
        <w:rPr>
          <w:rFonts w:ascii="Arial" w:hAnsi="Arial" w:cs="Arial"/>
          <w:b/>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w:t>
      </w:r>
      <w:r w:rsidRPr="007D0A27">
        <w:rPr>
          <w:rFonts w:ascii="Arial" w:hAnsi="Arial" w:cs="Arial"/>
          <w:sz w:val="22"/>
          <w:szCs w:val="22"/>
        </w:rPr>
        <w:t>. El</w:t>
      </w:r>
      <w:r w:rsidR="008D7FD6" w:rsidRPr="007D0A27">
        <w:rPr>
          <w:rFonts w:ascii="Arial" w:hAnsi="Arial" w:cs="Arial"/>
          <w:sz w:val="22"/>
          <w:szCs w:val="22"/>
        </w:rPr>
        <w:t xml:space="preserve"> contador público Cesar Isidro Cruz, director </w:t>
      </w:r>
      <w:r w:rsidR="00434058" w:rsidRPr="007D0A27">
        <w:rPr>
          <w:rFonts w:ascii="Arial" w:hAnsi="Arial" w:cs="Arial"/>
          <w:sz w:val="22"/>
          <w:szCs w:val="22"/>
        </w:rPr>
        <w:t>G</w:t>
      </w:r>
      <w:r w:rsidR="008D7FD6" w:rsidRPr="007D0A27">
        <w:rPr>
          <w:rFonts w:ascii="Arial" w:hAnsi="Arial" w:cs="Arial"/>
          <w:sz w:val="22"/>
          <w:szCs w:val="22"/>
        </w:rPr>
        <w:t xml:space="preserve">eneral de </w:t>
      </w:r>
      <w:r w:rsidR="00434058" w:rsidRPr="007D0A27">
        <w:rPr>
          <w:rFonts w:ascii="Arial" w:hAnsi="Arial" w:cs="Arial"/>
          <w:sz w:val="22"/>
          <w:szCs w:val="22"/>
        </w:rPr>
        <w:t>A</w:t>
      </w:r>
      <w:r w:rsidR="008D7FD6" w:rsidRPr="007D0A27">
        <w:rPr>
          <w:rFonts w:ascii="Arial" w:hAnsi="Arial" w:cs="Arial"/>
          <w:sz w:val="22"/>
          <w:szCs w:val="22"/>
        </w:rPr>
        <w:t>dministración</w:t>
      </w:r>
      <w:r w:rsidR="00376B01" w:rsidRPr="007D0A27">
        <w:rPr>
          <w:rFonts w:ascii="Arial" w:hAnsi="Arial" w:cs="Arial"/>
          <w:sz w:val="22"/>
          <w:szCs w:val="22"/>
        </w:rPr>
        <w:t>,</w:t>
      </w:r>
      <w:r w:rsidRPr="007D0A27">
        <w:rPr>
          <w:rFonts w:ascii="Arial" w:hAnsi="Arial" w:cs="Arial"/>
          <w:sz w:val="22"/>
          <w:szCs w:val="22"/>
        </w:rPr>
        <w:t xml:space="preserve"> mediante oficio </w:t>
      </w:r>
      <w:r w:rsidR="003248F2" w:rsidRPr="007D0A27">
        <w:rPr>
          <w:rFonts w:ascii="Arial" w:hAnsi="Arial" w:cs="Arial"/>
          <w:b/>
          <w:sz w:val="22"/>
          <w:szCs w:val="22"/>
        </w:rPr>
        <w:t>FGE/DGA/0086</w:t>
      </w:r>
      <w:r w:rsidR="00A44A18">
        <w:rPr>
          <w:rFonts w:ascii="Arial" w:hAnsi="Arial" w:cs="Arial"/>
          <w:b/>
          <w:sz w:val="22"/>
          <w:szCs w:val="22"/>
        </w:rPr>
        <w:t>6</w:t>
      </w:r>
      <w:r w:rsidR="003248F2" w:rsidRPr="007D0A27">
        <w:rPr>
          <w:rFonts w:ascii="Arial" w:hAnsi="Arial" w:cs="Arial"/>
          <w:b/>
          <w:sz w:val="22"/>
          <w:szCs w:val="22"/>
        </w:rPr>
        <w:t>/</w:t>
      </w:r>
      <w:r w:rsidR="008D7FD6"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manifiesta </w:t>
      </w:r>
      <w:r w:rsidR="003248F2" w:rsidRPr="007D0A27">
        <w:rPr>
          <w:rFonts w:ascii="Arial" w:hAnsi="Arial" w:cs="Arial"/>
          <w:sz w:val="22"/>
          <w:szCs w:val="22"/>
        </w:rPr>
        <w:t>haber recibido el similar  FGE/ADQ/013</w:t>
      </w:r>
      <w:r w:rsidR="00A44A18">
        <w:rPr>
          <w:rFonts w:ascii="Arial" w:hAnsi="Arial" w:cs="Arial"/>
          <w:sz w:val="22"/>
          <w:szCs w:val="22"/>
        </w:rPr>
        <w:t>3</w:t>
      </w:r>
      <w:r w:rsidR="003248F2" w:rsidRPr="007D0A27">
        <w:rPr>
          <w:rFonts w:ascii="Arial" w:hAnsi="Arial" w:cs="Arial"/>
          <w:sz w:val="22"/>
          <w:szCs w:val="22"/>
        </w:rPr>
        <w:t xml:space="preserve">/2026 suscrito por el  encargado de la Dirección de Adquisiciones, Arrendamientos y Servicios Christian Alejandro González Salas, quien refiere </w:t>
      </w:r>
      <w:r w:rsidRPr="007D0A27">
        <w:rPr>
          <w:rFonts w:ascii="Arial" w:hAnsi="Arial" w:cs="Arial"/>
          <w:sz w:val="22"/>
          <w:szCs w:val="22"/>
        </w:rPr>
        <w:t xml:space="preserve">encontrarse en el supuesto del artículo </w:t>
      </w:r>
      <w:r w:rsidR="00376B01" w:rsidRPr="007D0A27">
        <w:rPr>
          <w:rFonts w:ascii="Arial" w:hAnsi="Arial" w:cs="Arial"/>
          <w:sz w:val="22"/>
          <w:szCs w:val="22"/>
        </w:rPr>
        <w:t>120</w:t>
      </w:r>
      <w:r w:rsidRPr="007D0A27">
        <w:rPr>
          <w:rFonts w:ascii="Arial" w:hAnsi="Arial" w:cs="Arial"/>
          <w:sz w:val="22"/>
          <w:szCs w:val="22"/>
        </w:rPr>
        <w:t xml:space="preserve"> fracción</w:t>
      </w:r>
      <w:r w:rsidR="00376B01" w:rsidRPr="007D0A27">
        <w:rPr>
          <w:rFonts w:ascii="Arial" w:hAnsi="Arial" w:cs="Arial"/>
          <w:sz w:val="22"/>
          <w:szCs w:val="22"/>
        </w:rPr>
        <w:t xml:space="preserve"> </w:t>
      </w:r>
      <w:r w:rsidR="00434058" w:rsidRPr="007D0A27">
        <w:rPr>
          <w:rFonts w:ascii="Arial" w:hAnsi="Arial" w:cs="Arial"/>
          <w:sz w:val="22"/>
          <w:szCs w:val="22"/>
        </w:rPr>
        <w:t>II</w:t>
      </w:r>
      <w:r w:rsidR="00376B01" w:rsidRPr="007D0A27">
        <w:rPr>
          <w:rFonts w:ascii="Arial" w:hAnsi="Arial" w:cs="Arial"/>
          <w:sz w:val="22"/>
          <w:szCs w:val="22"/>
        </w:rPr>
        <w:t>I</w:t>
      </w:r>
      <w:r w:rsidRPr="007D0A27">
        <w:rPr>
          <w:rFonts w:ascii="Arial" w:hAnsi="Arial" w:cs="Arial"/>
          <w:sz w:val="22"/>
          <w:szCs w:val="22"/>
        </w:rPr>
        <w:t xml:space="preserve"> de la LTAIPSLP, es decir, </w:t>
      </w:r>
      <w:r w:rsidR="00434058" w:rsidRPr="007D0A27">
        <w:rPr>
          <w:rFonts w:ascii="Arial" w:hAnsi="Arial" w:cs="Arial"/>
          <w:sz w:val="22"/>
          <w:szCs w:val="22"/>
        </w:rPr>
        <w:t xml:space="preserve">cuenta con la obligación de transparentar la información correspondiente </w:t>
      </w:r>
      <w:r w:rsidR="003248F2" w:rsidRPr="007D0A27">
        <w:rPr>
          <w:rFonts w:ascii="Arial" w:hAnsi="Arial" w:cs="Arial"/>
          <w:i/>
          <w:sz w:val="22"/>
          <w:szCs w:val="22"/>
        </w:rPr>
        <w:t>las Licitaciones públicas o procedimientos e invitación restringida</w:t>
      </w:r>
      <w:r w:rsidR="00434058" w:rsidRPr="007D0A27">
        <w:rPr>
          <w:rFonts w:ascii="Arial" w:hAnsi="Arial" w:cs="Arial"/>
          <w:sz w:val="22"/>
          <w:szCs w:val="22"/>
        </w:rPr>
        <w:t xml:space="preserve"> del mes de </w:t>
      </w:r>
      <w:r w:rsidR="00673CEC" w:rsidRPr="007D0A27">
        <w:rPr>
          <w:rFonts w:ascii="Arial" w:hAnsi="Arial" w:cs="Arial"/>
          <w:b/>
          <w:sz w:val="22"/>
          <w:szCs w:val="22"/>
        </w:rPr>
        <w:t>junio</w:t>
      </w:r>
      <w:r w:rsidR="00434058" w:rsidRPr="007D0A27">
        <w:rPr>
          <w:rFonts w:ascii="Arial" w:hAnsi="Arial" w:cs="Arial"/>
          <w:b/>
          <w:sz w:val="22"/>
          <w:szCs w:val="22"/>
        </w:rPr>
        <w:t xml:space="preserve"> 202</w:t>
      </w:r>
      <w:r w:rsidR="009E2F59" w:rsidRPr="007D0A27">
        <w:rPr>
          <w:rFonts w:ascii="Arial" w:hAnsi="Arial" w:cs="Arial"/>
          <w:b/>
          <w:sz w:val="22"/>
          <w:szCs w:val="22"/>
        </w:rPr>
        <w:t>6</w:t>
      </w:r>
      <w:r w:rsidR="00434058" w:rsidRPr="007D0A27">
        <w:rPr>
          <w:rFonts w:ascii="Arial" w:hAnsi="Arial" w:cs="Arial"/>
          <w:sz w:val="22"/>
          <w:szCs w:val="22"/>
        </w:rPr>
        <w:t xml:space="preserve">, de conformidad con el artículo 84 fracción </w:t>
      </w:r>
      <w:r w:rsidR="003248F2" w:rsidRPr="007D0A27">
        <w:rPr>
          <w:rFonts w:ascii="Arial" w:hAnsi="Arial" w:cs="Arial"/>
          <w:sz w:val="22"/>
          <w:szCs w:val="22"/>
        </w:rPr>
        <w:t xml:space="preserve">XXXIV </w:t>
      </w:r>
      <w:r w:rsidR="00434058" w:rsidRPr="007D0A27">
        <w:rPr>
          <w:rFonts w:ascii="Arial" w:hAnsi="Arial" w:cs="Arial"/>
          <w:sz w:val="22"/>
          <w:szCs w:val="22"/>
        </w:rPr>
        <w:t>de la LTAIPSLP</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w:t>
      </w:r>
      <w:r w:rsidRPr="007D0A27">
        <w:rPr>
          <w:rFonts w:ascii="Arial" w:hAnsi="Arial" w:cs="Arial"/>
          <w:sz w:val="22"/>
          <w:szCs w:val="22"/>
        </w:rPr>
        <w:t xml:space="preserve"> </w:t>
      </w:r>
      <w:r w:rsidR="003248F2" w:rsidRPr="007D0A27">
        <w:rPr>
          <w:rFonts w:ascii="Arial" w:hAnsi="Arial" w:cs="Arial"/>
          <w:sz w:val="22"/>
          <w:szCs w:val="22"/>
        </w:rPr>
        <w:t>Por ello, el encargado de la Dirección de Adquisiciones, Arrendamientos y Servicios Christian Alejandro González Salas</w:t>
      </w:r>
      <w:r w:rsidR="008D7FD6" w:rsidRPr="007D0A27">
        <w:rPr>
          <w:rFonts w:ascii="Arial" w:hAnsi="Arial" w:cs="Arial"/>
          <w:sz w:val="22"/>
          <w:szCs w:val="22"/>
        </w:rPr>
        <w:t>,</w:t>
      </w:r>
      <w:r w:rsidR="00590B9B" w:rsidRPr="007D0A27">
        <w:rPr>
          <w:rFonts w:ascii="Arial" w:hAnsi="Arial" w:cs="Arial"/>
          <w:sz w:val="22"/>
          <w:szCs w:val="22"/>
        </w:rPr>
        <w:t xml:space="preserve"> </w:t>
      </w:r>
      <w:r w:rsidRPr="007D0A27">
        <w:rPr>
          <w:rFonts w:ascii="Arial" w:hAnsi="Arial" w:cs="Arial"/>
          <w:sz w:val="22"/>
          <w:szCs w:val="22"/>
        </w:rPr>
        <w:t xml:space="preserve">al realizar el estudio de la información requerida </w:t>
      </w:r>
      <w:r w:rsidR="00B932D0" w:rsidRPr="007D0A27">
        <w:rPr>
          <w:rFonts w:ascii="Arial" w:hAnsi="Arial" w:cs="Arial"/>
          <w:sz w:val="22"/>
          <w:szCs w:val="22"/>
        </w:rPr>
        <w:t>para dar cumplimiento a sus obligaciones de transparencia,</w:t>
      </w:r>
      <w:r w:rsidRPr="007D0A27">
        <w:rPr>
          <w:rFonts w:ascii="Arial" w:hAnsi="Arial" w:cs="Arial"/>
          <w:sz w:val="22"/>
          <w:szCs w:val="22"/>
        </w:rPr>
        <w:t xml:space="preserve"> advierte que la información </w:t>
      </w:r>
      <w:r w:rsidR="00590B9B" w:rsidRPr="007D0A27">
        <w:rPr>
          <w:rFonts w:ascii="Arial" w:hAnsi="Arial" w:cs="Arial"/>
          <w:sz w:val="22"/>
          <w:szCs w:val="22"/>
        </w:rPr>
        <w:t xml:space="preserve">a la que desea acceder </w:t>
      </w:r>
      <w:r w:rsidRPr="007D0A27">
        <w:rPr>
          <w:rFonts w:ascii="Arial" w:hAnsi="Arial" w:cs="Arial"/>
          <w:sz w:val="22"/>
          <w:szCs w:val="22"/>
        </w:rPr>
        <w:t>es susceptible de clasificar</w:t>
      </w:r>
      <w:r w:rsidR="008D7FD6" w:rsidRPr="007D0A27">
        <w:rPr>
          <w:rFonts w:ascii="Arial" w:hAnsi="Arial" w:cs="Arial"/>
          <w:sz w:val="22"/>
          <w:szCs w:val="22"/>
        </w:rPr>
        <w:t>se</w:t>
      </w:r>
      <w:r w:rsidRPr="007D0A27">
        <w:rPr>
          <w:rFonts w:ascii="Arial" w:hAnsi="Arial" w:cs="Arial"/>
          <w:sz w:val="22"/>
          <w:szCs w:val="22"/>
        </w:rPr>
        <w:t xml:space="preserve"> como reservada, de conformidad con el ar</w:t>
      </w:r>
      <w:r w:rsidR="007D4996" w:rsidRPr="007D0A27">
        <w:rPr>
          <w:rFonts w:ascii="Arial" w:hAnsi="Arial" w:cs="Arial"/>
          <w:sz w:val="22"/>
          <w:szCs w:val="22"/>
        </w:rPr>
        <w:t xml:space="preserve">tículo 129 </w:t>
      </w:r>
      <w:r w:rsidR="005B0E50" w:rsidRPr="007D0A27">
        <w:rPr>
          <w:rFonts w:ascii="Arial" w:hAnsi="Arial" w:cs="Arial"/>
          <w:sz w:val="22"/>
          <w:szCs w:val="22"/>
        </w:rPr>
        <w:t>fracci</w:t>
      </w:r>
      <w:r w:rsidR="005160BF" w:rsidRPr="007D0A27">
        <w:rPr>
          <w:rFonts w:ascii="Arial" w:hAnsi="Arial" w:cs="Arial"/>
          <w:sz w:val="22"/>
          <w:szCs w:val="22"/>
        </w:rPr>
        <w:t>ones I</w:t>
      </w:r>
      <w:r w:rsidR="00434058" w:rsidRPr="007D0A27">
        <w:rPr>
          <w:rFonts w:ascii="Arial" w:hAnsi="Arial" w:cs="Arial"/>
          <w:sz w:val="22"/>
          <w:szCs w:val="22"/>
        </w:rPr>
        <w:t xml:space="preserve">, </w:t>
      </w:r>
      <w:r w:rsidR="005160BF" w:rsidRPr="007D0A27">
        <w:rPr>
          <w:rFonts w:ascii="Arial" w:hAnsi="Arial" w:cs="Arial"/>
          <w:sz w:val="22"/>
          <w:szCs w:val="22"/>
        </w:rPr>
        <w:t>y XII</w:t>
      </w:r>
      <w:r w:rsidRPr="007D0A27">
        <w:rPr>
          <w:rFonts w:ascii="Arial" w:hAnsi="Arial" w:cs="Arial"/>
          <w:sz w:val="22"/>
          <w:szCs w:val="22"/>
        </w:rPr>
        <w:t xml:space="preserve"> de la LTAIPSLP.</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III.</w:t>
      </w:r>
      <w:r w:rsidRPr="007D0A27">
        <w:rPr>
          <w:rFonts w:ascii="Arial" w:hAnsi="Arial" w:cs="Arial"/>
          <w:sz w:val="22"/>
          <w:szCs w:val="22"/>
        </w:rPr>
        <w:t xml:space="preserve"> </w:t>
      </w:r>
      <w:r w:rsidR="00376B01" w:rsidRPr="007D0A27">
        <w:rPr>
          <w:rFonts w:ascii="Arial" w:hAnsi="Arial" w:cs="Arial"/>
          <w:sz w:val="22"/>
          <w:szCs w:val="22"/>
        </w:rPr>
        <w:t xml:space="preserve">El </w:t>
      </w:r>
      <w:r w:rsidR="003248F2" w:rsidRPr="007D0A27">
        <w:rPr>
          <w:rFonts w:ascii="Arial" w:hAnsi="Arial" w:cs="Arial"/>
          <w:sz w:val="22"/>
          <w:szCs w:val="22"/>
        </w:rPr>
        <w:t>encargado de la Dirección de Adquisiciones, Arrendamientos y Servicios Christian Alejandro González Salas</w:t>
      </w:r>
      <w:r w:rsidR="00376B01" w:rsidRPr="007D0A27">
        <w:rPr>
          <w:rFonts w:ascii="Arial" w:hAnsi="Arial" w:cs="Arial"/>
          <w:sz w:val="22"/>
          <w:szCs w:val="22"/>
        </w:rPr>
        <w:t xml:space="preserve">, emite el acuerdo de reserva </w:t>
      </w:r>
      <w:r w:rsidR="00434058" w:rsidRPr="007D0A27">
        <w:rPr>
          <w:rFonts w:ascii="Arial" w:hAnsi="Arial" w:cs="Arial"/>
          <w:b/>
          <w:sz w:val="22"/>
          <w:szCs w:val="22"/>
        </w:rPr>
        <w:t>parcial</w:t>
      </w:r>
      <w:r w:rsidR="00376B01" w:rsidRPr="007D0A27">
        <w:rPr>
          <w:rFonts w:ascii="Arial" w:hAnsi="Arial" w:cs="Arial"/>
          <w:sz w:val="22"/>
          <w:szCs w:val="22"/>
        </w:rPr>
        <w:t xml:space="preserve"> número </w:t>
      </w:r>
      <w:r w:rsidR="008D7FD6" w:rsidRPr="007D0A27">
        <w:rPr>
          <w:rFonts w:ascii="Arial" w:hAnsi="Arial" w:cs="Arial"/>
          <w:b/>
          <w:sz w:val="22"/>
          <w:szCs w:val="22"/>
        </w:rPr>
        <w:t>AR/</w:t>
      </w:r>
      <w:r w:rsidR="003248F2" w:rsidRPr="007D0A27">
        <w:rPr>
          <w:rFonts w:ascii="Arial" w:hAnsi="Arial" w:cs="Arial"/>
          <w:b/>
          <w:sz w:val="22"/>
          <w:szCs w:val="22"/>
        </w:rPr>
        <w:t>03</w:t>
      </w:r>
      <w:r w:rsidR="00A44A18">
        <w:rPr>
          <w:rFonts w:ascii="Arial" w:hAnsi="Arial" w:cs="Arial"/>
          <w:b/>
          <w:sz w:val="22"/>
          <w:szCs w:val="22"/>
        </w:rPr>
        <w:t>6</w:t>
      </w:r>
      <w:r w:rsidR="00590B9B" w:rsidRPr="007D0A27">
        <w:rPr>
          <w:rFonts w:ascii="Arial" w:hAnsi="Arial" w:cs="Arial"/>
          <w:b/>
          <w:sz w:val="22"/>
          <w:szCs w:val="22"/>
        </w:rPr>
        <w:t>/202</w:t>
      </w:r>
      <w:r w:rsidR="00EB0EBC" w:rsidRPr="007D0A27">
        <w:rPr>
          <w:rFonts w:ascii="Arial" w:hAnsi="Arial" w:cs="Arial"/>
          <w:b/>
          <w:sz w:val="22"/>
          <w:szCs w:val="22"/>
        </w:rPr>
        <w:t>6</w:t>
      </w:r>
      <w:r w:rsidR="00376B01" w:rsidRPr="007D0A27">
        <w:rPr>
          <w:rFonts w:ascii="Arial" w:hAnsi="Arial" w:cs="Arial"/>
          <w:sz w:val="22"/>
          <w:szCs w:val="22"/>
        </w:rPr>
        <w:t xml:space="preserve">, para estar en posibilidades de dar </w:t>
      </w:r>
      <w:r w:rsidR="00B932D0" w:rsidRPr="007D0A27">
        <w:rPr>
          <w:rFonts w:ascii="Arial" w:hAnsi="Arial" w:cs="Arial"/>
          <w:sz w:val="22"/>
          <w:szCs w:val="22"/>
        </w:rPr>
        <w:t>cumplimiento a sus obligaciones en materia de transparencia</w:t>
      </w:r>
      <w:r w:rsidR="00376B01" w:rsidRPr="007D0A27">
        <w:rPr>
          <w:rFonts w:ascii="Arial" w:hAnsi="Arial" w:cs="Arial"/>
          <w:sz w:val="22"/>
          <w:szCs w:val="22"/>
        </w:rPr>
        <w:t>.</w:t>
      </w:r>
    </w:p>
    <w:p w:rsidR="007D4996" w:rsidRPr="007D0A27" w:rsidRDefault="007D4996" w:rsidP="007D0A27">
      <w:pPr>
        <w:spacing w:line="276" w:lineRule="auto"/>
        <w:jc w:val="both"/>
        <w:rPr>
          <w:rFonts w:ascii="Arial" w:hAnsi="Arial" w:cs="Arial"/>
          <w:sz w:val="22"/>
          <w:szCs w:val="22"/>
          <w:shd w:val="clear" w:color="auto" w:fill="FFFFFF"/>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CONSIDERANDO</w:t>
      </w: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PRIMERO.</w:t>
      </w:r>
      <w:r w:rsidRPr="007D0A27">
        <w:rPr>
          <w:rFonts w:ascii="Arial" w:hAnsi="Arial" w:cs="Arial"/>
          <w:sz w:val="22"/>
          <w:szCs w:val="22"/>
        </w:rPr>
        <w:t xml:space="preserve"> </w:t>
      </w:r>
      <w:r w:rsidRPr="007D0A27">
        <w:rPr>
          <w:rFonts w:ascii="Arial" w:hAnsi="Arial" w:cs="Arial"/>
          <w:b/>
          <w:sz w:val="22"/>
          <w:szCs w:val="22"/>
        </w:rPr>
        <w:t>Competencia.</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E</w:t>
      </w:r>
      <w:r w:rsidR="00995ED3" w:rsidRPr="007D0A27">
        <w:rPr>
          <w:rFonts w:ascii="Arial" w:hAnsi="Arial" w:cs="Arial"/>
          <w:sz w:val="22"/>
          <w:szCs w:val="22"/>
        </w:rPr>
        <w:t>l</w:t>
      </w:r>
      <w:r w:rsidRPr="007D0A27">
        <w:rPr>
          <w:rFonts w:ascii="Arial" w:hAnsi="Arial" w:cs="Arial"/>
          <w:sz w:val="22"/>
          <w:szCs w:val="22"/>
        </w:rPr>
        <w:t xml:space="preserve"> Comité de Transparencia es competente para determinar sobre la confirmación, modificación o revocación del </w:t>
      </w:r>
      <w:r w:rsidR="00376B01" w:rsidRPr="007D0A27">
        <w:rPr>
          <w:rFonts w:ascii="Arial" w:hAnsi="Arial" w:cs="Arial"/>
          <w:sz w:val="22"/>
          <w:szCs w:val="22"/>
        </w:rPr>
        <w:t>a</w:t>
      </w:r>
      <w:r w:rsidRPr="007D0A27">
        <w:rPr>
          <w:rFonts w:ascii="Arial" w:hAnsi="Arial" w:cs="Arial"/>
          <w:sz w:val="22"/>
          <w:szCs w:val="22"/>
        </w:rPr>
        <w:t xml:space="preserve">cuerdo de </w:t>
      </w:r>
      <w:r w:rsidR="00376B01" w:rsidRPr="007D0A27">
        <w:rPr>
          <w:rFonts w:ascii="Arial" w:hAnsi="Arial" w:cs="Arial"/>
          <w:sz w:val="22"/>
          <w:szCs w:val="22"/>
        </w:rPr>
        <w:t>r</w:t>
      </w:r>
      <w:r w:rsidRPr="007D0A27">
        <w:rPr>
          <w:rFonts w:ascii="Arial" w:hAnsi="Arial" w:cs="Arial"/>
          <w:sz w:val="22"/>
          <w:szCs w:val="22"/>
        </w:rPr>
        <w:t>eserva</w:t>
      </w:r>
      <w:r w:rsidRPr="007D0A27">
        <w:rPr>
          <w:rFonts w:ascii="Arial" w:hAnsi="Arial" w:cs="Arial"/>
          <w:b/>
          <w:sz w:val="22"/>
          <w:szCs w:val="22"/>
        </w:rPr>
        <w:t xml:space="preserve"> </w:t>
      </w:r>
      <w:r w:rsidR="00434058" w:rsidRPr="007D0A27">
        <w:rPr>
          <w:rFonts w:ascii="Arial" w:hAnsi="Arial" w:cs="Arial"/>
          <w:b/>
          <w:sz w:val="22"/>
          <w:szCs w:val="22"/>
        </w:rPr>
        <w:t>parcial</w:t>
      </w:r>
      <w:r w:rsidRPr="007D0A27">
        <w:rPr>
          <w:rFonts w:ascii="Arial" w:hAnsi="Arial" w:cs="Arial"/>
          <w:sz w:val="22"/>
          <w:szCs w:val="22"/>
        </w:rPr>
        <w:t xml:space="preserve"> número </w:t>
      </w:r>
      <w:r w:rsidR="006F7D0F" w:rsidRPr="007D0A27">
        <w:rPr>
          <w:rFonts w:ascii="Arial" w:hAnsi="Arial" w:cs="Arial"/>
          <w:b/>
          <w:sz w:val="22"/>
          <w:szCs w:val="22"/>
        </w:rPr>
        <w:t>AR/</w:t>
      </w:r>
      <w:r w:rsidR="003248F2" w:rsidRPr="007D0A27">
        <w:rPr>
          <w:rFonts w:ascii="Arial" w:hAnsi="Arial" w:cs="Arial"/>
          <w:b/>
          <w:sz w:val="22"/>
          <w:szCs w:val="22"/>
        </w:rPr>
        <w:t>03</w:t>
      </w:r>
      <w:r w:rsidR="00A44A18">
        <w:rPr>
          <w:rFonts w:ascii="Arial" w:hAnsi="Arial" w:cs="Arial"/>
          <w:b/>
          <w:sz w:val="22"/>
          <w:szCs w:val="22"/>
        </w:rPr>
        <w:t>6</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w:t>
      </w:r>
      <w:r w:rsidRPr="007D0A27">
        <w:rPr>
          <w:rFonts w:ascii="Arial" w:hAnsi="Arial" w:cs="Arial"/>
          <w:sz w:val="22"/>
          <w:szCs w:val="22"/>
        </w:rPr>
        <w:t xml:space="preserve"> por lo que se </w:t>
      </w:r>
      <w:r w:rsidR="00376B01" w:rsidRPr="007D0A27">
        <w:rPr>
          <w:rFonts w:ascii="Arial" w:hAnsi="Arial" w:cs="Arial"/>
          <w:sz w:val="22"/>
          <w:szCs w:val="22"/>
        </w:rPr>
        <w:t>sometió</w:t>
      </w:r>
      <w:r w:rsidRPr="007D0A27">
        <w:rPr>
          <w:rFonts w:ascii="Arial" w:hAnsi="Arial" w:cs="Arial"/>
          <w:sz w:val="22"/>
          <w:szCs w:val="22"/>
        </w:rPr>
        <w:t xml:space="preserve"> a consideración</w:t>
      </w:r>
      <w:r w:rsidR="00376B01" w:rsidRPr="007D0A27">
        <w:rPr>
          <w:rFonts w:ascii="Arial" w:hAnsi="Arial" w:cs="Arial"/>
          <w:sz w:val="22"/>
          <w:szCs w:val="22"/>
        </w:rPr>
        <w:t xml:space="preserve"> del </w:t>
      </w:r>
      <w:r w:rsidR="008D7FD6" w:rsidRPr="007D0A27">
        <w:rPr>
          <w:rFonts w:ascii="Arial" w:hAnsi="Arial" w:cs="Arial"/>
          <w:sz w:val="22"/>
          <w:szCs w:val="22"/>
        </w:rPr>
        <w:t>c</w:t>
      </w:r>
      <w:r w:rsidR="00376B01" w:rsidRPr="007D0A27">
        <w:rPr>
          <w:rFonts w:ascii="Arial" w:hAnsi="Arial" w:cs="Arial"/>
          <w:sz w:val="22"/>
          <w:szCs w:val="22"/>
        </w:rPr>
        <w:t>olegiado</w:t>
      </w:r>
      <w:r w:rsidRPr="007D0A27">
        <w:rPr>
          <w:rFonts w:ascii="Arial" w:hAnsi="Arial" w:cs="Arial"/>
          <w:sz w:val="22"/>
          <w:szCs w:val="22"/>
        </w:rPr>
        <w:t xml:space="preserve"> en términos de lo dispuesto por los artículos 51, 52, fracción II de la LTAIPSLP, </w:t>
      </w:r>
      <w:r w:rsidR="008D7FD6" w:rsidRPr="007D0A27">
        <w:rPr>
          <w:rFonts w:ascii="Arial" w:hAnsi="Arial" w:cs="Arial"/>
          <w:sz w:val="22"/>
          <w:szCs w:val="22"/>
        </w:rPr>
        <w:t>l</w:t>
      </w:r>
      <w:r w:rsidRPr="007D0A27">
        <w:rPr>
          <w:rFonts w:ascii="Arial" w:hAnsi="Arial" w:cs="Arial"/>
          <w:sz w:val="22"/>
          <w:szCs w:val="22"/>
        </w:rPr>
        <w:t xml:space="preserve">ineamiento </w:t>
      </w:r>
      <w:r w:rsidR="008D7FD6" w:rsidRPr="007D0A27">
        <w:rPr>
          <w:rFonts w:ascii="Arial" w:hAnsi="Arial" w:cs="Arial"/>
          <w:sz w:val="22"/>
          <w:szCs w:val="22"/>
        </w:rPr>
        <w:t>s</w:t>
      </w:r>
      <w:r w:rsidRPr="007D0A27">
        <w:rPr>
          <w:rFonts w:ascii="Arial" w:hAnsi="Arial" w:cs="Arial"/>
          <w:sz w:val="22"/>
          <w:szCs w:val="22"/>
        </w:rPr>
        <w:t xml:space="preserve">egundo fracción III de los LGCDIEVP, artículo </w:t>
      </w:r>
      <w:r w:rsidR="008D7FD6" w:rsidRPr="007D0A27">
        <w:rPr>
          <w:rFonts w:ascii="Arial" w:hAnsi="Arial" w:cs="Arial"/>
          <w:sz w:val="22"/>
          <w:szCs w:val="22"/>
        </w:rPr>
        <w:t>t</w:t>
      </w:r>
      <w:r w:rsidRPr="007D0A27">
        <w:rPr>
          <w:rFonts w:ascii="Arial" w:hAnsi="Arial" w:cs="Arial"/>
          <w:sz w:val="22"/>
          <w:szCs w:val="22"/>
        </w:rPr>
        <w:t xml:space="preserve">ercero del </w:t>
      </w:r>
      <w:r w:rsidR="005B0E50" w:rsidRPr="007D0A27">
        <w:rPr>
          <w:rFonts w:ascii="Arial" w:hAnsi="Arial" w:cs="Arial"/>
          <w:sz w:val="22"/>
          <w:szCs w:val="22"/>
        </w:rPr>
        <w:t>a</w:t>
      </w:r>
      <w:r w:rsidRPr="007D0A27">
        <w:rPr>
          <w:rFonts w:ascii="Arial" w:hAnsi="Arial" w:cs="Arial"/>
          <w:sz w:val="22"/>
          <w:szCs w:val="22"/>
        </w:rPr>
        <w:t xml:space="preserve">cuerdo </w:t>
      </w:r>
      <w:r w:rsidR="005B0E50" w:rsidRPr="007D0A27">
        <w:rPr>
          <w:rFonts w:ascii="Arial" w:hAnsi="Arial" w:cs="Arial"/>
          <w:sz w:val="22"/>
          <w:szCs w:val="22"/>
        </w:rPr>
        <w:t>g</w:t>
      </w:r>
      <w:r w:rsidRPr="007D0A27">
        <w:rPr>
          <w:rFonts w:ascii="Arial" w:hAnsi="Arial" w:cs="Arial"/>
          <w:sz w:val="22"/>
          <w:szCs w:val="22"/>
        </w:rPr>
        <w:t>eneral número AG/003/2023, así como</w:t>
      </w:r>
      <w:r w:rsidR="008D7FD6" w:rsidRPr="007D0A27">
        <w:rPr>
          <w:rFonts w:ascii="Arial" w:hAnsi="Arial" w:cs="Arial"/>
          <w:sz w:val="22"/>
          <w:szCs w:val="22"/>
        </w:rPr>
        <w:t>,</w:t>
      </w:r>
      <w:r w:rsidRPr="007D0A27">
        <w:rPr>
          <w:rFonts w:ascii="Arial" w:hAnsi="Arial" w:cs="Arial"/>
          <w:sz w:val="22"/>
          <w:szCs w:val="22"/>
        </w:rPr>
        <w:t xml:space="preserve"> acuerdo general AG/011/2020.</w:t>
      </w:r>
    </w:p>
    <w:p w:rsidR="005B0E50" w:rsidRPr="007D0A27" w:rsidRDefault="005B0E50"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b/>
          <w:sz w:val="22"/>
          <w:szCs w:val="22"/>
        </w:rPr>
      </w:pPr>
      <w:r w:rsidRPr="007D0A27">
        <w:rPr>
          <w:rFonts w:ascii="Arial" w:hAnsi="Arial" w:cs="Arial"/>
          <w:b/>
          <w:sz w:val="22"/>
          <w:szCs w:val="22"/>
        </w:rPr>
        <w:t xml:space="preserve">SEGUNDO. Análisis. </w:t>
      </w:r>
    </w:p>
    <w:p w:rsidR="00376B01" w:rsidRPr="007D0A27" w:rsidRDefault="00376B01"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sz w:val="22"/>
          <w:szCs w:val="22"/>
        </w:rPr>
      </w:pPr>
      <w:r w:rsidRPr="007D0A27">
        <w:rPr>
          <w:rFonts w:ascii="Arial" w:hAnsi="Arial" w:cs="Arial"/>
          <w:sz w:val="22"/>
          <w:szCs w:val="22"/>
        </w:rPr>
        <w:t xml:space="preserve">Del </w:t>
      </w:r>
      <w:r w:rsidR="00DA4A66" w:rsidRPr="007D0A27">
        <w:rPr>
          <w:rFonts w:ascii="Arial" w:hAnsi="Arial" w:cs="Arial"/>
          <w:sz w:val="22"/>
          <w:szCs w:val="22"/>
        </w:rPr>
        <w:t>acuerdo de reserva</w:t>
      </w:r>
      <w:r w:rsidR="00DA4A66" w:rsidRPr="007D0A27">
        <w:rPr>
          <w:rFonts w:ascii="Arial" w:hAnsi="Arial" w:cs="Arial"/>
          <w:b/>
          <w:sz w:val="22"/>
          <w:szCs w:val="22"/>
        </w:rPr>
        <w:t xml:space="preserve"> </w:t>
      </w:r>
      <w:r w:rsidR="00434058" w:rsidRPr="007D0A27">
        <w:rPr>
          <w:rFonts w:ascii="Arial" w:hAnsi="Arial" w:cs="Arial"/>
          <w:b/>
          <w:sz w:val="22"/>
          <w:szCs w:val="22"/>
        </w:rPr>
        <w:t>parcial</w:t>
      </w:r>
      <w:r w:rsidR="00DA4A66" w:rsidRPr="007D0A27">
        <w:rPr>
          <w:rFonts w:ascii="Arial" w:hAnsi="Arial" w:cs="Arial"/>
          <w:sz w:val="22"/>
          <w:szCs w:val="22"/>
        </w:rPr>
        <w:t xml:space="preserve"> </w:t>
      </w:r>
      <w:r w:rsidRPr="007D0A27">
        <w:rPr>
          <w:rFonts w:ascii="Arial" w:hAnsi="Arial" w:cs="Arial"/>
          <w:sz w:val="22"/>
          <w:szCs w:val="22"/>
        </w:rPr>
        <w:t xml:space="preserve">número </w:t>
      </w:r>
      <w:r w:rsidR="006F7D0F" w:rsidRPr="007D0A27">
        <w:rPr>
          <w:rFonts w:ascii="Arial" w:hAnsi="Arial" w:cs="Arial"/>
          <w:b/>
          <w:sz w:val="22"/>
          <w:szCs w:val="22"/>
        </w:rPr>
        <w:t>AR/</w:t>
      </w:r>
      <w:r w:rsidR="003248F2" w:rsidRPr="007D0A27">
        <w:rPr>
          <w:rFonts w:ascii="Arial" w:hAnsi="Arial" w:cs="Arial"/>
          <w:b/>
          <w:sz w:val="22"/>
          <w:szCs w:val="22"/>
        </w:rPr>
        <w:t>03</w:t>
      </w:r>
      <w:r w:rsidR="00A44A18">
        <w:rPr>
          <w:rFonts w:ascii="Arial" w:hAnsi="Arial" w:cs="Arial"/>
          <w:b/>
          <w:sz w:val="22"/>
          <w:szCs w:val="22"/>
        </w:rPr>
        <w:t>6</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se advierte que el mismo contiene los requisitos mínimos establecidos por el artículo 128 de LTAIPSLP, y que a sabed son: </w:t>
      </w:r>
    </w:p>
    <w:p w:rsidR="00BD135C" w:rsidRPr="0005672E" w:rsidRDefault="00BD135C" w:rsidP="007D0A27">
      <w:pPr>
        <w:spacing w:line="276" w:lineRule="auto"/>
        <w:jc w:val="both"/>
        <w:rPr>
          <w:rFonts w:ascii="Arial" w:hAnsi="Arial" w:cs="Arial"/>
          <w:sz w:val="20"/>
          <w:szCs w:val="20"/>
        </w:rPr>
      </w:pP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La fuente y el archivo donde se encuentra la información;</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La fundamentación y motivación del acuerdo;</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 xml:space="preserve">El documento, la parte o las partes de los mismos, que se reservan; </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 xml:space="preserve">El plazo por el que se reserva la información; </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La designación de la autoridad responsable de su protección;</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 xml:space="preserve">Número de identificación del acuerdo de reserva; </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 xml:space="preserve">La aplicación de la prueba del daño; </w:t>
      </w:r>
    </w:p>
    <w:p w:rsidR="005117B5" w:rsidRPr="0005672E" w:rsidRDefault="005117B5" w:rsidP="007D0A27">
      <w:pPr>
        <w:pStyle w:val="Prrafodelista"/>
        <w:numPr>
          <w:ilvl w:val="0"/>
          <w:numId w:val="1"/>
        </w:numPr>
        <w:spacing w:line="276" w:lineRule="auto"/>
        <w:jc w:val="both"/>
        <w:rPr>
          <w:rFonts w:ascii="Arial" w:hAnsi="Arial" w:cs="Arial"/>
          <w:sz w:val="20"/>
          <w:szCs w:val="20"/>
        </w:rPr>
      </w:pPr>
      <w:r w:rsidRPr="0005672E">
        <w:rPr>
          <w:rFonts w:ascii="Arial" w:hAnsi="Arial" w:cs="Arial"/>
          <w:sz w:val="20"/>
          <w:szCs w:val="20"/>
        </w:rPr>
        <w:t>Fecha del acuerdo de clasificación.</w:t>
      </w:r>
    </w:p>
    <w:p w:rsidR="005117B5" w:rsidRPr="007D0A27" w:rsidRDefault="005117B5" w:rsidP="007D0A27">
      <w:pPr>
        <w:spacing w:line="276" w:lineRule="auto"/>
        <w:jc w:val="both"/>
        <w:rPr>
          <w:rFonts w:ascii="Arial" w:hAnsi="Arial" w:cs="Arial"/>
          <w:sz w:val="22"/>
          <w:szCs w:val="22"/>
        </w:rPr>
      </w:pPr>
    </w:p>
    <w:p w:rsidR="00222649" w:rsidRPr="007D0A27" w:rsidRDefault="00222649" w:rsidP="007D0A27">
      <w:pPr>
        <w:spacing w:line="276" w:lineRule="auto"/>
        <w:jc w:val="both"/>
        <w:rPr>
          <w:rFonts w:ascii="Arial" w:hAnsi="Arial" w:cs="Arial"/>
          <w:sz w:val="22"/>
          <w:szCs w:val="22"/>
        </w:rPr>
      </w:pPr>
      <w:r w:rsidRPr="007D0A27">
        <w:rPr>
          <w:rFonts w:ascii="Arial" w:hAnsi="Arial" w:cs="Arial"/>
          <w:sz w:val="22"/>
          <w:szCs w:val="22"/>
        </w:rPr>
        <w:t>Dichos requisitos se encuentran concatenados a los lineamientos octavo, décimo séptimo, trigésimo segundo, trigésimo tercero, y trigésimo cuarto de los LG</w:t>
      </w:r>
      <w:r w:rsidR="00317500" w:rsidRPr="007D0A27">
        <w:rPr>
          <w:rFonts w:ascii="Arial" w:hAnsi="Arial" w:cs="Arial"/>
          <w:sz w:val="22"/>
          <w:szCs w:val="22"/>
        </w:rPr>
        <w:t>M</w:t>
      </w:r>
      <w:r w:rsidRPr="007D0A27">
        <w:rPr>
          <w:rFonts w:ascii="Arial" w:hAnsi="Arial" w:cs="Arial"/>
          <w:sz w:val="22"/>
          <w:szCs w:val="22"/>
        </w:rPr>
        <w:t>CDIEVP.</w:t>
      </w:r>
    </w:p>
    <w:p w:rsidR="00431ACA" w:rsidRPr="007D0A27" w:rsidRDefault="00431ACA"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b/>
          <w:sz w:val="22"/>
          <w:szCs w:val="22"/>
        </w:rPr>
      </w:pPr>
      <w:r w:rsidRPr="007D0A27">
        <w:rPr>
          <w:rFonts w:ascii="Arial" w:hAnsi="Arial" w:cs="Arial"/>
          <w:b/>
          <w:sz w:val="22"/>
          <w:szCs w:val="22"/>
        </w:rPr>
        <w:t>TERCERO. Sentido de la resolución.</w:t>
      </w:r>
    </w:p>
    <w:p w:rsidR="00CD77A1" w:rsidRPr="007D0A27" w:rsidRDefault="00CD77A1" w:rsidP="007D0A27">
      <w:pPr>
        <w:spacing w:line="276" w:lineRule="auto"/>
        <w:jc w:val="both"/>
        <w:rPr>
          <w:rFonts w:ascii="Arial" w:hAnsi="Arial" w:cs="Arial"/>
          <w:b/>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Los motivos y razonamientos que sustenten la confirmación o modificación de la prueba de daño.</w:t>
      </w:r>
    </w:p>
    <w:p w:rsidR="005621F2" w:rsidRPr="007D0A27" w:rsidRDefault="005621F2" w:rsidP="007D0A27">
      <w:pPr>
        <w:pStyle w:val="Prrafodelista"/>
        <w:spacing w:line="276" w:lineRule="auto"/>
        <w:ind w:left="1080"/>
        <w:jc w:val="both"/>
        <w:rPr>
          <w:rFonts w:ascii="Arial" w:hAnsi="Arial" w:cs="Arial"/>
          <w:b/>
          <w:sz w:val="22"/>
          <w:szCs w:val="22"/>
        </w:rPr>
      </w:pPr>
    </w:p>
    <w:p w:rsidR="00A44A18" w:rsidRPr="00A44A18" w:rsidRDefault="007336C3" w:rsidP="00A44A18">
      <w:pPr>
        <w:autoSpaceDE w:val="0"/>
        <w:autoSpaceDN w:val="0"/>
        <w:adjustRightInd w:val="0"/>
        <w:spacing w:line="276" w:lineRule="auto"/>
        <w:jc w:val="both"/>
        <w:rPr>
          <w:rFonts w:ascii="Arial" w:hAnsi="Arial" w:cs="Arial"/>
          <w:sz w:val="22"/>
          <w:szCs w:val="22"/>
        </w:rPr>
      </w:pPr>
      <w:r w:rsidRPr="007D0A27">
        <w:rPr>
          <w:rFonts w:ascii="Arial" w:hAnsi="Arial" w:cs="Arial"/>
          <w:b/>
          <w:sz w:val="22"/>
          <w:szCs w:val="22"/>
        </w:rPr>
        <w:t>Motivación.</w:t>
      </w:r>
      <w:r w:rsidR="008565C9" w:rsidRPr="007D0A27">
        <w:rPr>
          <w:rFonts w:ascii="Arial" w:hAnsi="Arial" w:cs="Arial"/>
          <w:sz w:val="22"/>
          <w:szCs w:val="22"/>
        </w:rPr>
        <w:t xml:space="preserve"> </w:t>
      </w:r>
      <w:r w:rsidR="00A44A18" w:rsidRPr="00A44A18">
        <w:rPr>
          <w:rFonts w:ascii="Arial" w:hAnsi="Arial" w:cs="Arial"/>
          <w:sz w:val="22"/>
          <w:szCs w:val="22"/>
        </w:rPr>
        <w:t>En ese sentido, el artículo 129, fracciones I y XII, de la Ley de Transparencia y Acceso a la Información Pública del Estado de San Luis Potosí establece que podrá clasificarse como reservada aquella información cuya publicación comprometa la seguridad pública, así como aquella que por disposición expresa de una ley tenga tal carácter.</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Respecto del rubro denominado "Cantidad y Equipo", contenido en los documentos anteriormente precisados, debe señalarse que éste no constituye una simple relación administrativa de servicios contratados, sino que identifica de manera específica el equipo científico, instrumental especializado y tecnología utilizada por la Vicefiscalía Científica para el desarrollo de actividades periciales y de investigación forense.</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La identificación del tipo de equipo objeto de mantenimiento, vinculada con las cantidades correspondientes, permite conocer con un grado razonable de certeza la infraestructura científica instalada con la que cuenta la Fiscalía General del Estado, equipos para procesamiento y análisis de muestras, así como demás instrumental destinado a las distintas disciplinas periciales.</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La divulgación conjunta del tipo de equipo y de las cantidades objeto del servicio de mantenimiento permite inferir objetivamente las capacidades técnicas, científicas y operativas de la Vicefiscalía Científica; el nivel de especialización de sus laboratorios; la infraestructura tecnológica disponible para el procesamiento de indicios, evidencias y muestras forenses; así como el alcance de las metodologías de análisis pericial que la Institución se encuentra en posibilidad de desarrollar para el cumplimiento de sus funciones constitucionales de investigación y persecución de los delitos.</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lastRenderedPageBreak/>
        <w:t>Asimismo, la información relativa al mantenimiento preventivo y correctivo del equipo especializado revela indirectamente la capacidad operativa instalada y la permanencia funcional de dicho instrumental, permitiendo conocer el universo aproximado del equipamiento estratégico con que cuenta la Institución y el nivel de disponibilidad de sus recursos tecnológicos para el desarrollo de funciones sustantivas de procuración de justicia.</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En consecuencia, la divulgación de esta información proporcionaría elementos objetivos para conocer las capacidades científicas y tecnológicas de la Vicefiscalía Científica, identificar fortalezas o limitaciones operativas, estimar el nivel de equipamiento especializado de los laboratorios forenses y generar información útil para que personas u organizaciones delictivas diseñen estrategias orientadas a obstaculizar investigaciones, alterar indicios, evadir técnicas de análisis pericial o neutralizar los mecanismos científicos empleados por la Fiscalía General del Estado, comprometiendo con ello la seguridad pública y la adecuada operación del Sistema Estatal de Seguridad Pública.</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Por otra parte, durante la revisión integral de la documentación que integra el procedimiento de contratación se advirtió que diversas actas contienen datos relativos al nombre, nombramiento, área de adscripción y firma de personal adscrito a la Vicefiscalía Científica, quienes, por la naturaleza de las funciones que desempeñan y su calidad de integrantes del personal de Seguridad y Custodia, realizan actividades directamente vinculadas con la investigación científica del delito y la procuración de justicia.</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La divulgación de dichos datos permitiría identificar plenamente a servidores públicos que intervienen en funciones estratégicas de carácter pericial y de seguridad institucional, generando un riesgo real, demostrable e identificable para su integridad física, seguridad personal y adecuado desempeño de las funciones especializadas que tienen encomendadas.</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Asimismo, la publicidad del nombre, nombramiento, adscripción y firma de dicho personal facilitaría su individualización y vinculación funcional dentro de la estructura operativa de la Vicefiscalía Científica, circunstancia que podría ser aprovechada para ejercer actos de intimidación, amenazas, represalias, corrupción o cualquier otra conducta tendente a influir, obstaculizar o comprometer el desarrollo de investigaciones científicas y periciales.</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En este caso se actualiza directamente el supuesto previsto por el artículo 129, fracción I, de la Ley de Transparencia y Acceso a la Información Pública del Estado de San Luis Potosí, toda vez que la divulgación de dicha información comprometería la seguridad pública al poner en riesgo tanto al personal especializado como a la capacidad operativa de la Institución.</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 xml:space="preserve">De igual forma, resulta aplicable el artículo 129, fracción XII, del mismo ordenamiento, en relación con los artículos 3, 5, fracción III, 56, fracción XXVI, 93 y 93 Bis de la Ley del Sistema de Seguridad Pública del Estado de San Luis Potosí, los cuales clasifican expresamente como reservada la información </w:t>
      </w:r>
      <w:r w:rsidRPr="00A44A18">
        <w:rPr>
          <w:rFonts w:ascii="Arial" w:hAnsi="Arial" w:cs="Arial"/>
          <w:sz w:val="22"/>
          <w:szCs w:val="22"/>
        </w:rPr>
        <w:lastRenderedPageBreak/>
        <w:t>relativa al personal de seguridad pública, al equipo de las instituciones de seguridad pública y a toda aquella necesaria para la operación del Sistema Estatal de Seguridad Pública.</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Lo anterior resulta congruente con lo previsto por el Lineamiento Décimo Octavo de los Lineamientos Generales en Materia de Clasificación y Desclasificación de la Información, el cual reconoce que podrá clasificarse como reservada aquella información cuya divulgación comprometa la seguridad pública o revele datos que permitan conocer las capacidades de reacción, tecnología, recursos materiales, infraestructura o capacidades operativas de las instituciones encargadas de la seguridad pública.</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Asimismo, se satisface lo dispuesto por el Lineamiento Trigésimo Segundo de los propios Lineamientos Generales, al existir disposiciones legales expresas que otorgan el carácter de reservada tanto a la información relativa al personal de seguridad pública como a aquella concerniente al equipo y a la infraestructura necesaria para la operación del Sistema Estatal de Seguridad Pública, acreditándose además que su divulgación afectaría directamente los fines que dichas normas buscan proteger.</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44A18" w:rsidRPr="00A44A18"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La presente clasificación observa el principio de proporcionalidad, ya que no comprende la totalidad de la documentación que integra el procedimiento de contratación, sino exclusivamente aquellos rubros cuya publicidad generaría un riesgo para la seguridad pública y la procuración de justicia; en consecuencia, permanecerán accesibles todos los demás elementos del procedimiento de contratación, incluidos el tipo de procedimiento, fundamento jurídico, proveedores participantes, proveedor adjudicado, monto contratado, vigencia, unidad administrativa responsable y demás información necesaria para garantizar la transparencia, la rendición de cuentas y el adecuado control del ejercicio de los recursos públicos.</w:t>
      </w:r>
    </w:p>
    <w:p w:rsidR="00A44A18" w:rsidRPr="00A44A18" w:rsidRDefault="00A44A18" w:rsidP="00A44A18">
      <w:pPr>
        <w:autoSpaceDE w:val="0"/>
        <w:autoSpaceDN w:val="0"/>
        <w:adjustRightInd w:val="0"/>
        <w:spacing w:line="276" w:lineRule="auto"/>
        <w:jc w:val="both"/>
        <w:rPr>
          <w:rFonts w:ascii="Arial" w:hAnsi="Arial" w:cs="Arial"/>
          <w:sz w:val="22"/>
          <w:szCs w:val="22"/>
        </w:rPr>
      </w:pPr>
    </w:p>
    <w:p w:rsidR="00A753D0" w:rsidRPr="007D0A27" w:rsidRDefault="00A44A18" w:rsidP="00A44A18">
      <w:pPr>
        <w:autoSpaceDE w:val="0"/>
        <w:autoSpaceDN w:val="0"/>
        <w:adjustRightInd w:val="0"/>
        <w:spacing w:line="276" w:lineRule="auto"/>
        <w:jc w:val="both"/>
        <w:rPr>
          <w:rFonts w:ascii="Arial" w:hAnsi="Arial" w:cs="Arial"/>
          <w:sz w:val="22"/>
          <w:szCs w:val="22"/>
        </w:rPr>
      </w:pPr>
      <w:r w:rsidRPr="00A44A18">
        <w:rPr>
          <w:rFonts w:ascii="Arial" w:hAnsi="Arial" w:cs="Arial"/>
          <w:sz w:val="22"/>
          <w:szCs w:val="22"/>
        </w:rPr>
        <w:t>En consecuencia, la presente reserva parcial no constituye una medida de opacidad, sino una restricción excepcional, necesaria, idónea y proporcional para proteger información cuya divulgación comprometería la seguridad pública, la integridad del personal pericial adscrito a la Vicefiscalía Científica que forma parte del personal de Seguridad y Custodia, las capacidades científicas, tecnológicas y operativas de los laboratorios forenses, así como la adecuada operación del Sistema Estatal de Seguridad Pública y el cumplimiento de las funciones constitucionales de procuración de justicia que corresponden a la Fiscalía General del Estado de San Luis Potosí.</w:t>
      </w:r>
    </w:p>
    <w:p w:rsidR="00096C60" w:rsidRPr="007D0A27" w:rsidRDefault="00096C60" w:rsidP="007D0A27">
      <w:pPr>
        <w:autoSpaceDE w:val="0"/>
        <w:autoSpaceDN w:val="0"/>
        <w:adjustRightInd w:val="0"/>
        <w:spacing w:line="276" w:lineRule="auto"/>
        <w:jc w:val="both"/>
        <w:rPr>
          <w:rFonts w:ascii="Arial" w:hAnsi="Arial" w:cs="Arial"/>
          <w:sz w:val="22"/>
          <w:szCs w:val="22"/>
        </w:rPr>
      </w:pPr>
    </w:p>
    <w:p w:rsidR="00464DCC" w:rsidRPr="007D0A27" w:rsidRDefault="00045C57" w:rsidP="007D0A27">
      <w:pPr>
        <w:spacing w:line="276" w:lineRule="auto"/>
        <w:jc w:val="both"/>
        <w:rPr>
          <w:rFonts w:ascii="Arial" w:hAnsi="Arial" w:cs="Arial"/>
          <w:sz w:val="22"/>
          <w:szCs w:val="22"/>
        </w:rPr>
      </w:pPr>
      <w:r w:rsidRPr="007D0A27">
        <w:rPr>
          <w:rFonts w:ascii="Arial" w:hAnsi="Arial" w:cs="Arial"/>
          <w:b/>
          <w:sz w:val="22"/>
          <w:szCs w:val="22"/>
        </w:rPr>
        <w:t>Fundamentación.</w:t>
      </w:r>
      <w:r w:rsidRPr="007D0A27">
        <w:rPr>
          <w:rFonts w:ascii="Arial" w:hAnsi="Arial" w:cs="Arial"/>
          <w:sz w:val="22"/>
          <w:szCs w:val="22"/>
        </w:rPr>
        <w:t xml:space="preserve"> </w:t>
      </w:r>
      <w:r w:rsidR="00464DCC" w:rsidRPr="007D0A27">
        <w:rPr>
          <w:rFonts w:ascii="Arial" w:hAnsi="Arial" w:cs="Arial"/>
          <w:sz w:val="22"/>
          <w:szCs w:val="22"/>
        </w:rPr>
        <w:t xml:space="preserve">La normativa que utiliza </w:t>
      </w:r>
      <w:r w:rsidR="00096C60" w:rsidRPr="00A44A18">
        <w:rPr>
          <w:rFonts w:ascii="Arial" w:hAnsi="Arial" w:cs="Arial"/>
          <w:sz w:val="22"/>
          <w:szCs w:val="22"/>
        </w:rPr>
        <w:t>encargado de la Dirección de Adquisiciones, Arrendamientos y Servicios Christian Alejandro González</w:t>
      </w:r>
      <w:r w:rsidR="00096C60" w:rsidRPr="007D0A27">
        <w:rPr>
          <w:rFonts w:ascii="Arial" w:hAnsi="Arial" w:cs="Arial"/>
          <w:sz w:val="22"/>
          <w:szCs w:val="22"/>
        </w:rPr>
        <w:t xml:space="preserve"> Salas, </w:t>
      </w:r>
      <w:r w:rsidR="00464DCC" w:rsidRPr="007D0A27">
        <w:rPr>
          <w:rFonts w:ascii="Arial" w:hAnsi="Arial" w:cs="Arial"/>
          <w:sz w:val="22"/>
          <w:szCs w:val="22"/>
        </w:rPr>
        <w:t>es la correcta pues aplica los numerales 101, 129, fracción XIX, 110, 145, fracción II de la Ley General del Sistema Nacional de Seguridad Pública, 3º, 5º, fracción III, 56, fracción XXVI, 93, 93 BIS de la Ley del  Sistema de Seguridad Pública del Estado de San Luis Potosí, 113, 119, 120 fracción I</w:t>
      </w:r>
      <w:r w:rsidR="00BA0CFA" w:rsidRPr="007D0A27">
        <w:rPr>
          <w:rFonts w:ascii="Arial" w:hAnsi="Arial" w:cs="Arial"/>
          <w:sz w:val="22"/>
          <w:szCs w:val="22"/>
        </w:rPr>
        <w:t>II</w:t>
      </w:r>
      <w:r w:rsidR="00464DCC" w:rsidRPr="007D0A27">
        <w:rPr>
          <w:rFonts w:ascii="Arial" w:hAnsi="Arial" w:cs="Arial"/>
          <w:sz w:val="22"/>
          <w:szCs w:val="22"/>
        </w:rPr>
        <w:t xml:space="preserve">, 129,  </w:t>
      </w:r>
      <w:r w:rsidR="00096C60" w:rsidRPr="007D0A27">
        <w:rPr>
          <w:rFonts w:ascii="Arial" w:hAnsi="Arial" w:cs="Arial"/>
          <w:sz w:val="22"/>
          <w:szCs w:val="22"/>
        </w:rPr>
        <w:t xml:space="preserve">I y </w:t>
      </w:r>
      <w:r w:rsidR="00464DCC" w:rsidRPr="007D0A27">
        <w:rPr>
          <w:rFonts w:ascii="Arial" w:hAnsi="Arial" w:cs="Arial"/>
          <w:sz w:val="22"/>
          <w:szCs w:val="22"/>
        </w:rPr>
        <w:t>XII, y 132 de la Ley de Transparencia y Acceso a la Información Pública del Estado,  lineamiento Trigésimo segundo de los LG</w:t>
      </w:r>
      <w:r w:rsidR="00317500" w:rsidRPr="007D0A27">
        <w:rPr>
          <w:rFonts w:ascii="Arial" w:hAnsi="Arial" w:cs="Arial"/>
          <w:sz w:val="22"/>
          <w:szCs w:val="22"/>
        </w:rPr>
        <w:t>M</w:t>
      </w:r>
      <w:r w:rsidR="00464DCC" w:rsidRPr="007D0A27">
        <w:rPr>
          <w:rFonts w:ascii="Arial" w:hAnsi="Arial" w:cs="Arial"/>
          <w:sz w:val="22"/>
          <w:szCs w:val="22"/>
        </w:rPr>
        <w:t>CDIEVP.</w:t>
      </w:r>
    </w:p>
    <w:p w:rsidR="00045C57" w:rsidRPr="007D0A27" w:rsidRDefault="00045C57" w:rsidP="007D0A27">
      <w:pPr>
        <w:spacing w:line="276" w:lineRule="auto"/>
        <w:jc w:val="both"/>
        <w:rPr>
          <w:rFonts w:ascii="Arial" w:hAnsi="Arial" w:cs="Arial"/>
          <w:sz w:val="22"/>
          <w:szCs w:val="22"/>
        </w:rPr>
      </w:pPr>
    </w:p>
    <w:p w:rsidR="00BF3665" w:rsidRPr="007D0A27" w:rsidRDefault="007336C3" w:rsidP="007D0A27">
      <w:pPr>
        <w:spacing w:line="276" w:lineRule="auto"/>
        <w:jc w:val="both"/>
        <w:rPr>
          <w:rFonts w:ascii="Arial" w:hAnsi="Arial" w:cs="Arial"/>
          <w:sz w:val="22"/>
          <w:szCs w:val="22"/>
        </w:rPr>
      </w:pPr>
      <w:r w:rsidRPr="007D0A27">
        <w:rPr>
          <w:rFonts w:ascii="Arial" w:hAnsi="Arial" w:cs="Arial"/>
          <w:b/>
          <w:sz w:val="22"/>
          <w:szCs w:val="22"/>
        </w:rPr>
        <w:lastRenderedPageBreak/>
        <w:t xml:space="preserve">Razonamiento. </w:t>
      </w:r>
      <w:r w:rsidR="00374F51" w:rsidRPr="007D0A27">
        <w:rPr>
          <w:rFonts w:ascii="Arial" w:hAnsi="Arial" w:cs="Arial"/>
          <w:sz w:val="22"/>
          <w:szCs w:val="22"/>
        </w:rPr>
        <w:t xml:space="preserve">El </w:t>
      </w:r>
      <w:r w:rsidR="00096C60" w:rsidRPr="007D0A27">
        <w:rPr>
          <w:rFonts w:ascii="Arial" w:hAnsi="Arial" w:cs="Arial"/>
          <w:i/>
          <w:sz w:val="22"/>
          <w:szCs w:val="22"/>
        </w:rPr>
        <w:t>encargado de la Dirección de Adquisiciones, Arrendamientos y Servicios Christian Alejandro González</w:t>
      </w:r>
      <w:r w:rsidR="00A44A18" w:rsidRPr="00A44A18">
        <w:t xml:space="preserve"> </w:t>
      </w:r>
      <w:r w:rsidR="00A44A18" w:rsidRPr="00A44A18">
        <w:rPr>
          <w:rFonts w:ascii="Arial" w:hAnsi="Arial" w:cs="Arial"/>
          <w:i/>
          <w:sz w:val="22"/>
          <w:szCs w:val="22"/>
        </w:rPr>
        <w:t>Salas</w:t>
      </w:r>
      <w:r w:rsidR="00A44A18">
        <w:rPr>
          <w:rFonts w:ascii="Arial" w:hAnsi="Arial" w:cs="Arial"/>
          <w:i/>
          <w:sz w:val="22"/>
          <w:szCs w:val="22"/>
        </w:rPr>
        <w:t xml:space="preserve"> </w:t>
      </w:r>
      <w:r w:rsidR="009819AE" w:rsidRPr="007D0A27">
        <w:rPr>
          <w:rFonts w:ascii="Arial" w:hAnsi="Arial" w:cs="Arial"/>
          <w:sz w:val="22"/>
          <w:szCs w:val="22"/>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7D0A27">
        <w:rPr>
          <w:rFonts w:ascii="Arial" w:hAnsi="Arial" w:cs="Arial"/>
          <w:sz w:val="22"/>
          <w:szCs w:val="22"/>
        </w:rPr>
        <w:t>t</w:t>
      </w:r>
      <w:r w:rsidR="009819AE" w:rsidRPr="007D0A27">
        <w:rPr>
          <w:rFonts w:ascii="Arial" w:hAnsi="Arial" w:cs="Arial"/>
          <w:sz w:val="22"/>
          <w:szCs w:val="22"/>
        </w:rPr>
        <w:t>rigésimo tercero de los LG</w:t>
      </w:r>
      <w:r w:rsidR="00317500" w:rsidRPr="007D0A27">
        <w:rPr>
          <w:rFonts w:ascii="Arial" w:hAnsi="Arial" w:cs="Arial"/>
          <w:sz w:val="22"/>
          <w:szCs w:val="22"/>
        </w:rPr>
        <w:t>M</w:t>
      </w:r>
      <w:r w:rsidR="009819AE" w:rsidRPr="007D0A27">
        <w:rPr>
          <w:rFonts w:ascii="Arial" w:hAnsi="Arial" w:cs="Arial"/>
          <w:sz w:val="22"/>
          <w:szCs w:val="22"/>
        </w:rPr>
        <w:t>CDIEVP, los que a la letra establecen;</w:t>
      </w:r>
    </w:p>
    <w:p w:rsidR="00DF2157" w:rsidRPr="007D0A27" w:rsidRDefault="00DF2157" w:rsidP="007D0A27">
      <w:pPr>
        <w:spacing w:line="276" w:lineRule="auto"/>
        <w:jc w:val="both"/>
        <w:rPr>
          <w:rFonts w:ascii="Arial" w:hAnsi="Arial" w:cs="Arial"/>
          <w:sz w:val="22"/>
          <w:szCs w:val="22"/>
        </w:rPr>
      </w:pPr>
    </w:p>
    <w:p w:rsidR="00BF3665" w:rsidRPr="0005672E" w:rsidRDefault="009819AE" w:rsidP="007D0A27">
      <w:pPr>
        <w:spacing w:line="276" w:lineRule="auto"/>
        <w:ind w:left="142" w:right="-93"/>
        <w:jc w:val="both"/>
        <w:rPr>
          <w:rFonts w:ascii="Arial" w:hAnsi="Arial" w:cs="Arial"/>
          <w:i/>
          <w:sz w:val="20"/>
          <w:szCs w:val="20"/>
        </w:rPr>
      </w:pPr>
      <w:r w:rsidRPr="0005672E">
        <w:rPr>
          <w:rFonts w:ascii="Arial" w:hAnsi="Arial" w:cs="Arial"/>
          <w:b/>
          <w:i/>
          <w:sz w:val="20"/>
          <w:szCs w:val="20"/>
        </w:rPr>
        <w:t>Artículo 118.</w:t>
      </w:r>
      <w:r w:rsidRPr="0005672E">
        <w:rPr>
          <w:rFonts w:ascii="Arial" w:hAnsi="Arial" w:cs="Arial"/>
          <w:i/>
          <w:sz w:val="20"/>
          <w:szCs w:val="20"/>
        </w:rPr>
        <w:t xml:space="preserve"> En la aplicación de la prueba de daño, el sujeto obligado deberá justificar que:</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spacing w:line="276" w:lineRule="auto"/>
        <w:ind w:left="142" w:right="-93"/>
        <w:jc w:val="both"/>
        <w:rPr>
          <w:rFonts w:ascii="Arial" w:hAnsi="Arial" w:cs="Arial"/>
          <w:i/>
          <w:sz w:val="20"/>
          <w:szCs w:val="20"/>
        </w:rPr>
      </w:pPr>
      <w:r w:rsidRPr="0005672E">
        <w:rPr>
          <w:rFonts w:ascii="Arial" w:hAnsi="Arial" w:cs="Arial"/>
          <w:i/>
          <w:sz w:val="20"/>
          <w:szCs w:val="20"/>
        </w:rPr>
        <w:t>I. La divulgación de la información representa un riesgo real, demostrable e identificable de perjuicio significativo al interés público;</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spacing w:line="276" w:lineRule="auto"/>
        <w:ind w:left="142" w:right="-93"/>
        <w:jc w:val="both"/>
        <w:rPr>
          <w:rFonts w:ascii="Arial" w:hAnsi="Arial" w:cs="Arial"/>
          <w:i/>
          <w:sz w:val="20"/>
          <w:szCs w:val="20"/>
        </w:rPr>
      </w:pPr>
      <w:r w:rsidRPr="0005672E">
        <w:rPr>
          <w:rFonts w:ascii="Arial" w:hAnsi="Arial" w:cs="Arial"/>
          <w:i/>
          <w:sz w:val="20"/>
          <w:szCs w:val="20"/>
        </w:rPr>
        <w:t>II. El riesgo de perjuicio que supondría la divulgación supera el interés público general de que se difunda, y</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spacing w:line="276" w:lineRule="auto"/>
        <w:ind w:left="142" w:right="-93"/>
        <w:jc w:val="both"/>
        <w:rPr>
          <w:rFonts w:ascii="Arial" w:hAnsi="Arial" w:cs="Arial"/>
          <w:i/>
          <w:sz w:val="20"/>
          <w:szCs w:val="20"/>
        </w:rPr>
      </w:pPr>
      <w:r w:rsidRPr="0005672E">
        <w:rPr>
          <w:rFonts w:ascii="Arial" w:hAnsi="Arial" w:cs="Arial"/>
          <w:i/>
          <w:sz w:val="20"/>
          <w:szCs w:val="20"/>
        </w:rPr>
        <w:t>III. La limitación se adecua al principio de proporcionalidad y representa el medio menos restrictivo disponible para evitar el perjuicio.</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spacing w:line="276" w:lineRule="auto"/>
        <w:ind w:left="142" w:right="-93"/>
        <w:jc w:val="both"/>
        <w:rPr>
          <w:rFonts w:ascii="Arial" w:hAnsi="Arial" w:cs="Arial"/>
          <w:i/>
          <w:sz w:val="20"/>
          <w:szCs w:val="20"/>
        </w:rPr>
      </w:pPr>
      <w:r w:rsidRPr="0005672E">
        <w:rPr>
          <w:rFonts w:ascii="Arial" w:hAnsi="Arial" w:cs="Arial"/>
          <w:b/>
          <w:i/>
          <w:sz w:val="20"/>
          <w:szCs w:val="20"/>
        </w:rPr>
        <w:t>Trigésimo tercero</w:t>
      </w:r>
      <w:r w:rsidRPr="0005672E">
        <w:rPr>
          <w:rFonts w:ascii="Arial" w:hAnsi="Arial" w:cs="Arial"/>
          <w:i/>
          <w:sz w:val="20"/>
          <w:szCs w:val="20"/>
        </w:rPr>
        <w:t>. Para la aplicación de la prueba de daño a la que hace referencia el artículo 104 de la Ley General, los sujetos obligados atenderán lo siguiente:</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93" w:firstLine="0"/>
        <w:jc w:val="both"/>
        <w:rPr>
          <w:rFonts w:ascii="Arial" w:hAnsi="Arial" w:cs="Arial"/>
          <w:i/>
          <w:sz w:val="20"/>
          <w:szCs w:val="20"/>
        </w:rPr>
      </w:pPr>
      <w:r w:rsidRPr="0005672E">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93" w:firstLine="0"/>
        <w:jc w:val="both"/>
        <w:rPr>
          <w:rFonts w:ascii="Arial" w:hAnsi="Arial" w:cs="Arial"/>
          <w:i/>
          <w:sz w:val="20"/>
          <w:szCs w:val="20"/>
        </w:rPr>
      </w:pPr>
      <w:r w:rsidRPr="0005672E">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93" w:firstLine="0"/>
        <w:jc w:val="both"/>
        <w:rPr>
          <w:rFonts w:ascii="Arial" w:hAnsi="Arial" w:cs="Arial"/>
          <w:i/>
          <w:sz w:val="20"/>
          <w:szCs w:val="20"/>
        </w:rPr>
      </w:pPr>
      <w:r w:rsidRPr="0005672E">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93" w:firstLine="0"/>
        <w:jc w:val="both"/>
        <w:rPr>
          <w:rFonts w:ascii="Arial" w:hAnsi="Arial" w:cs="Arial"/>
          <w:i/>
          <w:sz w:val="20"/>
          <w:szCs w:val="20"/>
        </w:rPr>
      </w:pPr>
      <w:r w:rsidRPr="0005672E">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05672E" w:rsidRDefault="00BF3665" w:rsidP="007D0A27">
      <w:pPr>
        <w:spacing w:line="276" w:lineRule="auto"/>
        <w:ind w:left="142" w:right="-93"/>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93" w:firstLine="0"/>
        <w:jc w:val="both"/>
        <w:rPr>
          <w:rFonts w:ascii="Arial" w:hAnsi="Arial" w:cs="Arial"/>
          <w:i/>
          <w:sz w:val="20"/>
          <w:szCs w:val="20"/>
        </w:rPr>
      </w:pPr>
      <w:r w:rsidRPr="0005672E">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05672E" w:rsidRDefault="00BF3665" w:rsidP="007D0A27">
      <w:pPr>
        <w:spacing w:line="276" w:lineRule="auto"/>
        <w:ind w:left="567" w:right="616"/>
        <w:jc w:val="both"/>
        <w:rPr>
          <w:rFonts w:ascii="Arial" w:hAnsi="Arial" w:cs="Arial"/>
          <w:i/>
          <w:sz w:val="20"/>
          <w:szCs w:val="20"/>
        </w:rPr>
      </w:pPr>
    </w:p>
    <w:p w:rsidR="00BF3665" w:rsidRPr="0005672E" w:rsidRDefault="009819AE" w:rsidP="007D0A27">
      <w:pPr>
        <w:pStyle w:val="Prrafodelista"/>
        <w:numPr>
          <w:ilvl w:val="0"/>
          <w:numId w:val="3"/>
        </w:numPr>
        <w:spacing w:line="276" w:lineRule="auto"/>
        <w:ind w:left="142" w:right="616" w:firstLine="0"/>
        <w:jc w:val="both"/>
        <w:rPr>
          <w:rFonts w:ascii="Arial" w:hAnsi="Arial" w:cs="Arial"/>
          <w:i/>
          <w:sz w:val="20"/>
          <w:szCs w:val="20"/>
        </w:rPr>
      </w:pPr>
      <w:r w:rsidRPr="0005672E">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753D0" w:rsidRPr="007D0A27" w:rsidRDefault="00A753D0" w:rsidP="007D0A27">
      <w:pPr>
        <w:pStyle w:val="Prrafodelista"/>
        <w:spacing w:line="276" w:lineRule="auto"/>
        <w:rPr>
          <w:rFonts w:ascii="Arial" w:hAnsi="Arial" w:cs="Arial"/>
          <w:i/>
          <w:sz w:val="22"/>
          <w:szCs w:val="22"/>
        </w:rPr>
      </w:pPr>
    </w:p>
    <w:p w:rsidR="00A753D0" w:rsidRPr="007D0A27" w:rsidRDefault="00A753D0" w:rsidP="007D0A27">
      <w:pPr>
        <w:spacing w:line="276" w:lineRule="auto"/>
        <w:jc w:val="both"/>
        <w:rPr>
          <w:rFonts w:ascii="Arial" w:eastAsia="Times New Roman" w:hAnsi="Arial" w:cs="Arial"/>
          <w:vanish/>
          <w:sz w:val="22"/>
          <w:szCs w:val="22"/>
        </w:rPr>
      </w:pPr>
    </w:p>
    <w:p w:rsidR="001C2EAB" w:rsidRPr="007D0A27" w:rsidRDefault="007336C3" w:rsidP="007D0A27">
      <w:pPr>
        <w:spacing w:line="276" w:lineRule="auto"/>
        <w:jc w:val="both"/>
        <w:rPr>
          <w:rFonts w:ascii="Arial" w:eastAsia="Times New Roman" w:hAnsi="Arial" w:cs="Arial"/>
          <w:sz w:val="22"/>
          <w:szCs w:val="22"/>
          <w:lang w:val="es-ES"/>
        </w:rPr>
      </w:pPr>
      <w:r w:rsidRPr="007D0A27">
        <w:rPr>
          <w:rFonts w:ascii="Arial" w:eastAsia="Times New Roman" w:hAnsi="Arial" w:cs="Arial"/>
          <w:sz w:val="22"/>
          <w:szCs w:val="22"/>
          <w:lang w:val="es-ES"/>
        </w:rPr>
        <w:t>Con el ánimo de evitar repeticiones innecesarias se tienen aquí por reproducido el desarrollo de cada una de las hipótesis, aunado a que realiza una adecuada ponderación de derechos como lo solicita el lineamiento aplicable.</w:t>
      </w:r>
    </w:p>
    <w:p w:rsidR="00481D63" w:rsidRPr="007D0A27" w:rsidRDefault="00481D63" w:rsidP="007D0A27">
      <w:pPr>
        <w:spacing w:line="276" w:lineRule="auto"/>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Descripción de las partes o secciones reservadas, en caso de clasificación parcial;</w:t>
      </w:r>
    </w:p>
    <w:p w:rsidR="00096C60" w:rsidRPr="007D0A27" w:rsidRDefault="00096C60" w:rsidP="007D0A27">
      <w:pPr>
        <w:spacing w:line="276" w:lineRule="auto"/>
        <w:ind w:right="-142"/>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De la información pública de oficio que señala el artículo 84 fracción XXXIV inciso A), formato LTAIPSLPA84FXXXIV A) relativo a: “De licitaciones públicas o procedimientos de invitación restringida”, del mes de </w:t>
      </w:r>
      <w:r w:rsidR="00A44A18">
        <w:rPr>
          <w:rFonts w:ascii="Arial" w:eastAsia="Times New Roman" w:hAnsi="Arial" w:cs="Arial"/>
          <w:sz w:val="22"/>
          <w:szCs w:val="22"/>
          <w:lang w:val="es-ES"/>
        </w:rPr>
        <w:t>junio</w:t>
      </w:r>
      <w:r w:rsidRPr="007D0A27">
        <w:rPr>
          <w:rFonts w:ascii="Arial" w:eastAsia="Times New Roman" w:hAnsi="Arial" w:cs="Arial"/>
          <w:sz w:val="22"/>
          <w:szCs w:val="22"/>
          <w:lang w:val="es-ES"/>
        </w:rPr>
        <w:t>, de la Ley de Transparencia y Acceso a la Información Pública del Estado de San Luis Potosí, consistente en:</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El rubro de “</w:t>
      </w:r>
      <w:r w:rsidRPr="00A44A18">
        <w:rPr>
          <w:rFonts w:ascii="Arial" w:eastAsia="Times New Roman" w:hAnsi="Arial" w:cs="Arial"/>
          <w:b/>
          <w:sz w:val="22"/>
          <w:szCs w:val="22"/>
          <w:lang w:val="es-ES"/>
        </w:rPr>
        <w:t>Cantidad y Equipo</w:t>
      </w:r>
      <w:r w:rsidRPr="00A44A18">
        <w:rPr>
          <w:rFonts w:ascii="Arial" w:eastAsia="Times New Roman" w:hAnsi="Arial" w:cs="Arial"/>
          <w:sz w:val="22"/>
          <w:szCs w:val="22"/>
          <w:lang w:val="es-ES"/>
        </w:rPr>
        <w:t>” contenida en la expresión documental:</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pStyle w:val="Prrafodelista"/>
        <w:numPr>
          <w:ilvl w:val="0"/>
          <w:numId w:val="19"/>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Cuadro Comparativo del Análisis Cuantitativo del Proceso de Invitación Restringida a Cuando Menos Tres Proveedores No. FGE-IRTP-008-2026, con cargo a la Partida 3541 “Instalación, Reparación y Mantenimiento de Equipo e Instrumental Médico y de Laboratorio”.</w:t>
      </w:r>
    </w:p>
    <w:p w:rsidR="00A44A18" w:rsidRPr="00A44A18" w:rsidRDefault="00A44A18" w:rsidP="00A44A18">
      <w:pPr>
        <w:pStyle w:val="Prrafodelista"/>
        <w:numPr>
          <w:ilvl w:val="0"/>
          <w:numId w:val="19"/>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Anexo 1, Invitación Restringida a Cuando Menos Tres Proveedores No. FGE-IRTP-008-2026, Partida 3541 “Instalación, Reparación y Mantenimiento de Equipo e Instrumental Médico y de Laboratorio”, del Contrato No. FGE-IRTP-008-MANTENIMIENTO DE EQUIPOS E INSTRUMENTAL MÉDICO Y DE LABORATORIOS-2026.</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Así como el rubro de: “</w:t>
      </w:r>
      <w:r w:rsidRPr="00A44A18">
        <w:rPr>
          <w:rFonts w:ascii="Arial" w:eastAsia="Times New Roman" w:hAnsi="Arial" w:cs="Arial"/>
          <w:b/>
          <w:sz w:val="22"/>
          <w:szCs w:val="22"/>
          <w:lang w:val="es-ES"/>
        </w:rPr>
        <w:t>nombre, nombramiento, área de adscripción y firma</w:t>
      </w:r>
      <w:r w:rsidRPr="00A44A18">
        <w:rPr>
          <w:rFonts w:ascii="Arial" w:eastAsia="Times New Roman" w:hAnsi="Arial" w:cs="Arial"/>
          <w:sz w:val="22"/>
          <w:szCs w:val="22"/>
          <w:lang w:val="es-ES"/>
        </w:rPr>
        <w:t>” del personal de Seguridad y Custodia contenida en las expresiones documentales señaladas como:</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Junta de Aclaraciones de la Invitación Restringida a Cuando Menos Tres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Apertura de la Invitación Restringida a Cuando Menos Tres Proveedores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Análisis Cualitativo del Proceso de Invitación Restringida a Cuando Menos Tres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Fallo de la Invitación Restringida a Cuando Menos Tres Proveedores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Cuadro Comparativo del Análisis Cuantitativo del Proceso de Invitación Restringida a Cuando Menos Tres Proveedores No. FGE-IRTP-008-2026, con cargo a la Partida 3541 “Instalación, Reparación y Mantenimiento de Equipo e Instrumental Médico y de Laboratorio”.</w:t>
      </w:r>
    </w:p>
    <w:p w:rsidR="00B81EE1" w:rsidRDefault="00B81EE1" w:rsidP="00B81EE1">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lastRenderedPageBreak/>
        <w:t>Información que se encuentra en resguardo de la Dirección de Adquisiciones, Arrendamientos y Servicios de la Fiscalía General del Estado de San Luis Potosí.</w:t>
      </w:r>
    </w:p>
    <w:p w:rsidR="00CD77A1" w:rsidRPr="007D0A27" w:rsidRDefault="00CD77A1" w:rsidP="007D0A27">
      <w:pPr>
        <w:spacing w:line="276" w:lineRule="auto"/>
        <w:ind w:right="-283"/>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sz w:val="22"/>
          <w:szCs w:val="22"/>
        </w:rPr>
      </w:pPr>
      <w:r w:rsidRPr="007D0A27">
        <w:rPr>
          <w:rFonts w:ascii="Arial" w:hAnsi="Arial" w:cs="Arial"/>
          <w:b/>
          <w:sz w:val="22"/>
          <w:szCs w:val="22"/>
        </w:rPr>
        <w:t>El período por el que mantendrá su clasificación y fecha de expedición;</w:t>
      </w:r>
    </w:p>
    <w:p w:rsidR="00B11FCD" w:rsidRPr="007D0A27" w:rsidRDefault="00B11FCD"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Período. 5 años.</w:t>
      </w:r>
    </w:p>
    <w:p w:rsidR="00694F13" w:rsidRPr="007D0A27" w:rsidRDefault="00694F13" w:rsidP="007D0A27">
      <w:pPr>
        <w:spacing w:line="276" w:lineRule="auto"/>
        <w:jc w:val="both"/>
        <w:rPr>
          <w:rFonts w:ascii="Arial" w:eastAsia="Times New Roman" w:hAnsi="Arial" w:cs="Arial"/>
          <w:sz w:val="22"/>
          <w:szCs w:val="22"/>
        </w:rPr>
      </w:pPr>
    </w:p>
    <w:p w:rsidR="00BF3665" w:rsidRPr="007D0A27" w:rsidRDefault="00F6015F" w:rsidP="007D0A27">
      <w:pPr>
        <w:spacing w:line="276" w:lineRule="auto"/>
        <w:jc w:val="both"/>
        <w:rPr>
          <w:rFonts w:ascii="Arial" w:eastAsia="Times New Roman" w:hAnsi="Arial" w:cs="Arial"/>
          <w:sz w:val="22"/>
          <w:szCs w:val="22"/>
        </w:rPr>
      </w:pPr>
      <w:r w:rsidRPr="007D0A27">
        <w:rPr>
          <w:rFonts w:ascii="Arial" w:eastAsia="Times New Roman" w:hAnsi="Arial" w:cs="Arial"/>
          <w:sz w:val="22"/>
          <w:szCs w:val="22"/>
        </w:rPr>
        <w:t xml:space="preserve">Fecha de expiración: </w:t>
      </w:r>
      <w:r w:rsidR="003B40AA" w:rsidRPr="007D0A27">
        <w:rPr>
          <w:rFonts w:ascii="Arial" w:eastAsia="Times New Roman" w:hAnsi="Arial" w:cs="Arial"/>
          <w:b/>
          <w:sz w:val="22"/>
          <w:szCs w:val="22"/>
        </w:rPr>
        <w:t>T</w:t>
      </w:r>
      <w:r w:rsidR="00673CEC" w:rsidRPr="007D0A27">
        <w:rPr>
          <w:rFonts w:ascii="Arial" w:eastAsia="Times New Roman" w:hAnsi="Arial" w:cs="Arial"/>
          <w:b/>
          <w:sz w:val="22"/>
          <w:szCs w:val="22"/>
        </w:rPr>
        <w:t xml:space="preserve">res </w:t>
      </w:r>
      <w:r w:rsidR="009F136E" w:rsidRPr="007D0A27">
        <w:rPr>
          <w:rFonts w:ascii="Arial" w:eastAsia="Times New Roman" w:hAnsi="Arial" w:cs="Arial"/>
          <w:b/>
          <w:sz w:val="22"/>
          <w:szCs w:val="22"/>
        </w:rPr>
        <w:t xml:space="preserve">de </w:t>
      </w:r>
      <w:r w:rsidR="00BA0CFA" w:rsidRPr="007D0A27">
        <w:rPr>
          <w:rFonts w:ascii="Arial" w:eastAsia="Times New Roman" w:hAnsi="Arial" w:cs="Arial"/>
          <w:b/>
          <w:sz w:val="22"/>
          <w:szCs w:val="22"/>
        </w:rPr>
        <w:t>ju</w:t>
      </w:r>
      <w:r w:rsidR="00673CEC" w:rsidRPr="007D0A27">
        <w:rPr>
          <w:rFonts w:ascii="Arial" w:eastAsia="Times New Roman" w:hAnsi="Arial" w:cs="Arial"/>
          <w:b/>
          <w:sz w:val="22"/>
          <w:szCs w:val="22"/>
        </w:rPr>
        <w:t>l</w:t>
      </w:r>
      <w:r w:rsidR="00BA0CFA" w:rsidRPr="007D0A27">
        <w:rPr>
          <w:rFonts w:ascii="Arial" w:eastAsia="Times New Roman" w:hAnsi="Arial" w:cs="Arial"/>
          <w:b/>
          <w:sz w:val="22"/>
          <w:szCs w:val="22"/>
        </w:rPr>
        <w:t>io</w:t>
      </w:r>
      <w:r w:rsidR="009819AE" w:rsidRPr="007D0A27">
        <w:rPr>
          <w:rFonts w:ascii="Arial" w:eastAsia="Times New Roman" w:hAnsi="Arial" w:cs="Arial"/>
          <w:b/>
          <w:sz w:val="22"/>
          <w:szCs w:val="22"/>
        </w:rPr>
        <w:t xml:space="preserve"> 20</w:t>
      </w:r>
      <w:r w:rsidR="005E66F3" w:rsidRPr="007D0A27">
        <w:rPr>
          <w:rFonts w:ascii="Arial" w:eastAsia="Times New Roman" w:hAnsi="Arial" w:cs="Arial"/>
          <w:b/>
          <w:sz w:val="22"/>
          <w:szCs w:val="22"/>
        </w:rPr>
        <w:t>3</w:t>
      </w:r>
      <w:r w:rsidR="00EB0EBC" w:rsidRPr="007D0A27">
        <w:rPr>
          <w:rFonts w:ascii="Arial" w:eastAsia="Times New Roman" w:hAnsi="Arial" w:cs="Arial"/>
          <w:b/>
          <w:sz w:val="22"/>
          <w:szCs w:val="22"/>
        </w:rPr>
        <w:t>1</w:t>
      </w:r>
      <w:r w:rsidR="009819AE" w:rsidRPr="007D0A27">
        <w:rPr>
          <w:rFonts w:ascii="Arial" w:eastAsia="Times New Roman" w:hAnsi="Arial" w:cs="Arial"/>
          <w:sz w:val="22"/>
          <w:szCs w:val="22"/>
        </w:rPr>
        <w:t xml:space="preserve">. Que cumple con lo establecido por el lineamiento </w:t>
      </w:r>
      <w:r w:rsidR="00481D63" w:rsidRPr="007D0A27">
        <w:rPr>
          <w:rFonts w:ascii="Arial" w:eastAsia="Times New Roman" w:hAnsi="Arial" w:cs="Arial"/>
          <w:sz w:val="22"/>
          <w:szCs w:val="22"/>
        </w:rPr>
        <w:t>t</w:t>
      </w:r>
      <w:r w:rsidR="009819AE" w:rsidRPr="007D0A27">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CD77A1" w:rsidRDefault="00CD77A1" w:rsidP="007D0A27">
      <w:pPr>
        <w:spacing w:line="276" w:lineRule="auto"/>
        <w:jc w:val="both"/>
        <w:rPr>
          <w:rFonts w:ascii="Arial" w:eastAsia="Times New Roman" w:hAnsi="Arial" w:cs="Arial"/>
          <w:sz w:val="22"/>
          <w:szCs w:val="22"/>
        </w:rPr>
      </w:pPr>
    </w:p>
    <w:p w:rsidR="007D0A27" w:rsidRPr="007D0A27" w:rsidRDefault="007D0A27" w:rsidP="007D0A27">
      <w:pPr>
        <w:spacing w:line="276" w:lineRule="auto"/>
        <w:jc w:val="both"/>
        <w:rPr>
          <w:rFonts w:ascii="Arial" w:eastAsia="Times New Roman" w:hAnsi="Arial" w:cs="Arial"/>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 xml:space="preserve"> Efectos de la resolución.</w:t>
      </w:r>
    </w:p>
    <w:p w:rsidR="00694F13" w:rsidRPr="007D0A27" w:rsidRDefault="00694F13" w:rsidP="007D0A27">
      <w:pPr>
        <w:pStyle w:val="Prrafodelista"/>
        <w:spacing w:line="276" w:lineRule="auto"/>
        <w:jc w:val="both"/>
        <w:rPr>
          <w:rFonts w:ascii="Arial" w:hAnsi="Arial" w:cs="Arial"/>
          <w:b/>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El Comité de Transparencia en Pleno determinó procedente confirmar el </w:t>
      </w:r>
      <w:r w:rsidR="008565C9" w:rsidRPr="007D0A27">
        <w:rPr>
          <w:rFonts w:ascii="Arial" w:hAnsi="Arial" w:cs="Arial"/>
          <w:sz w:val="22"/>
          <w:szCs w:val="22"/>
        </w:rPr>
        <w:t xml:space="preserve">acuerdo de reserva </w:t>
      </w:r>
      <w:r w:rsidR="00B43764" w:rsidRPr="007D0A27">
        <w:rPr>
          <w:rFonts w:ascii="Arial" w:hAnsi="Arial" w:cs="Arial"/>
          <w:b/>
          <w:sz w:val="22"/>
          <w:szCs w:val="22"/>
        </w:rPr>
        <w:t>parcial</w:t>
      </w:r>
      <w:r w:rsidR="007F24DE" w:rsidRPr="007D0A27">
        <w:rPr>
          <w:rFonts w:ascii="Arial" w:hAnsi="Arial" w:cs="Arial"/>
          <w:b/>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3B40AA" w:rsidRPr="007D0A27">
        <w:rPr>
          <w:rFonts w:ascii="Arial" w:hAnsi="Arial" w:cs="Arial"/>
          <w:b/>
          <w:sz w:val="22"/>
          <w:szCs w:val="22"/>
        </w:rPr>
        <w:t>03</w:t>
      </w:r>
      <w:r w:rsidR="00A44A18">
        <w:rPr>
          <w:rFonts w:ascii="Arial" w:hAnsi="Arial" w:cs="Arial"/>
          <w:b/>
          <w:sz w:val="22"/>
          <w:szCs w:val="22"/>
        </w:rPr>
        <w:t>6</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 xml:space="preserve"> </w:t>
      </w:r>
      <w:r w:rsidRPr="007D0A27">
        <w:rPr>
          <w:rFonts w:ascii="Arial" w:hAnsi="Arial" w:cs="Arial"/>
          <w:sz w:val="22"/>
          <w:szCs w:val="22"/>
        </w:rPr>
        <w:t>emitido por</w:t>
      </w:r>
      <w:r w:rsidR="007F24DE" w:rsidRPr="007D0A27">
        <w:rPr>
          <w:rFonts w:ascii="Arial" w:hAnsi="Arial" w:cs="Arial"/>
          <w:sz w:val="22"/>
          <w:szCs w:val="22"/>
        </w:rPr>
        <w:t xml:space="preserve"> el </w:t>
      </w:r>
      <w:r w:rsidR="00096C60" w:rsidRPr="007D0A27">
        <w:rPr>
          <w:rFonts w:ascii="Arial" w:hAnsi="Arial" w:cs="Arial"/>
          <w:sz w:val="22"/>
          <w:szCs w:val="22"/>
        </w:rPr>
        <w:t>encargado de la Dirección de Adquisiciones, Arrendamientos y Servicios Christian Alejandro González</w:t>
      </w:r>
      <w:r w:rsidR="00A44A18">
        <w:rPr>
          <w:rFonts w:ascii="Arial" w:hAnsi="Arial" w:cs="Arial"/>
          <w:sz w:val="22"/>
          <w:szCs w:val="22"/>
        </w:rPr>
        <w:t xml:space="preserve"> Salas</w:t>
      </w:r>
      <w:r w:rsidR="002E085B" w:rsidRPr="007D0A27">
        <w:rPr>
          <w:rFonts w:ascii="Arial" w:hAnsi="Arial" w:cs="Arial"/>
          <w:sz w:val="22"/>
          <w:szCs w:val="22"/>
        </w:rPr>
        <w:t>.</w:t>
      </w:r>
      <w:r w:rsidR="001E24B3" w:rsidRPr="007D0A27">
        <w:rPr>
          <w:rFonts w:ascii="Arial" w:hAnsi="Arial" w:cs="Arial"/>
          <w:sz w:val="22"/>
          <w:szCs w:val="22"/>
        </w:rPr>
        <w:t xml:space="preserve"> </w:t>
      </w:r>
    </w:p>
    <w:p w:rsidR="00B11FCD" w:rsidRPr="007D0A27" w:rsidRDefault="00B11FCD" w:rsidP="007D0A27">
      <w:pPr>
        <w:spacing w:line="276" w:lineRule="auto"/>
        <w:jc w:val="both"/>
        <w:rPr>
          <w:rFonts w:ascii="Arial" w:hAnsi="Arial" w:cs="Arial"/>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A44A18">
        <w:rPr>
          <w:rFonts w:ascii="Arial" w:hAnsi="Arial" w:cs="Arial"/>
          <w:sz w:val="22"/>
          <w:szCs w:val="22"/>
        </w:rPr>
        <w:t xml:space="preserve"> Salas</w:t>
      </w:r>
      <w:r w:rsidR="00096C60" w:rsidRPr="007D0A27">
        <w:rPr>
          <w:rFonts w:ascii="Arial" w:hAnsi="Arial" w:cs="Arial"/>
          <w:sz w:val="22"/>
          <w:szCs w:val="22"/>
        </w:rPr>
        <w:t xml:space="preserve"> </w:t>
      </w:r>
      <w:r w:rsidRPr="007D0A27">
        <w:rPr>
          <w:rFonts w:ascii="Arial" w:hAnsi="Arial" w:cs="Arial"/>
          <w:sz w:val="22"/>
          <w:szCs w:val="22"/>
        </w:rPr>
        <w:t xml:space="preserve">que notifique a los </w:t>
      </w:r>
      <w:r w:rsidR="00DA4A66" w:rsidRPr="007D0A27">
        <w:rPr>
          <w:rFonts w:ascii="Arial" w:hAnsi="Arial" w:cs="Arial"/>
          <w:sz w:val="22"/>
          <w:szCs w:val="22"/>
        </w:rPr>
        <w:t>t</w:t>
      </w:r>
      <w:r w:rsidRPr="007D0A27">
        <w:rPr>
          <w:rFonts w:ascii="Arial" w:hAnsi="Arial" w:cs="Arial"/>
          <w:sz w:val="22"/>
          <w:szCs w:val="22"/>
        </w:rPr>
        <w:t xml:space="preserve">itulares de las diversas áreas de la </w:t>
      </w:r>
      <w:r w:rsidR="00481D63" w:rsidRPr="007D0A27">
        <w:rPr>
          <w:rFonts w:ascii="Arial" w:hAnsi="Arial" w:cs="Arial"/>
          <w:sz w:val="22"/>
          <w:szCs w:val="22"/>
        </w:rPr>
        <w:t>i</w:t>
      </w:r>
      <w:r w:rsidRPr="007D0A27">
        <w:rPr>
          <w:rFonts w:ascii="Arial" w:hAnsi="Arial" w:cs="Arial"/>
          <w:sz w:val="22"/>
          <w:szCs w:val="22"/>
        </w:rPr>
        <w:t>nstitución que deberán de conocer esta resolución.</w:t>
      </w:r>
    </w:p>
    <w:p w:rsidR="0044355B" w:rsidRPr="007D0A27" w:rsidRDefault="0044355B" w:rsidP="007D0A27">
      <w:pPr>
        <w:spacing w:line="276" w:lineRule="auto"/>
        <w:jc w:val="both"/>
        <w:rPr>
          <w:rFonts w:ascii="Arial" w:hAnsi="Arial" w:cs="Arial"/>
          <w:sz w:val="22"/>
          <w:szCs w:val="22"/>
        </w:rPr>
      </w:pPr>
    </w:p>
    <w:p w:rsidR="00FF1B19" w:rsidRPr="007D0A27" w:rsidRDefault="00FF1B19" w:rsidP="007D0A27">
      <w:pPr>
        <w:pStyle w:val="Sinespaciado"/>
        <w:spacing w:line="276" w:lineRule="auto"/>
        <w:jc w:val="both"/>
        <w:rPr>
          <w:rFonts w:ascii="Arial" w:eastAsiaTheme="minorEastAsia" w:hAnsi="Arial" w:cs="Arial"/>
          <w:lang w:eastAsia="es-ES"/>
        </w:rPr>
      </w:pPr>
      <w:r w:rsidRPr="007D0A27">
        <w:rPr>
          <w:rFonts w:ascii="Arial" w:eastAsiaTheme="minorEastAsia" w:hAnsi="Arial" w:cs="Arial"/>
          <w:lang w:eastAsia="es-ES"/>
        </w:rPr>
        <w:t>Respecto a</w:t>
      </w:r>
      <w:r w:rsidR="001E24B3" w:rsidRPr="007D0A27">
        <w:rPr>
          <w:rFonts w:ascii="Arial" w:eastAsiaTheme="minorEastAsia" w:hAnsi="Arial" w:cs="Arial"/>
          <w:lang w:eastAsia="es-ES"/>
        </w:rPr>
        <w:t xml:space="preserve"> la </w:t>
      </w:r>
      <w:r w:rsidR="00434058" w:rsidRPr="007D0A27">
        <w:rPr>
          <w:rFonts w:ascii="Arial" w:eastAsiaTheme="minorEastAsia" w:hAnsi="Arial" w:cs="Arial"/>
          <w:lang w:eastAsia="es-ES"/>
        </w:rPr>
        <w:t>publicación de información</w:t>
      </w:r>
      <w:r w:rsidR="001E24B3" w:rsidRPr="007D0A27">
        <w:rPr>
          <w:rFonts w:ascii="Arial" w:eastAsiaTheme="minorEastAsia" w:hAnsi="Arial" w:cs="Arial"/>
          <w:lang w:eastAsia="es-ES"/>
        </w:rPr>
        <w:t xml:space="preserve">, deberá de realizarla en estricto cumplimiento a </w:t>
      </w:r>
      <w:r w:rsidRPr="007D0A27">
        <w:rPr>
          <w:rFonts w:ascii="Arial" w:eastAsiaTheme="minorEastAsia" w:hAnsi="Arial" w:cs="Arial"/>
          <w:lang w:eastAsia="es-ES"/>
        </w:rPr>
        <w:t>LTAIPSLP y de los LG</w:t>
      </w:r>
      <w:r w:rsidR="00317500" w:rsidRPr="007D0A27">
        <w:rPr>
          <w:rFonts w:ascii="Arial" w:eastAsiaTheme="minorEastAsia" w:hAnsi="Arial" w:cs="Arial"/>
          <w:lang w:eastAsia="es-ES"/>
        </w:rPr>
        <w:t>M</w:t>
      </w:r>
      <w:r w:rsidRPr="007D0A27">
        <w:rPr>
          <w:rFonts w:ascii="Arial" w:eastAsiaTheme="minorEastAsia" w:hAnsi="Arial" w:cs="Arial"/>
          <w:lang w:eastAsia="es-ES"/>
        </w:rPr>
        <w:t xml:space="preserve">CDIEVP analizando los rubros aquí reservados. </w:t>
      </w:r>
    </w:p>
    <w:p w:rsidR="00236924" w:rsidRPr="007D0A27" w:rsidRDefault="00236924" w:rsidP="007D0A27">
      <w:pPr>
        <w:pStyle w:val="Sinespaciado"/>
        <w:spacing w:line="276" w:lineRule="auto"/>
        <w:jc w:val="both"/>
        <w:rPr>
          <w:rFonts w:ascii="Arial" w:eastAsiaTheme="minorEastAsia" w:hAnsi="Arial" w:cs="Arial"/>
          <w:lang w:eastAsia="es-ES"/>
        </w:rPr>
      </w:pPr>
    </w:p>
    <w:p w:rsidR="00BF3665" w:rsidRPr="007D0A27" w:rsidRDefault="009819AE" w:rsidP="007D0A27">
      <w:pPr>
        <w:widowControl w:val="0"/>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A44A18">
        <w:rPr>
          <w:rFonts w:ascii="Arial" w:hAnsi="Arial" w:cs="Arial"/>
          <w:sz w:val="22"/>
          <w:szCs w:val="22"/>
        </w:rPr>
        <w:t xml:space="preserve"> Salas</w:t>
      </w:r>
      <w:r w:rsidR="00096C60" w:rsidRPr="007D0A27">
        <w:rPr>
          <w:rFonts w:ascii="Arial" w:hAnsi="Arial" w:cs="Arial"/>
          <w:sz w:val="22"/>
          <w:szCs w:val="22"/>
        </w:rPr>
        <w:t xml:space="preserve"> </w:t>
      </w:r>
      <w:r w:rsidRPr="007D0A27">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7D0A27">
        <w:rPr>
          <w:rFonts w:ascii="Arial" w:hAnsi="Arial" w:cs="Arial"/>
          <w:sz w:val="22"/>
          <w:szCs w:val="22"/>
        </w:rPr>
        <w:t>q</w:t>
      </w:r>
      <w:r w:rsidRPr="007D0A27">
        <w:rPr>
          <w:rFonts w:ascii="Arial" w:hAnsi="Arial" w:cs="Arial"/>
          <w:sz w:val="22"/>
          <w:szCs w:val="22"/>
        </w:rPr>
        <w:t xml:space="preserve">uincuagésimo </w:t>
      </w:r>
      <w:r w:rsidR="002E085B" w:rsidRPr="007D0A27">
        <w:rPr>
          <w:rFonts w:ascii="Arial" w:hAnsi="Arial" w:cs="Arial"/>
          <w:sz w:val="22"/>
          <w:szCs w:val="22"/>
        </w:rPr>
        <w:t>p</w:t>
      </w:r>
      <w:r w:rsidRPr="007D0A27">
        <w:rPr>
          <w:rFonts w:ascii="Arial" w:hAnsi="Arial" w:cs="Arial"/>
          <w:sz w:val="22"/>
          <w:szCs w:val="22"/>
        </w:rPr>
        <w:t>rimero de los LG</w:t>
      </w:r>
      <w:r w:rsidR="00317500" w:rsidRPr="007D0A27">
        <w:rPr>
          <w:rFonts w:ascii="Arial" w:hAnsi="Arial" w:cs="Arial"/>
          <w:sz w:val="22"/>
          <w:szCs w:val="22"/>
        </w:rPr>
        <w:t>M</w:t>
      </w:r>
      <w:r w:rsidRPr="007D0A27">
        <w:rPr>
          <w:rFonts w:ascii="Arial" w:hAnsi="Arial" w:cs="Arial"/>
          <w:sz w:val="22"/>
          <w:szCs w:val="22"/>
        </w:rPr>
        <w:t xml:space="preserve">CDIEVP. </w:t>
      </w:r>
    </w:p>
    <w:p w:rsidR="00CD77A1" w:rsidRPr="007D0A27" w:rsidRDefault="00CD77A1" w:rsidP="007D0A27">
      <w:pPr>
        <w:spacing w:line="276" w:lineRule="auto"/>
        <w:jc w:val="both"/>
        <w:rPr>
          <w:rFonts w:ascii="Arial" w:hAnsi="Arial" w:cs="Arial"/>
          <w:b/>
          <w:sz w:val="22"/>
          <w:szCs w:val="22"/>
          <w:lang w:val="es-ES"/>
        </w:rPr>
      </w:pPr>
    </w:p>
    <w:p w:rsidR="00DA76B3" w:rsidRDefault="00DA76B3" w:rsidP="007D0A27">
      <w:pPr>
        <w:spacing w:line="276" w:lineRule="auto"/>
        <w:jc w:val="both"/>
        <w:rPr>
          <w:rFonts w:ascii="Arial" w:hAnsi="Arial" w:cs="Arial"/>
          <w:b/>
          <w:sz w:val="22"/>
          <w:szCs w:val="22"/>
          <w:lang w:val="es-ES"/>
        </w:rPr>
      </w:pPr>
    </w:p>
    <w:p w:rsidR="00F62C18" w:rsidRPr="007D0A27" w:rsidRDefault="00F62C18" w:rsidP="007D0A27">
      <w:pPr>
        <w:spacing w:line="276" w:lineRule="auto"/>
        <w:jc w:val="both"/>
        <w:rPr>
          <w:rFonts w:ascii="Arial" w:hAnsi="Arial" w:cs="Arial"/>
          <w:b/>
          <w:sz w:val="22"/>
          <w:szCs w:val="22"/>
          <w:lang w:val="es-ES"/>
        </w:rPr>
      </w:pPr>
      <w:r w:rsidRPr="007D0A27">
        <w:rPr>
          <w:rFonts w:ascii="Arial" w:hAnsi="Arial" w:cs="Arial"/>
          <w:b/>
          <w:sz w:val="22"/>
          <w:szCs w:val="22"/>
          <w:lang w:val="es-ES"/>
        </w:rPr>
        <w:t>CUARTO. Versiones Públicas.</w:t>
      </w:r>
    </w:p>
    <w:p w:rsidR="00846E43" w:rsidRPr="007D0A27" w:rsidRDefault="00846E43" w:rsidP="007D0A27">
      <w:pPr>
        <w:spacing w:line="276" w:lineRule="auto"/>
        <w:jc w:val="both"/>
        <w:rPr>
          <w:rFonts w:ascii="Arial" w:hAnsi="Arial" w:cs="Arial"/>
          <w:b/>
          <w:sz w:val="22"/>
          <w:szCs w:val="22"/>
          <w:lang w:val="es-ES"/>
        </w:rPr>
      </w:pPr>
    </w:p>
    <w:p w:rsidR="00BA7D37" w:rsidRPr="00A44A18" w:rsidRDefault="00F62C18" w:rsidP="007D0A27">
      <w:pPr>
        <w:pStyle w:val="Encabezado"/>
        <w:spacing w:line="276" w:lineRule="auto"/>
        <w:jc w:val="both"/>
        <w:rPr>
          <w:rFonts w:ascii="Arial" w:hAnsi="Arial" w:cs="Arial"/>
          <w:b/>
          <w:sz w:val="22"/>
          <w:szCs w:val="22"/>
          <w:lang w:val="es-ES"/>
        </w:rPr>
      </w:pPr>
      <w:r w:rsidRPr="007D0A27">
        <w:rPr>
          <w:rFonts w:ascii="Arial" w:hAnsi="Arial" w:cs="Arial"/>
          <w:sz w:val="22"/>
          <w:szCs w:val="22"/>
          <w:lang w:val="es-ES"/>
        </w:rPr>
        <w:t xml:space="preserve">Una vez confirmado el </w:t>
      </w:r>
      <w:r w:rsidRPr="007D0A27">
        <w:rPr>
          <w:rFonts w:ascii="Arial" w:hAnsi="Arial" w:cs="Arial"/>
          <w:sz w:val="22"/>
          <w:szCs w:val="22"/>
        </w:rPr>
        <w:t xml:space="preserve">acuerdo reserva </w:t>
      </w:r>
      <w:r w:rsidRPr="007D0A27">
        <w:rPr>
          <w:rFonts w:ascii="Arial" w:hAnsi="Arial" w:cs="Arial"/>
          <w:b/>
          <w:sz w:val="22"/>
          <w:szCs w:val="22"/>
        </w:rPr>
        <w:t xml:space="preserve">parcial </w:t>
      </w:r>
      <w:r w:rsidRPr="007D0A27">
        <w:rPr>
          <w:rFonts w:ascii="Arial" w:hAnsi="Arial" w:cs="Arial"/>
          <w:sz w:val="22"/>
          <w:szCs w:val="22"/>
        </w:rPr>
        <w:t xml:space="preserve">número </w:t>
      </w:r>
      <w:r w:rsidRPr="007D0A27">
        <w:rPr>
          <w:rFonts w:ascii="Arial" w:hAnsi="Arial" w:cs="Arial"/>
          <w:b/>
          <w:bCs/>
          <w:sz w:val="22"/>
          <w:szCs w:val="22"/>
        </w:rPr>
        <w:t>AR/</w:t>
      </w:r>
      <w:r w:rsidR="00B81EE1">
        <w:rPr>
          <w:rFonts w:ascii="Arial" w:hAnsi="Arial" w:cs="Arial"/>
          <w:b/>
          <w:bCs/>
          <w:sz w:val="22"/>
          <w:szCs w:val="22"/>
        </w:rPr>
        <w:t>03</w:t>
      </w:r>
      <w:r w:rsidR="00A44A18">
        <w:rPr>
          <w:rFonts w:ascii="Arial" w:hAnsi="Arial" w:cs="Arial"/>
          <w:b/>
          <w:bCs/>
          <w:sz w:val="22"/>
          <w:szCs w:val="22"/>
        </w:rPr>
        <w:t>6</w:t>
      </w:r>
      <w:r w:rsidRPr="007D0A27">
        <w:rPr>
          <w:rFonts w:ascii="Arial" w:hAnsi="Arial" w:cs="Arial"/>
          <w:b/>
          <w:bCs/>
          <w:sz w:val="22"/>
          <w:szCs w:val="22"/>
        </w:rPr>
        <w:t>/202</w:t>
      </w:r>
      <w:r w:rsidR="00EB0EBC" w:rsidRPr="007D0A27">
        <w:rPr>
          <w:rFonts w:ascii="Arial" w:hAnsi="Arial" w:cs="Arial"/>
          <w:b/>
          <w:bCs/>
          <w:sz w:val="22"/>
          <w:szCs w:val="22"/>
        </w:rPr>
        <w:t>6</w:t>
      </w:r>
      <w:r w:rsidRPr="007D0A27">
        <w:rPr>
          <w:rFonts w:ascii="Arial" w:hAnsi="Arial" w:cs="Arial"/>
          <w:sz w:val="22"/>
          <w:szCs w:val="22"/>
          <w:lang w:val="es-ES"/>
        </w:rPr>
        <w:t>, resulta procedente la</w:t>
      </w:r>
      <w:r w:rsidRPr="007D0A27">
        <w:rPr>
          <w:rFonts w:ascii="Arial" w:hAnsi="Arial" w:cs="Arial"/>
          <w:b/>
          <w:sz w:val="22"/>
          <w:szCs w:val="22"/>
          <w:lang w:val="es-ES"/>
        </w:rPr>
        <w:t xml:space="preserve"> aprobación </w:t>
      </w:r>
      <w:r w:rsidRPr="007D0A27">
        <w:rPr>
          <w:rFonts w:ascii="Arial" w:hAnsi="Arial" w:cs="Arial"/>
          <w:sz w:val="22"/>
          <w:szCs w:val="22"/>
          <w:lang w:val="es-ES"/>
        </w:rPr>
        <w:t>de la realización de la</w:t>
      </w:r>
      <w:r w:rsidR="000E28C2" w:rsidRPr="007D0A27">
        <w:rPr>
          <w:rFonts w:ascii="Arial" w:hAnsi="Arial" w:cs="Arial"/>
          <w:sz w:val="22"/>
          <w:szCs w:val="22"/>
          <w:lang w:val="es-ES"/>
        </w:rPr>
        <w:t>s</w:t>
      </w:r>
      <w:r w:rsidRPr="007D0A27">
        <w:rPr>
          <w:rFonts w:ascii="Arial" w:hAnsi="Arial" w:cs="Arial"/>
          <w:b/>
          <w:sz w:val="22"/>
          <w:szCs w:val="22"/>
          <w:lang w:val="es-ES"/>
        </w:rPr>
        <w:t xml:space="preserve"> versi</w:t>
      </w:r>
      <w:r w:rsidR="000E28C2" w:rsidRPr="007D0A27">
        <w:rPr>
          <w:rFonts w:ascii="Arial" w:hAnsi="Arial" w:cs="Arial"/>
          <w:b/>
          <w:sz w:val="22"/>
          <w:szCs w:val="22"/>
          <w:lang w:val="es-ES"/>
        </w:rPr>
        <w:t xml:space="preserve">ones </w:t>
      </w:r>
      <w:r w:rsidRPr="007D0A27">
        <w:rPr>
          <w:rFonts w:ascii="Arial" w:hAnsi="Arial" w:cs="Arial"/>
          <w:b/>
          <w:sz w:val="22"/>
          <w:szCs w:val="22"/>
          <w:lang w:val="es-ES"/>
        </w:rPr>
        <w:t>pública</w:t>
      </w:r>
      <w:r w:rsidR="000E28C2" w:rsidRPr="007D0A27">
        <w:rPr>
          <w:rFonts w:ascii="Arial" w:hAnsi="Arial" w:cs="Arial"/>
          <w:b/>
          <w:sz w:val="22"/>
          <w:szCs w:val="22"/>
          <w:lang w:val="es-ES"/>
        </w:rPr>
        <w:t>s</w:t>
      </w:r>
      <w:r w:rsidRPr="007D0A27">
        <w:rPr>
          <w:rFonts w:ascii="Arial" w:hAnsi="Arial" w:cs="Arial"/>
          <w:sz w:val="22"/>
          <w:szCs w:val="22"/>
          <w:lang w:val="es-ES"/>
        </w:rPr>
        <w:t xml:space="preserve"> que solicita el </w:t>
      </w:r>
      <w:r w:rsidR="00096C60" w:rsidRPr="007D0A27">
        <w:rPr>
          <w:rFonts w:ascii="Arial" w:hAnsi="Arial" w:cs="Arial"/>
          <w:i/>
          <w:sz w:val="22"/>
          <w:szCs w:val="22"/>
        </w:rPr>
        <w:t>encargado de la Dirección de Adquisiciones, Arrendamientos y Servicios Christian Alejandro González</w:t>
      </w:r>
      <w:r w:rsidR="00A44A18">
        <w:rPr>
          <w:rFonts w:ascii="Arial" w:hAnsi="Arial" w:cs="Arial"/>
          <w:i/>
          <w:sz w:val="22"/>
          <w:szCs w:val="22"/>
        </w:rPr>
        <w:t xml:space="preserve"> </w:t>
      </w:r>
      <w:r w:rsidR="00A44A18" w:rsidRPr="00A44A18">
        <w:rPr>
          <w:rFonts w:ascii="Arial" w:hAnsi="Arial" w:cs="Arial"/>
          <w:i/>
          <w:sz w:val="22"/>
          <w:szCs w:val="22"/>
        </w:rPr>
        <w:t>Salas</w:t>
      </w:r>
      <w:r w:rsidR="00096C60" w:rsidRPr="007D0A27">
        <w:rPr>
          <w:rFonts w:ascii="Arial" w:hAnsi="Arial" w:cs="Arial"/>
          <w:sz w:val="22"/>
          <w:szCs w:val="22"/>
        </w:rPr>
        <w:t xml:space="preserve"> </w:t>
      </w:r>
      <w:r w:rsidRPr="007D0A27">
        <w:rPr>
          <w:rFonts w:ascii="Arial" w:hAnsi="Arial" w:cs="Arial"/>
          <w:sz w:val="22"/>
          <w:szCs w:val="22"/>
          <w:lang w:val="es-ES"/>
        </w:rPr>
        <w:t xml:space="preserve">en el consecutivo </w:t>
      </w:r>
      <w:r w:rsidR="003B40AA" w:rsidRPr="007D0A27">
        <w:rPr>
          <w:rFonts w:ascii="Arial" w:hAnsi="Arial" w:cs="Arial"/>
          <w:b/>
          <w:sz w:val="22"/>
          <w:szCs w:val="22"/>
          <w:lang w:val="es-ES"/>
        </w:rPr>
        <w:t>FGE/ADQ/013</w:t>
      </w:r>
      <w:r w:rsidR="00A44A18">
        <w:rPr>
          <w:rFonts w:ascii="Arial" w:hAnsi="Arial" w:cs="Arial"/>
          <w:b/>
          <w:sz w:val="22"/>
          <w:szCs w:val="22"/>
          <w:lang w:val="es-ES"/>
        </w:rPr>
        <w:t>3</w:t>
      </w:r>
      <w:r w:rsidR="003B40AA" w:rsidRPr="007D0A27">
        <w:rPr>
          <w:rFonts w:ascii="Arial" w:hAnsi="Arial" w:cs="Arial"/>
          <w:b/>
          <w:sz w:val="22"/>
          <w:szCs w:val="22"/>
          <w:lang w:val="es-ES"/>
        </w:rPr>
        <w:t>/2026</w:t>
      </w:r>
      <w:r w:rsidRPr="007D0A27">
        <w:rPr>
          <w:rFonts w:ascii="Arial" w:hAnsi="Arial" w:cs="Arial"/>
          <w:sz w:val="22"/>
          <w:szCs w:val="22"/>
        </w:rPr>
        <w:t>, la cuál</w:t>
      </w:r>
      <w:r w:rsidRPr="007D0A27">
        <w:rPr>
          <w:rFonts w:ascii="Arial" w:hAnsi="Arial" w:cs="Arial"/>
          <w:sz w:val="22"/>
          <w:szCs w:val="22"/>
          <w:lang w:val="es-ES"/>
        </w:rPr>
        <w:t xml:space="preserve"> debe de realizar atendiendo lo establecido en el capítulo IX, de las versiones públicas, de los LG</w:t>
      </w:r>
      <w:r w:rsidR="00317500" w:rsidRPr="007D0A27">
        <w:rPr>
          <w:rFonts w:ascii="Arial" w:hAnsi="Arial" w:cs="Arial"/>
          <w:sz w:val="22"/>
          <w:szCs w:val="22"/>
          <w:lang w:val="es-ES"/>
        </w:rPr>
        <w:t>M</w:t>
      </w:r>
      <w:r w:rsidRPr="007D0A27">
        <w:rPr>
          <w:rFonts w:ascii="Arial" w:hAnsi="Arial" w:cs="Arial"/>
          <w:sz w:val="22"/>
          <w:szCs w:val="22"/>
          <w:lang w:val="es-ES"/>
        </w:rPr>
        <w:t>CDIEVP</w:t>
      </w:r>
      <w:r w:rsidR="00BA7D37" w:rsidRPr="007D0A27">
        <w:rPr>
          <w:rFonts w:ascii="Arial" w:hAnsi="Arial" w:cs="Arial"/>
          <w:sz w:val="22"/>
          <w:szCs w:val="22"/>
          <w:lang w:val="es-ES"/>
        </w:rPr>
        <w:t xml:space="preserve">, respecto </w:t>
      </w:r>
      <w:r w:rsidR="003B40AA" w:rsidRPr="007D0A27">
        <w:rPr>
          <w:rFonts w:ascii="Arial" w:hAnsi="Arial" w:cs="Arial"/>
          <w:sz w:val="22"/>
          <w:szCs w:val="22"/>
          <w:lang w:val="es-ES"/>
        </w:rPr>
        <w:t xml:space="preserve">de los siguientes documentos: </w:t>
      </w:r>
      <w:bookmarkStart w:id="1" w:name="_Hlk176803251"/>
    </w:p>
    <w:p w:rsidR="003B40AA" w:rsidRPr="00A44A18" w:rsidRDefault="003B40AA" w:rsidP="007D0A27">
      <w:pPr>
        <w:pStyle w:val="Encabezado"/>
        <w:spacing w:line="276" w:lineRule="auto"/>
        <w:jc w:val="both"/>
        <w:rPr>
          <w:rFonts w:ascii="Arial" w:hAnsi="Arial" w:cs="Arial"/>
          <w:sz w:val="22"/>
          <w:szCs w:val="22"/>
          <w:lang w:val="es-ES"/>
        </w:rPr>
      </w:pPr>
    </w:p>
    <w:p w:rsidR="00A44A18" w:rsidRPr="00A44A18" w:rsidRDefault="00A44A18" w:rsidP="00A44A18">
      <w:p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El rubro de “</w:t>
      </w:r>
      <w:r w:rsidRPr="00A44A18">
        <w:rPr>
          <w:rFonts w:ascii="Arial" w:eastAsia="Times New Roman" w:hAnsi="Arial" w:cs="Arial"/>
          <w:b/>
          <w:sz w:val="22"/>
          <w:szCs w:val="22"/>
          <w:lang w:val="es-ES"/>
        </w:rPr>
        <w:t>Cantidad y Equipo</w:t>
      </w:r>
      <w:r w:rsidRPr="00A44A18">
        <w:rPr>
          <w:rFonts w:ascii="Arial" w:eastAsia="Times New Roman" w:hAnsi="Arial" w:cs="Arial"/>
          <w:sz w:val="22"/>
          <w:szCs w:val="22"/>
          <w:lang w:val="es-ES"/>
        </w:rPr>
        <w:t>” contenida en la expresión documental:</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pStyle w:val="Prrafodelista"/>
        <w:numPr>
          <w:ilvl w:val="0"/>
          <w:numId w:val="19"/>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Cuadro Comparativo del Análisis Cuantitativo del Proceso de Invitación Restringida a Cuando Menos Tres Proveedores No. FGE-IRTP-008-2026, con cargo a la Partida 3541 “Instalación, Reparación y Mantenimiento de Equipo e Instrumental Médico y de Laboratorio”.</w:t>
      </w:r>
    </w:p>
    <w:p w:rsidR="00A44A18" w:rsidRPr="00A44A18" w:rsidRDefault="00A44A18" w:rsidP="00A44A18">
      <w:pPr>
        <w:pStyle w:val="Prrafodelista"/>
        <w:numPr>
          <w:ilvl w:val="0"/>
          <w:numId w:val="19"/>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Anexo 1, Invitación Restringida a Cuando Menos Tres Proveedores No. FGE-IRTP-008-2026, Partida 3541 “Instalación, Reparación y Mantenimiento de Equipo e Instrumental Médico y de Laboratorio”, del Contrato No. FGE-IRTP-008-MANTENIMIENTO DE EQUIPOS E INSTRUMENTAL MÉDICO Y DE LABORATORIOS-2026.</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 xml:space="preserve">Así como el rubro de: </w:t>
      </w:r>
      <w:r w:rsidR="0005672E">
        <w:rPr>
          <w:rFonts w:ascii="Arial" w:eastAsia="Times New Roman" w:hAnsi="Arial" w:cs="Arial"/>
          <w:b/>
          <w:sz w:val="22"/>
          <w:szCs w:val="22"/>
          <w:lang w:val="es-ES"/>
        </w:rPr>
        <w:t>N</w:t>
      </w:r>
      <w:r w:rsidRPr="00A44A18">
        <w:rPr>
          <w:rFonts w:ascii="Arial" w:eastAsia="Times New Roman" w:hAnsi="Arial" w:cs="Arial"/>
          <w:b/>
          <w:sz w:val="22"/>
          <w:szCs w:val="22"/>
          <w:lang w:val="es-ES"/>
        </w:rPr>
        <w:t>ombre, nombramiento, área de adscripción y firma</w:t>
      </w:r>
      <w:r w:rsidRPr="00A44A18">
        <w:rPr>
          <w:rFonts w:ascii="Arial" w:eastAsia="Times New Roman" w:hAnsi="Arial" w:cs="Arial"/>
          <w:sz w:val="22"/>
          <w:szCs w:val="22"/>
          <w:lang w:val="es-ES"/>
        </w:rPr>
        <w:t xml:space="preserve"> del personal de Seguridad y Custodia contenida en las expresiones documentales señaladas como:</w:t>
      </w:r>
    </w:p>
    <w:p w:rsidR="00A44A18" w:rsidRPr="00A44A18" w:rsidRDefault="00A44A18" w:rsidP="00A44A18">
      <w:pPr>
        <w:spacing w:line="276" w:lineRule="auto"/>
        <w:ind w:right="-283"/>
        <w:jc w:val="both"/>
        <w:rPr>
          <w:rFonts w:ascii="Arial" w:eastAsia="Times New Roman" w:hAnsi="Arial" w:cs="Arial"/>
          <w:sz w:val="22"/>
          <w:szCs w:val="22"/>
          <w:lang w:val="es-ES"/>
        </w:rPr>
      </w:pP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Junta de Aclaraciones de la Invitación Restringida a Cuando Menos Tres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Apertura de la Invitación Restringida a Cuando Menos Tres Proveedores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Análisis Cualitativo del Proceso de Invitación Restringida a Cuando Menos Tres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Acta de Fallo de la Invitación Restringida a Cuando Menos Tres Proveedores No. FGE-IRTP-008-2026, Partida 3541 “Instalación, Reparación y Mantenimiento de Equipo e Instrumental Médico y de Laboratorio”.</w:t>
      </w:r>
    </w:p>
    <w:p w:rsidR="00A44A18" w:rsidRPr="00A44A18" w:rsidRDefault="00A44A18" w:rsidP="00A44A18">
      <w:pPr>
        <w:pStyle w:val="Prrafodelista"/>
        <w:numPr>
          <w:ilvl w:val="0"/>
          <w:numId w:val="20"/>
        </w:numPr>
        <w:spacing w:line="276" w:lineRule="auto"/>
        <w:ind w:right="-283"/>
        <w:jc w:val="both"/>
        <w:rPr>
          <w:rFonts w:ascii="Arial" w:eastAsia="Times New Roman" w:hAnsi="Arial" w:cs="Arial"/>
          <w:sz w:val="22"/>
          <w:szCs w:val="22"/>
          <w:lang w:val="es-ES"/>
        </w:rPr>
      </w:pPr>
      <w:r w:rsidRPr="00A44A18">
        <w:rPr>
          <w:rFonts w:ascii="Arial" w:eastAsia="Times New Roman" w:hAnsi="Arial" w:cs="Arial"/>
          <w:sz w:val="22"/>
          <w:szCs w:val="22"/>
          <w:lang w:val="es-ES"/>
        </w:rPr>
        <w:t>Cuadro Comparativo del Análisis Cuantitativo del Proceso de Invitación Restringida a Cuando Menos Tres Proveedores No. FGE-IRTP-008-2026, con cargo a la Partida 3541 “Instalación, Reparación y Mantenimiento de Equipo e Instrumental Médico y de Laboratorio”.</w:t>
      </w:r>
    </w:p>
    <w:p w:rsidR="003B40AA" w:rsidRPr="00A44A18" w:rsidRDefault="003B40AA" w:rsidP="007D0A27">
      <w:pPr>
        <w:pStyle w:val="Encabezado"/>
        <w:spacing w:line="276" w:lineRule="auto"/>
        <w:jc w:val="both"/>
        <w:rPr>
          <w:rFonts w:ascii="Arial" w:hAnsi="Arial" w:cs="Arial"/>
          <w:sz w:val="22"/>
          <w:szCs w:val="22"/>
          <w:lang w:val="es-ES"/>
        </w:rPr>
      </w:pPr>
    </w:p>
    <w:bookmarkEnd w:id="1"/>
    <w:p w:rsidR="00431ACA" w:rsidRPr="007D0A27" w:rsidRDefault="00BA7D37" w:rsidP="007D0A27">
      <w:pPr>
        <w:pStyle w:val="Encabezado"/>
        <w:spacing w:line="276" w:lineRule="auto"/>
        <w:jc w:val="both"/>
        <w:rPr>
          <w:rFonts w:ascii="Arial" w:hAnsi="Arial" w:cs="Arial"/>
          <w:i/>
          <w:sz w:val="22"/>
          <w:szCs w:val="22"/>
        </w:rPr>
      </w:pPr>
      <w:r w:rsidRPr="007D0A27">
        <w:rPr>
          <w:rFonts w:ascii="Arial" w:hAnsi="Arial" w:cs="Arial"/>
          <w:sz w:val="22"/>
          <w:szCs w:val="22"/>
          <w:lang w:val="es-ES"/>
        </w:rPr>
        <w:t xml:space="preserve">Se nombra como </w:t>
      </w:r>
      <w:r w:rsidRPr="007D0A27">
        <w:rPr>
          <w:rFonts w:ascii="Arial" w:hAnsi="Arial" w:cs="Arial"/>
          <w:b/>
          <w:sz w:val="22"/>
          <w:szCs w:val="22"/>
          <w:lang w:val="es-ES"/>
        </w:rPr>
        <w:t>responsable del testado</w:t>
      </w:r>
      <w:r w:rsidRPr="007D0A27">
        <w:rPr>
          <w:rFonts w:ascii="Arial" w:hAnsi="Arial" w:cs="Arial"/>
          <w:sz w:val="22"/>
          <w:szCs w:val="22"/>
          <w:lang w:val="es-ES"/>
        </w:rPr>
        <w:t xml:space="preserve"> al </w:t>
      </w:r>
      <w:r w:rsidR="00096C60" w:rsidRPr="007D0A27">
        <w:rPr>
          <w:rFonts w:ascii="Arial" w:hAnsi="Arial" w:cs="Arial"/>
          <w:sz w:val="22"/>
          <w:szCs w:val="22"/>
        </w:rPr>
        <w:t>encargado de la Dirección de Adquisiciones, Arrendamientos y Servicios Christian Alejandro González</w:t>
      </w:r>
      <w:r w:rsidR="00A44A18">
        <w:rPr>
          <w:rFonts w:ascii="Arial" w:hAnsi="Arial" w:cs="Arial"/>
          <w:sz w:val="22"/>
          <w:szCs w:val="22"/>
        </w:rPr>
        <w:t xml:space="preserve"> Salas</w:t>
      </w:r>
      <w:r w:rsidR="00096C60" w:rsidRPr="007D0A27">
        <w:rPr>
          <w:rFonts w:ascii="Arial" w:hAnsi="Arial" w:cs="Arial"/>
          <w:i/>
          <w:sz w:val="22"/>
          <w:szCs w:val="22"/>
        </w:rPr>
        <w:t>.</w:t>
      </w: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Por lo anteriormente expuesto, y fundado por los artículos 51, 52, fracción II y demás relativos aplicables de la LTAIPSLP</w:t>
      </w:r>
      <w:r w:rsidR="002E085B" w:rsidRPr="007D0A27">
        <w:rPr>
          <w:rFonts w:ascii="Arial" w:hAnsi="Arial" w:cs="Arial"/>
          <w:sz w:val="22"/>
          <w:szCs w:val="22"/>
        </w:rPr>
        <w:t>,</w:t>
      </w:r>
      <w:r w:rsidRPr="007D0A27">
        <w:rPr>
          <w:rFonts w:ascii="Arial" w:hAnsi="Arial" w:cs="Arial"/>
          <w:sz w:val="22"/>
          <w:szCs w:val="22"/>
        </w:rPr>
        <w:t xml:space="preserve"> y el artículo tercero del </w:t>
      </w:r>
      <w:r w:rsidR="002E085B" w:rsidRPr="007D0A27">
        <w:rPr>
          <w:rFonts w:ascii="Arial" w:hAnsi="Arial" w:cs="Arial"/>
          <w:sz w:val="22"/>
          <w:szCs w:val="22"/>
        </w:rPr>
        <w:t>a</w:t>
      </w:r>
      <w:r w:rsidRPr="007D0A27">
        <w:rPr>
          <w:rFonts w:ascii="Arial" w:hAnsi="Arial" w:cs="Arial"/>
          <w:sz w:val="22"/>
          <w:szCs w:val="22"/>
        </w:rPr>
        <w:t xml:space="preserve">cuerdo </w:t>
      </w:r>
      <w:r w:rsidR="002E085B" w:rsidRPr="007D0A27">
        <w:rPr>
          <w:rFonts w:ascii="Arial" w:hAnsi="Arial" w:cs="Arial"/>
          <w:sz w:val="22"/>
          <w:szCs w:val="22"/>
        </w:rPr>
        <w:t>g</w:t>
      </w:r>
      <w:r w:rsidRPr="007D0A27">
        <w:rPr>
          <w:rFonts w:ascii="Arial" w:hAnsi="Arial" w:cs="Arial"/>
          <w:sz w:val="22"/>
          <w:szCs w:val="22"/>
        </w:rPr>
        <w:t>eneral número AG/011/2020 se:</w:t>
      </w:r>
    </w:p>
    <w:p w:rsidR="00DA76B3" w:rsidRPr="007D0A27" w:rsidRDefault="00DA76B3" w:rsidP="00DA76B3">
      <w:pPr>
        <w:spacing w:line="276" w:lineRule="auto"/>
        <w:rPr>
          <w:rFonts w:ascii="Arial" w:hAnsi="Arial" w:cs="Arial"/>
          <w:b/>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RESUELVE POR UNANIMIDAD:</w:t>
      </w:r>
    </w:p>
    <w:p w:rsidR="00CA6489" w:rsidRPr="007D0A27" w:rsidRDefault="00CA6489" w:rsidP="007D0A27">
      <w:pPr>
        <w:spacing w:line="276" w:lineRule="auto"/>
        <w:jc w:val="center"/>
        <w:rPr>
          <w:rFonts w:ascii="Arial" w:hAnsi="Arial" w:cs="Arial"/>
          <w:b/>
          <w:sz w:val="22"/>
          <w:szCs w:val="22"/>
        </w:rPr>
      </w:pPr>
    </w:p>
    <w:p w:rsidR="00476EF2" w:rsidRPr="007D0A27" w:rsidRDefault="00476EF2" w:rsidP="007D0A27">
      <w:pPr>
        <w:spacing w:line="276" w:lineRule="auto"/>
        <w:jc w:val="both"/>
        <w:rPr>
          <w:rFonts w:ascii="Arial" w:hAnsi="Arial" w:cs="Arial"/>
          <w:sz w:val="22"/>
          <w:szCs w:val="22"/>
        </w:rPr>
      </w:pPr>
      <w:bookmarkStart w:id="2" w:name="_Hlk179366539"/>
      <w:r w:rsidRPr="007D0A27">
        <w:rPr>
          <w:rFonts w:ascii="Arial" w:hAnsi="Arial" w:cs="Arial"/>
          <w:b/>
          <w:sz w:val="22"/>
          <w:szCs w:val="22"/>
        </w:rPr>
        <w:t>PRIMERO.</w:t>
      </w:r>
      <w:r w:rsidRPr="007D0A27">
        <w:rPr>
          <w:rFonts w:ascii="Arial" w:hAnsi="Arial" w:cs="Arial"/>
          <w:sz w:val="22"/>
          <w:szCs w:val="22"/>
        </w:rPr>
        <w:t xml:space="preserve"> Se </w:t>
      </w:r>
      <w:r w:rsidRPr="007D0A27">
        <w:rPr>
          <w:rFonts w:ascii="Arial" w:hAnsi="Arial" w:cs="Arial"/>
          <w:b/>
          <w:sz w:val="22"/>
          <w:szCs w:val="22"/>
        </w:rPr>
        <w:t>confirma</w:t>
      </w:r>
      <w:r w:rsidRPr="007D0A27">
        <w:rPr>
          <w:rFonts w:ascii="Arial" w:hAnsi="Arial" w:cs="Arial"/>
          <w:sz w:val="22"/>
          <w:szCs w:val="22"/>
        </w:rPr>
        <w:t xml:space="preserve"> y adopta el </w:t>
      </w:r>
      <w:r w:rsidR="001E24B3" w:rsidRPr="007D0A27">
        <w:rPr>
          <w:rFonts w:ascii="Arial" w:hAnsi="Arial" w:cs="Arial"/>
          <w:sz w:val="22"/>
          <w:szCs w:val="22"/>
        </w:rPr>
        <w:t xml:space="preserve">acuerdo de reserva </w:t>
      </w:r>
      <w:r w:rsidR="00F62C18" w:rsidRPr="007D0A27">
        <w:rPr>
          <w:rFonts w:ascii="Arial" w:hAnsi="Arial" w:cs="Arial"/>
          <w:b/>
          <w:sz w:val="22"/>
          <w:szCs w:val="22"/>
        </w:rPr>
        <w:t>parcial</w:t>
      </w:r>
      <w:r w:rsidR="001E24B3" w:rsidRPr="007D0A27">
        <w:rPr>
          <w:rFonts w:ascii="Arial" w:hAnsi="Arial" w:cs="Arial"/>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2864E2" w:rsidRPr="007D0A27">
        <w:rPr>
          <w:rFonts w:ascii="Arial" w:hAnsi="Arial" w:cs="Arial"/>
          <w:b/>
          <w:sz w:val="22"/>
          <w:szCs w:val="22"/>
        </w:rPr>
        <w:t>03</w:t>
      </w:r>
      <w:r w:rsidR="00A44A18">
        <w:rPr>
          <w:rFonts w:ascii="Arial" w:hAnsi="Arial" w:cs="Arial"/>
          <w:b/>
          <w:sz w:val="22"/>
          <w:szCs w:val="22"/>
        </w:rPr>
        <w:t>6</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w:t>
      </w:r>
      <w:r w:rsidRPr="007D0A27">
        <w:rPr>
          <w:rFonts w:ascii="Arial" w:hAnsi="Arial" w:cs="Arial"/>
          <w:b/>
          <w:sz w:val="22"/>
          <w:szCs w:val="22"/>
        </w:rPr>
        <w:t xml:space="preserve"> </w:t>
      </w:r>
      <w:r w:rsidRPr="007D0A27">
        <w:rPr>
          <w:rFonts w:ascii="Arial" w:hAnsi="Arial" w:cs="Arial"/>
          <w:sz w:val="22"/>
          <w:szCs w:val="22"/>
        </w:rPr>
        <w:t xml:space="preserve">emitido por el </w:t>
      </w:r>
      <w:r w:rsidR="00096C60" w:rsidRPr="007D0A27">
        <w:rPr>
          <w:rFonts w:ascii="Arial" w:hAnsi="Arial" w:cs="Arial"/>
          <w:sz w:val="22"/>
          <w:szCs w:val="22"/>
        </w:rPr>
        <w:t>encargado de la Dirección de Adquisiciones, Arrendamientos y Servicios Christian Alejandro González</w:t>
      </w:r>
      <w:r w:rsidR="00A44A18">
        <w:rPr>
          <w:rFonts w:ascii="Arial" w:hAnsi="Arial" w:cs="Arial"/>
          <w:sz w:val="22"/>
          <w:szCs w:val="22"/>
        </w:rPr>
        <w:t xml:space="preserve"> </w:t>
      </w:r>
      <w:bookmarkStart w:id="3" w:name="_Hlk233976872"/>
      <w:r w:rsidR="00A44A18">
        <w:rPr>
          <w:rFonts w:ascii="Arial" w:hAnsi="Arial" w:cs="Arial"/>
          <w:sz w:val="22"/>
          <w:szCs w:val="22"/>
        </w:rPr>
        <w:t>Salas</w:t>
      </w:r>
      <w:bookmarkEnd w:id="3"/>
      <w:r w:rsidRPr="007D0A27">
        <w:rPr>
          <w:rFonts w:ascii="Arial" w:hAnsi="Arial" w:cs="Arial"/>
          <w:sz w:val="22"/>
          <w:szCs w:val="22"/>
        </w:rPr>
        <w:t xml:space="preserve">, por las razones y fundamentos expuestos en el considerando </w:t>
      </w:r>
      <w:r w:rsidR="001E24B3" w:rsidRPr="007D0A27">
        <w:rPr>
          <w:rFonts w:ascii="Arial" w:hAnsi="Arial" w:cs="Arial"/>
          <w:i/>
          <w:sz w:val="22"/>
          <w:szCs w:val="22"/>
        </w:rPr>
        <w:t>tercero</w:t>
      </w:r>
      <w:r w:rsidRPr="007D0A27">
        <w:rPr>
          <w:rFonts w:ascii="Arial" w:hAnsi="Arial" w:cs="Arial"/>
          <w:sz w:val="22"/>
          <w:szCs w:val="22"/>
        </w:rPr>
        <w:t xml:space="preserve"> de la presente resolución. </w:t>
      </w:r>
    </w:p>
    <w:p w:rsidR="00B67ED0" w:rsidRPr="007D0A27" w:rsidRDefault="00B67ED0" w:rsidP="007D0A27">
      <w:pPr>
        <w:spacing w:line="276" w:lineRule="auto"/>
        <w:jc w:val="both"/>
        <w:rPr>
          <w:rFonts w:ascii="Arial" w:hAnsi="Arial" w:cs="Arial"/>
          <w:b/>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lastRenderedPageBreak/>
        <w:t xml:space="preserve">SEGUNDO. </w:t>
      </w:r>
      <w:r w:rsidR="0044355B" w:rsidRPr="007D0A27">
        <w:rPr>
          <w:rFonts w:ascii="Arial" w:hAnsi="Arial" w:cs="Arial"/>
          <w:sz w:val="22"/>
          <w:szCs w:val="22"/>
        </w:rPr>
        <w:t xml:space="preserve">El </w:t>
      </w:r>
      <w:r w:rsidR="00096C60" w:rsidRPr="007D0A27">
        <w:rPr>
          <w:rFonts w:ascii="Arial" w:hAnsi="Arial" w:cs="Arial"/>
          <w:sz w:val="22"/>
          <w:szCs w:val="22"/>
        </w:rPr>
        <w:t>encargado de la Dirección de Adquisiciones, Arrendamientos y Servicios Christian Alejandro González</w:t>
      </w:r>
      <w:r w:rsidR="00A44A18" w:rsidRPr="00A44A18">
        <w:rPr>
          <w:rFonts w:ascii="Arial" w:hAnsi="Arial" w:cs="Arial"/>
          <w:sz w:val="22"/>
          <w:szCs w:val="22"/>
        </w:rPr>
        <w:t xml:space="preserve"> </w:t>
      </w:r>
      <w:r w:rsidR="00A44A18">
        <w:rPr>
          <w:rFonts w:ascii="Arial" w:hAnsi="Arial" w:cs="Arial"/>
          <w:sz w:val="22"/>
          <w:szCs w:val="22"/>
        </w:rPr>
        <w:t>Salas</w:t>
      </w:r>
      <w:r w:rsidR="0044355B" w:rsidRPr="007D0A27">
        <w:rPr>
          <w:rFonts w:ascii="Arial" w:hAnsi="Arial" w:cs="Arial"/>
          <w:sz w:val="22"/>
          <w:szCs w:val="22"/>
        </w:rPr>
        <w:t xml:space="preserve">, debe solicitar la desclasificación una vez que hayan fenecido las causas que dieron origen a la reserva o haya concluido el plazo establecido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III de la presente resolución.</w:t>
      </w:r>
    </w:p>
    <w:p w:rsidR="00D650B8" w:rsidRPr="007D0A27" w:rsidRDefault="00D650B8" w:rsidP="007D0A27">
      <w:pPr>
        <w:spacing w:line="276" w:lineRule="auto"/>
        <w:jc w:val="both"/>
        <w:rPr>
          <w:rFonts w:ascii="Arial" w:hAnsi="Arial" w:cs="Arial"/>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t xml:space="preserve">TERCERO. </w:t>
      </w:r>
      <w:r w:rsidR="0044355B"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95278D" w:rsidRPr="0095278D">
        <w:t xml:space="preserve"> </w:t>
      </w:r>
      <w:r w:rsidR="0095278D" w:rsidRPr="0095278D">
        <w:rPr>
          <w:rFonts w:ascii="Arial" w:hAnsi="Arial" w:cs="Arial"/>
          <w:sz w:val="22"/>
          <w:szCs w:val="22"/>
        </w:rPr>
        <w:t>Salas</w:t>
      </w:r>
      <w:r w:rsidR="00096C60" w:rsidRPr="007D0A27">
        <w:rPr>
          <w:rFonts w:ascii="Arial" w:hAnsi="Arial" w:cs="Arial"/>
          <w:sz w:val="22"/>
          <w:szCs w:val="22"/>
        </w:rPr>
        <w:t xml:space="preserve"> </w:t>
      </w:r>
      <w:r w:rsidR="0044355B" w:rsidRPr="007D0A27">
        <w:rPr>
          <w:rFonts w:ascii="Arial" w:hAnsi="Arial" w:cs="Arial"/>
          <w:sz w:val="22"/>
          <w:szCs w:val="22"/>
        </w:rPr>
        <w:t xml:space="preserve">para que dé cumplimiento a los efectos de la presente resolución establecidos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IV.</w:t>
      </w:r>
    </w:p>
    <w:p w:rsidR="00317500" w:rsidRPr="007D0A27" w:rsidRDefault="00317500" w:rsidP="007D0A27">
      <w:pPr>
        <w:spacing w:line="276" w:lineRule="auto"/>
        <w:jc w:val="both"/>
        <w:rPr>
          <w:rFonts w:ascii="Arial" w:hAnsi="Arial" w:cs="Arial"/>
          <w:sz w:val="22"/>
          <w:szCs w:val="22"/>
        </w:rPr>
      </w:pPr>
    </w:p>
    <w:p w:rsidR="00CB380F" w:rsidRPr="007D0A27" w:rsidRDefault="000E28C2" w:rsidP="007D0A27">
      <w:pPr>
        <w:spacing w:line="276" w:lineRule="auto"/>
        <w:jc w:val="both"/>
        <w:rPr>
          <w:rFonts w:ascii="Arial" w:hAnsi="Arial" w:cs="Arial"/>
          <w:sz w:val="22"/>
          <w:szCs w:val="22"/>
        </w:rPr>
      </w:pPr>
      <w:r w:rsidRPr="007D0A27">
        <w:rPr>
          <w:rFonts w:ascii="Arial" w:hAnsi="Arial" w:cs="Arial"/>
          <w:b/>
          <w:sz w:val="22"/>
          <w:szCs w:val="22"/>
        </w:rPr>
        <w:t>CUARTO.</w:t>
      </w:r>
      <w:r w:rsidRPr="007D0A27">
        <w:rPr>
          <w:rFonts w:ascii="Arial" w:hAnsi="Arial" w:cs="Arial"/>
          <w:sz w:val="22"/>
          <w:szCs w:val="22"/>
        </w:rPr>
        <w:t xml:space="preserve"> Se aprueba la realización de las versiones publicas solicitadas en el consecutivo </w:t>
      </w:r>
      <w:r w:rsidR="002864E2" w:rsidRPr="007D0A27">
        <w:rPr>
          <w:rFonts w:ascii="Arial" w:hAnsi="Arial" w:cs="Arial"/>
          <w:b/>
          <w:sz w:val="22"/>
          <w:szCs w:val="22"/>
        </w:rPr>
        <w:t>FGE/ADQ/013</w:t>
      </w:r>
      <w:r w:rsidR="00A44A18">
        <w:rPr>
          <w:rFonts w:ascii="Arial" w:hAnsi="Arial" w:cs="Arial"/>
          <w:b/>
          <w:sz w:val="22"/>
          <w:szCs w:val="22"/>
        </w:rPr>
        <w:t>3</w:t>
      </w:r>
      <w:r w:rsidR="002864E2" w:rsidRPr="007D0A27">
        <w:rPr>
          <w:rFonts w:ascii="Arial" w:hAnsi="Arial" w:cs="Arial"/>
          <w:b/>
          <w:sz w:val="22"/>
          <w:szCs w:val="22"/>
        </w:rPr>
        <w:t>/2026</w:t>
      </w:r>
      <w:r w:rsidRPr="007D0A27">
        <w:rPr>
          <w:rFonts w:ascii="Arial" w:hAnsi="Arial" w:cs="Arial"/>
          <w:sz w:val="22"/>
          <w:szCs w:val="22"/>
        </w:rPr>
        <w:t xml:space="preserve">, en estricto cumplimiento al considerando </w:t>
      </w:r>
      <w:r w:rsidRPr="007D0A27">
        <w:rPr>
          <w:rFonts w:ascii="Arial" w:hAnsi="Arial" w:cs="Arial"/>
          <w:i/>
          <w:sz w:val="22"/>
          <w:szCs w:val="22"/>
        </w:rPr>
        <w:t>cuarto</w:t>
      </w:r>
      <w:r w:rsidRPr="007D0A27">
        <w:rPr>
          <w:rFonts w:ascii="Arial" w:hAnsi="Arial" w:cs="Arial"/>
          <w:sz w:val="22"/>
          <w:szCs w:val="22"/>
        </w:rPr>
        <w:t xml:space="preserve">. </w:t>
      </w:r>
    </w:p>
    <w:p w:rsidR="0014073B" w:rsidRPr="007D0A27" w:rsidRDefault="0014073B" w:rsidP="007D0A27">
      <w:pPr>
        <w:spacing w:line="276" w:lineRule="auto"/>
        <w:jc w:val="both"/>
        <w:rPr>
          <w:rFonts w:ascii="Arial" w:hAnsi="Arial" w:cs="Arial"/>
          <w:sz w:val="22"/>
          <w:szCs w:val="22"/>
        </w:rPr>
      </w:pPr>
    </w:p>
    <w:p w:rsidR="00247F90" w:rsidRPr="007D0A27" w:rsidRDefault="009819AE" w:rsidP="007D0A27">
      <w:pPr>
        <w:spacing w:line="276" w:lineRule="auto"/>
        <w:jc w:val="both"/>
        <w:rPr>
          <w:rFonts w:ascii="Arial" w:hAnsi="Arial" w:cs="Arial"/>
          <w:b/>
          <w:sz w:val="22"/>
          <w:szCs w:val="22"/>
        </w:rPr>
      </w:pPr>
      <w:r w:rsidRPr="007D0A27">
        <w:rPr>
          <w:rFonts w:ascii="Arial" w:hAnsi="Arial" w:cs="Arial"/>
          <w:sz w:val="22"/>
          <w:szCs w:val="22"/>
        </w:rPr>
        <w:t xml:space="preserve">Es preciso dejar asentado que, con el fin de que el Comité de Transparencia lleve un control interno de todas y cada una de las resoluciones que emite, se le asigna el consecutivo </w:t>
      </w:r>
      <w:r w:rsidR="00F64080" w:rsidRPr="007D0A27">
        <w:rPr>
          <w:rFonts w:ascii="Arial" w:hAnsi="Arial" w:cs="Arial"/>
          <w:b/>
          <w:sz w:val="22"/>
          <w:szCs w:val="22"/>
        </w:rPr>
        <w:t>FGE-CT-AR-</w:t>
      </w:r>
      <w:r w:rsidR="00673CEC" w:rsidRPr="007D0A27">
        <w:rPr>
          <w:rFonts w:ascii="Arial" w:hAnsi="Arial" w:cs="Arial"/>
          <w:b/>
          <w:sz w:val="22"/>
          <w:szCs w:val="22"/>
        </w:rPr>
        <w:t>1</w:t>
      </w:r>
      <w:r w:rsidR="00A44A18">
        <w:rPr>
          <w:rFonts w:ascii="Arial" w:hAnsi="Arial" w:cs="Arial"/>
          <w:b/>
          <w:sz w:val="22"/>
          <w:szCs w:val="22"/>
        </w:rPr>
        <w:t>21</w:t>
      </w:r>
      <w:r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 xml:space="preserve">, </w:t>
      </w:r>
      <w:r w:rsidR="00247F90" w:rsidRPr="007D0A27">
        <w:rPr>
          <w:rFonts w:ascii="Arial" w:hAnsi="Arial" w:cs="Arial"/>
          <w:sz w:val="22"/>
          <w:szCs w:val="22"/>
        </w:rPr>
        <w:t xml:space="preserve">y en cuanto a la versión pública queda registrada bajo el consecutivo </w:t>
      </w:r>
      <w:r w:rsidR="00247F90" w:rsidRPr="007D0A27">
        <w:rPr>
          <w:rFonts w:ascii="Arial" w:hAnsi="Arial" w:cs="Arial"/>
          <w:b/>
          <w:sz w:val="22"/>
          <w:szCs w:val="22"/>
        </w:rPr>
        <w:t>FGE-CT-AVP-</w:t>
      </w:r>
      <w:r w:rsidR="00A44A18">
        <w:rPr>
          <w:rFonts w:ascii="Arial" w:hAnsi="Arial" w:cs="Arial"/>
          <w:b/>
          <w:sz w:val="22"/>
          <w:szCs w:val="22"/>
        </w:rPr>
        <w:t>50</w:t>
      </w:r>
      <w:r w:rsidR="00247F90"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w:t>
      </w:r>
    </w:p>
    <w:p w:rsidR="0064745D" w:rsidRPr="007D0A27" w:rsidRDefault="0064745D" w:rsidP="007D0A27">
      <w:pPr>
        <w:spacing w:line="276" w:lineRule="auto"/>
        <w:jc w:val="both"/>
        <w:rPr>
          <w:rFonts w:ascii="Arial" w:hAnsi="Arial" w:cs="Arial"/>
          <w:b/>
          <w:sz w:val="22"/>
          <w:szCs w:val="22"/>
        </w:rPr>
      </w:pPr>
    </w:p>
    <w:bookmarkEnd w:id="2"/>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 xml:space="preserve">En cumplimiento a lo establecido por el artículo 128 fracción IX, de la LTAIPSLP, así como el </w:t>
      </w:r>
      <w:r w:rsidR="00481D63" w:rsidRPr="007D0A27">
        <w:rPr>
          <w:rFonts w:ascii="Arial" w:hAnsi="Arial" w:cs="Arial"/>
          <w:sz w:val="22"/>
          <w:szCs w:val="22"/>
        </w:rPr>
        <w:t>l</w:t>
      </w:r>
      <w:r w:rsidRPr="007D0A27">
        <w:rPr>
          <w:rFonts w:ascii="Arial" w:hAnsi="Arial" w:cs="Arial"/>
          <w:sz w:val="22"/>
          <w:szCs w:val="22"/>
        </w:rPr>
        <w:t xml:space="preserve">ineamiento </w:t>
      </w:r>
      <w:r w:rsidR="00481D63" w:rsidRPr="007D0A27">
        <w:rPr>
          <w:rFonts w:ascii="Arial" w:hAnsi="Arial" w:cs="Arial"/>
          <w:sz w:val="22"/>
          <w:szCs w:val="22"/>
        </w:rPr>
        <w:t>q</w:t>
      </w:r>
      <w:r w:rsidRPr="007D0A27">
        <w:rPr>
          <w:rFonts w:ascii="Arial" w:hAnsi="Arial" w:cs="Arial"/>
          <w:sz w:val="22"/>
          <w:szCs w:val="22"/>
        </w:rPr>
        <w:t>uincuagésimo primero, fracción V de los LGPCDIEVP, se procede a rubricar la presente resolución.</w:t>
      </w:r>
    </w:p>
    <w:p w:rsidR="00476EF2" w:rsidRPr="00B67ED0" w:rsidRDefault="00476EF2" w:rsidP="007D0A27">
      <w:pPr>
        <w:spacing w:line="276" w:lineRule="auto"/>
        <w:jc w:val="both"/>
        <w:rPr>
          <w:rFonts w:ascii="Arial" w:hAnsi="Arial" w:cs="Arial"/>
          <w:sz w:val="22"/>
          <w:szCs w:val="22"/>
          <w:highlight w:val="yellow"/>
        </w:rPr>
      </w:pPr>
    </w:p>
    <w:p w:rsidR="00B67ED0" w:rsidRDefault="00B67ED0" w:rsidP="007D0A27">
      <w:pPr>
        <w:spacing w:line="276" w:lineRule="auto"/>
        <w:jc w:val="both"/>
        <w:rPr>
          <w:rFonts w:ascii="Arial" w:hAnsi="Arial" w:cs="Arial"/>
          <w:sz w:val="22"/>
          <w:szCs w:val="22"/>
          <w:highlight w:val="yellow"/>
        </w:rPr>
      </w:pPr>
    </w:p>
    <w:p w:rsidR="0005672E" w:rsidRPr="00B67ED0" w:rsidRDefault="0005672E" w:rsidP="007D0A27">
      <w:pPr>
        <w:spacing w:line="276" w:lineRule="auto"/>
        <w:jc w:val="both"/>
        <w:rPr>
          <w:rFonts w:ascii="Arial" w:hAnsi="Arial" w:cs="Arial"/>
          <w:sz w:val="22"/>
          <w:szCs w:val="22"/>
          <w:highlight w:val="yellow"/>
        </w:rPr>
      </w:pPr>
    </w:p>
    <w:p w:rsidR="00BF3665" w:rsidRPr="00B67ED0" w:rsidRDefault="009819AE" w:rsidP="007D0A27">
      <w:pPr>
        <w:spacing w:line="276" w:lineRule="auto"/>
        <w:rPr>
          <w:rFonts w:ascii="Arial" w:hAnsi="Arial" w:cs="Arial"/>
          <w:sz w:val="22"/>
          <w:szCs w:val="22"/>
        </w:rPr>
      </w:pPr>
      <w:r w:rsidRPr="00B67ED0">
        <w:rPr>
          <w:rFonts w:ascii="Arial" w:hAnsi="Arial" w:cs="Arial"/>
          <w:sz w:val="22"/>
          <w:szCs w:val="22"/>
        </w:rPr>
        <w:t>____________________________________</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MAESTRA XITLÁLIC SÁNCHEZ SERVÍN</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VICEFISCAL JURIDICA Y PRESIDENTA DEL</w:t>
      </w:r>
    </w:p>
    <w:p w:rsidR="00431ACA"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COMITÉ DE TRANSPARENCIA</w:t>
      </w:r>
      <w:r w:rsidR="00431ACA" w:rsidRPr="00B67ED0">
        <w:rPr>
          <w:rFonts w:ascii="Arial" w:eastAsia="Arial" w:hAnsi="Arial" w:cs="Arial"/>
          <w:b/>
          <w:sz w:val="22"/>
          <w:szCs w:val="22"/>
        </w:rPr>
        <w:t>.</w:t>
      </w:r>
    </w:p>
    <w:p w:rsidR="00BF3665" w:rsidRDefault="00BF3665" w:rsidP="007D0A27">
      <w:pPr>
        <w:tabs>
          <w:tab w:val="left" w:pos="8998"/>
          <w:tab w:val="left" w:pos="9932"/>
        </w:tabs>
        <w:spacing w:before="20" w:line="276" w:lineRule="auto"/>
        <w:rPr>
          <w:rFonts w:ascii="Arial" w:eastAsia="Arial" w:hAnsi="Arial" w:cs="Arial"/>
          <w:b/>
          <w:sz w:val="22"/>
          <w:szCs w:val="22"/>
        </w:rPr>
      </w:pPr>
    </w:p>
    <w:p w:rsidR="0005672E" w:rsidRDefault="0005672E" w:rsidP="007D0A27">
      <w:pPr>
        <w:tabs>
          <w:tab w:val="left" w:pos="8998"/>
          <w:tab w:val="left" w:pos="9932"/>
        </w:tabs>
        <w:spacing w:before="20" w:line="276" w:lineRule="auto"/>
        <w:rPr>
          <w:rFonts w:ascii="Arial" w:eastAsia="Arial" w:hAnsi="Arial" w:cs="Arial"/>
          <w:b/>
          <w:sz w:val="22"/>
          <w:szCs w:val="22"/>
        </w:rPr>
      </w:pPr>
    </w:p>
    <w:p w:rsidR="0005672E" w:rsidRPr="00B67ED0" w:rsidRDefault="0005672E" w:rsidP="007D0A27">
      <w:pPr>
        <w:tabs>
          <w:tab w:val="left" w:pos="8998"/>
          <w:tab w:val="left" w:pos="9932"/>
        </w:tabs>
        <w:spacing w:before="20" w:line="276" w:lineRule="auto"/>
        <w:rPr>
          <w:rFonts w:ascii="Arial" w:eastAsia="Arial" w:hAnsi="Arial" w:cs="Arial"/>
          <w:b/>
          <w:sz w:val="22"/>
          <w:szCs w:val="22"/>
        </w:rPr>
      </w:pPr>
    </w:p>
    <w:p w:rsidR="008079E0" w:rsidRPr="00B67ED0" w:rsidRDefault="008079E0" w:rsidP="007D0A27">
      <w:pPr>
        <w:spacing w:line="276" w:lineRule="auto"/>
        <w:jc w:val="both"/>
        <w:rPr>
          <w:rFonts w:ascii="Arial" w:hAnsi="Arial" w:cs="Arial"/>
          <w:sz w:val="22"/>
          <w:szCs w:val="22"/>
        </w:rPr>
      </w:pPr>
      <w:r w:rsidRPr="00B67ED0">
        <w:rPr>
          <w:rFonts w:ascii="Arial" w:hAnsi="Arial" w:cs="Arial"/>
          <w:sz w:val="22"/>
          <w:szCs w:val="22"/>
        </w:rPr>
        <w:t>____________________________________</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MAESTRO CARLOS ALEJANDRO PONCE RODRÍGUEZ</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VICEFISCAL E INTEGRANTE DEL COMITÉ DE TRANSPARENCIA.</w:t>
      </w:r>
    </w:p>
    <w:p w:rsidR="00D650B8" w:rsidRPr="00B67ED0" w:rsidRDefault="00D650B8" w:rsidP="007D0A27">
      <w:pPr>
        <w:spacing w:line="276" w:lineRule="auto"/>
        <w:jc w:val="both"/>
        <w:rPr>
          <w:rFonts w:ascii="Arial" w:hAnsi="Arial" w:cs="Arial"/>
          <w:b/>
          <w:sz w:val="22"/>
          <w:szCs w:val="22"/>
        </w:rPr>
      </w:pPr>
    </w:p>
    <w:p w:rsidR="00D650B8" w:rsidRDefault="00D650B8" w:rsidP="007D0A27">
      <w:pPr>
        <w:spacing w:line="276" w:lineRule="auto"/>
        <w:jc w:val="both"/>
        <w:rPr>
          <w:rFonts w:ascii="Arial" w:hAnsi="Arial" w:cs="Arial"/>
          <w:b/>
          <w:sz w:val="22"/>
          <w:szCs w:val="22"/>
        </w:rPr>
      </w:pPr>
    </w:p>
    <w:p w:rsidR="00084EF4" w:rsidRPr="00B67ED0" w:rsidRDefault="00084EF4" w:rsidP="007D0A27">
      <w:pPr>
        <w:spacing w:line="276" w:lineRule="auto"/>
        <w:jc w:val="both"/>
        <w:rPr>
          <w:rFonts w:ascii="Arial" w:hAnsi="Arial" w:cs="Arial"/>
          <w:b/>
          <w:sz w:val="22"/>
          <w:szCs w:val="22"/>
        </w:rPr>
      </w:pPr>
    </w:p>
    <w:p w:rsidR="00BF3665" w:rsidRPr="00B67ED0" w:rsidRDefault="009819AE" w:rsidP="007D0A27">
      <w:pPr>
        <w:spacing w:line="276" w:lineRule="auto"/>
        <w:jc w:val="both"/>
        <w:rPr>
          <w:rFonts w:ascii="Arial" w:hAnsi="Arial" w:cs="Arial"/>
          <w:sz w:val="22"/>
          <w:szCs w:val="22"/>
        </w:rPr>
      </w:pPr>
      <w:r w:rsidRPr="00B67ED0">
        <w:rPr>
          <w:rFonts w:ascii="Arial" w:hAnsi="Arial" w:cs="Arial"/>
          <w:sz w:val="22"/>
          <w:szCs w:val="22"/>
        </w:rPr>
        <w:t>_____________________________________</w:t>
      </w:r>
    </w:p>
    <w:p w:rsidR="00C06DC3" w:rsidRPr="00B67ED0" w:rsidRDefault="00C06DC3" w:rsidP="007D0A27">
      <w:pPr>
        <w:spacing w:line="276" w:lineRule="auto"/>
        <w:rPr>
          <w:rFonts w:ascii="Arial" w:hAnsi="Arial" w:cs="Arial"/>
          <w:b/>
          <w:sz w:val="22"/>
          <w:szCs w:val="22"/>
        </w:rPr>
      </w:pPr>
      <w:r w:rsidRPr="00B67ED0">
        <w:rPr>
          <w:rFonts w:ascii="Arial" w:hAnsi="Arial" w:cs="Arial"/>
          <w:b/>
          <w:sz w:val="22"/>
          <w:szCs w:val="22"/>
        </w:rPr>
        <w:t xml:space="preserve">DOCTOR JESUS RAFAEL RODRÍGUEZ LÓPEZ </w:t>
      </w:r>
    </w:p>
    <w:p w:rsidR="00431ACA" w:rsidRPr="00B67ED0" w:rsidRDefault="009819AE" w:rsidP="007D0A27">
      <w:pPr>
        <w:spacing w:line="276" w:lineRule="auto"/>
        <w:rPr>
          <w:rFonts w:ascii="Arial" w:hAnsi="Arial" w:cs="Arial"/>
          <w:b/>
          <w:sz w:val="22"/>
          <w:szCs w:val="22"/>
        </w:rPr>
      </w:pPr>
      <w:r w:rsidRPr="00B67ED0">
        <w:rPr>
          <w:rFonts w:ascii="Arial" w:hAnsi="Arial" w:cs="Arial"/>
          <w:b/>
          <w:sz w:val="22"/>
          <w:szCs w:val="22"/>
        </w:rPr>
        <w:t xml:space="preserve">TITULAR DEL ÓRGANO DE CONTROL INTERNO </w:t>
      </w:r>
    </w:p>
    <w:p w:rsidR="00BF3665" w:rsidRPr="00B67ED0" w:rsidRDefault="009819AE" w:rsidP="007D0A27">
      <w:pPr>
        <w:spacing w:line="276" w:lineRule="auto"/>
        <w:rPr>
          <w:rFonts w:ascii="Arial" w:hAnsi="Arial" w:cs="Arial"/>
          <w:b/>
          <w:sz w:val="22"/>
          <w:szCs w:val="22"/>
        </w:rPr>
      </w:pPr>
      <w:r w:rsidRPr="00B67ED0">
        <w:rPr>
          <w:rFonts w:ascii="Arial" w:hAnsi="Arial" w:cs="Arial"/>
          <w:b/>
          <w:sz w:val="22"/>
          <w:szCs w:val="22"/>
        </w:rPr>
        <w:t>E INTEGRANTE DEL COMITÉ DE TRANSPARENCIA.</w:t>
      </w:r>
    </w:p>
    <w:sectPr w:rsidR="00BF3665" w:rsidRPr="00B67ED0" w:rsidSect="007920ED">
      <w:headerReference w:type="even" r:id="rId9"/>
      <w:headerReference w:type="default" r:id="rId10"/>
      <w:footerReference w:type="even" r:id="rId11"/>
      <w:footerReference w:type="default" r:id="rId12"/>
      <w:headerReference w:type="first" r:id="rId13"/>
      <w:footerReference w:type="first" r:id="rId14"/>
      <w:pgSz w:w="12240" w:h="15840"/>
      <w:pgMar w:top="1363"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5FF" w:rsidRDefault="008705FF">
      <w:r>
        <w:separator/>
      </w:r>
    </w:p>
  </w:endnote>
  <w:endnote w:type="continuationSeparator" w:id="0">
    <w:p w:rsidR="008705FF" w:rsidRDefault="0087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24" w:rsidRDefault="003111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24" w:rsidRDefault="003111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5FF" w:rsidRDefault="008705FF">
      <w:r>
        <w:separator/>
      </w:r>
    </w:p>
  </w:footnote>
  <w:footnote w:type="continuationSeparator" w:id="0">
    <w:p w:rsidR="008705FF" w:rsidRDefault="0087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24" w:rsidRDefault="0031112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28751"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311124">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28752"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707F25" w:rsidTr="00707F25">
      <w:tc>
        <w:tcPr>
          <w:tcW w:w="9962" w:type="dxa"/>
          <w:shd w:val="clear" w:color="auto" w:fill="000000" w:themeFill="text1"/>
        </w:tcPr>
        <w:p w:rsidR="00707F25" w:rsidRPr="00707F25" w:rsidRDefault="006A74EB" w:rsidP="00707F25">
          <w:pPr>
            <w:spacing w:line="276" w:lineRule="auto"/>
            <w:jc w:val="both"/>
            <w:rPr>
              <w:lang w:val="es-ES"/>
            </w:rPr>
          </w:pPr>
          <w:r>
            <w:rPr>
              <w:rFonts w:ascii="Arial" w:hAnsi="Arial" w:cs="Arial"/>
              <w:color w:val="FFFFFF" w:themeColor="background1"/>
              <w:sz w:val="18"/>
              <w:szCs w:val="18"/>
              <w:lang w:val="es-ES"/>
            </w:rPr>
            <w:t>Tres</w:t>
          </w:r>
          <w:r w:rsidR="00673CEC">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 xml:space="preserve">de </w:t>
          </w:r>
          <w:r w:rsidR="00BA0CFA">
            <w:rPr>
              <w:rFonts w:ascii="Arial" w:hAnsi="Arial" w:cs="Arial"/>
              <w:color w:val="FFFFFF" w:themeColor="background1"/>
              <w:sz w:val="18"/>
              <w:szCs w:val="18"/>
              <w:lang w:val="es-ES"/>
            </w:rPr>
            <w:t>ju</w:t>
          </w:r>
          <w:r w:rsidR="00673CEC">
            <w:rPr>
              <w:rFonts w:ascii="Arial" w:hAnsi="Arial" w:cs="Arial"/>
              <w:color w:val="FFFFFF" w:themeColor="background1"/>
              <w:sz w:val="18"/>
              <w:szCs w:val="18"/>
              <w:lang w:val="es-ES"/>
            </w:rPr>
            <w:t>l</w:t>
          </w:r>
          <w:r w:rsidR="00BA0CFA">
            <w:rPr>
              <w:rFonts w:ascii="Arial" w:hAnsi="Arial" w:cs="Arial"/>
              <w:color w:val="FFFFFF" w:themeColor="background1"/>
              <w:sz w:val="18"/>
              <w:szCs w:val="18"/>
              <w:lang w:val="es-ES"/>
            </w:rPr>
            <w:t>io</w:t>
          </w:r>
          <w:r w:rsidR="000403AF">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202</w:t>
          </w:r>
          <w:r w:rsidR="00EB0EBC">
            <w:rPr>
              <w:rFonts w:ascii="Arial" w:hAnsi="Arial" w:cs="Arial"/>
              <w:color w:val="FFFFFF" w:themeColor="background1"/>
              <w:sz w:val="18"/>
              <w:szCs w:val="18"/>
              <w:lang w:val="es-ES"/>
            </w:rPr>
            <w:t>6</w:t>
          </w:r>
          <w:r w:rsidR="00707F25">
            <w:rPr>
              <w:rFonts w:ascii="Arial" w:hAnsi="Arial" w:cs="Arial"/>
              <w:color w:val="FFFFFF" w:themeColor="background1"/>
              <w:sz w:val="18"/>
              <w:szCs w:val="18"/>
              <w:lang w:val="es-ES"/>
            </w:rPr>
            <w:t xml:space="preserve">. </w:t>
          </w:r>
          <w:r w:rsidR="00BA0CFA">
            <w:rPr>
              <w:rFonts w:ascii="Arial" w:hAnsi="Arial" w:cs="Arial"/>
              <w:color w:val="FFFFFF" w:themeColor="background1"/>
              <w:sz w:val="18"/>
              <w:szCs w:val="18"/>
              <w:lang w:val="es-ES"/>
            </w:rPr>
            <w:t>S</w:t>
          </w:r>
          <w:r w:rsidR="00673CEC">
            <w:rPr>
              <w:rFonts w:ascii="Arial" w:hAnsi="Arial" w:cs="Arial"/>
              <w:color w:val="FFFFFF" w:themeColor="background1"/>
              <w:sz w:val="18"/>
              <w:szCs w:val="18"/>
              <w:lang w:val="es-ES"/>
            </w:rPr>
            <w:t>éptima</w:t>
          </w:r>
          <w:r w:rsidR="00707F25">
            <w:rPr>
              <w:rFonts w:ascii="Arial" w:hAnsi="Arial" w:cs="Arial"/>
              <w:color w:val="FFFFFF" w:themeColor="background1"/>
              <w:sz w:val="18"/>
              <w:szCs w:val="18"/>
            </w:rPr>
            <w:t xml:space="preserve"> </w:t>
          </w:r>
          <w:r w:rsidR="00707F25" w:rsidRPr="00D338A0">
            <w:rPr>
              <w:rFonts w:ascii="Arial" w:hAnsi="Arial" w:cs="Arial"/>
              <w:color w:val="FFFFFF" w:themeColor="background1"/>
              <w:sz w:val="18"/>
              <w:szCs w:val="18"/>
            </w:rPr>
            <w:t>sesión ordinaria 202</w:t>
          </w:r>
          <w:r w:rsidR="00EB0EBC">
            <w:rPr>
              <w:rFonts w:ascii="Arial" w:hAnsi="Arial" w:cs="Arial"/>
              <w:color w:val="FFFFFF" w:themeColor="background1"/>
              <w:sz w:val="18"/>
              <w:szCs w:val="18"/>
            </w:rPr>
            <w:t>6</w:t>
          </w:r>
          <w:r w:rsidR="00707F25" w:rsidRPr="00D338A0">
            <w:rPr>
              <w:rFonts w:ascii="Arial" w:hAnsi="Arial" w:cs="Arial"/>
              <w:color w:val="FFFFFF" w:themeColor="background1"/>
              <w:sz w:val="18"/>
              <w:szCs w:val="18"/>
            </w:rPr>
            <w:t xml:space="preserve"> del Comité de Transparencia. </w:t>
          </w:r>
          <w:r w:rsidR="00707F25" w:rsidRPr="00D338A0">
            <w:rPr>
              <w:rFonts w:ascii="Arial" w:hAnsi="Arial" w:cs="Arial"/>
              <w:color w:val="FFFFFF" w:themeColor="background1"/>
              <w:sz w:val="18"/>
              <w:szCs w:val="18"/>
              <w:lang w:val="es-ES"/>
            </w:rPr>
            <w:t xml:space="preserve">Confirmación del acuerdo de reserva </w:t>
          </w:r>
          <w:r w:rsidR="00707F25">
            <w:rPr>
              <w:rFonts w:ascii="Arial" w:hAnsi="Arial" w:cs="Arial"/>
              <w:b/>
              <w:color w:val="FFFFFF" w:themeColor="background1"/>
              <w:sz w:val="18"/>
              <w:szCs w:val="18"/>
              <w:lang w:val="es-ES"/>
            </w:rPr>
            <w:t>parcial</w:t>
          </w:r>
          <w:r w:rsidR="00707F25" w:rsidRPr="00BA05C2">
            <w:rPr>
              <w:rFonts w:ascii="Arial" w:hAnsi="Arial" w:cs="Arial"/>
              <w:b/>
              <w:color w:val="FFFFFF" w:themeColor="background1"/>
              <w:sz w:val="18"/>
              <w:szCs w:val="18"/>
              <w:lang w:val="es-ES"/>
            </w:rPr>
            <w:t xml:space="preserve"> </w:t>
          </w:r>
          <w:r w:rsidR="00707F25" w:rsidRPr="007134C5">
            <w:rPr>
              <w:rFonts w:ascii="Arial" w:hAnsi="Arial" w:cs="Arial"/>
              <w:b/>
              <w:color w:val="FFFFFF" w:themeColor="background1"/>
              <w:sz w:val="18"/>
              <w:szCs w:val="18"/>
              <w:lang w:val="es-ES"/>
            </w:rPr>
            <w:t>AR</w:t>
          </w:r>
          <w:r w:rsidR="00707F25" w:rsidRPr="00C912D7">
            <w:rPr>
              <w:rFonts w:ascii="Arial" w:hAnsi="Arial" w:cs="Arial"/>
              <w:b/>
              <w:color w:val="FFFFFF" w:themeColor="background1"/>
              <w:sz w:val="18"/>
              <w:szCs w:val="18"/>
              <w:lang w:val="es-ES"/>
            </w:rPr>
            <w:t>/</w:t>
          </w:r>
          <w:r w:rsidR="003248F2">
            <w:rPr>
              <w:rFonts w:ascii="Arial" w:hAnsi="Arial" w:cs="Arial"/>
              <w:b/>
              <w:color w:val="FFFFFF" w:themeColor="background1"/>
              <w:sz w:val="18"/>
              <w:szCs w:val="18"/>
              <w:lang w:val="es-ES"/>
            </w:rPr>
            <w:t>03</w:t>
          </w:r>
          <w:r w:rsidR="00A44A18">
            <w:rPr>
              <w:rFonts w:ascii="Arial" w:hAnsi="Arial" w:cs="Arial"/>
              <w:b/>
              <w:color w:val="FFFFFF" w:themeColor="background1"/>
              <w:sz w:val="18"/>
              <w:szCs w:val="18"/>
              <w:lang w:val="es-ES"/>
            </w:rPr>
            <w:t>6/</w:t>
          </w:r>
          <w:r w:rsidR="00707F25" w:rsidRPr="00C912D7">
            <w:rPr>
              <w:rFonts w:ascii="Arial" w:hAnsi="Arial" w:cs="Arial"/>
              <w:b/>
              <w:color w:val="FFFFFF" w:themeColor="background1"/>
              <w:sz w:val="18"/>
              <w:szCs w:val="18"/>
              <w:lang w:val="es-ES"/>
            </w:rPr>
            <w:t>202</w:t>
          </w:r>
          <w:r w:rsidR="00EB0EBC">
            <w:rPr>
              <w:rFonts w:ascii="Arial" w:hAnsi="Arial" w:cs="Arial"/>
              <w:b/>
              <w:color w:val="FFFFFF" w:themeColor="background1"/>
              <w:sz w:val="18"/>
              <w:szCs w:val="18"/>
              <w:lang w:val="es-ES"/>
            </w:rPr>
            <w:t>6</w:t>
          </w:r>
          <w:r w:rsidR="00707F25" w:rsidRPr="007134C5">
            <w:rPr>
              <w:rFonts w:ascii="Arial" w:hAnsi="Arial" w:cs="Arial"/>
              <w:color w:val="FFFFFF" w:themeColor="background1"/>
              <w:sz w:val="18"/>
              <w:szCs w:val="18"/>
              <w:lang w:val="es-ES"/>
            </w:rPr>
            <w:t xml:space="preserve"> que</w:t>
          </w:r>
          <w:r w:rsidR="00707F25" w:rsidRPr="00D338A0">
            <w:rPr>
              <w:rFonts w:ascii="Arial" w:hAnsi="Arial" w:cs="Arial"/>
              <w:color w:val="FFFFFF" w:themeColor="background1"/>
              <w:sz w:val="18"/>
              <w:szCs w:val="18"/>
              <w:lang w:val="es-ES"/>
            </w:rPr>
            <w:t xml:space="preserve"> emite el director </w:t>
          </w:r>
          <w:r w:rsidR="00707F25">
            <w:rPr>
              <w:rFonts w:ascii="Arial" w:hAnsi="Arial" w:cs="Arial"/>
              <w:color w:val="FFFFFF" w:themeColor="background1"/>
              <w:sz w:val="18"/>
              <w:szCs w:val="18"/>
              <w:lang w:val="es-ES"/>
            </w:rPr>
            <w:t>General de Administración</w:t>
          </w:r>
          <w:r w:rsidR="00707F25" w:rsidRPr="00D338A0">
            <w:rPr>
              <w:rFonts w:ascii="Arial" w:hAnsi="Arial" w:cs="Arial"/>
              <w:color w:val="FFFFFF" w:themeColor="background1"/>
              <w:sz w:val="18"/>
              <w:szCs w:val="18"/>
              <w:lang w:val="es-ES"/>
            </w:rPr>
            <w:t xml:space="preserve">. </w:t>
          </w:r>
        </w:p>
      </w:tc>
    </w:tr>
  </w:tbl>
  <w:p w:rsidR="00BF3665" w:rsidRDefault="00BF3665" w:rsidP="007920ED">
    <w:pPr>
      <w:spacing w:line="276"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124" w:rsidRDefault="0031112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28750"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86B"/>
    <w:multiLevelType w:val="hybridMultilevel"/>
    <w:tmpl w:val="E31C3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A5085A"/>
    <w:multiLevelType w:val="hybridMultilevel"/>
    <w:tmpl w:val="36B08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4F6798"/>
    <w:multiLevelType w:val="hybridMultilevel"/>
    <w:tmpl w:val="0ADCD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8" w15:restartNumberingAfterBreak="0">
    <w:nsid w:val="47930780"/>
    <w:multiLevelType w:val="hybridMultilevel"/>
    <w:tmpl w:val="C7E42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1" w15:restartNumberingAfterBreak="0">
    <w:nsid w:val="501D1C00"/>
    <w:multiLevelType w:val="hybridMultilevel"/>
    <w:tmpl w:val="E70E9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4"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BFC628C"/>
    <w:multiLevelType w:val="hybridMultilevel"/>
    <w:tmpl w:val="DC6CC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5E93492"/>
    <w:multiLevelType w:val="hybridMultilevel"/>
    <w:tmpl w:val="00D07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C75208"/>
    <w:multiLevelType w:val="hybridMultilevel"/>
    <w:tmpl w:val="79201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6"/>
  </w:num>
  <w:num w:numId="4">
    <w:abstractNumId w:val="12"/>
  </w:num>
  <w:num w:numId="5">
    <w:abstractNumId w:val="14"/>
  </w:num>
  <w:num w:numId="6">
    <w:abstractNumId w:val="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 w:numId="12">
    <w:abstractNumId w:val="7"/>
  </w:num>
  <w:num w:numId="13">
    <w:abstractNumId w:val="1"/>
  </w:num>
  <w:num w:numId="14">
    <w:abstractNumId w:val="3"/>
  </w:num>
  <w:num w:numId="15">
    <w:abstractNumId w:val="18"/>
  </w:num>
  <w:num w:numId="16">
    <w:abstractNumId w:val="8"/>
  </w:num>
  <w:num w:numId="17">
    <w:abstractNumId w:val="17"/>
  </w:num>
  <w:num w:numId="18">
    <w:abstractNumId w:val="11"/>
  </w:num>
  <w:num w:numId="19">
    <w:abstractNumId w:val="1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06072"/>
    <w:rsid w:val="0000608B"/>
    <w:rsid w:val="00010714"/>
    <w:rsid w:val="000111BB"/>
    <w:rsid w:val="00011757"/>
    <w:rsid w:val="00012344"/>
    <w:rsid w:val="00014837"/>
    <w:rsid w:val="000215E3"/>
    <w:rsid w:val="000316F8"/>
    <w:rsid w:val="000403AF"/>
    <w:rsid w:val="00043EA6"/>
    <w:rsid w:val="00044847"/>
    <w:rsid w:val="00045C57"/>
    <w:rsid w:val="0004691F"/>
    <w:rsid w:val="00047BEE"/>
    <w:rsid w:val="000502DA"/>
    <w:rsid w:val="000516AB"/>
    <w:rsid w:val="00053810"/>
    <w:rsid w:val="0005672E"/>
    <w:rsid w:val="00060363"/>
    <w:rsid w:val="0006055C"/>
    <w:rsid w:val="00066032"/>
    <w:rsid w:val="0006766C"/>
    <w:rsid w:val="0006789D"/>
    <w:rsid w:val="00074CBB"/>
    <w:rsid w:val="00075321"/>
    <w:rsid w:val="00084EF4"/>
    <w:rsid w:val="0009152F"/>
    <w:rsid w:val="00091F6F"/>
    <w:rsid w:val="00092311"/>
    <w:rsid w:val="00096C60"/>
    <w:rsid w:val="00097461"/>
    <w:rsid w:val="000A001A"/>
    <w:rsid w:val="000A2DF8"/>
    <w:rsid w:val="000B4E59"/>
    <w:rsid w:val="000B4E6F"/>
    <w:rsid w:val="000B5998"/>
    <w:rsid w:val="000C04FF"/>
    <w:rsid w:val="000C09C1"/>
    <w:rsid w:val="000C7192"/>
    <w:rsid w:val="000D2B3E"/>
    <w:rsid w:val="000D36B3"/>
    <w:rsid w:val="000D536E"/>
    <w:rsid w:val="000D61FB"/>
    <w:rsid w:val="000E151A"/>
    <w:rsid w:val="000E28C2"/>
    <w:rsid w:val="000E33F8"/>
    <w:rsid w:val="000E66E7"/>
    <w:rsid w:val="000E6D81"/>
    <w:rsid w:val="000F1388"/>
    <w:rsid w:val="000F25C5"/>
    <w:rsid w:val="000F34F2"/>
    <w:rsid w:val="000F7924"/>
    <w:rsid w:val="00104B37"/>
    <w:rsid w:val="0010725A"/>
    <w:rsid w:val="001112A7"/>
    <w:rsid w:val="001122B3"/>
    <w:rsid w:val="00117688"/>
    <w:rsid w:val="00122709"/>
    <w:rsid w:val="0012548F"/>
    <w:rsid w:val="00126041"/>
    <w:rsid w:val="00131153"/>
    <w:rsid w:val="0013153A"/>
    <w:rsid w:val="00133220"/>
    <w:rsid w:val="00133B13"/>
    <w:rsid w:val="00134A88"/>
    <w:rsid w:val="00135B75"/>
    <w:rsid w:val="0013784F"/>
    <w:rsid w:val="00137B6F"/>
    <w:rsid w:val="0014073B"/>
    <w:rsid w:val="0014081F"/>
    <w:rsid w:val="00140DD7"/>
    <w:rsid w:val="00140E5B"/>
    <w:rsid w:val="00142651"/>
    <w:rsid w:val="00143FA3"/>
    <w:rsid w:val="001451AC"/>
    <w:rsid w:val="00155DB1"/>
    <w:rsid w:val="001569ED"/>
    <w:rsid w:val="00157A2B"/>
    <w:rsid w:val="00160079"/>
    <w:rsid w:val="001610C7"/>
    <w:rsid w:val="0016273D"/>
    <w:rsid w:val="001645C1"/>
    <w:rsid w:val="00166BDA"/>
    <w:rsid w:val="00171740"/>
    <w:rsid w:val="00171FB5"/>
    <w:rsid w:val="0017368E"/>
    <w:rsid w:val="001743AB"/>
    <w:rsid w:val="00174F96"/>
    <w:rsid w:val="00175555"/>
    <w:rsid w:val="00175F0E"/>
    <w:rsid w:val="00176FDC"/>
    <w:rsid w:val="001771BC"/>
    <w:rsid w:val="001771D4"/>
    <w:rsid w:val="001816A1"/>
    <w:rsid w:val="001829E3"/>
    <w:rsid w:val="00182C9A"/>
    <w:rsid w:val="001848CD"/>
    <w:rsid w:val="00185709"/>
    <w:rsid w:val="00192119"/>
    <w:rsid w:val="00196E5A"/>
    <w:rsid w:val="00196E9A"/>
    <w:rsid w:val="001A0FF2"/>
    <w:rsid w:val="001A1BA9"/>
    <w:rsid w:val="001A32B1"/>
    <w:rsid w:val="001B0330"/>
    <w:rsid w:val="001B3E1B"/>
    <w:rsid w:val="001B45DE"/>
    <w:rsid w:val="001B6839"/>
    <w:rsid w:val="001B7394"/>
    <w:rsid w:val="001B742E"/>
    <w:rsid w:val="001C179B"/>
    <w:rsid w:val="001C1FF5"/>
    <w:rsid w:val="001C2EAB"/>
    <w:rsid w:val="001C3880"/>
    <w:rsid w:val="001C4364"/>
    <w:rsid w:val="001C5BA9"/>
    <w:rsid w:val="001C5BFD"/>
    <w:rsid w:val="001C73C0"/>
    <w:rsid w:val="001D6257"/>
    <w:rsid w:val="001D7A72"/>
    <w:rsid w:val="001E24B3"/>
    <w:rsid w:val="001E526F"/>
    <w:rsid w:val="001E6C44"/>
    <w:rsid w:val="001F22B7"/>
    <w:rsid w:val="001F2667"/>
    <w:rsid w:val="001F29D5"/>
    <w:rsid w:val="001F60B7"/>
    <w:rsid w:val="001F71C9"/>
    <w:rsid w:val="001F7332"/>
    <w:rsid w:val="00201B91"/>
    <w:rsid w:val="00204354"/>
    <w:rsid w:val="002054C1"/>
    <w:rsid w:val="002075EA"/>
    <w:rsid w:val="00207633"/>
    <w:rsid w:val="0021105B"/>
    <w:rsid w:val="00216D37"/>
    <w:rsid w:val="0022103D"/>
    <w:rsid w:val="002224C6"/>
    <w:rsid w:val="0022251C"/>
    <w:rsid w:val="00222649"/>
    <w:rsid w:val="00234321"/>
    <w:rsid w:val="002367AF"/>
    <w:rsid w:val="00236924"/>
    <w:rsid w:val="00241C03"/>
    <w:rsid w:val="00244CB1"/>
    <w:rsid w:val="00244E15"/>
    <w:rsid w:val="00244EE4"/>
    <w:rsid w:val="00247F90"/>
    <w:rsid w:val="002513CE"/>
    <w:rsid w:val="0025149A"/>
    <w:rsid w:val="00256AE8"/>
    <w:rsid w:val="00257429"/>
    <w:rsid w:val="00262F6F"/>
    <w:rsid w:val="002648E0"/>
    <w:rsid w:val="002652A7"/>
    <w:rsid w:val="00273340"/>
    <w:rsid w:val="002743F2"/>
    <w:rsid w:val="00275CAB"/>
    <w:rsid w:val="00276017"/>
    <w:rsid w:val="00281BD8"/>
    <w:rsid w:val="002825DF"/>
    <w:rsid w:val="00286015"/>
    <w:rsid w:val="002864E2"/>
    <w:rsid w:val="00287913"/>
    <w:rsid w:val="00290A2E"/>
    <w:rsid w:val="00291A4A"/>
    <w:rsid w:val="002935FF"/>
    <w:rsid w:val="00297F32"/>
    <w:rsid w:val="002B5530"/>
    <w:rsid w:val="002B62D5"/>
    <w:rsid w:val="002B7462"/>
    <w:rsid w:val="002C182D"/>
    <w:rsid w:val="002C492F"/>
    <w:rsid w:val="002D0260"/>
    <w:rsid w:val="002E085B"/>
    <w:rsid w:val="002E1A1F"/>
    <w:rsid w:val="002E1D10"/>
    <w:rsid w:val="002E6666"/>
    <w:rsid w:val="002E7CE8"/>
    <w:rsid w:val="002F210D"/>
    <w:rsid w:val="002F5CAB"/>
    <w:rsid w:val="002F7281"/>
    <w:rsid w:val="003003C1"/>
    <w:rsid w:val="00303ECE"/>
    <w:rsid w:val="00311032"/>
    <w:rsid w:val="00311124"/>
    <w:rsid w:val="00311B65"/>
    <w:rsid w:val="00317500"/>
    <w:rsid w:val="0032003C"/>
    <w:rsid w:val="00322663"/>
    <w:rsid w:val="00322769"/>
    <w:rsid w:val="003248F2"/>
    <w:rsid w:val="00326DD7"/>
    <w:rsid w:val="00330F5F"/>
    <w:rsid w:val="003311E5"/>
    <w:rsid w:val="0033544C"/>
    <w:rsid w:val="00335E4C"/>
    <w:rsid w:val="0033754B"/>
    <w:rsid w:val="00337E40"/>
    <w:rsid w:val="00340F4C"/>
    <w:rsid w:val="00342CCD"/>
    <w:rsid w:val="00345751"/>
    <w:rsid w:val="00350C59"/>
    <w:rsid w:val="003617AB"/>
    <w:rsid w:val="00364780"/>
    <w:rsid w:val="00374F51"/>
    <w:rsid w:val="00376B01"/>
    <w:rsid w:val="0037773A"/>
    <w:rsid w:val="0038167B"/>
    <w:rsid w:val="003834BC"/>
    <w:rsid w:val="00383F06"/>
    <w:rsid w:val="00385479"/>
    <w:rsid w:val="0039067D"/>
    <w:rsid w:val="003924E6"/>
    <w:rsid w:val="003930E6"/>
    <w:rsid w:val="003A0D63"/>
    <w:rsid w:val="003A2C50"/>
    <w:rsid w:val="003A7BD4"/>
    <w:rsid w:val="003B198E"/>
    <w:rsid w:val="003B40AA"/>
    <w:rsid w:val="003C1381"/>
    <w:rsid w:val="003C139B"/>
    <w:rsid w:val="003C17BE"/>
    <w:rsid w:val="003C2D3B"/>
    <w:rsid w:val="003D24D7"/>
    <w:rsid w:val="003D3322"/>
    <w:rsid w:val="003D379C"/>
    <w:rsid w:val="003D6E37"/>
    <w:rsid w:val="003D721A"/>
    <w:rsid w:val="003E03FF"/>
    <w:rsid w:val="003E59C5"/>
    <w:rsid w:val="003E74F2"/>
    <w:rsid w:val="003F4311"/>
    <w:rsid w:val="003F5F79"/>
    <w:rsid w:val="003F62EE"/>
    <w:rsid w:val="004019BE"/>
    <w:rsid w:val="00402430"/>
    <w:rsid w:val="00404FA0"/>
    <w:rsid w:val="00405289"/>
    <w:rsid w:val="00405A61"/>
    <w:rsid w:val="00410772"/>
    <w:rsid w:val="0041685E"/>
    <w:rsid w:val="00420AA1"/>
    <w:rsid w:val="004231C1"/>
    <w:rsid w:val="00424F5C"/>
    <w:rsid w:val="00431ACA"/>
    <w:rsid w:val="0043309B"/>
    <w:rsid w:val="00433942"/>
    <w:rsid w:val="00433D8C"/>
    <w:rsid w:val="00434058"/>
    <w:rsid w:val="00437D50"/>
    <w:rsid w:val="00440E63"/>
    <w:rsid w:val="0044355B"/>
    <w:rsid w:val="004443EA"/>
    <w:rsid w:val="004477C0"/>
    <w:rsid w:val="00450A9E"/>
    <w:rsid w:val="0045636F"/>
    <w:rsid w:val="00460780"/>
    <w:rsid w:val="004647AD"/>
    <w:rsid w:val="00464DCC"/>
    <w:rsid w:val="004663EE"/>
    <w:rsid w:val="004679EF"/>
    <w:rsid w:val="00473BF0"/>
    <w:rsid w:val="00473FA8"/>
    <w:rsid w:val="00474063"/>
    <w:rsid w:val="004759F2"/>
    <w:rsid w:val="00476DC3"/>
    <w:rsid w:val="00476EF2"/>
    <w:rsid w:val="00480799"/>
    <w:rsid w:val="00481D63"/>
    <w:rsid w:val="00482360"/>
    <w:rsid w:val="004827F0"/>
    <w:rsid w:val="004832E2"/>
    <w:rsid w:val="004858AB"/>
    <w:rsid w:val="00485D65"/>
    <w:rsid w:val="00493C1E"/>
    <w:rsid w:val="00496189"/>
    <w:rsid w:val="00497E2D"/>
    <w:rsid w:val="004A184C"/>
    <w:rsid w:val="004A5EB5"/>
    <w:rsid w:val="004B1662"/>
    <w:rsid w:val="004B2C7C"/>
    <w:rsid w:val="004B475C"/>
    <w:rsid w:val="004B562F"/>
    <w:rsid w:val="004B58C7"/>
    <w:rsid w:val="004B6BFE"/>
    <w:rsid w:val="004C1B6F"/>
    <w:rsid w:val="004C5296"/>
    <w:rsid w:val="004D49ED"/>
    <w:rsid w:val="004D7C2D"/>
    <w:rsid w:val="004E2D74"/>
    <w:rsid w:val="004E4283"/>
    <w:rsid w:val="004E497E"/>
    <w:rsid w:val="004F1770"/>
    <w:rsid w:val="004F4889"/>
    <w:rsid w:val="004F640E"/>
    <w:rsid w:val="004F7019"/>
    <w:rsid w:val="00502579"/>
    <w:rsid w:val="005066D9"/>
    <w:rsid w:val="005078F4"/>
    <w:rsid w:val="005117B5"/>
    <w:rsid w:val="005137BF"/>
    <w:rsid w:val="005160BF"/>
    <w:rsid w:val="0052013D"/>
    <w:rsid w:val="00525599"/>
    <w:rsid w:val="00533E32"/>
    <w:rsid w:val="00536224"/>
    <w:rsid w:val="00540338"/>
    <w:rsid w:val="0054303C"/>
    <w:rsid w:val="005433FA"/>
    <w:rsid w:val="00544069"/>
    <w:rsid w:val="00545219"/>
    <w:rsid w:val="005454A4"/>
    <w:rsid w:val="005502C0"/>
    <w:rsid w:val="00551DF0"/>
    <w:rsid w:val="00554106"/>
    <w:rsid w:val="00554315"/>
    <w:rsid w:val="0055658F"/>
    <w:rsid w:val="005621F2"/>
    <w:rsid w:val="00562A91"/>
    <w:rsid w:val="00566BE4"/>
    <w:rsid w:val="0057010B"/>
    <w:rsid w:val="00570815"/>
    <w:rsid w:val="005753B3"/>
    <w:rsid w:val="00581A7F"/>
    <w:rsid w:val="0058247A"/>
    <w:rsid w:val="00582BE7"/>
    <w:rsid w:val="00584602"/>
    <w:rsid w:val="00590B9B"/>
    <w:rsid w:val="005962DD"/>
    <w:rsid w:val="005973DD"/>
    <w:rsid w:val="00597895"/>
    <w:rsid w:val="005A2227"/>
    <w:rsid w:val="005A6420"/>
    <w:rsid w:val="005A6928"/>
    <w:rsid w:val="005B0E50"/>
    <w:rsid w:val="005B78DB"/>
    <w:rsid w:val="005C069E"/>
    <w:rsid w:val="005C319C"/>
    <w:rsid w:val="005C4C3F"/>
    <w:rsid w:val="005C750C"/>
    <w:rsid w:val="005D0085"/>
    <w:rsid w:val="005D099B"/>
    <w:rsid w:val="005D2768"/>
    <w:rsid w:val="005D2F74"/>
    <w:rsid w:val="005D3E7F"/>
    <w:rsid w:val="005E558A"/>
    <w:rsid w:val="005E58AA"/>
    <w:rsid w:val="005E66F3"/>
    <w:rsid w:val="005E69FC"/>
    <w:rsid w:val="005E7E7E"/>
    <w:rsid w:val="005F457C"/>
    <w:rsid w:val="005F550E"/>
    <w:rsid w:val="005F7CFE"/>
    <w:rsid w:val="006036CF"/>
    <w:rsid w:val="006046F9"/>
    <w:rsid w:val="006079C3"/>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1F47"/>
    <w:rsid w:val="00642ACE"/>
    <w:rsid w:val="00644BCB"/>
    <w:rsid w:val="00645A75"/>
    <w:rsid w:val="0064745D"/>
    <w:rsid w:val="006479DA"/>
    <w:rsid w:val="006515A3"/>
    <w:rsid w:val="006539A6"/>
    <w:rsid w:val="00653EBB"/>
    <w:rsid w:val="00656F96"/>
    <w:rsid w:val="00660EA9"/>
    <w:rsid w:val="00662AED"/>
    <w:rsid w:val="006639DB"/>
    <w:rsid w:val="00670055"/>
    <w:rsid w:val="00673CEC"/>
    <w:rsid w:val="00677AEE"/>
    <w:rsid w:val="0068323B"/>
    <w:rsid w:val="00687D08"/>
    <w:rsid w:val="006937A4"/>
    <w:rsid w:val="00694F13"/>
    <w:rsid w:val="006A44DB"/>
    <w:rsid w:val="006A570F"/>
    <w:rsid w:val="006A624D"/>
    <w:rsid w:val="006A74EB"/>
    <w:rsid w:val="006B0801"/>
    <w:rsid w:val="006B331C"/>
    <w:rsid w:val="006B4084"/>
    <w:rsid w:val="006B7482"/>
    <w:rsid w:val="006C0831"/>
    <w:rsid w:val="006C25A9"/>
    <w:rsid w:val="006C5FA7"/>
    <w:rsid w:val="006E21D7"/>
    <w:rsid w:val="006E6D1D"/>
    <w:rsid w:val="006F077F"/>
    <w:rsid w:val="006F086E"/>
    <w:rsid w:val="006F6522"/>
    <w:rsid w:val="006F7D0F"/>
    <w:rsid w:val="007007EE"/>
    <w:rsid w:val="00701A7C"/>
    <w:rsid w:val="0070291D"/>
    <w:rsid w:val="00702E00"/>
    <w:rsid w:val="0070596D"/>
    <w:rsid w:val="00707F25"/>
    <w:rsid w:val="00710C84"/>
    <w:rsid w:val="00711658"/>
    <w:rsid w:val="007134C5"/>
    <w:rsid w:val="007136AC"/>
    <w:rsid w:val="00714D40"/>
    <w:rsid w:val="00717045"/>
    <w:rsid w:val="00717CF8"/>
    <w:rsid w:val="007226C6"/>
    <w:rsid w:val="00723AF7"/>
    <w:rsid w:val="00723C7B"/>
    <w:rsid w:val="007248BE"/>
    <w:rsid w:val="007336C3"/>
    <w:rsid w:val="00740F43"/>
    <w:rsid w:val="0074476D"/>
    <w:rsid w:val="007460DC"/>
    <w:rsid w:val="0074664F"/>
    <w:rsid w:val="0074687D"/>
    <w:rsid w:val="00752DEA"/>
    <w:rsid w:val="0076137E"/>
    <w:rsid w:val="00761E70"/>
    <w:rsid w:val="00771908"/>
    <w:rsid w:val="00774D3D"/>
    <w:rsid w:val="00774F4B"/>
    <w:rsid w:val="007768CC"/>
    <w:rsid w:val="00781D2F"/>
    <w:rsid w:val="007863F5"/>
    <w:rsid w:val="00791B8A"/>
    <w:rsid w:val="007920ED"/>
    <w:rsid w:val="0079307C"/>
    <w:rsid w:val="0079342F"/>
    <w:rsid w:val="0079403F"/>
    <w:rsid w:val="0079645E"/>
    <w:rsid w:val="007A18C2"/>
    <w:rsid w:val="007A28F6"/>
    <w:rsid w:val="007A292F"/>
    <w:rsid w:val="007B27EF"/>
    <w:rsid w:val="007B43AD"/>
    <w:rsid w:val="007B5592"/>
    <w:rsid w:val="007C1D7B"/>
    <w:rsid w:val="007C4303"/>
    <w:rsid w:val="007C531F"/>
    <w:rsid w:val="007D0A27"/>
    <w:rsid w:val="007D0FA1"/>
    <w:rsid w:val="007D1376"/>
    <w:rsid w:val="007D271B"/>
    <w:rsid w:val="007D4996"/>
    <w:rsid w:val="007D6423"/>
    <w:rsid w:val="007D6D72"/>
    <w:rsid w:val="007D772B"/>
    <w:rsid w:val="007D7A0D"/>
    <w:rsid w:val="007E1E16"/>
    <w:rsid w:val="007E346A"/>
    <w:rsid w:val="007E35E7"/>
    <w:rsid w:val="007E4C1D"/>
    <w:rsid w:val="007E63DB"/>
    <w:rsid w:val="007E716B"/>
    <w:rsid w:val="007E74EA"/>
    <w:rsid w:val="007F0237"/>
    <w:rsid w:val="007F0778"/>
    <w:rsid w:val="007F24DE"/>
    <w:rsid w:val="007F2531"/>
    <w:rsid w:val="007F2DA8"/>
    <w:rsid w:val="007F4E72"/>
    <w:rsid w:val="007F56DE"/>
    <w:rsid w:val="008044E8"/>
    <w:rsid w:val="00805047"/>
    <w:rsid w:val="00805092"/>
    <w:rsid w:val="008079E0"/>
    <w:rsid w:val="00812BF7"/>
    <w:rsid w:val="00814012"/>
    <w:rsid w:val="008235C2"/>
    <w:rsid w:val="00823D57"/>
    <w:rsid w:val="0082794C"/>
    <w:rsid w:val="00831099"/>
    <w:rsid w:val="00832DD2"/>
    <w:rsid w:val="00842F00"/>
    <w:rsid w:val="00845198"/>
    <w:rsid w:val="008458CE"/>
    <w:rsid w:val="00846E43"/>
    <w:rsid w:val="00850661"/>
    <w:rsid w:val="00854CCF"/>
    <w:rsid w:val="008557A6"/>
    <w:rsid w:val="008565C9"/>
    <w:rsid w:val="0086255E"/>
    <w:rsid w:val="0086360B"/>
    <w:rsid w:val="008669B5"/>
    <w:rsid w:val="008705FF"/>
    <w:rsid w:val="00871464"/>
    <w:rsid w:val="008760A4"/>
    <w:rsid w:val="00876A3D"/>
    <w:rsid w:val="008777CC"/>
    <w:rsid w:val="00885156"/>
    <w:rsid w:val="00886225"/>
    <w:rsid w:val="0089199F"/>
    <w:rsid w:val="00891BAB"/>
    <w:rsid w:val="008929DA"/>
    <w:rsid w:val="0089595B"/>
    <w:rsid w:val="008A6D52"/>
    <w:rsid w:val="008B2F16"/>
    <w:rsid w:val="008C1FCF"/>
    <w:rsid w:val="008C2B4C"/>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31DC"/>
    <w:rsid w:val="00926017"/>
    <w:rsid w:val="00926C71"/>
    <w:rsid w:val="00927902"/>
    <w:rsid w:val="00930C23"/>
    <w:rsid w:val="009311C4"/>
    <w:rsid w:val="00931B62"/>
    <w:rsid w:val="00932D2B"/>
    <w:rsid w:val="00936591"/>
    <w:rsid w:val="00937045"/>
    <w:rsid w:val="00943A60"/>
    <w:rsid w:val="009445F1"/>
    <w:rsid w:val="00952023"/>
    <w:rsid w:val="0095278D"/>
    <w:rsid w:val="009527D5"/>
    <w:rsid w:val="00953594"/>
    <w:rsid w:val="00954944"/>
    <w:rsid w:val="00956609"/>
    <w:rsid w:val="0095660D"/>
    <w:rsid w:val="00961F3B"/>
    <w:rsid w:val="00967709"/>
    <w:rsid w:val="00973D78"/>
    <w:rsid w:val="00981293"/>
    <w:rsid w:val="009819AE"/>
    <w:rsid w:val="00985470"/>
    <w:rsid w:val="00987CF2"/>
    <w:rsid w:val="00991CC1"/>
    <w:rsid w:val="00991EE3"/>
    <w:rsid w:val="0099252F"/>
    <w:rsid w:val="00992721"/>
    <w:rsid w:val="00995ED3"/>
    <w:rsid w:val="00996A0E"/>
    <w:rsid w:val="00996BA3"/>
    <w:rsid w:val="00997ADC"/>
    <w:rsid w:val="009A1E76"/>
    <w:rsid w:val="009A3010"/>
    <w:rsid w:val="009A4F60"/>
    <w:rsid w:val="009A51D7"/>
    <w:rsid w:val="009B13C9"/>
    <w:rsid w:val="009B2DF8"/>
    <w:rsid w:val="009B3FF4"/>
    <w:rsid w:val="009B461F"/>
    <w:rsid w:val="009C36F2"/>
    <w:rsid w:val="009C51A7"/>
    <w:rsid w:val="009C71D2"/>
    <w:rsid w:val="009D1416"/>
    <w:rsid w:val="009D3B37"/>
    <w:rsid w:val="009D3B91"/>
    <w:rsid w:val="009D498E"/>
    <w:rsid w:val="009D5B45"/>
    <w:rsid w:val="009D648C"/>
    <w:rsid w:val="009D7D1C"/>
    <w:rsid w:val="009E1324"/>
    <w:rsid w:val="009E2F59"/>
    <w:rsid w:val="009E35D7"/>
    <w:rsid w:val="009E3729"/>
    <w:rsid w:val="009E3C35"/>
    <w:rsid w:val="009E4CCF"/>
    <w:rsid w:val="009F136E"/>
    <w:rsid w:val="009F14B6"/>
    <w:rsid w:val="009F1F56"/>
    <w:rsid w:val="009F25F5"/>
    <w:rsid w:val="009F61A6"/>
    <w:rsid w:val="009F7723"/>
    <w:rsid w:val="00A00378"/>
    <w:rsid w:val="00A027E0"/>
    <w:rsid w:val="00A0598E"/>
    <w:rsid w:val="00A11177"/>
    <w:rsid w:val="00A11C91"/>
    <w:rsid w:val="00A1332F"/>
    <w:rsid w:val="00A142C3"/>
    <w:rsid w:val="00A14577"/>
    <w:rsid w:val="00A16087"/>
    <w:rsid w:val="00A16ED9"/>
    <w:rsid w:val="00A20C0F"/>
    <w:rsid w:val="00A21527"/>
    <w:rsid w:val="00A22535"/>
    <w:rsid w:val="00A23464"/>
    <w:rsid w:val="00A30513"/>
    <w:rsid w:val="00A3119E"/>
    <w:rsid w:val="00A3671F"/>
    <w:rsid w:val="00A42F99"/>
    <w:rsid w:val="00A430C0"/>
    <w:rsid w:val="00A44A18"/>
    <w:rsid w:val="00A44A53"/>
    <w:rsid w:val="00A45C43"/>
    <w:rsid w:val="00A5063A"/>
    <w:rsid w:val="00A51E25"/>
    <w:rsid w:val="00A53612"/>
    <w:rsid w:val="00A5653B"/>
    <w:rsid w:val="00A61FE0"/>
    <w:rsid w:val="00A63898"/>
    <w:rsid w:val="00A64C10"/>
    <w:rsid w:val="00A67F68"/>
    <w:rsid w:val="00A720FD"/>
    <w:rsid w:val="00A753D0"/>
    <w:rsid w:val="00A773A3"/>
    <w:rsid w:val="00A80CA3"/>
    <w:rsid w:val="00A85761"/>
    <w:rsid w:val="00A90A66"/>
    <w:rsid w:val="00A90E40"/>
    <w:rsid w:val="00A92BFF"/>
    <w:rsid w:val="00A94E88"/>
    <w:rsid w:val="00A97941"/>
    <w:rsid w:val="00AA120F"/>
    <w:rsid w:val="00AA5A00"/>
    <w:rsid w:val="00AB0017"/>
    <w:rsid w:val="00AB161E"/>
    <w:rsid w:val="00AB1A5A"/>
    <w:rsid w:val="00AC091B"/>
    <w:rsid w:val="00AC1176"/>
    <w:rsid w:val="00AC14B9"/>
    <w:rsid w:val="00AC29C8"/>
    <w:rsid w:val="00AC3865"/>
    <w:rsid w:val="00AC42EF"/>
    <w:rsid w:val="00AC75EC"/>
    <w:rsid w:val="00AD20B6"/>
    <w:rsid w:val="00AD79A6"/>
    <w:rsid w:val="00AE4C4A"/>
    <w:rsid w:val="00AE70C4"/>
    <w:rsid w:val="00AF5437"/>
    <w:rsid w:val="00AF62D8"/>
    <w:rsid w:val="00AF7A5D"/>
    <w:rsid w:val="00B00015"/>
    <w:rsid w:val="00B0559D"/>
    <w:rsid w:val="00B06822"/>
    <w:rsid w:val="00B11FCD"/>
    <w:rsid w:val="00B147E2"/>
    <w:rsid w:val="00B219F9"/>
    <w:rsid w:val="00B22B99"/>
    <w:rsid w:val="00B245B6"/>
    <w:rsid w:val="00B3003C"/>
    <w:rsid w:val="00B32A02"/>
    <w:rsid w:val="00B34B1F"/>
    <w:rsid w:val="00B43764"/>
    <w:rsid w:val="00B45B80"/>
    <w:rsid w:val="00B47C27"/>
    <w:rsid w:val="00B502A7"/>
    <w:rsid w:val="00B503B5"/>
    <w:rsid w:val="00B51013"/>
    <w:rsid w:val="00B5198B"/>
    <w:rsid w:val="00B52651"/>
    <w:rsid w:val="00B53122"/>
    <w:rsid w:val="00B5443B"/>
    <w:rsid w:val="00B54D6F"/>
    <w:rsid w:val="00B553A3"/>
    <w:rsid w:val="00B55F32"/>
    <w:rsid w:val="00B579E5"/>
    <w:rsid w:val="00B60DD6"/>
    <w:rsid w:val="00B6394A"/>
    <w:rsid w:val="00B66D2F"/>
    <w:rsid w:val="00B67ED0"/>
    <w:rsid w:val="00B70007"/>
    <w:rsid w:val="00B72D93"/>
    <w:rsid w:val="00B7307C"/>
    <w:rsid w:val="00B74065"/>
    <w:rsid w:val="00B80027"/>
    <w:rsid w:val="00B81EE1"/>
    <w:rsid w:val="00B82063"/>
    <w:rsid w:val="00B835A7"/>
    <w:rsid w:val="00B8766D"/>
    <w:rsid w:val="00B87F89"/>
    <w:rsid w:val="00B90860"/>
    <w:rsid w:val="00B90A8A"/>
    <w:rsid w:val="00B932D0"/>
    <w:rsid w:val="00B9390A"/>
    <w:rsid w:val="00B94A3D"/>
    <w:rsid w:val="00BA05C2"/>
    <w:rsid w:val="00BA0CFA"/>
    <w:rsid w:val="00BA3E12"/>
    <w:rsid w:val="00BA41D6"/>
    <w:rsid w:val="00BA7D37"/>
    <w:rsid w:val="00BB225B"/>
    <w:rsid w:val="00BB263E"/>
    <w:rsid w:val="00BB6469"/>
    <w:rsid w:val="00BB6845"/>
    <w:rsid w:val="00BC0B10"/>
    <w:rsid w:val="00BC22A8"/>
    <w:rsid w:val="00BC37ED"/>
    <w:rsid w:val="00BD135C"/>
    <w:rsid w:val="00BD1CA5"/>
    <w:rsid w:val="00BD2550"/>
    <w:rsid w:val="00BD2855"/>
    <w:rsid w:val="00BD570D"/>
    <w:rsid w:val="00BE415B"/>
    <w:rsid w:val="00BE587C"/>
    <w:rsid w:val="00BE5C2C"/>
    <w:rsid w:val="00BE686F"/>
    <w:rsid w:val="00BE6BCF"/>
    <w:rsid w:val="00BF2889"/>
    <w:rsid w:val="00BF3665"/>
    <w:rsid w:val="00BF5146"/>
    <w:rsid w:val="00BF5FB4"/>
    <w:rsid w:val="00BF7C0E"/>
    <w:rsid w:val="00C01500"/>
    <w:rsid w:val="00C06DC3"/>
    <w:rsid w:val="00C1710F"/>
    <w:rsid w:val="00C17676"/>
    <w:rsid w:val="00C204E9"/>
    <w:rsid w:val="00C2217A"/>
    <w:rsid w:val="00C246B2"/>
    <w:rsid w:val="00C25E50"/>
    <w:rsid w:val="00C269D1"/>
    <w:rsid w:val="00C35708"/>
    <w:rsid w:val="00C40442"/>
    <w:rsid w:val="00C42AC3"/>
    <w:rsid w:val="00C44251"/>
    <w:rsid w:val="00C4433F"/>
    <w:rsid w:val="00C45988"/>
    <w:rsid w:val="00C5041B"/>
    <w:rsid w:val="00C54B5D"/>
    <w:rsid w:val="00C60803"/>
    <w:rsid w:val="00C61851"/>
    <w:rsid w:val="00C621B7"/>
    <w:rsid w:val="00C62917"/>
    <w:rsid w:val="00C63027"/>
    <w:rsid w:val="00C70971"/>
    <w:rsid w:val="00C71829"/>
    <w:rsid w:val="00C75574"/>
    <w:rsid w:val="00C760CF"/>
    <w:rsid w:val="00C76C0B"/>
    <w:rsid w:val="00C90D83"/>
    <w:rsid w:val="00C912D7"/>
    <w:rsid w:val="00C96F2F"/>
    <w:rsid w:val="00CA1236"/>
    <w:rsid w:val="00CA32D1"/>
    <w:rsid w:val="00CA6489"/>
    <w:rsid w:val="00CB2DB5"/>
    <w:rsid w:val="00CB380F"/>
    <w:rsid w:val="00CB78A0"/>
    <w:rsid w:val="00CB7ADB"/>
    <w:rsid w:val="00CC02D3"/>
    <w:rsid w:val="00CD08A9"/>
    <w:rsid w:val="00CD106D"/>
    <w:rsid w:val="00CD259B"/>
    <w:rsid w:val="00CD3222"/>
    <w:rsid w:val="00CD3676"/>
    <w:rsid w:val="00CD6B70"/>
    <w:rsid w:val="00CD77A1"/>
    <w:rsid w:val="00CD7BBA"/>
    <w:rsid w:val="00CE1625"/>
    <w:rsid w:val="00CF11DE"/>
    <w:rsid w:val="00CF5326"/>
    <w:rsid w:val="00CF5772"/>
    <w:rsid w:val="00CF628C"/>
    <w:rsid w:val="00D01046"/>
    <w:rsid w:val="00D024F4"/>
    <w:rsid w:val="00D0353D"/>
    <w:rsid w:val="00D06E6C"/>
    <w:rsid w:val="00D07876"/>
    <w:rsid w:val="00D123AA"/>
    <w:rsid w:val="00D14ED2"/>
    <w:rsid w:val="00D156E9"/>
    <w:rsid w:val="00D2520C"/>
    <w:rsid w:val="00D338A0"/>
    <w:rsid w:val="00D342D3"/>
    <w:rsid w:val="00D343CB"/>
    <w:rsid w:val="00D37E78"/>
    <w:rsid w:val="00D44519"/>
    <w:rsid w:val="00D44B8D"/>
    <w:rsid w:val="00D47683"/>
    <w:rsid w:val="00D511D2"/>
    <w:rsid w:val="00D516AB"/>
    <w:rsid w:val="00D52B99"/>
    <w:rsid w:val="00D52C0F"/>
    <w:rsid w:val="00D534BA"/>
    <w:rsid w:val="00D550D0"/>
    <w:rsid w:val="00D60FCE"/>
    <w:rsid w:val="00D650B8"/>
    <w:rsid w:val="00D71D9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A76B3"/>
    <w:rsid w:val="00DB2030"/>
    <w:rsid w:val="00DB51DB"/>
    <w:rsid w:val="00DB7795"/>
    <w:rsid w:val="00DC1C7F"/>
    <w:rsid w:val="00DC2367"/>
    <w:rsid w:val="00DC37CD"/>
    <w:rsid w:val="00DC76DB"/>
    <w:rsid w:val="00DD0627"/>
    <w:rsid w:val="00DD16E5"/>
    <w:rsid w:val="00DD2A4D"/>
    <w:rsid w:val="00DD37DB"/>
    <w:rsid w:val="00DD6DC7"/>
    <w:rsid w:val="00DE0B86"/>
    <w:rsid w:val="00DE7DFD"/>
    <w:rsid w:val="00DF000E"/>
    <w:rsid w:val="00DF2157"/>
    <w:rsid w:val="00DF434C"/>
    <w:rsid w:val="00DF7445"/>
    <w:rsid w:val="00E01963"/>
    <w:rsid w:val="00E01F09"/>
    <w:rsid w:val="00E11EFC"/>
    <w:rsid w:val="00E1239C"/>
    <w:rsid w:val="00E1624C"/>
    <w:rsid w:val="00E16530"/>
    <w:rsid w:val="00E172C2"/>
    <w:rsid w:val="00E17D56"/>
    <w:rsid w:val="00E20F21"/>
    <w:rsid w:val="00E21D0D"/>
    <w:rsid w:val="00E24478"/>
    <w:rsid w:val="00E27D91"/>
    <w:rsid w:val="00E334C7"/>
    <w:rsid w:val="00E3576D"/>
    <w:rsid w:val="00E36D27"/>
    <w:rsid w:val="00E40A44"/>
    <w:rsid w:val="00E45D1D"/>
    <w:rsid w:val="00E50A83"/>
    <w:rsid w:val="00E57FCA"/>
    <w:rsid w:val="00E60011"/>
    <w:rsid w:val="00E6469D"/>
    <w:rsid w:val="00E716B5"/>
    <w:rsid w:val="00E7366C"/>
    <w:rsid w:val="00E74D9F"/>
    <w:rsid w:val="00E75443"/>
    <w:rsid w:val="00E76116"/>
    <w:rsid w:val="00E82FD0"/>
    <w:rsid w:val="00E852E0"/>
    <w:rsid w:val="00E864EA"/>
    <w:rsid w:val="00E8769E"/>
    <w:rsid w:val="00E928B5"/>
    <w:rsid w:val="00E92BE2"/>
    <w:rsid w:val="00E956AF"/>
    <w:rsid w:val="00E95EBE"/>
    <w:rsid w:val="00E974C6"/>
    <w:rsid w:val="00EA134F"/>
    <w:rsid w:val="00EA147D"/>
    <w:rsid w:val="00EA3920"/>
    <w:rsid w:val="00EA4BE5"/>
    <w:rsid w:val="00EA7728"/>
    <w:rsid w:val="00EB0EBC"/>
    <w:rsid w:val="00EB48A4"/>
    <w:rsid w:val="00EB5588"/>
    <w:rsid w:val="00EC0120"/>
    <w:rsid w:val="00EC1AE7"/>
    <w:rsid w:val="00EC29D1"/>
    <w:rsid w:val="00EC5BC8"/>
    <w:rsid w:val="00EC6DC8"/>
    <w:rsid w:val="00EC6F5F"/>
    <w:rsid w:val="00ED1602"/>
    <w:rsid w:val="00EE1B94"/>
    <w:rsid w:val="00EE2AB2"/>
    <w:rsid w:val="00EE4402"/>
    <w:rsid w:val="00EF0DD3"/>
    <w:rsid w:val="00EF1BD7"/>
    <w:rsid w:val="00EF28B4"/>
    <w:rsid w:val="00EF5385"/>
    <w:rsid w:val="00EF5541"/>
    <w:rsid w:val="00EF583B"/>
    <w:rsid w:val="00EF6001"/>
    <w:rsid w:val="00F0180B"/>
    <w:rsid w:val="00F02185"/>
    <w:rsid w:val="00F02A16"/>
    <w:rsid w:val="00F052CF"/>
    <w:rsid w:val="00F06897"/>
    <w:rsid w:val="00F0748B"/>
    <w:rsid w:val="00F104DC"/>
    <w:rsid w:val="00F113DD"/>
    <w:rsid w:val="00F114D5"/>
    <w:rsid w:val="00F1577E"/>
    <w:rsid w:val="00F2285F"/>
    <w:rsid w:val="00F251D7"/>
    <w:rsid w:val="00F25244"/>
    <w:rsid w:val="00F30B7B"/>
    <w:rsid w:val="00F31137"/>
    <w:rsid w:val="00F32008"/>
    <w:rsid w:val="00F36B0C"/>
    <w:rsid w:val="00F40511"/>
    <w:rsid w:val="00F42B2F"/>
    <w:rsid w:val="00F434DE"/>
    <w:rsid w:val="00F44815"/>
    <w:rsid w:val="00F45354"/>
    <w:rsid w:val="00F46007"/>
    <w:rsid w:val="00F4731A"/>
    <w:rsid w:val="00F47D67"/>
    <w:rsid w:val="00F53DFF"/>
    <w:rsid w:val="00F57D2A"/>
    <w:rsid w:val="00F6015F"/>
    <w:rsid w:val="00F60BAA"/>
    <w:rsid w:val="00F623FE"/>
    <w:rsid w:val="00F62C18"/>
    <w:rsid w:val="00F64080"/>
    <w:rsid w:val="00F66C46"/>
    <w:rsid w:val="00F678C6"/>
    <w:rsid w:val="00F71B9A"/>
    <w:rsid w:val="00F73C74"/>
    <w:rsid w:val="00F76C58"/>
    <w:rsid w:val="00F8233E"/>
    <w:rsid w:val="00F83DF1"/>
    <w:rsid w:val="00F85303"/>
    <w:rsid w:val="00F87973"/>
    <w:rsid w:val="00F87C0B"/>
    <w:rsid w:val="00F9186B"/>
    <w:rsid w:val="00F9227F"/>
    <w:rsid w:val="00F9233E"/>
    <w:rsid w:val="00F94224"/>
    <w:rsid w:val="00F9513D"/>
    <w:rsid w:val="00F9700F"/>
    <w:rsid w:val="00FA1DB0"/>
    <w:rsid w:val="00FA4178"/>
    <w:rsid w:val="00FA5344"/>
    <w:rsid w:val="00FA5484"/>
    <w:rsid w:val="00FB1319"/>
    <w:rsid w:val="00FB300E"/>
    <w:rsid w:val="00FB5F3C"/>
    <w:rsid w:val="00FC02E2"/>
    <w:rsid w:val="00FC1A90"/>
    <w:rsid w:val="00FC2EB9"/>
    <w:rsid w:val="00FC4268"/>
    <w:rsid w:val="00FC5F11"/>
    <w:rsid w:val="00FD1CEE"/>
    <w:rsid w:val="00FD28BF"/>
    <w:rsid w:val="00FD3263"/>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A75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535042838">
      <w:bodyDiv w:val="1"/>
      <w:marLeft w:val="0"/>
      <w:marRight w:val="0"/>
      <w:marTop w:val="0"/>
      <w:marBottom w:val="0"/>
      <w:divBdr>
        <w:top w:val="none" w:sz="0" w:space="0" w:color="auto"/>
        <w:left w:val="none" w:sz="0" w:space="0" w:color="auto"/>
        <w:bottom w:val="none" w:sz="0" w:space="0" w:color="auto"/>
        <w:right w:val="none" w:sz="0" w:space="0" w:color="auto"/>
      </w:divBdr>
    </w:div>
    <w:div w:id="68651885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9338949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48480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EC368-29C2-4D70-BA69-5C1B42981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3500</Words>
  <Characters>19252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6</cp:revision>
  <cp:lastPrinted>2026-05-29T15:37:00Z</cp:lastPrinted>
  <dcterms:created xsi:type="dcterms:W3CDTF">2026-07-03T19:06:00Z</dcterms:created>
  <dcterms:modified xsi:type="dcterms:W3CDTF">2026-07-22T17:41:00Z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