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0EBA" w:rsidRPr="00450C43" w:rsidRDefault="00F50EBA" w:rsidP="00673FFE">
      <w:pPr>
        <w:spacing w:after="0" w:line="240" w:lineRule="auto"/>
        <w:ind w:left="3969"/>
        <w:jc w:val="both"/>
        <w:rPr>
          <w:rFonts w:ascii="Arial" w:hAnsi="Arial" w:cs="Arial"/>
          <w:b/>
          <w:sz w:val="20"/>
          <w:szCs w:val="24"/>
        </w:rPr>
      </w:pPr>
      <w:r w:rsidRPr="00450C43">
        <w:rPr>
          <w:rFonts w:ascii="Arial" w:hAnsi="Arial" w:cs="Arial"/>
          <w:b/>
          <w:sz w:val="20"/>
          <w:szCs w:val="24"/>
        </w:rPr>
        <w:t>TRIBUNAL ESTATAL DE JUSTICIA ADMINISTRATIVA</w:t>
      </w:r>
    </w:p>
    <w:p w:rsidR="00F50EBA" w:rsidRPr="00450C43" w:rsidRDefault="000246AB" w:rsidP="00673FFE">
      <w:pPr>
        <w:spacing w:after="0" w:line="240" w:lineRule="auto"/>
        <w:ind w:left="3969"/>
        <w:jc w:val="both"/>
        <w:rPr>
          <w:rFonts w:ascii="Arial" w:hAnsi="Arial" w:cs="Arial"/>
          <w:b/>
          <w:sz w:val="20"/>
          <w:szCs w:val="24"/>
        </w:rPr>
      </w:pPr>
      <w:r>
        <w:rPr>
          <w:rFonts w:ascii="Arial" w:hAnsi="Arial" w:cs="Arial"/>
          <w:noProof/>
          <w:color w:val="FF0000"/>
          <w:sz w:val="20"/>
          <w:szCs w:val="24"/>
          <w:lang w:eastAsia="es-MX"/>
        </w:rPr>
        <w:drawing>
          <wp:anchor distT="0" distB="0" distL="114300" distR="114300" simplePos="0" relativeHeight="251658240" behindDoc="1" locked="0" layoutInCell="1" allowOverlap="1" wp14:anchorId="59FEB72F" wp14:editId="1BC65D71">
            <wp:simplePos x="0" y="0"/>
            <wp:positionH relativeFrom="column">
              <wp:posOffset>-676275</wp:posOffset>
            </wp:positionH>
            <wp:positionV relativeFrom="paragraph">
              <wp:posOffset>156210</wp:posOffset>
            </wp:positionV>
            <wp:extent cx="1581150" cy="2600960"/>
            <wp:effectExtent l="0" t="0" r="0" b="889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1150" cy="2600960"/>
                    </a:xfrm>
                    <a:prstGeom prst="rect">
                      <a:avLst/>
                    </a:prstGeom>
                    <a:noFill/>
                  </pic:spPr>
                </pic:pic>
              </a:graphicData>
            </a:graphic>
          </wp:anchor>
        </w:drawing>
      </w:r>
    </w:p>
    <w:p w:rsidR="00F50EBA" w:rsidRPr="00450C43" w:rsidRDefault="00F50EBA" w:rsidP="00673FFE">
      <w:pPr>
        <w:spacing w:after="0" w:line="240" w:lineRule="auto"/>
        <w:ind w:left="3969"/>
        <w:jc w:val="both"/>
        <w:rPr>
          <w:rFonts w:ascii="Arial" w:hAnsi="Arial" w:cs="Arial"/>
          <w:b/>
          <w:sz w:val="20"/>
          <w:szCs w:val="24"/>
        </w:rPr>
      </w:pPr>
      <w:r w:rsidRPr="00450C43">
        <w:rPr>
          <w:rFonts w:ascii="Arial" w:hAnsi="Arial" w:cs="Arial"/>
          <w:b/>
          <w:sz w:val="20"/>
          <w:szCs w:val="24"/>
        </w:rPr>
        <w:t>SEGUNDA SALA UNITARIA</w:t>
      </w:r>
    </w:p>
    <w:p w:rsidR="00F50EBA" w:rsidRPr="00450C43" w:rsidRDefault="00F50EBA" w:rsidP="00673FFE">
      <w:pPr>
        <w:spacing w:after="0" w:line="240" w:lineRule="auto"/>
        <w:ind w:left="3969"/>
        <w:jc w:val="both"/>
        <w:rPr>
          <w:rFonts w:ascii="Arial" w:hAnsi="Arial" w:cs="Arial"/>
          <w:b/>
          <w:sz w:val="20"/>
          <w:szCs w:val="24"/>
        </w:rPr>
      </w:pPr>
    </w:p>
    <w:p w:rsidR="00F50EBA" w:rsidRPr="00450C43" w:rsidRDefault="00F50EBA" w:rsidP="00673FFE">
      <w:pPr>
        <w:spacing w:after="0" w:line="240" w:lineRule="auto"/>
        <w:ind w:left="3969"/>
        <w:jc w:val="both"/>
        <w:rPr>
          <w:rFonts w:ascii="Arial" w:hAnsi="Arial" w:cs="Arial"/>
          <w:b/>
          <w:sz w:val="20"/>
          <w:szCs w:val="24"/>
        </w:rPr>
      </w:pPr>
      <w:r w:rsidRPr="00450C43">
        <w:rPr>
          <w:rFonts w:ascii="Arial" w:hAnsi="Arial" w:cs="Arial"/>
          <w:b/>
          <w:sz w:val="20"/>
          <w:szCs w:val="24"/>
        </w:rPr>
        <w:t xml:space="preserve">EXPEDIENTE: </w:t>
      </w:r>
      <w:r w:rsidR="00FF4883">
        <w:rPr>
          <w:rFonts w:ascii="Arial" w:hAnsi="Arial" w:cs="Arial"/>
          <w:b/>
          <w:sz w:val="20"/>
          <w:szCs w:val="24"/>
        </w:rPr>
        <w:t>130</w:t>
      </w:r>
      <w:r w:rsidRPr="00450C43">
        <w:rPr>
          <w:rFonts w:ascii="Arial" w:hAnsi="Arial" w:cs="Arial"/>
          <w:b/>
          <w:sz w:val="20"/>
          <w:szCs w:val="24"/>
        </w:rPr>
        <w:t>/202</w:t>
      </w:r>
      <w:r w:rsidR="00754447">
        <w:rPr>
          <w:rFonts w:ascii="Arial" w:hAnsi="Arial" w:cs="Arial"/>
          <w:b/>
          <w:sz w:val="20"/>
          <w:szCs w:val="24"/>
        </w:rPr>
        <w:t>5</w:t>
      </w:r>
      <w:r w:rsidRPr="00450C43">
        <w:rPr>
          <w:rFonts w:ascii="Arial" w:hAnsi="Arial" w:cs="Arial"/>
          <w:b/>
          <w:sz w:val="20"/>
          <w:szCs w:val="24"/>
        </w:rPr>
        <w:t>/2</w:t>
      </w:r>
    </w:p>
    <w:p w:rsidR="00F50EBA" w:rsidRPr="00450C43" w:rsidRDefault="00F50EBA" w:rsidP="00673FFE">
      <w:pPr>
        <w:spacing w:after="0" w:line="240" w:lineRule="auto"/>
        <w:ind w:left="3969"/>
        <w:jc w:val="both"/>
        <w:rPr>
          <w:rFonts w:ascii="Arial" w:hAnsi="Arial" w:cs="Arial"/>
          <w:b/>
          <w:sz w:val="20"/>
          <w:szCs w:val="24"/>
        </w:rPr>
      </w:pPr>
    </w:p>
    <w:p w:rsidR="00F50EBA" w:rsidRPr="00450C43" w:rsidRDefault="00F50EBA" w:rsidP="00673FFE">
      <w:pPr>
        <w:spacing w:after="0" w:line="240" w:lineRule="auto"/>
        <w:ind w:left="3969"/>
        <w:jc w:val="both"/>
        <w:rPr>
          <w:rFonts w:ascii="Arial" w:hAnsi="Arial" w:cs="Arial"/>
          <w:sz w:val="20"/>
          <w:szCs w:val="24"/>
        </w:rPr>
      </w:pPr>
      <w:r w:rsidRPr="00450C43">
        <w:rPr>
          <w:rFonts w:ascii="Arial" w:hAnsi="Arial" w:cs="Arial"/>
          <w:b/>
          <w:sz w:val="20"/>
          <w:szCs w:val="24"/>
        </w:rPr>
        <w:t xml:space="preserve">PARTE ACTORA: </w:t>
      </w:r>
    </w:p>
    <w:p w:rsidR="00F50EBA" w:rsidRPr="00450C43" w:rsidRDefault="00EE2C9E" w:rsidP="00673FFE">
      <w:pPr>
        <w:spacing w:after="0" w:line="240" w:lineRule="auto"/>
        <w:ind w:left="3969"/>
        <w:jc w:val="both"/>
        <w:rPr>
          <w:rFonts w:ascii="Arial" w:hAnsi="Arial" w:cs="Arial"/>
          <w:color w:val="FF0000"/>
          <w:sz w:val="20"/>
          <w:szCs w:val="24"/>
        </w:rPr>
      </w:pPr>
      <w:r w:rsidRPr="00EE2C9E">
        <w:rPr>
          <w:rFonts w:ascii="Arial" w:hAnsi="Arial" w:cs="Arial"/>
          <w:color w:val="FF0000"/>
          <w:sz w:val="20"/>
          <w:szCs w:val="24"/>
        </w:rPr>
        <w:t>**********</w:t>
      </w:r>
      <w:r w:rsidR="00FF4883">
        <w:rPr>
          <w:rFonts w:ascii="Arial" w:hAnsi="Arial" w:cs="Arial"/>
          <w:color w:val="FF0000"/>
          <w:sz w:val="20"/>
          <w:szCs w:val="24"/>
        </w:rPr>
        <w:t>.</w:t>
      </w:r>
    </w:p>
    <w:p w:rsidR="00F50EBA" w:rsidRPr="00450C43" w:rsidRDefault="00F50EBA" w:rsidP="00673FFE">
      <w:pPr>
        <w:spacing w:after="0" w:line="240" w:lineRule="auto"/>
        <w:ind w:left="3969"/>
        <w:jc w:val="both"/>
        <w:rPr>
          <w:rFonts w:ascii="Arial" w:hAnsi="Arial" w:cs="Arial"/>
          <w:b/>
          <w:sz w:val="20"/>
          <w:szCs w:val="24"/>
        </w:rPr>
      </w:pPr>
    </w:p>
    <w:p w:rsidR="00F50EBA" w:rsidRPr="00450C43" w:rsidRDefault="00F50EBA" w:rsidP="00673FFE">
      <w:pPr>
        <w:spacing w:after="0" w:line="240" w:lineRule="auto"/>
        <w:ind w:left="3969"/>
        <w:jc w:val="both"/>
        <w:rPr>
          <w:rFonts w:ascii="Arial" w:hAnsi="Arial" w:cs="Arial"/>
          <w:b/>
          <w:sz w:val="20"/>
          <w:szCs w:val="24"/>
        </w:rPr>
      </w:pPr>
      <w:r w:rsidRPr="00450C43">
        <w:rPr>
          <w:rFonts w:ascii="Arial" w:hAnsi="Arial" w:cs="Arial"/>
          <w:b/>
          <w:sz w:val="20"/>
          <w:szCs w:val="24"/>
        </w:rPr>
        <w:t>AUTORIDAD DEMANDADA:</w:t>
      </w:r>
    </w:p>
    <w:p w:rsidR="00F50EBA" w:rsidRPr="00450C43" w:rsidRDefault="0050787F" w:rsidP="00673FFE">
      <w:pPr>
        <w:spacing w:after="0" w:line="240" w:lineRule="auto"/>
        <w:ind w:left="3969"/>
        <w:jc w:val="both"/>
        <w:rPr>
          <w:rFonts w:ascii="Arial" w:hAnsi="Arial" w:cs="Arial"/>
          <w:sz w:val="20"/>
          <w:szCs w:val="24"/>
        </w:rPr>
      </w:pPr>
      <w:r>
        <w:rPr>
          <w:rFonts w:ascii="Arial" w:hAnsi="Arial" w:cs="Arial"/>
          <w:sz w:val="20"/>
          <w:szCs w:val="24"/>
        </w:rPr>
        <w:t>DIRECTOR DE RECAUDACION Y POLITICA FISCAL DE LA SECRETARIA DE FINANZAS DE</w:t>
      </w:r>
      <w:r w:rsidR="00FF4883">
        <w:rPr>
          <w:rFonts w:ascii="Arial" w:hAnsi="Arial" w:cs="Arial"/>
          <w:sz w:val="20"/>
          <w:szCs w:val="24"/>
        </w:rPr>
        <w:t>L</w:t>
      </w:r>
      <w:r>
        <w:rPr>
          <w:rFonts w:ascii="Arial" w:hAnsi="Arial" w:cs="Arial"/>
          <w:sz w:val="20"/>
          <w:szCs w:val="24"/>
        </w:rPr>
        <w:t xml:space="preserve"> GOBIERNO DEL ESTADO DE SAN LUIS POTOSI.</w:t>
      </w:r>
    </w:p>
    <w:p w:rsidR="00F50EBA" w:rsidRPr="00450C43" w:rsidRDefault="00F50EBA" w:rsidP="00673FFE">
      <w:pPr>
        <w:spacing w:after="0" w:line="240" w:lineRule="auto"/>
        <w:ind w:left="3969"/>
        <w:jc w:val="both"/>
        <w:rPr>
          <w:rFonts w:ascii="Arial" w:hAnsi="Arial" w:cs="Arial"/>
          <w:b/>
          <w:sz w:val="20"/>
          <w:szCs w:val="24"/>
        </w:rPr>
      </w:pPr>
    </w:p>
    <w:p w:rsidR="00F50EBA" w:rsidRPr="00450C43" w:rsidRDefault="00F50EBA" w:rsidP="00673FFE">
      <w:pPr>
        <w:spacing w:after="0" w:line="240" w:lineRule="auto"/>
        <w:ind w:left="3969"/>
        <w:jc w:val="both"/>
        <w:rPr>
          <w:rFonts w:ascii="Arial" w:hAnsi="Arial" w:cs="Arial"/>
          <w:b/>
          <w:sz w:val="20"/>
          <w:szCs w:val="24"/>
        </w:rPr>
      </w:pPr>
      <w:r w:rsidRPr="00450C43">
        <w:rPr>
          <w:rFonts w:ascii="Arial" w:hAnsi="Arial" w:cs="Arial"/>
          <w:b/>
          <w:sz w:val="20"/>
          <w:szCs w:val="24"/>
        </w:rPr>
        <w:t xml:space="preserve">MAGISTRADA: </w:t>
      </w:r>
      <w:r w:rsidRPr="00450C43">
        <w:rPr>
          <w:rFonts w:ascii="Arial" w:hAnsi="Arial" w:cs="Arial"/>
          <w:sz w:val="20"/>
          <w:szCs w:val="24"/>
        </w:rPr>
        <w:t>LICENCIADA MARÍA OLVIDO RODRÍGUEZ VAZQUEZ</w:t>
      </w:r>
      <w:r w:rsidRPr="00450C43">
        <w:rPr>
          <w:rFonts w:ascii="Arial" w:hAnsi="Arial" w:cs="Arial"/>
          <w:b/>
          <w:sz w:val="20"/>
          <w:szCs w:val="24"/>
        </w:rPr>
        <w:t xml:space="preserve">. </w:t>
      </w:r>
    </w:p>
    <w:p w:rsidR="00F50EBA" w:rsidRPr="00450C43" w:rsidRDefault="00F50EBA" w:rsidP="00673FFE">
      <w:pPr>
        <w:spacing w:after="0" w:line="240" w:lineRule="auto"/>
        <w:ind w:left="3969"/>
        <w:jc w:val="both"/>
        <w:rPr>
          <w:rFonts w:ascii="Arial" w:hAnsi="Arial" w:cs="Arial"/>
          <w:b/>
          <w:sz w:val="20"/>
          <w:szCs w:val="24"/>
        </w:rPr>
      </w:pPr>
    </w:p>
    <w:p w:rsidR="00F50EBA" w:rsidRPr="00450C43" w:rsidRDefault="00F50EBA" w:rsidP="00673FFE">
      <w:pPr>
        <w:spacing w:after="0" w:line="240" w:lineRule="auto"/>
        <w:ind w:left="3969"/>
        <w:jc w:val="both"/>
        <w:rPr>
          <w:rFonts w:ascii="Arial" w:hAnsi="Arial" w:cs="Arial"/>
          <w:b/>
          <w:sz w:val="20"/>
          <w:szCs w:val="24"/>
        </w:rPr>
      </w:pPr>
      <w:r w:rsidRPr="00450C43">
        <w:rPr>
          <w:rFonts w:ascii="Arial" w:hAnsi="Arial" w:cs="Arial"/>
          <w:b/>
          <w:sz w:val="20"/>
          <w:szCs w:val="24"/>
        </w:rPr>
        <w:t xml:space="preserve">SECRETARIO: </w:t>
      </w:r>
      <w:r w:rsidRPr="00450C43">
        <w:rPr>
          <w:rFonts w:ascii="Arial" w:hAnsi="Arial" w:cs="Arial"/>
          <w:sz w:val="20"/>
          <w:szCs w:val="24"/>
        </w:rPr>
        <w:t>LICENCIADO JUAN JOSÉ GARCÍA MORALES.</w:t>
      </w:r>
      <w:r w:rsidRPr="00450C43">
        <w:rPr>
          <w:rFonts w:ascii="Arial" w:hAnsi="Arial" w:cs="Arial"/>
          <w:b/>
          <w:sz w:val="20"/>
          <w:szCs w:val="24"/>
        </w:rPr>
        <w:t xml:space="preserve"> </w:t>
      </w:r>
    </w:p>
    <w:p w:rsidR="00F50EBA" w:rsidRPr="00450C43" w:rsidRDefault="00F50EBA" w:rsidP="00673FFE">
      <w:pPr>
        <w:spacing w:after="0" w:line="240" w:lineRule="auto"/>
        <w:ind w:left="3969"/>
        <w:jc w:val="both"/>
        <w:rPr>
          <w:rFonts w:ascii="Arial" w:hAnsi="Arial" w:cs="Arial"/>
          <w:b/>
          <w:sz w:val="20"/>
          <w:szCs w:val="24"/>
        </w:rPr>
      </w:pPr>
    </w:p>
    <w:p w:rsidR="00F50EBA" w:rsidRPr="00450C43" w:rsidRDefault="00F50EBA" w:rsidP="00673FFE">
      <w:pPr>
        <w:spacing w:after="0" w:line="240" w:lineRule="auto"/>
        <w:ind w:left="3969"/>
        <w:jc w:val="both"/>
        <w:rPr>
          <w:rFonts w:ascii="Arial" w:hAnsi="Arial" w:cs="Arial"/>
          <w:sz w:val="20"/>
          <w:szCs w:val="24"/>
        </w:rPr>
      </w:pPr>
      <w:r>
        <w:rPr>
          <w:rFonts w:ascii="Arial" w:hAnsi="Arial" w:cs="Arial"/>
          <w:b/>
          <w:sz w:val="20"/>
          <w:szCs w:val="24"/>
        </w:rPr>
        <w:t>COLABORÓ</w:t>
      </w:r>
      <w:r w:rsidRPr="00450C43">
        <w:rPr>
          <w:rFonts w:ascii="Arial" w:hAnsi="Arial" w:cs="Arial"/>
          <w:b/>
          <w:sz w:val="20"/>
          <w:szCs w:val="24"/>
        </w:rPr>
        <w:t xml:space="preserve">: </w:t>
      </w:r>
      <w:r w:rsidRPr="00450C43">
        <w:rPr>
          <w:rFonts w:ascii="Arial" w:hAnsi="Arial" w:cs="Arial"/>
          <w:sz w:val="20"/>
          <w:szCs w:val="24"/>
        </w:rPr>
        <w:t>LICENCIADO LEÓN FERNANDO RODRÍGUEZ OROZCO.</w:t>
      </w:r>
    </w:p>
    <w:p w:rsidR="00F50EBA" w:rsidRDefault="00F50EBA" w:rsidP="00673FFE">
      <w:pPr>
        <w:spacing w:after="0" w:line="240" w:lineRule="auto"/>
        <w:ind w:left="3969"/>
        <w:jc w:val="both"/>
        <w:rPr>
          <w:rFonts w:cs="Arial"/>
          <w:szCs w:val="28"/>
        </w:rPr>
      </w:pPr>
    </w:p>
    <w:p w:rsidR="00F50EBA" w:rsidRPr="0049418B" w:rsidRDefault="00F50EBA" w:rsidP="00F50EBA">
      <w:pPr>
        <w:spacing w:after="0" w:line="240" w:lineRule="auto"/>
        <w:ind w:left="3969"/>
        <w:jc w:val="both"/>
        <w:rPr>
          <w:rFonts w:cs="Arial"/>
          <w:szCs w:val="28"/>
        </w:rPr>
      </w:pPr>
      <w:r>
        <w:rPr>
          <w:rFonts w:cs="Arial"/>
          <w:szCs w:val="28"/>
        </w:rPr>
        <w:t xml:space="preserve">  </w:t>
      </w:r>
    </w:p>
    <w:p w:rsidR="00F50EBA" w:rsidRPr="00C24CE1" w:rsidRDefault="00F50EBA" w:rsidP="00F50EBA">
      <w:pPr>
        <w:spacing w:after="0"/>
        <w:ind w:firstLine="708"/>
        <w:jc w:val="both"/>
        <w:rPr>
          <w:rFonts w:ascii="Arial" w:hAnsi="Arial" w:cs="Arial"/>
          <w:sz w:val="24"/>
          <w:szCs w:val="24"/>
        </w:rPr>
      </w:pPr>
      <w:r w:rsidRPr="00C24CE1">
        <w:rPr>
          <w:rFonts w:ascii="Arial" w:hAnsi="Arial" w:cs="Arial"/>
          <w:sz w:val="24"/>
          <w:szCs w:val="24"/>
        </w:rPr>
        <w:t xml:space="preserve">San Luis Potosí, San Luis Potosí, </w:t>
      </w:r>
      <w:r w:rsidR="00FF4883">
        <w:rPr>
          <w:rFonts w:ascii="Arial" w:hAnsi="Arial" w:cs="Arial"/>
          <w:sz w:val="24"/>
          <w:szCs w:val="24"/>
        </w:rPr>
        <w:t>veintiocho</w:t>
      </w:r>
      <w:r w:rsidRPr="00C24CE1">
        <w:rPr>
          <w:rFonts w:ascii="Arial" w:hAnsi="Arial" w:cs="Arial"/>
          <w:sz w:val="24"/>
          <w:szCs w:val="24"/>
        </w:rPr>
        <w:t xml:space="preserve"> de mayo</w:t>
      </w:r>
      <w:r>
        <w:rPr>
          <w:rFonts w:ascii="Arial" w:hAnsi="Arial" w:cs="Arial"/>
          <w:sz w:val="24"/>
          <w:szCs w:val="24"/>
        </w:rPr>
        <w:t xml:space="preserve"> de dos mil veintiséis</w:t>
      </w:r>
      <w:r w:rsidRPr="00C24CE1">
        <w:rPr>
          <w:rFonts w:ascii="Arial" w:hAnsi="Arial" w:cs="Arial"/>
          <w:sz w:val="24"/>
          <w:szCs w:val="24"/>
        </w:rPr>
        <w:t>.</w:t>
      </w:r>
    </w:p>
    <w:p w:rsidR="00F50EBA" w:rsidRPr="00C24CE1" w:rsidRDefault="00F50EBA" w:rsidP="00F50EBA">
      <w:pPr>
        <w:spacing w:after="0"/>
        <w:ind w:firstLine="708"/>
        <w:jc w:val="both"/>
        <w:rPr>
          <w:rFonts w:ascii="Arial" w:hAnsi="Arial" w:cs="Arial"/>
          <w:sz w:val="24"/>
          <w:szCs w:val="24"/>
        </w:rPr>
      </w:pPr>
    </w:p>
    <w:p w:rsidR="00F50EBA" w:rsidRDefault="00F50EBA" w:rsidP="00F50EBA">
      <w:pPr>
        <w:spacing w:after="0"/>
        <w:ind w:firstLine="708"/>
        <w:jc w:val="both"/>
        <w:rPr>
          <w:rFonts w:ascii="Arial" w:hAnsi="Arial" w:cs="Arial"/>
          <w:color w:val="000000"/>
          <w:sz w:val="24"/>
          <w:szCs w:val="24"/>
        </w:rPr>
      </w:pPr>
      <w:r w:rsidRPr="00C24CE1">
        <w:rPr>
          <w:rFonts w:ascii="Arial" w:hAnsi="Arial" w:cs="Arial"/>
          <w:b/>
          <w:sz w:val="24"/>
          <w:szCs w:val="24"/>
        </w:rPr>
        <w:t xml:space="preserve">V I S T O, </w:t>
      </w:r>
      <w:r w:rsidRPr="00C24CE1">
        <w:rPr>
          <w:rFonts w:ascii="Arial" w:hAnsi="Arial" w:cs="Arial"/>
          <w:sz w:val="24"/>
          <w:szCs w:val="24"/>
        </w:rPr>
        <w:t xml:space="preserve">para resolver en definitiva los autos del juicio contencioso administrativo número </w:t>
      </w:r>
      <w:r w:rsidR="00FF4883">
        <w:rPr>
          <w:rFonts w:ascii="Arial" w:hAnsi="Arial" w:cs="Arial"/>
          <w:b/>
          <w:sz w:val="24"/>
          <w:szCs w:val="24"/>
        </w:rPr>
        <w:t>130</w:t>
      </w:r>
      <w:r w:rsidR="00754447">
        <w:rPr>
          <w:rFonts w:ascii="Arial" w:hAnsi="Arial" w:cs="Arial"/>
          <w:b/>
          <w:sz w:val="24"/>
          <w:szCs w:val="24"/>
        </w:rPr>
        <w:t>/2025</w:t>
      </w:r>
      <w:r>
        <w:rPr>
          <w:rFonts w:ascii="Arial" w:hAnsi="Arial" w:cs="Arial"/>
          <w:b/>
          <w:sz w:val="24"/>
          <w:szCs w:val="24"/>
        </w:rPr>
        <w:t>/2</w:t>
      </w:r>
      <w:r w:rsidRPr="00C24CE1">
        <w:rPr>
          <w:rFonts w:ascii="Arial" w:hAnsi="Arial" w:cs="Arial"/>
          <w:b/>
          <w:sz w:val="24"/>
          <w:szCs w:val="24"/>
        </w:rPr>
        <w:t xml:space="preserve">, </w:t>
      </w:r>
      <w:r w:rsidRPr="00C24CE1">
        <w:rPr>
          <w:rFonts w:ascii="Arial" w:hAnsi="Arial" w:cs="Arial"/>
          <w:color w:val="000000"/>
          <w:sz w:val="24"/>
          <w:szCs w:val="24"/>
        </w:rPr>
        <w:t>y;</w:t>
      </w:r>
    </w:p>
    <w:p w:rsidR="00F50EBA" w:rsidRDefault="00F50EBA" w:rsidP="00F50EBA">
      <w:pPr>
        <w:spacing w:after="0" w:line="240" w:lineRule="auto"/>
        <w:ind w:firstLine="708"/>
        <w:jc w:val="both"/>
        <w:rPr>
          <w:rFonts w:ascii="Arial" w:hAnsi="Arial" w:cs="Arial"/>
          <w:color w:val="000000"/>
          <w:sz w:val="24"/>
          <w:szCs w:val="24"/>
        </w:rPr>
      </w:pPr>
    </w:p>
    <w:p w:rsidR="00F50EBA" w:rsidRPr="00C24CE1" w:rsidRDefault="00F50EBA" w:rsidP="00F50EBA">
      <w:pPr>
        <w:spacing w:after="0"/>
        <w:ind w:firstLine="708"/>
        <w:jc w:val="both"/>
        <w:rPr>
          <w:rFonts w:ascii="Arial" w:hAnsi="Arial" w:cs="Arial"/>
          <w:b/>
          <w:sz w:val="24"/>
          <w:szCs w:val="24"/>
        </w:rPr>
      </w:pPr>
    </w:p>
    <w:p w:rsidR="00F50EBA" w:rsidRPr="00C24CE1" w:rsidRDefault="00F50EBA" w:rsidP="00F50EBA">
      <w:pPr>
        <w:spacing w:after="0"/>
        <w:jc w:val="center"/>
        <w:rPr>
          <w:rFonts w:ascii="Arial" w:hAnsi="Arial" w:cs="Arial"/>
          <w:color w:val="000000"/>
          <w:sz w:val="24"/>
          <w:szCs w:val="24"/>
        </w:rPr>
      </w:pPr>
      <w:r w:rsidRPr="00C24CE1">
        <w:rPr>
          <w:rFonts w:ascii="Arial" w:hAnsi="Arial" w:cs="Arial"/>
          <w:b/>
          <w:sz w:val="24"/>
          <w:szCs w:val="24"/>
        </w:rPr>
        <w:t>R E S U L T A N D O</w:t>
      </w:r>
    </w:p>
    <w:p w:rsidR="00F50EBA" w:rsidRPr="00C24CE1" w:rsidRDefault="00F50EBA" w:rsidP="00F50EBA">
      <w:pPr>
        <w:spacing w:after="0"/>
        <w:ind w:firstLine="708"/>
        <w:jc w:val="both"/>
        <w:rPr>
          <w:rFonts w:ascii="Arial" w:hAnsi="Arial" w:cs="Arial"/>
          <w:b/>
          <w:sz w:val="24"/>
          <w:szCs w:val="24"/>
        </w:rPr>
      </w:pPr>
    </w:p>
    <w:p w:rsidR="00F50EBA" w:rsidRPr="002D0052" w:rsidRDefault="00F50EBA" w:rsidP="00673FFE">
      <w:pPr>
        <w:pStyle w:val="Prrafodelista"/>
        <w:numPr>
          <w:ilvl w:val="0"/>
          <w:numId w:val="1"/>
        </w:numPr>
        <w:spacing w:after="0"/>
        <w:ind w:left="0" w:firstLine="709"/>
        <w:jc w:val="both"/>
        <w:rPr>
          <w:rFonts w:ascii="Arial" w:hAnsi="Arial" w:cs="Arial"/>
          <w:b/>
          <w:sz w:val="24"/>
          <w:szCs w:val="24"/>
        </w:rPr>
      </w:pPr>
      <w:r w:rsidRPr="002D0052">
        <w:rPr>
          <w:rFonts w:ascii="Arial" w:hAnsi="Arial" w:cs="Arial"/>
          <w:b/>
          <w:sz w:val="24"/>
          <w:szCs w:val="24"/>
        </w:rPr>
        <w:t xml:space="preserve">Demanda. </w:t>
      </w:r>
      <w:r w:rsidRPr="002D0052">
        <w:rPr>
          <w:rFonts w:ascii="Arial" w:hAnsi="Arial" w:cs="Arial"/>
          <w:sz w:val="24"/>
          <w:szCs w:val="24"/>
        </w:rPr>
        <w:t xml:space="preserve">Por escrito ingresado en este Tribunal el </w:t>
      </w:r>
      <w:r w:rsidR="00FF4883">
        <w:rPr>
          <w:rFonts w:ascii="Arial" w:hAnsi="Arial" w:cs="Arial"/>
          <w:sz w:val="24"/>
          <w:szCs w:val="24"/>
        </w:rPr>
        <w:t>treinta y uno</w:t>
      </w:r>
      <w:r w:rsidR="00E9311A" w:rsidRPr="002D0052">
        <w:rPr>
          <w:rFonts w:ascii="Arial" w:hAnsi="Arial" w:cs="Arial"/>
          <w:sz w:val="24"/>
          <w:szCs w:val="24"/>
        </w:rPr>
        <w:t xml:space="preserve"> de </w:t>
      </w:r>
      <w:r w:rsidR="00FF4883">
        <w:rPr>
          <w:rFonts w:ascii="Arial" w:hAnsi="Arial" w:cs="Arial"/>
          <w:sz w:val="24"/>
          <w:szCs w:val="24"/>
        </w:rPr>
        <w:t>enero</w:t>
      </w:r>
      <w:r w:rsidR="00E9311A" w:rsidRPr="002D0052">
        <w:rPr>
          <w:rFonts w:ascii="Arial" w:hAnsi="Arial" w:cs="Arial"/>
          <w:sz w:val="24"/>
          <w:szCs w:val="24"/>
        </w:rPr>
        <w:t xml:space="preserve"> de dos mil veinticinco</w:t>
      </w:r>
      <w:r w:rsidRPr="002D0052">
        <w:rPr>
          <w:rFonts w:ascii="Arial" w:hAnsi="Arial" w:cs="Arial"/>
          <w:sz w:val="24"/>
          <w:szCs w:val="24"/>
        </w:rPr>
        <w:t>, compareció</w:t>
      </w:r>
      <w:r w:rsidR="00FF4883">
        <w:rPr>
          <w:rFonts w:ascii="Arial" w:hAnsi="Arial" w:cs="Arial"/>
          <w:sz w:val="24"/>
          <w:szCs w:val="24"/>
        </w:rPr>
        <w:t xml:space="preserve"> la</w:t>
      </w:r>
      <w:r w:rsidRPr="002D0052">
        <w:rPr>
          <w:rFonts w:ascii="Arial" w:hAnsi="Arial" w:cs="Arial"/>
          <w:sz w:val="24"/>
          <w:szCs w:val="24"/>
        </w:rPr>
        <w:t xml:space="preserve"> </w:t>
      </w:r>
      <w:r w:rsidR="00FF4883">
        <w:rPr>
          <w:rFonts w:ascii="Arial" w:hAnsi="Arial" w:cs="Arial"/>
          <w:color w:val="FF0000"/>
          <w:sz w:val="24"/>
          <w:szCs w:val="24"/>
        </w:rPr>
        <w:t xml:space="preserve">Mtra. </w:t>
      </w:r>
      <w:r w:rsidR="00EE2C9E" w:rsidRPr="00EE2C9E">
        <w:rPr>
          <w:rFonts w:ascii="Arial" w:hAnsi="Arial" w:cs="Arial"/>
          <w:color w:val="FF0000"/>
          <w:sz w:val="24"/>
          <w:szCs w:val="24"/>
        </w:rPr>
        <w:t>**********</w:t>
      </w:r>
      <w:r w:rsidR="00E9311A" w:rsidRPr="002D0052">
        <w:rPr>
          <w:rFonts w:ascii="Arial" w:hAnsi="Arial" w:cs="Arial"/>
          <w:sz w:val="24"/>
          <w:szCs w:val="24"/>
        </w:rPr>
        <w:t xml:space="preserve"> en su carácter de </w:t>
      </w:r>
      <w:r w:rsidR="00FF4883" w:rsidRPr="00FF4883">
        <w:rPr>
          <w:rFonts w:ascii="Arial" w:hAnsi="Arial" w:cs="Arial"/>
          <w:color w:val="FF0000"/>
          <w:sz w:val="24"/>
          <w:szCs w:val="24"/>
        </w:rPr>
        <w:t xml:space="preserve">Síndico Municipal </w:t>
      </w:r>
      <w:r w:rsidR="00E9311A" w:rsidRPr="002D0052">
        <w:rPr>
          <w:rFonts w:ascii="Arial" w:hAnsi="Arial" w:cs="Arial"/>
          <w:sz w:val="24"/>
          <w:szCs w:val="24"/>
        </w:rPr>
        <w:t>del</w:t>
      </w:r>
      <w:r w:rsidR="00FF4883">
        <w:rPr>
          <w:rFonts w:ascii="Arial" w:hAnsi="Arial" w:cs="Arial"/>
          <w:sz w:val="24"/>
          <w:szCs w:val="24"/>
        </w:rPr>
        <w:t xml:space="preserve"> </w:t>
      </w:r>
      <w:r w:rsidR="00EE2C9E" w:rsidRPr="00EE2C9E">
        <w:rPr>
          <w:rFonts w:ascii="Arial" w:hAnsi="Arial" w:cs="Arial"/>
          <w:color w:val="FF0000"/>
          <w:sz w:val="24"/>
          <w:szCs w:val="24"/>
        </w:rPr>
        <w:t>**********</w:t>
      </w:r>
      <w:r w:rsidR="00FF4883">
        <w:rPr>
          <w:rFonts w:ascii="Arial" w:hAnsi="Arial" w:cs="Arial"/>
          <w:color w:val="FF0000"/>
          <w:sz w:val="24"/>
          <w:szCs w:val="24"/>
        </w:rPr>
        <w:t xml:space="preserve">, </w:t>
      </w:r>
      <w:r w:rsidRPr="002D0052">
        <w:rPr>
          <w:rFonts w:ascii="Arial" w:hAnsi="Arial" w:cs="Arial"/>
          <w:sz w:val="24"/>
          <w:szCs w:val="24"/>
        </w:rPr>
        <w:t>en la Vía Contenciosa Administrativa</w:t>
      </w:r>
      <w:r w:rsidRPr="002D0052">
        <w:rPr>
          <w:rFonts w:ascii="Arial" w:hAnsi="Arial" w:cs="Arial"/>
          <w:color w:val="FF0000"/>
          <w:sz w:val="24"/>
          <w:szCs w:val="24"/>
        </w:rPr>
        <w:t xml:space="preserve"> </w:t>
      </w:r>
      <w:r w:rsidRPr="002D0052">
        <w:rPr>
          <w:rFonts w:ascii="Arial" w:hAnsi="Arial" w:cs="Arial"/>
          <w:sz w:val="24"/>
          <w:szCs w:val="24"/>
        </w:rPr>
        <w:t>a promover</w:t>
      </w:r>
      <w:r w:rsidR="00E9311A" w:rsidRPr="002D0052">
        <w:rPr>
          <w:rFonts w:ascii="Arial" w:hAnsi="Arial" w:cs="Arial"/>
          <w:sz w:val="24"/>
          <w:szCs w:val="24"/>
        </w:rPr>
        <w:t xml:space="preserve"> Juicio de Nulidad en contra del Director de Recaudación y Política Fiscal de la Secretaria de Finanzas de Gobierno del Estado de S</w:t>
      </w:r>
      <w:r w:rsidR="002D0052" w:rsidRPr="002D0052">
        <w:rPr>
          <w:rFonts w:ascii="Arial" w:hAnsi="Arial" w:cs="Arial"/>
          <w:sz w:val="24"/>
          <w:szCs w:val="24"/>
        </w:rPr>
        <w:t>an Luis Potosí,</w:t>
      </w:r>
      <w:r w:rsidR="002D0052">
        <w:rPr>
          <w:rFonts w:ascii="Arial" w:hAnsi="Arial" w:cs="Arial"/>
          <w:sz w:val="24"/>
          <w:szCs w:val="24"/>
        </w:rPr>
        <w:t xml:space="preserve"> </w:t>
      </w:r>
      <w:r w:rsidRPr="002D0052">
        <w:rPr>
          <w:rFonts w:ascii="Arial" w:hAnsi="Arial" w:cs="Arial"/>
          <w:sz w:val="24"/>
          <w:szCs w:val="24"/>
        </w:rPr>
        <w:t>por la</w:t>
      </w:r>
      <w:r w:rsidRPr="002D0052">
        <w:rPr>
          <w:rFonts w:ascii="Arial" w:hAnsi="Arial" w:cs="Arial"/>
          <w:b/>
          <w:sz w:val="24"/>
          <w:szCs w:val="24"/>
        </w:rPr>
        <w:t xml:space="preserve"> nulidad </w:t>
      </w:r>
      <w:r w:rsidRPr="002D0052">
        <w:rPr>
          <w:rFonts w:ascii="Arial" w:hAnsi="Arial" w:cs="Arial"/>
          <w:sz w:val="24"/>
          <w:szCs w:val="24"/>
        </w:rPr>
        <w:t>de</w:t>
      </w:r>
      <w:r w:rsidR="00FF4883">
        <w:rPr>
          <w:rFonts w:ascii="Arial" w:hAnsi="Arial" w:cs="Arial"/>
          <w:sz w:val="24"/>
          <w:szCs w:val="24"/>
        </w:rPr>
        <w:t xml:space="preserve"> </w:t>
      </w:r>
      <w:r w:rsidR="00754447" w:rsidRPr="002D0052">
        <w:rPr>
          <w:rFonts w:ascii="Arial" w:hAnsi="Arial" w:cs="Arial"/>
          <w:sz w:val="24"/>
          <w:szCs w:val="24"/>
        </w:rPr>
        <w:t>l</w:t>
      </w:r>
      <w:r w:rsidR="00FF4883">
        <w:rPr>
          <w:rFonts w:ascii="Arial" w:hAnsi="Arial" w:cs="Arial"/>
          <w:sz w:val="24"/>
          <w:szCs w:val="24"/>
        </w:rPr>
        <w:t>os</w:t>
      </w:r>
      <w:r w:rsidRPr="002D0052">
        <w:rPr>
          <w:rFonts w:ascii="Arial" w:hAnsi="Arial" w:cs="Arial"/>
          <w:sz w:val="24"/>
          <w:szCs w:val="24"/>
          <w:lang w:val="es-ES"/>
        </w:rPr>
        <w:t xml:space="preserve"> acto</w:t>
      </w:r>
      <w:r w:rsidR="00FF4883">
        <w:rPr>
          <w:rFonts w:ascii="Arial" w:hAnsi="Arial" w:cs="Arial"/>
          <w:sz w:val="24"/>
          <w:szCs w:val="24"/>
          <w:lang w:val="es-ES"/>
        </w:rPr>
        <w:t>s</w:t>
      </w:r>
      <w:r w:rsidR="00754447" w:rsidRPr="002D0052">
        <w:rPr>
          <w:rFonts w:ascii="Arial" w:hAnsi="Arial" w:cs="Arial"/>
          <w:sz w:val="24"/>
          <w:szCs w:val="24"/>
          <w:lang w:val="es-ES"/>
        </w:rPr>
        <w:t xml:space="preserve"> </w:t>
      </w:r>
      <w:r w:rsidRPr="002D0052">
        <w:rPr>
          <w:rFonts w:ascii="Arial" w:hAnsi="Arial" w:cs="Arial"/>
          <w:sz w:val="24"/>
          <w:szCs w:val="24"/>
          <w:lang w:val="es-ES"/>
        </w:rPr>
        <w:t>que a continuación se precisa</w:t>
      </w:r>
      <w:r w:rsidR="00FF4883">
        <w:rPr>
          <w:rFonts w:ascii="Arial" w:hAnsi="Arial" w:cs="Arial"/>
          <w:sz w:val="24"/>
          <w:szCs w:val="24"/>
          <w:lang w:val="es-ES"/>
        </w:rPr>
        <w:t>n</w:t>
      </w:r>
      <w:r w:rsidRPr="002D0052">
        <w:rPr>
          <w:rFonts w:ascii="Arial" w:hAnsi="Arial" w:cs="Arial"/>
          <w:sz w:val="24"/>
          <w:szCs w:val="24"/>
          <w:lang w:val="es-ES"/>
        </w:rPr>
        <w:t>:</w:t>
      </w:r>
    </w:p>
    <w:p w:rsidR="00F50EBA" w:rsidRDefault="00F50EBA" w:rsidP="00F50EBA">
      <w:pPr>
        <w:spacing w:after="0" w:line="240" w:lineRule="auto"/>
        <w:ind w:firstLine="708"/>
        <w:jc w:val="both"/>
        <w:rPr>
          <w:rFonts w:ascii="Arial" w:hAnsi="Arial" w:cs="Arial"/>
          <w:b/>
          <w:sz w:val="20"/>
          <w:szCs w:val="24"/>
        </w:rPr>
      </w:pPr>
    </w:p>
    <w:p w:rsidR="00C62B5D" w:rsidRPr="00C40D2C" w:rsidRDefault="00C62B5D" w:rsidP="00C62B5D">
      <w:pPr>
        <w:numPr>
          <w:ilvl w:val="0"/>
          <w:numId w:val="4"/>
        </w:numPr>
        <w:spacing w:after="0" w:line="240" w:lineRule="auto"/>
        <w:ind w:left="851" w:right="618"/>
        <w:jc w:val="both"/>
        <w:rPr>
          <w:rFonts w:ascii="Arial" w:hAnsi="Arial" w:cs="Arial"/>
          <w:i/>
          <w:color w:val="FF0000"/>
          <w:sz w:val="23"/>
          <w:szCs w:val="23"/>
          <w:lang w:val="es-ES_tradnl"/>
        </w:rPr>
      </w:pPr>
      <w:r w:rsidRPr="009B2AC7">
        <w:rPr>
          <w:rFonts w:ascii="Arial" w:hAnsi="Arial" w:cs="Arial"/>
          <w:b/>
          <w:i/>
          <w:sz w:val="23"/>
          <w:szCs w:val="23"/>
        </w:rPr>
        <w:t>“</w:t>
      </w:r>
      <w:r w:rsidRPr="00A2633D">
        <w:rPr>
          <w:rFonts w:ascii="Arial" w:hAnsi="Arial" w:cs="Arial"/>
          <w:i/>
          <w:color w:val="FF0000"/>
          <w:sz w:val="23"/>
          <w:szCs w:val="23"/>
          <w:lang w:val="es-ES_tradnl"/>
        </w:rPr>
        <w:t xml:space="preserve">Citatorio del mandamiento de </w:t>
      </w:r>
      <w:r w:rsidRPr="00C40D2C">
        <w:rPr>
          <w:rFonts w:ascii="Arial" w:hAnsi="Arial" w:cs="Arial"/>
          <w:i/>
          <w:color w:val="FF0000"/>
          <w:sz w:val="23"/>
          <w:szCs w:val="23"/>
          <w:lang w:val="es-ES_tradnl"/>
        </w:rPr>
        <w:t xml:space="preserve">ejecución </w:t>
      </w:r>
      <w:r w:rsidR="00EE2C9E" w:rsidRPr="00EE2C9E">
        <w:rPr>
          <w:rFonts w:ascii="Arial" w:hAnsi="Arial" w:cs="Arial"/>
          <w:i/>
          <w:color w:val="FF0000"/>
          <w:sz w:val="23"/>
          <w:szCs w:val="23"/>
          <w:lang w:val="es-ES_tradnl"/>
        </w:rPr>
        <w:t>**********</w:t>
      </w:r>
      <w:r w:rsidRPr="00C40D2C">
        <w:rPr>
          <w:rFonts w:ascii="Arial" w:hAnsi="Arial" w:cs="Arial"/>
          <w:i/>
          <w:color w:val="FF0000"/>
          <w:sz w:val="23"/>
          <w:szCs w:val="23"/>
          <w:lang w:val="es-ES_tradnl"/>
        </w:rPr>
        <w:t xml:space="preserve"> notificado el 31 de diciembre de 2024,</w:t>
      </w:r>
    </w:p>
    <w:p w:rsidR="00C62B5D" w:rsidRPr="00C40D2C" w:rsidRDefault="00C62B5D" w:rsidP="00C62B5D">
      <w:pPr>
        <w:numPr>
          <w:ilvl w:val="0"/>
          <w:numId w:val="4"/>
        </w:numPr>
        <w:spacing w:after="0" w:line="240" w:lineRule="auto"/>
        <w:ind w:left="851" w:right="618"/>
        <w:jc w:val="both"/>
        <w:rPr>
          <w:rFonts w:ascii="Arial" w:hAnsi="Arial" w:cs="Arial"/>
          <w:i/>
          <w:color w:val="FF0000"/>
          <w:sz w:val="23"/>
          <w:szCs w:val="23"/>
          <w:lang w:val="es-ES_tradnl"/>
        </w:rPr>
      </w:pPr>
      <w:r w:rsidRPr="00C40D2C">
        <w:rPr>
          <w:rFonts w:ascii="Arial" w:hAnsi="Arial" w:cs="Arial"/>
          <w:i/>
          <w:color w:val="FF0000"/>
          <w:sz w:val="23"/>
          <w:szCs w:val="23"/>
          <w:lang w:val="es-ES_tradnl"/>
        </w:rPr>
        <w:t xml:space="preserve">Citatorio del mandamiento de ejecución </w:t>
      </w:r>
      <w:r w:rsidR="00EE2C9E" w:rsidRPr="00EE2C9E">
        <w:rPr>
          <w:rFonts w:ascii="Arial" w:hAnsi="Arial" w:cs="Arial"/>
          <w:i/>
          <w:color w:val="FF0000"/>
          <w:sz w:val="23"/>
          <w:szCs w:val="23"/>
          <w:lang w:val="es-ES_tradnl"/>
        </w:rPr>
        <w:t>**********</w:t>
      </w:r>
      <w:r w:rsidRPr="00C40D2C">
        <w:rPr>
          <w:rFonts w:ascii="Arial" w:hAnsi="Arial" w:cs="Arial"/>
          <w:i/>
          <w:color w:val="FF0000"/>
          <w:sz w:val="23"/>
          <w:szCs w:val="23"/>
          <w:lang w:val="es-ES_tradnl"/>
        </w:rPr>
        <w:t>, notificado el 31 de diciembre de 2024.</w:t>
      </w:r>
    </w:p>
    <w:p w:rsidR="00C62B5D" w:rsidRPr="00C40D2C" w:rsidRDefault="00C62B5D" w:rsidP="00C62B5D">
      <w:pPr>
        <w:numPr>
          <w:ilvl w:val="0"/>
          <w:numId w:val="4"/>
        </w:numPr>
        <w:spacing w:after="0" w:line="240" w:lineRule="auto"/>
        <w:ind w:left="851" w:right="618"/>
        <w:jc w:val="both"/>
        <w:rPr>
          <w:rFonts w:ascii="Arial" w:hAnsi="Arial" w:cs="Arial"/>
          <w:i/>
          <w:color w:val="FF0000"/>
          <w:sz w:val="23"/>
          <w:szCs w:val="23"/>
          <w:lang w:val="es-ES_tradnl"/>
        </w:rPr>
      </w:pPr>
      <w:r w:rsidRPr="00C40D2C">
        <w:rPr>
          <w:rFonts w:ascii="Arial" w:hAnsi="Arial" w:cs="Arial"/>
          <w:i/>
          <w:color w:val="FF0000"/>
          <w:sz w:val="23"/>
          <w:szCs w:val="23"/>
          <w:lang w:val="es-ES_tradnl"/>
        </w:rPr>
        <w:t xml:space="preserve">Citatorio del mandamiento de ejecución </w:t>
      </w:r>
      <w:r w:rsidR="00EE2C9E" w:rsidRPr="00EE2C9E">
        <w:rPr>
          <w:rFonts w:ascii="Arial" w:hAnsi="Arial" w:cs="Arial"/>
          <w:i/>
          <w:color w:val="FF0000"/>
          <w:sz w:val="23"/>
          <w:szCs w:val="23"/>
          <w:lang w:val="es-ES_tradnl"/>
        </w:rPr>
        <w:t>**********</w:t>
      </w:r>
      <w:r w:rsidRPr="00C40D2C">
        <w:rPr>
          <w:rFonts w:ascii="Arial" w:hAnsi="Arial" w:cs="Arial"/>
          <w:i/>
          <w:color w:val="FF0000"/>
          <w:sz w:val="23"/>
          <w:szCs w:val="23"/>
          <w:lang w:val="es-ES_tradnl"/>
        </w:rPr>
        <w:t>, notificado el 31 de diciembre de 2024.</w:t>
      </w:r>
    </w:p>
    <w:p w:rsidR="00C62B5D" w:rsidRPr="00C40D2C" w:rsidRDefault="00C62B5D" w:rsidP="00C62B5D">
      <w:pPr>
        <w:numPr>
          <w:ilvl w:val="0"/>
          <w:numId w:val="4"/>
        </w:numPr>
        <w:spacing w:after="0" w:line="240" w:lineRule="auto"/>
        <w:ind w:left="851" w:right="618"/>
        <w:jc w:val="both"/>
        <w:rPr>
          <w:rFonts w:ascii="Arial" w:hAnsi="Arial" w:cs="Arial"/>
          <w:i/>
          <w:color w:val="FF0000"/>
          <w:sz w:val="23"/>
          <w:szCs w:val="23"/>
          <w:lang w:val="es-ES_tradnl"/>
        </w:rPr>
      </w:pPr>
      <w:r w:rsidRPr="00C40D2C">
        <w:rPr>
          <w:rFonts w:ascii="Arial" w:hAnsi="Arial" w:cs="Arial"/>
          <w:i/>
          <w:color w:val="FF0000"/>
          <w:sz w:val="23"/>
          <w:szCs w:val="23"/>
          <w:lang w:val="es-ES_tradnl"/>
        </w:rPr>
        <w:t xml:space="preserve">Citatorio del mandamiento de ejecución </w:t>
      </w:r>
      <w:r w:rsidR="00EE2C9E" w:rsidRPr="00EE2C9E">
        <w:rPr>
          <w:rFonts w:ascii="Arial" w:hAnsi="Arial" w:cs="Arial"/>
          <w:i/>
          <w:color w:val="FF0000"/>
          <w:sz w:val="23"/>
          <w:szCs w:val="23"/>
          <w:lang w:val="es-ES_tradnl"/>
        </w:rPr>
        <w:t>**********</w:t>
      </w:r>
      <w:r w:rsidRPr="00C40D2C">
        <w:rPr>
          <w:rFonts w:ascii="Arial" w:hAnsi="Arial" w:cs="Arial"/>
          <w:i/>
          <w:color w:val="FF0000"/>
          <w:sz w:val="23"/>
          <w:szCs w:val="23"/>
          <w:lang w:val="es-ES_tradnl"/>
        </w:rPr>
        <w:t>, notificado el 17 de enero de 2025.</w:t>
      </w:r>
    </w:p>
    <w:p w:rsidR="00C62B5D" w:rsidRPr="00C40D2C" w:rsidRDefault="00C62B5D" w:rsidP="00C62B5D">
      <w:pPr>
        <w:numPr>
          <w:ilvl w:val="0"/>
          <w:numId w:val="4"/>
        </w:numPr>
        <w:spacing w:after="0" w:line="240" w:lineRule="auto"/>
        <w:ind w:left="851" w:right="618"/>
        <w:jc w:val="both"/>
        <w:rPr>
          <w:rFonts w:ascii="Arial" w:hAnsi="Arial" w:cs="Arial"/>
          <w:i/>
          <w:color w:val="FF0000"/>
          <w:sz w:val="23"/>
          <w:szCs w:val="23"/>
          <w:lang w:val="es-ES_tradnl"/>
        </w:rPr>
      </w:pPr>
      <w:r w:rsidRPr="00C40D2C">
        <w:rPr>
          <w:rFonts w:ascii="Arial" w:hAnsi="Arial" w:cs="Arial"/>
          <w:i/>
          <w:color w:val="FF0000"/>
          <w:sz w:val="23"/>
          <w:szCs w:val="23"/>
          <w:lang w:val="es-ES_tradnl"/>
        </w:rPr>
        <w:t xml:space="preserve">El citatorio del mandamiento de ejecución </w:t>
      </w:r>
      <w:r w:rsidR="00EE2C9E" w:rsidRPr="00EE2C9E">
        <w:rPr>
          <w:rFonts w:ascii="Arial" w:hAnsi="Arial" w:cs="Arial"/>
          <w:i/>
          <w:color w:val="FF0000"/>
          <w:sz w:val="23"/>
          <w:szCs w:val="23"/>
          <w:lang w:val="es-ES_tradnl"/>
        </w:rPr>
        <w:t>**********</w:t>
      </w:r>
      <w:r w:rsidRPr="00C40D2C">
        <w:rPr>
          <w:rFonts w:ascii="Arial" w:hAnsi="Arial" w:cs="Arial"/>
          <w:i/>
          <w:color w:val="FF0000"/>
          <w:sz w:val="23"/>
          <w:szCs w:val="23"/>
          <w:lang w:val="es-ES_tradnl"/>
        </w:rPr>
        <w:t>, notificado el 20 de enero de 2025.</w:t>
      </w:r>
    </w:p>
    <w:p w:rsidR="00C62B5D" w:rsidRPr="00C40D2C" w:rsidRDefault="00C62B5D" w:rsidP="00C62B5D">
      <w:pPr>
        <w:numPr>
          <w:ilvl w:val="0"/>
          <w:numId w:val="4"/>
        </w:numPr>
        <w:spacing w:after="0" w:line="240" w:lineRule="auto"/>
        <w:ind w:left="851" w:right="618"/>
        <w:jc w:val="both"/>
        <w:rPr>
          <w:rFonts w:ascii="Arial" w:hAnsi="Arial" w:cs="Arial"/>
          <w:i/>
          <w:color w:val="FF0000"/>
          <w:sz w:val="23"/>
          <w:szCs w:val="23"/>
          <w:lang w:val="es-ES_tradnl"/>
        </w:rPr>
      </w:pPr>
      <w:r w:rsidRPr="00C40D2C">
        <w:rPr>
          <w:rFonts w:ascii="Arial" w:hAnsi="Arial" w:cs="Arial"/>
          <w:i/>
          <w:color w:val="FF0000"/>
          <w:sz w:val="23"/>
          <w:szCs w:val="23"/>
          <w:lang w:val="es-ES_tradnl"/>
        </w:rPr>
        <w:t xml:space="preserve">El pago de lo indebido derivado del mandamiento de ejecución </w:t>
      </w:r>
      <w:r w:rsidR="00EE2C9E" w:rsidRPr="00EE2C9E">
        <w:rPr>
          <w:rFonts w:ascii="Arial" w:hAnsi="Arial" w:cs="Arial"/>
          <w:i/>
          <w:color w:val="FF0000"/>
          <w:sz w:val="23"/>
          <w:szCs w:val="23"/>
          <w:lang w:val="es-ES_tradnl"/>
        </w:rPr>
        <w:t>**********</w:t>
      </w:r>
      <w:r w:rsidRPr="00C40D2C">
        <w:rPr>
          <w:rFonts w:ascii="Arial" w:hAnsi="Arial" w:cs="Arial"/>
          <w:i/>
          <w:color w:val="FF0000"/>
          <w:sz w:val="23"/>
          <w:szCs w:val="23"/>
          <w:lang w:val="es-ES_tradnl"/>
        </w:rPr>
        <w:t>, y su recibo de pago de fecha 13 de diciembre de 2024.</w:t>
      </w:r>
    </w:p>
    <w:p w:rsidR="00C62B5D" w:rsidRPr="00C40D2C" w:rsidRDefault="00C62B5D" w:rsidP="00C62B5D">
      <w:pPr>
        <w:numPr>
          <w:ilvl w:val="0"/>
          <w:numId w:val="4"/>
        </w:numPr>
        <w:spacing w:after="0" w:line="240" w:lineRule="auto"/>
        <w:ind w:left="851" w:right="618"/>
        <w:jc w:val="both"/>
        <w:rPr>
          <w:rFonts w:ascii="Arial" w:hAnsi="Arial" w:cs="Arial"/>
          <w:i/>
          <w:color w:val="FF0000"/>
          <w:sz w:val="23"/>
          <w:szCs w:val="23"/>
          <w:lang w:val="es-ES_tradnl"/>
        </w:rPr>
      </w:pPr>
      <w:r w:rsidRPr="00C40D2C">
        <w:rPr>
          <w:rFonts w:ascii="Arial" w:hAnsi="Arial" w:cs="Arial"/>
          <w:i/>
          <w:color w:val="FF0000"/>
          <w:sz w:val="23"/>
          <w:szCs w:val="23"/>
          <w:lang w:val="es-ES_tradnl"/>
        </w:rPr>
        <w:t xml:space="preserve">El pago de lo indebido derivado del mandamiento de ejecución </w:t>
      </w:r>
      <w:r w:rsidR="00EE2C9E" w:rsidRPr="00EE2C9E">
        <w:rPr>
          <w:rFonts w:ascii="Arial" w:hAnsi="Arial" w:cs="Arial"/>
          <w:i/>
          <w:color w:val="FF0000"/>
          <w:sz w:val="23"/>
          <w:szCs w:val="23"/>
          <w:lang w:val="es-ES_tradnl"/>
        </w:rPr>
        <w:t>**********</w:t>
      </w:r>
      <w:r w:rsidRPr="00C40D2C">
        <w:rPr>
          <w:rFonts w:ascii="Arial" w:hAnsi="Arial" w:cs="Arial"/>
          <w:i/>
          <w:color w:val="FF0000"/>
          <w:sz w:val="23"/>
          <w:szCs w:val="23"/>
          <w:lang w:val="es-ES_tradnl"/>
        </w:rPr>
        <w:t>, y su recibo de pago de fecha 13 de diciembre de 2024.</w:t>
      </w:r>
    </w:p>
    <w:p w:rsidR="00F4507D" w:rsidRPr="009B2AC7" w:rsidRDefault="00C62B5D" w:rsidP="009B2AC7">
      <w:pPr>
        <w:numPr>
          <w:ilvl w:val="0"/>
          <w:numId w:val="4"/>
        </w:numPr>
        <w:spacing w:after="0" w:line="240" w:lineRule="auto"/>
        <w:ind w:left="851" w:right="618"/>
        <w:jc w:val="both"/>
        <w:rPr>
          <w:rFonts w:ascii="Arial" w:hAnsi="Arial" w:cs="Arial"/>
          <w:b/>
          <w:i/>
          <w:color w:val="FF0000"/>
          <w:sz w:val="23"/>
          <w:szCs w:val="23"/>
          <w:u w:val="single"/>
        </w:rPr>
      </w:pPr>
      <w:r w:rsidRPr="00C40D2C">
        <w:rPr>
          <w:rFonts w:ascii="Arial" w:hAnsi="Arial" w:cs="Arial"/>
          <w:i/>
          <w:color w:val="FF0000"/>
          <w:sz w:val="23"/>
          <w:szCs w:val="23"/>
          <w:lang w:val="es-ES_tradnl"/>
        </w:rPr>
        <w:t xml:space="preserve">El pago de lo indebido derivado del mandamiento de ejecución </w:t>
      </w:r>
      <w:r w:rsidR="00EE2C9E" w:rsidRPr="00EE2C9E">
        <w:rPr>
          <w:rFonts w:ascii="Arial" w:hAnsi="Arial" w:cs="Arial"/>
          <w:i/>
          <w:color w:val="FF0000"/>
          <w:sz w:val="23"/>
          <w:szCs w:val="23"/>
          <w:lang w:val="es-ES_tradnl"/>
        </w:rPr>
        <w:t>**********</w:t>
      </w:r>
      <w:r w:rsidRPr="00C40D2C">
        <w:rPr>
          <w:rFonts w:ascii="Arial" w:hAnsi="Arial" w:cs="Arial"/>
          <w:i/>
          <w:color w:val="FF0000"/>
          <w:sz w:val="23"/>
          <w:szCs w:val="23"/>
          <w:lang w:val="es-ES_tradnl"/>
        </w:rPr>
        <w:t>, y su recibo de pago de fecha 13 de diciembre</w:t>
      </w:r>
      <w:r w:rsidRPr="00A2633D">
        <w:rPr>
          <w:rFonts w:ascii="Arial" w:hAnsi="Arial" w:cs="Arial"/>
          <w:i/>
          <w:color w:val="FF0000"/>
          <w:sz w:val="23"/>
          <w:szCs w:val="23"/>
          <w:lang w:val="es-ES_tradnl"/>
        </w:rPr>
        <w:t xml:space="preserve"> de 2024.</w:t>
      </w:r>
      <w:r w:rsidR="009B2AC7" w:rsidRPr="009B2AC7">
        <w:rPr>
          <w:rFonts w:ascii="Arial" w:hAnsi="Arial" w:cs="Arial"/>
          <w:b/>
          <w:i/>
          <w:sz w:val="23"/>
          <w:szCs w:val="23"/>
        </w:rPr>
        <w:t>”</w:t>
      </w:r>
    </w:p>
    <w:p w:rsidR="002D0052" w:rsidRPr="00F453F3" w:rsidRDefault="002D0052" w:rsidP="002D0052">
      <w:pPr>
        <w:spacing w:after="0" w:line="240" w:lineRule="auto"/>
        <w:ind w:left="567" w:right="618" w:firstLine="284"/>
        <w:jc w:val="both"/>
        <w:rPr>
          <w:rFonts w:ascii="Arial" w:hAnsi="Arial" w:cs="Arial"/>
          <w:i/>
          <w:color w:val="FF0000"/>
          <w:sz w:val="20"/>
          <w:szCs w:val="24"/>
        </w:rPr>
      </w:pPr>
    </w:p>
    <w:p w:rsidR="0004358A" w:rsidRDefault="00F50EBA" w:rsidP="0004358A">
      <w:pPr>
        <w:pStyle w:val="Prrafodelista"/>
        <w:numPr>
          <w:ilvl w:val="0"/>
          <w:numId w:val="1"/>
        </w:numPr>
        <w:spacing w:after="0"/>
        <w:ind w:left="0" w:firstLine="709"/>
        <w:jc w:val="both"/>
        <w:rPr>
          <w:rFonts w:ascii="Arial" w:hAnsi="Arial" w:cs="Arial"/>
          <w:sz w:val="24"/>
          <w:szCs w:val="24"/>
        </w:rPr>
      </w:pPr>
      <w:r w:rsidRPr="002D0052">
        <w:rPr>
          <w:rFonts w:ascii="Arial" w:hAnsi="Arial" w:cs="Arial"/>
          <w:b/>
          <w:sz w:val="24"/>
          <w:szCs w:val="24"/>
        </w:rPr>
        <w:t xml:space="preserve">Tramite del Juicio. </w:t>
      </w:r>
      <w:r w:rsidRPr="002D0052">
        <w:rPr>
          <w:rFonts w:ascii="Arial" w:hAnsi="Arial" w:cs="Arial"/>
          <w:sz w:val="24"/>
          <w:szCs w:val="24"/>
        </w:rPr>
        <w:t xml:space="preserve">Por </w:t>
      </w:r>
      <w:r w:rsidR="00754447" w:rsidRPr="002D0052">
        <w:rPr>
          <w:rFonts w:ascii="Arial" w:hAnsi="Arial" w:cs="Arial"/>
          <w:sz w:val="24"/>
          <w:szCs w:val="24"/>
        </w:rPr>
        <w:t>auto</w:t>
      </w:r>
      <w:r w:rsidRPr="002D0052">
        <w:rPr>
          <w:rFonts w:ascii="Arial" w:hAnsi="Arial" w:cs="Arial"/>
          <w:sz w:val="24"/>
          <w:szCs w:val="24"/>
        </w:rPr>
        <w:t xml:space="preserve"> del </w:t>
      </w:r>
      <w:r w:rsidR="001A3327">
        <w:rPr>
          <w:rFonts w:ascii="Arial" w:hAnsi="Arial" w:cs="Arial"/>
          <w:sz w:val="24"/>
          <w:szCs w:val="24"/>
        </w:rPr>
        <w:t>trece</w:t>
      </w:r>
      <w:r w:rsidR="002D0052" w:rsidRPr="002D0052">
        <w:rPr>
          <w:rFonts w:ascii="Arial" w:hAnsi="Arial" w:cs="Arial"/>
          <w:sz w:val="24"/>
          <w:szCs w:val="24"/>
        </w:rPr>
        <w:t xml:space="preserve"> de </w:t>
      </w:r>
      <w:r w:rsidR="001A3327">
        <w:rPr>
          <w:rFonts w:ascii="Arial" w:hAnsi="Arial" w:cs="Arial"/>
          <w:sz w:val="24"/>
          <w:szCs w:val="24"/>
        </w:rPr>
        <w:t>marzo</w:t>
      </w:r>
      <w:r w:rsidR="002D0052" w:rsidRPr="002D0052">
        <w:rPr>
          <w:rFonts w:ascii="Arial" w:hAnsi="Arial" w:cs="Arial"/>
          <w:sz w:val="24"/>
          <w:szCs w:val="24"/>
        </w:rPr>
        <w:t xml:space="preserve"> de dos mil veinticinco se admitió a trámite la demanda</w:t>
      </w:r>
      <w:r w:rsidR="00F4507D">
        <w:rPr>
          <w:rFonts w:ascii="Arial" w:hAnsi="Arial" w:cs="Arial"/>
          <w:sz w:val="24"/>
          <w:szCs w:val="24"/>
        </w:rPr>
        <w:t>,</w:t>
      </w:r>
      <w:r w:rsidR="002D0052" w:rsidRPr="002D0052">
        <w:rPr>
          <w:rFonts w:ascii="Arial" w:hAnsi="Arial" w:cs="Arial"/>
          <w:sz w:val="24"/>
          <w:szCs w:val="24"/>
        </w:rPr>
        <w:t xml:space="preserve"> ordenando emplazar a la </w:t>
      </w:r>
      <w:r w:rsidR="002D0052" w:rsidRPr="002D0052">
        <w:rPr>
          <w:rFonts w:ascii="Arial" w:hAnsi="Arial" w:cs="Arial"/>
          <w:sz w:val="24"/>
          <w:szCs w:val="24"/>
        </w:rPr>
        <w:lastRenderedPageBreak/>
        <w:t>demandada a fin de que emitiera su contestación</w:t>
      </w:r>
      <w:r w:rsidR="001A3327">
        <w:rPr>
          <w:rFonts w:ascii="Arial" w:hAnsi="Arial" w:cs="Arial"/>
          <w:sz w:val="24"/>
          <w:szCs w:val="24"/>
        </w:rPr>
        <w:t>, y se concedió la suspensión solicitada</w:t>
      </w:r>
      <w:r w:rsidR="002D0052" w:rsidRPr="002D0052">
        <w:rPr>
          <w:rFonts w:ascii="Arial" w:hAnsi="Arial" w:cs="Arial"/>
          <w:sz w:val="24"/>
          <w:szCs w:val="24"/>
        </w:rPr>
        <w:t>;</w:t>
      </w:r>
      <w:r w:rsidRPr="002D0052">
        <w:rPr>
          <w:rFonts w:ascii="Arial" w:hAnsi="Arial" w:cs="Arial"/>
          <w:sz w:val="24"/>
          <w:szCs w:val="24"/>
        </w:rPr>
        <w:t xml:space="preserve"> enseguida por auto de fecha </w:t>
      </w:r>
      <w:r w:rsidR="001A3327">
        <w:rPr>
          <w:rFonts w:ascii="Arial" w:hAnsi="Arial" w:cs="Arial"/>
          <w:sz w:val="24"/>
          <w:szCs w:val="24"/>
        </w:rPr>
        <w:t>diez</w:t>
      </w:r>
      <w:r w:rsidRPr="002D0052">
        <w:rPr>
          <w:rFonts w:ascii="Arial" w:hAnsi="Arial" w:cs="Arial"/>
          <w:sz w:val="24"/>
          <w:szCs w:val="24"/>
        </w:rPr>
        <w:t xml:space="preserve"> de </w:t>
      </w:r>
      <w:r w:rsidR="001A3327">
        <w:rPr>
          <w:rFonts w:ascii="Arial" w:hAnsi="Arial" w:cs="Arial"/>
          <w:sz w:val="24"/>
          <w:szCs w:val="24"/>
        </w:rPr>
        <w:t>abril</w:t>
      </w:r>
      <w:r w:rsidR="002D0052">
        <w:rPr>
          <w:rFonts w:ascii="Arial" w:hAnsi="Arial" w:cs="Arial"/>
          <w:sz w:val="24"/>
          <w:szCs w:val="24"/>
        </w:rPr>
        <w:t xml:space="preserve"> de dos mil veinticinco se tuvo a la autoridad demandada</w:t>
      </w:r>
      <w:r w:rsidRPr="002D0052">
        <w:rPr>
          <w:rFonts w:ascii="Arial" w:hAnsi="Arial" w:cs="Arial"/>
          <w:sz w:val="24"/>
          <w:szCs w:val="24"/>
        </w:rPr>
        <w:t xml:space="preserve"> por contestando la demanda, proveído en el que además </w:t>
      </w:r>
      <w:r w:rsidR="00F4507D">
        <w:rPr>
          <w:rFonts w:ascii="Arial" w:hAnsi="Arial" w:cs="Arial"/>
          <w:sz w:val="24"/>
          <w:szCs w:val="24"/>
        </w:rPr>
        <w:t xml:space="preserve">se </w:t>
      </w:r>
      <w:r w:rsidRPr="002D0052">
        <w:rPr>
          <w:rFonts w:ascii="Arial" w:hAnsi="Arial" w:cs="Arial"/>
          <w:sz w:val="24"/>
          <w:szCs w:val="24"/>
        </w:rPr>
        <w:t>admitieron a las partes las pru</w:t>
      </w:r>
      <w:r w:rsidR="00F4507D">
        <w:rPr>
          <w:rFonts w:ascii="Arial" w:hAnsi="Arial" w:cs="Arial"/>
          <w:sz w:val="24"/>
          <w:szCs w:val="24"/>
        </w:rPr>
        <w:t xml:space="preserve">ebas que resultaron pertinentes, y se requirió a la parte actora para que </w:t>
      </w:r>
      <w:r w:rsidR="001A3327">
        <w:rPr>
          <w:rFonts w:ascii="Arial" w:hAnsi="Arial" w:cs="Arial"/>
          <w:sz w:val="24"/>
          <w:szCs w:val="24"/>
        </w:rPr>
        <w:t>exhibiera pruebas ofrecidas.</w:t>
      </w:r>
    </w:p>
    <w:p w:rsidR="0004358A" w:rsidRDefault="0004358A" w:rsidP="0004358A">
      <w:pPr>
        <w:pStyle w:val="Prrafodelista"/>
        <w:spacing w:after="0"/>
        <w:ind w:left="709"/>
        <w:jc w:val="both"/>
        <w:rPr>
          <w:rFonts w:ascii="Arial" w:hAnsi="Arial" w:cs="Arial"/>
          <w:sz w:val="24"/>
          <w:szCs w:val="24"/>
        </w:rPr>
      </w:pPr>
    </w:p>
    <w:p w:rsidR="00F50EBA" w:rsidRPr="002A7D83" w:rsidRDefault="001A3327" w:rsidP="002A7D83">
      <w:pPr>
        <w:spacing w:after="0"/>
        <w:ind w:firstLine="708"/>
        <w:jc w:val="both"/>
        <w:rPr>
          <w:rFonts w:ascii="Arial" w:hAnsi="Arial" w:cs="Arial"/>
          <w:sz w:val="24"/>
          <w:szCs w:val="24"/>
        </w:rPr>
      </w:pPr>
      <w:r w:rsidRPr="002A7D83">
        <w:rPr>
          <w:rFonts w:ascii="Arial" w:hAnsi="Arial" w:cs="Arial"/>
          <w:sz w:val="24"/>
          <w:szCs w:val="24"/>
        </w:rPr>
        <w:t xml:space="preserve">Ulteriormente, </w:t>
      </w:r>
      <w:r w:rsidR="0004358A" w:rsidRPr="002A7D83">
        <w:rPr>
          <w:rFonts w:ascii="Arial" w:hAnsi="Arial" w:cs="Arial"/>
          <w:sz w:val="24"/>
          <w:szCs w:val="24"/>
        </w:rPr>
        <w:t>por auto del doce de junio de dos mil veinticinco se admitió la ampliación de demanda, ordenando emplazar a la demandada a fin de que emitiera su contestación de la ampliación de demanda, y se tuvo por cumpliendo requerimiento a la parte actora; enseguida por auto de diez de julio de dos mil veinticuatro se tuvo a la autoridad demandada por contestando la ampliación de demanda, proveído en el que además se admitieron a las partes las pruebas que resultaron pertinentes en la etapa de ampliación,</w:t>
      </w:r>
      <w:r w:rsidR="00F4507D" w:rsidRPr="002A7D83">
        <w:rPr>
          <w:rFonts w:ascii="Arial" w:hAnsi="Arial" w:cs="Arial"/>
          <w:sz w:val="24"/>
          <w:szCs w:val="24"/>
        </w:rPr>
        <w:t xml:space="preserve"> y se </w:t>
      </w:r>
      <w:r w:rsidR="00F50EBA" w:rsidRPr="002A7D83">
        <w:rPr>
          <w:rFonts w:ascii="Arial" w:hAnsi="Arial" w:cs="Arial"/>
          <w:sz w:val="24"/>
          <w:szCs w:val="24"/>
        </w:rPr>
        <w:t xml:space="preserve">fijaron las </w:t>
      </w:r>
      <w:r w:rsidR="0004358A" w:rsidRPr="002A7D83">
        <w:rPr>
          <w:rFonts w:ascii="Arial" w:hAnsi="Arial" w:cs="Arial"/>
          <w:sz w:val="24"/>
          <w:szCs w:val="24"/>
        </w:rPr>
        <w:t>once</w:t>
      </w:r>
      <w:r w:rsidR="00F50EBA" w:rsidRPr="002A7D83">
        <w:rPr>
          <w:rFonts w:ascii="Arial" w:hAnsi="Arial" w:cs="Arial"/>
          <w:sz w:val="24"/>
          <w:szCs w:val="24"/>
        </w:rPr>
        <w:t xml:space="preserve"> horas del </w:t>
      </w:r>
      <w:r w:rsidR="002935C9" w:rsidRPr="002A7D83">
        <w:rPr>
          <w:rFonts w:ascii="Arial" w:hAnsi="Arial" w:cs="Arial"/>
          <w:sz w:val="24"/>
          <w:szCs w:val="24"/>
        </w:rPr>
        <w:t>diecinueve</w:t>
      </w:r>
      <w:r w:rsidR="00F50EBA" w:rsidRPr="002A7D83">
        <w:rPr>
          <w:rFonts w:ascii="Arial" w:hAnsi="Arial" w:cs="Arial"/>
          <w:sz w:val="24"/>
          <w:szCs w:val="24"/>
        </w:rPr>
        <w:t xml:space="preserve"> de </w:t>
      </w:r>
      <w:r w:rsidR="002935C9" w:rsidRPr="002A7D83">
        <w:rPr>
          <w:rFonts w:ascii="Arial" w:hAnsi="Arial" w:cs="Arial"/>
          <w:sz w:val="24"/>
          <w:szCs w:val="24"/>
        </w:rPr>
        <w:t>agosto</w:t>
      </w:r>
      <w:r w:rsidR="00F50EBA" w:rsidRPr="002A7D83">
        <w:rPr>
          <w:rFonts w:ascii="Arial" w:hAnsi="Arial" w:cs="Arial"/>
          <w:sz w:val="24"/>
          <w:szCs w:val="24"/>
        </w:rPr>
        <w:t xml:space="preserve"> de dos mil </w:t>
      </w:r>
      <w:r w:rsidR="002935C9" w:rsidRPr="002A7D83">
        <w:rPr>
          <w:rFonts w:ascii="Arial" w:hAnsi="Arial" w:cs="Arial"/>
          <w:sz w:val="24"/>
          <w:szCs w:val="24"/>
        </w:rPr>
        <w:t>veinticinco</w:t>
      </w:r>
      <w:r w:rsidR="00F50EBA" w:rsidRPr="002A7D83">
        <w:rPr>
          <w:rFonts w:ascii="Arial" w:hAnsi="Arial" w:cs="Arial"/>
          <w:sz w:val="24"/>
          <w:szCs w:val="24"/>
        </w:rPr>
        <w:t xml:space="preserve"> a fin de desahogar la audiencia de Ley. </w:t>
      </w:r>
    </w:p>
    <w:p w:rsidR="00F50EBA" w:rsidRPr="00D219C3" w:rsidRDefault="00F50EBA" w:rsidP="00F50EBA">
      <w:pPr>
        <w:autoSpaceDE w:val="0"/>
        <w:autoSpaceDN w:val="0"/>
        <w:adjustRightInd w:val="0"/>
        <w:jc w:val="both"/>
        <w:rPr>
          <w:rFonts w:ascii="Arial" w:hAnsi="Arial" w:cs="Arial"/>
          <w:b/>
          <w:sz w:val="24"/>
          <w:szCs w:val="24"/>
        </w:rPr>
      </w:pPr>
    </w:p>
    <w:p w:rsidR="00FF4883" w:rsidRDefault="00F50EBA" w:rsidP="00F50EBA">
      <w:pPr>
        <w:autoSpaceDE w:val="0"/>
        <w:autoSpaceDN w:val="0"/>
        <w:adjustRightInd w:val="0"/>
        <w:ind w:firstLine="708"/>
        <w:jc w:val="both"/>
        <w:rPr>
          <w:rFonts w:ascii="Arial" w:hAnsi="Arial" w:cs="Arial"/>
          <w:sz w:val="24"/>
          <w:szCs w:val="24"/>
        </w:rPr>
      </w:pPr>
      <w:r w:rsidRPr="002935C9">
        <w:rPr>
          <w:rFonts w:ascii="Arial" w:hAnsi="Arial" w:cs="Arial"/>
          <w:b/>
          <w:sz w:val="24"/>
          <w:szCs w:val="24"/>
        </w:rPr>
        <w:t>IV. Audiencia.</w:t>
      </w:r>
      <w:r w:rsidRPr="00D219C3">
        <w:rPr>
          <w:rFonts w:ascii="Arial" w:hAnsi="Arial" w:cs="Arial"/>
          <w:b/>
          <w:sz w:val="24"/>
          <w:szCs w:val="24"/>
        </w:rPr>
        <w:t xml:space="preserve"> </w:t>
      </w:r>
      <w:r w:rsidRPr="00D219C3">
        <w:rPr>
          <w:rFonts w:ascii="Arial" w:hAnsi="Arial" w:cs="Arial"/>
          <w:sz w:val="24"/>
          <w:szCs w:val="24"/>
        </w:rPr>
        <w:t>En fecha y hora señaladas, sin la asistencia de las partes, tuvo verificativo la audiencia final del presente juicio, en la que</w:t>
      </w:r>
      <w:r w:rsidRPr="00D219C3">
        <w:rPr>
          <w:rFonts w:ascii="Arial" w:hAnsi="Arial" w:cs="Arial"/>
          <w:b/>
          <w:sz w:val="24"/>
          <w:szCs w:val="24"/>
        </w:rPr>
        <w:t xml:space="preserve"> </w:t>
      </w:r>
      <w:r w:rsidRPr="00D219C3">
        <w:rPr>
          <w:rFonts w:ascii="Arial" w:hAnsi="Arial" w:cs="Arial"/>
          <w:sz w:val="24"/>
          <w:szCs w:val="24"/>
        </w:rPr>
        <w:t>se dio cuenta con las constancias del sumario; en la etapa conducente se precisaron y desahogaron las pruebas que fueron admitidas a las partes, después se hizo constar que no quedaron pruebas pendientes de desahogo; en la etapa de alegatos se certificó que no se formularon por ninguna de las partes. Finalmente se citó para resolver el presente juicio, por lo que;</w:t>
      </w:r>
    </w:p>
    <w:p w:rsidR="00C62B5D" w:rsidRDefault="00C62B5D" w:rsidP="00F50EBA">
      <w:pPr>
        <w:autoSpaceDE w:val="0"/>
        <w:autoSpaceDN w:val="0"/>
        <w:adjustRightInd w:val="0"/>
        <w:ind w:firstLine="708"/>
        <w:jc w:val="both"/>
        <w:rPr>
          <w:rFonts w:ascii="Arial" w:hAnsi="Arial" w:cs="Arial"/>
          <w:sz w:val="24"/>
          <w:szCs w:val="24"/>
        </w:rPr>
      </w:pPr>
    </w:p>
    <w:p w:rsidR="00F50EBA" w:rsidRPr="00CF0F89" w:rsidRDefault="00F50EBA" w:rsidP="00C62B5D">
      <w:pPr>
        <w:spacing w:after="160" w:line="259" w:lineRule="auto"/>
        <w:jc w:val="center"/>
        <w:rPr>
          <w:rFonts w:cs="Arial"/>
          <w:b/>
          <w:w w:val="95"/>
          <w:sz w:val="24"/>
          <w:szCs w:val="24"/>
        </w:rPr>
      </w:pPr>
      <w:r w:rsidRPr="00DA7E7F">
        <w:rPr>
          <w:rFonts w:cs="Arial"/>
          <w:b/>
          <w:w w:val="95"/>
          <w:sz w:val="24"/>
          <w:szCs w:val="24"/>
        </w:rPr>
        <w:t>C  O  N  S  I  D  E  R  A  N  D  O</w:t>
      </w:r>
    </w:p>
    <w:p w:rsidR="00F50EBA" w:rsidRDefault="00F50EBA" w:rsidP="00F50EBA">
      <w:pPr>
        <w:spacing w:after="0" w:line="360" w:lineRule="auto"/>
        <w:jc w:val="both"/>
        <w:rPr>
          <w:rFonts w:ascii="Arial" w:hAnsi="Arial" w:cs="Arial"/>
          <w:sz w:val="24"/>
          <w:szCs w:val="28"/>
        </w:rPr>
      </w:pPr>
    </w:p>
    <w:p w:rsidR="00F50EBA" w:rsidRPr="007E7761" w:rsidRDefault="00F50EBA" w:rsidP="00E14F54">
      <w:pPr>
        <w:ind w:firstLine="709"/>
        <w:jc w:val="both"/>
        <w:rPr>
          <w:rFonts w:ascii="Arial" w:hAnsi="Arial" w:cs="Arial"/>
          <w:bCs/>
          <w:sz w:val="24"/>
          <w:szCs w:val="24"/>
        </w:rPr>
      </w:pPr>
      <w:r w:rsidRPr="00E14F54">
        <w:rPr>
          <w:rFonts w:ascii="Arial" w:hAnsi="Arial" w:cs="Arial"/>
          <w:b/>
          <w:bCs/>
          <w:sz w:val="24"/>
          <w:szCs w:val="24"/>
          <w:lang w:val="es-ES"/>
        </w:rPr>
        <w:t>PRIMERO.</w:t>
      </w:r>
      <w:r w:rsidRPr="00CF0F89">
        <w:rPr>
          <w:rFonts w:ascii="Arial" w:hAnsi="Arial" w:cs="Arial"/>
          <w:b/>
          <w:bCs/>
          <w:sz w:val="24"/>
          <w:szCs w:val="24"/>
          <w:lang w:val="es-ES"/>
        </w:rPr>
        <w:t xml:space="preserve"> </w:t>
      </w:r>
      <w:r w:rsidR="000464EA" w:rsidRPr="000464EA">
        <w:rPr>
          <w:rFonts w:ascii="Arial" w:hAnsi="Arial" w:cs="Arial"/>
          <w:b/>
          <w:bCs/>
          <w:i/>
          <w:sz w:val="24"/>
          <w:szCs w:val="24"/>
        </w:rPr>
        <w:t>Competencia.</w:t>
      </w:r>
      <w:r w:rsidRPr="00CF0F89">
        <w:rPr>
          <w:rFonts w:ascii="Arial" w:hAnsi="Arial" w:cs="Arial"/>
          <w:b/>
          <w:bCs/>
          <w:sz w:val="24"/>
          <w:szCs w:val="24"/>
        </w:rPr>
        <w:t xml:space="preserve"> </w:t>
      </w:r>
      <w:r w:rsidRPr="00CF0F89">
        <w:rPr>
          <w:rFonts w:ascii="Arial" w:hAnsi="Arial" w:cs="Arial"/>
          <w:bCs/>
          <w:sz w:val="24"/>
          <w:szCs w:val="24"/>
        </w:rPr>
        <w:t xml:space="preserve">A esta Segunda Sala Unitaria del Tribunal Estatal de Justicia Administrativa, corresponde conocer, substanciar y resolver el presente juicio, en </w:t>
      </w:r>
      <w:r w:rsidRPr="00CF0F89">
        <w:rPr>
          <w:rFonts w:ascii="Arial" w:hAnsi="Arial" w:cs="Arial"/>
          <w:bCs/>
          <w:iCs/>
          <w:sz w:val="24"/>
          <w:szCs w:val="24"/>
        </w:rPr>
        <w:t>términos</w:t>
      </w:r>
      <w:r w:rsidRPr="00CF0F89">
        <w:rPr>
          <w:rFonts w:ascii="Arial" w:hAnsi="Arial" w:cs="Arial"/>
          <w:bCs/>
          <w:sz w:val="24"/>
          <w:szCs w:val="24"/>
        </w:rPr>
        <w:t xml:space="preserve"> de los artículos 123 de la Constitución Política del Estado de San Luis Potosí; 1°, 2°, 7º fracción I</w:t>
      </w:r>
      <w:r w:rsidR="00126067">
        <w:rPr>
          <w:rFonts w:ascii="Arial" w:hAnsi="Arial" w:cs="Arial"/>
          <w:bCs/>
          <w:sz w:val="24"/>
          <w:szCs w:val="24"/>
        </w:rPr>
        <w:t xml:space="preserve"> y III</w:t>
      </w:r>
      <w:r w:rsidRPr="00CF0F89">
        <w:rPr>
          <w:rFonts w:ascii="Arial" w:hAnsi="Arial" w:cs="Arial"/>
          <w:bCs/>
          <w:sz w:val="24"/>
          <w:szCs w:val="24"/>
        </w:rPr>
        <w:t>, 9° fracción III, 24 y 35 fracción VIII, de la Ley Orgánica del Tribunal Estatal de Justicia Administrativa de San Luis Potosí</w:t>
      </w:r>
      <w:r w:rsidR="00E14F54">
        <w:rPr>
          <w:rFonts w:ascii="Arial" w:hAnsi="Arial" w:cs="Arial"/>
          <w:bCs/>
          <w:sz w:val="24"/>
          <w:szCs w:val="24"/>
        </w:rPr>
        <w:t>;</w:t>
      </w:r>
      <w:r w:rsidRPr="00CF0F89">
        <w:rPr>
          <w:rFonts w:ascii="Arial" w:hAnsi="Arial" w:cs="Arial"/>
          <w:bCs/>
          <w:sz w:val="24"/>
          <w:szCs w:val="24"/>
        </w:rPr>
        <w:t xml:space="preserve"> </w:t>
      </w:r>
      <w:r w:rsidR="00E14F54" w:rsidRPr="00E14F54">
        <w:rPr>
          <w:rFonts w:ascii="Arial" w:hAnsi="Arial" w:cs="Arial"/>
          <w:bCs/>
          <w:sz w:val="24"/>
          <w:szCs w:val="24"/>
        </w:rPr>
        <w:t>2°, 248, 249, 250 y 251 del Código Procesal Administrativo para el Estado de San Luis Potosí</w:t>
      </w:r>
      <w:r w:rsidR="00E14F54" w:rsidRPr="00A2633D">
        <w:rPr>
          <w:rFonts w:ascii="Arial" w:hAnsi="Arial" w:cs="Arial"/>
          <w:bCs/>
          <w:sz w:val="24"/>
          <w:szCs w:val="24"/>
        </w:rPr>
        <w:t xml:space="preserve">, </w:t>
      </w:r>
      <w:r w:rsidRPr="00A2633D">
        <w:rPr>
          <w:rFonts w:ascii="Arial" w:hAnsi="Arial" w:cs="Arial"/>
          <w:bCs/>
          <w:sz w:val="24"/>
          <w:szCs w:val="24"/>
        </w:rPr>
        <w:t>por tratarse de una controversia suscitada entre un particular y una autoridad de esta entidad federativa donde se ejerce jurisdicción.</w:t>
      </w:r>
    </w:p>
    <w:p w:rsidR="00F50EBA" w:rsidRDefault="00F50EBA" w:rsidP="00201B64">
      <w:pPr>
        <w:spacing w:after="0"/>
        <w:ind w:firstLine="708"/>
        <w:jc w:val="both"/>
        <w:rPr>
          <w:rFonts w:ascii="Arial" w:hAnsi="Arial" w:cs="Arial"/>
          <w:sz w:val="24"/>
          <w:szCs w:val="24"/>
        </w:rPr>
      </w:pPr>
      <w:r w:rsidRPr="00CF0F89">
        <w:rPr>
          <w:rFonts w:ascii="Arial" w:hAnsi="Arial" w:cs="Arial"/>
          <w:b/>
          <w:sz w:val="24"/>
          <w:szCs w:val="24"/>
        </w:rPr>
        <w:t xml:space="preserve">SEGUNDO. </w:t>
      </w:r>
      <w:r w:rsidRPr="000464EA">
        <w:rPr>
          <w:rFonts w:ascii="Arial" w:hAnsi="Arial" w:cs="Arial"/>
          <w:b/>
          <w:i/>
          <w:sz w:val="24"/>
          <w:szCs w:val="24"/>
        </w:rPr>
        <w:t>Legitimación de la Partes.</w:t>
      </w:r>
      <w:r w:rsidRPr="00CF0F89">
        <w:rPr>
          <w:rFonts w:ascii="Arial" w:hAnsi="Arial" w:cs="Arial"/>
          <w:b/>
          <w:sz w:val="24"/>
          <w:szCs w:val="24"/>
        </w:rPr>
        <w:t xml:space="preserve"> </w:t>
      </w:r>
      <w:r w:rsidRPr="00CF0F89">
        <w:rPr>
          <w:rFonts w:ascii="Arial" w:hAnsi="Arial" w:cs="Arial"/>
          <w:sz w:val="24"/>
          <w:szCs w:val="24"/>
        </w:rPr>
        <w:t>De acuerdo con lo que precisa el artículo 221 del Código Procesal Administrativo para el Estado de San Luis Potosí, esta Sala Unitaria procede a analizar la legitimación de los comparecientes en este juicio.</w:t>
      </w:r>
    </w:p>
    <w:p w:rsidR="00201B64" w:rsidRPr="00201B64" w:rsidRDefault="00201B64" w:rsidP="00201B64">
      <w:pPr>
        <w:spacing w:after="0"/>
        <w:ind w:firstLine="708"/>
        <w:jc w:val="both"/>
        <w:rPr>
          <w:rFonts w:ascii="Arial" w:hAnsi="Arial" w:cs="Arial"/>
          <w:sz w:val="24"/>
          <w:szCs w:val="24"/>
        </w:rPr>
      </w:pPr>
    </w:p>
    <w:p w:rsidR="00F50EBA" w:rsidRDefault="00F50EBA" w:rsidP="00126067">
      <w:pPr>
        <w:spacing w:after="0"/>
        <w:ind w:firstLine="708"/>
        <w:jc w:val="both"/>
        <w:rPr>
          <w:rFonts w:ascii="Arial" w:hAnsi="Arial" w:cs="Arial"/>
          <w:sz w:val="24"/>
          <w:szCs w:val="24"/>
        </w:rPr>
      </w:pPr>
      <w:r w:rsidRPr="00450C43">
        <w:rPr>
          <w:rFonts w:ascii="Arial" w:eastAsia="Times New Roman" w:hAnsi="Arial" w:cs="Arial"/>
          <w:sz w:val="24"/>
          <w:szCs w:val="24"/>
          <w:lang w:eastAsia="es-ES"/>
        </w:rPr>
        <w:t xml:space="preserve">En tal sentido, </w:t>
      </w:r>
      <w:r w:rsidR="00E14F54" w:rsidRPr="00E14F54">
        <w:rPr>
          <w:rFonts w:ascii="Arial" w:hAnsi="Arial" w:cs="Arial"/>
          <w:sz w:val="24"/>
          <w:szCs w:val="28"/>
        </w:rPr>
        <w:t xml:space="preserve">la personalidad e interés jurídico de la </w:t>
      </w:r>
      <w:r w:rsidR="00E14F54" w:rsidRPr="00201B64">
        <w:rPr>
          <w:rFonts w:ascii="Arial" w:hAnsi="Arial" w:cs="Arial"/>
          <w:color w:val="FF0000"/>
          <w:sz w:val="24"/>
          <w:szCs w:val="28"/>
        </w:rPr>
        <w:t xml:space="preserve">parte actora </w:t>
      </w:r>
      <w:r w:rsidR="00201B64">
        <w:rPr>
          <w:rFonts w:ascii="Arial" w:hAnsi="Arial" w:cs="Arial"/>
          <w:sz w:val="24"/>
          <w:szCs w:val="28"/>
        </w:rPr>
        <w:t>quedó</w:t>
      </w:r>
      <w:r w:rsidR="00E14F54" w:rsidRPr="00E14F54">
        <w:rPr>
          <w:rFonts w:ascii="Arial" w:hAnsi="Arial" w:cs="Arial"/>
          <w:sz w:val="24"/>
          <w:szCs w:val="28"/>
        </w:rPr>
        <w:t xml:space="preserve"> acreditada en términos del artículo 231 del Código Procesal Administrativo para el Estado de San Lu</w:t>
      </w:r>
      <w:r w:rsidR="00E14F54">
        <w:rPr>
          <w:rFonts w:ascii="Arial" w:hAnsi="Arial" w:cs="Arial"/>
          <w:sz w:val="24"/>
          <w:szCs w:val="28"/>
        </w:rPr>
        <w:t xml:space="preserve">is Potosí, visible a </w:t>
      </w:r>
      <w:r w:rsidR="00E14F54" w:rsidRPr="00201B64">
        <w:rPr>
          <w:rFonts w:ascii="Arial" w:hAnsi="Arial" w:cs="Arial"/>
          <w:color w:val="FF0000"/>
          <w:sz w:val="24"/>
          <w:szCs w:val="28"/>
        </w:rPr>
        <w:t xml:space="preserve">fojas </w:t>
      </w:r>
      <w:r w:rsidR="00201B64" w:rsidRPr="00201B64">
        <w:rPr>
          <w:rFonts w:ascii="Arial" w:hAnsi="Arial" w:cs="Arial"/>
          <w:color w:val="FF0000"/>
          <w:sz w:val="24"/>
          <w:szCs w:val="28"/>
        </w:rPr>
        <w:t>5</w:t>
      </w:r>
      <w:r w:rsidR="00126067">
        <w:rPr>
          <w:rFonts w:ascii="Arial" w:hAnsi="Arial" w:cs="Arial"/>
          <w:color w:val="FF0000"/>
          <w:sz w:val="24"/>
          <w:szCs w:val="28"/>
        </w:rPr>
        <w:t>7</w:t>
      </w:r>
      <w:r w:rsidR="00201B64" w:rsidRPr="00201B64">
        <w:rPr>
          <w:rFonts w:ascii="Arial" w:hAnsi="Arial" w:cs="Arial"/>
          <w:color w:val="FF0000"/>
          <w:sz w:val="24"/>
          <w:szCs w:val="28"/>
        </w:rPr>
        <w:t xml:space="preserve"> </w:t>
      </w:r>
      <w:r w:rsidR="00201B64" w:rsidRPr="00A2633D">
        <w:rPr>
          <w:rFonts w:ascii="Arial" w:hAnsi="Arial" w:cs="Arial"/>
          <w:sz w:val="24"/>
          <w:szCs w:val="28"/>
        </w:rPr>
        <w:t xml:space="preserve">a la </w:t>
      </w:r>
      <w:r w:rsidR="00201B64" w:rsidRPr="00201B64">
        <w:rPr>
          <w:rFonts w:ascii="Arial" w:hAnsi="Arial" w:cs="Arial"/>
          <w:color w:val="FF0000"/>
          <w:sz w:val="24"/>
          <w:szCs w:val="28"/>
        </w:rPr>
        <w:t>8</w:t>
      </w:r>
      <w:r w:rsidR="00126067">
        <w:rPr>
          <w:rFonts w:ascii="Arial" w:hAnsi="Arial" w:cs="Arial"/>
          <w:color w:val="FF0000"/>
          <w:sz w:val="24"/>
          <w:szCs w:val="28"/>
        </w:rPr>
        <w:t>6</w:t>
      </w:r>
      <w:r w:rsidR="00201B64" w:rsidRPr="00201B64">
        <w:rPr>
          <w:rFonts w:ascii="Arial" w:hAnsi="Arial" w:cs="Arial"/>
          <w:color w:val="FF0000"/>
          <w:sz w:val="24"/>
          <w:szCs w:val="28"/>
        </w:rPr>
        <w:t xml:space="preserve"> </w:t>
      </w:r>
      <w:r w:rsidRPr="00CF0F89">
        <w:rPr>
          <w:rFonts w:ascii="Arial" w:hAnsi="Arial" w:cs="Arial"/>
          <w:sz w:val="24"/>
          <w:szCs w:val="28"/>
        </w:rPr>
        <w:t>del expedi</w:t>
      </w:r>
      <w:r>
        <w:rPr>
          <w:rFonts w:ascii="Arial" w:hAnsi="Arial" w:cs="Arial"/>
          <w:sz w:val="24"/>
          <w:szCs w:val="28"/>
        </w:rPr>
        <w:t xml:space="preserve">ente en el que se actúa, </w:t>
      </w:r>
      <w:r w:rsidR="00201B64" w:rsidRPr="00E14F54">
        <w:rPr>
          <w:rFonts w:ascii="Arial" w:hAnsi="Arial" w:cs="Arial"/>
          <w:sz w:val="24"/>
          <w:szCs w:val="28"/>
        </w:rPr>
        <w:t xml:space="preserve">ya </w:t>
      </w:r>
      <w:r w:rsidR="00201B64">
        <w:rPr>
          <w:rFonts w:ascii="Arial" w:hAnsi="Arial" w:cs="Arial"/>
          <w:sz w:val="24"/>
          <w:szCs w:val="28"/>
        </w:rPr>
        <w:t xml:space="preserve">que está dirigido a su persona, </w:t>
      </w:r>
      <w:r w:rsidRPr="00450C43">
        <w:rPr>
          <w:rFonts w:ascii="Arial" w:eastAsia="Times New Roman" w:hAnsi="Arial" w:cs="Arial"/>
          <w:sz w:val="24"/>
          <w:szCs w:val="24"/>
          <w:lang w:eastAsia="es-ES"/>
        </w:rPr>
        <w:t>de lo que es inconcuso</w:t>
      </w:r>
      <w:r>
        <w:rPr>
          <w:rFonts w:ascii="Arial" w:eastAsia="Times New Roman" w:hAnsi="Arial" w:cs="Arial"/>
          <w:sz w:val="24"/>
          <w:szCs w:val="24"/>
          <w:lang w:eastAsia="es-ES"/>
        </w:rPr>
        <w:t xml:space="preserve"> que</w:t>
      </w:r>
      <w:r w:rsidRPr="00450C43">
        <w:rPr>
          <w:rFonts w:ascii="Arial" w:eastAsia="Times New Roman" w:hAnsi="Arial" w:cs="Arial"/>
          <w:sz w:val="24"/>
          <w:szCs w:val="24"/>
          <w:lang w:eastAsia="es-ES"/>
        </w:rPr>
        <w:t xml:space="preserve"> le afecta su esfera jurídica y le asi</w:t>
      </w:r>
      <w:r w:rsidR="00201B64">
        <w:rPr>
          <w:rFonts w:ascii="Arial" w:eastAsia="Times New Roman" w:hAnsi="Arial" w:cs="Arial"/>
          <w:sz w:val="24"/>
          <w:szCs w:val="24"/>
          <w:lang w:eastAsia="es-ES"/>
        </w:rPr>
        <w:t>ste interés para combatir dicho acto administrativo,</w:t>
      </w:r>
      <w:r w:rsidRPr="00450C43">
        <w:rPr>
          <w:rFonts w:ascii="Arial" w:eastAsia="Times New Roman" w:hAnsi="Arial" w:cs="Arial"/>
          <w:sz w:val="24"/>
          <w:szCs w:val="24"/>
          <w:lang w:eastAsia="es-ES"/>
        </w:rPr>
        <w:t xml:space="preserve"> </w:t>
      </w:r>
      <w:r w:rsidRPr="00450C43">
        <w:rPr>
          <w:rFonts w:ascii="Arial" w:hAnsi="Arial" w:cs="Arial"/>
          <w:bCs/>
          <w:iCs/>
          <w:sz w:val="24"/>
          <w:szCs w:val="24"/>
        </w:rPr>
        <w:t>su</w:t>
      </w:r>
      <w:r w:rsidRPr="00450C43">
        <w:rPr>
          <w:rFonts w:ascii="Arial" w:hAnsi="Arial" w:cs="Arial"/>
          <w:i/>
          <w:sz w:val="24"/>
          <w:szCs w:val="24"/>
        </w:rPr>
        <w:t xml:space="preserve"> </w:t>
      </w:r>
      <w:r w:rsidRPr="00450C43">
        <w:rPr>
          <w:rFonts w:ascii="Arial" w:hAnsi="Arial" w:cs="Arial"/>
          <w:sz w:val="24"/>
          <w:szCs w:val="24"/>
        </w:rPr>
        <w:t>personalidad se encuentra acreditada ya que compareció</w:t>
      </w:r>
      <w:r w:rsidR="00201B64">
        <w:rPr>
          <w:rFonts w:ascii="Arial" w:hAnsi="Arial" w:cs="Arial"/>
          <w:sz w:val="24"/>
          <w:szCs w:val="24"/>
        </w:rPr>
        <w:t xml:space="preserve"> </w:t>
      </w:r>
      <w:r w:rsidR="00EE2C9E">
        <w:rPr>
          <w:rFonts w:ascii="Arial" w:hAnsi="Arial" w:cs="Arial"/>
          <w:noProof/>
          <w:sz w:val="24"/>
          <w:szCs w:val="24"/>
          <w:lang w:eastAsia="es-MX"/>
        </w:rPr>
        <w:lastRenderedPageBreak/>
        <w:drawing>
          <wp:anchor distT="0" distB="0" distL="114300" distR="114300" simplePos="0" relativeHeight="251659264" behindDoc="1" locked="0" layoutInCell="1" allowOverlap="1" wp14:anchorId="05DD296E" wp14:editId="108B017C">
            <wp:simplePos x="0" y="0"/>
            <wp:positionH relativeFrom="page">
              <wp:posOffset>90805</wp:posOffset>
            </wp:positionH>
            <wp:positionV relativeFrom="paragraph">
              <wp:posOffset>62808</wp:posOffset>
            </wp:positionV>
            <wp:extent cx="1584960" cy="259715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4960" cy="2597150"/>
                    </a:xfrm>
                    <a:prstGeom prst="rect">
                      <a:avLst/>
                    </a:prstGeom>
                    <a:noFill/>
                  </pic:spPr>
                </pic:pic>
              </a:graphicData>
            </a:graphic>
          </wp:anchor>
        </w:drawing>
      </w:r>
      <w:r w:rsidR="00201B64" w:rsidRPr="00450C43">
        <w:rPr>
          <w:rFonts w:ascii="Arial" w:hAnsi="Arial" w:cs="Arial"/>
          <w:sz w:val="24"/>
          <w:szCs w:val="24"/>
        </w:rPr>
        <w:t xml:space="preserve">por </w:t>
      </w:r>
      <w:r w:rsidR="00201B64">
        <w:rPr>
          <w:rFonts w:ascii="Arial" w:hAnsi="Arial" w:cs="Arial"/>
          <w:sz w:val="24"/>
          <w:szCs w:val="24"/>
        </w:rPr>
        <w:t>conducto de</w:t>
      </w:r>
      <w:r w:rsidRPr="00450C43">
        <w:rPr>
          <w:rFonts w:ascii="Arial" w:hAnsi="Arial" w:cs="Arial"/>
          <w:sz w:val="24"/>
          <w:szCs w:val="24"/>
        </w:rPr>
        <w:t xml:space="preserve"> </w:t>
      </w:r>
      <w:r w:rsidR="00126067">
        <w:rPr>
          <w:rFonts w:ascii="Arial" w:hAnsi="Arial" w:cs="Arial"/>
          <w:sz w:val="24"/>
          <w:szCs w:val="24"/>
        </w:rPr>
        <w:t>la</w:t>
      </w:r>
      <w:r w:rsidR="00126067" w:rsidRPr="002D0052">
        <w:rPr>
          <w:rFonts w:ascii="Arial" w:hAnsi="Arial" w:cs="Arial"/>
          <w:sz w:val="24"/>
          <w:szCs w:val="24"/>
        </w:rPr>
        <w:t xml:space="preserve"> </w:t>
      </w:r>
      <w:r w:rsidR="00126067" w:rsidRPr="00A2633D">
        <w:rPr>
          <w:rFonts w:ascii="Arial" w:hAnsi="Arial" w:cs="Arial"/>
          <w:sz w:val="24"/>
          <w:szCs w:val="24"/>
        </w:rPr>
        <w:t xml:space="preserve">Mtra. </w:t>
      </w:r>
      <w:r w:rsidR="00EE2C9E" w:rsidRPr="00EE2C9E">
        <w:rPr>
          <w:rFonts w:ascii="Arial" w:hAnsi="Arial" w:cs="Arial"/>
          <w:color w:val="FF0000"/>
          <w:sz w:val="24"/>
          <w:szCs w:val="24"/>
        </w:rPr>
        <w:t>**********</w:t>
      </w:r>
      <w:r w:rsidR="00126067" w:rsidRPr="002D0052">
        <w:rPr>
          <w:rFonts w:ascii="Arial" w:hAnsi="Arial" w:cs="Arial"/>
          <w:sz w:val="24"/>
          <w:szCs w:val="24"/>
        </w:rPr>
        <w:t xml:space="preserve"> </w:t>
      </w:r>
      <w:proofErr w:type="gramStart"/>
      <w:r w:rsidR="00126067" w:rsidRPr="002D0052">
        <w:rPr>
          <w:rFonts w:ascii="Arial" w:hAnsi="Arial" w:cs="Arial"/>
          <w:sz w:val="24"/>
          <w:szCs w:val="24"/>
        </w:rPr>
        <w:t>en</w:t>
      </w:r>
      <w:proofErr w:type="gramEnd"/>
      <w:r w:rsidR="00126067" w:rsidRPr="002D0052">
        <w:rPr>
          <w:rFonts w:ascii="Arial" w:hAnsi="Arial" w:cs="Arial"/>
          <w:sz w:val="24"/>
          <w:szCs w:val="24"/>
        </w:rPr>
        <w:t xml:space="preserve"> su carácter de </w:t>
      </w:r>
      <w:r w:rsidR="00126067" w:rsidRPr="00FF4883">
        <w:rPr>
          <w:rFonts w:ascii="Arial" w:hAnsi="Arial" w:cs="Arial"/>
          <w:color w:val="FF0000"/>
          <w:sz w:val="24"/>
          <w:szCs w:val="24"/>
        </w:rPr>
        <w:t xml:space="preserve">Síndico Municipal </w:t>
      </w:r>
      <w:r w:rsidR="00126067" w:rsidRPr="002D0052">
        <w:rPr>
          <w:rFonts w:ascii="Arial" w:hAnsi="Arial" w:cs="Arial"/>
          <w:sz w:val="24"/>
          <w:szCs w:val="24"/>
        </w:rPr>
        <w:t>del</w:t>
      </w:r>
      <w:r w:rsidR="00126067">
        <w:rPr>
          <w:rFonts w:ascii="Arial" w:hAnsi="Arial" w:cs="Arial"/>
          <w:sz w:val="24"/>
          <w:szCs w:val="24"/>
        </w:rPr>
        <w:t xml:space="preserve"> </w:t>
      </w:r>
      <w:r w:rsidR="00EE2C9E" w:rsidRPr="00EE2C9E">
        <w:rPr>
          <w:rFonts w:ascii="Arial" w:hAnsi="Arial" w:cs="Arial"/>
          <w:color w:val="FF0000"/>
          <w:sz w:val="24"/>
          <w:szCs w:val="24"/>
        </w:rPr>
        <w:t>**********</w:t>
      </w:r>
      <w:r w:rsidR="00201B64">
        <w:rPr>
          <w:rFonts w:ascii="Arial" w:hAnsi="Arial" w:cs="Arial"/>
          <w:sz w:val="24"/>
          <w:szCs w:val="24"/>
        </w:rPr>
        <w:t xml:space="preserve">, visible a </w:t>
      </w:r>
      <w:r w:rsidR="00201B64" w:rsidRPr="00201B64">
        <w:rPr>
          <w:rFonts w:ascii="Arial" w:hAnsi="Arial" w:cs="Arial"/>
          <w:color w:val="FF0000"/>
          <w:sz w:val="24"/>
          <w:szCs w:val="24"/>
        </w:rPr>
        <w:t xml:space="preserve">fojas </w:t>
      </w:r>
      <w:r w:rsidR="00CF0E88">
        <w:rPr>
          <w:rFonts w:ascii="Arial" w:hAnsi="Arial" w:cs="Arial"/>
          <w:color w:val="FF0000"/>
          <w:sz w:val="24"/>
          <w:szCs w:val="24"/>
        </w:rPr>
        <w:t xml:space="preserve">109 </w:t>
      </w:r>
      <w:r w:rsidR="00CF0E88" w:rsidRPr="00CF0E88">
        <w:rPr>
          <w:rFonts w:ascii="Arial" w:hAnsi="Arial" w:cs="Arial"/>
          <w:sz w:val="24"/>
          <w:szCs w:val="24"/>
        </w:rPr>
        <w:t xml:space="preserve">y </w:t>
      </w:r>
      <w:r w:rsidR="00CF0E88">
        <w:rPr>
          <w:rFonts w:ascii="Arial" w:hAnsi="Arial" w:cs="Arial"/>
          <w:color w:val="FF0000"/>
          <w:sz w:val="24"/>
          <w:szCs w:val="24"/>
        </w:rPr>
        <w:t>110</w:t>
      </w:r>
      <w:r w:rsidR="00201B64">
        <w:rPr>
          <w:rFonts w:ascii="Arial" w:hAnsi="Arial" w:cs="Arial"/>
          <w:sz w:val="24"/>
          <w:szCs w:val="24"/>
        </w:rPr>
        <w:t>.</w:t>
      </w:r>
    </w:p>
    <w:p w:rsidR="00F50EBA" w:rsidRDefault="00F50EBA" w:rsidP="000464EA">
      <w:pPr>
        <w:spacing w:after="0" w:line="360" w:lineRule="auto"/>
        <w:jc w:val="both"/>
        <w:rPr>
          <w:rFonts w:ascii="Arial" w:eastAsia="Times New Roman" w:hAnsi="Arial" w:cs="Arial"/>
          <w:sz w:val="24"/>
          <w:szCs w:val="28"/>
          <w:lang w:eastAsia="es-ES"/>
        </w:rPr>
      </w:pPr>
    </w:p>
    <w:p w:rsidR="00F50EBA" w:rsidRDefault="00201B64" w:rsidP="00D250F2">
      <w:pPr>
        <w:spacing w:after="0"/>
        <w:ind w:firstLine="708"/>
        <w:jc w:val="both"/>
        <w:rPr>
          <w:rFonts w:ascii="Arial" w:hAnsi="Arial" w:cs="Arial"/>
          <w:sz w:val="24"/>
          <w:szCs w:val="28"/>
        </w:rPr>
      </w:pPr>
      <w:r>
        <w:rPr>
          <w:rFonts w:ascii="Arial" w:hAnsi="Arial" w:cs="Arial"/>
          <w:sz w:val="24"/>
          <w:szCs w:val="28"/>
        </w:rPr>
        <w:t xml:space="preserve">Tocante a la </w:t>
      </w:r>
      <w:r w:rsidRPr="002E17DA">
        <w:rPr>
          <w:rFonts w:ascii="Arial" w:hAnsi="Arial" w:cs="Arial"/>
          <w:color w:val="FF0000"/>
          <w:sz w:val="24"/>
          <w:szCs w:val="28"/>
        </w:rPr>
        <w:t>autoridad demandada</w:t>
      </w:r>
      <w:r>
        <w:rPr>
          <w:rFonts w:ascii="Arial" w:hAnsi="Arial" w:cs="Arial"/>
          <w:sz w:val="24"/>
          <w:szCs w:val="28"/>
        </w:rPr>
        <w:t>; compareció</w:t>
      </w:r>
      <w:r w:rsidR="00F50EBA" w:rsidRPr="00E00A21">
        <w:rPr>
          <w:rFonts w:ascii="Arial" w:hAnsi="Arial" w:cs="Arial"/>
          <w:sz w:val="24"/>
          <w:szCs w:val="28"/>
        </w:rPr>
        <w:t xml:space="preserve"> </w:t>
      </w:r>
      <w:r w:rsidR="00D250F2">
        <w:rPr>
          <w:rFonts w:ascii="Arial" w:hAnsi="Arial" w:cs="Arial"/>
          <w:sz w:val="24"/>
          <w:szCs w:val="28"/>
        </w:rPr>
        <w:t xml:space="preserve">en su representación </w:t>
      </w:r>
      <w:r w:rsidR="00F50EBA" w:rsidRPr="00E00A21">
        <w:rPr>
          <w:rFonts w:ascii="Arial" w:hAnsi="Arial" w:cs="Arial"/>
          <w:sz w:val="24"/>
          <w:szCs w:val="28"/>
        </w:rPr>
        <w:t xml:space="preserve">a dar contestación a la demanda </w:t>
      </w:r>
      <w:r>
        <w:rPr>
          <w:rFonts w:ascii="Arial" w:hAnsi="Arial" w:cs="Arial"/>
          <w:sz w:val="24"/>
          <w:szCs w:val="28"/>
        </w:rPr>
        <w:t>el</w:t>
      </w:r>
      <w:r w:rsidR="00F50EBA" w:rsidRPr="00E00A21">
        <w:rPr>
          <w:rFonts w:ascii="Arial" w:hAnsi="Arial" w:cs="Arial"/>
          <w:sz w:val="24"/>
          <w:szCs w:val="28"/>
        </w:rPr>
        <w:t xml:space="preserve"> </w:t>
      </w:r>
      <w:r w:rsidR="00A2633D">
        <w:rPr>
          <w:rFonts w:ascii="Arial" w:hAnsi="Arial" w:cs="Arial"/>
          <w:sz w:val="24"/>
          <w:szCs w:val="28"/>
        </w:rPr>
        <w:t>Dr</w:t>
      </w:r>
      <w:r w:rsidR="00F50EBA" w:rsidRPr="00E00A21">
        <w:rPr>
          <w:rFonts w:ascii="Arial" w:hAnsi="Arial" w:cs="Arial"/>
          <w:sz w:val="24"/>
          <w:szCs w:val="28"/>
        </w:rPr>
        <w:t xml:space="preserve">. </w:t>
      </w:r>
      <w:r w:rsidR="00EE2C9E" w:rsidRPr="00EE2C9E">
        <w:rPr>
          <w:rFonts w:ascii="Arial" w:hAnsi="Arial" w:cs="Arial"/>
          <w:color w:val="FF0000"/>
          <w:sz w:val="24"/>
          <w:szCs w:val="28"/>
        </w:rPr>
        <w:t>**********</w:t>
      </w:r>
      <w:r w:rsidR="00F50EBA" w:rsidRPr="00E00A21">
        <w:rPr>
          <w:rFonts w:ascii="Arial" w:hAnsi="Arial" w:cs="Arial"/>
          <w:sz w:val="24"/>
          <w:szCs w:val="28"/>
        </w:rPr>
        <w:t xml:space="preserve">, en su carácter de </w:t>
      </w:r>
      <w:r>
        <w:rPr>
          <w:rFonts w:ascii="Arial" w:hAnsi="Arial" w:cs="Arial"/>
          <w:sz w:val="24"/>
          <w:szCs w:val="28"/>
        </w:rPr>
        <w:t>Procurador Fiscal de la Secretaría de Finanzas del Gobierno del Estado de San Luis Potosí;</w:t>
      </w:r>
      <w:r w:rsidR="00F50EBA" w:rsidRPr="00E00A21">
        <w:rPr>
          <w:rFonts w:ascii="Arial" w:hAnsi="Arial" w:cs="Arial"/>
          <w:sz w:val="24"/>
          <w:szCs w:val="28"/>
        </w:rPr>
        <w:t xml:space="preserve"> </w:t>
      </w:r>
      <w:r>
        <w:rPr>
          <w:rFonts w:ascii="Arial" w:hAnsi="Arial" w:cs="Arial"/>
          <w:sz w:val="24"/>
          <w:szCs w:val="28"/>
        </w:rPr>
        <w:t>quien</w:t>
      </w:r>
      <w:r w:rsidR="00F50EBA" w:rsidRPr="00E00A21">
        <w:rPr>
          <w:rFonts w:ascii="Arial" w:hAnsi="Arial" w:cs="Arial"/>
          <w:sz w:val="24"/>
          <w:szCs w:val="28"/>
        </w:rPr>
        <w:t xml:space="preserve"> para acreditar su calidad de cargo, en términos de lo previsto en el artículo 220 del Código Procesal Administrativo para el Estad</w:t>
      </w:r>
      <w:r>
        <w:rPr>
          <w:rFonts w:ascii="Arial" w:hAnsi="Arial" w:cs="Arial"/>
          <w:sz w:val="24"/>
          <w:szCs w:val="28"/>
        </w:rPr>
        <w:t>o de San Luis Potosí, exhibió</w:t>
      </w:r>
      <w:r w:rsidR="00F50EBA" w:rsidRPr="00E00A21">
        <w:rPr>
          <w:rFonts w:ascii="Arial" w:hAnsi="Arial" w:cs="Arial"/>
          <w:sz w:val="24"/>
          <w:szCs w:val="28"/>
        </w:rPr>
        <w:t xml:space="preserve"> copia cert</w:t>
      </w:r>
      <w:r w:rsidR="002E17DA">
        <w:rPr>
          <w:rFonts w:ascii="Arial" w:hAnsi="Arial" w:cs="Arial"/>
          <w:sz w:val="24"/>
          <w:szCs w:val="28"/>
        </w:rPr>
        <w:t>ificada del nombramiento que le</w:t>
      </w:r>
      <w:r w:rsidR="00F50EBA" w:rsidRPr="00E00A21">
        <w:rPr>
          <w:rFonts w:ascii="Arial" w:hAnsi="Arial" w:cs="Arial"/>
          <w:sz w:val="24"/>
          <w:szCs w:val="28"/>
        </w:rPr>
        <w:t xml:space="preserve"> fue expedido y que se encuentra</w:t>
      </w:r>
      <w:r w:rsidR="002E17DA">
        <w:rPr>
          <w:rFonts w:ascii="Arial" w:hAnsi="Arial" w:cs="Arial"/>
          <w:sz w:val="24"/>
          <w:szCs w:val="28"/>
        </w:rPr>
        <w:t xml:space="preserve"> visible </w:t>
      </w:r>
      <w:r w:rsidR="00F50EBA" w:rsidRPr="00E00A21">
        <w:rPr>
          <w:rFonts w:ascii="Arial" w:hAnsi="Arial" w:cs="Arial"/>
          <w:sz w:val="24"/>
          <w:szCs w:val="28"/>
        </w:rPr>
        <w:t xml:space="preserve">en </w:t>
      </w:r>
      <w:r w:rsidR="00F50EBA" w:rsidRPr="002E17DA">
        <w:rPr>
          <w:rFonts w:ascii="Arial" w:hAnsi="Arial" w:cs="Arial"/>
          <w:color w:val="FF0000"/>
          <w:sz w:val="24"/>
          <w:szCs w:val="28"/>
        </w:rPr>
        <w:t xml:space="preserve">fojas </w:t>
      </w:r>
      <w:r w:rsidR="00A2633D">
        <w:rPr>
          <w:rFonts w:ascii="Arial" w:hAnsi="Arial" w:cs="Arial"/>
          <w:color w:val="FF0000"/>
          <w:sz w:val="24"/>
          <w:szCs w:val="28"/>
        </w:rPr>
        <w:t>55</w:t>
      </w:r>
      <w:r w:rsidR="002E17DA" w:rsidRPr="002E17DA">
        <w:rPr>
          <w:rFonts w:ascii="Arial" w:hAnsi="Arial" w:cs="Arial"/>
          <w:color w:val="FF0000"/>
          <w:sz w:val="24"/>
          <w:szCs w:val="28"/>
        </w:rPr>
        <w:t xml:space="preserve"> </w:t>
      </w:r>
      <w:r w:rsidR="002E17DA" w:rsidRPr="00A2633D">
        <w:rPr>
          <w:rFonts w:ascii="Arial" w:hAnsi="Arial" w:cs="Arial"/>
          <w:sz w:val="24"/>
          <w:szCs w:val="28"/>
        </w:rPr>
        <w:t xml:space="preserve">y </w:t>
      </w:r>
      <w:r w:rsidR="00A2633D">
        <w:rPr>
          <w:rFonts w:ascii="Arial" w:hAnsi="Arial" w:cs="Arial"/>
          <w:color w:val="FF0000"/>
          <w:sz w:val="24"/>
          <w:szCs w:val="28"/>
        </w:rPr>
        <w:t>56</w:t>
      </w:r>
      <w:r w:rsidR="00F50EBA">
        <w:rPr>
          <w:rFonts w:ascii="Arial" w:hAnsi="Arial" w:cs="Arial"/>
          <w:sz w:val="24"/>
          <w:szCs w:val="28"/>
        </w:rPr>
        <w:t xml:space="preserve"> </w:t>
      </w:r>
      <w:r w:rsidR="00F50EBA" w:rsidRPr="00E00A21">
        <w:rPr>
          <w:rFonts w:ascii="Arial" w:hAnsi="Arial" w:cs="Arial"/>
          <w:sz w:val="24"/>
          <w:szCs w:val="28"/>
        </w:rPr>
        <w:t>respectivamente del expediente en que se actúa.</w:t>
      </w:r>
    </w:p>
    <w:p w:rsidR="00A2633D" w:rsidRPr="00E00A21" w:rsidRDefault="00A2633D" w:rsidP="00D250F2">
      <w:pPr>
        <w:spacing w:after="0"/>
        <w:ind w:firstLine="708"/>
        <w:jc w:val="both"/>
        <w:rPr>
          <w:rFonts w:ascii="Arial" w:hAnsi="Arial" w:cs="Arial"/>
          <w:sz w:val="24"/>
          <w:szCs w:val="28"/>
        </w:rPr>
      </w:pPr>
    </w:p>
    <w:p w:rsidR="00F50EBA" w:rsidRPr="0093185F" w:rsidRDefault="00F50EBA" w:rsidP="009B2AC7">
      <w:pPr>
        <w:spacing w:after="0"/>
        <w:ind w:firstLine="708"/>
        <w:jc w:val="both"/>
        <w:rPr>
          <w:rFonts w:ascii="Arial" w:hAnsi="Arial" w:cs="Arial"/>
          <w:sz w:val="24"/>
          <w:szCs w:val="24"/>
        </w:rPr>
      </w:pPr>
      <w:r w:rsidRPr="0093185F">
        <w:rPr>
          <w:rFonts w:ascii="Arial" w:hAnsi="Arial" w:cs="Arial"/>
          <w:sz w:val="24"/>
          <w:szCs w:val="24"/>
        </w:rPr>
        <w:t>Las documentales en referencia adquieren valor probatorio  pleno, con apoyo legal en los artículos 72 fracción I y 75 del Código Procesal Administrativo para el Estado de San Luis Potosí.</w:t>
      </w:r>
    </w:p>
    <w:p w:rsidR="00F50EBA" w:rsidRDefault="00F50EBA" w:rsidP="00F50EBA">
      <w:pPr>
        <w:spacing w:after="0" w:line="360" w:lineRule="auto"/>
        <w:ind w:firstLine="708"/>
        <w:jc w:val="both"/>
        <w:rPr>
          <w:rFonts w:ascii="Arial" w:hAnsi="Arial" w:cs="Arial"/>
          <w:sz w:val="28"/>
          <w:szCs w:val="28"/>
        </w:rPr>
      </w:pPr>
    </w:p>
    <w:p w:rsidR="00E14F54" w:rsidRDefault="00E14F54" w:rsidP="004829F8">
      <w:pPr>
        <w:spacing w:after="0"/>
        <w:ind w:firstLine="708"/>
        <w:jc w:val="both"/>
        <w:rPr>
          <w:rFonts w:ascii="Arial" w:hAnsi="Arial" w:cs="Arial"/>
          <w:bCs/>
          <w:iCs/>
          <w:sz w:val="24"/>
          <w:szCs w:val="24"/>
        </w:rPr>
      </w:pPr>
      <w:r>
        <w:rPr>
          <w:rFonts w:ascii="Arial" w:hAnsi="Arial" w:cs="Arial"/>
          <w:b/>
          <w:sz w:val="24"/>
          <w:szCs w:val="24"/>
        </w:rPr>
        <w:t>TERCERO.</w:t>
      </w:r>
      <w:r w:rsidR="00F50EBA" w:rsidRPr="0093185F">
        <w:rPr>
          <w:rFonts w:ascii="Arial" w:hAnsi="Arial" w:cs="Arial"/>
          <w:b/>
          <w:sz w:val="24"/>
          <w:szCs w:val="24"/>
        </w:rPr>
        <w:t xml:space="preserve"> </w:t>
      </w:r>
      <w:r w:rsidRPr="000464EA">
        <w:rPr>
          <w:rFonts w:ascii="Arial" w:hAnsi="Arial" w:cs="Arial"/>
          <w:b/>
          <w:i/>
          <w:sz w:val="24"/>
          <w:szCs w:val="24"/>
        </w:rPr>
        <w:t>Existencia del acto</w:t>
      </w:r>
      <w:r w:rsidR="00D250F2">
        <w:rPr>
          <w:rFonts w:ascii="Arial" w:hAnsi="Arial" w:cs="Arial"/>
          <w:b/>
          <w:i/>
          <w:sz w:val="24"/>
          <w:szCs w:val="24"/>
        </w:rPr>
        <w:t xml:space="preserve"> impugnado</w:t>
      </w:r>
      <w:r w:rsidRPr="000464EA">
        <w:rPr>
          <w:rFonts w:ascii="Arial" w:hAnsi="Arial" w:cs="Arial"/>
          <w:b/>
          <w:i/>
          <w:sz w:val="24"/>
          <w:szCs w:val="24"/>
        </w:rPr>
        <w:t>.</w:t>
      </w:r>
      <w:r w:rsidRPr="00E14F54">
        <w:rPr>
          <w:rFonts w:ascii="Arial" w:hAnsi="Arial" w:cs="Arial"/>
          <w:sz w:val="24"/>
          <w:szCs w:val="24"/>
        </w:rPr>
        <w:t xml:space="preserve"> </w:t>
      </w:r>
      <w:r w:rsidR="00A2633D">
        <w:rPr>
          <w:rFonts w:ascii="Arial" w:hAnsi="Arial" w:cs="Arial"/>
          <w:sz w:val="24"/>
          <w:szCs w:val="24"/>
        </w:rPr>
        <w:t>Los</w:t>
      </w:r>
      <w:r w:rsidRPr="00E14F54">
        <w:rPr>
          <w:rFonts w:ascii="Arial" w:hAnsi="Arial" w:cs="Arial"/>
          <w:sz w:val="24"/>
          <w:szCs w:val="24"/>
        </w:rPr>
        <w:t xml:space="preserve"> acto</w:t>
      </w:r>
      <w:r w:rsidR="00A2633D">
        <w:rPr>
          <w:rFonts w:ascii="Arial" w:hAnsi="Arial" w:cs="Arial"/>
          <w:sz w:val="24"/>
          <w:szCs w:val="24"/>
        </w:rPr>
        <w:t>s</w:t>
      </w:r>
      <w:r w:rsidR="0090584C">
        <w:rPr>
          <w:rFonts w:ascii="Arial" w:hAnsi="Arial" w:cs="Arial"/>
          <w:sz w:val="24"/>
          <w:szCs w:val="24"/>
        </w:rPr>
        <w:t xml:space="preserve"> consistentes en los </w:t>
      </w:r>
      <w:r w:rsidR="0090584C" w:rsidRPr="0090584C">
        <w:rPr>
          <w:rFonts w:ascii="Arial" w:hAnsi="Arial" w:cs="Arial"/>
          <w:color w:val="FF0000"/>
          <w:sz w:val="24"/>
          <w:szCs w:val="24"/>
        </w:rPr>
        <w:t>manda</w:t>
      </w:r>
      <w:r w:rsidR="0090584C">
        <w:rPr>
          <w:rFonts w:ascii="Arial" w:hAnsi="Arial" w:cs="Arial"/>
          <w:color w:val="FF0000"/>
          <w:sz w:val="24"/>
          <w:szCs w:val="24"/>
        </w:rPr>
        <w:t xml:space="preserve">mientos de ejecución números </w:t>
      </w:r>
      <w:r w:rsidR="00EE2C9E" w:rsidRPr="00EE2C9E">
        <w:rPr>
          <w:rFonts w:ascii="Arial" w:hAnsi="Arial" w:cs="Arial"/>
          <w:color w:val="FF0000"/>
          <w:sz w:val="24"/>
          <w:szCs w:val="24"/>
        </w:rPr>
        <w:t>**********</w:t>
      </w:r>
      <w:r w:rsidR="0090584C" w:rsidRPr="0090584C">
        <w:rPr>
          <w:rFonts w:ascii="Arial" w:hAnsi="Arial" w:cs="Arial"/>
          <w:color w:val="FF0000"/>
          <w:sz w:val="24"/>
          <w:szCs w:val="24"/>
        </w:rPr>
        <w:t xml:space="preserve">; </w:t>
      </w:r>
      <w:r w:rsidR="00EE2C9E" w:rsidRPr="00EE2C9E">
        <w:rPr>
          <w:rFonts w:ascii="Arial" w:hAnsi="Arial" w:cs="Arial"/>
          <w:color w:val="FF0000"/>
          <w:sz w:val="24"/>
          <w:szCs w:val="24"/>
        </w:rPr>
        <w:t>**********</w:t>
      </w:r>
      <w:r w:rsidR="0090584C">
        <w:rPr>
          <w:rFonts w:ascii="Arial" w:hAnsi="Arial" w:cs="Arial"/>
          <w:color w:val="FF0000"/>
          <w:sz w:val="24"/>
          <w:szCs w:val="24"/>
        </w:rPr>
        <w:t xml:space="preserve">; </w:t>
      </w:r>
      <w:r w:rsidR="00EE2C9E" w:rsidRPr="00EE2C9E">
        <w:rPr>
          <w:rFonts w:ascii="Arial" w:hAnsi="Arial" w:cs="Arial"/>
          <w:color w:val="FF0000"/>
          <w:sz w:val="24"/>
          <w:szCs w:val="24"/>
        </w:rPr>
        <w:t>**********</w:t>
      </w:r>
      <w:r w:rsidR="0090584C">
        <w:rPr>
          <w:rFonts w:ascii="Arial" w:hAnsi="Arial" w:cs="Arial"/>
          <w:color w:val="FF0000"/>
          <w:sz w:val="24"/>
          <w:szCs w:val="24"/>
        </w:rPr>
        <w:t xml:space="preserve">; </w:t>
      </w:r>
      <w:r w:rsidR="00EE2C9E" w:rsidRPr="00EE2C9E">
        <w:rPr>
          <w:rFonts w:ascii="Arial" w:hAnsi="Arial" w:cs="Arial"/>
          <w:color w:val="FF0000"/>
          <w:sz w:val="24"/>
          <w:szCs w:val="24"/>
        </w:rPr>
        <w:t>**********</w:t>
      </w:r>
      <w:r w:rsidR="0090584C" w:rsidRPr="0090584C">
        <w:rPr>
          <w:rFonts w:ascii="Arial" w:hAnsi="Arial" w:cs="Arial"/>
          <w:color w:val="FF0000"/>
          <w:sz w:val="24"/>
          <w:szCs w:val="24"/>
        </w:rPr>
        <w:t xml:space="preserve">; </w:t>
      </w:r>
      <w:r w:rsidR="0090584C">
        <w:rPr>
          <w:rFonts w:ascii="Arial" w:hAnsi="Arial" w:cs="Arial"/>
          <w:color w:val="FF0000"/>
          <w:sz w:val="24"/>
          <w:szCs w:val="24"/>
        </w:rPr>
        <w:t xml:space="preserve">y </w:t>
      </w:r>
      <w:r w:rsidR="00EE2C9E" w:rsidRPr="00EE2C9E">
        <w:rPr>
          <w:rFonts w:ascii="Arial" w:hAnsi="Arial" w:cs="Arial"/>
          <w:color w:val="FF0000"/>
          <w:sz w:val="24"/>
          <w:szCs w:val="24"/>
        </w:rPr>
        <w:t>**********</w:t>
      </w:r>
      <w:r w:rsidR="002A7D83">
        <w:rPr>
          <w:rFonts w:ascii="Arial" w:hAnsi="Arial" w:cs="Arial"/>
          <w:color w:val="FF0000"/>
          <w:sz w:val="24"/>
          <w:szCs w:val="24"/>
        </w:rPr>
        <w:t>; así como en sus citatorios</w:t>
      </w:r>
      <w:r w:rsidR="0090584C">
        <w:rPr>
          <w:rFonts w:ascii="Arial" w:hAnsi="Arial" w:cs="Arial"/>
          <w:sz w:val="24"/>
          <w:szCs w:val="24"/>
        </w:rPr>
        <w:t xml:space="preserve">, </w:t>
      </w:r>
      <w:r w:rsidR="00C40D2C">
        <w:rPr>
          <w:rFonts w:ascii="Arial" w:hAnsi="Arial" w:cs="Arial"/>
          <w:sz w:val="24"/>
          <w:szCs w:val="24"/>
        </w:rPr>
        <w:t xml:space="preserve">que incluso de pagaron, y que son materia de impugnación </w:t>
      </w:r>
      <w:r w:rsidR="00A2633D">
        <w:rPr>
          <w:rFonts w:ascii="Arial" w:hAnsi="Arial" w:cs="Arial"/>
          <w:sz w:val="24"/>
          <w:szCs w:val="24"/>
        </w:rPr>
        <w:t>quedaron</w:t>
      </w:r>
      <w:r w:rsidRPr="00E14F54">
        <w:rPr>
          <w:rFonts w:ascii="Arial" w:hAnsi="Arial" w:cs="Arial"/>
          <w:sz w:val="24"/>
          <w:szCs w:val="24"/>
        </w:rPr>
        <w:t xml:space="preserve"> acreditado</w:t>
      </w:r>
      <w:r w:rsidR="00A2633D">
        <w:rPr>
          <w:rFonts w:ascii="Arial" w:hAnsi="Arial" w:cs="Arial"/>
          <w:sz w:val="24"/>
          <w:szCs w:val="24"/>
        </w:rPr>
        <w:t>s</w:t>
      </w:r>
      <w:r w:rsidRPr="00E14F54">
        <w:rPr>
          <w:rFonts w:ascii="Arial" w:hAnsi="Arial" w:cs="Arial"/>
          <w:sz w:val="24"/>
          <w:szCs w:val="24"/>
        </w:rPr>
        <w:t xml:space="preserve"> plenamente con</w:t>
      </w:r>
      <w:r w:rsidR="004829F8">
        <w:rPr>
          <w:rFonts w:ascii="Arial" w:hAnsi="Arial" w:cs="Arial"/>
          <w:sz w:val="24"/>
          <w:szCs w:val="24"/>
        </w:rPr>
        <w:t xml:space="preserve"> </w:t>
      </w:r>
      <w:r w:rsidR="00D250F2">
        <w:rPr>
          <w:rFonts w:ascii="Arial" w:hAnsi="Arial" w:cs="Arial"/>
          <w:sz w:val="24"/>
          <w:szCs w:val="24"/>
        </w:rPr>
        <w:t>copia</w:t>
      </w:r>
      <w:r w:rsidR="004829F8">
        <w:rPr>
          <w:rFonts w:ascii="Arial" w:hAnsi="Arial" w:cs="Arial"/>
          <w:sz w:val="24"/>
          <w:szCs w:val="24"/>
        </w:rPr>
        <w:t>s</w:t>
      </w:r>
      <w:r w:rsidR="00D250F2">
        <w:rPr>
          <w:rFonts w:ascii="Arial" w:hAnsi="Arial" w:cs="Arial"/>
          <w:sz w:val="24"/>
          <w:szCs w:val="24"/>
        </w:rPr>
        <w:t xml:space="preserve"> certificada</w:t>
      </w:r>
      <w:r w:rsidR="004829F8">
        <w:rPr>
          <w:rFonts w:ascii="Arial" w:hAnsi="Arial" w:cs="Arial"/>
          <w:sz w:val="24"/>
          <w:szCs w:val="24"/>
        </w:rPr>
        <w:t>s</w:t>
      </w:r>
      <w:r w:rsidR="00D250F2">
        <w:rPr>
          <w:rFonts w:ascii="Arial" w:hAnsi="Arial" w:cs="Arial"/>
          <w:sz w:val="24"/>
          <w:szCs w:val="24"/>
        </w:rPr>
        <w:t xml:space="preserve"> agregada</w:t>
      </w:r>
      <w:r w:rsidR="004829F8">
        <w:rPr>
          <w:rFonts w:ascii="Arial" w:hAnsi="Arial" w:cs="Arial"/>
          <w:sz w:val="24"/>
          <w:szCs w:val="24"/>
        </w:rPr>
        <w:t>s</w:t>
      </w:r>
      <w:r w:rsidR="00D250F2">
        <w:rPr>
          <w:rFonts w:ascii="Arial" w:hAnsi="Arial" w:cs="Arial"/>
          <w:sz w:val="24"/>
          <w:szCs w:val="24"/>
        </w:rPr>
        <w:t xml:space="preserve"> por la autoridad demandada</w:t>
      </w:r>
      <w:r w:rsidRPr="00E14F54">
        <w:rPr>
          <w:rFonts w:ascii="Arial" w:hAnsi="Arial" w:cs="Arial"/>
          <w:sz w:val="24"/>
          <w:szCs w:val="24"/>
        </w:rPr>
        <w:t>, visible</w:t>
      </w:r>
      <w:r w:rsidR="004829F8">
        <w:rPr>
          <w:rFonts w:ascii="Arial" w:hAnsi="Arial" w:cs="Arial"/>
          <w:sz w:val="24"/>
          <w:szCs w:val="24"/>
        </w:rPr>
        <w:t>s</w:t>
      </w:r>
      <w:r w:rsidRPr="00E14F54">
        <w:rPr>
          <w:rFonts w:ascii="Arial" w:hAnsi="Arial" w:cs="Arial"/>
          <w:sz w:val="24"/>
          <w:szCs w:val="24"/>
        </w:rPr>
        <w:t xml:space="preserve"> </w:t>
      </w:r>
      <w:r w:rsidR="004829F8">
        <w:rPr>
          <w:rFonts w:ascii="Arial" w:hAnsi="Arial" w:cs="Arial"/>
          <w:sz w:val="24"/>
          <w:szCs w:val="24"/>
        </w:rPr>
        <w:t>de la</w:t>
      </w:r>
      <w:r w:rsidR="00D250F2">
        <w:rPr>
          <w:rFonts w:ascii="Arial" w:hAnsi="Arial" w:cs="Arial"/>
          <w:sz w:val="24"/>
          <w:szCs w:val="24"/>
        </w:rPr>
        <w:t xml:space="preserve"> </w:t>
      </w:r>
      <w:r w:rsidR="0090584C">
        <w:rPr>
          <w:rFonts w:ascii="Arial" w:hAnsi="Arial" w:cs="Arial"/>
          <w:color w:val="FF0000"/>
          <w:sz w:val="24"/>
          <w:szCs w:val="24"/>
        </w:rPr>
        <w:t xml:space="preserve">foja </w:t>
      </w:r>
      <w:r w:rsidR="004829F8">
        <w:rPr>
          <w:rFonts w:ascii="Arial" w:hAnsi="Arial" w:cs="Arial"/>
          <w:color w:val="FF0000"/>
          <w:sz w:val="24"/>
          <w:szCs w:val="24"/>
        </w:rPr>
        <w:t xml:space="preserve">37 </w:t>
      </w:r>
      <w:r w:rsidR="004829F8" w:rsidRPr="004829F8">
        <w:rPr>
          <w:rFonts w:ascii="Arial" w:hAnsi="Arial" w:cs="Arial"/>
          <w:sz w:val="24"/>
          <w:szCs w:val="24"/>
        </w:rPr>
        <w:t xml:space="preserve">a la </w:t>
      </w:r>
      <w:r w:rsidR="0090584C">
        <w:rPr>
          <w:rFonts w:ascii="Arial" w:hAnsi="Arial" w:cs="Arial"/>
          <w:color w:val="FF0000"/>
          <w:sz w:val="24"/>
          <w:szCs w:val="24"/>
        </w:rPr>
        <w:t xml:space="preserve">78, </w:t>
      </w:r>
      <w:r w:rsidR="0090584C" w:rsidRPr="0090584C">
        <w:rPr>
          <w:rFonts w:ascii="Arial" w:hAnsi="Arial" w:cs="Arial"/>
          <w:sz w:val="24"/>
          <w:szCs w:val="24"/>
        </w:rPr>
        <w:t xml:space="preserve">y de la </w:t>
      </w:r>
      <w:r w:rsidR="0090584C">
        <w:rPr>
          <w:rFonts w:ascii="Arial" w:hAnsi="Arial" w:cs="Arial"/>
          <w:color w:val="FF0000"/>
          <w:sz w:val="24"/>
          <w:szCs w:val="24"/>
        </w:rPr>
        <w:t xml:space="preserve">81 </w:t>
      </w:r>
      <w:r w:rsidR="0090584C" w:rsidRPr="0090584C">
        <w:rPr>
          <w:rFonts w:ascii="Arial" w:hAnsi="Arial" w:cs="Arial"/>
          <w:sz w:val="24"/>
          <w:szCs w:val="24"/>
        </w:rPr>
        <w:t xml:space="preserve">a la </w:t>
      </w:r>
      <w:r w:rsidR="0090584C">
        <w:rPr>
          <w:rFonts w:ascii="Arial" w:hAnsi="Arial" w:cs="Arial"/>
          <w:color w:val="FF0000"/>
          <w:sz w:val="24"/>
          <w:szCs w:val="24"/>
        </w:rPr>
        <w:t>86</w:t>
      </w:r>
      <w:r w:rsidR="0090584C">
        <w:rPr>
          <w:rFonts w:ascii="Arial" w:hAnsi="Arial" w:cs="Arial"/>
          <w:sz w:val="24"/>
          <w:szCs w:val="24"/>
        </w:rPr>
        <w:t xml:space="preserve">, </w:t>
      </w:r>
      <w:r w:rsidR="00D250F2">
        <w:rPr>
          <w:rFonts w:ascii="Arial" w:hAnsi="Arial" w:cs="Arial"/>
          <w:sz w:val="24"/>
          <w:szCs w:val="24"/>
        </w:rPr>
        <w:t xml:space="preserve">a </w:t>
      </w:r>
      <w:r w:rsidRPr="00E14F54">
        <w:rPr>
          <w:rFonts w:ascii="Arial" w:hAnsi="Arial" w:cs="Arial"/>
          <w:sz w:val="24"/>
          <w:szCs w:val="24"/>
        </w:rPr>
        <w:t>l</w:t>
      </w:r>
      <w:r w:rsidR="00D250F2">
        <w:rPr>
          <w:rFonts w:ascii="Arial" w:hAnsi="Arial" w:cs="Arial"/>
          <w:sz w:val="24"/>
          <w:szCs w:val="24"/>
        </w:rPr>
        <w:t>a</w:t>
      </w:r>
      <w:r w:rsidRPr="00E14F54">
        <w:rPr>
          <w:rFonts w:ascii="Arial" w:hAnsi="Arial" w:cs="Arial"/>
          <w:sz w:val="24"/>
          <w:szCs w:val="24"/>
        </w:rPr>
        <w:t xml:space="preserve"> que se le da valor probatorio p</w:t>
      </w:r>
      <w:r w:rsidR="004829F8">
        <w:rPr>
          <w:rFonts w:ascii="Arial" w:hAnsi="Arial" w:cs="Arial"/>
          <w:sz w:val="24"/>
          <w:szCs w:val="24"/>
        </w:rPr>
        <w:t>leno acorde con lo dispuesto en</w:t>
      </w:r>
      <w:r w:rsidRPr="00E14F54">
        <w:rPr>
          <w:rFonts w:ascii="Arial" w:hAnsi="Arial" w:cs="Arial"/>
          <w:sz w:val="24"/>
          <w:szCs w:val="24"/>
        </w:rPr>
        <w:t xml:space="preserve"> </w:t>
      </w:r>
      <w:r w:rsidR="004829F8">
        <w:rPr>
          <w:rFonts w:ascii="Arial" w:hAnsi="Arial" w:cs="Arial"/>
          <w:sz w:val="24"/>
          <w:szCs w:val="24"/>
        </w:rPr>
        <w:t>los</w:t>
      </w:r>
      <w:r w:rsidRPr="00E14F54">
        <w:rPr>
          <w:rFonts w:ascii="Arial" w:hAnsi="Arial" w:cs="Arial"/>
          <w:sz w:val="24"/>
          <w:szCs w:val="24"/>
        </w:rPr>
        <w:t xml:space="preserve"> artículos 72, fracción I, 74 y 91 del Código Procesal Administrativo </w:t>
      </w:r>
      <w:r w:rsidR="00D250F2">
        <w:rPr>
          <w:rFonts w:ascii="Arial" w:hAnsi="Arial" w:cs="Arial"/>
          <w:sz w:val="24"/>
          <w:szCs w:val="24"/>
        </w:rPr>
        <w:t xml:space="preserve">del Estado de San Luis Potosí, </w:t>
      </w:r>
      <w:r w:rsidR="00D250F2">
        <w:rPr>
          <w:rFonts w:ascii="Arial" w:hAnsi="Arial" w:cs="Arial"/>
          <w:bCs/>
          <w:iCs/>
          <w:sz w:val="24"/>
          <w:szCs w:val="24"/>
        </w:rPr>
        <w:t xml:space="preserve">toda vez que </w:t>
      </w:r>
      <w:r w:rsidR="00D250F2" w:rsidRPr="00DA5CFC">
        <w:rPr>
          <w:rFonts w:ascii="Arial" w:hAnsi="Arial" w:cs="Arial"/>
          <w:bCs/>
          <w:iCs/>
          <w:sz w:val="24"/>
          <w:szCs w:val="24"/>
        </w:rPr>
        <w:t>se trata de</w:t>
      </w:r>
      <w:r w:rsidR="00D250F2">
        <w:rPr>
          <w:rFonts w:ascii="Arial" w:hAnsi="Arial" w:cs="Arial"/>
          <w:bCs/>
          <w:iCs/>
          <w:sz w:val="24"/>
          <w:szCs w:val="24"/>
        </w:rPr>
        <w:t xml:space="preserve"> un</w:t>
      </w:r>
      <w:r w:rsidR="00D250F2" w:rsidRPr="00DA5CFC">
        <w:rPr>
          <w:rFonts w:ascii="Arial" w:hAnsi="Arial" w:cs="Arial"/>
          <w:bCs/>
          <w:iCs/>
          <w:sz w:val="24"/>
          <w:szCs w:val="24"/>
        </w:rPr>
        <w:t xml:space="preserve"> documento</w:t>
      </w:r>
      <w:r w:rsidR="00D250F2">
        <w:rPr>
          <w:rFonts w:ascii="Arial" w:hAnsi="Arial" w:cs="Arial"/>
          <w:bCs/>
          <w:iCs/>
          <w:sz w:val="24"/>
          <w:szCs w:val="24"/>
        </w:rPr>
        <w:t xml:space="preserve"> público </w:t>
      </w:r>
      <w:r w:rsidR="00D250F2" w:rsidRPr="00DA5CFC">
        <w:rPr>
          <w:rFonts w:ascii="Arial" w:hAnsi="Arial" w:cs="Arial"/>
          <w:bCs/>
          <w:iCs/>
          <w:sz w:val="24"/>
          <w:szCs w:val="24"/>
        </w:rPr>
        <w:t>emitido por una autoridad en el ejercicio de sus atribuciones legales.</w:t>
      </w:r>
    </w:p>
    <w:p w:rsidR="0090584C" w:rsidRDefault="0090584C" w:rsidP="004829F8">
      <w:pPr>
        <w:spacing w:after="0"/>
        <w:ind w:firstLine="708"/>
        <w:jc w:val="both"/>
        <w:rPr>
          <w:rFonts w:ascii="Arial" w:hAnsi="Arial" w:cs="Arial"/>
          <w:bCs/>
          <w:iCs/>
          <w:sz w:val="24"/>
          <w:szCs w:val="24"/>
        </w:rPr>
      </w:pPr>
    </w:p>
    <w:p w:rsidR="00C40D2C" w:rsidRDefault="0090584C" w:rsidP="004829F8">
      <w:pPr>
        <w:spacing w:after="0"/>
        <w:ind w:firstLine="708"/>
        <w:jc w:val="both"/>
        <w:rPr>
          <w:rFonts w:ascii="Arial" w:hAnsi="Arial" w:cs="Arial"/>
          <w:sz w:val="24"/>
          <w:szCs w:val="24"/>
        </w:rPr>
      </w:pPr>
      <w:r>
        <w:rPr>
          <w:rFonts w:ascii="Arial" w:hAnsi="Arial" w:cs="Arial"/>
          <w:bCs/>
          <w:iCs/>
          <w:sz w:val="24"/>
          <w:szCs w:val="24"/>
        </w:rPr>
        <w:t xml:space="preserve">Ahora bien, respecto al </w:t>
      </w:r>
      <w:r w:rsidRPr="0090584C">
        <w:rPr>
          <w:rFonts w:ascii="Arial" w:hAnsi="Arial" w:cs="Arial"/>
          <w:bCs/>
          <w:iCs/>
          <w:color w:val="FF0000"/>
          <w:sz w:val="24"/>
          <w:szCs w:val="24"/>
        </w:rPr>
        <w:t xml:space="preserve">mandamiento de ejecución </w:t>
      </w:r>
      <w:r>
        <w:rPr>
          <w:rFonts w:ascii="Arial" w:hAnsi="Arial" w:cs="Arial"/>
          <w:bCs/>
          <w:iCs/>
          <w:color w:val="FF0000"/>
          <w:sz w:val="24"/>
          <w:szCs w:val="24"/>
        </w:rPr>
        <w:t xml:space="preserve">número </w:t>
      </w:r>
      <w:r w:rsidR="00EE2C9E" w:rsidRPr="00EE2C9E">
        <w:rPr>
          <w:rFonts w:ascii="Arial" w:hAnsi="Arial" w:cs="Arial"/>
          <w:color w:val="FF0000"/>
          <w:sz w:val="24"/>
          <w:szCs w:val="24"/>
        </w:rPr>
        <w:t>**********</w:t>
      </w:r>
      <w:r>
        <w:rPr>
          <w:rFonts w:ascii="Arial" w:hAnsi="Arial" w:cs="Arial"/>
          <w:sz w:val="24"/>
          <w:szCs w:val="24"/>
        </w:rPr>
        <w:t xml:space="preserve">, se advierte que ninguna de las partes exhibió tal documento, únicamente la autoridad </w:t>
      </w:r>
      <w:r w:rsidR="00C40D2C">
        <w:rPr>
          <w:rFonts w:ascii="Arial" w:hAnsi="Arial" w:cs="Arial"/>
          <w:sz w:val="24"/>
          <w:szCs w:val="24"/>
        </w:rPr>
        <w:t>demandada presentó copia certificada</w:t>
      </w:r>
      <w:r>
        <w:rPr>
          <w:rFonts w:ascii="Arial" w:hAnsi="Arial" w:cs="Arial"/>
          <w:sz w:val="24"/>
          <w:szCs w:val="24"/>
        </w:rPr>
        <w:t xml:space="preserve"> del </w:t>
      </w:r>
      <w:r w:rsidRPr="00C40D2C">
        <w:rPr>
          <w:rFonts w:ascii="Arial" w:hAnsi="Arial" w:cs="Arial"/>
          <w:color w:val="FF0000"/>
          <w:sz w:val="24"/>
          <w:szCs w:val="24"/>
        </w:rPr>
        <w:t xml:space="preserve">oficio </w:t>
      </w:r>
      <w:r w:rsidR="00EE2C9E" w:rsidRPr="00EE2C9E">
        <w:rPr>
          <w:rFonts w:ascii="Arial" w:hAnsi="Arial" w:cs="Arial"/>
          <w:color w:val="FF0000"/>
          <w:sz w:val="24"/>
          <w:szCs w:val="24"/>
        </w:rPr>
        <w:t>**********</w:t>
      </w:r>
      <w:r w:rsidRPr="00C40D2C">
        <w:rPr>
          <w:rFonts w:ascii="Arial" w:hAnsi="Arial" w:cs="Arial"/>
          <w:color w:val="FF0000"/>
          <w:sz w:val="24"/>
          <w:szCs w:val="24"/>
        </w:rPr>
        <w:t xml:space="preserve"> </w:t>
      </w:r>
      <w:r w:rsidR="00C40D2C">
        <w:rPr>
          <w:rFonts w:ascii="Arial" w:hAnsi="Arial" w:cs="Arial"/>
          <w:sz w:val="24"/>
          <w:szCs w:val="24"/>
        </w:rPr>
        <w:t>suscrito</w:t>
      </w:r>
      <w:r>
        <w:rPr>
          <w:rFonts w:ascii="Arial" w:hAnsi="Arial" w:cs="Arial"/>
          <w:sz w:val="24"/>
          <w:szCs w:val="24"/>
        </w:rPr>
        <w:t xml:space="preserve"> por el Presidente del Tribunal Estatal de Conciliación y Arbitraje</w:t>
      </w:r>
      <w:r w:rsidR="00C40D2C">
        <w:rPr>
          <w:rFonts w:ascii="Arial" w:hAnsi="Arial" w:cs="Arial"/>
          <w:sz w:val="24"/>
          <w:szCs w:val="24"/>
        </w:rPr>
        <w:t>, así como el citatorio del propio mandamiento de ejecución en cita. Es menester señalar, que la enjuiciada en su contestación a la ampliación de demanda, manifestó medularmente, dentro de su único capítulo de argumentos, lo siguiente:</w:t>
      </w:r>
    </w:p>
    <w:p w:rsidR="00C40D2C" w:rsidRDefault="00C40D2C" w:rsidP="004829F8">
      <w:pPr>
        <w:spacing w:after="0"/>
        <w:ind w:firstLine="708"/>
        <w:jc w:val="both"/>
        <w:rPr>
          <w:rFonts w:ascii="Arial" w:hAnsi="Arial" w:cs="Arial"/>
          <w:sz w:val="24"/>
          <w:szCs w:val="24"/>
        </w:rPr>
      </w:pPr>
    </w:p>
    <w:p w:rsidR="00EE0097" w:rsidRDefault="00EE0097" w:rsidP="00EE0097">
      <w:pPr>
        <w:spacing w:after="0" w:line="240" w:lineRule="auto"/>
        <w:ind w:left="851" w:right="618"/>
        <w:jc w:val="both"/>
        <w:rPr>
          <w:rFonts w:ascii="Arial" w:hAnsi="Arial" w:cs="Arial"/>
          <w:b/>
          <w:i/>
          <w:szCs w:val="24"/>
        </w:rPr>
      </w:pPr>
      <w:r>
        <w:rPr>
          <w:rFonts w:ascii="Arial" w:hAnsi="Arial" w:cs="Arial"/>
          <w:i/>
          <w:szCs w:val="24"/>
        </w:rPr>
        <w:t xml:space="preserve">… </w:t>
      </w:r>
      <w:r w:rsidRPr="00EE0097">
        <w:rPr>
          <w:rFonts w:ascii="Arial" w:hAnsi="Arial" w:cs="Arial"/>
          <w:i/>
          <w:szCs w:val="24"/>
        </w:rPr>
        <w:t xml:space="preserve">“Pues, como ya se abordó en la contestación de la demanda la </w:t>
      </w:r>
      <w:r w:rsidRPr="00EE0097">
        <w:rPr>
          <w:rFonts w:ascii="Arial" w:hAnsi="Arial" w:cs="Arial"/>
          <w:b/>
          <w:i/>
          <w:szCs w:val="24"/>
        </w:rPr>
        <w:t>Secretaría de Finanzas tiene la atribución de recaudar los aprovechamientos que correspondan al Estado entre los que se encuentran las multas no fiscales y de ejercer la facultad económico-activa para hacerlas efectivas,</w:t>
      </w:r>
      <w:r w:rsidRPr="00EE0097">
        <w:rPr>
          <w:rFonts w:ascii="Arial" w:hAnsi="Arial" w:cs="Arial"/>
          <w:i/>
          <w:szCs w:val="24"/>
        </w:rPr>
        <w:t xml:space="preserve"> siendo la </w:t>
      </w:r>
      <w:r w:rsidRPr="00EE0097">
        <w:rPr>
          <w:rFonts w:ascii="Arial" w:hAnsi="Arial" w:cs="Arial"/>
          <w:b/>
          <w:i/>
          <w:szCs w:val="24"/>
        </w:rPr>
        <w:t>Dirección de Recaudación y Política Fiscal la que cuenta con la atribución de ordenar la notificación y el requerimiento de pago de créditos fiscales entre los que se catalogan a las multas no fiscales, por constituir aprovechamientos que el Estado tiene el derecho a percibir en su función pública.</w:t>
      </w:r>
    </w:p>
    <w:p w:rsidR="00EE0097" w:rsidRPr="00EE0097" w:rsidRDefault="00EE0097" w:rsidP="00EE0097">
      <w:pPr>
        <w:spacing w:after="0" w:line="240" w:lineRule="auto"/>
        <w:ind w:left="851" w:right="618"/>
        <w:jc w:val="both"/>
        <w:rPr>
          <w:rFonts w:ascii="Arial" w:hAnsi="Arial" w:cs="Arial"/>
          <w:b/>
          <w:i/>
          <w:szCs w:val="24"/>
        </w:rPr>
      </w:pPr>
    </w:p>
    <w:p w:rsidR="00EE0097" w:rsidRPr="00EE0097" w:rsidRDefault="00EE0097" w:rsidP="00EE0097">
      <w:pPr>
        <w:spacing w:after="0" w:line="240" w:lineRule="auto"/>
        <w:ind w:left="851" w:right="618"/>
        <w:jc w:val="both"/>
        <w:rPr>
          <w:rFonts w:ascii="Arial" w:hAnsi="Arial" w:cs="Arial"/>
          <w:b/>
          <w:i/>
          <w:szCs w:val="24"/>
        </w:rPr>
      </w:pPr>
      <w:r w:rsidRPr="00EE0097">
        <w:rPr>
          <w:rFonts w:ascii="Arial" w:hAnsi="Arial" w:cs="Arial"/>
          <w:i/>
          <w:szCs w:val="24"/>
        </w:rPr>
        <w:t xml:space="preserve">En ésa tesitura, si en el caso concreto, </w:t>
      </w:r>
      <w:r w:rsidRPr="00EE0097">
        <w:rPr>
          <w:rFonts w:ascii="Arial" w:hAnsi="Arial" w:cs="Arial"/>
          <w:b/>
          <w:i/>
          <w:szCs w:val="24"/>
        </w:rPr>
        <w:t>a la parte actora le fueron impuestas seis multas por autoridad diversa</w:t>
      </w:r>
      <w:r>
        <w:rPr>
          <w:rFonts w:ascii="Arial" w:hAnsi="Arial" w:cs="Arial"/>
          <w:i/>
          <w:szCs w:val="24"/>
        </w:rPr>
        <w:t>,</w:t>
      </w:r>
      <w:r w:rsidRPr="00EE0097">
        <w:rPr>
          <w:rFonts w:ascii="Arial" w:hAnsi="Arial" w:cs="Arial"/>
          <w:i/>
          <w:szCs w:val="24"/>
        </w:rPr>
        <w:t xml:space="preserve"> por las cantidades de: $6,514.20, $5,428.50, $6,512.20, $4,344.00, $6,514.20 y $5,428.50, que constituyen un aprovechamiento que no cubrió dentro del plazo de 45 días siguientes a su notificación, </w:t>
      </w:r>
      <w:r w:rsidRPr="00EE0097">
        <w:rPr>
          <w:rFonts w:ascii="Arial" w:hAnsi="Arial" w:cs="Arial"/>
          <w:b/>
          <w:i/>
          <w:szCs w:val="24"/>
          <w:u w:val="single"/>
        </w:rPr>
        <w:t xml:space="preserve">provocó que en la Secretaría de Finanzas se iniciara el procedimiento administrativo </w:t>
      </w:r>
      <w:r w:rsidR="002A7D83">
        <w:rPr>
          <w:rFonts w:ascii="Arial" w:hAnsi="Arial" w:cs="Arial"/>
          <w:b/>
          <w:i/>
          <w:szCs w:val="24"/>
          <w:u w:val="single"/>
        </w:rPr>
        <w:t xml:space="preserve">de </w:t>
      </w:r>
      <w:r w:rsidR="002A7D83">
        <w:rPr>
          <w:rFonts w:ascii="Arial" w:hAnsi="Arial" w:cs="Arial"/>
          <w:b/>
          <w:i/>
          <w:szCs w:val="24"/>
          <w:u w:val="single"/>
        </w:rPr>
        <w:lastRenderedPageBreak/>
        <w:t>ejecución y se emitieran los</w:t>
      </w:r>
      <w:r w:rsidRPr="00EE0097">
        <w:rPr>
          <w:rFonts w:ascii="Arial" w:hAnsi="Arial" w:cs="Arial"/>
          <w:b/>
          <w:i/>
          <w:szCs w:val="24"/>
          <w:u w:val="single"/>
        </w:rPr>
        <w:t xml:space="preserve"> mandamientos de ejecución </w:t>
      </w:r>
      <w:r w:rsidR="00EE2C9E" w:rsidRPr="00EE2C9E">
        <w:rPr>
          <w:rFonts w:ascii="Arial" w:hAnsi="Arial" w:cs="Arial"/>
          <w:b/>
          <w:i/>
          <w:color w:val="FF0000"/>
          <w:szCs w:val="24"/>
          <w:u w:val="single"/>
        </w:rPr>
        <w:t>**********</w:t>
      </w:r>
      <w:r w:rsidRPr="00EE0097">
        <w:rPr>
          <w:rFonts w:ascii="Arial" w:hAnsi="Arial" w:cs="Arial"/>
          <w:b/>
          <w:i/>
          <w:szCs w:val="24"/>
          <w:u w:val="single"/>
        </w:rPr>
        <w:t xml:space="preserve">, </w:t>
      </w:r>
      <w:r w:rsidR="00EE2C9E" w:rsidRPr="00EE2C9E">
        <w:rPr>
          <w:rFonts w:ascii="Arial" w:hAnsi="Arial" w:cs="Arial"/>
          <w:b/>
          <w:i/>
          <w:color w:val="FF0000"/>
          <w:szCs w:val="24"/>
          <w:u w:val="single"/>
        </w:rPr>
        <w:t>**********</w:t>
      </w:r>
      <w:r w:rsidR="00EE2C9E" w:rsidRPr="00EE0097">
        <w:rPr>
          <w:rFonts w:ascii="Arial" w:hAnsi="Arial" w:cs="Arial"/>
          <w:b/>
          <w:i/>
          <w:szCs w:val="24"/>
          <w:u w:val="single"/>
        </w:rPr>
        <w:t>,</w:t>
      </w:r>
      <w:r w:rsidRPr="00EE0097">
        <w:rPr>
          <w:rFonts w:ascii="Arial" w:hAnsi="Arial" w:cs="Arial"/>
          <w:b/>
          <w:i/>
          <w:szCs w:val="24"/>
          <w:u w:val="single"/>
        </w:rPr>
        <w:t xml:space="preserve"> </w:t>
      </w:r>
      <w:r w:rsidR="00EE2C9E" w:rsidRPr="00EE2C9E">
        <w:rPr>
          <w:rFonts w:ascii="Arial" w:hAnsi="Arial" w:cs="Arial"/>
          <w:b/>
          <w:i/>
          <w:color w:val="FF0000"/>
          <w:szCs w:val="24"/>
          <w:u w:val="single"/>
        </w:rPr>
        <w:t>**********</w:t>
      </w:r>
      <w:r w:rsidR="00EE2C9E" w:rsidRPr="00EE0097">
        <w:rPr>
          <w:rFonts w:ascii="Arial" w:hAnsi="Arial" w:cs="Arial"/>
          <w:b/>
          <w:i/>
          <w:szCs w:val="24"/>
          <w:u w:val="single"/>
        </w:rPr>
        <w:t>,</w:t>
      </w:r>
      <w:r w:rsidRPr="00EE0097">
        <w:rPr>
          <w:rFonts w:ascii="Arial" w:hAnsi="Arial" w:cs="Arial"/>
          <w:b/>
          <w:i/>
          <w:szCs w:val="24"/>
          <w:u w:val="single"/>
        </w:rPr>
        <w:t xml:space="preserve"> </w:t>
      </w:r>
      <w:r w:rsidR="00EE2C9E" w:rsidRPr="00EE2C9E">
        <w:rPr>
          <w:rFonts w:ascii="Arial" w:hAnsi="Arial" w:cs="Arial"/>
          <w:b/>
          <w:i/>
          <w:color w:val="FF0000"/>
          <w:szCs w:val="24"/>
          <w:u w:val="single"/>
        </w:rPr>
        <w:t>**********</w:t>
      </w:r>
      <w:r w:rsidR="00EE2C9E" w:rsidRPr="00EE0097">
        <w:rPr>
          <w:rFonts w:ascii="Arial" w:hAnsi="Arial" w:cs="Arial"/>
          <w:b/>
          <w:i/>
          <w:szCs w:val="24"/>
          <w:u w:val="single"/>
        </w:rPr>
        <w:t>,</w:t>
      </w:r>
      <w:r w:rsidRPr="00EE0097">
        <w:rPr>
          <w:rFonts w:ascii="Arial" w:hAnsi="Arial" w:cs="Arial"/>
          <w:b/>
          <w:i/>
          <w:szCs w:val="24"/>
        </w:rPr>
        <w:t xml:space="preserve"> </w:t>
      </w:r>
      <w:r w:rsidR="00EE2C9E" w:rsidRPr="00EE2C9E">
        <w:rPr>
          <w:rFonts w:ascii="Arial" w:hAnsi="Arial" w:cs="Arial"/>
          <w:b/>
          <w:i/>
          <w:color w:val="FF0000"/>
          <w:szCs w:val="24"/>
          <w:u w:val="single"/>
        </w:rPr>
        <w:t>**********</w:t>
      </w:r>
      <w:r w:rsidR="00EE2C9E" w:rsidRPr="00EE0097">
        <w:rPr>
          <w:rFonts w:ascii="Arial" w:hAnsi="Arial" w:cs="Arial"/>
          <w:b/>
          <w:i/>
          <w:szCs w:val="24"/>
          <w:u w:val="single"/>
        </w:rPr>
        <w:t xml:space="preserve">, </w:t>
      </w:r>
      <w:r w:rsidRPr="00EE0097">
        <w:rPr>
          <w:rFonts w:ascii="Arial" w:hAnsi="Arial" w:cs="Arial"/>
          <w:b/>
          <w:i/>
          <w:szCs w:val="24"/>
        </w:rPr>
        <w:t xml:space="preserve">y </w:t>
      </w:r>
      <w:r w:rsidR="00EE2C9E" w:rsidRPr="00EE2C9E">
        <w:rPr>
          <w:rFonts w:ascii="Arial" w:hAnsi="Arial" w:cs="Arial"/>
          <w:b/>
          <w:i/>
          <w:color w:val="FF0000"/>
          <w:szCs w:val="24"/>
          <w:u w:val="single"/>
        </w:rPr>
        <w:t>**********</w:t>
      </w:r>
      <w:r w:rsidR="00EE2C9E" w:rsidRPr="00EE0097">
        <w:rPr>
          <w:rFonts w:ascii="Arial" w:hAnsi="Arial" w:cs="Arial"/>
          <w:b/>
          <w:i/>
          <w:szCs w:val="24"/>
          <w:u w:val="single"/>
        </w:rPr>
        <w:t>,</w:t>
      </w:r>
      <w:r w:rsidRPr="00EE0097">
        <w:rPr>
          <w:rFonts w:ascii="Arial" w:hAnsi="Arial" w:cs="Arial"/>
          <w:b/>
          <w:i/>
          <w:szCs w:val="24"/>
        </w:rPr>
        <w:t xml:space="preserve"> mismos que derivan de los oficios señalados en el recuadro.</w:t>
      </w:r>
      <w:r>
        <w:rPr>
          <w:rFonts w:ascii="Arial" w:hAnsi="Arial" w:cs="Arial"/>
          <w:b/>
          <w:i/>
          <w:szCs w:val="24"/>
        </w:rPr>
        <w:t xml:space="preserve"> …”</w:t>
      </w:r>
    </w:p>
    <w:p w:rsidR="00EE0097" w:rsidRDefault="0023472F" w:rsidP="0023472F">
      <w:pPr>
        <w:tabs>
          <w:tab w:val="left" w:pos="2412"/>
        </w:tabs>
        <w:spacing w:after="0"/>
        <w:ind w:firstLine="708"/>
        <w:jc w:val="both"/>
        <w:rPr>
          <w:rFonts w:ascii="Arial" w:hAnsi="Arial" w:cs="Arial"/>
          <w:sz w:val="24"/>
          <w:szCs w:val="24"/>
        </w:rPr>
      </w:pPr>
      <w:r>
        <w:rPr>
          <w:rFonts w:ascii="Arial" w:hAnsi="Arial" w:cs="Arial"/>
          <w:sz w:val="24"/>
          <w:szCs w:val="24"/>
        </w:rPr>
        <w:tab/>
      </w:r>
    </w:p>
    <w:p w:rsidR="00EE0097" w:rsidRDefault="00EE0097" w:rsidP="00EE0097">
      <w:pPr>
        <w:spacing w:after="0"/>
        <w:ind w:firstLine="708"/>
        <w:jc w:val="both"/>
        <w:rPr>
          <w:rFonts w:ascii="Arial" w:hAnsi="Arial" w:cs="Arial"/>
          <w:sz w:val="24"/>
          <w:szCs w:val="24"/>
        </w:rPr>
      </w:pPr>
      <w:r>
        <w:rPr>
          <w:rFonts w:ascii="Arial" w:hAnsi="Arial" w:cs="Arial"/>
          <w:sz w:val="24"/>
          <w:szCs w:val="24"/>
        </w:rPr>
        <w:t xml:space="preserve">Atendiendo a lo anterior, si bien es cierto que en autos que guardan el presente juicio no consta el documento del </w:t>
      </w:r>
      <w:r w:rsidRPr="0090584C">
        <w:rPr>
          <w:rFonts w:ascii="Arial" w:hAnsi="Arial" w:cs="Arial"/>
          <w:bCs/>
          <w:iCs/>
          <w:color w:val="FF0000"/>
          <w:sz w:val="24"/>
          <w:szCs w:val="24"/>
        </w:rPr>
        <w:t xml:space="preserve">mandamiento de ejecución </w:t>
      </w:r>
      <w:r>
        <w:rPr>
          <w:rFonts w:ascii="Arial" w:hAnsi="Arial" w:cs="Arial"/>
          <w:bCs/>
          <w:iCs/>
          <w:color w:val="FF0000"/>
          <w:sz w:val="24"/>
          <w:szCs w:val="24"/>
        </w:rPr>
        <w:t xml:space="preserve">número </w:t>
      </w:r>
      <w:r w:rsidR="00EE2C9E" w:rsidRPr="00EE2C9E">
        <w:rPr>
          <w:rFonts w:ascii="Arial" w:hAnsi="Arial" w:cs="Arial"/>
          <w:color w:val="FF0000"/>
          <w:sz w:val="24"/>
          <w:szCs w:val="24"/>
        </w:rPr>
        <w:t>**********</w:t>
      </w:r>
      <w:r>
        <w:rPr>
          <w:rFonts w:ascii="Arial" w:hAnsi="Arial" w:cs="Arial"/>
          <w:sz w:val="24"/>
          <w:szCs w:val="24"/>
        </w:rPr>
        <w:t xml:space="preserve">, también es cierto que la propia </w:t>
      </w:r>
      <w:r w:rsidR="002A7D83">
        <w:rPr>
          <w:rFonts w:ascii="Arial" w:hAnsi="Arial" w:cs="Arial"/>
          <w:sz w:val="24"/>
          <w:szCs w:val="24"/>
        </w:rPr>
        <w:t>enjuiciada</w:t>
      </w:r>
      <w:r>
        <w:rPr>
          <w:rFonts w:ascii="Arial" w:hAnsi="Arial" w:cs="Arial"/>
          <w:sz w:val="24"/>
          <w:szCs w:val="24"/>
        </w:rPr>
        <w:t xml:space="preserve"> reconoce que sí existió el procedimiento administrativo de ejecución, y que sí se emitió tal documento, tal y como lo confesó en su contestación. En consecuencia, se tiene por acreditada la existencia del acto, con fundamento en el artículo 78 del Código Procesal Administrativo del Estado de San Luis Potosí, que establece lo siguiente.</w:t>
      </w:r>
    </w:p>
    <w:p w:rsidR="00EE0097" w:rsidRDefault="00EE0097" w:rsidP="00EE0097">
      <w:pPr>
        <w:spacing w:after="0"/>
        <w:ind w:firstLine="708"/>
        <w:jc w:val="both"/>
        <w:rPr>
          <w:rFonts w:ascii="Arial" w:hAnsi="Arial" w:cs="Arial"/>
          <w:sz w:val="24"/>
          <w:szCs w:val="24"/>
        </w:rPr>
      </w:pPr>
    </w:p>
    <w:p w:rsidR="00EE0097" w:rsidRPr="00EE0097" w:rsidRDefault="00EE0097" w:rsidP="00EE0097">
      <w:pPr>
        <w:spacing w:after="0" w:line="240" w:lineRule="auto"/>
        <w:ind w:left="851" w:right="618"/>
        <w:jc w:val="both"/>
        <w:rPr>
          <w:rFonts w:ascii="Arial" w:hAnsi="Arial" w:cs="Arial"/>
          <w:i/>
          <w:sz w:val="24"/>
          <w:szCs w:val="24"/>
        </w:rPr>
      </w:pPr>
      <w:r>
        <w:rPr>
          <w:rFonts w:ascii="Arial" w:hAnsi="Arial" w:cs="Arial"/>
          <w:i/>
        </w:rPr>
        <w:t>“</w:t>
      </w:r>
      <w:r w:rsidRPr="00EE0097">
        <w:rPr>
          <w:rFonts w:ascii="Arial" w:hAnsi="Arial" w:cs="Arial"/>
          <w:b/>
          <w:i/>
        </w:rPr>
        <w:t>ARTÍCULO 78.</w:t>
      </w:r>
      <w:r w:rsidRPr="00EE0097">
        <w:rPr>
          <w:rFonts w:ascii="Arial" w:hAnsi="Arial" w:cs="Arial"/>
          <w:i/>
        </w:rPr>
        <w:t xml:space="preserve"> Sólo se tomará en cuenta la confesión de las partes cuando se encuentre contenida en sus escritos de demanda y de contestación, de ampliación de demanda y de contestación a la misma; así como las reglas de la confesional, cuando sean necesarias para el desahogo de otras probanzas.</w:t>
      </w:r>
      <w:r>
        <w:rPr>
          <w:rFonts w:ascii="Arial" w:hAnsi="Arial" w:cs="Arial"/>
          <w:i/>
        </w:rPr>
        <w:t>”</w:t>
      </w:r>
    </w:p>
    <w:p w:rsidR="0090584C" w:rsidRPr="0090584C" w:rsidRDefault="00C40D2C" w:rsidP="004829F8">
      <w:pPr>
        <w:spacing w:after="0"/>
        <w:ind w:firstLine="708"/>
        <w:jc w:val="both"/>
        <w:rPr>
          <w:rFonts w:ascii="Arial" w:hAnsi="Arial" w:cs="Arial"/>
          <w:sz w:val="24"/>
          <w:szCs w:val="24"/>
        </w:rPr>
      </w:pPr>
      <w:r>
        <w:rPr>
          <w:rFonts w:ascii="Arial" w:hAnsi="Arial" w:cs="Arial"/>
          <w:sz w:val="24"/>
          <w:szCs w:val="24"/>
        </w:rPr>
        <w:t xml:space="preserve"> </w:t>
      </w:r>
    </w:p>
    <w:p w:rsidR="00E14F54" w:rsidRPr="00E14F54" w:rsidRDefault="00E14F54" w:rsidP="00E14F54">
      <w:pPr>
        <w:spacing w:after="0"/>
        <w:ind w:firstLine="708"/>
        <w:jc w:val="both"/>
        <w:rPr>
          <w:rFonts w:ascii="Arial" w:hAnsi="Arial" w:cs="Arial"/>
          <w:sz w:val="24"/>
          <w:szCs w:val="24"/>
        </w:rPr>
      </w:pPr>
    </w:p>
    <w:p w:rsidR="00E14F54" w:rsidRPr="00E14F54" w:rsidRDefault="00E14F54" w:rsidP="00E14F54">
      <w:pPr>
        <w:spacing w:after="0"/>
        <w:ind w:firstLine="708"/>
        <w:jc w:val="both"/>
        <w:rPr>
          <w:rFonts w:ascii="Arial" w:hAnsi="Arial" w:cs="Arial"/>
          <w:sz w:val="24"/>
          <w:szCs w:val="24"/>
        </w:rPr>
      </w:pPr>
      <w:r w:rsidRPr="00E14F54">
        <w:rPr>
          <w:rFonts w:ascii="Arial" w:hAnsi="Arial" w:cs="Arial"/>
          <w:sz w:val="24"/>
          <w:szCs w:val="24"/>
        </w:rPr>
        <w:t>En este momento cabe precisar que la Litis en este juicio se delimita en determinar la legalidad o ilegalidad de</w:t>
      </w:r>
      <w:r w:rsidR="004829F8">
        <w:rPr>
          <w:rFonts w:ascii="Arial" w:hAnsi="Arial" w:cs="Arial"/>
          <w:sz w:val="24"/>
          <w:szCs w:val="24"/>
        </w:rPr>
        <w:t xml:space="preserve"> los mandamientos de ejecución, así como </w:t>
      </w:r>
      <w:r w:rsidR="00E64F79">
        <w:rPr>
          <w:rFonts w:ascii="Arial" w:hAnsi="Arial" w:cs="Arial"/>
          <w:sz w:val="24"/>
          <w:szCs w:val="24"/>
        </w:rPr>
        <w:t>de los citatorios que derivan de ellos</w:t>
      </w:r>
      <w:r w:rsidR="004829F8">
        <w:rPr>
          <w:rFonts w:ascii="Arial" w:hAnsi="Arial" w:cs="Arial"/>
          <w:sz w:val="24"/>
          <w:szCs w:val="24"/>
        </w:rPr>
        <w:t xml:space="preserve">, mismos que  fueron </w:t>
      </w:r>
      <w:r w:rsidRPr="00E14F54">
        <w:rPr>
          <w:rFonts w:ascii="Arial" w:hAnsi="Arial" w:cs="Arial"/>
          <w:sz w:val="24"/>
          <w:szCs w:val="24"/>
        </w:rPr>
        <w:t>referido</w:t>
      </w:r>
      <w:r w:rsidR="004829F8">
        <w:rPr>
          <w:rFonts w:ascii="Arial" w:hAnsi="Arial" w:cs="Arial"/>
          <w:sz w:val="24"/>
          <w:szCs w:val="24"/>
        </w:rPr>
        <w:t>s</w:t>
      </w:r>
      <w:r w:rsidRPr="00E14F54">
        <w:rPr>
          <w:rFonts w:ascii="Arial" w:hAnsi="Arial" w:cs="Arial"/>
          <w:sz w:val="24"/>
          <w:szCs w:val="24"/>
        </w:rPr>
        <w:t xml:space="preserve"> con antelación.</w:t>
      </w:r>
    </w:p>
    <w:p w:rsidR="0050787F" w:rsidRDefault="0050787F" w:rsidP="00D250F2">
      <w:pPr>
        <w:spacing w:after="0"/>
        <w:jc w:val="both"/>
        <w:rPr>
          <w:rFonts w:ascii="Arial" w:hAnsi="Arial" w:cs="Arial"/>
          <w:bCs/>
          <w:iCs/>
          <w:sz w:val="24"/>
          <w:szCs w:val="24"/>
        </w:rPr>
      </w:pPr>
    </w:p>
    <w:p w:rsidR="00D250F2" w:rsidRDefault="00F50EBA" w:rsidP="0050787F">
      <w:pPr>
        <w:spacing w:after="0"/>
        <w:ind w:firstLine="708"/>
        <w:jc w:val="both"/>
        <w:rPr>
          <w:rFonts w:ascii="Arial" w:hAnsi="Arial" w:cs="Arial"/>
          <w:bCs/>
          <w:iCs/>
          <w:sz w:val="24"/>
          <w:szCs w:val="24"/>
        </w:rPr>
      </w:pPr>
      <w:r w:rsidRPr="00DA5CFC">
        <w:rPr>
          <w:rFonts w:ascii="Arial" w:hAnsi="Arial" w:cs="Arial"/>
          <w:b/>
          <w:bCs/>
          <w:iCs/>
          <w:sz w:val="24"/>
          <w:szCs w:val="24"/>
        </w:rPr>
        <w:t xml:space="preserve">CUARTO. </w:t>
      </w:r>
      <w:r w:rsidR="0020458D" w:rsidRPr="0020458D">
        <w:rPr>
          <w:rFonts w:ascii="Arial" w:hAnsi="Arial" w:cs="Arial"/>
          <w:b/>
          <w:bCs/>
          <w:i/>
          <w:iCs/>
          <w:sz w:val="24"/>
          <w:szCs w:val="24"/>
        </w:rPr>
        <w:t>Causales de i</w:t>
      </w:r>
      <w:r w:rsidRPr="0020458D">
        <w:rPr>
          <w:rFonts w:ascii="Arial" w:hAnsi="Arial" w:cs="Arial"/>
          <w:b/>
          <w:bCs/>
          <w:i/>
          <w:iCs/>
          <w:sz w:val="24"/>
          <w:szCs w:val="24"/>
        </w:rPr>
        <w:t>mprocedencia</w:t>
      </w:r>
      <w:r w:rsidRPr="00DA5CFC">
        <w:rPr>
          <w:rFonts w:ascii="Arial" w:hAnsi="Arial" w:cs="Arial"/>
          <w:b/>
          <w:bCs/>
          <w:iCs/>
          <w:sz w:val="24"/>
          <w:szCs w:val="24"/>
        </w:rPr>
        <w:t>.</w:t>
      </w:r>
      <w:r w:rsidR="0020458D">
        <w:rPr>
          <w:rFonts w:ascii="Arial" w:hAnsi="Arial" w:cs="Arial"/>
          <w:b/>
          <w:bCs/>
          <w:iCs/>
          <w:sz w:val="24"/>
          <w:szCs w:val="24"/>
        </w:rPr>
        <w:t xml:space="preserve"> </w:t>
      </w:r>
      <w:r w:rsidR="0020458D" w:rsidRPr="0020458D">
        <w:rPr>
          <w:rFonts w:ascii="Arial" w:hAnsi="Arial" w:cs="Arial"/>
          <w:bCs/>
          <w:iCs/>
          <w:sz w:val="24"/>
          <w:szCs w:val="24"/>
        </w:rPr>
        <w:t>Sea que las partes lo aleguen o no, en el presente asunto se procede analizar si en el caso opera alguna causa de improcedencia o sobreseimiento, por tratarse de una cuestión de orden público, conforme a lo previsto en el último párrafo de los artículos, 228 y 229 del Código Procesal Administrativo para el Estado de San Luis Potosí.</w:t>
      </w:r>
    </w:p>
    <w:p w:rsidR="0020458D" w:rsidRDefault="0020458D" w:rsidP="0050787F">
      <w:pPr>
        <w:spacing w:after="0"/>
        <w:ind w:firstLine="708"/>
        <w:jc w:val="both"/>
        <w:rPr>
          <w:rFonts w:ascii="Arial" w:hAnsi="Arial" w:cs="Arial"/>
          <w:bCs/>
          <w:iCs/>
          <w:sz w:val="24"/>
          <w:szCs w:val="24"/>
        </w:rPr>
      </w:pPr>
    </w:p>
    <w:p w:rsidR="00AC0BC8" w:rsidRDefault="0020458D" w:rsidP="0020458D">
      <w:pPr>
        <w:spacing w:after="0"/>
        <w:ind w:firstLine="708"/>
        <w:jc w:val="both"/>
        <w:rPr>
          <w:rFonts w:ascii="Arial" w:hAnsi="Arial" w:cs="Arial"/>
          <w:sz w:val="24"/>
          <w:szCs w:val="20"/>
        </w:rPr>
      </w:pPr>
      <w:r w:rsidRPr="0076760F">
        <w:rPr>
          <w:rFonts w:ascii="Arial" w:hAnsi="Arial" w:cs="Arial"/>
          <w:bCs/>
          <w:iCs/>
          <w:sz w:val="24"/>
          <w:szCs w:val="20"/>
        </w:rPr>
        <w:t>En ese tenor, se desprende que la enjuiciada establece en su contestación,</w:t>
      </w:r>
      <w:r>
        <w:rPr>
          <w:rFonts w:ascii="Arial" w:hAnsi="Arial" w:cs="Arial"/>
          <w:bCs/>
          <w:iCs/>
          <w:sz w:val="24"/>
          <w:szCs w:val="20"/>
        </w:rPr>
        <w:t xml:space="preserve"> </w:t>
      </w:r>
      <w:r w:rsidRPr="0076760F">
        <w:rPr>
          <w:rFonts w:ascii="Arial" w:hAnsi="Arial" w:cs="Arial"/>
          <w:bCs/>
          <w:iCs/>
          <w:sz w:val="24"/>
          <w:szCs w:val="20"/>
        </w:rPr>
        <w:t>en</w:t>
      </w:r>
      <w:r>
        <w:rPr>
          <w:rFonts w:ascii="Arial" w:hAnsi="Arial" w:cs="Arial"/>
          <w:bCs/>
          <w:iCs/>
          <w:sz w:val="24"/>
          <w:szCs w:val="20"/>
        </w:rPr>
        <w:t xml:space="preserve"> lo relativo a la</w:t>
      </w:r>
      <w:r w:rsidRPr="0076760F">
        <w:rPr>
          <w:rFonts w:ascii="Arial" w:hAnsi="Arial" w:cs="Arial"/>
          <w:bCs/>
          <w:iCs/>
          <w:sz w:val="24"/>
          <w:szCs w:val="20"/>
        </w:rPr>
        <w:t xml:space="preserve"> improcedencia,</w:t>
      </w:r>
      <w:r>
        <w:rPr>
          <w:rFonts w:ascii="Arial" w:hAnsi="Arial" w:cs="Arial"/>
          <w:bCs/>
          <w:iCs/>
          <w:sz w:val="24"/>
          <w:szCs w:val="20"/>
        </w:rPr>
        <w:t xml:space="preserve"> </w:t>
      </w:r>
      <w:r w:rsidR="00AC0BC8">
        <w:rPr>
          <w:rFonts w:ascii="Arial" w:hAnsi="Arial" w:cs="Arial"/>
          <w:bCs/>
          <w:iCs/>
          <w:sz w:val="24"/>
          <w:szCs w:val="20"/>
        </w:rPr>
        <w:t xml:space="preserve">que no se llevó a cabo el procedimiento administrativo de ejecución, y como consecuencia, no se le embargaron o sustrajeron bienes, por lo que no afectaron los intereses jurídicos de la actora. De lo anterior, a </w:t>
      </w:r>
      <w:r w:rsidR="00AC0BC8" w:rsidRPr="0076760F">
        <w:rPr>
          <w:rFonts w:ascii="Arial" w:hAnsi="Arial" w:cs="Arial"/>
          <w:sz w:val="24"/>
          <w:szCs w:val="20"/>
        </w:rPr>
        <w:t>juicio de la suscrita Magistrada, los planteamientos de la demandada deben desestimarse y considerarse insuficientes para decretar el sobreseimiento del presente juicio</w:t>
      </w:r>
      <w:r w:rsidR="00AC0BC8">
        <w:rPr>
          <w:rFonts w:ascii="Arial" w:hAnsi="Arial" w:cs="Arial"/>
          <w:sz w:val="24"/>
          <w:szCs w:val="20"/>
        </w:rPr>
        <w:t xml:space="preserve">. </w:t>
      </w:r>
    </w:p>
    <w:p w:rsidR="00AC0BC8" w:rsidRDefault="00AC0BC8" w:rsidP="0020458D">
      <w:pPr>
        <w:spacing w:after="0"/>
        <w:ind w:firstLine="708"/>
        <w:jc w:val="both"/>
        <w:rPr>
          <w:rFonts w:ascii="Arial" w:hAnsi="Arial" w:cs="Arial"/>
          <w:bCs/>
          <w:iCs/>
          <w:sz w:val="24"/>
          <w:szCs w:val="20"/>
        </w:rPr>
      </w:pPr>
    </w:p>
    <w:p w:rsidR="000124FF" w:rsidRDefault="00AC0BC8" w:rsidP="0020458D">
      <w:pPr>
        <w:spacing w:after="0"/>
        <w:ind w:firstLine="708"/>
        <w:jc w:val="both"/>
        <w:rPr>
          <w:rFonts w:ascii="Arial" w:hAnsi="Arial" w:cs="Arial"/>
          <w:bCs/>
          <w:iCs/>
          <w:sz w:val="24"/>
          <w:szCs w:val="20"/>
        </w:rPr>
      </w:pPr>
      <w:r>
        <w:rPr>
          <w:rFonts w:ascii="Arial" w:hAnsi="Arial" w:cs="Arial"/>
          <w:bCs/>
          <w:iCs/>
          <w:sz w:val="24"/>
          <w:szCs w:val="20"/>
        </w:rPr>
        <w:t xml:space="preserve">Lo anterior es así, ya </w:t>
      </w:r>
      <w:r w:rsidR="00627193">
        <w:rPr>
          <w:rFonts w:ascii="Arial" w:hAnsi="Arial" w:cs="Arial"/>
          <w:bCs/>
          <w:iCs/>
          <w:sz w:val="24"/>
          <w:szCs w:val="20"/>
        </w:rPr>
        <w:t xml:space="preserve">que los </w:t>
      </w:r>
      <w:r w:rsidR="00894372">
        <w:rPr>
          <w:rFonts w:ascii="Arial" w:hAnsi="Arial" w:cs="Arial"/>
          <w:bCs/>
          <w:iCs/>
          <w:sz w:val="24"/>
          <w:szCs w:val="20"/>
        </w:rPr>
        <w:t>actos impugnados</w:t>
      </w:r>
      <w:r w:rsidR="00627193">
        <w:rPr>
          <w:rFonts w:ascii="Arial" w:hAnsi="Arial" w:cs="Arial"/>
          <w:bCs/>
          <w:iCs/>
          <w:sz w:val="24"/>
          <w:szCs w:val="20"/>
        </w:rPr>
        <w:t xml:space="preserve"> </w:t>
      </w:r>
      <w:r>
        <w:rPr>
          <w:rFonts w:ascii="Arial" w:hAnsi="Arial" w:cs="Arial"/>
          <w:bCs/>
          <w:iCs/>
          <w:sz w:val="24"/>
          <w:szCs w:val="20"/>
        </w:rPr>
        <w:t xml:space="preserve">devienen de los oficios </w:t>
      </w:r>
      <w:r w:rsidR="00EE2C9E" w:rsidRPr="00EE2C9E">
        <w:rPr>
          <w:rFonts w:ascii="Arial" w:hAnsi="Arial" w:cs="Arial"/>
          <w:bCs/>
          <w:iCs/>
          <w:color w:val="FF0000"/>
          <w:sz w:val="24"/>
          <w:szCs w:val="20"/>
        </w:rPr>
        <w:t>**********</w:t>
      </w:r>
      <w:r w:rsidR="00627193">
        <w:rPr>
          <w:rFonts w:ascii="Arial" w:hAnsi="Arial" w:cs="Arial"/>
          <w:bCs/>
          <w:iCs/>
          <w:sz w:val="24"/>
          <w:szCs w:val="20"/>
        </w:rPr>
        <w:t xml:space="preserve">; </w:t>
      </w:r>
      <w:r w:rsidR="00EE2C9E" w:rsidRPr="00EE2C9E">
        <w:rPr>
          <w:rFonts w:ascii="Arial" w:hAnsi="Arial" w:cs="Arial"/>
          <w:bCs/>
          <w:iCs/>
          <w:color w:val="FF0000"/>
          <w:sz w:val="24"/>
          <w:szCs w:val="20"/>
        </w:rPr>
        <w:t>**********</w:t>
      </w:r>
      <w:r w:rsidR="00627193">
        <w:rPr>
          <w:rFonts w:ascii="Arial" w:hAnsi="Arial" w:cs="Arial"/>
          <w:bCs/>
          <w:iCs/>
          <w:sz w:val="24"/>
          <w:szCs w:val="20"/>
        </w:rPr>
        <w:t xml:space="preserve">; </w:t>
      </w:r>
      <w:r w:rsidR="00EE2C9E" w:rsidRPr="00EE2C9E">
        <w:rPr>
          <w:rFonts w:ascii="Arial" w:hAnsi="Arial" w:cs="Arial"/>
          <w:bCs/>
          <w:iCs/>
          <w:color w:val="FF0000"/>
          <w:sz w:val="24"/>
          <w:szCs w:val="20"/>
        </w:rPr>
        <w:t>**********</w:t>
      </w:r>
      <w:r w:rsidR="00627193">
        <w:rPr>
          <w:rFonts w:ascii="Arial" w:hAnsi="Arial" w:cs="Arial"/>
          <w:bCs/>
          <w:iCs/>
          <w:sz w:val="24"/>
          <w:szCs w:val="20"/>
        </w:rPr>
        <w:t xml:space="preserve">; </w:t>
      </w:r>
      <w:r w:rsidR="00EE2C9E" w:rsidRPr="00EE2C9E">
        <w:rPr>
          <w:rFonts w:ascii="Arial" w:hAnsi="Arial" w:cs="Arial"/>
          <w:bCs/>
          <w:iCs/>
          <w:color w:val="FF0000"/>
          <w:sz w:val="24"/>
          <w:szCs w:val="20"/>
        </w:rPr>
        <w:t>**********</w:t>
      </w:r>
      <w:r w:rsidR="00627193">
        <w:rPr>
          <w:rFonts w:ascii="Arial" w:hAnsi="Arial" w:cs="Arial"/>
          <w:bCs/>
          <w:iCs/>
          <w:sz w:val="24"/>
          <w:szCs w:val="20"/>
        </w:rPr>
        <w:t xml:space="preserve">; </w:t>
      </w:r>
      <w:r w:rsidR="00EE2C9E" w:rsidRPr="00EE2C9E">
        <w:rPr>
          <w:rFonts w:ascii="Arial" w:hAnsi="Arial" w:cs="Arial"/>
          <w:bCs/>
          <w:iCs/>
          <w:color w:val="FF0000"/>
          <w:sz w:val="24"/>
          <w:szCs w:val="20"/>
        </w:rPr>
        <w:t>**********</w:t>
      </w:r>
      <w:r w:rsidR="00627193">
        <w:rPr>
          <w:rFonts w:ascii="Arial" w:hAnsi="Arial" w:cs="Arial"/>
          <w:bCs/>
          <w:iCs/>
          <w:sz w:val="24"/>
          <w:szCs w:val="20"/>
        </w:rPr>
        <w:t xml:space="preserve">; </w:t>
      </w:r>
      <w:r w:rsidR="00EE2C9E" w:rsidRPr="00EE2C9E">
        <w:rPr>
          <w:rFonts w:ascii="Arial" w:hAnsi="Arial" w:cs="Arial"/>
          <w:bCs/>
          <w:iCs/>
          <w:color w:val="FF0000"/>
          <w:sz w:val="24"/>
          <w:szCs w:val="20"/>
        </w:rPr>
        <w:t>**********</w:t>
      </w:r>
      <w:r w:rsidR="00627193" w:rsidRPr="00627193">
        <w:rPr>
          <w:rFonts w:ascii="Arial" w:hAnsi="Arial" w:cs="Arial"/>
          <w:bCs/>
          <w:iCs/>
          <w:color w:val="FF0000"/>
          <w:sz w:val="24"/>
          <w:szCs w:val="20"/>
        </w:rPr>
        <w:t xml:space="preserve"> </w:t>
      </w:r>
      <w:r w:rsidR="00627193">
        <w:rPr>
          <w:rFonts w:ascii="Arial" w:hAnsi="Arial" w:cs="Arial"/>
          <w:bCs/>
          <w:iCs/>
          <w:sz w:val="24"/>
          <w:szCs w:val="20"/>
        </w:rPr>
        <w:t xml:space="preserve">todos y cada uno </w:t>
      </w:r>
      <w:r w:rsidR="0069119C">
        <w:rPr>
          <w:rFonts w:ascii="Arial" w:hAnsi="Arial" w:cs="Arial"/>
          <w:bCs/>
          <w:iCs/>
          <w:sz w:val="24"/>
          <w:szCs w:val="20"/>
        </w:rPr>
        <w:t xml:space="preserve">de ellos, </w:t>
      </w:r>
      <w:r w:rsidR="00627193">
        <w:rPr>
          <w:rFonts w:ascii="Arial" w:hAnsi="Arial" w:cs="Arial"/>
          <w:bCs/>
          <w:iCs/>
          <w:sz w:val="24"/>
          <w:szCs w:val="20"/>
        </w:rPr>
        <w:t xml:space="preserve">signados por el Presidente del Tribunal Estatal de Conciliación y Arbitraje, documentos visibles a </w:t>
      </w:r>
      <w:r w:rsidR="00627193" w:rsidRPr="00627193">
        <w:rPr>
          <w:rFonts w:ascii="Arial" w:hAnsi="Arial" w:cs="Arial"/>
          <w:bCs/>
          <w:iCs/>
          <w:color w:val="FF0000"/>
          <w:sz w:val="24"/>
          <w:szCs w:val="20"/>
        </w:rPr>
        <w:t xml:space="preserve">fojas 37 </w:t>
      </w:r>
      <w:r w:rsidR="00627193">
        <w:rPr>
          <w:rFonts w:ascii="Arial" w:hAnsi="Arial" w:cs="Arial"/>
          <w:bCs/>
          <w:iCs/>
          <w:sz w:val="24"/>
          <w:szCs w:val="20"/>
        </w:rPr>
        <w:t xml:space="preserve">a la </w:t>
      </w:r>
      <w:r w:rsidR="00627193" w:rsidRPr="00627193">
        <w:rPr>
          <w:rFonts w:ascii="Arial" w:hAnsi="Arial" w:cs="Arial"/>
          <w:bCs/>
          <w:iCs/>
          <w:color w:val="FF0000"/>
          <w:sz w:val="24"/>
          <w:szCs w:val="20"/>
        </w:rPr>
        <w:t>86</w:t>
      </w:r>
      <w:r w:rsidR="00894372">
        <w:rPr>
          <w:rFonts w:ascii="Arial" w:hAnsi="Arial" w:cs="Arial"/>
          <w:bCs/>
          <w:iCs/>
          <w:sz w:val="24"/>
          <w:szCs w:val="20"/>
        </w:rPr>
        <w:t xml:space="preserve">, de ahí, </w:t>
      </w:r>
      <w:r w:rsidR="00627193">
        <w:rPr>
          <w:rFonts w:ascii="Arial" w:hAnsi="Arial" w:cs="Arial"/>
          <w:bCs/>
          <w:iCs/>
          <w:sz w:val="24"/>
          <w:szCs w:val="20"/>
        </w:rPr>
        <w:t xml:space="preserve">es inconcuso que los actos impugnados </w:t>
      </w:r>
      <w:r w:rsidR="000124FF">
        <w:rPr>
          <w:rFonts w:ascii="Arial" w:hAnsi="Arial" w:cs="Arial"/>
          <w:bCs/>
          <w:iCs/>
          <w:sz w:val="24"/>
          <w:szCs w:val="20"/>
        </w:rPr>
        <w:t>sí afecta</w:t>
      </w:r>
      <w:r w:rsidR="00627193">
        <w:rPr>
          <w:rFonts w:ascii="Arial" w:hAnsi="Arial" w:cs="Arial"/>
          <w:bCs/>
          <w:iCs/>
          <w:sz w:val="24"/>
          <w:szCs w:val="20"/>
        </w:rPr>
        <w:t>n</w:t>
      </w:r>
      <w:r w:rsidR="000124FF">
        <w:rPr>
          <w:rFonts w:ascii="Arial" w:hAnsi="Arial" w:cs="Arial"/>
          <w:bCs/>
          <w:iCs/>
          <w:sz w:val="24"/>
          <w:szCs w:val="20"/>
        </w:rPr>
        <w:t xml:space="preserve"> los intereses de la actora</w:t>
      </w:r>
      <w:r w:rsidR="006924CF">
        <w:rPr>
          <w:rFonts w:ascii="Arial" w:hAnsi="Arial" w:cs="Arial"/>
          <w:bCs/>
          <w:iCs/>
          <w:sz w:val="24"/>
          <w:szCs w:val="20"/>
        </w:rPr>
        <w:t>, máxime si se realizó el pago de ellos.</w:t>
      </w:r>
    </w:p>
    <w:p w:rsidR="000124FF" w:rsidRDefault="000124FF" w:rsidP="0020458D">
      <w:pPr>
        <w:spacing w:after="0"/>
        <w:ind w:firstLine="708"/>
        <w:jc w:val="both"/>
        <w:rPr>
          <w:rFonts w:ascii="Arial" w:hAnsi="Arial" w:cs="Arial"/>
          <w:bCs/>
          <w:iCs/>
          <w:sz w:val="24"/>
          <w:szCs w:val="20"/>
        </w:rPr>
      </w:pPr>
    </w:p>
    <w:p w:rsidR="00D0076B" w:rsidRDefault="00D03767" w:rsidP="00D03767">
      <w:pPr>
        <w:spacing w:after="0" w:line="360" w:lineRule="auto"/>
        <w:ind w:firstLine="708"/>
        <w:jc w:val="both"/>
        <w:rPr>
          <w:rFonts w:ascii="Arial" w:hAnsi="Arial" w:cs="Arial"/>
          <w:bCs/>
          <w:iCs/>
          <w:sz w:val="24"/>
          <w:szCs w:val="20"/>
        </w:rPr>
      </w:pPr>
      <w:r>
        <w:rPr>
          <w:rFonts w:ascii="Arial" w:hAnsi="Arial" w:cs="Arial"/>
          <w:sz w:val="24"/>
          <w:szCs w:val="20"/>
        </w:rPr>
        <w:t>También</w:t>
      </w:r>
      <w:r w:rsidR="00D0076B" w:rsidRPr="00D0076B">
        <w:rPr>
          <w:rFonts w:ascii="Arial" w:hAnsi="Arial" w:cs="Arial"/>
          <w:sz w:val="24"/>
          <w:szCs w:val="20"/>
        </w:rPr>
        <w:t>,</w:t>
      </w:r>
      <w:r w:rsidR="00D0076B">
        <w:rPr>
          <w:rFonts w:ascii="Arial" w:hAnsi="Arial" w:cs="Arial"/>
          <w:b/>
          <w:sz w:val="24"/>
          <w:szCs w:val="20"/>
        </w:rPr>
        <w:t xml:space="preserve"> </w:t>
      </w:r>
      <w:r w:rsidR="00D0076B" w:rsidRPr="0076760F">
        <w:rPr>
          <w:rFonts w:ascii="Arial" w:hAnsi="Arial" w:cs="Arial"/>
          <w:bCs/>
          <w:iCs/>
          <w:sz w:val="24"/>
          <w:szCs w:val="20"/>
        </w:rPr>
        <w:t xml:space="preserve">la enjuiciada </w:t>
      </w:r>
      <w:r>
        <w:rPr>
          <w:rFonts w:ascii="Arial" w:hAnsi="Arial" w:cs="Arial"/>
          <w:bCs/>
          <w:iCs/>
          <w:sz w:val="24"/>
          <w:szCs w:val="20"/>
        </w:rPr>
        <w:t>establece</w:t>
      </w:r>
      <w:r w:rsidR="00D0076B" w:rsidRPr="0076760F">
        <w:rPr>
          <w:rFonts w:ascii="Arial" w:hAnsi="Arial" w:cs="Arial"/>
          <w:bCs/>
          <w:iCs/>
          <w:sz w:val="24"/>
          <w:szCs w:val="20"/>
        </w:rPr>
        <w:t xml:space="preserve"> en su contestación,</w:t>
      </w:r>
      <w:r>
        <w:rPr>
          <w:rFonts w:ascii="Arial" w:hAnsi="Arial" w:cs="Arial"/>
          <w:bCs/>
          <w:iCs/>
          <w:sz w:val="24"/>
          <w:szCs w:val="20"/>
        </w:rPr>
        <w:t xml:space="preserve"> </w:t>
      </w:r>
      <w:r w:rsidRPr="0076760F">
        <w:rPr>
          <w:rFonts w:ascii="Arial" w:hAnsi="Arial" w:cs="Arial"/>
          <w:bCs/>
          <w:iCs/>
          <w:sz w:val="24"/>
          <w:szCs w:val="20"/>
        </w:rPr>
        <w:t>en</w:t>
      </w:r>
      <w:r>
        <w:rPr>
          <w:rFonts w:ascii="Arial" w:hAnsi="Arial" w:cs="Arial"/>
          <w:bCs/>
          <w:iCs/>
          <w:sz w:val="24"/>
          <w:szCs w:val="20"/>
        </w:rPr>
        <w:t xml:space="preserve"> lo relativo a la</w:t>
      </w:r>
      <w:r w:rsidRPr="0076760F">
        <w:rPr>
          <w:rFonts w:ascii="Arial" w:hAnsi="Arial" w:cs="Arial"/>
          <w:bCs/>
          <w:iCs/>
          <w:sz w:val="24"/>
          <w:szCs w:val="20"/>
        </w:rPr>
        <w:t xml:space="preserve"> improcedencia,</w:t>
      </w:r>
      <w:r>
        <w:rPr>
          <w:rFonts w:ascii="Arial" w:hAnsi="Arial" w:cs="Arial"/>
          <w:bCs/>
          <w:iCs/>
          <w:sz w:val="24"/>
          <w:szCs w:val="20"/>
        </w:rPr>
        <w:t xml:space="preserve"> </w:t>
      </w:r>
      <w:r w:rsidR="001972D4">
        <w:rPr>
          <w:rFonts w:ascii="Arial" w:hAnsi="Arial" w:cs="Arial"/>
          <w:bCs/>
          <w:iCs/>
          <w:sz w:val="24"/>
          <w:szCs w:val="20"/>
        </w:rPr>
        <w:t xml:space="preserve">que </w:t>
      </w:r>
      <w:r w:rsidR="003878A1">
        <w:rPr>
          <w:rFonts w:ascii="Arial" w:hAnsi="Arial" w:cs="Arial"/>
          <w:bCs/>
          <w:iCs/>
          <w:sz w:val="24"/>
          <w:szCs w:val="20"/>
        </w:rPr>
        <w:t>los</w:t>
      </w:r>
      <w:r w:rsidR="001972D4">
        <w:rPr>
          <w:rFonts w:ascii="Arial" w:hAnsi="Arial" w:cs="Arial"/>
          <w:bCs/>
          <w:iCs/>
          <w:sz w:val="24"/>
          <w:szCs w:val="20"/>
        </w:rPr>
        <w:t xml:space="preserve"> </w:t>
      </w:r>
      <w:r w:rsidR="003878A1">
        <w:rPr>
          <w:rFonts w:ascii="Arial" w:hAnsi="Arial" w:cs="Arial"/>
          <w:bCs/>
          <w:iCs/>
          <w:sz w:val="24"/>
          <w:szCs w:val="20"/>
        </w:rPr>
        <w:t>mandamientos de ejecución</w:t>
      </w:r>
      <w:r w:rsidR="001972D4">
        <w:rPr>
          <w:rFonts w:ascii="Arial" w:hAnsi="Arial" w:cs="Arial"/>
          <w:bCs/>
          <w:iCs/>
          <w:sz w:val="24"/>
          <w:szCs w:val="20"/>
        </w:rPr>
        <w:t xml:space="preserve"> no se ubica</w:t>
      </w:r>
      <w:r w:rsidR="003878A1">
        <w:rPr>
          <w:rFonts w:ascii="Arial" w:hAnsi="Arial" w:cs="Arial"/>
          <w:bCs/>
          <w:iCs/>
          <w:sz w:val="24"/>
          <w:szCs w:val="20"/>
        </w:rPr>
        <w:t>n</w:t>
      </w:r>
      <w:r w:rsidR="001972D4">
        <w:rPr>
          <w:rFonts w:ascii="Arial" w:hAnsi="Arial" w:cs="Arial"/>
          <w:bCs/>
          <w:iCs/>
          <w:sz w:val="24"/>
          <w:szCs w:val="20"/>
        </w:rPr>
        <w:t xml:space="preserve"> en ninguna de las </w:t>
      </w:r>
      <w:r>
        <w:rPr>
          <w:rFonts w:ascii="Arial" w:hAnsi="Arial" w:cs="Arial"/>
          <w:bCs/>
          <w:iCs/>
          <w:sz w:val="24"/>
          <w:szCs w:val="20"/>
        </w:rPr>
        <w:t xml:space="preserve">hipótesis </w:t>
      </w:r>
      <w:r w:rsidR="001972D4">
        <w:rPr>
          <w:rFonts w:ascii="Arial" w:hAnsi="Arial" w:cs="Arial"/>
          <w:bCs/>
          <w:iCs/>
          <w:sz w:val="24"/>
          <w:szCs w:val="20"/>
        </w:rPr>
        <w:t>establecidas en el artículo 7 de la Ley Orgánica de este H. Tribunal, alegando que no se constituye</w:t>
      </w:r>
      <w:r w:rsidR="003878A1">
        <w:rPr>
          <w:rFonts w:ascii="Arial" w:hAnsi="Arial" w:cs="Arial"/>
          <w:bCs/>
          <w:iCs/>
          <w:sz w:val="24"/>
          <w:szCs w:val="20"/>
        </w:rPr>
        <w:t>n</w:t>
      </w:r>
      <w:r w:rsidR="001972D4">
        <w:rPr>
          <w:rFonts w:ascii="Arial" w:hAnsi="Arial" w:cs="Arial"/>
          <w:bCs/>
          <w:iCs/>
          <w:sz w:val="24"/>
          <w:szCs w:val="20"/>
        </w:rPr>
        <w:t xml:space="preserve"> una resolución definitiva que cause </w:t>
      </w:r>
      <w:r w:rsidR="00EE2C9E">
        <w:rPr>
          <w:rFonts w:ascii="Arial" w:hAnsi="Arial" w:cs="Arial"/>
          <w:noProof/>
          <w:sz w:val="24"/>
          <w:szCs w:val="24"/>
          <w:lang w:eastAsia="es-MX"/>
        </w:rPr>
        <w:lastRenderedPageBreak/>
        <w:drawing>
          <wp:anchor distT="0" distB="0" distL="114300" distR="114300" simplePos="0" relativeHeight="251671552" behindDoc="1" locked="0" layoutInCell="1" allowOverlap="1" wp14:anchorId="77BB3C75" wp14:editId="650B4798">
            <wp:simplePos x="0" y="0"/>
            <wp:positionH relativeFrom="page">
              <wp:posOffset>101600</wp:posOffset>
            </wp:positionH>
            <wp:positionV relativeFrom="paragraph">
              <wp:posOffset>-16396</wp:posOffset>
            </wp:positionV>
            <wp:extent cx="1584960" cy="259715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4960" cy="2597150"/>
                    </a:xfrm>
                    <a:prstGeom prst="rect">
                      <a:avLst/>
                    </a:prstGeom>
                    <a:noFill/>
                  </pic:spPr>
                </pic:pic>
              </a:graphicData>
            </a:graphic>
          </wp:anchor>
        </w:drawing>
      </w:r>
      <w:r w:rsidR="001972D4">
        <w:rPr>
          <w:rFonts w:ascii="Arial" w:hAnsi="Arial" w:cs="Arial"/>
          <w:bCs/>
          <w:iCs/>
          <w:sz w:val="24"/>
          <w:szCs w:val="20"/>
        </w:rPr>
        <w:t>un perjuicio inminente y directo en la esfera jurídica y patrimonial de la demandante</w:t>
      </w:r>
      <w:r>
        <w:rPr>
          <w:rFonts w:ascii="Arial" w:hAnsi="Arial" w:cs="Arial"/>
          <w:bCs/>
          <w:iCs/>
          <w:sz w:val="24"/>
          <w:szCs w:val="20"/>
        </w:rPr>
        <w:t xml:space="preserve">. </w:t>
      </w:r>
      <w:r w:rsidR="00DD157E">
        <w:rPr>
          <w:rFonts w:ascii="Arial" w:hAnsi="Arial" w:cs="Arial"/>
          <w:bCs/>
          <w:iCs/>
          <w:sz w:val="24"/>
          <w:szCs w:val="20"/>
        </w:rPr>
        <w:t>Sin embargo</w:t>
      </w:r>
      <w:r w:rsidR="001972D4">
        <w:rPr>
          <w:rFonts w:ascii="Arial" w:hAnsi="Arial" w:cs="Arial"/>
          <w:bCs/>
          <w:iCs/>
          <w:sz w:val="24"/>
          <w:szCs w:val="20"/>
        </w:rPr>
        <w:t xml:space="preserve">, </w:t>
      </w:r>
      <w:r>
        <w:rPr>
          <w:rFonts w:ascii="Arial" w:hAnsi="Arial" w:cs="Arial"/>
          <w:bCs/>
          <w:iCs/>
          <w:sz w:val="24"/>
          <w:szCs w:val="20"/>
        </w:rPr>
        <w:t>es menester señalar que la fracción I del artículo y ley en cita, a la letra dice:</w:t>
      </w:r>
    </w:p>
    <w:p w:rsidR="00D03767" w:rsidRDefault="00D03767" w:rsidP="00D03767">
      <w:pPr>
        <w:spacing w:after="0" w:line="360" w:lineRule="auto"/>
        <w:ind w:firstLine="708"/>
        <w:jc w:val="both"/>
        <w:rPr>
          <w:rFonts w:ascii="Arial" w:hAnsi="Arial" w:cs="Arial"/>
          <w:bCs/>
          <w:iCs/>
          <w:sz w:val="24"/>
          <w:szCs w:val="20"/>
        </w:rPr>
      </w:pPr>
    </w:p>
    <w:p w:rsidR="00D03767" w:rsidRPr="00673FFE" w:rsidRDefault="00D03767" w:rsidP="00D03767">
      <w:pPr>
        <w:spacing w:after="0" w:line="240" w:lineRule="auto"/>
        <w:ind w:left="851" w:right="618"/>
        <w:jc w:val="both"/>
        <w:rPr>
          <w:rFonts w:ascii="Arial" w:hAnsi="Arial" w:cs="Arial"/>
          <w:bCs/>
          <w:i/>
          <w:iCs/>
          <w:szCs w:val="20"/>
        </w:rPr>
      </w:pPr>
      <w:r w:rsidRPr="00673FFE">
        <w:rPr>
          <w:rFonts w:ascii="Arial" w:hAnsi="Arial" w:cs="Arial"/>
          <w:bCs/>
          <w:i/>
          <w:iCs/>
          <w:szCs w:val="20"/>
        </w:rPr>
        <w:t>“</w:t>
      </w:r>
      <w:r w:rsidRPr="00673FFE">
        <w:rPr>
          <w:rFonts w:ascii="Arial" w:hAnsi="Arial" w:cs="Arial"/>
          <w:b/>
          <w:bCs/>
          <w:i/>
          <w:iCs/>
          <w:szCs w:val="20"/>
        </w:rPr>
        <w:t>ARTÍCULO 7º. El Tribunal conocerá de los juicios que se promuevan contra las resoluciones definitivas, actos administrativos y procedimientos siguientes:</w:t>
      </w:r>
    </w:p>
    <w:p w:rsidR="00D03767" w:rsidRPr="00673FFE" w:rsidRDefault="00D03767" w:rsidP="00D03767">
      <w:pPr>
        <w:pStyle w:val="Prrafodelista"/>
        <w:numPr>
          <w:ilvl w:val="0"/>
          <w:numId w:val="2"/>
        </w:numPr>
        <w:spacing w:after="0" w:line="240" w:lineRule="auto"/>
        <w:ind w:right="618"/>
        <w:jc w:val="both"/>
        <w:rPr>
          <w:rFonts w:ascii="Arial" w:hAnsi="Arial" w:cs="Arial"/>
          <w:bCs/>
          <w:i/>
          <w:iCs/>
          <w:szCs w:val="20"/>
        </w:rPr>
      </w:pPr>
      <w:r w:rsidRPr="00673FFE">
        <w:rPr>
          <w:rFonts w:ascii="Arial" w:hAnsi="Arial" w:cs="Arial"/>
          <w:bCs/>
          <w:i/>
          <w:iCs/>
          <w:szCs w:val="20"/>
        </w:rPr>
        <w:t>Las controversias de carácter administrativo y fiscal derivadas de actos o resoluciones definitivas, o que pongan fin a un procedimiento, que dicten, ordenen, ejecuten o traten de ejecutar en agravio de los particulares, las autoridades del Poder Ejecutivo Estatal, de los municipios del Estado, así como de los organismos públicos descentralizados estatales y municipales, cuando los mismos actúen como autoridades;</w:t>
      </w:r>
    </w:p>
    <w:p w:rsidR="00D03767" w:rsidRPr="00673FFE" w:rsidRDefault="00D03767" w:rsidP="00D03767">
      <w:pPr>
        <w:pStyle w:val="Prrafodelista"/>
        <w:spacing w:after="0" w:line="240" w:lineRule="auto"/>
        <w:ind w:left="1571" w:right="618"/>
        <w:jc w:val="both"/>
        <w:rPr>
          <w:rFonts w:ascii="Arial" w:hAnsi="Arial" w:cs="Arial"/>
          <w:bCs/>
          <w:i/>
          <w:iCs/>
          <w:szCs w:val="20"/>
        </w:rPr>
      </w:pPr>
      <w:r w:rsidRPr="00673FFE">
        <w:rPr>
          <w:rFonts w:ascii="Arial" w:hAnsi="Arial" w:cs="Arial"/>
          <w:bCs/>
          <w:i/>
          <w:iCs/>
          <w:szCs w:val="20"/>
        </w:rPr>
        <w:t>…”</w:t>
      </w:r>
    </w:p>
    <w:p w:rsidR="00D03767" w:rsidRDefault="00D03767" w:rsidP="00D03767">
      <w:pPr>
        <w:spacing w:after="0" w:line="360" w:lineRule="auto"/>
        <w:jc w:val="both"/>
        <w:rPr>
          <w:rFonts w:ascii="Arial" w:hAnsi="Arial" w:cs="Arial"/>
          <w:bCs/>
          <w:iCs/>
          <w:sz w:val="24"/>
          <w:szCs w:val="20"/>
        </w:rPr>
      </w:pPr>
    </w:p>
    <w:p w:rsidR="009D3993" w:rsidRDefault="009D3993" w:rsidP="009D3993">
      <w:pPr>
        <w:spacing w:after="0" w:line="360" w:lineRule="auto"/>
        <w:jc w:val="both"/>
        <w:rPr>
          <w:rFonts w:ascii="Arial" w:hAnsi="Arial" w:cs="Arial"/>
          <w:b/>
          <w:sz w:val="24"/>
          <w:szCs w:val="20"/>
        </w:rPr>
      </w:pPr>
      <w:r>
        <w:rPr>
          <w:rFonts w:ascii="Arial" w:hAnsi="Arial" w:cs="Arial"/>
          <w:bCs/>
          <w:iCs/>
          <w:sz w:val="24"/>
          <w:szCs w:val="20"/>
        </w:rPr>
        <w:tab/>
        <w:t xml:space="preserve">Atendiendo a lo anterior, </w:t>
      </w:r>
      <w:r w:rsidRPr="00CF0F89">
        <w:rPr>
          <w:rFonts w:ascii="Arial" w:hAnsi="Arial" w:cs="Arial"/>
          <w:bCs/>
          <w:sz w:val="24"/>
          <w:szCs w:val="24"/>
        </w:rPr>
        <w:t>esta Segunda Sala Unitaria del Tribunal Estatal de Justicia Administrativa,</w:t>
      </w:r>
      <w:r>
        <w:rPr>
          <w:rFonts w:ascii="Arial" w:hAnsi="Arial" w:cs="Arial"/>
          <w:bCs/>
          <w:sz w:val="24"/>
          <w:szCs w:val="24"/>
        </w:rPr>
        <w:t xml:space="preserve"> es competente para resolver el presente juicio, ya que </w:t>
      </w:r>
      <w:r w:rsidR="003878A1">
        <w:rPr>
          <w:rFonts w:ascii="Arial" w:hAnsi="Arial" w:cs="Arial"/>
          <w:bCs/>
          <w:iCs/>
          <w:sz w:val="24"/>
          <w:szCs w:val="20"/>
        </w:rPr>
        <w:t>los</w:t>
      </w:r>
      <w:r w:rsidRPr="009D3993">
        <w:rPr>
          <w:rFonts w:ascii="Arial" w:hAnsi="Arial" w:cs="Arial"/>
          <w:bCs/>
          <w:iCs/>
          <w:sz w:val="24"/>
          <w:szCs w:val="20"/>
        </w:rPr>
        <w:t xml:space="preserve"> acto</w:t>
      </w:r>
      <w:r w:rsidR="003878A1">
        <w:rPr>
          <w:rFonts w:ascii="Arial" w:hAnsi="Arial" w:cs="Arial"/>
          <w:bCs/>
          <w:iCs/>
          <w:sz w:val="24"/>
          <w:szCs w:val="20"/>
        </w:rPr>
        <w:t>s</w:t>
      </w:r>
      <w:r w:rsidRPr="009D3993">
        <w:rPr>
          <w:rFonts w:ascii="Arial" w:hAnsi="Arial" w:cs="Arial"/>
          <w:bCs/>
          <w:iCs/>
          <w:sz w:val="24"/>
          <w:szCs w:val="20"/>
        </w:rPr>
        <w:t xml:space="preserve"> sí </w:t>
      </w:r>
      <w:r w:rsidR="003878A1">
        <w:rPr>
          <w:rFonts w:ascii="Arial" w:hAnsi="Arial" w:cs="Arial"/>
          <w:bCs/>
          <w:iCs/>
          <w:sz w:val="24"/>
          <w:szCs w:val="20"/>
        </w:rPr>
        <w:t>son</w:t>
      </w:r>
      <w:r w:rsidRPr="009D3993">
        <w:rPr>
          <w:rFonts w:ascii="Arial" w:hAnsi="Arial" w:cs="Arial"/>
          <w:bCs/>
          <w:iCs/>
          <w:sz w:val="24"/>
          <w:szCs w:val="20"/>
        </w:rPr>
        <w:t xml:space="preserve"> susceptible de afectar la esfera jurídica del particular, al formar parte del ejercicio de facultades económico-coactivas del Estado, sin que resulte necesario que se haya consumado mat</w:t>
      </w:r>
      <w:r>
        <w:rPr>
          <w:rFonts w:ascii="Arial" w:hAnsi="Arial" w:cs="Arial"/>
          <w:bCs/>
          <w:iCs/>
          <w:sz w:val="24"/>
          <w:szCs w:val="20"/>
        </w:rPr>
        <w:t xml:space="preserve">erialmente el embargo de bienes, lo anterior en concatenación con el considerando primero de la presente sentencia. Por tanto, a </w:t>
      </w:r>
      <w:r w:rsidRPr="0076760F">
        <w:rPr>
          <w:rFonts w:ascii="Arial" w:hAnsi="Arial" w:cs="Arial"/>
          <w:sz w:val="24"/>
          <w:szCs w:val="20"/>
        </w:rPr>
        <w:t xml:space="preserve">juicio de la suscrita Magistrada, los planteamientos de la demandada </w:t>
      </w:r>
      <w:r>
        <w:rPr>
          <w:rFonts w:ascii="Arial" w:hAnsi="Arial" w:cs="Arial"/>
          <w:sz w:val="24"/>
          <w:szCs w:val="20"/>
        </w:rPr>
        <w:t>son</w:t>
      </w:r>
      <w:r w:rsidRPr="0076760F">
        <w:rPr>
          <w:rFonts w:ascii="Arial" w:hAnsi="Arial" w:cs="Arial"/>
          <w:sz w:val="24"/>
          <w:szCs w:val="20"/>
        </w:rPr>
        <w:t xml:space="preserve"> insuficientes para decretar el sobreseimiento del presente juicio</w:t>
      </w:r>
      <w:r>
        <w:rPr>
          <w:rFonts w:ascii="Arial" w:hAnsi="Arial" w:cs="Arial"/>
          <w:b/>
          <w:sz w:val="24"/>
          <w:szCs w:val="20"/>
        </w:rPr>
        <w:t>.</w:t>
      </w:r>
    </w:p>
    <w:p w:rsidR="009D3993" w:rsidRDefault="009D3993" w:rsidP="009D3993">
      <w:pPr>
        <w:spacing w:after="0" w:line="360" w:lineRule="auto"/>
        <w:jc w:val="both"/>
        <w:rPr>
          <w:rFonts w:ascii="Arial" w:hAnsi="Arial" w:cs="Arial"/>
          <w:b/>
          <w:sz w:val="24"/>
          <w:szCs w:val="20"/>
        </w:rPr>
      </w:pPr>
    </w:p>
    <w:p w:rsidR="00115877" w:rsidRDefault="0069119C" w:rsidP="00B14B6C">
      <w:pPr>
        <w:spacing w:after="0"/>
        <w:ind w:firstLine="708"/>
        <w:jc w:val="both"/>
        <w:rPr>
          <w:rFonts w:ascii="Arial" w:hAnsi="Arial" w:cs="Arial"/>
          <w:bCs/>
          <w:iCs/>
          <w:sz w:val="24"/>
          <w:szCs w:val="24"/>
          <w:lang w:val="es-ES"/>
        </w:rPr>
      </w:pPr>
      <w:r w:rsidRPr="00B14B6C">
        <w:rPr>
          <w:rFonts w:ascii="Arial" w:hAnsi="Arial" w:cs="Arial"/>
          <w:bCs/>
          <w:iCs/>
          <w:sz w:val="24"/>
          <w:szCs w:val="24"/>
        </w:rPr>
        <w:t>Ahora bien</w:t>
      </w:r>
      <w:r w:rsidR="009D3993" w:rsidRPr="00B14B6C">
        <w:rPr>
          <w:rFonts w:ascii="Arial" w:hAnsi="Arial" w:cs="Arial"/>
          <w:bCs/>
          <w:iCs/>
          <w:sz w:val="24"/>
          <w:szCs w:val="24"/>
        </w:rPr>
        <w:t xml:space="preserve">, </w:t>
      </w:r>
      <w:r w:rsidR="00B14B6C" w:rsidRPr="00B14B6C">
        <w:rPr>
          <w:rFonts w:ascii="Arial" w:hAnsi="Arial" w:cs="Arial"/>
          <w:bCs/>
          <w:iCs/>
          <w:sz w:val="24"/>
          <w:szCs w:val="24"/>
          <w:lang w:val="es-ES"/>
        </w:rPr>
        <w:t>juicio de esta juzgadora</w:t>
      </w:r>
      <w:r w:rsidR="00B14B6C">
        <w:rPr>
          <w:rFonts w:ascii="Arial" w:hAnsi="Arial" w:cs="Arial"/>
          <w:bCs/>
          <w:iCs/>
          <w:sz w:val="24"/>
          <w:szCs w:val="24"/>
          <w:lang w:val="es-ES"/>
        </w:rPr>
        <w:t>,</w:t>
      </w:r>
      <w:r w:rsidR="00B14B6C" w:rsidRPr="00B14B6C">
        <w:rPr>
          <w:rFonts w:ascii="Arial" w:hAnsi="Arial" w:cs="Arial"/>
          <w:bCs/>
          <w:iCs/>
          <w:sz w:val="24"/>
          <w:szCs w:val="24"/>
          <w:lang w:val="es-ES"/>
        </w:rPr>
        <w:t xml:space="preserve"> se advierte que en el presente asunto se actualiza una causal de improcedencia que en consecuencia deriva </w:t>
      </w:r>
      <w:r w:rsidR="00115877">
        <w:rPr>
          <w:rFonts w:ascii="Arial" w:hAnsi="Arial" w:cs="Arial"/>
          <w:bCs/>
          <w:iCs/>
          <w:sz w:val="24"/>
          <w:szCs w:val="24"/>
          <w:lang w:val="es-ES"/>
        </w:rPr>
        <w:t>Parcialmente</w:t>
      </w:r>
      <w:r w:rsidR="00B14B6C" w:rsidRPr="00B14B6C">
        <w:rPr>
          <w:rFonts w:ascii="Arial" w:hAnsi="Arial" w:cs="Arial"/>
          <w:bCs/>
          <w:iCs/>
          <w:sz w:val="24"/>
          <w:szCs w:val="24"/>
          <w:lang w:val="es-ES"/>
        </w:rPr>
        <w:t xml:space="preserve"> el Sobreseimiento del presente asunto, acorde con lo dispuesto en los numerales 228 fracción XI; y 229 fracción II del Código Procesal Administrativo del Estado, en relación con lo establecido en el diverso </w:t>
      </w:r>
      <w:r w:rsidR="00115877" w:rsidRPr="00B14B6C">
        <w:rPr>
          <w:rFonts w:ascii="Arial" w:hAnsi="Arial" w:cs="Arial"/>
          <w:bCs/>
          <w:iCs/>
          <w:sz w:val="24"/>
          <w:szCs w:val="24"/>
          <w:lang w:val="es-ES"/>
        </w:rPr>
        <w:t>artículo</w:t>
      </w:r>
      <w:r w:rsidR="00B14B6C" w:rsidRPr="00B14B6C">
        <w:rPr>
          <w:rFonts w:ascii="Arial" w:hAnsi="Arial" w:cs="Arial"/>
          <w:bCs/>
          <w:iCs/>
          <w:sz w:val="24"/>
          <w:szCs w:val="24"/>
          <w:lang w:val="es-ES"/>
        </w:rPr>
        <w:t xml:space="preserve"> 7º fracciones I y III de la Ley Orgánica de este Tribunal, cuyo tenor es el siguiente:</w:t>
      </w:r>
    </w:p>
    <w:p w:rsidR="00115877" w:rsidRDefault="00115877" w:rsidP="00B14B6C">
      <w:pPr>
        <w:spacing w:after="0"/>
        <w:ind w:firstLine="708"/>
        <w:jc w:val="both"/>
        <w:rPr>
          <w:rFonts w:ascii="Arial" w:hAnsi="Arial" w:cs="Arial"/>
          <w:bCs/>
          <w:iCs/>
          <w:sz w:val="24"/>
          <w:szCs w:val="24"/>
          <w:lang w:val="es-ES"/>
        </w:rPr>
      </w:pPr>
    </w:p>
    <w:p w:rsidR="00115877" w:rsidRPr="00115877" w:rsidRDefault="00115877" w:rsidP="00115877">
      <w:pPr>
        <w:autoSpaceDE w:val="0"/>
        <w:autoSpaceDN w:val="0"/>
        <w:adjustRightInd w:val="0"/>
        <w:spacing w:after="0" w:line="240" w:lineRule="auto"/>
        <w:ind w:left="851" w:right="618"/>
        <w:jc w:val="both"/>
        <w:rPr>
          <w:rFonts w:ascii="Arial" w:hAnsi="Arial" w:cs="Arial"/>
          <w:bCs/>
          <w:i/>
          <w:iCs/>
          <w:lang w:val="es-ES"/>
        </w:rPr>
      </w:pPr>
      <w:r w:rsidRPr="00115877">
        <w:rPr>
          <w:rFonts w:ascii="Arial" w:hAnsi="Arial" w:cs="Arial"/>
          <w:b/>
          <w:bCs/>
          <w:i/>
          <w:iCs/>
          <w:lang w:val="es-ES"/>
        </w:rPr>
        <w:t>“ARTÍCULO 7</w:t>
      </w:r>
      <w:r w:rsidRPr="00115877">
        <w:rPr>
          <w:rFonts w:ascii="Arial" w:hAnsi="Arial" w:cs="Arial"/>
          <w:bCs/>
          <w:i/>
          <w:iCs/>
          <w:lang w:val="es-ES"/>
        </w:rPr>
        <w:t>°. El Tribunal conocerá de los juicios que se promuevan contra las resoluciones definitivas, actos administrativos y procedimientos siguientes:</w:t>
      </w:r>
    </w:p>
    <w:p w:rsidR="00115877" w:rsidRPr="00115877" w:rsidRDefault="00115877" w:rsidP="00115877">
      <w:pPr>
        <w:autoSpaceDE w:val="0"/>
        <w:autoSpaceDN w:val="0"/>
        <w:adjustRightInd w:val="0"/>
        <w:spacing w:after="0" w:line="240" w:lineRule="auto"/>
        <w:ind w:left="851" w:right="618"/>
        <w:jc w:val="both"/>
        <w:rPr>
          <w:rFonts w:ascii="Arial" w:hAnsi="Arial" w:cs="Arial"/>
          <w:bCs/>
          <w:i/>
          <w:iCs/>
          <w:lang w:val="es-ES"/>
        </w:rPr>
      </w:pPr>
    </w:p>
    <w:p w:rsidR="00115877" w:rsidRPr="00115877" w:rsidRDefault="00115877" w:rsidP="00115877">
      <w:pPr>
        <w:autoSpaceDE w:val="0"/>
        <w:autoSpaceDN w:val="0"/>
        <w:adjustRightInd w:val="0"/>
        <w:spacing w:after="0" w:line="240" w:lineRule="auto"/>
        <w:ind w:left="851" w:right="618"/>
        <w:jc w:val="both"/>
        <w:rPr>
          <w:rFonts w:ascii="Arial" w:hAnsi="Arial" w:cs="Arial"/>
          <w:bCs/>
          <w:i/>
          <w:iCs/>
          <w:lang w:val="es-ES"/>
        </w:rPr>
      </w:pPr>
      <w:r w:rsidRPr="00115877">
        <w:rPr>
          <w:rFonts w:ascii="Arial" w:hAnsi="Arial" w:cs="Arial"/>
          <w:bCs/>
          <w:i/>
          <w:iCs/>
          <w:lang w:val="es-ES"/>
        </w:rPr>
        <w:t xml:space="preserve">I. Las controversias de carácter administrativo y fiscal derivadas de actos o resoluciones </w:t>
      </w:r>
      <w:r w:rsidRPr="00115877">
        <w:rPr>
          <w:rFonts w:ascii="Arial" w:hAnsi="Arial" w:cs="Arial"/>
          <w:b/>
          <w:bCs/>
          <w:i/>
          <w:iCs/>
          <w:u w:val="single"/>
          <w:lang w:val="es-ES"/>
        </w:rPr>
        <w:t>definitivas</w:t>
      </w:r>
      <w:r w:rsidRPr="00115877">
        <w:rPr>
          <w:rFonts w:ascii="Arial" w:hAnsi="Arial" w:cs="Arial"/>
          <w:bCs/>
          <w:i/>
          <w:iCs/>
          <w:lang w:val="es-ES"/>
        </w:rPr>
        <w:t>, o q</w:t>
      </w:r>
      <w:r w:rsidRPr="00115877">
        <w:rPr>
          <w:rFonts w:ascii="Arial" w:hAnsi="Arial" w:cs="Arial"/>
          <w:bCs/>
          <w:i/>
          <w:iCs/>
          <w:u w:val="single"/>
          <w:lang w:val="es-ES"/>
        </w:rPr>
        <w:t>ue pongan fin a un procedimiento</w:t>
      </w:r>
      <w:r w:rsidRPr="00115877">
        <w:rPr>
          <w:rFonts w:ascii="Arial" w:hAnsi="Arial" w:cs="Arial"/>
          <w:bCs/>
          <w:i/>
          <w:iCs/>
          <w:lang w:val="es-ES"/>
        </w:rPr>
        <w:t>, que dicten, ordenen, ejecuten, o traten de ejecutar en agravio de los particulares, las autoridades del Poder Ejecutivo Estatal, de los municipios del Estado, así como de los organismos públicos descentralizados estatales y municipales, cuando los mismo actúen como autoridades.</w:t>
      </w:r>
    </w:p>
    <w:p w:rsidR="00115877" w:rsidRPr="00115877" w:rsidRDefault="00115877" w:rsidP="00115877">
      <w:pPr>
        <w:autoSpaceDE w:val="0"/>
        <w:autoSpaceDN w:val="0"/>
        <w:adjustRightInd w:val="0"/>
        <w:spacing w:after="0" w:line="240" w:lineRule="auto"/>
        <w:ind w:left="851" w:right="618"/>
        <w:jc w:val="both"/>
        <w:rPr>
          <w:rFonts w:ascii="Arial" w:hAnsi="Arial" w:cs="Arial"/>
          <w:bCs/>
          <w:i/>
          <w:iCs/>
          <w:lang w:val="es-ES"/>
        </w:rPr>
      </w:pPr>
    </w:p>
    <w:p w:rsidR="00115877" w:rsidRPr="00115877" w:rsidRDefault="00115877" w:rsidP="00115877">
      <w:pPr>
        <w:autoSpaceDE w:val="0"/>
        <w:autoSpaceDN w:val="0"/>
        <w:adjustRightInd w:val="0"/>
        <w:spacing w:after="0" w:line="240" w:lineRule="auto"/>
        <w:ind w:left="851" w:right="618"/>
        <w:jc w:val="both"/>
        <w:rPr>
          <w:rFonts w:ascii="Arial" w:hAnsi="Arial" w:cs="Arial"/>
          <w:bCs/>
          <w:i/>
          <w:iCs/>
          <w:lang w:val="es-ES"/>
        </w:rPr>
      </w:pPr>
      <w:r w:rsidRPr="00115877">
        <w:rPr>
          <w:rFonts w:ascii="Arial" w:hAnsi="Arial" w:cs="Arial"/>
          <w:bCs/>
          <w:i/>
          <w:iCs/>
          <w:lang w:val="es-ES"/>
        </w:rPr>
        <w:t>…</w:t>
      </w:r>
    </w:p>
    <w:p w:rsidR="00115877" w:rsidRPr="00115877" w:rsidRDefault="00115877" w:rsidP="00115877">
      <w:pPr>
        <w:autoSpaceDE w:val="0"/>
        <w:autoSpaceDN w:val="0"/>
        <w:adjustRightInd w:val="0"/>
        <w:spacing w:after="0" w:line="240" w:lineRule="auto"/>
        <w:ind w:left="851" w:right="618"/>
        <w:jc w:val="both"/>
        <w:rPr>
          <w:rFonts w:ascii="Arial" w:hAnsi="Arial" w:cs="Arial"/>
          <w:bCs/>
          <w:i/>
          <w:iCs/>
          <w:lang w:val="es-ES"/>
        </w:rPr>
      </w:pPr>
    </w:p>
    <w:p w:rsidR="00115877" w:rsidRPr="00115877" w:rsidRDefault="00115877" w:rsidP="00115877">
      <w:pPr>
        <w:autoSpaceDE w:val="0"/>
        <w:autoSpaceDN w:val="0"/>
        <w:adjustRightInd w:val="0"/>
        <w:spacing w:after="0" w:line="240" w:lineRule="auto"/>
        <w:ind w:left="851" w:right="618"/>
        <w:jc w:val="both"/>
        <w:rPr>
          <w:rFonts w:ascii="Arial" w:hAnsi="Arial" w:cs="Arial"/>
          <w:bCs/>
          <w:i/>
          <w:iCs/>
          <w:lang w:val="es-ES"/>
        </w:rPr>
      </w:pPr>
      <w:r w:rsidRPr="00115877">
        <w:rPr>
          <w:rFonts w:ascii="Arial" w:hAnsi="Arial" w:cs="Arial"/>
          <w:bCs/>
          <w:i/>
          <w:iCs/>
          <w:lang w:val="es-ES"/>
        </w:rPr>
        <w:t xml:space="preserve">III. Las dictadas por autoridades fiscales estatales y municipales, incluyendo a sus organismos descentralizados, en que se determine </w:t>
      </w:r>
      <w:r w:rsidRPr="00115877">
        <w:rPr>
          <w:rFonts w:ascii="Arial" w:hAnsi="Arial" w:cs="Arial"/>
          <w:b/>
          <w:bCs/>
          <w:i/>
          <w:iCs/>
          <w:u w:val="single"/>
          <w:lang w:val="es-ES"/>
        </w:rPr>
        <w:lastRenderedPageBreak/>
        <w:t>la existencia de una obligación fiscal</w:t>
      </w:r>
      <w:r w:rsidRPr="00115877">
        <w:rPr>
          <w:rFonts w:ascii="Arial" w:hAnsi="Arial" w:cs="Arial"/>
          <w:bCs/>
          <w:i/>
          <w:iCs/>
          <w:lang w:val="es-ES"/>
        </w:rPr>
        <w:t>, se fije en cantidad liquida o se den las bases para su liquidación.</w:t>
      </w:r>
    </w:p>
    <w:p w:rsidR="00115877" w:rsidRPr="00115877" w:rsidRDefault="00115877" w:rsidP="00115877">
      <w:pPr>
        <w:autoSpaceDE w:val="0"/>
        <w:autoSpaceDN w:val="0"/>
        <w:adjustRightInd w:val="0"/>
        <w:spacing w:after="0" w:line="240" w:lineRule="auto"/>
        <w:ind w:left="851" w:right="618"/>
        <w:jc w:val="both"/>
        <w:rPr>
          <w:rFonts w:ascii="Arial" w:hAnsi="Arial" w:cs="Arial"/>
          <w:bCs/>
          <w:i/>
          <w:iCs/>
          <w:lang w:val="es-ES"/>
        </w:rPr>
      </w:pPr>
    </w:p>
    <w:p w:rsidR="00115877" w:rsidRPr="00115877" w:rsidRDefault="00115877" w:rsidP="00115877">
      <w:pPr>
        <w:autoSpaceDE w:val="0"/>
        <w:autoSpaceDN w:val="0"/>
        <w:adjustRightInd w:val="0"/>
        <w:spacing w:after="0" w:line="240" w:lineRule="auto"/>
        <w:ind w:left="851" w:right="618"/>
        <w:jc w:val="both"/>
        <w:rPr>
          <w:rFonts w:ascii="Arial" w:hAnsi="Arial" w:cs="Arial"/>
          <w:bCs/>
          <w:i/>
          <w:iCs/>
          <w:lang w:val="es-ES"/>
        </w:rPr>
      </w:pPr>
      <w:r w:rsidRPr="00115877">
        <w:rPr>
          <w:rFonts w:ascii="Arial" w:hAnsi="Arial" w:cs="Arial"/>
          <w:bCs/>
          <w:i/>
          <w:iCs/>
          <w:lang w:val="es-ES"/>
        </w:rPr>
        <w:t>…”</w:t>
      </w:r>
    </w:p>
    <w:p w:rsidR="00115877" w:rsidRPr="00115877" w:rsidRDefault="00115877" w:rsidP="00115877">
      <w:pPr>
        <w:autoSpaceDE w:val="0"/>
        <w:autoSpaceDN w:val="0"/>
        <w:adjustRightInd w:val="0"/>
        <w:spacing w:after="0" w:line="240" w:lineRule="auto"/>
        <w:ind w:left="851" w:right="618"/>
        <w:jc w:val="both"/>
        <w:rPr>
          <w:rFonts w:ascii="Arial" w:hAnsi="Arial" w:cs="Arial"/>
          <w:bCs/>
          <w:i/>
          <w:iCs/>
          <w:lang w:val="es-ES"/>
        </w:rPr>
      </w:pPr>
    </w:p>
    <w:p w:rsidR="00115877" w:rsidRPr="00115877" w:rsidRDefault="00115877" w:rsidP="00115877">
      <w:pPr>
        <w:autoSpaceDE w:val="0"/>
        <w:autoSpaceDN w:val="0"/>
        <w:adjustRightInd w:val="0"/>
        <w:spacing w:after="0" w:line="240" w:lineRule="auto"/>
        <w:ind w:left="851" w:right="618"/>
        <w:jc w:val="both"/>
        <w:rPr>
          <w:rFonts w:ascii="Arial" w:hAnsi="Arial" w:cs="Arial"/>
          <w:bCs/>
          <w:i/>
          <w:iCs/>
          <w:lang w:val="es-ES"/>
        </w:rPr>
      </w:pPr>
    </w:p>
    <w:p w:rsidR="00115877" w:rsidRPr="00115877" w:rsidRDefault="00115877" w:rsidP="00115877">
      <w:pPr>
        <w:autoSpaceDE w:val="0"/>
        <w:autoSpaceDN w:val="0"/>
        <w:adjustRightInd w:val="0"/>
        <w:spacing w:after="0" w:line="240" w:lineRule="auto"/>
        <w:ind w:left="851" w:right="618"/>
        <w:jc w:val="both"/>
        <w:rPr>
          <w:rFonts w:ascii="Arial" w:hAnsi="Arial" w:cs="Arial"/>
          <w:bCs/>
          <w:i/>
          <w:iCs/>
          <w:lang w:val="es-ES"/>
        </w:rPr>
      </w:pPr>
      <w:r w:rsidRPr="00115877">
        <w:rPr>
          <w:rFonts w:ascii="Arial" w:hAnsi="Arial" w:cs="Arial"/>
          <w:b/>
          <w:bCs/>
          <w:i/>
          <w:iCs/>
          <w:lang w:val="es-ES"/>
        </w:rPr>
        <w:t>“ARTICULO 228</w:t>
      </w:r>
      <w:r w:rsidRPr="00115877">
        <w:rPr>
          <w:rFonts w:ascii="Arial" w:hAnsi="Arial" w:cs="Arial"/>
          <w:bCs/>
          <w:i/>
          <w:iCs/>
          <w:lang w:val="es-ES"/>
        </w:rPr>
        <w:t>. Es improcedente el juicio ante el Tribunal contra actos:</w:t>
      </w:r>
    </w:p>
    <w:p w:rsidR="00115877" w:rsidRPr="00115877" w:rsidRDefault="00115877" w:rsidP="00115877">
      <w:pPr>
        <w:autoSpaceDE w:val="0"/>
        <w:autoSpaceDN w:val="0"/>
        <w:adjustRightInd w:val="0"/>
        <w:spacing w:after="0" w:line="240" w:lineRule="auto"/>
        <w:ind w:left="851" w:right="618"/>
        <w:jc w:val="both"/>
        <w:rPr>
          <w:rFonts w:ascii="Arial" w:hAnsi="Arial" w:cs="Arial"/>
          <w:bCs/>
          <w:i/>
          <w:iCs/>
          <w:lang w:val="es-ES"/>
        </w:rPr>
      </w:pPr>
    </w:p>
    <w:p w:rsidR="00115877" w:rsidRPr="00115877" w:rsidRDefault="00115877" w:rsidP="00115877">
      <w:pPr>
        <w:autoSpaceDE w:val="0"/>
        <w:autoSpaceDN w:val="0"/>
        <w:adjustRightInd w:val="0"/>
        <w:spacing w:after="0" w:line="240" w:lineRule="auto"/>
        <w:ind w:left="851" w:right="618"/>
        <w:jc w:val="both"/>
        <w:rPr>
          <w:rFonts w:ascii="Arial" w:hAnsi="Arial" w:cs="Arial"/>
          <w:bCs/>
          <w:i/>
          <w:iCs/>
          <w:lang w:val="es-ES"/>
        </w:rPr>
      </w:pPr>
      <w:r w:rsidRPr="00115877">
        <w:rPr>
          <w:rFonts w:ascii="Arial" w:hAnsi="Arial" w:cs="Arial"/>
          <w:bCs/>
          <w:i/>
          <w:iCs/>
          <w:lang w:val="es-ES"/>
        </w:rPr>
        <w:t>…</w:t>
      </w:r>
    </w:p>
    <w:p w:rsidR="00115877" w:rsidRPr="00115877" w:rsidRDefault="00115877" w:rsidP="00115877">
      <w:pPr>
        <w:autoSpaceDE w:val="0"/>
        <w:autoSpaceDN w:val="0"/>
        <w:adjustRightInd w:val="0"/>
        <w:spacing w:after="0" w:line="240" w:lineRule="auto"/>
        <w:ind w:left="851" w:right="618"/>
        <w:jc w:val="both"/>
        <w:rPr>
          <w:rFonts w:ascii="Arial" w:hAnsi="Arial" w:cs="Arial"/>
          <w:bCs/>
          <w:i/>
          <w:iCs/>
          <w:lang w:val="es-ES"/>
        </w:rPr>
      </w:pPr>
    </w:p>
    <w:p w:rsidR="00115877" w:rsidRPr="00115877" w:rsidRDefault="00115877" w:rsidP="00115877">
      <w:pPr>
        <w:autoSpaceDE w:val="0"/>
        <w:autoSpaceDN w:val="0"/>
        <w:adjustRightInd w:val="0"/>
        <w:spacing w:after="0" w:line="240" w:lineRule="auto"/>
        <w:ind w:left="851" w:right="618"/>
        <w:jc w:val="both"/>
        <w:rPr>
          <w:rFonts w:ascii="Arial" w:hAnsi="Arial" w:cs="Arial"/>
          <w:bCs/>
          <w:i/>
          <w:iCs/>
          <w:lang w:val="es-ES"/>
        </w:rPr>
      </w:pPr>
      <w:r w:rsidRPr="00115877">
        <w:rPr>
          <w:rFonts w:ascii="Arial" w:hAnsi="Arial" w:cs="Arial"/>
          <w:bCs/>
          <w:i/>
          <w:iCs/>
          <w:lang w:val="es-ES"/>
        </w:rPr>
        <w:t>XI. En los demás casos en que la improcedencia resulte de alguna disposición de este Código o de cualquiera otra de naturaleza fiscal o administrativa.</w:t>
      </w:r>
    </w:p>
    <w:p w:rsidR="00115877" w:rsidRPr="00115877" w:rsidRDefault="00115877" w:rsidP="00115877">
      <w:pPr>
        <w:autoSpaceDE w:val="0"/>
        <w:autoSpaceDN w:val="0"/>
        <w:adjustRightInd w:val="0"/>
        <w:spacing w:after="0" w:line="240" w:lineRule="auto"/>
        <w:ind w:left="851" w:right="618"/>
        <w:jc w:val="both"/>
        <w:rPr>
          <w:rFonts w:ascii="Arial" w:hAnsi="Arial" w:cs="Arial"/>
          <w:bCs/>
          <w:i/>
          <w:iCs/>
          <w:lang w:val="es-ES"/>
        </w:rPr>
      </w:pPr>
    </w:p>
    <w:p w:rsidR="00115877" w:rsidRPr="00115877" w:rsidRDefault="00115877" w:rsidP="00115877">
      <w:pPr>
        <w:autoSpaceDE w:val="0"/>
        <w:autoSpaceDN w:val="0"/>
        <w:adjustRightInd w:val="0"/>
        <w:spacing w:after="0" w:line="240" w:lineRule="auto"/>
        <w:ind w:left="851" w:right="618"/>
        <w:jc w:val="both"/>
        <w:rPr>
          <w:rFonts w:ascii="Arial" w:hAnsi="Arial" w:cs="Arial"/>
          <w:bCs/>
          <w:i/>
          <w:iCs/>
          <w:lang w:val="es-ES"/>
        </w:rPr>
      </w:pPr>
      <w:r w:rsidRPr="00115877">
        <w:rPr>
          <w:rFonts w:ascii="Arial" w:hAnsi="Arial" w:cs="Arial"/>
          <w:bCs/>
          <w:i/>
          <w:iCs/>
          <w:lang w:val="es-ES"/>
        </w:rPr>
        <w:t>…</w:t>
      </w:r>
    </w:p>
    <w:p w:rsidR="00115877" w:rsidRPr="00115877" w:rsidRDefault="00115877" w:rsidP="00115877">
      <w:pPr>
        <w:autoSpaceDE w:val="0"/>
        <w:autoSpaceDN w:val="0"/>
        <w:adjustRightInd w:val="0"/>
        <w:spacing w:after="0" w:line="240" w:lineRule="auto"/>
        <w:ind w:left="851" w:right="618"/>
        <w:jc w:val="both"/>
        <w:rPr>
          <w:rFonts w:ascii="Arial" w:hAnsi="Arial" w:cs="Arial"/>
          <w:bCs/>
          <w:i/>
          <w:iCs/>
          <w:lang w:val="es-ES"/>
        </w:rPr>
      </w:pPr>
      <w:r w:rsidRPr="00115877">
        <w:rPr>
          <w:rFonts w:ascii="Arial" w:hAnsi="Arial" w:cs="Arial"/>
          <w:bCs/>
          <w:i/>
          <w:iCs/>
          <w:lang w:val="es-ES"/>
        </w:rPr>
        <w:t>Las causales de improcedencia deberán ser examinadas de oficio.”</w:t>
      </w:r>
    </w:p>
    <w:p w:rsidR="00115877" w:rsidRPr="00115877" w:rsidRDefault="00115877" w:rsidP="00115877">
      <w:pPr>
        <w:autoSpaceDE w:val="0"/>
        <w:autoSpaceDN w:val="0"/>
        <w:adjustRightInd w:val="0"/>
        <w:spacing w:after="0" w:line="240" w:lineRule="auto"/>
        <w:ind w:left="851" w:right="618"/>
        <w:jc w:val="both"/>
        <w:rPr>
          <w:rFonts w:ascii="Arial" w:hAnsi="Arial" w:cs="Arial"/>
          <w:bCs/>
          <w:i/>
          <w:iCs/>
          <w:lang w:val="es-ES"/>
        </w:rPr>
      </w:pPr>
    </w:p>
    <w:p w:rsidR="00115877" w:rsidRPr="00115877" w:rsidRDefault="00115877" w:rsidP="00115877">
      <w:pPr>
        <w:autoSpaceDE w:val="0"/>
        <w:autoSpaceDN w:val="0"/>
        <w:adjustRightInd w:val="0"/>
        <w:spacing w:after="0" w:line="240" w:lineRule="auto"/>
        <w:ind w:left="851" w:right="618"/>
        <w:jc w:val="both"/>
        <w:rPr>
          <w:rFonts w:ascii="Arial" w:hAnsi="Arial" w:cs="Arial"/>
          <w:bCs/>
          <w:i/>
          <w:iCs/>
          <w:lang w:val="es-ES"/>
        </w:rPr>
      </w:pPr>
    </w:p>
    <w:p w:rsidR="00115877" w:rsidRPr="00115877" w:rsidRDefault="00115877" w:rsidP="00115877">
      <w:pPr>
        <w:autoSpaceDE w:val="0"/>
        <w:autoSpaceDN w:val="0"/>
        <w:adjustRightInd w:val="0"/>
        <w:spacing w:after="0" w:line="240" w:lineRule="auto"/>
        <w:ind w:left="851" w:right="618"/>
        <w:jc w:val="both"/>
        <w:rPr>
          <w:rFonts w:ascii="Arial" w:hAnsi="Arial" w:cs="Arial"/>
          <w:bCs/>
          <w:i/>
          <w:iCs/>
          <w:lang w:val="es-ES"/>
        </w:rPr>
      </w:pPr>
      <w:r w:rsidRPr="00115877">
        <w:rPr>
          <w:rFonts w:ascii="Arial" w:hAnsi="Arial" w:cs="Arial"/>
          <w:b/>
          <w:bCs/>
          <w:i/>
          <w:iCs/>
          <w:lang w:val="es-ES"/>
        </w:rPr>
        <w:t>“ARTICULO 229</w:t>
      </w:r>
      <w:r w:rsidRPr="00115877">
        <w:rPr>
          <w:rFonts w:ascii="Arial" w:hAnsi="Arial" w:cs="Arial"/>
          <w:bCs/>
          <w:i/>
          <w:iCs/>
          <w:lang w:val="es-ES"/>
        </w:rPr>
        <w:t>. Procede el sobreseimiento del juicio:</w:t>
      </w:r>
    </w:p>
    <w:p w:rsidR="00115877" w:rsidRPr="00115877" w:rsidRDefault="00115877" w:rsidP="00115877">
      <w:pPr>
        <w:autoSpaceDE w:val="0"/>
        <w:autoSpaceDN w:val="0"/>
        <w:adjustRightInd w:val="0"/>
        <w:spacing w:after="0" w:line="240" w:lineRule="auto"/>
        <w:ind w:left="851" w:right="618"/>
        <w:jc w:val="both"/>
        <w:rPr>
          <w:rFonts w:ascii="Arial" w:hAnsi="Arial" w:cs="Arial"/>
          <w:bCs/>
          <w:i/>
          <w:iCs/>
          <w:lang w:val="es-ES"/>
        </w:rPr>
      </w:pPr>
    </w:p>
    <w:p w:rsidR="00115877" w:rsidRPr="00115877" w:rsidRDefault="00115877" w:rsidP="00115877">
      <w:pPr>
        <w:autoSpaceDE w:val="0"/>
        <w:autoSpaceDN w:val="0"/>
        <w:adjustRightInd w:val="0"/>
        <w:spacing w:after="0" w:line="240" w:lineRule="auto"/>
        <w:ind w:left="851" w:right="618"/>
        <w:jc w:val="both"/>
        <w:rPr>
          <w:rFonts w:ascii="Arial" w:hAnsi="Arial" w:cs="Arial"/>
          <w:bCs/>
          <w:i/>
          <w:iCs/>
          <w:lang w:val="es-ES"/>
        </w:rPr>
      </w:pPr>
      <w:r w:rsidRPr="00115877">
        <w:rPr>
          <w:rFonts w:ascii="Arial" w:hAnsi="Arial" w:cs="Arial"/>
          <w:bCs/>
          <w:i/>
          <w:iCs/>
          <w:lang w:val="es-ES"/>
        </w:rPr>
        <w:t>…</w:t>
      </w:r>
    </w:p>
    <w:p w:rsidR="00115877" w:rsidRPr="00115877" w:rsidRDefault="00115877" w:rsidP="00115877">
      <w:pPr>
        <w:autoSpaceDE w:val="0"/>
        <w:autoSpaceDN w:val="0"/>
        <w:adjustRightInd w:val="0"/>
        <w:spacing w:after="0" w:line="240" w:lineRule="auto"/>
        <w:ind w:left="851" w:right="618"/>
        <w:jc w:val="both"/>
        <w:rPr>
          <w:rFonts w:ascii="Arial" w:hAnsi="Arial" w:cs="Arial"/>
          <w:bCs/>
          <w:i/>
          <w:iCs/>
          <w:lang w:val="es-ES"/>
        </w:rPr>
      </w:pPr>
    </w:p>
    <w:p w:rsidR="00115877" w:rsidRPr="00115877" w:rsidRDefault="00115877" w:rsidP="00115877">
      <w:pPr>
        <w:autoSpaceDE w:val="0"/>
        <w:autoSpaceDN w:val="0"/>
        <w:adjustRightInd w:val="0"/>
        <w:spacing w:after="0" w:line="240" w:lineRule="auto"/>
        <w:ind w:left="851" w:right="618"/>
        <w:jc w:val="both"/>
        <w:rPr>
          <w:rFonts w:ascii="Arial" w:hAnsi="Arial" w:cs="Arial"/>
          <w:bCs/>
          <w:i/>
          <w:iCs/>
          <w:lang w:val="es-ES"/>
        </w:rPr>
      </w:pPr>
      <w:r w:rsidRPr="00115877">
        <w:rPr>
          <w:rFonts w:ascii="Arial" w:hAnsi="Arial" w:cs="Arial"/>
          <w:bCs/>
          <w:i/>
          <w:iCs/>
        </w:rPr>
        <w:t>II. Cuando durante la tramitación del procedimiento sobreviniere alguna de las causas de improcedencia a que se refiere el artículo anterior</w:t>
      </w:r>
      <w:proofErr w:type="gramStart"/>
      <w:r w:rsidR="003878A1">
        <w:rPr>
          <w:rFonts w:ascii="Arial" w:hAnsi="Arial" w:cs="Arial"/>
          <w:bCs/>
          <w:i/>
          <w:iCs/>
          <w:lang w:val="es-ES"/>
        </w:rPr>
        <w:t xml:space="preserve">; </w:t>
      </w:r>
      <w:r w:rsidRPr="00115877">
        <w:rPr>
          <w:rFonts w:ascii="Arial" w:hAnsi="Arial" w:cs="Arial"/>
          <w:bCs/>
          <w:i/>
          <w:iCs/>
          <w:lang w:val="es-ES"/>
        </w:rPr>
        <w:t>…”</w:t>
      </w:r>
      <w:proofErr w:type="gramEnd"/>
    </w:p>
    <w:p w:rsidR="00115877" w:rsidRPr="00115877" w:rsidRDefault="00115877" w:rsidP="00115877">
      <w:pPr>
        <w:spacing w:after="0"/>
        <w:ind w:firstLine="708"/>
        <w:jc w:val="both"/>
        <w:rPr>
          <w:rFonts w:ascii="Arial" w:hAnsi="Arial" w:cs="Arial"/>
          <w:bCs/>
          <w:iCs/>
          <w:sz w:val="32"/>
          <w:szCs w:val="24"/>
          <w:lang w:val="es-ES"/>
        </w:rPr>
      </w:pPr>
    </w:p>
    <w:p w:rsidR="00115877" w:rsidRPr="00115877" w:rsidRDefault="00115877" w:rsidP="00BF3087">
      <w:pPr>
        <w:autoSpaceDE w:val="0"/>
        <w:autoSpaceDN w:val="0"/>
        <w:adjustRightInd w:val="0"/>
        <w:spacing w:after="0"/>
        <w:ind w:firstLine="567"/>
        <w:jc w:val="both"/>
        <w:rPr>
          <w:rFonts w:ascii="Arial" w:hAnsi="Arial" w:cs="Arial"/>
          <w:bCs/>
          <w:iCs/>
          <w:sz w:val="24"/>
          <w:szCs w:val="24"/>
          <w:lang w:val="es-ES"/>
        </w:rPr>
      </w:pPr>
      <w:r w:rsidRPr="00115877">
        <w:rPr>
          <w:rFonts w:ascii="Arial" w:hAnsi="Arial" w:cs="Arial"/>
          <w:bCs/>
          <w:iCs/>
          <w:sz w:val="24"/>
          <w:szCs w:val="24"/>
          <w:lang w:val="es-ES"/>
        </w:rPr>
        <w:t xml:space="preserve">Ello se estima así, toda vez que del estudio sumario se advierte que el actor se duele de los actos consistentes en los </w:t>
      </w:r>
      <w:r w:rsidRPr="00115877">
        <w:rPr>
          <w:rFonts w:ascii="Arial" w:hAnsi="Arial" w:cs="Arial"/>
          <w:i/>
          <w:color w:val="FF0000"/>
          <w:sz w:val="24"/>
          <w:szCs w:val="24"/>
          <w:lang w:val="es-ES_tradnl"/>
        </w:rPr>
        <w:t xml:space="preserve">Citatorios de los mandamientos de ejecución </w:t>
      </w:r>
      <w:r w:rsidR="00EE2C9E" w:rsidRPr="00EE2C9E">
        <w:rPr>
          <w:rFonts w:ascii="Arial" w:hAnsi="Arial" w:cs="Arial"/>
          <w:i/>
          <w:color w:val="FF0000"/>
          <w:sz w:val="24"/>
          <w:szCs w:val="24"/>
          <w:lang w:val="es-ES_tradnl"/>
        </w:rPr>
        <w:t>**********</w:t>
      </w:r>
      <w:r w:rsidRPr="00115877">
        <w:rPr>
          <w:rFonts w:ascii="Arial" w:hAnsi="Arial" w:cs="Arial"/>
          <w:i/>
          <w:color w:val="FF0000"/>
          <w:sz w:val="24"/>
          <w:szCs w:val="24"/>
          <w:lang w:val="es-ES_tradnl"/>
        </w:rPr>
        <w:t xml:space="preserve"> y </w:t>
      </w:r>
      <w:r w:rsidR="00EE2C9E" w:rsidRPr="00EE2C9E">
        <w:rPr>
          <w:rFonts w:ascii="Arial" w:hAnsi="Arial" w:cs="Arial"/>
          <w:i/>
          <w:color w:val="FF0000"/>
          <w:sz w:val="24"/>
          <w:szCs w:val="24"/>
          <w:lang w:val="es-ES_tradnl"/>
        </w:rPr>
        <w:t>**********</w:t>
      </w:r>
      <w:r w:rsidRPr="00115877">
        <w:rPr>
          <w:rFonts w:ascii="Arial" w:hAnsi="Arial" w:cs="Arial"/>
          <w:i/>
          <w:sz w:val="24"/>
          <w:szCs w:val="24"/>
          <w:lang w:val="es-ES_tradnl"/>
        </w:rPr>
        <w:t>,</w:t>
      </w:r>
      <w:r w:rsidRPr="00115877">
        <w:rPr>
          <w:rFonts w:ascii="Arial" w:hAnsi="Arial" w:cs="Arial"/>
          <w:i/>
          <w:color w:val="FF0000"/>
          <w:sz w:val="24"/>
          <w:szCs w:val="24"/>
          <w:lang w:val="es-ES_tradnl"/>
        </w:rPr>
        <w:t xml:space="preserve"> </w:t>
      </w:r>
      <w:r w:rsidRPr="00115877">
        <w:rPr>
          <w:rFonts w:ascii="Arial" w:hAnsi="Arial" w:cs="Arial"/>
          <w:bCs/>
          <w:iCs/>
          <w:sz w:val="24"/>
          <w:szCs w:val="24"/>
          <w:lang w:val="es-ES_tradnl"/>
        </w:rPr>
        <w:t xml:space="preserve">respecto el cual el propio actor señaló que </w:t>
      </w:r>
      <w:r w:rsidR="003878A1">
        <w:rPr>
          <w:rFonts w:ascii="Arial" w:hAnsi="Arial" w:cs="Arial"/>
          <w:bCs/>
          <w:iCs/>
          <w:sz w:val="24"/>
          <w:szCs w:val="24"/>
          <w:lang w:val="es-ES_tradnl"/>
        </w:rPr>
        <w:t xml:space="preserve">la autoridad demandada </w:t>
      </w:r>
      <w:r w:rsidRPr="00115877">
        <w:rPr>
          <w:rFonts w:ascii="Arial" w:hAnsi="Arial" w:cs="Arial"/>
          <w:bCs/>
          <w:iCs/>
          <w:sz w:val="24"/>
          <w:szCs w:val="24"/>
          <w:lang w:val="es-ES_tradnl"/>
        </w:rPr>
        <w:t xml:space="preserve">únicamente </w:t>
      </w:r>
      <w:r>
        <w:rPr>
          <w:rFonts w:ascii="Arial" w:hAnsi="Arial" w:cs="Arial"/>
          <w:bCs/>
          <w:iCs/>
          <w:sz w:val="24"/>
          <w:szCs w:val="24"/>
          <w:lang w:val="es-ES_tradnl"/>
        </w:rPr>
        <w:t>dejó a su disposición copia de los mismos,</w:t>
      </w:r>
      <w:r w:rsidR="003878A1">
        <w:rPr>
          <w:rFonts w:ascii="Arial" w:hAnsi="Arial" w:cs="Arial"/>
          <w:bCs/>
          <w:iCs/>
          <w:sz w:val="24"/>
          <w:szCs w:val="24"/>
          <w:lang w:val="es-ES_tradnl"/>
        </w:rPr>
        <w:t xml:space="preserve"> </w:t>
      </w:r>
      <w:r w:rsidRPr="00115877">
        <w:rPr>
          <w:rFonts w:ascii="Arial" w:hAnsi="Arial" w:cs="Arial"/>
          <w:bCs/>
          <w:iCs/>
          <w:sz w:val="24"/>
          <w:szCs w:val="24"/>
        </w:rPr>
        <w:t>además</w:t>
      </w:r>
      <w:r w:rsidR="003878A1">
        <w:rPr>
          <w:rFonts w:ascii="Arial" w:hAnsi="Arial" w:cs="Arial"/>
          <w:bCs/>
          <w:iCs/>
          <w:sz w:val="24"/>
          <w:szCs w:val="24"/>
        </w:rPr>
        <w:t>, que los mismos</w:t>
      </w:r>
      <w:r w:rsidRPr="00115877">
        <w:rPr>
          <w:rFonts w:ascii="Arial" w:hAnsi="Arial" w:cs="Arial"/>
          <w:bCs/>
          <w:iCs/>
          <w:sz w:val="24"/>
          <w:szCs w:val="24"/>
        </w:rPr>
        <w:t xml:space="preserve"> </w:t>
      </w:r>
      <w:r w:rsidR="00BF3087">
        <w:rPr>
          <w:rFonts w:ascii="Arial" w:hAnsi="Arial" w:cs="Arial"/>
          <w:bCs/>
          <w:iCs/>
          <w:sz w:val="24"/>
          <w:szCs w:val="24"/>
        </w:rPr>
        <w:t xml:space="preserve">no </w:t>
      </w:r>
      <w:r w:rsidRPr="00115877">
        <w:rPr>
          <w:rFonts w:ascii="Arial" w:hAnsi="Arial" w:cs="Arial"/>
          <w:bCs/>
          <w:iCs/>
          <w:sz w:val="24"/>
          <w:szCs w:val="24"/>
        </w:rPr>
        <w:t>fue</w:t>
      </w:r>
      <w:r w:rsidR="003878A1">
        <w:rPr>
          <w:rFonts w:ascii="Arial" w:hAnsi="Arial" w:cs="Arial"/>
          <w:bCs/>
          <w:iCs/>
          <w:sz w:val="24"/>
          <w:szCs w:val="24"/>
        </w:rPr>
        <w:t>ron</w:t>
      </w:r>
      <w:r w:rsidRPr="00115877">
        <w:rPr>
          <w:rFonts w:ascii="Arial" w:hAnsi="Arial" w:cs="Arial"/>
          <w:bCs/>
          <w:iCs/>
          <w:sz w:val="24"/>
          <w:szCs w:val="24"/>
        </w:rPr>
        <w:t xml:space="preserve"> reconocido</w:t>
      </w:r>
      <w:r w:rsidR="003878A1">
        <w:rPr>
          <w:rFonts w:ascii="Arial" w:hAnsi="Arial" w:cs="Arial"/>
          <w:bCs/>
          <w:iCs/>
          <w:sz w:val="24"/>
          <w:szCs w:val="24"/>
        </w:rPr>
        <w:t>s</w:t>
      </w:r>
      <w:r w:rsidRPr="00115877">
        <w:rPr>
          <w:rFonts w:ascii="Arial" w:hAnsi="Arial" w:cs="Arial"/>
          <w:bCs/>
          <w:iCs/>
          <w:sz w:val="24"/>
          <w:szCs w:val="24"/>
        </w:rPr>
        <w:t xml:space="preserve"> por la enjuiciada al momento de dar contestación</w:t>
      </w:r>
      <w:r w:rsidR="00BF3087">
        <w:rPr>
          <w:rFonts w:ascii="Arial" w:hAnsi="Arial" w:cs="Arial"/>
          <w:bCs/>
          <w:iCs/>
          <w:sz w:val="24"/>
          <w:szCs w:val="24"/>
        </w:rPr>
        <w:t xml:space="preserve"> de la demanda ni</w:t>
      </w:r>
      <w:r w:rsidRPr="00115877">
        <w:rPr>
          <w:rFonts w:ascii="Arial" w:hAnsi="Arial" w:cs="Arial"/>
          <w:bCs/>
          <w:iCs/>
          <w:sz w:val="24"/>
          <w:szCs w:val="24"/>
        </w:rPr>
        <w:t xml:space="preserve"> </w:t>
      </w:r>
      <w:r w:rsidR="00BF3087">
        <w:rPr>
          <w:rFonts w:ascii="Arial" w:hAnsi="Arial" w:cs="Arial"/>
          <w:bCs/>
          <w:iCs/>
          <w:sz w:val="24"/>
          <w:szCs w:val="24"/>
        </w:rPr>
        <w:t>tampoco</w:t>
      </w:r>
      <w:r w:rsidRPr="00115877">
        <w:rPr>
          <w:rFonts w:ascii="Arial" w:hAnsi="Arial" w:cs="Arial"/>
          <w:bCs/>
          <w:iCs/>
          <w:sz w:val="24"/>
          <w:szCs w:val="24"/>
        </w:rPr>
        <w:t xml:space="preserve"> </w:t>
      </w:r>
      <w:r w:rsidR="00BF3087">
        <w:rPr>
          <w:rFonts w:ascii="Arial" w:hAnsi="Arial" w:cs="Arial"/>
          <w:bCs/>
          <w:iCs/>
          <w:sz w:val="24"/>
          <w:szCs w:val="24"/>
        </w:rPr>
        <w:t>se desprende de sus pruebas ofrecidas.</w:t>
      </w:r>
      <w:r w:rsidRPr="00115877">
        <w:rPr>
          <w:rFonts w:ascii="Arial" w:hAnsi="Arial" w:cs="Arial"/>
          <w:bCs/>
          <w:iCs/>
          <w:sz w:val="24"/>
          <w:szCs w:val="24"/>
        </w:rPr>
        <w:t xml:space="preserve">  </w:t>
      </w:r>
    </w:p>
    <w:p w:rsidR="00115877" w:rsidRPr="00115877" w:rsidRDefault="00115877" w:rsidP="00BF3087">
      <w:pPr>
        <w:autoSpaceDE w:val="0"/>
        <w:autoSpaceDN w:val="0"/>
        <w:adjustRightInd w:val="0"/>
        <w:spacing w:after="0"/>
        <w:jc w:val="both"/>
        <w:rPr>
          <w:rFonts w:ascii="Arial" w:hAnsi="Arial" w:cs="Arial"/>
          <w:bCs/>
          <w:iCs/>
          <w:sz w:val="24"/>
          <w:lang w:val="es-ES"/>
        </w:rPr>
      </w:pPr>
    </w:p>
    <w:p w:rsidR="00115877" w:rsidRPr="00115877" w:rsidRDefault="00115877" w:rsidP="00115877">
      <w:pPr>
        <w:autoSpaceDE w:val="0"/>
        <w:autoSpaceDN w:val="0"/>
        <w:adjustRightInd w:val="0"/>
        <w:spacing w:after="0"/>
        <w:ind w:firstLine="567"/>
        <w:jc w:val="both"/>
        <w:rPr>
          <w:rFonts w:ascii="Arial" w:hAnsi="Arial" w:cs="Arial"/>
          <w:bCs/>
          <w:iCs/>
          <w:sz w:val="24"/>
        </w:rPr>
      </w:pPr>
      <w:r w:rsidRPr="00115877">
        <w:rPr>
          <w:rFonts w:ascii="Arial" w:hAnsi="Arial" w:cs="Arial"/>
          <w:b/>
          <w:bCs/>
          <w:iCs/>
          <w:sz w:val="24"/>
        </w:rPr>
        <w:t xml:space="preserve">De lo anterior, es inconcuso </w:t>
      </w:r>
      <w:r w:rsidRPr="00115877">
        <w:rPr>
          <w:rFonts w:ascii="Arial" w:hAnsi="Arial" w:cs="Arial"/>
          <w:bCs/>
          <w:iCs/>
          <w:sz w:val="24"/>
        </w:rPr>
        <w:t xml:space="preserve">que no </w:t>
      </w:r>
      <w:r w:rsidR="003878A1">
        <w:rPr>
          <w:rFonts w:ascii="Arial" w:hAnsi="Arial" w:cs="Arial"/>
          <w:bCs/>
          <w:iCs/>
          <w:sz w:val="24"/>
        </w:rPr>
        <w:t xml:space="preserve">le </w:t>
      </w:r>
      <w:r w:rsidRPr="00115877">
        <w:rPr>
          <w:rFonts w:ascii="Arial" w:hAnsi="Arial" w:cs="Arial"/>
          <w:bCs/>
          <w:iCs/>
          <w:sz w:val="24"/>
        </w:rPr>
        <w:t>ha</w:t>
      </w:r>
      <w:r w:rsidR="003878A1">
        <w:rPr>
          <w:rFonts w:ascii="Arial" w:hAnsi="Arial" w:cs="Arial"/>
          <w:bCs/>
          <w:iCs/>
          <w:sz w:val="24"/>
        </w:rPr>
        <w:t>n</w:t>
      </w:r>
      <w:r w:rsidRPr="00115877">
        <w:rPr>
          <w:rFonts w:ascii="Arial" w:hAnsi="Arial" w:cs="Arial"/>
          <w:bCs/>
          <w:iCs/>
          <w:sz w:val="24"/>
        </w:rPr>
        <w:t xml:space="preserve"> sido notificado </w:t>
      </w:r>
      <w:r w:rsidRPr="00115877">
        <w:rPr>
          <w:rFonts w:ascii="Arial" w:hAnsi="Arial" w:cs="Arial"/>
          <w:b/>
          <w:bCs/>
          <w:iCs/>
          <w:sz w:val="24"/>
          <w:u w:val="single"/>
        </w:rPr>
        <w:t>formalmente</w:t>
      </w:r>
      <w:r w:rsidRPr="00115877">
        <w:rPr>
          <w:rFonts w:ascii="Arial" w:hAnsi="Arial" w:cs="Arial"/>
          <w:bCs/>
          <w:iCs/>
          <w:sz w:val="24"/>
        </w:rPr>
        <w:t xml:space="preserve"> al actor, por lo que aún no le surte efectos, es decir, </w:t>
      </w:r>
      <w:r w:rsidRPr="00115877">
        <w:rPr>
          <w:rFonts w:ascii="Arial" w:hAnsi="Arial" w:cs="Arial"/>
          <w:b/>
          <w:bCs/>
          <w:iCs/>
          <w:sz w:val="24"/>
        </w:rPr>
        <w:t>no le irroga afectación alguna</w:t>
      </w:r>
      <w:r w:rsidRPr="00115877">
        <w:rPr>
          <w:rFonts w:ascii="Arial" w:hAnsi="Arial" w:cs="Arial"/>
          <w:bCs/>
          <w:iCs/>
          <w:sz w:val="24"/>
        </w:rPr>
        <w:t xml:space="preserve">; pues su eficacia está supeditada a que se lleve a cabo la notificación del mismo; y como se observa del sumario, la propia enjuiciada en sus actuaciones del expediente no </w:t>
      </w:r>
      <w:r w:rsidR="00BF3087">
        <w:rPr>
          <w:rFonts w:ascii="Arial" w:hAnsi="Arial" w:cs="Arial"/>
          <w:bCs/>
          <w:iCs/>
          <w:sz w:val="24"/>
        </w:rPr>
        <w:t xml:space="preserve">se pronuncia respecto a los </w:t>
      </w:r>
      <w:r w:rsidR="00BF3087" w:rsidRPr="00115877">
        <w:rPr>
          <w:rFonts w:ascii="Arial" w:hAnsi="Arial" w:cs="Arial"/>
          <w:i/>
          <w:color w:val="FF0000"/>
          <w:sz w:val="24"/>
          <w:szCs w:val="24"/>
          <w:lang w:val="es-ES_tradnl"/>
        </w:rPr>
        <w:t xml:space="preserve">mandamientos de ejecución </w:t>
      </w:r>
      <w:r w:rsidR="00EE2C9E" w:rsidRPr="00EE2C9E">
        <w:rPr>
          <w:rFonts w:ascii="Arial" w:hAnsi="Arial" w:cs="Arial"/>
          <w:i/>
          <w:color w:val="FF0000"/>
          <w:sz w:val="24"/>
          <w:szCs w:val="24"/>
          <w:lang w:val="es-ES_tradnl"/>
        </w:rPr>
        <w:t>**********</w:t>
      </w:r>
      <w:r w:rsidR="00BF3087" w:rsidRPr="00115877">
        <w:rPr>
          <w:rFonts w:ascii="Arial" w:hAnsi="Arial" w:cs="Arial"/>
          <w:i/>
          <w:color w:val="FF0000"/>
          <w:sz w:val="24"/>
          <w:szCs w:val="24"/>
          <w:lang w:val="es-ES_tradnl"/>
        </w:rPr>
        <w:t xml:space="preserve"> y </w:t>
      </w:r>
      <w:r w:rsidR="00EE2C9E" w:rsidRPr="00EE2C9E">
        <w:rPr>
          <w:rFonts w:ascii="Arial" w:hAnsi="Arial" w:cs="Arial"/>
          <w:i/>
          <w:color w:val="FF0000"/>
          <w:sz w:val="24"/>
          <w:szCs w:val="24"/>
          <w:lang w:val="es-ES_tradnl"/>
        </w:rPr>
        <w:t>**********</w:t>
      </w:r>
      <w:r w:rsidR="00BF3087">
        <w:rPr>
          <w:rFonts w:ascii="Arial" w:hAnsi="Arial" w:cs="Arial"/>
          <w:sz w:val="24"/>
          <w:szCs w:val="24"/>
          <w:lang w:val="es-ES_tradnl"/>
        </w:rPr>
        <w:t xml:space="preserve"> ni a las multas de origen</w:t>
      </w:r>
      <w:r w:rsidRPr="00115877">
        <w:rPr>
          <w:rFonts w:ascii="Arial" w:hAnsi="Arial" w:cs="Arial"/>
          <w:bCs/>
          <w:iCs/>
          <w:sz w:val="24"/>
        </w:rPr>
        <w:t xml:space="preserve">; entonces no ha adquirido eficacia, acorde con lo dispuesto en el artículo 171 del Código Procesal Administrativo para el Estado, que dispone:  </w:t>
      </w:r>
    </w:p>
    <w:p w:rsidR="00115877" w:rsidRPr="00BF3087" w:rsidRDefault="00115877" w:rsidP="00BF3087">
      <w:pPr>
        <w:autoSpaceDE w:val="0"/>
        <w:autoSpaceDN w:val="0"/>
        <w:adjustRightInd w:val="0"/>
        <w:spacing w:after="0" w:line="240" w:lineRule="auto"/>
        <w:ind w:left="851" w:right="760"/>
        <w:jc w:val="both"/>
        <w:rPr>
          <w:rFonts w:ascii="Arial" w:hAnsi="Arial" w:cs="Arial"/>
          <w:bCs/>
          <w:iCs/>
        </w:rPr>
      </w:pPr>
    </w:p>
    <w:p w:rsidR="00115877" w:rsidRPr="00BF3087" w:rsidRDefault="00115877" w:rsidP="00BF3087">
      <w:pPr>
        <w:autoSpaceDE w:val="0"/>
        <w:autoSpaceDN w:val="0"/>
        <w:adjustRightInd w:val="0"/>
        <w:spacing w:after="0" w:line="240" w:lineRule="auto"/>
        <w:ind w:left="851" w:right="760"/>
        <w:jc w:val="both"/>
        <w:rPr>
          <w:rFonts w:ascii="Arial" w:hAnsi="Arial" w:cs="Arial"/>
          <w:bCs/>
          <w:iCs/>
        </w:rPr>
      </w:pPr>
    </w:p>
    <w:p w:rsidR="00115877" w:rsidRPr="00BF3087" w:rsidRDefault="00115877" w:rsidP="00BF3087">
      <w:pPr>
        <w:autoSpaceDE w:val="0"/>
        <w:autoSpaceDN w:val="0"/>
        <w:adjustRightInd w:val="0"/>
        <w:spacing w:after="0" w:line="240" w:lineRule="auto"/>
        <w:ind w:left="851" w:right="760"/>
        <w:jc w:val="both"/>
        <w:rPr>
          <w:rFonts w:ascii="Arial" w:hAnsi="Arial" w:cs="Arial"/>
          <w:bCs/>
          <w:iCs/>
        </w:rPr>
      </w:pPr>
      <w:r w:rsidRPr="00BF3087">
        <w:rPr>
          <w:rFonts w:ascii="Arial" w:hAnsi="Arial" w:cs="Arial"/>
          <w:b/>
          <w:bCs/>
          <w:iCs/>
        </w:rPr>
        <w:t xml:space="preserve">ARTÍCULO 171. El acto administrativo válido será eficaz, ejecutivo y exigible: </w:t>
      </w:r>
    </w:p>
    <w:p w:rsidR="00115877" w:rsidRPr="00BF3087" w:rsidRDefault="00115877" w:rsidP="00BF3087">
      <w:pPr>
        <w:autoSpaceDE w:val="0"/>
        <w:autoSpaceDN w:val="0"/>
        <w:adjustRightInd w:val="0"/>
        <w:spacing w:after="0" w:line="240" w:lineRule="auto"/>
        <w:ind w:left="851" w:right="760"/>
        <w:jc w:val="both"/>
        <w:rPr>
          <w:rFonts w:ascii="Arial" w:hAnsi="Arial" w:cs="Arial"/>
          <w:bCs/>
          <w:iCs/>
        </w:rPr>
      </w:pPr>
      <w:r w:rsidRPr="00BF3087">
        <w:rPr>
          <w:rFonts w:ascii="Arial" w:hAnsi="Arial" w:cs="Arial"/>
          <w:b/>
          <w:bCs/>
          <w:iCs/>
        </w:rPr>
        <w:t>I. A partir de que surta efectos la notificación legalmente efectuada;</w:t>
      </w:r>
    </w:p>
    <w:p w:rsidR="00115877" w:rsidRPr="00115877" w:rsidRDefault="00115877" w:rsidP="00115877">
      <w:pPr>
        <w:autoSpaceDE w:val="0"/>
        <w:autoSpaceDN w:val="0"/>
        <w:adjustRightInd w:val="0"/>
        <w:spacing w:after="0"/>
        <w:jc w:val="both"/>
        <w:rPr>
          <w:rFonts w:ascii="Arial" w:hAnsi="Arial" w:cs="Arial"/>
          <w:bCs/>
          <w:iCs/>
          <w:sz w:val="24"/>
          <w:lang w:val="es-ES"/>
        </w:rPr>
      </w:pPr>
    </w:p>
    <w:p w:rsidR="009D3993" w:rsidRPr="00BF3087" w:rsidRDefault="00115877" w:rsidP="00BF3087">
      <w:pPr>
        <w:spacing w:after="160"/>
        <w:ind w:firstLine="708"/>
        <w:jc w:val="both"/>
        <w:rPr>
          <w:rFonts w:ascii="Arial" w:hAnsi="Arial" w:cs="Arial"/>
          <w:bCs/>
          <w:iCs/>
          <w:sz w:val="24"/>
          <w:szCs w:val="24"/>
          <w:lang w:val="es-ES"/>
        </w:rPr>
      </w:pPr>
      <w:r w:rsidRPr="00BF3087">
        <w:rPr>
          <w:rFonts w:ascii="Arial" w:hAnsi="Arial" w:cs="Arial"/>
          <w:bCs/>
          <w:iCs/>
          <w:sz w:val="24"/>
          <w:szCs w:val="24"/>
          <w:lang w:val="es-ES"/>
        </w:rPr>
        <w:t xml:space="preserve">En esta tesitura, es concluyente que </w:t>
      </w:r>
      <w:r w:rsidR="00BF3087" w:rsidRPr="00BF3087">
        <w:rPr>
          <w:rFonts w:ascii="Arial" w:hAnsi="Arial" w:cs="Arial"/>
          <w:bCs/>
          <w:iCs/>
          <w:sz w:val="24"/>
          <w:szCs w:val="24"/>
          <w:lang w:val="es-ES"/>
        </w:rPr>
        <w:t>los</w:t>
      </w:r>
      <w:r w:rsidRPr="00BF3087">
        <w:rPr>
          <w:rFonts w:ascii="Arial" w:hAnsi="Arial" w:cs="Arial"/>
          <w:bCs/>
          <w:iCs/>
          <w:sz w:val="24"/>
          <w:szCs w:val="24"/>
          <w:lang w:val="es-ES"/>
        </w:rPr>
        <w:t xml:space="preserve"> acto</w:t>
      </w:r>
      <w:r w:rsidR="00BF3087" w:rsidRPr="00BF3087">
        <w:rPr>
          <w:rFonts w:ascii="Arial" w:hAnsi="Arial" w:cs="Arial"/>
          <w:bCs/>
          <w:iCs/>
          <w:sz w:val="24"/>
          <w:szCs w:val="24"/>
          <w:lang w:val="es-ES"/>
        </w:rPr>
        <w:t>s</w:t>
      </w:r>
      <w:r w:rsidRPr="00BF3087">
        <w:rPr>
          <w:rFonts w:ascii="Arial" w:hAnsi="Arial" w:cs="Arial"/>
          <w:bCs/>
          <w:iCs/>
          <w:sz w:val="24"/>
          <w:szCs w:val="24"/>
          <w:lang w:val="es-ES"/>
        </w:rPr>
        <w:t xml:space="preserve"> impugnado</w:t>
      </w:r>
      <w:r w:rsidR="00BF3087" w:rsidRPr="00BF3087">
        <w:rPr>
          <w:rFonts w:ascii="Arial" w:hAnsi="Arial" w:cs="Arial"/>
          <w:bCs/>
          <w:iCs/>
          <w:sz w:val="24"/>
          <w:szCs w:val="24"/>
          <w:lang w:val="es-ES"/>
        </w:rPr>
        <w:t>s</w:t>
      </w:r>
      <w:r w:rsidRPr="00BF3087">
        <w:rPr>
          <w:rFonts w:ascii="Arial" w:hAnsi="Arial" w:cs="Arial"/>
          <w:bCs/>
          <w:iCs/>
          <w:sz w:val="24"/>
          <w:szCs w:val="24"/>
          <w:lang w:val="es-ES"/>
        </w:rPr>
        <w:t xml:space="preserve"> </w:t>
      </w:r>
      <w:r w:rsidR="00BF3087" w:rsidRPr="00BF3087">
        <w:rPr>
          <w:rFonts w:ascii="Arial" w:hAnsi="Arial" w:cs="Arial"/>
          <w:bCs/>
          <w:iCs/>
          <w:sz w:val="24"/>
          <w:szCs w:val="24"/>
          <w:lang w:val="es-ES"/>
        </w:rPr>
        <w:t>–</w:t>
      </w:r>
      <w:r w:rsidR="00BF3087" w:rsidRPr="00BF3087">
        <w:rPr>
          <w:rFonts w:ascii="Arial" w:hAnsi="Arial" w:cs="Arial"/>
          <w:i/>
          <w:color w:val="FF0000"/>
          <w:szCs w:val="24"/>
          <w:lang w:val="es-ES_tradnl"/>
        </w:rPr>
        <w:t xml:space="preserve">Citatorio del mandamiento de ejecución </w:t>
      </w:r>
      <w:r w:rsidR="00EE2C9E" w:rsidRPr="00EE2C9E">
        <w:rPr>
          <w:rFonts w:ascii="Arial" w:hAnsi="Arial" w:cs="Arial"/>
          <w:i/>
          <w:color w:val="FF0000"/>
          <w:szCs w:val="24"/>
          <w:lang w:val="es-ES_tradnl"/>
        </w:rPr>
        <w:t>**********</w:t>
      </w:r>
      <w:r w:rsidR="00BF3087" w:rsidRPr="00BF3087">
        <w:rPr>
          <w:rFonts w:ascii="Arial" w:hAnsi="Arial" w:cs="Arial"/>
          <w:i/>
          <w:color w:val="FF0000"/>
          <w:szCs w:val="24"/>
          <w:lang w:val="es-ES_tradnl"/>
        </w:rPr>
        <w:t xml:space="preserve">; Citatorio del mandamiento de ejecución </w:t>
      </w:r>
      <w:r w:rsidR="00EE2C9E" w:rsidRPr="00EE2C9E">
        <w:rPr>
          <w:rFonts w:ascii="Arial" w:hAnsi="Arial" w:cs="Arial"/>
          <w:i/>
          <w:color w:val="FF0000"/>
          <w:szCs w:val="24"/>
          <w:lang w:val="es-ES_tradnl"/>
        </w:rPr>
        <w:t>**********</w:t>
      </w:r>
      <w:r w:rsidR="00BF3087">
        <w:rPr>
          <w:rFonts w:ascii="Arial" w:hAnsi="Arial" w:cs="Arial"/>
          <w:bCs/>
          <w:iCs/>
          <w:szCs w:val="24"/>
          <w:lang w:val="es-ES_tradnl"/>
        </w:rPr>
        <w:t xml:space="preserve">- </w:t>
      </w:r>
      <w:r w:rsidRPr="00BF3087">
        <w:rPr>
          <w:rFonts w:ascii="Arial" w:hAnsi="Arial" w:cs="Arial"/>
          <w:bCs/>
          <w:iCs/>
          <w:sz w:val="24"/>
          <w:szCs w:val="24"/>
          <w:lang w:val="es-ES_tradnl"/>
        </w:rPr>
        <w:t>será</w:t>
      </w:r>
      <w:r w:rsidRPr="00BF3087">
        <w:rPr>
          <w:rFonts w:ascii="Arial" w:hAnsi="Arial" w:cs="Arial"/>
          <w:bCs/>
          <w:iCs/>
          <w:sz w:val="24"/>
          <w:szCs w:val="24"/>
        </w:rPr>
        <w:t xml:space="preserve"> válido, eficaz y exigible a partir de que se le notifica legalmente al particular destinatario; y al quedar demostrado que esto  no ha ocurrido, es patente que no le genera perjuicio, o afectación legal; de allí que</w:t>
      </w:r>
      <w:r w:rsidRPr="00BF3087">
        <w:rPr>
          <w:rFonts w:ascii="Arial" w:hAnsi="Arial" w:cs="Arial"/>
          <w:bCs/>
          <w:iCs/>
          <w:sz w:val="24"/>
          <w:szCs w:val="24"/>
          <w:lang w:val="es-ES"/>
        </w:rPr>
        <w:t xml:space="preserve"> esta Sala Unitaria determina que al acreditarse la causal de improcedencia señalada por </w:t>
      </w:r>
      <w:r w:rsidR="00EE2C9E">
        <w:rPr>
          <w:rFonts w:ascii="Arial" w:hAnsi="Arial" w:cs="Arial"/>
          <w:noProof/>
          <w:sz w:val="24"/>
          <w:szCs w:val="24"/>
          <w:lang w:eastAsia="es-MX"/>
        </w:rPr>
        <w:lastRenderedPageBreak/>
        <w:drawing>
          <wp:anchor distT="0" distB="0" distL="114300" distR="114300" simplePos="0" relativeHeight="251661312" behindDoc="1" locked="0" layoutInCell="1" allowOverlap="1" wp14:anchorId="390BFBC9" wp14:editId="1BC71CD9">
            <wp:simplePos x="0" y="0"/>
            <wp:positionH relativeFrom="leftMargin">
              <wp:posOffset>120536</wp:posOffset>
            </wp:positionH>
            <wp:positionV relativeFrom="paragraph">
              <wp:posOffset>-61966</wp:posOffset>
            </wp:positionV>
            <wp:extent cx="1584960" cy="259715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4960" cy="2597150"/>
                    </a:xfrm>
                    <a:prstGeom prst="rect">
                      <a:avLst/>
                    </a:prstGeom>
                    <a:noFill/>
                  </pic:spPr>
                </pic:pic>
              </a:graphicData>
            </a:graphic>
          </wp:anchor>
        </w:drawing>
      </w:r>
      <w:r w:rsidRPr="00BF3087">
        <w:rPr>
          <w:rFonts w:ascii="Arial" w:hAnsi="Arial" w:cs="Arial"/>
          <w:bCs/>
          <w:iCs/>
          <w:sz w:val="24"/>
          <w:szCs w:val="24"/>
          <w:lang w:val="es-ES"/>
        </w:rPr>
        <w:t xml:space="preserve">el artículo XI del artículo 228 del Código Procesal Administrativo del Estado, procede decretar </w:t>
      </w:r>
      <w:r w:rsidR="00BF3087" w:rsidRPr="00BF3087">
        <w:rPr>
          <w:rFonts w:ascii="Arial" w:hAnsi="Arial" w:cs="Arial"/>
          <w:b/>
          <w:bCs/>
          <w:iCs/>
          <w:sz w:val="24"/>
          <w:szCs w:val="24"/>
          <w:lang w:val="es-ES"/>
        </w:rPr>
        <w:t xml:space="preserve">parcialmente </w:t>
      </w:r>
      <w:r w:rsidRPr="00BF3087">
        <w:rPr>
          <w:rFonts w:ascii="Arial" w:hAnsi="Arial" w:cs="Arial"/>
          <w:b/>
          <w:bCs/>
          <w:iCs/>
          <w:sz w:val="24"/>
          <w:szCs w:val="24"/>
          <w:lang w:val="es-ES"/>
        </w:rPr>
        <w:t>el</w:t>
      </w:r>
      <w:r w:rsidRPr="00BF3087">
        <w:rPr>
          <w:rFonts w:ascii="Arial" w:hAnsi="Arial" w:cs="Arial"/>
          <w:bCs/>
          <w:iCs/>
          <w:sz w:val="24"/>
          <w:szCs w:val="24"/>
          <w:lang w:val="es-ES"/>
        </w:rPr>
        <w:t xml:space="preserve"> </w:t>
      </w:r>
      <w:r w:rsidRPr="00BF3087">
        <w:rPr>
          <w:rFonts w:ascii="Arial" w:hAnsi="Arial" w:cs="Arial"/>
          <w:b/>
          <w:bCs/>
          <w:iCs/>
          <w:sz w:val="24"/>
          <w:szCs w:val="24"/>
          <w:lang w:val="es-ES"/>
        </w:rPr>
        <w:t>sobreseimiento del presente juicio</w:t>
      </w:r>
      <w:r w:rsidRPr="00BF3087">
        <w:rPr>
          <w:rFonts w:ascii="Arial" w:hAnsi="Arial" w:cs="Arial"/>
          <w:bCs/>
          <w:iCs/>
          <w:sz w:val="24"/>
          <w:szCs w:val="24"/>
          <w:lang w:val="es-ES"/>
        </w:rPr>
        <w:t>, acorde con lo dispuesto por la fracción II del artículo 229 del Código anteriormente mencionado</w:t>
      </w:r>
      <w:r w:rsidR="00BF3087">
        <w:rPr>
          <w:rFonts w:ascii="Arial" w:hAnsi="Arial" w:cs="Arial"/>
          <w:bCs/>
          <w:iCs/>
          <w:sz w:val="24"/>
          <w:szCs w:val="24"/>
          <w:lang w:val="es-ES"/>
        </w:rPr>
        <w:t>.</w:t>
      </w:r>
    </w:p>
    <w:p w:rsidR="009D3993" w:rsidRDefault="009D3993" w:rsidP="009D3993">
      <w:pPr>
        <w:spacing w:after="0" w:line="360" w:lineRule="auto"/>
        <w:ind w:firstLine="708"/>
        <w:jc w:val="both"/>
        <w:rPr>
          <w:rFonts w:ascii="Arial" w:hAnsi="Arial" w:cs="Arial"/>
          <w:bCs/>
          <w:iCs/>
          <w:sz w:val="24"/>
          <w:szCs w:val="20"/>
        </w:rPr>
      </w:pPr>
    </w:p>
    <w:p w:rsidR="003714DF" w:rsidRDefault="009D3993" w:rsidP="003714DF">
      <w:pPr>
        <w:spacing w:after="0" w:line="360" w:lineRule="auto"/>
        <w:ind w:firstLine="709"/>
        <w:jc w:val="both"/>
        <w:rPr>
          <w:rFonts w:ascii="Arial" w:hAnsi="Arial" w:cs="Arial"/>
          <w:sz w:val="24"/>
        </w:rPr>
      </w:pPr>
      <w:r>
        <w:rPr>
          <w:rFonts w:ascii="Arial" w:hAnsi="Arial" w:cs="Arial"/>
          <w:b/>
          <w:bCs/>
          <w:iCs/>
          <w:sz w:val="24"/>
          <w:szCs w:val="20"/>
        </w:rPr>
        <w:t xml:space="preserve">QUINTO. </w:t>
      </w:r>
      <w:r w:rsidRPr="009D3993">
        <w:rPr>
          <w:rFonts w:ascii="Arial" w:hAnsi="Arial" w:cs="Arial"/>
          <w:b/>
          <w:bCs/>
          <w:i/>
          <w:iCs/>
          <w:sz w:val="24"/>
          <w:szCs w:val="20"/>
        </w:rPr>
        <w:t>Conceptos de Impugnación</w:t>
      </w:r>
      <w:r>
        <w:rPr>
          <w:rFonts w:ascii="Arial" w:hAnsi="Arial" w:cs="Arial"/>
          <w:b/>
          <w:bCs/>
          <w:iCs/>
          <w:sz w:val="24"/>
          <w:szCs w:val="20"/>
        </w:rPr>
        <w:t xml:space="preserve">. </w:t>
      </w:r>
      <w:r w:rsidRPr="00695D75">
        <w:rPr>
          <w:rFonts w:ascii="Arial" w:hAnsi="Arial" w:cs="Arial"/>
          <w:sz w:val="24"/>
        </w:rPr>
        <w:t xml:space="preserve">Los conceptos de impugnación que plantea la parte actora son visibles a </w:t>
      </w:r>
      <w:r w:rsidRPr="006924CF">
        <w:rPr>
          <w:rFonts w:ascii="Arial" w:hAnsi="Arial" w:cs="Arial"/>
          <w:color w:val="FF0000"/>
          <w:sz w:val="24"/>
        </w:rPr>
        <w:t>fojas</w:t>
      </w:r>
      <w:r w:rsidR="006924CF">
        <w:rPr>
          <w:rFonts w:ascii="Arial" w:hAnsi="Arial" w:cs="Arial"/>
          <w:color w:val="FF0000"/>
          <w:sz w:val="24"/>
        </w:rPr>
        <w:t xml:space="preserve"> 20 </w:t>
      </w:r>
      <w:r w:rsidR="006924CF" w:rsidRPr="006924CF">
        <w:rPr>
          <w:rFonts w:ascii="Arial" w:hAnsi="Arial" w:cs="Arial"/>
          <w:sz w:val="24"/>
        </w:rPr>
        <w:t xml:space="preserve">y </w:t>
      </w:r>
      <w:r w:rsidR="006924CF">
        <w:rPr>
          <w:rFonts w:ascii="Arial" w:hAnsi="Arial" w:cs="Arial"/>
          <w:color w:val="FF0000"/>
          <w:sz w:val="24"/>
        </w:rPr>
        <w:t>21</w:t>
      </w:r>
      <w:r w:rsidR="006924CF" w:rsidRPr="006924CF">
        <w:rPr>
          <w:rFonts w:ascii="Arial" w:hAnsi="Arial" w:cs="Arial"/>
          <w:sz w:val="24"/>
        </w:rPr>
        <w:t>, y de la</w:t>
      </w:r>
      <w:r w:rsidRPr="006924CF">
        <w:rPr>
          <w:rFonts w:ascii="Arial" w:hAnsi="Arial" w:cs="Arial"/>
          <w:sz w:val="24"/>
        </w:rPr>
        <w:t xml:space="preserve"> </w:t>
      </w:r>
      <w:r w:rsidR="006924CF">
        <w:rPr>
          <w:rFonts w:ascii="Arial" w:hAnsi="Arial" w:cs="Arial"/>
          <w:color w:val="FF0000"/>
          <w:sz w:val="24"/>
        </w:rPr>
        <w:t xml:space="preserve">112 </w:t>
      </w:r>
      <w:r w:rsidR="006924CF" w:rsidRPr="00BC3832">
        <w:rPr>
          <w:rFonts w:ascii="Arial" w:hAnsi="Arial" w:cs="Arial"/>
          <w:sz w:val="24"/>
        </w:rPr>
        <w:t xml:space="preserve">a la </w:t>
      </w:r>
      <w:r w:rsidR="006924CF">
        <w:rPr>
          <w:rFonts w:ascii="Arial" w:hAnsi="Arial" w:cs="Arial"/>
          <w:color w:val="FF0000"/>
          <w:sz w:val="24"/>
        </w:rPr>
        <w:t>12</w:t>
      </w:r>
      <w:r w:rsidR="00A17A55">
        <w:rPr>
          <w:rFonts w:ascii="Arial" w:hAnsi="Arial" w:cs="Arial"/>
          <w:color w:val="FF0000"/>
          <w:sz w:val="24"/>
        </w:rPr>
        <w:t>1</w:t>
      </w:r>
      <w:r>
        <w:rPr>
          <w:rFonts w:ascii="Arial" w:hAnsi="Arial" w:cs="Arial"/>
          <w:sz w:val="24"/>
        </w:rPr>
        <w:t xml:space="preserve"> </w:t>
      </w:r>
      <w:r w:rsidRPr="00695D75">
        <w:rPr>
          <w:rFonts w:ascii="Arial" w:hAnsi="Arial" w:cs="Arial"/>
          <w:sz w:val="24"/>
        </w:rPr>
        <w:t>los que por economía procesal no se transcriben, resultando aplicable al efecto, por analogía, el contenido  de la tesis de Jurisprudencia 2a</w:t>
      </w:r>
      <w:proofErr w:type="gramStart"/>
      <w:r w:rsidRPr="00695D75">
        <w:rPr>
          <w:rFonts w:ascii="Arial" w:hAnsi="Arial" w:cs="Arial"/>
          <w:sz w:val="24"/>
        </w:rPr>
        <w:t>./</w:t>
      </w:r>
      <w:proofErr w:type="gramEnd"/>
      <w:r w:rsidRPr="00695D75">
        <w:rPr>
          <w:rFonts w:ascii="Arial" w:hAnsi="Arial" w:cs="Arial"/>
          <w:sz w:val="24"/>
        </w:rPr>
        <w:t>J. 58/2010, emitida por la Segunda Sala de la Suprema Corte de Justicia de la Nación;</w:t>
      </w:r>
      <w:r w:rsidR="003714DF" w:rsidRPr="003714DF">
        <w:rPr>
          <w:rFonts w:ascii="Arial" w:hAnsi="Arial" w:cs="Arial"/>
          <w:sz w:val="24"/>
        </w:rPr>
        <w:t xml:space="preserve"> </w:t>
      </w:r>
      <w:r w:rsidR="003714DF">
        <w:rPr>
          <w:rFonts w:ascii="Arial" w:hAnsi="Arial" w:cs="Arial"/>
          <w:sz w:val="24"/>
        </w:rPr>
        <w:t>cuyos datos de localización, rubro y contenido, se reproducen a continuación:</w:t>
      </w:r>
    </w:p>
    <w:p w:rsidR="000F16E8" w:rsidRDefault="000F16E8" w:rsidP="009D3993">
      <w:pPr>
        <w:spacing w:after="0" w:line="360" w:lineRule="auto"/>
        <w:ind w:firstLine="708"/>
        <w:jc w:val="both"/>
        <w:rPr>
          <w:rFonts w:ascii="Arial" w:hAnsi="Arial" w:cs="Arial"/>
          <w:bCs/>
          <w:iCs/>
          <w:sz w:val="24"/>
          <w:szCs w:val="20"/>
        </w:rPr>
      </w:pPr>
    </w:p>
    <w:p w:rsidR="003714DF" w:rsidRPr="00673FFE" w:rsidRDefault="00922A0D" w:rsidP="003714DF">
      <w:pPr>
        <w:spacing w:after="0" w:line="240" w:lineRule="auto"/>
        <w:ind w:left="851" w:right="618"/>
        <w:jc w:val="both"/>
        <w:rPr>
          <w:rFonts w:ascii="Arial" w:hAnsi="Arial" w:cs="Arial"/>
          <w:i/>
        </w:rPr>
      </w:pPr>
      <w:r w:rsidRPr="00673FFE">
        <w:rPr>
          <w:rFonts w:ascii="Arial" w:hAnsi="Arial" w:cs="Arial"/>
          <w:i/>
        </w:rPr>
        <w:t>“</w:t>
      </w:r>
      <w:r w:rsidRPr="00673FFE">
        <w:rPr>
          <w:rFonts w:ascii="Arial" w:hAnsi="Arial" w:cs="Arial"/>
          <w:b/>
          <w:i/>
        </w:rPr>
        <w:t xml:space="preserve">CONCEPTOS DE VIOLACIÓN O AGRAVIOS. PARA CUMPLIR CON LOS PRINCIPIOS DE CONGRUENCIA Y EXHAUSTIVIDAD EN LAS SENTENCIAS DE AMPARO ES INNECESARIA SU TRANSCRIPCIÓN.- </w:t>
      </w:r>
      <w:r w:rsidRPr="00673FFE">
        <w:rPr>
          <w:rFonts w:ascii="Arial" w:hAnsi="Arial" w:cs="Arial"/>
          <w:i/>
        </w:rPr>
        <w:t>De los preceptos integrantes del capítulo X "De las sentencias", del título primero "Reglas generales", del libro primero "Del amparo en general", de la Ley de Amparo, no se advierte como obligación para el juzgador que transcriba los conceptos de violación o, en su caso, los agravios, para cumplir con los principios de congruencia y exhaustividad en las sentencias, pues tales principios se satisfacen cuando precisa los puntos sujetos a debate, derivados de la demanda de amparo o del escrito de expresión de agravios, los estudia y les da respuesta, la cual debe estar vinculada y corresponder a los planteamientos de legalidad o constitucionalidad efectivamente planteados en el pliego correspondiente, sin introducir aspectos distintos a los que conforman la Litis. Sin embargo, no existe prohibición para hacer tal transcripción, quedando al prudente arbitrio del juzgador realizarla o no, atendiendo a las características especiales del caso, sin demérito de que para satisfacer los principios de exhaustividad y congruencia se estudien los planteamientos de legalidad o inconstitucionalidad que efectivamente se hayan hecho valer.</w:t>
      </w:r>
      <w:r w:rsidR="000246AB" w:rsidRPr="000246AB">
        <w:rPr>
          <w:rFonts w:ascii="Arial" w:hAnsi="Arial" w:cs="Arial"/>
          <w:noProof/>
          <w:sz w:val="24"/>
          <w:szCs w:val="24"/>
          <w:lang w:eastAsia="es-MX"/>
        </w:rPr>
        <w:t xml:space="preserve"> </w:t>
      </w:r>
    </w:p>
    <w:p w:rsidR="003714DF" w:rsidRPr="00673FFE" w:rsidRDefault="003714DF" w:rsidP="003714DF">
      <w:pPr>
        <w:spacing w:after="0" w:line="240" w:lineRule="auto"/>
        <w:ind w:right="618"/>
        <w:jc w:val="both"/>
        <w:rPr>
          <w:rFonts w:ascii="Arial" w:hAnsi="Arial" w:cs="Arial"/>
          <w:i/>
        </w:rPr>
      </w:pPr>
    </w:p>
    <w:p w:rsidR="003714DF" w:rsidRPr="00673FFE" w:rsidRDefault="003714DF" w:rsidP="003714DF">
      <w:pPr>
        <w:spacing w:after="0" w:line="240" w:lineRule="auto"/>
        <w:ind w:left="851" w:right="618"/>
        <w:jc w:val="both"/>
        <w:rPr>
          <w:rFonts w:ascii="Arial" w:hAnsi="Arial" w:cs="Arial"/>
          <w:i/>
        </w:rPr>
      </w:pPr>
      <w:r w:rsidRPr="00673FFE">
        <w:rPr>
          <w:rFonts w:ascii="Arial" w:hAnsi="Arial" w:cs="Arial"/>
          <w:i/>
        </w:rPr>
        <w:t xml:space="preserve">Contradicción de tesis 50/2010. Entre las sustentadas por los Tribunales Colegiados Segundo del Noveno Circuito, Primero en Materias Civil y de Trabajo del Décimo Séptimo Circuito y Segundo en Materias Penal y Administrativa del Vigésimo Primer Circuito. 21 de abril de 2010. Unanimidad de cuatro votos. Ausente: Margarita Beatriz Luna Ramos. Ponente: Sergio Salvador Aguirre Anguiano. Secretario: Arnulfo Moreno </w:t>
      </w:r>
      <w:proofErr w:type="spellStart"/>
      <w:r w:rsidRPr="00673FFE">
        <w:rPr>
          <w:rFonts w:ascii="Arial" w:hAnsi="Arial" w:cs="Arial"/>
          <w:i/>
        </w:rPr>
        <w:t>Flores.Tesis</w:t>
      </w:r>
      <w:proofErr w:type="spellEnd"/>
      <w:r w:rsidRPr="00673FFE">
        <w:rPr>
          <w:rFonts w:ascii="Arial" w:hAnsi="Arial" w:cs="Arial"/>
          <w:i/>
        </w:rPr>
        <w:t xml:space="preserve"> de jurisprudencia 58/2010. Aprobada por la Segunda Sala de este Alto Tribunal, en sesión privada del doce de mayo de dos mil diez.</w:t>
      </w:r>
    </w:p>
    <w:p w:rsidR="003714DF" w:rsidRPr="00673FFE" w:rsidRDefault="003714DF" w:rsidP="003714DF">
      <w:pPr>
        <w:spacing w:after="0" w:line="240" w:lineRule="auto"/>
        <w:ind w:left="851" w:right="618"/>
        <w:jc w:val="both"/>
        <w:rPr>
          <w:rFonts w:ascii="Arial" w:hAnsi="Arial" w:cs="Arial"/>
          <w:i/>
        </w:rPr>
      </w:pPr>
    </w:p>
    <w:p w:rsidR="00922A0D" w:rsidRPr="00673FFE" w:rsidRDefault="003714DF" w:rsidP="003714DF">
      <w:pPr>
        <w:spacing w:after="0" w:line="240" w:lineRule="auto"/>
        <w:ind w:left="851" w:right="618"/>
        <w:jc w:val="both"/>
        <w:rPr>
          <w:rFonts w:ascii="Arial" w:hAnsi="Arial" w:cs="Arial"/>
          <w:i/>
        </w:rPr>
      </w:pPr>
      <w:r w:rsidRPr="00673FFE">
        <w:rPr>
          <w:rFonts w:ascii="Arial" w:hAnsi="Arial" w:cs="Arial"/>
          <w:i/>
        </w:rPr>
        <w:t>Registro digital: 164618. Instancia: Segunda Sala. Novena Época. Materia(s): Común. Tesis: 2a</w:t>
      </w:r>
      <w:proofErr w:type="gramStart"/>
      <w:r w:rsidRPr="00673FFE">
        <w:rPr>
          <w:rFonts w:ascii="Arial" w:hAnsi="Arial" w:cs="Arial"/>
          <w:i/>
        </w:rPr>
        <w:t>./</w:t>
      </w:r>
      <w:proofErr w:type="gramEnd"/>
      <w:r w:rsidRPr="00673FFE">
        <w:rPr>
          <w:rFonts w:ascii="Arial" w:hAnsi="Arial" w:cs="Arial"/>
          <w:i/>
        </w:rPr>
        <w:t>J. 58/2010. Fuente: Semanario Judicial de la Federación y su Gaceta. Tomo XXXI, Mayo de 2010, página 830. Tipo: Jurisprudencia.</w:t>
      </w:r>
      <w:r w:rsidR="00922A0D" w:rsidRPr="00673FFE">
        <w:rPr>
          <w:rFonts w:ascii="Arial" w:hAnsi="Arial" w:cs="Arial"/>
          <w:i/>
        </w:rPr>
        <w:t>”</w:t>
      </w:r>
    </w:p>
    <w:p w:rsidR="00EE2C9E" w:rsidRDefault="00EE2C9E" w:rsidP="000F16E8">
      <w:pPr>
        <w:spacing w:after="0" w:line="360" w:lineRule="auto"/>
        <w:ind w:firstLine="708"/>
        <w:jc w:val="both"/>
        <w:rPr>
          <w:rFonts w:ascii="Arial" w:hAnsi="Arial" w:cs="Arial"/>
          <w:sz w:val="24"/>
        </w:rPr>
      </w:pPr>
    </w:p>
    <w:p w:rsidR="000F16E8" w:rsidRDefault="000F16E8" w:rsidP="000F16E8">
      <w:pPr>
        <w:spacing w:after="0" w:line="360" w:lineRule="auto"/>
        <w:ind w:firstLine="708"/>
        <w:jc w:val="both"/>
        <w:rPr>
          <w:rFonts w:ascii="Arial" w:hAnsi="Arial" w:cs="Arial"/>
          <w:sz w:val="24"/>
        </w:rPr>
      </w:pPr>
      <w:r w:rsidRPr="00695D75">
        <w:rPr>
          <w:rFonts w:ascii="Arial" w:hAnsi="Arial" w:cs="Arial"/>
          <w:sz w:val="24"/>
        </w:rPr>
        <w:t xml:space="preserve">Por su parte, la autoridad demandada al momento de formular su contestación, defendió la legalidad del acto impugnado, manifestando que el mismo se encontraba debidamente fundado y motivado, expresando las razones por las cuales considera ineficaces los conceptos de la accionante.  </w:t>
      </w:r>
    </w:p>
    <w:p w:rsidR="00922A0D" w:rsidRDefault="00922A0D" w:rsidP="000F16E8">
      <w:pPr>
        <w:spacing w:after="0" w:line="360" w:lineRule="auto"/>
        <w:ind w:firstLine="708"/>
        <w:jc w:val="both"/>
        <w:rPr>
          <w:rFonts w:ascii="Arial" w:hAnsi="Arial" w:cs="Arial"/>
          <w:sz w:val="24"/>
        </w:rPr>
      </w:pPr>
    </w:p>
    <w:p w:rsidR="00922A0D" w:rsidRDefault="00922A0D" w:rsidP="000F16E8">
      <w:pPr>
        <w:spacing w:after="0" w:line="360" w:lineRule="auto"/>
        <w:ind w:firstLine="708"/>
        <w:jc w:val="both"/>
        <w:rPr>
          <w:rFonts w:ascii="Arial" w:hAnsi="Arial" w:cs="Arial"/>
          <w:sz w:val="24"/>
        </w:rPr>
      </w:pPr>
      <w:r w:rsidRPr="00922A0D">
        <w:rPr>
          <w:rFonts w:ascii="Arial" w:hAnsi="Arial" w:cs="Arial"/>
          <w:b/>
          <w:sz w:val="24"/>
        </w:rPr>
        <w:t>SEXTO</w:t>
      </w:r>
      <w:r>
        <w:rPr>
          <w:rFonts w:ascii="Arial" w:hAnsi="Arial" w:cs="Arial"/>
          <w:sz w:val="24"/>
        </w:rPr>
        <w:t xml:space="preserve">. </w:t>
      </w:r>
      <w:r w:rsidRPr="00922A0D">
        <w:rPr>
          <w:rFonts w:ascii="Arial" w:hAnsi="Arial" w:cs="Arial"/>
          <w:b/>
          <w:i/>
          <w:sz w:val="24"/>
        </w:rPr>
        <w:t>Estudio y determinación final</w:t>
      </w:r>
      <w:r>
        <w:rPr>
          <w:rFonts w:ascii="Arial" w:hAnsi="Arial" w:cs="Arial"/>
          <w:sz w:val="24"/>
        </w:rPr>
        <w:t xml:space="preserve">. </w:t>
      </w:r>
      <w:r w:rsidRPr="00922A0D">
        <w:rPr>
          <w:rFonts w:ascii="Arial" w:hAnsi="Arial" w:cs="Arial"/>
          <w:sz w:val="24"/>
        </w:rPr>
        <w:t>El estudio de los conceptos de impugnación que realiza esta Segunda Sala Unitaria, es atendiendo al principio de mayor beneficio, dispuesto en el artículo 252, cuarto párrafo, del Código Procesal Administrativo para el Estado de San Luis Potosí</w:t>
      </w:r>
      <w:r w:rsidR="003714DF">
        <w:rPr>
          <w:rFonts w:ascii="Arial" w:hAnsi="Arial" w:cs="Arial"/>
          <w:sz w:val="24"/>
        </w:rPr>
        <w:t>, que en su parte conducente establece lo siguiente:</w:t>
      </w:r>
    </w:p>
    <w:p w:rsidR="003714DF" w:rsidRDefault="003714DF" w:rsidP="003714DF">
      <w:pPr>
        <w:spacing w:after="0" w:line="240" w:lineRule="auto"/>
        <w:ind w:left="851" w:right="618"/>
        <w:jc w:val="both"/>
        <w:rPr>
          <w:rFonts w:ascii="Arial" w:hAnsi="Arial" w:cs="Arial"/>
          <w:i/>
        </w:rPr>
      </w:pPr>
    </w:p>
    <w:p w:rsidR="003714DF" w:rsidRPr="00673FFE" w:rsidRDefault="003714DF" w:rsidP="003714DF">
      <w:pPr>
        <w:spacing w:after="0" w:line="240" w:lineRule="auto"/>
        <w:ind w:left="851" w:right="618"/>
        <w:jc w:val="both"/>
        <w:rPr>
          <w:rFonts w:ascii="Arial" w:hAnsi="Arial" w:cs="Arial"/>
          <w:i/>
        </w:rPr>
      </w:pPr>
      <w:r w:rsidRPr="00673FFE">
        <w:rPr>
          <w:rFonts w:ascii="Arial" w:hAnsi="Arial" w:cs="Arial"/>
          <w:i/>
        </w:rPr>
        <w:t>“</w:t>
      </w:r>
      <w:r w:rsidRPr="00673FFE">
        <w:rPr>
          <w:rFonts w:ascii="Arial" w:hAnsi="Arial" w:cs="Arial"/>
          <w:b/>
          <w:i/>
        </w:rPr>
        <w:t>ARTÍCULO 252.</w:t>
      </w:r>
      <w:r w:rsidRPr="00673FFE">
        <w:rPr>
          <w:rFonts w:ascii="Arial" w:hAnsi="Arial" w:cs="Arial"/>
          <w:i/>
        </w:rPr>
        <w:t xml:space="preserve"> (…)</w:t>
      </w:r>
    </w:p>
    <w:p w:rsidR="003714DF" w:rsidRPr="00673FFE" w:rsidRDefault="003714DF" w:rsidP="003714DF">
      <w:pPr>
        <w:spacing w:after="0" w:line="240" w:lineRule="auto"/>
        <w:ind w:left="851" w:right="618"/>
        <w:jc w:val="both"/>
        <w:rPr>
          <w:rFonts w:ascii="Arial" w:hAnsi="Arial" w:cs="Arial"/>
          <w:i/>
        </w:rPr>
      </w:pPr>
    </w:p>
    <w:p w:rsidR="003714DF" w:rsidRPr="00673FFE" w:rsidRDefault="003714DF" w:rsidP="003714DF">
      <w:pPr>
        <w:spacing w:after="0" w:line="240" w:lineRule="auto"/>
        <w:ind w:left="851" w:right="618"/>
        <w:jc w:val="both"/>
        <w:rPr>
          <w:rFonts w:ascii="Arial" w:hAnsi="Arial" w:cs="Arial"/>
          <w:i/>
        </w:rPr>
      </w:pPr>
      <w:r w:rsidRPr="00673FFE">
        <w:rPr>
          <w:rFonts w:ascii="Arial" w:hAnsi="Arial" w:cs="Arial"/>
          <w:i/>
        </w:rPr>
        <w:t>Cuando se hagan valer diversas causales de ilegalidad, la sentencia de la Sala deberá examinar primero aquéllas que puedan llevar a declarar la nulidad lisa y llana.”</w:t>
      </w:r>
    </w:p>
    <w:p w:rsidR="003714DF" w:rsidRDefault="003714DF" w:rsidP="003714DF">
      <w:pPr>
        <w:spacing w:after="0" w:line="360" w:lineRule="auto"/>
        <w:jc w:val="both"/>
      </w:pPr>
    </w:p>
    <w:p w:rsidR="003714DF" w:rsidRDefault="003714DF" w:rsidP="005561BF">
      <w:pPr>
        <w:spacing w:after="0" w:line="360" w:lineRule="auto"/>
        <w:ind w:firstLine="708"/>
        <w:jc w:val="both"/>
        <w:rPr>
          <w:rFonts w:ascii="Arial" w:hAnsi="Arial" w:cs="Arial"/>
          <w:sz w:val="24"/>
          <w:szCs w:val="24"/>
        </w:rPr>
      </w:pPr>
      <w:r w:rsidRPr="005561BF">
        <w:rPr>
          <w:rFonts w:ascii="Arial" w:hAnsi="Arial" w:cs="Arial"/>
          <w:sz w:val="24"/>
          <w:szCs w:val="24"/>
        </w:rPr>
        <w:t>Atendiendo a lo anterior</w:t>
      </w:r>
      <w:r w:rsidR="005561BF">
        <w:rPr>
          <w:rFonts w:ascii="Arial" w:hAnsi="Arial" w:cs="Arial"/>
          <w:sz w:val="24"/>
          <w:szCs w:val="24"/>
        </w:rPr>
        <w:t xml:space="preserve">, </w:t>
      </w:r>
      <w:r w:rsidR="005561BF" w:rsidRPr="005561BF">
        <w:rPr>
          <w:rFonts w:ascii="Arial" w:hAnsi="Arial" w:cs="Arial"/>
          <w:sz w:val="24"/>
          <w:szCs w:val="24"/>
        </w:rPr>
        <w:t xml:space="preserve">se desprende que en el </w:t>
      </w:r>
      <w:r w:rsidR="005561BF">
        <w:rPr>
          <w:rFonts w:ascii="Arial" w:hAnsi="Arial" w:cs="Arial"/>
          <w:sz w:val="24"/>
          <w:szCs w:val="24"/>
        </w:rPr>
        <w:t>Primero de los</w:t>
      </w:r>
      <w:r w:rsidR="005561BF" w:rsidRPr="005561BF">
        <w:rPr>
          <w:rFonts w:ascii="Arial" w:hAnsi="Arial" w:cs="Arial"/>
          <w:sz w:val="24"/>
          <w:szCs w:val="24"/>
        </w:rPr>
        <w:t xml:space="preserve"> conceptos de impugnación,  esgrimido en la demanda inicial, es el que genera un mayor beneficio en relación con de las pretensiones del acciónate; sobre este tema en particular,</w:t>
      </w:r>
      <w:r w:rsidR="005561BF">
        <w:rPr>
          <w:rFonts w:ascii="Arial" w:hAnsi="Arial" w:cs="Arial"/>
          <w:sz w:val="24"/>
          <w:szCs w:val="24"/>
        </w:rPr>
        <w:t xml:space="preserve"> </w:t>
      </w:r>
      <w:r w:rsidR="005561BF" w:rsidRPr="005561BF">
        <w:rPr>
          <w:rFonts w:ascii="Arial" w:hAnsi="Arial" w:cs="Arial"/>
          <w:sz w:val="24"/>
          <w:szCs w:val="24"/>
        </w:rPr>
        <w:t>cobra relevancia por analogía, lo considerado por los Tribunales Colegiados de Circuito, en la</w:t>
      </w:r>
      <w:r w:rsidR="005561BF">
        <w:rPr>
          <w:rFonts w:ascii="Arial" w:hAnsi="Arial" w:cs="Arial"/>
          <w:sz w:val="24"/>
          <w:szCs w:val="24"/>
        </w:rPr>
        <w:t xml:space="preserve"> siguiente </w:t>
      </w:r>
      <w:r w:rsidR="005561BF" w:rsidRPr="005561BF">
        <w:rPr>
          <w:rFonts w:ascii="Arial" w:hAnsi="Arial" w:cs="Arial"/>
          <w:sz w:val="24"/>
          <w:szCs w:val="24"/>
        </w:rPr>
        <w:t>tesis:</w:t>
      </w:r>
    </w:p>
    <w:p w:rsidR="00673FFE" w:rsidRDefault="00673FFE" w:rsidP="005561BF">
      <w:pPr>
        <w:spacing w:after="0" w:line="360" w:lineRule="auto"/>
        <w:ind w:firstLine="708"/>
        <w:jc w:val="both"/>
        <w:rPr>
          <w:rFonts w:ascii="Arial" w:hAnsi="Arial" w:cs="Arial"/>
          <w:sz w:val="24"/>
          <w:szCs w:val="24"/>
        </w:rPr>
      </w:pPr>
    </w:p>
    <w:p w:rsidR="005561BF" w:rsidRPr="00673FFE" w:rsidRDefault="005561BF" w:rsidP="005561BF">
      <w:pPr>
        <w:spacing w:after="0" w:line="240" w:lineRule="auto"/>
        <w:ind w:left="851" w:right="618"/>
        <w:jc w:val="both"/>
        <w:rPr>
          <w:rFonts w:ascii="Arial" w:hAnsi="Arial" w:cs="Arial"/>
          <w:i/>
          <w:szCs w:val="20"/>
        </w:rPr>
      </w:pPr>
      <w:r w:rsidRPr="00673FFE">
        <w:rPr>
          <w:rFonts w:ascii="Arial" w:hAnsi="Arial" w:cs="Arial"/>
          <w:i/>
          <w:szCs w:val="20"/>
        </w:rPr>
        <w:t>“</w:t>
      </w:r>
      <w:r w:rsidRPr="00673FFE">
        <w:rPr>
          <w:rFonts w:ascii="Arial" w:hAnsi="Arial" w:cs="Arial"/>
          <w:b/>
          <w:i/>
          <w:szCs w:val="20"/>
        </w:rPr>
        <w:t>CONCEPTOS DE ANULACIÓN EN EL JUICIO EN MATERIA ADMINISTRATIVA. MÉTODO PARA DETERMINAR LA PREEMINENCIA DE SU ESTUDIO EN RELACIÓN CON EL MAYOR BENEFICIO JURÍDICO QUE PUEDAN PRODUCIR AL ACTOR, PARA CUMPLIR CON EL DERECHO DE ACCESO EFECTIVO A UNA JUSTICIA COMPLETA (LEGISLACIÓN DEL ESTADO DE JALISCO).</w:t>
      </w:r>
      <w:r w:rsidRPr="00673FFE">
        <w:rPr>
          <w:rFonts w:ascii="Arial" w:hAnsi="Arial" w:cs="Arial"/>
          <w:i/>
          <w:szCs w:val="20"/>
        </w:rPr>
        <w:t xml:space="preserve"> El artículo 17, segundo párrafo, de la Constitución Política de los Estados Unidos Mexicanos prevé los principios de congruencia y exhaustividad de las sentencias, al señalar que toda persona tiene derecho a que se le administre justicia, entre otras, de manera completa. Por su parte, los artículos 72 y 76 de la Ley de Justicia Administrativa del Estado de Jalisco establecen el estudio preponderante de los conceptos de anulación que tengan por efecto declarar la nulidad del acto impugnado, y la obligación implícita de la autoridad jurisdiccional de verificar los puntos litigiosos para definir la nulidad que decretará, ya sea para efectos o lisa y llana. Entonces, para determinar la preeminencia en el estudio de los conceptos de anulación planteados por el actor en el juicio en materia administrativa, deben examinarse la demanda de nulidad y las consideraciones del acto impugnado, a efecto de clasificarlos temáticamente y distinguir los aspectos que rijan de manera fundamental el sentido del acto que se pretende nulificar; luego, deberá abordarse el estudio del concepto seleccionado que se dirija a combatir el fondo, ya que, de resultar fundado, producirá un mayor beneficio jurídico al actor, con lo cual se cumple el derecho de acceso efectivo a una justicia completa. Cabe señalar que ese pronunciamiento debe hacerse de forma explícita, para que no se genere incertidumbre a las partes y, en el análisis de la resolución por cuestiones de legalidad que, en su caso, se realice, el inconforme no quede indefenso para controvertir las razones otorgadas.</w:t>
      </w:r>
    </w:p>
    <w:p w:rsidR="000F16E8" w:rsidRPr="00673FFE" w:rsidRDefault="000F16E8" w:rsidP="005561BF">
      <w:pPr>
        <w:spacing w:after="0" w:line="240" w:lineRule="auto"/>
        <w:ind w:left="851" w:right="618"/>
        <w:jc w:val="both"/>
        <w:rPr>
          <w:rFonts w:ascii="Arial" w:hAnsi="Arial" w:cs="Arial"/>
          <w:bCs/>
          <w:i/>
          <w:iCs/>
          <w:szCs w:val="20"/>
        </w:rPr>
      </w:pPr>
    </w:p>
    <w:p w:rsidR="009D3993" w:rsidRPr="00673FFE" w:rsidRDefault="005561BF" w:rsidP="009B2AC7">
      <w:pPr>
        <w:pStyle w:val="NormalWeb"/>
        <w:shd w:val="clear" w:color="auto" w:fill="FFFFFF"/>
        <w:spacing w:before="0" w:beforeAutospacing="0" w:after="0" w:afterAutospacing="0"/>
        <w:ind w:left="851" w:right="618"/>
        <w:jc w:val="both"/>
        <w:rPr>
          <w:rFonts w:ascii="Arial" w:hAnsi="Arial" w:cs="Arial"/>
          <w:i/>
          <w:color w:val="212529"/>
          <w:sz w:val="22"/>
          <w:szCs w:val="20"/>
        </w:rPr>
      </w:pPr>
      <w:r w:rsidRPr="00673FFE">
        <w:rPr>
          <w:rFonts w:ascii="Arial" w:hAnsi="Arial" w:cs="Arial"/>
          <w:i/>
          <w:color w:val="212529"/>
          <w:sz w:val="22"/>
          <w:szCs w:val="20"/>
        </w:rPr>
        <w:t>SEXTO TRIBUNAL COLEGIADO EN MATERIA ADMINISTRATIVA DEL TERCER CIRCUITO.</w:t>
      </w:r>
    </w:p>
    <w:p w:rsidR="005561BF" w:rsidRPr="00673FFE" w:rsidRDefault="005561BF" w:rsidP="009B2AC7">
      <w:pPr>
        <w:pStyle w:val="NormalWeb"/>
        <w:shd w:val="clear" w:color="auto" w:fill="FFFFFF"/>
        <w:spacing w:before="0" w:beforeAutospacing="0" w:after="0" w:afterAutospacing="0"/>
        <w:ind w:left="851" w:right="618"/>
        <w:jc w:val="both"/>
        <w:rPr>
          <w:rFonts w:ascii="Arial" w:hAnsi="Arial" w:cs="Arial"/>
          <w:i/>
          <w:color w:val="212529"/>
          <w:sz w:val="22"/>
          <w:szCs w:val="20"/>
        </w:rPr>
      </w:pPr>
      <w:r w:rsidRPr="00673FFE">
        <w:rPr>
          <w:rStyle w:val="fw-bold"/>
          <w:rFonts w:ascii="Arial" w:eastAsia="Calibri" w:hAnsi="Arial" w:cs="Arial"/>
          <w:i/>
          <w:color w:val="212529"/>
          <w:sz w:val="22"/>
          <w:szCs w:val="20"/>
        </w:rPr>
        <w:t>Registro digital: </w:t>
      </w:r>
      <w:r w:rsidRPr="00673FFE">
        <w:rPr>
          <w:rFonts w:ascii="Arial" w:hAnsi="Arial" w:cs="Arial"/>
          <w:i/>
          <w:color w:val="212529"/>
          <w:sz w:val="22"/>
          <w:szCs w:val="20"/>
        </w:rPr>
        <w:t xml:space="preserve">2020398. </w:t>
      </w:r>
      <w:r w:rsidRPr="00673FFE">
        <w:rPr>
          <w:rStyle w:val="fw-bold"/>
          <w:rFonts w:ascii="Arial" w:eastAsia="Calibri" w:hAnsi="Arial" w:cs="Arial"/>
          <w:i/>
          <w:color w:val="212529"/>
          <w:sz w:val="22"/>
          <w:szCs w:val="20"/>
        </w:rPr>
        <w:t>Instancia: </w:t>
      </w:r>
      <w:r w:rsidRPr="00673FFE">
        <w:rPr>
          <w:rFonts w:ascii="Arial" w:hAnsi="Arial" w:cs="Arial"/>
          <w:i/>
          <w:color w:val="212529"/>
          <w:sz w:val="22"/>
          <w:szCs w:val="20"/>
        </w:rPr>
        <w:t xml:space="preserve">Tribunales Colegiados de Circuito. </w:t>
      </w:r>
      <w:r w:rsidRPr="00673FFE">
        <w:rPr>
          <w:rStyle w:val="fw-bold"/>
          <w:rFonts w:ascii="Arial" w:eastAsia="Calibri" w:hAnsi="Arial" w:cs="Arial"/>
          <w:i/>
          <w:color w:val="212529"/>
          <w:sz w:val="22"/>
          <w:szCs w:val="20"/>
        </w:rPr>
        <w:t>Décima Época</w:t>
      </w:r>
      <w:r w:rsidRPr="00673FFE">
        <w:rPr>
          <w:rFonts w:ascii="Arial" w:hAnsi="Arial" w:cs="Arial"/>
          <w:i/>
          <w:color w:val="212529"/>
          <w:sz w:val="22"/>
          <w:szCs w:val="20"/>
        </w:rPr>
        <w:t xml:space="preserve">. </w:t>
      </w:r>
      <w:r w:rsidRPr="00673FFE">
        <w:rPr>
          <w:rStyle w:val="fw-bold"/>
          <w:rFonts w:ascii="Arial" w:eastAsia="Calibri" w:hAnsi="Arial" w:cs="Arial"/>
          <w:i/>
          <w:color w:val="212529"/>
          <w:sz w:val="22"/>
          <w:szCs w:val="20"/>
        </w:rPr>
        <w:t>Materia(s): </w:t>
      </w:r>
      <w:r w:rsidRPr="00673FFE">
        <w:rPr>
          <w:rFonts w:ascii="Arial" w:hAnsi="Arial" w:cs="Arial"/>
          <w:i/>
          <w:color w:val="212529"/>
          <w:sz w:val="22"/>
          <w:szCs w:val="20"/>
        </w:rPr>
        <w:t xml:space="preserve">Constitucional, Administrativa. </w:t>
      </w:r>
      <w:r w:rsidR="00EE2C9E">
        <w:rPr>
          <w:rFonts w:ascii="Arial" w:hAnsi="Arial" w:cs="Arial"/>
          <w:bCs/>
          <w:iCs/>
          <w:noProof/>
          <w:szCs w:val="20"/>
        </w:rPr>
        <w:lastRenderedPageBreak/>
        <w:drawing>
          <wp:anchor distT="0" distB="0" distL="114300" distR="114300" simplePos="0" relativeHeight="251662336" behindDoc="1" locked="0" layoutInCell="1" allowOverlap="1" wp14:anchorId="6DC6DB5A" wp14:editId="00D9F5F3">
            <wp:simplePos x="0" y="0"/>
            <wp:positionH relativeFrom="column">
              <wp:posOffset>-1685062</wp:posOffset>
            </wp:positionH>
            <wp:positionV relativeFrom="paragraph">
              <wp:posOffset>-24644</wp:posOffset>
            </wp:positionV>
            <wp:extent cx="1584960" cy="259715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4960" cy="2597150"/>
                    </a:xfrm>
                    <a:prstGeom prst="rect">
                      <a:avLst/>
                    </a:prstGeom>
                    <a:noFill/>
                  </pic:spPr>
                </pic:pic>
              </a:graphicData>
            </a:graphic>
          </wp:anchor>
        </w:drawing>
      </w:r>
      <w:r w:rsidRPr="00673FFE">
        <w:rPr>
          <w:rStyle w:val="fw-bold"/>
          <w:rFonts w:ascii="Arial" w:eastAsia="Calibri" w:hAnsi="Arial" w:cs="Arial"/>
          <w:i/>
          <w:color w:val="212529"/>
          <w:sz w:val="22"/>
          <w:szCs w:val="20"/>
        </w:rPr>
        <w:t>Tesis: </w:t>
      </w:r>
      <w:r w:rsidRPr="00673FFE">
        <w:rPr>
          <w:rFonts w:ascii="Arial" w:hAnsi="Arial" w:cs="Arial"/>
          <w:i/>
          <w:color w:val="212529"/>
          <w:sz w:val="22"/>
          <w:szCs w:val="20"/>
        </w:rPr>
        <w:t xml:space="preserve">III.6o.A.10 A (10a.). </w:t>
      </w:r>
      <w:r w:rsidRPr="00673FFE">
        <w:rPr>
          <w:rStyle w:val="fw-bold"/>
          <w:rFonts w:ascii="Arial" w:eastAsia="Calibri" w:hAnsi="Arial" w:cs="Arial"/>
          <w:i/>
          <w:color w:val="212529"/>
          <w:sz w:val="22"/>
          <w:szCs w:val="20"/>
        </w:rPr>
        <w:t>Fuente: </w:t>
      </w:r>
      <w:r w:rsidRPr="00673FFE">
        <w:rPr>
          <w:rFonts w:ascii="Arial" w:hAnsi="Arial" w:cs="Arial"/>
          <w:i/>
          <w:color w:val="212529"/>
          <w:sz w:val="22"/>
          <w:szCs w:val="20"/>
        </w:rPr>
        <w:t>Gaceta del Semanario Judicial de la Federación</w:t>
      </w:r>
      <w:proofErr w:type="gramStart"/>
      <w:r w:rsidRPr="00673FFE">
        <w:rPr>
          <w:rFonts w:ascii="Arial" w:hAnsi="Arial" w:cs="Arial"/>
          <w:i/>
          <w:color w:val="212529"/>
          <w:sz w:val="22"/>
          <w:szCs w:val="20"/>
        </w:rPr>
        <w:t>..</w:t>
      </w:r>
      <w:proofErr w:type="gramEnd"/>
      <w:r w:rsidRPr="00673FFE">
        <w:rPr>
          <w:rFonts w:ascii="Arial" w:hAnsi="Arial" w:cs="Arial"/>
          <w:i/>
          <w:color w:val="212529"/>
          <w:sz w:val="22"/>
          <w:szCs w:val="20"/>
        </w:rPr>
        <w:t xml:space="preserve"> Libro 69, Agosto de 2019, Tomo IV, página 4481. </w:t>
      </w:r>
      <w:r w:rsidRPr="00673FFE">
        <w:rPr>
          <w:rStyle w:val="fw-bold"/>
          <w:rFonts w:ascii="Arial" w:eastAsia="Calibri" w:hAnsi="Arial" w:cs="Arial"/>
          <w:i/>
          <w:color w:val="212529"/>
          <w:sz w:val="22"/>
          <w:szCs w:val="20"/>
        </w:rPr>
        <w:t>Tipo: </w:t>
      </w:r>
      <w:r w:rsidRPr="00673FFE">
        <w:rPr>
          <w:rFonts w:ascii="Arial" w:hAnsi="Arial" w:cs="Arial"/>
          <w:i/>
          <w:color w:val="212529"/>
          <w:sz w:val="22"/>
          <w:szCs w:val="20"/>
        </w:rPr>
        <w:t>Aislada</w:t>
      </w:r>
      <w:r w:rsidR="00431C4B" w:rsidRPr="00673FFE">
        <w:rPr>
          <w:rFonts w:ascii="Arial" w:hAnsi="Arial" w:cs="Arial"/>
          <w:i/>
          <w:color w:val="212529"/>
          <w:sz w:val="22"/>
          <w:szCs w:val="20"/>
        </w:rPr>
        <w:t>.”</w:t>
      </w:r>
    </w:p>
    <w:p w:rsidR="0078603F" w:rsidRDefault="0078603F" w:rsidP="0078603F">
      <w:pPr>
        <w:spacing w:after="0" w:line="360" w:lineRule="auto"/>
        <w:jc w:val="both"/>
        <w:rPr>
          <w:rFonts w:ascii="Arial" w:hAnsi="Arial" w:cs="Arial"/>
          <w:bCs/>
          <w:iCs/>
          <w:sz w:val="24"/>
          <w:szCs w:val="20"/>
        </w:rPr>
      </w:pPr>
    </w:p>
    <w:p w:rsidR="005561BF" w:rsidRDefault="00431C4B" w:rsidP="0078603F">
      <w:pPr>
        <w:spacing w:after="0" w:line="360" w:lineRule="auto"/>
        <w:ind w:firstLine="708"/>
        <w:jc w:val="both"/>
        <w:rPr>
          <w:rFonts w:ascii="Arial" w:hAnsi="Arial" w:cs="Arial"/>
          <w:bCs/>
          <w:iCs/>
          <w:sz w:val="24"/>
          <w:szCs w:val="20"/>
        </w:rPr>
      </w:pPr>
      <w:r w:rsidRPr="00431C4B">
        <w:rPr>
          <w:rFonts w:ascii="Arial" w:hAnsi="Arial" w:cs="Arial"/>
          <w:bCs/>
          <w:iCs/>
          <w:sz w:val="24"/>
          <w:szCs w:val="20"/>
        </w:rPr>
        <w:t>En este orden de análisis, en el re</w:t>
      </w:r>
      <w:r w:rsidR="0078603F">
        <w:rPr>
          <w:rFonts w:ascii="Arial" w:hAnsi="Arial" w:cs="Arial"/>
          <w:bCs/>
          <w:iCs/>
          <w:sz w:val="24"/>
          <w:szCs w:val="20"/>
        </w:rPr>
        <w:t>ferido concepto de impugnación-</w:t>
      </w:r>
      <w:r w:rsidRPr="0078603F">
        <w:rPr>
          <w:rFonts w:ascii="Arial" w:hAnsi="Arial" w:cs="Arial"/>
          <w:bCs/>
          <w:i/>
          <w:iCs/>
          <w:sz w:val="24"/>
          <w:szCs w:val="20"/>
        </w:rPr>
        <w:t>Primero</w:t>
      </w:r>
      <w:r w:rsidRPr="00431C4B">
        <w:rPr>
          <w:rFonts w:ascii="Arial" w:hAnsi="Arial" w:cs="Arial"/>
          <w:bCs/>
          <w:iCs/>
          <w:sz w:val="24"/>
          <w:szCs w:val="20"/>
        </w:rPr>
        <w:t xml:space="preserve">- </w:t>
      </w:r>
      <w:r>
        <w:rPr>
          <w:rFonts w:ascii="Arial" w:hAnsi="Arial" w:cs="Arial"/>
          <w:bCs/>
          <w:iCs/>
          <w:sz w:val="24"/>
          <w:szCs w:val="20"/>
        </w:rPr>
        <w:t>la</w:t>
      </w:r>
      <w:r w:rsidRPr="00431C4B">
        <w:rPr>
          <w:rFonts w:ascii="Arial" w:hAnsi="Arial" w:cs="Arial"/>
          <w:bCs/>
          <w:iCs/>
          <w:sz w:val="24"/>
          <w:szCs w:val="20"/>
        </w:rPr>
        <w:t xml:space="preserve"> accionante medularmente argumentó,</w:t>
      </w:r>
      <w:r>
        <w:rPr>
          <w:rFonts w:ascii="Arial" w:hAnsi="Arial" w:cs="Arial"/>
          <w:bCs/>
          <w:iCs/>
          <w:sz w:val="24"/>
          <w:szCs w:val="20"/>
        </w:rPr>
        <w:t xml:space="preserve"> </w:t>
      </w:r>
      <w:r w:rsidRPr="00431C4B">
        <w:rPr>
          <w:rFonts w:ascii="Arial" w:hAnsi="Arial" w:cs="Arial"/>
          <w:bCs/>
          <w:iCs/>
          <w:sz w:val="24"/>
          <w:szCs w:val="20"/>
        </w:rPr>
        <w:t xml:space="preserve">que la autoridad demandada al emitir el acto impugnado, </w:t>
      </w:r>
      <w:r w:rsidR="0078603F">
        <w:rPr>
          <w:rFonts w:ascii="Arial" w:hAnsi="Arial" w:cs="Arial"/>
          <w:bCs/>
          <w:iCs/>
          <w:sz w:val="24"/>
          <w:szCs w:val="20"/>
        </w:rPr>
        <w:t>no fundó</w:t>
      </w:r>
      <w:r>
        <w:rPr>
          <w:rFonts w:ascii="Arial" w:hAnsi="Arial" w:cs="Arial"/>
          <w:bCs/>
          <w:iCs/>
          <w:sz w:val="24"/>
          <w:szCs w:val="20"/>
        </w:rPr>
        <w:t xml:space="preserve"> </w:t>
      </w:r>
      <w:r w:rsidR="000B4795">
        <w:rPr>
          <w:rFonts w:ascii="Arial" w:hAnsi="Arial" w:cs="Arial"/>
          <w:bCs/>
          <w:iCs/>
          <w:sz w:val="24"/>
          <w:szCs w:val="20"/>
        </w:rPr>
        <w:t xml:space="preserve">debidamente su competencia, alegando </w:t>
      </w:r>
      <w:r w:rsidR="00627D8C">
        <w:rPr>
          <w:rFonts w:ascii="Arial" w:hAnsi="Arial" w:cs="Arial"/>
          <w:bCs/>
          <w:iCs/>
          <w:sz w:val="24"/>
          <w:szCs w:val="20"/>
        </w:rPr>
        <w:t>que al emitir el acto de molestia, deb</w:t>
      </w:r>
      <w:r w:rsidR="0078603F">
        <w:rPr>
          <w:rFonts w:ascii="Arial" w:hAnsi="Arial" w:cs="Arial"/>
          <w:bCs/>
          <w:iCs/>
          <w:sz w:val="24"/>
          <w:szCs w:val="20"/>
        </w:rPr>
        <w:t>ió</w:t>
      </w:r>
      <w:r w:rsidR="00627D8C">
        <w:rPr>
          <w:rFonts w:ascii="Arial" w:hAnsi="Arial" w:cs="Arial"/>
          <w:bCs/>
          <w:iCs/>
          <w:sz w:val="24"/>
          <w:szCs w:val="20"/>
        </w:rPr>
        <w:t xml:space="preserve"> invocar las disposiciones legales, acuerdo o decreto, que otorguen facultades a la autoridad emisora y, en caso de que estas normas incluyan diversos supuestos, </w:t>
      </w:r>
      <w:r w:rsidR="0078603F">
        <w:rPr>
          <w:rFonts w:ascii="Arial" w:hAnsi="Arial" w:cs="Arial"/>
          <w:bCs/>
          <w:iCs/>
          <w:sz w:val="24"/>
          <w:szCs w:val="20"/>
        </w:rPr>
        <w:t>debió</w:t>
      </w:r>
      <w:r w:rsidR="00627D8C">
        <w:rPr>
          <w:rFonts w:ascii="Arial" w:hAnsi="Arial" w:cs="Arial"/>
          <w:bCs/>
          <w:iCs/>
          <w:sz w:val="24"/>
          <w:szCs w:val="20"/>
        </w:rPr>
        <w:t xml:space="preserve"> precisar con claridad y detalle, el apartado, la fracción o fracciones, incisos y </w:t>
      </w:r>
      <w:proofErr w:type="spellStart"/>
      <w:r w:rsidR="00627D8C">
        <w:rPr>
          <w:rFonts w:ascii="Arial" w:hAnsi="Arial" w:cs="Arial"/>
          <w:bCs/>
          <w:iCs/>
          <w:sz w:val="24"/>
          <w:szCs w:val="20"/>
        </w:rPr>
        <w:t>subincisos</w:t>
      </w:r>
      <w:proofErr w:type="spellEnd"/>
      <w:r w:rsidR="0078603F">
        <w:rPr>
          <w:rFonts w:ascii="Arial" w:hAnsi="Arial" w:cs="Arial"/>
          <w:bCs/>
          <w:iCs/>
          <w:sz w:val="24"/>
          <w:szCs w:val="20"/>
        </w:rPr>
        <w:t>, en que apoyó</w:t>
      </w:r>
      <w:r w:rsidR="00627D8C">
        <w:rPr>
          <w:rFonts w:ascii="Arial" w:hAnsi="Arial" w:cs="Arial"/>
          <w:bCs/>
          <w:iCs/>
          <w:sz w:val="24"/>
          <w:szCs w:val="20"/>
        </w:rPr>
        <w:t xml:space="preserve"> su actuación;</w:t>
      </w:r>
      <w:r w:rsidR="00F030B4">
        <w:rPr>
          <w:rFonts w:ascii="Arial" w:hAnsi="Arial" w:cs="Arial"/>
          <w:bCs/>
          <w:iCs/>
          <w:sz w:val="24"/>
          <w:szCs w:val="20"/>
        </w:rPr>
        <w:t xml:space="preserve"> </w:t>
      </w:r>
      <w:r w:rsidR="0078603F">
        <w:rPr>
          <w:rFonts w:ascii="Arial" w:hAnsi="Arial" w:cs="Arial"/>
          <w:bCs/>
          <w:iCs/>
          <w:sz w:val="24"/>
          <w:szCs w:val="20"/>
        </w:rPr>
        <w:t>y al no ser así, dejó</w:t>
      </w:r>
      <w:r w:rsidR="00F030B4">
        <w:rPr>
          <w:rFonts w:ascii="Arial" w:hAnsi="Arial" w:cs="Arial"/>
          <w:bCs/>
          <w:iCs/>
          <w:sz w:val="24"/>
          <w:szCs w:val="20"/>
        </w:rPr>
        <w:t xml:space="preserve"> en est</w:t>
      </w:r>
      <w:r w:rsidR="0078603F">
        <w:rPr>
          <w:rFonts w:ascii="Arial" w:hAnsi="Arial" w:cs="Arial"/>
          <w:bCs/>
          <w:iCs/>
          <w:sz w:val="24"/>
          <w:szCs w:val="20"/>
        </w:rPr>
        <w:t>ado de indefensión a la parte actora</w:t>
      </w:r>
      <w:r w:rsidR="00F030B4">
        <w:rPr>
          <w:rFonts w:ascii="Arial" w:hAnsi="Arial" w:cs="Arial"/>
          <w:bCs/>
          <w:iCs/>
          <w:sz w:val="24"/>
          <w:szCs w:val="20"/>
        </w:rPr>
        <w:t>,</w:t>
      </w:r>
      <w:r w:rsidRPr="00431C4B">
        <w:rPr>
          <w:rFonts w:ascii="Arial" w:hAnsi="Arial" w:cs="Arial"/>
          <w:bCs/>
          <w:iCs/>
          <w:sz w:val="24"/>
          <w:szCs w:val="20"/>
        </w:rPr>
        <w:t xml:space="preserve"> lo que contraviene los principios de certeza y </w:t>
      </w:r>
      <w:r w:rsidR="00F84F79">
        <w:rPr>
          <w:rFonts w:ascii="Arial" w:hAnsi="Arial" w:cs="Arial"/>
          <w:bCs/>
          <w:iCs/>
          <w:sz w:val="24"/>
          <w:szCs w:val="20"/>
        </w:rPr>
        <w:t>seguridad jurídica.</w:t>
      </w:r>
    </w:p>
    <w:p w:rsidR="00A93E98" w:rsidRDefault="00A93E98" w:rsidP="0078603F">
      <w:pPr>
        <w:spacing w:after="0" w:line="360" w:lineRule="auto"/>
        <w:ind w:firstLine="708"/>
        <w:jc w:val="both"/>
        <w:rPr>
          <w:rFonts w:ascii="Arial" w:hAnsi="Arial" w:cs="Arial"/>
          <w:bCs/>
          <w:iCs/>
          <w:sz w:val="24"/>
          <w:szCs w:val="20"/>
        </w:rPr>
      </w:pPr>
    </w:p>
    <w:p w:rsidR="00A93E98" w:rsidRDefault="00A93E98" w:rsidP="00A93E98">
      <w:pPr>
        <w:spacing w:after="0" w:line="360" w:lineRule="auto"/>
        <w:ind w:firstLine="708"/>
        <w:jc w:val="both"/>
        <w:rPr>
          <w:rFonts w:ascii="Arial" w:hAnsi="Arial" w:cs="Arial"/>
          <w:bCs/>
          <w:iCs/>
          <w:sz w:val="24"/>
          <w:szCs w:val="20"/>
        </w:rPr>
      </w:pPr>
      <w:r>
        <w:rPr>
          <w:rFonts w:ascii="Arial" w:hAnsi="Arial" w:cs="Arial"/>
          <w:sz w:val="24"/>
        </w:rPr>
        <w:t xml:space="preserve">De igual manera, </w:t>
      </w:r>
      <w:r w:rsidRPr="00F030B4">
        <w:rPr>
          <w:rFonts w:ascii="Arial" w:hAnsi="Arial" w:cs="Arial"/>
          <w:bCs/>
          <w:iCs/>
          <w:sz w:val="24"/>
          <w:szCs w:val="20"/>
        </w:rPr>
        <w:t xml:space="preserve">no pasa inadvertido a esta juzgadora que la competencia es una cuestión de orden público que constituye una de las exigencias primordiales de todo acto de autoridad, al tratarse de un presupuesto procesal, conforme al artículo 16 Constitucional, por lo que, con independencia de lo esgrimido por la </w:t>
      </w:r>
      <w:proofErr w:type="spellStart"/>
      <w:r w:rsidRPr="00F030B4">
        <w:rPr>
          <w:rFonts w:ascii="Arial" w:hAnsi="Arial" w:cs="Arial"/>
          <w:bCs/>
          <w:iCs/>
          <w:sz w:val="24"/>
          <w:szCs w:val="20"/>
        </w:rPr>
        <w:t>enjuiciante</w:t>
      </w:r>
      <w:proofErr w:type="spellEnd"/>
      <w:r w:rsidRPr="00F030B4">
        <w:rPr>
          <w:rFonts w:ascii="Arial" w:hAnsi="Arial" w:cs="Arial"/>
          <w:bCs/>
          <w:iCs/>
          <w:sz w:val="24"/>
          <w:szCs w:val="20"/>
        </w:rPr>
        <w:t xml:space="preserve">, su estudio es preferente y de oficio por parte del órgano Jurisdiccional que resuelve, ya que atañe a la correcta integración de un procedimiento que concluye con una resolución definitiva en la que se establecen cargas fiscales a un particular, este criterio encuentra apoyo, por analogía, en lo dispuesto en la tesis de Jurisprudencia VIII.3o. J/22, localizable en Tomo XXV, Abril de 2007, página 1377, del Semanario Judicial de la Federación y su Gaceta, que en su rubro y contenido refiere:  </w:t>
      </w:r>
    </w:p>
    <w:p w:rsidR="002C06AC" w:rsidRDefault="002C06AC" w:rsidP="00A93E98">
      <w:pPr>
        <w:spacing w:after="0" w:line="360" w:lineRule="auto"/>
        <w:ind w:firstLine="708"/>
        <w:jc w:val="both"/>
        <w:rPr>
          <w:rFonts w:ascii="Arial" w:hAnsi="Arial" w:cs="Arial"/>
          <w:bCs/>
          <w:iCs/>
          <w:sz w:val="24"/>
          <w:szCs w:val="20"/>
        </w:rPr>
      </w:pPr>
    </w:p>
    <w:p w:rsidR="00A93E98" w:rsidRPr="00673FFE" w:rsidRDefault="00A93E98" w:rsidP="0023472F">
      <w:pPr>
        <w:spacing w:after="0" w:line="240" w:lineRule="auto"/>
        <w:ind w:left="851" w:right="618"/>
        <w:jc w:val="both"/>
        <w:rPr>
          <w:rFonts w:ascii="Arial" w:hAnsi="Arial" w:cs="Arial"/>
          <w:bCs/>
          <w:i/>
          <w:iCs/>
          <w:szCs w:val="20"/>
        </w:rPr>
      </w:pPr>
      <w:r w:rsidRPr="00673FFE">
        <w:rPr>
          <w:rFonts w:ascii="Arial" w:hAnsi="Arial" w:cs="Arial"/>
          <w:bCs/>
          <w:i/>
          <w:iCs/>
          <w:szCs w:val="20"/>
        </w:rPr>
        <w:t>“</w:t>
      </w:r>
      <w:r w:rsidRPr="00673FFE">
        <w:rPr>
          <w:rFonts w:ascii="Arial" w:hAnsi="Arial" w:cs="Arial"/>
          <w:b/>
          <w:bCs/>
          <w:i/>
          <w:iCs/>
          <w:szCs w:val="20"/>
        </w:rPr>
        <w:t>COMPETENCIA DE LAS AUTORIDADES ADMINISTRATIVAS. AL SER UN PRESUPUESTO PROCESAL CUYO ESTUDIO ES DE ORDEN PÚBLICO LAS SALAS DEL TRIBUNAL FEDERAL DE JUSTICIA FISCAL Y ADMINISTRATIVA DEBEN ANALIZARLA DE OFICIO, SIN DISTINGUIR SI SE TRATA DE LA INDEBIDA, INSUFICIENTE O DE LA FALTA DE FUNDAMENTACIÓN DE AQUÉLLA.</w:t>
      </w:r>
      <w:r w:rsidRPr="00673FFE">
        <w:rPr>
          <w:rFonts w:ascii="Arial" w:hAnsi="Arial" w:cs="Arial"/>
          <w:bCs/>
          <w:i/>
          <w:iCs/>
          <w:szCs w:val="20"/>
        </w:rPr>
        <w:t xml:space="preserve"> De la interpretación de las tesis jurisprudenciales P./J. 10/94, 2a./J. 99/2006, 2a./J. 57/2001 y 2a./J. 115/2005, publicadas en la Gaceta del Semanario Judicial de la Federación, Octava Época, Número 77, mayo de 1994, página 12 y Semanario Judicial de la Federación y su Gaceta, Novena Época, Tomos XXIV, julio de 2006; XIV, noviembre de 2001; y, XXII, septiembre de 2005, páginas 345, 31 y 310, respectivamente, de rubros: "COMPETENCIA. SU FUNDAMENTACIÓN ES REQUISITO ESENCIAL DEL ACTO DE AUTORIDAD."; "COMPETENCIA DE LA AUTORIDAD DEMANDADA EN EL JUICIO DE NULIDAD. DEBE ANALIZARSE EN TODOS LOS CASOS POR EL TRIBUNAL FEDERAL DE JUSTICIA FISCAL Y ADMINISTRATIVA."; "COMPETENCIA DE LAS AUTORIDADES ADMINISTRATIVAS. EN EL MANDAMIENTO ESCRITO QUE CONTIENE EL ACTO DE MOLESTIA, DEBE SEÑALARSE CON </w:t>
      </w:r>
      <w:r w:rsidRPr="00673FFE">
        <w:rPr>
          <w:rFonts w:ascii="Arial" w:hAnsi="Arial" w:cs="Arial"/>
          <w:bCs/>
          <w:i/>
          <w:iCs/>
          <w:szCs w:val="20"/>
        </w:rPr>
        <w:lastRenderedPageBreak/>
        <w:t xml:space="preserve">PRECISIÓN EL PRECEPTO LEGAL QUE LES OTORGUE LA ATRIBUCIÓN EJERCIDA Y, EN SU CASO, LA RESPECTIVA FRACCIÓN, INCISO Y SUBINCISO."; y "COMPETENCIA DE LAS AUTORIDADES ADMINISTRATIVAS. EL MANDAMIENTO ESCRITO QUE CONTIENE EL ACTO DE MOLESTIA A PARTICULARES DEBE FUNDARSE EN EL PRECEPTO LEGAL QUE LES OTORGUE LA ATRIBUCIÓN EJERCIDA, CITANDO EL APARTADO, FRACCIÓN, INCISO O SUBINCISO, Y EN CASO DE QUE NO LOS CONTENGA, SI SE TRATA DE UNA NORMA COMPLEJA, HABRÁ DE TRANSCRIBIRSE LA PARTE CORRESPONDIENTE."; se colige que cuando se analiza la competencia material, por grado o territorio de cualquier autoridad administrativa, entre las que se incluye a la fiscal, no cabe distinguir entre su falta o ausencia o una indebida o incompleta fundamentación, para que las Salas del Tribunal Federal de Justicia Fiscal y Administrativa estén obligadas a examinarla en forma oficiosa, toda vez que, como presupuesto procesal que atañe a la correcta integración de un procedimiento, es una cuestión de orden público, mayor aún en un procedimiento que concluye con una resolución definitiva que establece cargas fiscales a un particular. Lo anterior es así, ya que por imperativo del artículo 16 de la Constitución Política de los Estados Unidos Mexicanos la autoridad que lleva a cabo un acto de molestia, tiene la ineludible obligación de justificar a plenitud que está facultada para hacerlo, lo cual implica necesariamente que cuenta con competencia para ello en los tres ámbitos mencionados, es decir, por razón de materia, grado o territorio, expresando en el documento respectivo el carácter con el que suscribe y el dispositivo, acuerdo o decreto que le otorgue dicha legitimación, aun en el supuesto de que la norma legal no contemple apartados, fracción o fracciones, inciso y </w:t>
      </w:r>
      <w:proofErr w:type="spellStart"/>
      <w:r w:rsidRPr="00673FFE">
        <w:rPr>
          <w:rFonts w:ascii="Arial" w:hAnsi="Arial" w:cs="Arial"/>
          <w:bCs/>
          <w:i/>
          <w:iCs/>
          <w:szCs w:val="20"/>
        </w:rPr>
        <w:t>subincisos</w:t>
      </w:r>
      <w:proofErr w:type="spellEnd"/>
      <w:r w:rsidRPr="00673FFE">
        <w:rPr>
          <w:rFonts w:ascii="Arial" w:hAnsi="Arial" w:cs="Arial"/>
          <w:bCs/>
          <w:i/>
          <w:iCs/>
          <w:szCs w:val="20"/>
        </w:rPr>
        <w:t>, pues en tal caso, debe llegar incluso al extremo de hacer la transcripción correspondiente del precepto en que funde debidamente su competencia, toda vez que la garantía de fundamentación consagrada en el citado artículo 16, lleva implícita la idea de exactitud y precisión en la cita de las normas legales que facultan a la autoridad administrativa para emitir el acto de molestia de que se trate, ya que sólo así podrá justificar si su actuación se encuentra dentro del ámbito competencial respectivo; de tal manera que si en un acto de molestia no se citan con exactitud y precisión las normas legales que facultan a la autoridad administrativa para afectar al gobernado, ese acto concreto de autoridad carece de eficacia y validez, en tanto que aquélla no proporcionó los elementos esenciales que permitan conocer si tiene competencia para incursionar en la esfera jurídica del particular, pues de lo contrario se le dejaría en estado de indefensión, toda vez que ignoraría cuál de todas las normas legales que integran el texto normativo es la específicamente aplicable a la actuación del órgano del que emana y en ese sentido, aun cuando la indebida, insuficiente o falta de fundamentación de la competencia de la autoridad generan la ilegalidad de la resolución administrativa en términos de la fracción II del artículo 238 del Código Fiscal de la Federación, vigente hasta el 31 de diciembre de 2005, cuyo contenido sustancial se reproduce en la fracción II del artículo 51 de la Ley Federal de Procedimiento Contencioso Administrativo, relativa a la omisión de los requisitos formales exigidos por las leyes; conforme al contenido y alcance del penúltimo párrafo de ese numeral, coincidente con el penúltimo párrafo del invocado artículo 51, las Salas del Tribunal Federal de Justicia Fiscal y Administrativa están obligadas a examinarla de oficio, al resultar ilegal el acto combatido, precisamente por la actuación o intervención de una autoridad que no acreditó tener competencia.</w:t>
      </w:r>
    </w:p>
    <w:p w:rsidR="00A93E98" w:rsidRPr="009B2AC7" w:rsidRDefault="00A93E98" w:rsidP="009B2AC7">
      <w:pPr>
        <w:pStyle w:val="NormalWeb"/>
        <w:shd w:val="clear" w:color="auto" w:fill="FFFFFF"/>
        <w:spacing w:before="0" w:beforeAutospacing="0" w:after="0" w:afterAutospacing="0"/>
        <w:ind w:left="851" w:right="618"/>
        <w:jc w:val="both"/>
        <w:rPr>
          <w:rStyle w:val="fw-bold"/>
          <w:rFonts w:ascii="Arial" w:hAnsi="Arial" w:cs="Arial"/>
          <w:i/>
          <w:color w:val="212529"/>
          <w:sz w:val="22"/>
          <w:szCs w:val="20"/>
        </w:rPr>
      </w:pPr>
      <w:r w:rsidRPr="00673FFE">
        <w:rPr>
          <w:rFonts w:ascii="Arial" w:hAnsi="Arial" w:cs="Arial"/>
          <w:i/>
          <w:color w:val="212529"/>
          <w:sz w:val="22"/>
          <w:szCs w:val="20"/>
        </w:rPr>
        <w:t>TERCER TRIBUNAL COLEGIADO DEL OCTAVO CIRCUITO.</w:t>
      </w:r>
    </w:p>
    <w:p w:rsidR="00A93E98" w:rsidRPr="00673FFE" w:rsidRDefault="00A93E98" w:rsidP="00A93E98">
      <w:pPr>
        <w:pStyle w:val="NormalWeb"/>
        <w:shd w:val="clear" w:color="auto" w:fill="FFFFFF"/>
        <w:spacing w:before="0" w:beforeAutospacing="0" w:after="0" w:afterAutospacing="0"/>
        <w:ind w:left="851" w:right="618"/>
        <w:jc w:val="both"/>
        <w:rPr>
          <w:rFonts w:ascii="Arial" w:hAnsi="Arial" w:cs="Arial"/>
          <w:i/>
          <w:color w:val="212529"/>
          <w:sz w:val="22"/>
          <w:szCs w:val="20"/>
        </w:rPr>
      </w:pPr>
      <w:r w:rsidRPr="00673FFE">
        <w:rPr>
          <w:rStyle w:val="fw-bold"/>
          <w:rFonts w:ascii="Arial" w:eastAsia="Calibri" w:hAnsi="Arial" w:cs="Arial"/>
          <w:i/>
          <w:color w:val="212529"/>
          <w:sz w:val="22"/>
          <w:szCs w:val="20"/>
        </w:rPr>
        <w:t>Registro digital: </w:t>
      </w:r>
      <w:r w:rsidRPr="00673FFE">
        <w:rPr>
          <w:rFonts w:ascii="Arial" w:hAnsi="Arial" w:cs="Arial"/>
          <w:i/>
          <w:color w:val="212529"/>
          <w:sz w:val="22"/>
          <w:szCs w:val="20"/>
        </w:rPr>
        <w:t xml:space="preserve">172812. </w:t>
      </w:r>
      <w:r w:rsidRPr="00673FFE">
        <w:rPr>
          <w:rStyle w:val="fw-bold"/>
          <w:rFonts w:ascii="Arial" w:eastAsia="Calibri" w:hAnsi="Arial" w:cs="Arial"/>
          <w:i/>
          <w:color w:val="212529"/>
          <w:sz w:val="22"/>
          <w:szCs w:val="20"/>
        </w:rPr>
        <w:t>Instancia: </w:t>
      </w:r>
      <w:r w:rsidRPr="00673FFE">
        <w:rPr>
          <w:rFonts w:ascii="Arial" w:hAnsi="Arial" w:cs="Arial"/>
          <w:i/>
          <w:color w:val="212529"/>
          <w:sz w:val="22"/>
          <w:szCs w:val="20"/>
        </w:rPr>
        <w:t xml:space="preserve">Tribunales Colegiados de Circuito. </w:t>
      </w:r>
      <w:r w:rsidRPr="00673FFE">
        <w:rPr>
          <w:rStyle w:val="fw-bold"/>
          <w:rFonts w:ascii="Arial" w:eastAsia="Calibri" w:hAnsi="Arial" w:cs="Arial"/>
          <w:i/>
          <w:color w:val="212529"/>
          <w:sz w:val="22"/>
          <w:szCs w:val="20"/>
        </w:rPr>
        <w:t>Novena Época. Materia(s): </w:t>
      </w:r>
      <w:r w:rsidRPr="00673FFE">
        <w:rPr>
          <w:rFonts w:ascii="Arial" w:hAnsi="Arial" w:cs="Arial"/>
          <w:i/>
          <w:color w:val="212529"/>
          <w:sz w:val="22"/>
          <w:szCs w:val="20"/>
        </w:rPr>
        <w:t xml:space="preserve">Administrativa. </w:t>
      </w:r>
      <w:r w:rsidRPr="00673FFE">
        <w:rPr>
          <w:rStyle w:val="fw-bold"/>
          <w:rFonts w:ascii="Arial" w:eastAsia="Calibri" w:hAnsi="Arial" w:cs="Arial"/>
          <w:i/>
          <w:color w:val="212529"/>
          <w:sz w:val="22"/>
          <w:szCs w:val="20"/>
        </w:rPr>
        <w:t>Tesis: </w:t>
      </w:r>
      <w:r w:rsidRPr="00673FFE">
        <w:rPr>
          <w:rFonts w:ascii="Arial" w:hAnsi="Arial" w:cs="Arial"/>
          <w:i/>
          <w:color w:val="212529"/>
          <w:sz w:val="22"/>
          <w:szCs w:val="20"/>
        </w:rPr>
        <w:t xml:space="preserve">VIII.3o. J/22. </w:t>
      </w:r>
      <w:r w:rsidR="00EE2C9E">
        <w:rPr>
          <w:rFonts w:ascii="Arial" w:hAnsi="Arial" w:cs="Arial"/>
          <w:b/>
          <w:bCs/>
          <w:i/>
          <w:iCs/>
          <w:noProof/>
        </w:rPr>
        <w:lastRenderedPageBreak/>
        <w:drawing>
          <wp:anchor distT="0" distB="0" distL="114300" distR="114300" simplePos="0" relativeHeight="251663360" behindDoc="1" locked="0" layoutInCell="1" allowOverlap="1" wp14:anchorId="1A58D4A5" wp14:editId="5CE26B92">
            <wp:simplePos x="0" y="0"/>
            <wp:positionH relativeFrom="leftMargin">
              <wp:posOffset>204826</wp:posOffset>
            </wp:positionH>
            <wp:positionV relativeFrom="paragraph">
              <wp:posOffset>-61103</wp:posOffset>
            </wp:positionV>
            <wp:extent cx="1584960" cy="2597150"/>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4960" cy="2597150"/>
                    </a:xfrm>
                    <a:prstGeom prst="rect">
                      <a:avLst/>
                    </a:prstGeom>
                    <a:noFill/>
                  </pic:spPr>
                </pic:pic>
              </a:graphicData>
            </a:graphic>
          </wp:anchor>
        </w:drawing>
      </w:r>
      <w:r w:rsidRPr="00673FFE">
        <w:rPr>
          <w:rStyle w:val="fw-bold"/>
          <w:rFonts w:ascii="Arial" w:eastAsia="Calibri" w:hAnsi="Arial" w:cs="Arial"/>
          <w:i/>
          <w:color w:val="212529"/>
          <w:sz w:val="22"/>
          <w:szCs w:val="20"/>
        </w:rPr>
        <w:t>Fuente: </w:t>
      </w:r>
      <w:r w:rsidRPr="00673FFE">
        <w:rPr>
          <w:rFonts w:ascii="Arial" w:hAnsi="Arial" w:cs="Arial"/>
          <w:i/>
          <w:color w:val="212529"/>
          <w:sz w:val="22"/>
          <w:szCs w:val="20"/>
        </w:rPr>
        <w:t xml:space="preserve">Semanario Judicial de la Federación y su Gaceta. Tomo XXV, Abril de 2007, página 1377. </w:t>
      </w:r>
      <w:r w:rsidRPr="00673FFE">
        <w:rPr>
          <w:rStyle w:val="fw-bold"/>
          <w:rFonts w:ascii="Arial" w:eastAsia="Calibri" w:hAnsi="Arial" w:cs="Arial"/>
          <w:i/>
          <w:color w:val="212529"/>
          <w:sz w:val="22"/>
          <w:szCs w:val="20"/>
        </w:rPr>
        <w:t>Tipo: </w:t>
      </w:r>
      <w:r w:rsidRPr="00673FFE">
        <w:rPr>
          <w:rFonts w:ascii="Arial" w:hAnsi="Arial" w:cs="Arial"/>
          <w:i/>
          <w:color w:val="212529"/>
          <w:sz w:val="22"/>
          <w:szCs w:val="20"/>
        </w:rPr>
        <w:t>Jurisprudencia.”</w:t>
      </w:r>
    </w:p>
    <w:p w:rsidR="00A93E98" w:rsidRDefault="00A93E98" w:rsidP="00A93E98">
      <w:pPr>
        <w:pStyle w:val="NormalWeb"/>
        <w:shd w:val="clear" w:color="auto" w:fill="FFFFFF"/>
        <w:spacing w:before="0" w:beforeAutospacing="0" w:after="0" w:afterAutospacing="0"/>
        <w:ind w:right="618"/>
        <w:jc w:val="both"/>
        <w:rPr>
          <w:rFonts w:ascii="Arial" w:hAnsi="Arial" w:cs="Arial"/>
          <w:i/>
          <w:color w:val="212529"/>
          <w:sz w:val="20"/>
          <w:szCs w:val="20"/>
        </w:rPr>
      </w:pPr>
    </w:p>
    <w:p w:rsidR="00A93E98" w:rsidRPr="0078603F" w:rsidRDefault="00A93E98" w:rsidP="00A93E98">
      <w:pPr>
        <w:pStyle w:val="NormalWeb"/>
        <w:shd w:val="clear" w:color="auto" w:fill="FFFFFF"/>
        <w:spacing w:before="0" w:beforeAutospacing="0" w:after="0" w:afterAutospacing="0"/>
        <w:ind w:right="618"/>
        <w:jc w:val="both"/>
        <w:rPr>
          <w:rFonts w:ascii="Arial" w:hAnsi="Arial" w:cs="Arial"/>
          <w:color w:val="212529"/>
          <w:sz w:val="20"/>
          <w:szCs w:val="20"/>
        </w:rPr>
      </w:pPr>
    </w:p>
    <w:p w:rsidR="00A93E98" w:rsidRDefault="00A93E98" w:rsidP="0023472F">
      <w:pPr>
        <w:spacing w:after="0"/>
        <w:ind w:firstLine="708"/>
        <w:jc w:val="both"/>
        <w:rPr>
          <w:rFonts w:ascii="Arial" w:hAnsi="Arial" w:cs="Arial"/>
          <w:bCs/>
          <w:iCs/>
          <w:sz w:val="24"/>
          <w:szCs w:val="20"/>
        </w:rPr>
      </w:pPr>
      <w:r w:rsidRPr="0078603F">
        <w:rPr>
          <w:rFonts w:ascii="Arial" w:hAnsi="Arial" w:cs="Arial"/>
          <w:bCs/>
          <w:iCs/>
          <w:sz w:val="24"/>
          <w:szCs w:val="20"/>
        </w:rPr>
        <w:t>Sobre este tema cobra relevancia, por analogía y en su parte conducente, lo contenido en la Tesis Asilada II.3o.A.55 A (10a.), localizada en el registro digital: 2003589, del Semanario Judicial de la Federación, que dispone:</w:t>
      </w:r>
    </w:p>
    <w:p w:rsidR="009B2AC7" w:rsidRDefault="009B2AC7" w:rsidP="00A93E98">
      <w:pPr>
        <w:spacing w:after="0" w:line="360" w:lineRule="auto"/>
        <w:ind w:firstLine="708"/>
        <w:jc w:val="both"/>
        <w:rPr>
          <w:rFonts w:ascii="Arial" w:hAnsi="Arial" w:cs="Arial"/>
          <w:bCs/>
          <w:iCs/>
          <w:sz w:val="24"/>
          <w:szCs w:val="20"/>
        </w:rPr>
      </w:pPr>
    </w:p>
    <w:p w:rsidR="00A93E98" w:rsidRPr="00673FFE" w:rsidRDefault="00A93E98" w:rsidP="00A93E98">
      <w:pPr>
        <w:spacing w:after="0" w:line="240" w:lineRule="auto"/>
        <w:ind w:left="709" w:right="618"/>
        <w:jc w:val="both"/>
        <w:rPr>
          <w:rFonts w:ascii="Arial" w:hAnsi="Arial" w:cs="Arial"/>
          <w:bCs/>
          <w:i/>
          <w:iCs/>
        </w:rPr>
      </w:pPr>
      <w:r w:rsidRPr="00673FFE">
        <w:rPr>
          <w:rFonts w:ascii="Arial" w:hAnsi="Arial" w:cs="Arial"/>
          <w:bCs/>
          <w:i/>
          <w:iCs/>
        </w:rPr>
        <w:t>“</w:t>
      </w:r>
      <w:r w:rsidRPr="00673FFE">
        <w:rPr>
          <w:rFonts w:ascii="Arial" w:hAnsi="Arial" w:cs="Arial"/>
          <w:b/>
          <w:bCs/>
          <w:i/>
          <w:iCs/>
        </w:rPr>
        <w:t>INCOMPETENCIA DE LA AUTORIDAD DEMANDADA EN EL JUICIO CONTENCIOSO ADMINISTRATIVO. REGLAS PARA SU ESTUDIO CONFORME A LOS ARTÍCULOS 50, SEGUNDO PÁRRAFO Y 51, PENÚLTIMO PÁRRAFO, DE LA LEY FEDERAL DE PROCEDIMIENTO RELATIVO, ANTES DE LA REFORMA A ESTE ÚLTIMO, PUBLICADA EN EL DIARIO OFICIAL DE LA FEDERACIÓN EL 10 DE DICIEMBRE DE 2010 (APLICACIÓN DE LAS JURISPRUDENCIAS 2a./J. 9/2011 Y 2a./J. 218/2007).</w:t>
      </w:r>
      <w:r w:rsidRPr="00673FFE">
        <w:rPr>
          <w:rFonts w:ascii="Arial" w:hAnsi="Arial" w:cs="Arial"/>
          <w:bCs/>
          <w:i/>
          <w:iCs/>
        </w:rPr>
        <w:t xml:space="preserve"> De acuerdo con la ejecutoria dictada en la contradicción de tesis 294/2010, de la que derivó la jurisprudencia 2a./J. 9/2011 y la solicitud de aclaración de ésta (2/2011), de la Segunda Sala de la Suprema Corte de Justicia de la Nación, y conforme a los artículos 50, segundo párrafo y 51, penúltimo párrafo, de la Ley Federal de Procedimiento Contencioso Administrativo, antes de la reforma a este último, publicada en el Diario Oficial de la Federación el 10 de diciembre de 2010, las Salas del Tribunal Federal de Justicia Fiscal y Administrativa están obligadas a estudiar, preferentemente, la incompetencia de la autoridad demandada en el juicio contencioso administrativo, en dos casos: a) Cuando el actor plantee conceptos de impugnación relativos al tema, los que incluso deberán analizarse en un orden apropiado, comenzando por los que conlleven la obtención de los mayores beneficios para el demandante (incompetencia material, por ejemplo) y posteriormente, estudiar, los que puedan implicar menores beneficios (falta de fundamentación de la competencia, por ejemplo) hasta agotar el análisis respectivo, y b) Cuando, a pesar de no haberse planteado, la Sala Fiscal deba pronunciarse oficiosamente al respecto, siempre que en ese aspecto existan planteamientos que pudieran resultar fundados, lo que significa, acorde con la diversa jurisprudencia 2a./J. 218/2007, que si en la demanda de origen no existen agravios en los que se exponga la incompetencia y la Sala Fiscal tampoco se pronuncia oficiosamente al respecto, deberá entenderse que tácitamente, con su silencio, estima que es competente la autoridad demandada para emitir el acto controvertido, pues si efectivamente fuere incompetente, entonces así lo habría declarado de oficio, de todo lo cual se sigue que si la Sala Fiscal no se pronuncia expresamente sobre la incompetencia de la autoridad demandada y con ello le reconoce tácitamente como competente, entonces su decisión implícita solo podrá considerarse constitucionalmente válida si, en verdad, no existe argumento alguno de incompetencia que sea fundado, aspecto que debe ser cuidadosamente controlado en amparo, razón por la cual los Tribunales Colegiados deben verificar que las decisiones expresas o tácitas en materia de incompetencia de dicha demandada efectivamente sean correctas.  </w:t>
      </w:r>
    </w:p>
    <w:p w:rsidR="00A93E98" w:rsidRPr="00673FFE" w:rsidRDefault="00A93E98" w:rsidP="00A93E98">
      <w:pPr>
        <w:spacing w:after="0" w:line="240" w:lineRule="auto"/>
        <w:ind w:left="709" w:right="618"/>
        <w:jc w:val="both"/>
        <w:rPr>
          <w:rFonts w:ascii="Arial" w:hAnsi="Arial" w:cs="Arial"/>
          <w:bCs/>
          <w:iCs/>
        </w:rPr>
      </w:pPr>
      <w:r w:rsidRPr="00673FFE">
        <w:rPr>
          <w:rFonts w:ascii="Arial" w:hAnsi="Arial" w:cs="Arial"/>
          <w:bCs/>
          <w:i/>
          <w:iCs/>
        </w:rPr>
        <w:t>TERCER TRIBUNAL COLEGIADO EN MATERIA ADMINISTRATIVA DEL SEGUNDO CIRCUITO</w:t>
      </w:r>
      <w:r w:rsidRPr="00673FFE">
        <w:rPr>
          <w:rFonts w:ascii="Arial" w:hAnsi="Arial" w:cs="Arial"/>
          <w:bCs/>
          <w:iCs/>
        </w:rPr>
        <w:t>.”</w:t>
      </w:r>
    </w:p>
    <w:p w:rsidR="0023472F" w:rsidRDefault="0023472F" w:rsidP="0023472F">
      <w:pPr>
        <w:spacing w:after="0" w:line="360" w:lineRule="auto"/>
        <w:ind w:right="475"/>
        <w:jc w:val="both"/>
        <w:rPr>
          <w:rFonts w:ascii="Arial" w:hAnsi="Arial" w:cs="Arial"/>
          <w:bCs/>
          <w:iCs/>
          <w:sz w:val="24"/>
          <w:szCs w:val="20"/>
        </w:rPr>
      </w:pPr>
    </w:p>
    <w:p w:rsidR="00A93E98" w:rsidRDefault="0023472F" w:rsidP="0023472F">
      <w:pPr>
        <w:spacing w:after="0" w:line="360" w:lineRule="auto"/>
        <w:ind w:right="475" w:firstLine="567"/>
        <w:jc w:val="both"/>
        <w:rPr>
          <w:rFonts w:ascii="Arial" w:hAnsi="Arial" w:cs="Arial"/>
          <w:sz w:val="24"/>
        </w:rPr>
      </w:pPr>
      <w:r>
        <w:rPr>
          <w:rFonts w:ascii="Arial" w:hAnsi="Arial" w:cs="Arial"/>
          <w:sz w:val="24"/>
        </w:rPr>
        <w:t>A</w:t>
      </w:r>
      <w:r w:rsidR="00A93E98">
        <w:rPr>
          <w:rFonts w:ascii="Arial" w:hAnsi="Arial" w:cs="Arial"/>
          <w:sz w:val="24"/>
        </w:rPr>
        <w:t xml:space="preserve">hora bien, precisado lo anterior, a juicio de la Suscrita Magistrada de esta Segunda Sala Unitaria, el argumento de impugnación de la actora, en estudio, </w:t>
      </w:r>
      <w:r w:rsidR="00A93E98">
        <w:rPr>
          <w:rFonts w:ascii="Arial" w:hAnsi="Arial" w:cs="Arial"/>
          <w:b/>
          <w:sz w:val="24"/>
        </w:rPr>
        <w:t xml:space="preserve">resulta esencialmente fundado y suficiente para declarar </w:t>
      </w:r>
      <w:r w:rsidR="00A93E98">
        <w:rPr>
          <w:rFonts w:ascii="Arial" w:hAnsi="Arial" w:cs="Arial"/>
          <w:b/>
          <w:sz w:val="24"/>
        </w:rPr>
        <w:lastRenderedPageBreak/>
        <w:t>la nulidad del cato impugnado</w:t>
      </w:r>
      <w:r w:rsidR="00A93E98">
        <w:rPr>
          <w:rFonts w:ascii="Arial" w:hAnsi="Arial" w:cs="Arial"/>
          <w:sz w:val="24"/>
        </w:rPr>
        <w:t xml:space="preserve">, atendiendo a las consideraciones siguientes: </w:t>
      </w:r>
    </w:p>
    <w:p w:rsidR="00A93E98" w:rsidRDefault="00A93E98" w:rsidP="00A93E98">
      <w:pPr>
        <w:spacing w:after="0" w:line="360" w:lineRule="auto"/>
        <w:jc w:val="both"/>
        <w:rPr>
          <w:rFonts w:ascii="Arial" w:hAnsi="Arial" w:cs="Arial"/>
          <w:bCs/>
          <w:iCs/>
          <w:sz w:val="24"/>
          <w:szCs w:val="20"/>
        </w:rPr>
      </w:pPr>
    </w:p>
    <w:p w:rsidR="003462BB" w:rsidRPr="00CB2EA7" w:rsidRDefault="00CB2EA7" w:rsidP="00CB2EA7">
      <w:pPr>
        <w:spacing w:after="0" w:line="360" w:lineRule="auto"/>
        <w:ind w:firstLine="567"/>
        <w:jc w:val="both"/>
        <w:rPr>
          <w:rFonts w:ascii="Arial" w:hAnsi="Arial" w:cs="Arial"/>
          <w:color w:val="FF0000"/>
          <w:sz w:val="24"/>
          <w:szCs w:val="24"/>
        </w:rPr>
      </w:pPr>
      <w:r>
        <w:rPr>
          <w:rFonts w:ascii="Arial" w:hAnsi="Arial" w:cs="Arial"/>
          <w:sz w:val="24"/>
        </w:rPr>
        <w:t>La autoridad demanda</w:t>
      </w:r>
      <w:r w:rsidR="003462BB">
        <w:rPr>
          <w:rFonts w:ascii="Arial" w:hAnsi="Arial" w:cs="Arial"/>
          <w:sz w:val="24"/>
        </w:rPr>
        <w:t xml:space="preserve">da, </w:t>
      </w:r>
      <w:r w:rsidR="003462BB" w:rsidRPr="003462BB">
        <w:rPr>
          <w:rFonts w:ascii="Arial" w:hAnsi="Arial" w:cs="Arial"/>
          <w:color w:val="FF0000"/>
          <w:sz w:val="24"/>
          <w:szCs w:val="24"/>
        </w:rPr>
        <w:t>Director de Recaudación y Política Fiscal de la Secretaria de Finanzas de Gobierno del Estado de San Luis Potosí</w:t>
      </w:r>
      <w:r w:rsidR="003462BB">
        <w:rPr>
          <w:rFonts w:ascii="Arial" w:hAnsi="Arial" w:cs="Arial"/>
          <w:sz w:val="24"/>
          <w:szCs w:val="24"/>
        </w:rPr>
        <w:t xml:space="preserve">, </w:t>
      </w:r>
      <w:r w:rsidR="003462BB">
        <w:rPr>
          <w:rFonts w:ascii="Arial" w:hAnsi="Arial" w:cs="Arial"/>
          <w:sz w:val="24"/>
        </w:rPr>
        <w:t xml:space="preserve">al emitir </w:t>
      </w:r>
      <w:r>
        <w:rPr>
          <w:rFonts w:ascii="Arial" w:hAnsi="Arial" w:cs="Arial"/>
          <w:sz w:val="24"/>
        </w:rPr>
        <w:t>los</w:t>
      </w:r>
      <w:r w:rsidR="003462BB">
        <w:rPr>
          <w:rFonts w:ascii="Arial" w:hAnsi="Arial" w:cs="Arial"/>
          <w:sz w:val="24"/>
        </w:rPr>
        <w:t xml:space="preserve"> </w:t>
      </w:r>
      <w:r w:rsidR="003462BB" w:rsidRPr="00D0076B">
        <w:rPr>
          <w:rFonts w:ascii="Arial" w:hAnsi="Arial" w:cs="Arial"/>
          <w:color w:val="FF0000"/>
          <w:sz w:val="24"/>
          <w:szCs w:val="24"/>
        </w:rPr>
        <w:t>mandamiento</w:t>
      </w:r>
      <w:r>
        <w:rPr>
          <w:rFonts w:ascii="Arial" w:hAnsi="Arial" w:cs="Arial"/>
          <w:color w:val="FF0000"/>
          <w:sz w:val="24"/>
          <w:szCs w:val="24"/>
        </w:rPr>
        <w:t>s</w:t>
      </w:r>
      <w:r w:rsidR="003462BB" w:rsidRPr="00D0076B">
        <w:rPr>
          <w:rFonts w:ascii="Arial" w:hAnsi="Arial" w:cs="Arial"/>
          <w:color w:val="FF0000"/>
          <w:sz w:val="24"/>
          <w:szCs w:val="24"/>
        </w:rPr>
        <w:t xml:space="preserve"> de ejecución </w:t>
      </w:r>
      <w:r w:rsidR="00F90503">
        <w:rPr>
          <w:rFonts w:ascii="Arial" w:hAnsi="Arial" w:cs="Arial"/>
          <w:sz w:val="24"/>
          <w:szCs w:val="24"/>
        </w:rPr>
        <w:t>fundó</w:t>
      </w:r>
      <w:r w:rsidR="003462BB">
        <w:rPr>
          <w:rFonts w:ascii="Arial" w:hAnsi="Arial" w:cs="Arial"/>
          <w:sz w:val="24"/>
          <w:szCs w:val="24"/>
        </w:rPr>
        <w:t xml:space="preserve"> su competencia en los artículos 31 fracción II y 33 fracciones V, VII, XI, XII y L de la Ley Orgánica de la Administración Pública del Estado de San Luis Potosí; </w:t>
      </w:r>
      <w:r w:rsidR="005E3828">
        <w:rPr>
          <w:rFonts w:ascii="Arial" w:hAnsi="Arial" w:cs="Arial"/>
          <w:sz w:val="24"/>
          <w:szCs w:val="24"/>
        </w:rPr>
        <w:t xml:space="preserve">47 fracción I inciso c) y f), 78 y 82 del Código Fiscal del Estado de San Luis Potosí; </w:t>
      </w:r>
      <w:r w:rsidR="00F90503">
        <w:rPr>
          <w:rFonts w:ascii="Arial" w:hAnsi="Arial" w:cs="Arial"/>
          <w:sz w:val="24"/>
          <w:szCs w:val="24"/>
        </w:rPr>
        <w:t>artículos 1, 3 fracción II inciso a) y último párrafo, 15 fracciones XV, XXII, XXIII, XXVII, XXXI, XXXV y XXXVII, así como el último párrafo del artículo 3 del Decreto Administrativo que adiciona disposiciones del Reglamento Interior de la Secretaría de Finanzas publicado en el Periódico Oficial en fechas 17 de junio de 2006, 16 de julio de 2011, 19 de enero de 2016 y 15 de mayo de 2016.</w:t>
      </w:r>
    </w:p>
    <w:p w:rsidR="003462BB" w:rsidRDefault="003462BB" w:rsidP="00A93E98">
      <w:pPr>
        <w:spacing w:after="0" w:line="360" w:lineRule="auto"/>
        <w:jc w:val="both"/>
        <w:rPr>
          <w:rFonts w:ascii="Arial" w:hAnsi="Arial" w:cs="Arial"/>
          <w:bCs/>
          <w:iCs/>
          <w:sz w:val="24"/>
          <w:szCs w:val="20"/>
        </w:rPr>
      </w:pPr>
    </w:p>
    <w:p w:rsidR="00367E09" w:rsidRDefault="00F90503" w:rsidP="00367E09">
      <w:pPr>
        <w:spacing w:after="0" w:line="360" w:lineRule="auto"/>
        <w:ind w:firstLine="708"/>
        <w:jc w:val="both"/>
        <w:rPr>
          <w:rFonts w:ascii="Arial" w:hAnsi="Arial" w:cs="Arial"/>
          <w:bCs/>
          <w:iCs/>
          <w:sz w:val="24"/>
          <w:szCs w:val="20"/>
        </w:rPr>
      </w:pPr>
      <w:r w:rsidRPr="00CE670A">
        <w:rPr>
          <w:rFonts w:ascii="Arial" w:hAnsi="Arial" w:cs="Arial"/>
          <w:bCs/>
          <w:iCs/>
          <w:sz w:val="24"/>
          <w:szCs w:val="20"/>
        </w:rPr>
        <w:t>Aunado a lo anterior</w:t>
      </w:r>
      <w:r w:rsidR="005E3D11" w:rsidRPr="00CE670A">
        <w:rPr>
          <w:rFonts w:ascii="Arial" w:hAnsi="Arial" w:cs="Arial"/>
          <w:bCs/>
          <w:iCs/>
          <w:sz w:val="24"/>
          <w:szCs w:val="20"/>
        </w:rPr>
        <w:t xml:space="preserve">, la </w:t>
      </w:r>
      <w:r w:rsidR="00084904" w:rsidRPr="00CE670A">
        <w:rPr>
          <w:rFonts w:ascii="Arial" w:hAnsi="Arial" w:cs="Arial"/>
          <w:bCs/>
          <w:iCs/>
          <w:sz w:val="24"/>
          <w:szCs w:val="20"/>
        </w:rPr>
        <w:t>demanda</w:t>
      </w:r>
      <w:r w:rsidR="00927D12" w:rsidRPr="00CE670A">
        <w:rPr>
          <w:rFonts w:ascii="Arial" w:hAnsi="Arial" w:cs="Arial"/>
          <w:bCs/>
          <w:iCs/>
          <w:sz w:val="24"/>
          <w:szCs w:val="20"/>
        </w:rPr>
        <w:t>da</w:t>
      </w:r>
      <w:r w:rsidR="00084904" w:rsidRPr="00CE670A">
        <w:rPr>
          <w:rFonts w:ascii="Arial" w:hAnsi="Arial" w:cs="Arial"/>
          <w:bCs/>
          <w:iCs/>
          <w:sz w:val="24"/>
          <w:szCs w:val="20"/>
        </w:rPr>
        <w:t xml:space="preserve"> en su contestación, específicamente en sus argumentos expresados contra el referido concepto de impugnación</w:t>
      </w:r>
      <w:r w:rsidRPr="00CE670A">
        <w:rPr>
          <w:rFonts w:ascii="Arial" w:hAnsi="Arial" w:cs="Arial"/>
          <w:bCs/>
          <w:iCs/>
          <w:sz w:val="24"/>
          <w:szCs w:val="20"/>
        </w:rPr>
        <w:t xml:space="preserve"> </w:t>
      </w:r>
      <w:r w:rsidR="00084904" w:rsidRPr="00CE670A">
        <w:rPr>
          <w:rFonts w:ascii="Arial" w:hAnsi="Arial" w:cs="Arial"/>
          <w:bCs/>
          <w:iCs/>
          <w:sz w:val="24"/>
          <w:szCs w:val="20"/>
        </w:rPr>
        <w:t>-</w:t>
      </w:r>
      <w:r w:rsidR="00084904" w:rsidRPr="00CE670A">
        <w:rPr>
          <w:rFonts w:ascii="Arial" w:hAnsi="Arial" w:cs="Arial"/>
          <w:bCs/>
          <w:i/>
          <w:iCs/>
          <w:sz w:val="24"/>
          <w:szCs w:val="20"/>
        </w:rPr>
        <w:t>Primero</w:t>
      </w:r>
      <w:r w:rsidR="00084904" w:rsidRPr="00CE670A">
        <w:rPr>
          <w:rFonts w:ascii="Arial" w:hAnsi="Arial" w:cs="Arial"/>
          <w:bCs/>
          <w:iCs/>
          <w:sz w:val="24"/>
          <w:szCs w:val="20"/>
        </w:rPr>
        <w:t>- arguye que resulta inoperante</w:t>
      </w:r>
      <w:r w:rsidR="00367E09" w:rsidRPr="00CE670A">
        <w:rPr>
          <w:rFonts w:ascii="Arial" w:hAnsi="Arial" w:cs="Arial"/>
          <w:bCs/>
          <w:iCs/>
          <w:sz w:val="24"/>
          <w:szCs w:val="20"/>
        </w:rPr>
        <w:t>, ya que</w:t>
      </w:r>
      <w:r w:rsidR="00084904" w:rsidRPr="00CE670A">
        <w:rPr>
          <w:rFonts w:ascii="Arial" w:hAnsi="Arial" w:cs="Arial"/>
          <w:bCs/>
          <w:iCs/>
          <w:sz w:val="24"/>
          <w:szCs w:val="20"/>
        </w:rPr>
        <w:t xml:space="preserve"> </w:t>
      </w:r>
      <w:r w:rsidR="005E3D11" w:rsidRPr="00CE670A">
        <w:rPr>
          <w:rFonts w:ascii="Arial" w:hAnsi="Arial" w:cs="Arial"/>
          <w:bCs/>
          <w:iCs/>
          <w:sz w:val="24"/>
          <w:szCs w:val="20"/>
        </w:rPr>
        <w:t>cada uno de los</w:t>
      </w:r>
      <w:r w:rsidR="00084904" w:rsidRPr="00CE670A">
        <w:rPr>
          <w:rFonts w:ascii="Arial" w:hAnsi="Arial" w:cs="Arial"/>
          <w:bCs/>
          <w:iCs/>
          <w:sz w:val="24"/>
          <w:szCs w:val="20"/>
        </w:rPr>
        <w:t xml:space="preserve"> </w:t>
      </w:r>
      <w:r w:rsidR="00084904" w:rsidRPr="00CE670A">
        <w:rPr>
          <w:rFonts w:ascii="Arial" w:hAnsi="Arial" w:cs="Arial"/>
          <w:bCs/>
          <w:iCs/>
          <w:color w:val="FF0000"/>
          <w:sz w:val="24"/>
          <w:szCs w:val="20"/>
        </w:rPr>
        <w:t>mandamiento</w:t>
      </w:r>
      <w:r w:rsidR="005E3D11" w:rsidRPr="00CE670A">
        <w:rPr>
          <w:rFonts w:ascii="Arial" w:hAnsi="Arial" w:cs="Arial"/>
          <w:bCs/>
          <w:iCs/>
          <w:color w:val="FF0000"/>
          <w:sz w:val="24"/>
          <w:szCs w:val="20"/>
        </w:rPr>
        <w:t>s</w:t>
      </w:r>
      <w:r w:rsidR="00084904" w:rsidRPr="00CE670A">
        <w:rPr>
          <w:rFonts w:ascii="Arial" w:hAnsi="Arial" w:cs="Arial"/>
          <w:bCs/>
          <w:iCs/>
          <w:color w:val="FF0000"/>
          <w:sz w:val="24"/>
          <w:szCs w:val="20"/>
        </w:rPr>
        <w:t xml:space="preserve"> de ejecución</w:t>
      </w:r>
      <w:r w:rsidR="006E136A">
        <w:rPr>
          <w:rFonts w:ascii="Arial" w:hAnsi="Arial" w:cs="Arial"/>
          <w:bCs/>
          <w:iCs/>
          <w:color w:val="FF0000"/>
          <w:sz w:val="24"/>
          <w:szCs w:val="20"/>
        </w:rPr>
        <w:t xml:space="preserve"> </w:t>
      </w:r>
      <w:proofErr w:type="gramStart"/>
      <w:r w:rsidR="005E3D11" w:rsidRPr="00CE670A">
        <w:rPr>
          <w:rFonts w:ascii="Arial" w:hAnsi="Arial" w:cs="Arial"/>
          <w:bCs/>
          <w:iCs/>
          <w:sz w:val="24"/>
          <w:szCs w:val="20"/>
        </w:rPr>
        <w:t>fueron</w:t>
      </w:r>
      <w:proofErr w:type="gramEnd"/>
      <w:r w:rsidR="00084904" w:rsidRPr="00CE670A">
        <w:rPr>
          <w:rFonts w:ascii="Arial" w:hAnsi="Arial" w:cs="Arial"/>
          <w:bCs/>
          <w:iCs/>
          <w:sz w:val="24"/>
          <w:szCs w:val="20"/>
        </w:rPr>
        <w:t xml:space="preserve"> </w:t>
      </w:r>
      <w:r w:rsidRPr="00CE670A">
        <w:rPr>
          <w:rFonts w:ascii="Arial" w:hAnsi="Arial" w:cs="Arial"/>
          <w:bCs/>
          <w:iCs/>
          <w:sz w:val="24"/>
          <w:szCs w:val="20"/>
        </w:rPr>
        <w:t>emitido</w:t>
      </w:r>
      <w:r w:rsidR="005E3D11" w:rsidRPr="00CE670A">
        <w:rPr>
          <w:rFonts w:ascii="Arial" w:hAnsi="Arial" w:cs="Arial"/>
          <w:bCs/>
          <w:iCs/>
          <w:sz w:val="24"/>
          <w:szCs w:val="20"/>
        </w:rPr>
        <w:t>s</w:t>
      </w:r>
      <w:r w:rsidR="00084904" w:rsidRPr="00CE670A">
        <w:rPr>
          <w:rFonts w:ascii="Arial" w:hAnsi="Arial" w:cs="Arial"/>
          <w:bCs/>
          <w:iCs/>
          <w:sz w:val="24"/>
          <w:szCs w:val="20"/>
        </w:rPr>
        <w:t xml:space="preserve"> </w:t>
      </w:r>
      <w:r w:rsidR="00367E09" w:rsidRPr="00CE670A">
        <w:rPr>
          <w:rFonts w:ascii="Arial" w:hAnsi="Arial" w:cs="Arial"/>
          <w:bCs/>
          <w:iCs/>
          <w:sz w:val="24"/>
          <w:szCs w:val="20"/>
        </w:rPr>
        <w:t>debidamente fundado</w:t>
      </w:r>
      <w:r w:rsidR="005E3D11" w:rsidRPr="00CE670A">
        <w:rPr>
          <w:rFonts w:ascii="Arial" w:hAnsi="Arial" w:cs="Arial"/>
          <w:bCs/>
          <w:iCs/>
          <w:sz w:val="24"/>
          <w:szCs w:val="20"/>
        </w:rPr>
        <w:t>s</w:t>
      </w:r>
      <w:r w:rsidR="00367E09" w:rsidRPr="00CE670A">
        <w:rPr>
          <w:rFonts w:ascii="Arial" w:hAnsi="Arial" w:cs="Arial"/>
          <w:bCs/>
          <w:iCs/>
          <w:sz w:val="24"/>
          <w:szCs w:val="20"/>
        </w:rPr>
        <w:t xml:space="preserve"> y motivado</w:t>
      </w:r>
      <w:r w:rsidR="005E3D11" w:rsidRPr="00CE670A">
        <w:rPr>
          <w:rFonts w:ascii="Arial" w:hAnsi="Arial" w:cs="Arial"/>
          <w:bCs/>
          <w:iCs/>
          <w:sz w:val="24"/>
          <w:szCs w:val="20"/>
        </w:rPr>
        <w:t>s</w:t>
      </w:r>
      <w:r w:rsidR="00367E09" w:rsidRPr="00CE670A">
        <w:rPr>
          <w:rFonts w:ascii="Arial" w:hAnsi="Arial" w:cs="Arial"/>
          <w:bCs/>
          <w:iCs/>
          <w:sz w:val="24"/>
          <w:szCs w:val="20"/>
        </w:rPr>
        <w:t>,</w:t>
      </w:r>
      <w:r w:rsidR="005E3828" w:rsidRPr="00CE670A">
        <w:rPr>
          <w:rFonts w:ascii="Arial" w:hAnsi="Arial" w:cs="Arial"/>
          <w:bCs/>
          <w:iCs/>
          <w:sz w:val="24"/>
          <w:szCs w:val="20"/>
        </w:rPr>
        <w:t xml:space="preserve"> así mismo</w:t>
      </w:r>
      <w:r w:rsidR="00367E09" w:rsidRPr="00CE670A">
        <w:rPr>
          <w:rFonts w:ascii="Arial" w:hAnsi="Arial" w:cs="Arial"/>
          <w:bCs/>
          <w:iCs/>
          <w:sz w:val="24"/>
          <w:szCs w:val="20"/>
        </w:rPr>
        <w:t xml:space="preserve"> argument</w:t>
      </w:r>
      <w:r w:rsidR="00F2736D" w:rsidRPr="00CE670A">
        <w:rPr>
          <w:rFonts w:ascii="Arial" w:hAnsi="Arial" w:cs="Arial"/>
          <w:bCs/>
          <w:iCs/>
          <w:sz w:val="24"/>
          <w:szCs w:val="20"/>
        </w:rPr>
        <w:t>ó</w:t>
      </w:r>
      <w:r w:rsidR="00367E09" w:rsidRPr="00CE670A">
        <w:rPr>
          <w:rFonts w:ascii="Arial" w:hAnsi="Arial" w:cs="Arial"/>
          <w:bCs/>
          <w:iCs/>
          <w:sz w:val="24"/>
          <w:szCs w:val="20"/>
        </w:rPr>
        <w:t xml:space="preserve"> lo siguiente:</w:t>
      </w:r>
    </w:p>
    <w:p w:rsidR="00F2736D" w:rsidRDefault="00F2736D" w:rsidP="00367E09">
      <w:pPr>
        <w:spacing w:after="0" w:line="360" w:lineRule="auto"/>
        <w:ind w:firstLine="708"/>
        <w:jc w:val="both"/>
        <w:rPr>
          <w:rFonts w:ascii="Arial" w:hAnsi="Arial" w:cs="Arial"/>
          <w:bCs/>
          <w:iCs/>
          <w:sz w:val="24"/>
          <w:szCs w:val="20"/>
        </w:rPr>
      </w:pPr>
    </w:p>
    <w:p w:rsidR="00974DE8" w:rsidRPr="00F80F4D" w:rsidRDefault="00974DE8" w:rsidP="00974DE8">
      <w:pPr>
        <w:spacing w:after="0" w:line="240" w:lineRule="auto"/>
        <w:ind w:left="851" w:right="618"/>
        <w:jc w:val="both"/>
        <w:rPr>
          <w:rFonts w:ascii="Arial" w:hAnsi="Arial" w:cs="Arial"/>
          <w:b/>
          <w:bCs/>
          <w:i/>
          <w:iCs/>
          <w:szCs w:val="20"/>
        </w:rPr>
      </w:pPr>
      <w:r>
        <w:rPr>
          <w:rFonts w:ascii="Arial" w:hAnsi="Arial" w:cs="Arial"/>
          <w:bCs/>
          <w:i/>
          <w:iCs/>
          <w:szCs w:val="20"/>
        </w:rPr>
        <w:t>…</w:t>
      </w:r>
      <w:r w:rsidR="00367E09" w:rsidRPr="00673FFE">
        <w:rPr>
          <w:rFonts w:ascii="Arial" w:hAnsi="Arial" w:cs="Arial"/>
          <w:bCs/>
          <w:i/>
          <w:iCs/>
          <w:szCs w:val="20"/>
        </w:rPr>
        <w:t>“</w:t>
      </w:r>
      <w:r w:rsidRPr="00974DE8">
        <w:rPr>
          <w:rFonts w:ascii="Arial" w:hAnsi="Arial" w:cs="Arial"/>
          <w:bCs/>
          <w:i/>
          <w:iCs/>
          <w:szCs w:val="20"/>
        </w:rPr>
        <w:t xml:space="preserve">Por lo que, una vez que se ha establecido que las multas no fiscales impuestas en cantidad líquida por el Tribunal Estatal de Conciliación y Arbitraje al ser un aprovechamiento que el Estado tiene el derecho de percibir en su función pública revisten el carácter de créditos fiscales, </w:t>
      </w:r>
      <w:r w:rsidRPr="00F80F4D">
        <w:rPr>
          <w:rFonts w:ascii="Arial" w:hAnsi="Arial" w:cs="Arial"/>
          <w:b/>
          <w:bCs/>
          <w:i/>
          <w:iCs/>
          <w:szCs w:val="20"/>
        </w:rPr>
        <w:t>las cuales pueden ser cobradas por el Director de Recaudación y Política Fiscal dependiente de la Dirección General de Ingresos de la Secretaría de Finanzas del Gobierno del Estado de San Luis Potosí de conformidad con los artículos 33 fracciones V y XI de la Ley</w:t>
      </w:r>
    </w:p>
    <w:p w:rsidR="00367E09" w:rsidRDefault="00974DE8" w:rsidP="00974DE8">
      <w:pPr>
        <w:spacing w:after="0" w:line="240" w:lineRule="auto"/>
        <w:ind w:left="851" w:right="618"/>
        <w:jc w:val="both"/>
        <w:rPr>
          <w:rFonts w:ascii="Arial" w:hAnsi="Arial" w:cs="Arial"/>
          <w:bCs/>
          <w:i/>
          <w:iCs/>
          <w:szCs w:val="20"/>
        </w:rPr>
      </w:pPr>
      <w:r w:rsidRPr="00F80F4D">
        <w:rPr>
          <w:rFonts w:ascii="Arial" w:hAnsi="Arial" w:cs="Arial"/>
          <w:b/>
          <w:bCs/>
          <w:i/>
          <w:iCs/>
          <w:szCs w:val="20"/>
        </w:rPr>
        <w:t xml:space="preserve">Orgánica de la Administración Pública del Estado de San Luis Potosí; 18, 47 fracción I incisos c) y 1), 79, 80 del Código Fiscal del Estado de San Luis Potosí; 3° fracción II inciso a), último párrafo y 15 fracción XV del Reglamento Interior de la Secretaría de Finanzas del Gobierno del Estado, mismos que fueron </w:t>
      </w:r>
      <w:r w:rsidR="00F80F4D" w:rsidRPr="00F80F4D">
        <w:rPr>
          <w:rFonts w:ascii="Arial" w:hAnsi="Arial" w:cs="Arial"/>
          <w:b/>
          <w:bCs/>
          <w:i/>
          <w:iCs/>
          <w:szCs w:val="20"/>
        </w:rPr>
        <w:t>citados</w:t>
      </w:r>
      <w:r w:rsidR="00F80F4D">
        <w:rPr>
          <w:rFonts w:ascii="Arial" w:hAnsi="Arial" w:cs="Arial"/>
          <w:b/>
          <w:bCs/>
          <w:i/>
          <w:iCs/>
          <w:szCs w:val="20"/>
          <w:u w:val="single"/>
        </w:rPr>
        <w:t>…</w:t>
      </w:r>
      <w:r>
        <w:rPr>
          <w:rFonts w:ascii="Arial" w:hAnsi="Arial" w:cs="Arial"/>
          <w:bCs/>
          <w:i/>
          <w:iCs/>
          <w:szCs w:val="20"/>
        </w:rPr>
        <w:t>”.</w:t>
      </w:r>
    </w:p>
    <w:p w:rsidR="00974DE8" w:rsidRDefault="00974DE8" w:rsidP="00974DE8">
      <w:pPr>
        <w:spacing w:after="0" w:line="240" w:lineRule="auto"/>
        <w:ind w:left="851" w:right="618"/>
        <w:jc w:val="both"/>
        <w:rPr>
          <w:rFonts w:ascii="Arial" w:hAnsi="Arial" w:cs="Arial"/>
          <w:bCs/>
          <w:i/>
          <w:iCs/>
          <w:szCs w:val="20"/>
        </w:rPr>
      </w:pPr>
    </w:p>
    <w:p w:rsidR="00974DE8" w:rsidRDefault="00974DE8" w:rsidP="00974DE8">
      <w:pPr>
        <w:spacing w:after="0" w:line="240" w:lineRule="auto"/>
        <w:ind w:left="851" w:right="618"/>
        <w:jc w:val="both"/>
        <w:rPr>
          <w:rFonts w:ascii="Arial" w:hAnsi="Arial" w:cs="Arial"/>
          <w:bCs/>
          <w:i/>
          <w:iCs/>
          <w:szCs w:val="20"/>
        </w:rPr>
      </w:pPr>
    </w:p>
    <w:p w:rsidR="00F2736D" w:rsidRDefault="004911D4" w:rsidP="00F2736D">
      <w:pPr>
        <w:spacing w:after="0" w:line="360" w:lineRule="auto"/>
        <w:ind w:left="143" w:firstLine="708"/>
        <w:jc w:val="both"/>
        <w:rPr>
          <w:rFonts w:ascii="Arial" w:hAnsi="Arial" w:cs="Arial"/>
          <w:bCs/>
          <w:iCs/>
          <w:sz w:val="24"/>
          <w:szCs w:val="20"/>
        </w:rPr>
      </w:pPr>
      <w:r>
        <w:rPr>
          <w:rFonts w:ascii="Arial" w:hAnsi="Arial" w:cs="Arial"/>
          <w:bCs/>
          <w:iCs/>
          <w:sz w:val="24"/>
          <w:szCs w:val="20"/>
        </w:rPr>
        <w:t>Respecto</w:t>
      </w:r>
      <w:r w:rsidR="00F2736D">
        <w:rPr>
          <w:rFonts w:ascii="Arial" w:hAnsi="Arial" w:cs="Arial"/>
          <w:bCs/>
          <w:iCs/>
          <w:sz w:val="24"/>
          <w:szCs w:val="20"/>
        </w:rPr>
        <w:t xml:space="preserve"> a lo anterior, la autoridad demandada transcribió los ordenamientos señalados respectivamente, empero </w:t>
      </w:r>
      <w:r w:rsidR="00E05A18">
        <w:rPr>
          <w:rFonts w:ascii="Arial" w:hAnsi="Arial" w:cs="Arial"/>
          <w:bCs/>
          <w:iCs/>
          <w:sz w:val="24"/>
          <w:szCs w:val="20"/>
        </w:rPr>
        <w:t xml:space="preserve">sobre </w:t>
      </w:r>
      <w:r w:rsidR="00F2736D">
        <w:rPr>
          <w:rFonts w:ascii="Arial" w:hAnsi="Arial" w:cs="Arial"/>
          <w:bCs/>
          <w:iCs/>
          <w:sz w:val="24"/>
          <w:szCs w:val="20"/>
        </w:rPr>
        <w:t>los preceptos legales referente al Código Fiscal del Estado, específicamente del artículo 80, transcribió también su fracción III, lo cual</w:t>
      </w:r>
      <w:r>
        <w:rPr>
          <w:rFonts w:ascii="Arial" w:hAnsi="Arial" w:cs="Arial"/>
          <w:bCs/>
          <w:iCs/>
          <w:sz w:val="24"/>
          <w:szCs w:val="20"/>
        </w:rPr>
        <w:t>,</w:t>
      </w:r>
      <w:r w:rsidR="00F2736D">
        <w:rPr>
          <w:rFonts w:ascii="Arial" w:hAnsi="Arial" w:cs="Arial"/>
          <w:bCs/>
          <w:iCs/>
          <w:sz w:val="24"/>
          <w:szCs w:val="20"/>
        </w:rPr>
        <w:t xml:space="preserve"> no se asentó </w:t>
      </w:r>
      <w:r w:rsidR="00F80F4D">
        <w:rPr>
          <w:rFonts w:ascii="Arial" w:hAnsi="Arial" w:cs="Arial"/>
          <w:bCs/>
          <w:iCs/>
          <w:sz w:val="24"/>
          <w:szCs w:val="20"/>
        </w:rPr>
        <w:t>en ninguno de los</w:t>
      </w:r>
      <w:r w:rsidR="00F2736D">
        <w:rPr>
          <w:rFonts w:ascii="Arial" w:hAnsi="Arial" w:cs="Arial"/>
          <w:bCs/>
          <w:iCs/>
          <w:sz w:val="24"/>
          <w:szCs w:val="20"/>
        </w:rPr>
        <w:t xml:space="preserve"> mandamiento</w:t>
      </w:r>
      <w:r w:rsidR="00F80F4D">
        <w:rPr>
          <w:rFonts w:ascii="Arial" w:hAnsi="Arial" w:cs="Arial"/>
          <w:bCs/>
          <w:iCs/>
          <w:sz w:val="24"/>
          <w:szCs w:val="20"/>
        </w:rPr>
        <w:t>s</w:t>
      </w:r>
      <w:r w:rsidR="00F2736D">
        <w:rPr>
          <w:rFonts w:ascii="Arial" w:hAnsi="Arial" w:cs="Arial"/>
          <w:bCs/>
          <w:iCs/>
          <w:sz w:val="24"/>
          <w:szCs w:val="20"/>
        </w:rPr>
        <w:t xml:space="preserve"> de ejecución,</w:t>
      </w:r>
      <w:r w:rsidR="00A93E98">
        <w:rPr>
          <w:rFonts w:ascii="Arial" w:hAnsi="Arial" w:cs="Arial"/>
          <w:bCs/>
          <w:iCs/>
          <w:sz w:val="24"/>
          <w:szCs w:val="20"/>
        </w:rPr>
        <w:t xml:space="preserve"> ni en sus argumentos, únicamente </w:t>
      </w:r>
      <w:r w:rsidR="00927D12">
        <w:rPr>
          <w:rFonts w:ascii="Arial" w:hAnsi="Arial" w:cs="Arial"/>
          <w:bCs/>
          <w:iCs/>
          <w:sz w:val="24"/>
          <w:szCs w:val="20"/>
        </w:rPr>
        <w:t xml:space="preserve">lo señaló </w:t>
      </w:r>
      <w:r w:rsidR="00A93E98">
        <w:rPr>
          <w:rFonts w:ascii="Arial" w:hAnsi="Arial" w:cs="Arial"/>
          <w:bCs/>
          <w:iCs/>
          <w:sz w:val="24"/>
          <w:szCs w:val="20"/>
        </w:rPr>
        <w:t>al hacer la transcripción de la</w:t>
      </w:r>
      <w:r w:rsidR="00F2736D">
        <w:rPr>
          <w:rFonts w:ascii="Arial" w:hAnsi="Arial" w:cs="Arial"/>
          <w:bCs/>
          <w:iCs/>
          <w:sz w:val="24"/>
          <w:szCs w:val="20"/>
        </w:rPr>
        <w:t xml:space="preserve"> disposición</w:t>
      </w:r>
      <w:r w:rsidR="00A93E98">
        <w:rPr>
          <w:rFonts w:ascii="Arial" w:hAnsi="Arial" w:cs="Arial"/>
          <w:bCs/>
          <w:iCs/>
          <w:sz w:val="24"/>
          <w:szCs w:val="20"/>
        </w:rPr>
        <w:t xml:space="preserve"> en cita, el cual, </w:t>
      </w:r>
      <w:r w:rsidR="00F2736D">
        <w:rPr>
          <w:rFonts w:ascii="Arial" w:hAnsi="Arial" w:cs="Arial"/>
          <w:bCs/>
          <w:iCs/>
          <w:sz w:val="24"/>
          <w:szCs w:val="20"/>
        </w:rPr>
        <w:t>a la letra dice:</w:t>
      </w:r>
    </w:p>
    <w:p w:rsidR="00F2736D" w:rsidRDefault="00F2736D" w:rsidP="00F2736D">
      <w:pPr>
        <w:spacing w:after="0" w:line="360" w:lineRule="auto"/>
        <w:ind w:left="143" w:firstLine="708"/>
        <w:jc w:val="both"/>
        <w:rPr>
          <w:rFonts w:ascii="Arial" w:hAnsi="Arial" w:cs="Arial"/>
          <w:bCs/>
          <w:iCs/>
          <w:sz w:val="24"/>
          <w:szCs w:val="20"/>
        </w:rPr>
      </w:pPr>
    </w:p>
    <w:p w:rsidR="00F2736D" w:rsidRPr="00673FFE" w:rsidRDefault="00EE2C9E" w:rsidP="004911D4">
      <w:pPr>
        <w:spacing w:after="0" w:line="240" w:lineRule="auto"/>
        <w:ind w:left="851" w:right="618"/>
        <w:jc w:val="both"/>
        <w:rPr>
          <w:rFonts w:ascii="Arial" w:hAnsi="Arial" w:cs="Arial"/>
          <w:bCs/>
          <w:i/>
          <w:iCs/>
          <w:szCs w:val="20"/>
        </w:rPr>
      </w:pPr>
      <w:r>
        <w:rPr>
          <w:rFonts w:ascii="Arial" w:hAnsi="Arial" w:cs="Arial"/>
          <w:bCs/>
          <w:iCs/>
          <w:noProof/>
          <w:sz w:val="28"/>
          <w:szCs w:val="20"/>
          <w:lang w:eastAsia="es-MX"/>
        </w:rPr>
        <w:lastRenderedPageBreak/>
        <w:drawing>
          <wp:anchor distT="0" distB="0" distL="114300" distR="114300" simplePos="0" relativeHeight="251664384" behindDoc="1" locked="0" layoutInCell="1" allowOverlap="1" wp14:anchorId="03F356CF" wp14:editId="2955EBD0">
            <wp:simplePos x="0" y="0"/>
            <wp:positionH relativeFrom="leftMargin">
              <wp:posOffset>139065</wp:posOffset>
            </wp:positionH>
            <wp:positionV relativeFrom="paragraph">
              <wp:posOffset>11787</wp:posOffset>
            </wp:positionV>
            <wp:extent cx="1584960" cy="2597150"/>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4960" cy="2597150"/>
                    </a:xfrm>
                    <a:prstGeom prst="rect">
                      <a:avLst/>
                    </a:prstGeom>
                    <a:noFill/>
                  </pic:spPr>
                </pic:pic>
              </a:graphicData>
            </a:graphic>
          </wp:anchor>
        </w:drawing>
      </w:r>
      <w:r w:rsidR="004911D4" w:rsidRPr="00673FFE">
        <w:rPr>
          <w:rFonts w:ascii="Arial" w:hAnsi="Arial" w:cs="Arial"/>
          <w:bCs/>
          <w:i/>
          <w:iCs/>
          <w:szCs w:val="20"/>
        </w:rPr>
        <w:t>“</w:t>
      </w:r>
      <w:r w:rsidR="004911D4" w:rsidRPr="00673FFE">
        <w:rPr>
          <w:rFonts w:ascii="Arial" w:hAnsi="Arial" w:cs="Arial"/>
          <w:b/>
          <w:bCs/>
          <w:i/>
          <w:iCs/>
          <w:szCs w:val="20"/>
        </w:rPr>
        <w:t>ARTICULO 80.-</w:t>
      </w:r>
      <w:r w:rsidR="004911D4" w:rsidRPr="00673FFE">
        <w:rPr>
          <w:rFonts w:ascii="Arial" w:hAnsi="Arial" w:cs="Arial"/>
          <w:bCs/>
          <w:i/>
          <w:iCs/>
          <w:szCs w:val="20"/>
        </w:rPr>
        <w:t xml:space="preserve"> También se ejercitará el procedimiento de ejecución, de acuerdo con las disposiciones de este Capítulo, para hacer efectivos:</w:t>
      </w:r>
      <w:r w:rsidR="004911D4" w:rsidRPr="00673FFE">
        <w:rPr>
          <w:rFonts w:ascii="Arial" w:hAnsi="Arial" w:cs="Arial"/>
          <w:bCs/>
          <w:i/>
          <w:iCs/>
          <w:szCs w:val="20"/>
        </w:rPr>
        <w:cr/>
        <w:t>…</w:t>
      </w:r>
    </w:p>
    <w:p w:rsidR="004911D4" w:rsidRPr="00673FFE" w:rsidRDefault="004911D4" w:rsidP="004911D4">
      <w:pPr>
        <w:spacing w:after="0" w:line="240" w:lineRule="auto"/>
        <w:ind w:left="851" w:right="618"/>
        <w:jc w:val="both"/>
        <w:rPr>
          <w:rFonts w:ascii="Arial" w:hAnsi="Arial" w:cs="Arial"/>
          <w:b/>
          <w:i/>
          <w:szCs w:val="20"/>
          <w:u w:val="single"/>
        </w:rPr>
      </w:pPr>
      <w:r w:rsidRPr="00673FFE">
        <w:rPr>
          <w:rFonts w:ascii="Arial" w:hAnsi="Arial" w:cs="Arial"/>
          <w:b/>
          <w:i/>
          <w:szCs w:val="20"/>
          <w:u w:val="single"/>
        </w:rPr>
        <w:t>III. Las sanciones pecuniarias, en favor del erario estatal o municipal, impuestas por las autoridades judiciales o administrativas;</w:t>
      </w:r>
    </w:p>
    <w:p w:rsidR="004911D4" w:rsidRPr="00673FFE" w:rsidRDefault="004911D4" w:rsidP="004911D4">
      <w:pPr>
        <w:spacing w:after="0" w:line="240" w:lineRule="auto"/>
        <w:ind w:left="851" w:right="618"/>
        <w:jc w:val="both"/>
        <w:rPr>
          <w:rFonts w:ascii="Arial" w:hAnsi="Arial" w:cs="Arial"/>
          <w:b/>
          <w:bCs/>
          <w:i/>
          <w:iCs/>
          <w:szCs w:val="20"/>
        </w:rPr>
      </w:pPr>
      <w:r w:rsidRPr="00673FFE">
        <w:rPr>
          <w:rFonts w:ascii="Arial" w:hAnsi="Arial" w:cs="Arial"/>
          <w:b/>
          <w:bCs/>
          <w:i/>
          <w:iCs/>
          <w:szCs w:val="20"/>
        </w:rPr>
        <w:t>…”</w:t>
      </w:r>
    </w:p>
    <w:p w:rsidR="00F2736D" w:rsidRPr="00673FFE" w:rsidRDefault="00F2736D" w:rsidP="00F84F79">
      <w:pPr>
        <w:spacing w:after="0" w:line="360" w:lineRule="auto"/>
        <w:ind w:firstLine="708"/>
        <w:jc w:val="both"/>
        <w:rPr>
          <w:rFonts w:ascii="Arial" w:hAnsi="Arial" w:cs="Arial"/>
          <w:bCs/>
          <w:iCs/>
          <w:sz w:val="28"/>
          <w:szCs w:val="20"/>
        </w:rPr>
      </w:pPr>
    </w:p>
    <w:p w:rsidR="004911D4" w:rsidRDefault="004911D4" w:rsidP="0023472F">
      <w:pPr>
        <w:spacing w:after="160"/>
        <w:rPr>
          <w:rFonts w:ascii="Arial" w:hAnsi="Arial" w:cs="Arial"/>
          <w:bCs/>
          <w:iCs/>
          <w:sz w:val="24"/>
          <w:szCs w:val="20"/>
        </w:rPr>
      </w:pPr>
      <w:r>
        <w:rPr>
          <w:rFonts w:ascii="Arial" w:hAnsi="Arial" w:cs="Arial"/>
          <w:bCs/>
          <w:iCs/>
          <w:sz w:val="24"/>
          <w:szCs w:val="20"/>
        </w:rPr>
        <w:tab/>
      </w:r>
      <w:r w:rsidR="00F80F4D">
        <w:rPr>
          <w:rFonts w:ascii="Arial" w:hAnsi="Arial" w:cs="Arial"/>
          <w:bCs/>
          <w:iCs/>
          <w:sz w:val="24"/>
          <w:szCs w:val="20"/>
        </w:rPr>
        <w:t>Así</w:t>
      </w:r>
      <w:r>
        <w:rPr>
          <w:rFonts w:ascii="Arial" w:hAnsi="Arial" w:cs="Arial"/>
          <w:bCs/>
          <w:iCs/>
          <w:sz w:val="24"/>
          <w:szCs w:val="20"/>
        </w:rPr>
        <w:t xml:space="preserve"> mismo, la autoridad demandada, </w:t>
      </w:r>
      <w:r w:rsidR="00F80F4D">
        <w:rPr>
          <w:rFonts w:ascii="Arial" w:hAnsi="Arial" w:cs="Arial"/>
          <w:bCs/>
          <w:iCs/>
          <w:sz w:val="24"/>
          <w:szCs w:val="20"/>
        </w:rPr>
        <w:t xml:space="preserve">inmediatamente después de trascribir los artículos citados, </w:t>
      </w:r>
      <w:r>
        <w:rPr>
          <w:rFonts w:ascii="Arial" w:hAnsi="Arial" w:cs="Arial"/>
          <w:bCs/>
          <w:iCs/>
          <w:sz w:val="24"/>
          <w:szCs w:val="20"/>
        </w:rPr>
        <w:t xml:space="preserve">expresó como </w:t>
      </w:r>
      <w:r w:rsidR="00F117C2">
        <w:rPr>
          <w:rFonts w:ascii="Arial" w:hAnsi="Arial" w:cs="Arial"/>
          <w:bCs/>
          <w:iCs/>
          <w:sz w:val="24"/>
          <w:szCs w:val="20"/>
        </w:rPr>
        <w:t>argumento</w:t>
      </w:r>
      <w:r w:rsidR="00C8746B">
        <w:rPr>
          <w:rFonts w:ascii="Arial" w:hAnsi="Arial" w:cs="Arial"/>
          <w:bCs/>
          <w:iCs/>
          <w:sz w:val="24"/>
          <w:szCs w:val="20"/>
        </w:rPr>
        <w:t>s</w:t>
      </w:r>
      <w:r w:rsidR="00F117C2">
        <w:rPr>
          <w:rFonts w:ascii="Arial" w:hAnsi="Arial" w:cs="Arial"/>
          <w:bCs/>
          <w:iCs/>
          <w:sz w:val="24"/>
          <w:szCs w:val="20"/>
        </w:rPr>
        <w:t xml:space="preserve"> </w:t>
      </w:r>
      <w:r>
        <w:rPr>
          <w:rFonts w:ascii="Arial" w:hAnsi="Arial" w:cs="Arial"/>
          <w:bCs/>
          <w:iCs/>
          <w:sz w:val="24"/>
          <w:szCs w:val="20"/>
        </w:rPr>
        <w:t xml:space="preserve">contra </w:t>
      </w:r>
      <w:r w:rsidRPr="00431C4B">
        <w:rPr>
          <w:rFonts w:ascii="Arial" w:hAnsi="Arial" w:cs="Arial"/>
          <w:bCs/>
          <w:iCs/>
          <w:sz w:val="24"/>
          <w:szCs w:val="20"/>
        </w:rPr>
        <w:t>el re</w:t>
      </w:r>
      <w:r>
        <w:rPr>
          <w:rFonts w:ascii="Arial" w:hAnsi="Arial" w:cs="Arial"/>
          <w:bCs/>
          <w:iCs/>
          <w:sz w:val="24"/>
          <w:szCs w:val="20"/>
        </w:rPr>
        <w:t>ferido concepto de impugnación-</w:t>
      </w:r>
      <w:r w:rsidRPr="0078603F">
        <w:rPr>
          <w:rFonts w:ascii="Arial" w:hAnsi="Arial" w:cs="Arial"/>
          <w:bCs/>
          <w:i/>
          <w:iCs/>
          <w:sz w:val="24"/>
          <w:szCs w:val="20"/>
        </w:rPr>
        <w:t>Primero</w:t>
      </w:r>
      <w:r w:rsidRPr="00431C4B">
        <w:rPr>
          <w:rFonts w:ascii="Arial" w:hAnsi="Arial" w:cs="Arial"/>
          <w:bCs/>
          <w:iCs/>
          <w:sz w:val="24"/>
          <w:szCs w:val="20"/>
        </w:rPr>
        <w:t>-</w:t>
      </w:r>
      <w:r w:rsidR="00A93E98">
        <w:rPr>
          <w:rFonts w:ascii="Arial" w:hAnsi="Arial" w:cs="Arial"/>
          <w:bCs/>
          <w:iCs/>
          <w:sz w:val="24"/>
          <w:szCs w:val="20"/>
        </w:rPr>
        <w:t>,</w:t>
      </w:r>
      <w:r w:rsidRPr="00431C4B">
        <w:rPr>
          <w:rFonts w:ascii="Arial" w:hAnsi="Arial" w:cs="Arial"/>
          <w:bCs/>
          <w:iCs/>
          <w:sz w:val="24"/>
          <w:szCs w:val="20"/>
        </w:rPr>
        <w:t xml:space="preserve"> </w:t>
      </w:r>
      <w:r>
        <w:rPr>
          <w:rFonts w:ascii="Arial" w:hAnsi="Arial" w:cs="Arial"/>
          <w:bCs/>
          <w:iCs/>
          <w:sz w:val="24"/>
          <w:szCs w:val="20"/>
        </w:rPr>
        <w:t>lo siguiente:</w:t>
      </w:r>
    </w:p>
    <w:p w:rsidR="00F80F4D" w:rsidRPr="00F80F4D" w:rsidRDefault="00F80F4D" w:rsidP="00F80F4D">
      <w:pPr>
        <w:spacing w:after="160" w:line="240" w:lineRule="auto"/>
        <w:ind w:left="851" w:right="618"/>
        <w:jc w:val="both"/>
        <w:rPr>
          <w:rFonts w:ascii="Arial" w:hAnsi="Arial" w:cs="Arial"/>
          <w:bCs/>
          <w:i/>
          <w:iCs/>
          <w:szCs w:val="20"/>
        </w:rPr>
      </w:pPr>
      <w:r>
        <w:rPr>
          <w:rFonts w:ascii="Arial" w:hAnsi="Arial" w:cs="Arial"/>
          <w:bCs/>
          <w:i/>
          <w:iCs/>
          <w:szCs w:val="20"/>
        </w:rPr>
        <w:t xml:space="preserve">“… </w:t>
      </w:r>
      <w:r w:rsidRPr="00F80F4D">
        <w:rPr>
          <w:rFonts w:ascii="Arial" w:hAnsi="Arial" w:cs="Arial"/>
          <w:bCs/>
          <w:i/>
          <w:iCs/>
          <w:szCs w:val="20"/>
        </w:rPr>
        <w:t>De los preceptos legales antes reproducidos se desprende que la Secretaría de Finanzas tiene la atribución de recaudar los aprovechamientos que correspondan al Estado entre los que se encuentran las multas no fiscales y de ejercer la facultad económico-activa para hacerlas efectivas.</w:t>
      </w:r>
    </w:p>
    <w:p w:rsidR="00F80F4D" w:rsidRPr="00F80F4D" w:rsidRDefault="00F80F4D" w:rsidP="00F80F4D">
      <w:pPr>
        <w:spacing w:after="160" w:line="240" w:lineRule="auto"/>
        <w:ind w:left="851" w:right="618"/>
        <w:jc w:val="both"/>
        <w:rPr>
          <w:rFonts w:ascii="Arial" w:hAnsi="Arial" w:cs="Arial"/>
          <w:bCs/>
          <w:i/>
          <w:iCs/>
          <w:szCs w:val="20"/>
        </w:rPr>
      </w:pPr>
      <w:r w:rsidRPr="00F80F4D">
        <w:rPr>
          <w:rFonts w:ascii="Arial" w:hAnsi="Arial" w:cs="Arial"/>
          <w:bCs/>
          <w:i/>
          <w:iCs/>
          <w:szCs w:val="20"/>
        </w:rPr>
        <w:t>Que se considerarán como autoridades fiscales al Director General de Ingresos de la Secretaría de Finanzas del Gobierno del Estado, así como a las direcciones de área que dependan del mismo y que</w:t>
      </w:r>
      <w:r w:rsidRPr="00F80F4D">
        <w:rPr>
          <w:rFonts w:ascii="Arial" w:hAnsi="Arial" w:cs="Arial"/>
          <w:b/>
          <w:bCs/>
          <w:i/>
          <w:iCs/>
          <w:szCs w:val="20"/>
        </w:rPr>
        <w:t xml:space="preserve"> tendrán la facultad para exigir el pago de los créditos fiscales que no hubieren sido cubiertos mediante el procedimiento administrativo de ejecución, considerados como tales a las sanciones pecuniarias, </w:t>
      </w:r>
      <w:r w:rsidRPr="00F80F4D">
        <w:rPr>
          <w:rFonts w:ascii="Arial" w:hAnsi="Arial" w:cs="Arial"/>
          <w:b/>
          <w:bCs/>
          <w:i/>
          <w:iCs/>
          <w:szCs w:val="20"/>
          <w:u w:val="single"/>
        </w:rPr>
        <w:t>en favor del erario estatal impuestas por las autoridades judiciales o administrativas.</w:t>
      </w:r>
    </w:p>
    <w:p w:rsidR="00F80F4D" w:rsidRPr="00F80F4D" w:rsidRDefault="00F80F4D" w:rsidP="00F80F4D">
      <w:pPr>
        <w:spacing w:after="160" w:line="240" w:lineRule="auto"/>
        <w:ind w:left="851" w:right="618"/>
        <w:jc w:val="both"/>
        <w:rPr>
          <w:rFonts w:ascii="Arial" w:hAnsi="Arial" w:cs="Arial"/>
          <w:b/>
          <w:bCs/>
          <w:i/>
          <w:iCs/>
          <w:szCs w:val="20"/>
        </w:rPr>
      </w:pPr>
      <w:r w:rsidRPr="00F80F4D">
        <w:rPr>
          <w:rFonts w:ascii="Arial" w:hAnsi="Arial" w:cs="Arial"/>
          <w:bCs/>
          <w:i/>
          <w:iCs/>
          <w:szCs w:val="20"/>
        </w:rPr>
        <w:t xml:space="preserve">Siendo </w:t>
      </w:r>
      <w:r w:rsidRPr="00F80F4D">
        <w:rPr>
          <w:rFonts w:ascii="Arial" w:hAnsi="Arial" w:cs="Arial"/>
          <w:b/>
          <w:bCs/>
          <w:i/>
          <w:iCs/>
          <w:szCs w:val="20"/>
        </w:rPr>
        <w:t xml:space="preserve">la Dirección de Recaudación y Política Fiscal una autoridad fiscal al ser una unidad administrativa perteneciente a la Dirección General de Ingresos de la Secretaría de Finanzas del Gobierno del Estado, la cual cuenta con la atribución de ordenar la notificación y el requerimiento de pago de créditos fiscales </w:t>
      </w:r>
      <w:r w:rsidRPr="00F80F4D">
        <w:rPr>
          <w:rFonts w:ascii="Arial" w:hAnsi="Arial" w:cs="Arial"/>
          <w:bCs/>
          <w:i/>
          <w:iCs/>
          <w:szCs w:val="20"/>
        </w:rPr>
        <w:t>entre los que se catalogan a las multas no fiscales por constituir aprovechamientos que el Estado tiene el derecho a percibir en su función pública.</w:t>
      </w:r>
    </w:p>
    <w:p w:rsidR="00F80F4D" w:rsidRPr="00C8746B" w:rsidRDefault="00F80F4D" w:rsidP="00F80F4D">
      <w:pPr>
        <w:spacing w:after="160" w:line="240" w:lineRule="auto"/>
        <w:ind w:left="851" w:right="618"/>
        <w:jc w:val="both"/>
        <w:rPr>
          <w:rFonts w:ascii="Arial" w:hAnsi="Arial" w:cs="Arial"/>
          <w:b/>
          <w:bCs/>
          <w:i/>
          <w:iCs/>
          <w:szCs w:val="20"/>
        </w:rPr>
      </w:pPr>
      <w:r w:rsidRPr="00F80F4D">
        <w:rPr>
          <w:rFonts w:ascii="Arial" w:hAnsi="Arial" w:cs="Arial"/>
          <w:bCs/>
          <w:i/>
          <w:iCs/>
          <w:szCs w:val="20"/>
        </w:rPr>
        <w:t xml:space="preserve">Tomando en consideración lo anterior y tal como se explicó en supra líneas, tenemos que, el Director de Recaudación y Política Fiscal señaló las disposiciones legales mediante </w:t>
      </w:r>
      <w:r w:rsidRPr="00C8746B">
        <w:rPr>
          <w:rFonts w:ascii="Arial" w:hAnsi="Arial" w:cs="Arial"/>
          <w:b/>
          <w:bCs/>
          <w:i/>
          <w:iCs/>
          <w:szCs w:val="20"/>
        </w:rPr>
        <w:t>las cuales se le confirió la facultad para emitir mandamientos de ejecución para hacer efectivas las multas no fiscales, facultades entre las que se encuentran la de exigir el pago de los créditos fiscales que no hubieren sido cubiertos mediante el procedimiento administrativo de ejecución, considerados como tales a la sanciones pecuniarias y la de ordenar su requerimiento de pago.</w:t>
      </w:r>
    </w:p>
    <w:p w:rsidR="004911D4" w:rsidRPr="00C8746B" w:rsidRDefault="00F80F4D" w:rsidP="00F80F4D">
      <w:pPr>
        <w:spacing w:after="160" w:line="240" w:lineRule="auto"/>
        <w:ind w:left="851" w:right="618"/>
        <w:jc w:val="both"/>
        <w:rPr>
          <w:rFonts w:ascii="Arial" w:hAnsi="Arial" w:cs="Arial"/>
          <w:b/>
          <w:bCs/>
          <w:iCs/>
          <w:sz w:val="24"/>
          <w:szCs w:val="20"/>
          <w:u w:val="single"/>
        </w:rPr>
      </w:pPr>
      <w:r w:rsidRPr="00F80F4D">
        <w:rPr>
          <w:rFonts w:ascii="Arial" w:hAnsi="Arial" w:cs="Arial"/>
          <w:bCs/>
          <w:i/>
          <w:iCs/>
          <w:szCs w:val="20"/>
        </w:rPr>
        <w:t xml:space="preserve">Con base en los elementos anteriores, deberá considerarse infundado el argumento de la actora en el sentido de que el Director de Recaudación y Política Fiscal carece de facultades para emitir mandamientos de ejecución que tengan por objeto hacer efectivas multas impuestas por el Tribunal Estatal de Conciliación y Arbitraje, </w:t>
      </w:r>
      <w:r w:rsidRPr="00C8746B">
        <w:rPr>
          <w:rFonts w:ascii="Arial" w:hAnsi="Arial" w:cs="Arial"/>
          <w:bCs/>
          <w:i/>
          <w:iCs/>
          <w:szCs w:val="20"/>
        </w:rPr>
        <w:t xml:space="preserve">ya que como se manifestó en párrafos anteriores, </w:t>
      </w:r>
      <w:r w:rsidRPr="00C8746B">
        <w:rPr>
          <w:rFonts w:ascii="Arial" w:hAnsi="Arial" w:cs="Arial"/>
          <w:b/>
          <w:bCs/>
          <w:i/>
          <w:iCs/>
          <w:szCs w:val="20"/>
          <w:u w:val="single"/>
        </w:rPr>
        <w:t>la autoridad que se representa, fun</w:t>
      </w:r>
      <w:r w:rsidR="00C8746B">
        <w:rPr>
          <w:rFonts w:ascii="Arial" w:hAnsi="Arial" w:cs="Arial"/>
          <w:b/>
          <w:bCs/>
          <w:i/>
          <w:iCs/>
          <w:szCs w:val="20"/>
          <w:u w:val="single"/>
        </w:rPr>
        <w:t>dó correctamente su competencia,</w:t>
      </w:r>
      <w:r w:rsidR="00C8746B" w:rsidRPr="00C8746B">
        <w:rPr>
          <w:rFonts w:ascii="Arial" w:hAnsi="Arial" w:cs="Arial"/>
          <w:b/>
          <w:bCs/>
          <w:i/>
          <w:iCs/>
          <w:szCs w:val="20"/>
        </w:rPr>
        <w:t xml:space="preserve"> </w:t>
      </w:r>
      <w:r w:rsidR="00C8746B" w:rsidRPr="00C8746B">
        <w:rPr>
          <w:rFonts w:ascii="Arial" w:hAnsi="Arial" w:cs="Arial"/>
          <w:bCs/>
          <w:i/>
          <w:iCs/>
          <w:szCs w:val="20"/>
        </w:rPr>
        <w:t xml:space="preserve">ya que de una lectura que haga ese órgano colegiado a los mismos se puede advertir </w:t>
      </w:r>
      <w:r w:rsidR="00C8746B">
        <w:rPr>
          <w:rFonts w:ascii="Arial" w:hAnsi="Arial" w:cs="Arial"/>
          <w:b/>
          <w:bCs/>
          <w:i/>
          <w:iCs/>
          <w:szCs w:val="20"/>
          <w:u w:val="single"/>
        </w:rPr>
        <w:t>que cuenta con atribuciones para ello.”</w:t>
      </w:r>
    </w:p>
    <w:p w:rsidR="00C8746B" w:rsidRDefault="00E05A18" w:rsidP="00A93E98">
      <w:pPr>
        <w:spacing w:after="160"/>
        <w:jc w:val="both"/>
        <w:rPr>
          <w:rFonts w:ascii="Arial" w:hAnsi="Arial" w:cs="Arial"/>
          <w:bCs/>
          <w:iCs/>
          <w:sz w:val="24"/>
          <w:szCs w:val="20"/>
        </w:rPr>
      </w:pPr>
      <w:r>
        <w:rPr>
          <w:rFonts w:ascii="Arial" w:hAnsi="Arial" w:cs="Arial"/>
          <w:bCs/>
          <w:iCs/>
          <w:sz w:val="24"/>
          <w:szCs w:val="20"/>
        </w:rPr>
        <w:tab/>
      </w:r>
    </w:p>
    <w:p w:rsidR="00BF431E" w:rsidRDefault="00E05A18" w:rsidP="006E136A">
      <w:pPr>
        <w:spacing w:after="160"/>
        <w:ind w:firstLine="708"/>
        <w:jc w:val="both"/>
        <w:rPr>
          <w:rFonts w:ascii="Arial" w:hAnsi="Arial" w:cs="Arial"/>
          <w:b/>
          <w:sz w:val="24"/>
        </w:rPr>
      </w:pPr>
      <w:r>
        <w:rPr>
          <w:rFonts w:ascii="Arial" w:hAnsi="Arial" w:cs="Arial"/>
          <w:bCs/>
          <w:iCs/>
          <w:sz w:val="24"/>
          <w:szCs w:val="20"/>
        </w:rPr>
        <w:t xml:space="preserve">Al respecto, </w:t>
      </w:r>
      <w:r w:rsidR="00BF431E">
        <w:rPr>
          <w:rFonts w:ascii="Arial" w:hAnsi="Arial" w:cs="Arial"/>
          <w:sz w:val="24"/>
        </w:rPr>
        <w:t xml:space="preserve">como puede advertirse de los numerales trasuntos, si bien la emisora </w:t>
      </w:r>
      <w:r w:rsidR="004D2978">
        <w:rPr>
          <w:rFonts w:ascii="Arial" w:hAnsi="Arial" w:cs="Arial"/>
          <w:sz w:val="24"/>
        </w:rPr>
        <w:t>de los</w:t>
      </w:r>
      <w:r w:rsidR="00BF431E">
        <w:rPr>
          <w:rFonts w:ascii="Arial" w:hAnsi="Arial" w:cs="Arial"/>
          <w:sz w:val="24"/>
        </w:rPr>
        <w:t xml:space="preserve"> acto</w:t>
      </w:r>
      <w:r w:rsidR="004D2978">
        <w:rPr>
          <w:rFonts w:ascii="Arial" w:hAnsi="Arial" w:cs="Arial"/>
          <w:sz w:val="24"/>
        </w:rPr>
        <w:t>s</w:t>
      </w:r>
      <w:r w:rsidR="00BF431E">
        <w:rPr>
          <w:rFonts w:ascii="Arial" w:hAnsi="Arial" w:cs="Arial"/>
          <w:sz w:val="24"/>
        </w:rPr>
        <w:t xml:space="preserve"> impugnado</w:t>
      </w:r>
      <w:r w:rsidR="004D2978">
        <w:rPr>
          <w:rFonts w:ascii="Arial" w:hAnsi="Arial" w:cs="Arial"/>
          <w:sz w:val="24"/>
        </w:rPr>
        <w:t>s</w:t>
      </w:r>
      <w:r w:rsidR="00BF431E">
        <w:rPr>
          <w:rFonts w:ascii="Arial" w:hAnsi="Arial" w:cs="Arial"/>
          <w:sz w:val="24"/>
        </w:rPr>
        <w:t xml:space="preserve"> –</w:t>
      </w:r>
      <w:r w:rsidR="00DA7E7F">
        <w:rPr>
          <w:rFonts w:ascii="Arial" w:hAnsi="Arial" w:cs="Arial"/>
          <w:sz w:val="24"/>
        </w:rPr>
        <w:t xml:space="preserve"> </w:t>
      </w:r>
      <w:r w:rsidR="00BF431E" w:rsidRPr="003462BB">
        <w:rPr>
          <w:rFonts w:ascii="Arial" w:hAnsi="Arial" w:cs="Arial"/>
          <w:color w:val="FF0000"/>
          <w:sz w:val="24"/>
          <w:szCs w:val="24"/>
        </w:rPr>
        <w:t>Director de Recaudación y Política Fiscal de la Secretaria de Finanzas de Gobierno del Estado de San Luis Potosí</w:t>
      </w:r>
      <w:r w:rsidR="00BF431E">
        <w:rPr>
          <w:rFonts w:ascii="Arial" w:hAnsi="Arial" w:cs="Arial"/>
          <w:sz w:val="24"/>
        </w:rPr>
        <w:t xml:space="preserve"> - a </w:t>
      </w:r>
      <w:r w:rsidR="00BF431E">
        <w:rPr>
          <w:rFonts w:ascii="Arial" w:hAnsi="Arial" w:cs="Arial"/>
          <w:sz w:val="24"/>
        </w:rPr>
        <w:lastRenderedPageBreak/>
        <w:t xml:space="preserve">fin de fundar su competencia en </w:t>
      </w:r>
      <w:r w:rsidR="00F20C22">
        <w:rPr>
          <w:rFonts w:ascii="Arial" w:hAnsi="Arial" w:cs="Arial"/>
          <w:sz w:val="24"/>
        </w:rPr>
        <w:t>los</w:t>
      </w:r>
      <w:r w:rsidR="00BF431E">
        <w:rPr>
          <w:rFonts w:ascii="Arial" w:hAnsi="Arial" w:cs="Arial"/>
          <w:sz w:val="24"/>
        </w:rPr>
        <w:t xml:space="preserve"> acto</w:t>
      </w:r>
      <w:r w:rsidR="00F20C22">
        <w:rPr>
          <w:rFonts w:ascii="Arial" w:hAnsi="Arial" w:cs="Arial"/>
          <w:sz w:val="24"/>
        </w:rPr>
        <w:t>s</w:t>
      </w:r>
      <w:r w:rsidR="00BF431E">
        <w:rPr>
          <w:rFonts w:ascii="Arial" w:hAnsi="Arial" w:cs="Arial"/>
          <w:sz w:val="24"/>
        </w:rPr>
        <w:t xml:space="preserve"> de molestia cita una serie de artículos, de la </w:t>
      </w:r>
      <w:r w:rsidR="00BF431E">
        <w:rPr>
          <w:rFonts w:ascii="Arial" w:hAnsi="Arial" w:cs="Arial"/>
          <w:sz w:val="24"/>
          <w:szCs w:val="24"/>
        </w:rPr>
        <w:t>Ley Orgánica de la Administración Pública del Estado de San Luis Potosí, del Código Fiscal del Estado de San Luis Potosí, y del Reglamento Interior de la Secretaría de Finanzas publicado</w:t>
      </w:r>
      <w:r w:rsidR="00BF431E">
        <w:rPr>
          <w:rFonts w:ascii="Arial" w:hAnsi="Arial" w:cs="Arial"/>
          <w:sz w:val="24"/>
        </w:rPr>
        <w:t xml:space="preserve">; de igual manera lo es que </w:t>
      </w:r>
      <w:r w:rsidR="00BF431E">
        <w:rPr>
          <w:rFonts w:ascii="Arial" w:hAnsi="Arial" w:cs="Arial"/>
          <w:b/>
          <w:sz w:val="24"/>
        </w:rPr>
        <w:t>en ninguno de los normativos jurídicos que refiere</w:t>
      </w:r>
      <w:r w:rsidR="00927D12">
        <w:rPr>
          <w:rFonts w:ascii="Arial" w:hAnsi="Arial" w:cs="Arial"/>
          <w:b/>
          <w:sz w:val="24"/>
        </w:rPr>
        <w:t xml:space="preserve"> en </w:t>
      </w:r>
      <w:r w:rsidR="00F20C22">
        <w:rPr>
          <w:rFonts w:ascii="Arial" w:hAnsi="Arial" w:cs="Arial"/>
          <w:b/>
          <w:sz w:val="24"/>
        </w:rPr>
        <w:t>los</w:t>
      </w:r>
      <w:r w:rsidR="00927D12">
        <w:rPr>
          <w:rFonts w:ascii="Arial" w:hAnsi="Arial" w:cs="Arial"/>
          <w:b/>
          <w:sz w:val="24"/>
        </w:rPr>
        <w:t xml:space="preserve"> propi</w:t>
      </w:r>
      <w:r w:rsidR="00F20C22">
        <w:rPr>
          <w:rFonts w:ascii="Arial" w:hAnsi="Arial" w:cs="Arial"/>
          <w:b/>
          <w:sz w:val="24"/>
        </w:rPr>
        <w:t>os</w:t>
      </w:r>
      <w:r w:rsidR="00927D12">
        <w:rPr>
          <w:rFonts w:ascii="Arial" w:hAnsi="Arial" w:cs="Arial"/>
          <w:b/>
          <w:sz w:val="24"/>
        </w:rPr>
        <w:t xml:space="preserve"> acto</w:t>
      </w:r>
      <w:r w:rsidR="00F20C22">
        <w:rPr>
          <w:rFonts w:ascii="Arial" w:hAnsi="Arial" w:cs="Arial"/>
          <w:b/>
          <w:sz w:val="24"/>
        </w:rPr>
        <w:t>s</w:t>
      </w:r>
      <w:r w:rsidR="00927D12">
        <w:rPr>
          <w:rFonts w:ascii="Arial" w:hAnsi="Arial" w:cs="Arial"/>
          <w:b/>
          <w:sz w:val="24"/>
        </w:rPr>
        <w:t xml:space="preserve"> impugnado</w:t>
      </w:r>
      <w:r w:rsidR="00F20C22">
        <w:rPr>
          <w:rFonts w:ascii="Arial" w:hAnsi="Arial" w:cs="Arial"/>
          <w:b/>
          <w:sz w:val="24"/>
        </w:rPr>
        <w:t xml:space="preserve">s, </w:t>
      </w:r>
      <w:r w:rsidR="00BF431E">
        <w:rPr>
          <w:rFonts w:ascii="Arial" w:hAnsi="Arial" w:cs="Arial"/>
          <w:b/>
          <w:sz w:val="24"/>
        </w:rPr>
        <w:t xml:space="preserve">se encuentra contemplada su </w:t>
      </w:r>
      <w:r w:rsidR="00BF431E" w:rsidRPr="00BF431E">
        <w:rPr>
          <w:rFonts w:ascii="Arial" w:hAnsi="Arial" w:cs="Arial"/>
          <w:b/>
          <w:sz w:val="24"/>
          <w:u w:val="single"/>
        </w:rPr>
        <w:t>competencia para ejercitar el procedimiento de ejecución</w:t>
      </w:r>
      <w:r w:rsidR="00BF431E">
        <w:rPr>
          <w:rFonts w:ascii="Arial" w:hAnsi="Arial" w:cs="Arial"/>
          <w:b/>
          <w:sz w:val="24"/>
        </w:rPr>
        <w:t xml:space="preserve"> para hacer efectivos las </w:t>
      </w:r>
      <w:r w:rsidR="00BF431E" w:rsidRPr="00BF431E">
        <w:rPr>
          <w:rFonts w:ascii="Arial" w:hAnsi="Arial" w:cs="Arial"/>
          <w:b/>
          <w:sz w:val="24"/>
          <w:u w:val="single"/>
        </w:rPr>
        <w:t>sanciones pecuniarias</w:t>
      </w:r>
      <w:r w:rsidR="00BF431E">
        <w:rPr>
          <w:rFonts w:ascii="Arial" w:hAnsi="Arial" w:cs="Arial"/>
          <w:b/>
          <w:sz w:val="24"/>
        </w:rPr>
        <w:t xml:space="preserve"> en favor del erario estatal o municipal, </w:t>
      </w:r>
      <w:r w:rsidR="00BF431E" w:rsidRPr="00BF431E">
        <w:rPr>
          <w:rFonts w:ascii="Arial" w:hAnsi="Arial" w:cs="Arial"/>
          <w:b/>
          <w:sz w:val="24"/>
          <w:u w:val="single"/>
        </w:rPr>
        <w:t xml:space="preserve">impuestas por las </w:t>
      </w:r>
      <w:r w:rsidR="00BF431E" w:rsidRPr="00F20C22">
        <w:rPr>
          <w:rFonts w:ascii="Arial" w:hAnsi="Arial" w:cs="Arial"/>
          <w:b/>
          <w:sz w:val="24"/>
        </w:rPr>
        <w:t>autoridades judiciales o administrativas</w:t>
      </w:r>
      <w:r w:rsidR="00BF431E">
        <w:rPr>
          <w:rFonts w:ascii="Arial" w:hAnsi="Arial" w:cs="Arial"/>
          <w:b/>
          <w:sz w:val="24"/>
        </w:rPr>
        <w:t>.</w:t>
      </w:r>
    </w:p>
    <w:p w:rsidR="0078603F" w:rsidRDefault="00BF431E" w:rsidP="006E136A">
      <w:pPr>
        <w:spacing w:after="0"/>
        <w:ind w:firstLine="708"/>
        <w:jc w:val="both"/>
        <w:rPr>
          <w:rFonts w:ascii="Arial" w:hAnsi="Arial" w:cs="Arial"/>
          <w:sz w:val="24"/>
        </w:rPr>
      </w:pPr>
      <w:r>
        <w:rPr>
          <w:rFonts w:ascii="Arial" w:hAnsi="Arial" w:cs="Arial"/>
          <w:sz w:val="24"/>
        </w:rPr>
        <w:t xml:space="preserve">Sobre este tópico, ha sido criterio de Máximo Tribunal del país que a fin estimar satisfecha la garantía de la debida fundamentación, contienda en el precitado artículo 16 de la Constitución Política de los Estados Unidos Mexicanos, por lo que hace a la competencia de la autoridad administrativa para emitir el acto de molestia es necesario que en el documento que se contenga se invoquen las disposiciones legales, acuerdo o decreto que otorgan facultades a la autoridad emisora y, en caso de que estas normas incluyan diversos supuestos, se precisen con claridad y detalle, el apartado, la fracción o fracciones, incisos y </w:t>
      </w:r>
      <w:proofErr w:type="spellStart"/>
      <w:r>
        <w:rPr>
          <w:rFonts w:ascii="Arial" w:hAnsi="Arial" w:cs="Arial"/>
          <w:sz w:val="24"/>
        </w:rPr>
        <w:t>subincisos</w:t>
      </w:r>
      <w:proofErr w:type="spellEnd"/>
      <w:r>
        <w:rPr>
          <w:rFonts w:ascii="Arial" w:hAnsi="Arial" w:cs="Arial"/>
          <w:sz w:val="24"/>
        </w:rPr>
        <w:t>, en que apoya su actuación; pues de no ser así, se dejaría al particular en estado de indefensión, toda vez que se traduciría en que éste ignorara si el proceder de la autoridad se encuentra o no dentro de su ámbito competencial respectivo por razón de materia, grado y territorio y, en consecuencia, si está o no ajustado a derecho.</w:t>
      </w:r>
    </w:p>
    <w:p w:rsidR="006269E4" w:rsidRDefault="006269E4" w:rsidP="0078603F">
      <w:pPr>
        <w:spacing w:after="0" w:line="360" w:lineRule="auto"/>
        <w:ind w:firstLine="708"/>
        <w:jc w:val="both"/>
        <w:rPr>
          <w:rFonts w:ascii="Arial" w:hAnsi="Arial" w:cs="Arial"/>
          <w:sz w:val="24"/>
        </w:rPr>
      </w:pPr>
    </w:p>
    <w:p w:rsidR="006269E4" w:rsidRDefault="006269E4" w:rsidP="006E136A">
      <w:pPr>
        <w:spacing w:after="0"/>
        <w:ind w:firstLine="708"/>
        <w:jc w:val="both"/>
        <w:rPr>
          <w:rFonts w:ascii="Arial" w:hAnsi="Arial" w:cs="Arial"/>
          <w:sz w:val="24"/>
        </w:rPr>
      </w:pPr>
      <w:r>
        <w:rPr>
          <w:rFonts w:ascii="Arial" w:hAnsi="Arial" w:cs="Arial"/>
          <w:sz w:val="24"/>
        </w:rPr>
        <w:t>Sirve de apoyo a lo anterior, el siguiente criterio jurisprudencial, y que en su parte conducente dispone lo siguiente:</w:t>
      </w:r>
    </w:p>
    <w:p w:rsidR="006269E4" w:rsidRDefault="006269E4" w:rsidP="0078603F">
      <w:pPr>
        <w:spacing w:after="0" w:line="360" w:lineRule="auto"/>
        <w:ind w:firstLine="708"/>
        <w:jc w:val="both"/>
        <w:rPr>
          <w:rFonts w:ascii="Arial" w:hAnsi="Arial" w:cs="Arial"/>
          <w:sz w:val="24"/>
        </w:rPr>
      </w:pPr>
    </w:p>
    <w:p w:rsidR="006269E4" w:rsidRPr="00673FFE" w:rsidRDefault="006269E4" w:rsidP="006E136A">
      <w:pPr>
        <w:spacing w:after="0" w:line="240" w:lineRule="auto"/>
        <w:ind w:left="851" w:right="618"/>
        <w:jc w:val="both"/>
        <w:rPr>
          <w:rFonts w:ascii="Arial" w:hAnsi="Arial" w:cs="Arial"/>
          <w:bCs/>
          <w:i/>
          <w:iCs/>
          <w:szCs w:val="20"/>
        </w:rPr>
      </w:pPr>
      <w:r w:rsidRPr="00673FFE">
        <w:rPr>
          <w:rFonts w:ascii="Arial" w:hAnsi="Arial" w:cs="Arial"/>
          <w:b/>
          <w:bCs/>
          <w:i/>
          <w:iCs/>
          <w:szCs w:val="20"/>
        </w:rPr>
        <w:t xml:space="preserve">“COMPETENCIA DE LAS AUTORIDADES ADMINISTRATIVAS. EN EL MANDAMIENTO ESCRITO QUE CONTIENE EL ACTO DE MOLESTIA, DEBE SEÑALARSE CON PRECISIÓN EL PRECEPTO LEGAL QUE LES OTORGUE LA ATRIBUCIÓN EJERCIDA Y, EN SU CASO, LA RESPECTIVA FRACCIÓN, INCISO Y SUBINCISO. </w:t>
      </w:r>
      <w:r w:rsidRPr="00673FFE">
        <w:rPr>
          <w:rFonts w:ascii="Arial" w:hAnsi="Arial" w:cs="Arial"/>
          <w:bCs/>
          <w:i/>
          <w:iCs/>
          <w:szCs w:val="20"/>
        </w:rPr>
        <w:t xml:space="preserve">De lo dispuesto en la tesis de jurisprudencia P./J. 10/94 del Tribunal Pleno de la Suprema Corte de Justicia de la Nación, publicada en la Gaceta del Semanario Judicial de la Federación, Número 77, mayo de 1994, página 12, de rubro: "COMPETENCIA. SU FUNDAMENTACIÓN ES REQUISITO ESENCIAL DEL ACTO DE AUTORIDAD.", así como de las consideraciones en las cuales se sustentó dicho criterio, se desprende que la garantía de fundamentación consagrada en el artículo 16 de la Constitución Política de los Estados Unidos Mexicanos, lleva implícita la idea de exactitud y precisión en la cita de las normas legales que facultan a la autoridad administrativa para emitir el acto de molestia de que se trate, al atender al valor jurídicamente protegido por la exigencia constitucional, que es la posibilidad de otorgar certeza y seguridad jurídica al particular frente a los actos de las autoridades que afecten o lesionen su interés jurídico y, por tanto, asegurar la prerrogativa de su defensa, ante un acto que no cumpla con los requisitos legales necesarios. En congruencia con lo anterior, </w:t>
      </w:r>
      <w:r w:rsidRPr="00673FFE">
        <w:rPr>
          <w:rFonts w:ascii="Arial" w:hAnsi="Arial" w:cs="Arial"/>
          <w:b/>
          <w:bCs/>
          <w:i/>
          <w:iCs/>
          <w:szCs w:val="20"/>
        </w:rPr>
        <w:t xml:space="preserve">resulta inconcuso que para estimar satisfecha la garantía de la debida fundamentación, que establece dicho precepto constitucional, por lo que hace a la competencia de la autoridad administrativa para emitir el acto de molestia es necesario que en el documento que se contenga se invoquen las disposiciones legales, acuerdo o decreto que otorgan facultades a la autoridad emisora y, en caso de que estas normas incluyan </w:t>
      </w:r>
      <w:r w:rsidRPr="00673FFE">
        <w:rPr>
          <w:rFonts w:ascii="Arial" w:hAnsi="Arial" w:cs="Arial"/>
          <w:b/>
          <w:bCs/>
          <w:i/>
          <w:iCs/>
          <w:szCs w:val="20"/>
        </w:rPr>
        <w:lastRenderedPageBreak/>
        <w:t xml:space="preserve">diversos supuestos, se precisen con claridad y detalle, el </w:t>
      </w:r>
      <w:r w:rsidR="000246AB">
        <w:rPr>
          <w:rFonts w:ascii="Arial" w:hAnsi="Arial" w:cs="Arial"/>
          <w:noProof/>
          <w:sz w:val="24"/>
          <w:szCs w:val="24"/>
          <w:lang w:eastAsia="es-MX"/>
        </w:rPr>
        <w:drawing>
          <wp:anchor distT="0" distB="0" distL="114300" distR="114300" simplePos="0" relativeHeight="251666432" behindDoc="1" locked="0" layoutInCell="1" allowOverlap="1" wp14:anchorId="75B5804A" wp14:editId="4F078301">
            <wp:simplePos x="0" y="0"/>
            <wp:positionH relativeFrom="leftMargin">
              <wp:align>right</wp:align>
            </wp:positionH>
            <wp:positionV relativeFrom="paragraph">
              <wp:posOffset>12700</wp:posOffset>
            </wp:positionV>
            <wp:extent cx="1584960" cy="2597150"/>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4960" cy="2597150"/>
                    </a:xfrm>
                    <a:prstGeom prst="rect">
                      <a:avLst/>
                    </a:prstGeom>
                    <a:noFill/>
                  </pic:spPr>
                </pic:pic>
              </a:graphicData>
            </a:graphic>
          </wp:anchor>
        </w:drawing>
      </w:r>
      <w:r w:rsidRPr="00673FFE">
        <w:rPr>
          <w:rFonts w:ascii="Arial" w:hAnsi="Arial" w:cs="Arial"/>
          <w:b/>
          <w:bCs/>
          <w:i/>
          <w:iCs/>
          <w:szCs w:val="20"/>
        </w:rPr>
        <w:t xml:space="preserve">apartado, la fracción o fracciones, incisos y </w:t>
      </w:r>
      <w:proofErr w:type="spellStart"/>
      <w:r w:rsidRPr="00673FFE">
        <w:rPr>
          <w:rFonts w:ascii="Arial" w:hAnsi="Arial" w:cs="Arial"/>
          <w:b/>
          <w:bCs/>
          <w:i/>
          <w:iCs/>
          <w:szCs w:val="20"/>
        </w:rPr>
        <w:t>subincisos</w:t>
      </w:r>
      <w:proofErr w:type="spellEnd"/>
      <w:r w:rsidRPr="00673FFE">
        <w:rPr>
          <w:rFonts w:ascii="Arial" w:hAnsi="Arial" w:cs="Arial"/>
          <w:b/>
          <w:bCs/>
          <w:i/>
          <w:iCs/>
          <w:szCs w:val="20"/>
        </w:rPr>
        <w:t>, en que apoya su actuación; pues de no ser así, se dejaría al gobernado en estado de indefensión</w:t>
      </w:r>
      <w:r w:rsidRPr="00673FFE">
        <w:rPr>
          <w:rFonts w:ascii="Arial" w:hAnsi="Arial" w:cs="Arial"/>
          <w:bCs/>
          <w:i/>
          <w:iCs/>
          <w:szCs w:val="20"/>
        </w:rPr>
        <w:t xml:space="preserve">, toda vez que se traduciría en que éste ignorara si el proceder de la autoridad se encuentra o no dentro del ámbito competencial respectivo por razón de materia, grado y territorio y, en consecuencia, si está o no ajustado a derecho. </w:t>
      </w:r>
      <w:r w:rsidRPr="00673FFE">
        <w:rPr>
          <w:rFonts w:ascii="Arial" w:hAnsi="Arial" w:cs="Arial"/>
          <w:b/>
          <w:bCs/>
          <w:i/>
          <w:iCs/>
          <w:szCs w:val="20"/>
          <w:u w:val="single"/>
        </w:rPr>
        <w:t>Esto es así, porque no es permisible abrigar en la garantía individual en cuestión ninguna clase de ambigüedad, ya que su finalidad consiste, esencialmente, en una exacta individualización del acto de autoridad, de acuerdo a la hipótesis jurídica en que se ubique el gobernado en relación con las facultades de la autoridad, por razones de seguridad jurídica.</w:t>
      </w:r>
    </w:p>
    <w:p w:rsidR="006269E4" w:rsidRPr="00673FFE" w:rsidRDefault="006269E4" w:rsidP="006269E4">
      <w:pPr>
        <w:spacing w:after="0" w:line="240" w:lineRule="auto"/>
        <w:ind w:left="851" w:right="618"/>
        <w:jc w:val="both"/>
        <w:rPr>
          <w:rFonts w:ascii="Arial" w:hAnsi="Arial" w:cs="Arial"/>
          <w:bCs/>
          <w:i/>
          <w:iCs/>
          <w:szCs w:val="20"/>
        </w:rPr>
      </w:pPr>
    </w:p>
    <w:p w:rsidR="006269E4" w:rsidRPr="00673FFE" w:rsidRDefault="006269E4" w:rsidP="006269E4">
      <w:pPr>
        <w:spacing w:after="0" w:line="240" w:lineRule="auto"/>
        <w:ind w:left="851" w:right="618"/>
        <w:jc w:val="both"/>
        <w:rPr>
          <w:rFonts w:ascii="Arial" w:hAnsi="Arial" w:cs="Arial"/>
          <w:bCs/>
          <w:i/>
          <w:iCs/>
          <w:szCs w:val="20"/>
        </w:rPr>
      </w:pPr>
    </w:p>
    <w:p w:rsidR="006269E4" w:rsidRPr="00673FFE" w:rsidRDefault="006269E4" w:rsidP="006269E4">
      <w:pPr>
        <w:spacing w:after="0" w:line="240" w:lineRule="auto"/>
        <w:ind w:left="851" w:right="618"/>
        <w:jc w:val="both"/>
        <w:rPr>
          <w:rFonts w:ascii="Arial" w:hAnsi="Arial" w:cs="Arial"/>
          <w:bCs/>
          <w:i/>
          <w:iCs/>
          <w:szCs w:val="20"/>
        </w:rPr>
      </w:pPr>
      <w:r w:rsidRPr="00673FFE">
        <w:rPr>
          <w:rFonts w:ascii="Arial" w:hAnsi="Arial" w:cs="Arial"/>
          <w:bCs/>
          <w:i/>
          <w:iCs/>
          <w:szCs w:val="20"/>
        </w:rPr>
        <w:t xml:space="preserve">Contradicción de tesis 94/2000-SS. Entre las sustentadas por el Tercer Tribunal Colegiado en Materia Administrativa del Sexto Circuito y el Primer y Cuarto Tribunales Colegiados en Materia Administrativa, ambos del Primer Circuito. 26 de octubre de 2001. Unanimidad de cuatro votos. Ausente: Juan Díaz Romero. Ponente: Guillermo I. Ortiz </w:t>
      </w:r>
      <w:proofErr w:type="spellStart"/>
      <w:r w:rsidRPr="00673FFE">
        <w:rPr>
          <w:rFonts w:ascii="Arial" w:hAnsi="Arial" w:cs="Arial"/>
          <w:bCs/>
          <w:i/>
          <w:iCs/>
          <w:szCs w:val="20"/>
        </w:rPr>
        <w:t>Mayagoitia</w:t>
      </w:r>
      <w:proofErr w:type="spellEnd"/>
      <w:r w:rsidRPr="00673FFE">
        <w:rPr>
          <w:rFonts w:ascii="Arial" w:hAnsi="Arial" w:cs="Arial"/>
          <w:bCs/>
          <w:i/>
          <w:iCs/>
          <w:szCs w:val="20"/>
        </w:rPr>
        <w:t>. Secretaria: Lourdes Margarita García Galicia.</w:t>
      </w:r>
    </w:p>
    <w:p w:rsidR="006269E4" w:rsidRPr="00673FFE" w:rsidRDefault="006269E4" w:rsidP="009B2AC7">
      <w:pPr>
        <w:spacing w:after="0" w:line="240" w:lineRule="auto"/>
        <w:ind w:left="851" w:right="618"/>
        <w:jc w:val="both"/>
        <w:rPr>
          <w:rFonts w:ascii="Arial" w:hAnsi="Arial" w:cs="Arial"/>
          <w:bCs/>
          <w:i/>
          <w:iCs/>
          <w:szCs w:val="20"/>
        </w:rPr>
      </w:pPr>
      <w:r w:rsidRPr="00673FFE">
        <w:rPr>
          <w:rFonts w:ascii="Arial" w:hAnsi="Arial" w:cs="Arial"/>
          <w:bCs/>
          <w:i/>
          <w:iCs/>
          <w:szCs w:val="20"/>
        </w:rPr>
        <w:t>Tesis de jurisprudencia 57/2001. Aprobada por la Segunda Sala de este Alto Tribunal, en sesión privada del treinta y uno de octubre de dos mil uno.</w:t>
      </w:r>
    </w:p>
    <w:p w:rsidR="006269E4" w:rsidRPr="00673FFE" w:rsidRDefault="006269E4" w:rsidP="006269E4">
      <w:pPr>
        <w:spacing w:after="0" w:line="240" w:lineRule="auto"/>
        <w:ind w:left="851" w:right="618"/>
        <w:jc w:val="both"/>
        <w:rPr>
          <w:rFonts w:ascii="Arial" w:hAnsi="Arial" w:cs="Arial"/>
          <w:color w:val="212529"/>
          <w:szCs w:val="21"/>
        </w:rPr>
      </w:pPr>
      <w:r w:rsidRPr="00673FFE">
        <w:rPr>
          <w:rStyle w:val="fw-bold"/>
          <w:rFonts w:ascii="Arial" w:hAnsi="Arial" w:cs="Arial"/>
          <w:color w:val="212529"/>
          <w:szCs w:val="21"/>
        </w:rPr>
        <w:t>Registro digital: </w:t>
      </w:r>
      <w:r w:rsidRPr="00673FFE">
        <w:rPr>
          <w:rFonts w:ascii="Arial" w:hAnsi="Arial" w:cs="Arial"/>
          <w:color w:val="212529"/>
          <w:szCs w:val="21"/>
        </w:rPr>
        <w:t xml:space="preserve">188432. </w:t>
      </w:r>
      <w:r w:rsidRPr="00673FFE">
        <w:rPr>
          <w:rStyle w:val="fw-bold"/>
          <w:rFonts w:ascii="Arial" w:hAnsi="Arial" w:cs="Arial"/>
          <w:color w:val="212529"/>
          <w:szCs w:val="21"/>
        </w:rPr>
        <w:t>Instancia: </w:t>
      </w:r>
      <w:r w:rsidRPr="00673FFE">
        <w:rPr>
          <w:rFonts w:ascii="Arial" w:hAnsi="Arial" w:cs="Arial"/>
          <w:color w:val="212529"/>
          <w:szCs w:val="21"/>
        </w:rPr>
        <w:t>Segunda Sala. N</w:t>
      </w:r>
      <w:r w:rsidRPr="00673FFE">
        <w:rPr>
          <w:rStyle w:val="fw-bold"/>
          <w:rFonts w:ascii="Arial" w:hAnsi="Arial" w:cs="Arial"/>
          <w:color w:val="212529"/>
          <w:szCs w:val="21"/>
        </w:rPr>
        <w:t>ovena Época. Materia(s): </w:t>
      </w:r>
      <w:r w:rsidRPr="00673FFE">
        <w:rPr>
          <w:rFonts w:ascii="Arial" w:hAnsi="Arial" w:cs="Arial"/>
          <w:color w:val="212529"/>
          <w:szCs w:val="21"/>
        </w:rPr>
        <w:t xml:space="preserve">Administrativa. </w:t>
      </w:r>
      <w:r w:rsidRPr="00673FFE">
        <w:rPr>
          <w:rStyle w:val="fw-bold"/>
          <w:rFonts w:ascii="Arial" w:hAnsi="Arial" w:cs="Arial"/>
          <w:color w:val="212529"/>
          <w:szCs w:val="21"/>
        </w:rPr>
        <w:t>Tesis: </w:t>
      </w:r>
      <w:r w:rsidRPr="00673FFE">
        <w:rPr>
          <w:rFonts w:ascii="Arial" w:hAnsi="Arial" w:cs="Arial"/>
          <w:color w:val="212529"/>
          <w:szCs w:val="21"/>
        </w:rPr>
        <w:t>2a</w:t>
      </w:r>
      <w:proofErr w:type="gramStart"/>
      <w:r w:rsidRPr="00673FFE">
        <w:rPr>
          <w:rFonts w:ascii="Arial" w:hAnsi="Arial" w:cs="Arial"/>
          <w:color w:val="212529"/>
          <w:szCs w:val="21"/>
        </w:rPr>
        <w:t>./</w:t>
      </w:r>
      <w:proofErr w:type="gramEnd"/>
      <w:r w:rsidRPr="00673FFE">
        <w:rPr>
          <w:rFonts w:ascii="Arial" w:hAnsi="Arial" w:cs="Arial"/>
          <w:color w:val="212529"/>
          <w:szCs w:val="21"/>
        </w:rPr>
        <w:t xml:space="preserve">J. 57/2001. </w:t>
      </w:r>
      <w:r w:rsidRPr="00673FFE">
        <w:rPr>
          <w:rStyle w:val="fw-bold"/>
          <w:rFonts w:ascii="Arial" w:hAnsi="Arial" w:cs="Arial"/>
          <w:color w:val="212529"/>
          <w:szCs w:val="21"/>
        </w:rPr>
        <w:t>Fuente: </w:t>
      </w:r>
      <w:r w:rsidRPr="00673FFE">
        <w:rPr>
          <w:rFonts w:ascii="Arial" w:hAnsi="Arial" w:cs="Arial"/>
          <w:color w:val="212529"/>
          <w:szCs w:val="21"/>
        </w:rPr>
        <w:t xml:space="preserve">Semanario Judicial de la Federación y su Gaceta. Tomo XIV, Noviembre de 2001, página 31. </w:t>
      </w:r>
      <w:r w:rsidRPr="00673FFE">
        <w:rPr>
          <w:rStyle w:val="fw-bold"/>
          <w:rFonts w:ascii="Arial" w:hAnsi="Arial" w:cs="Arial"/>
          <w:color w:val="212529"/>
          <w:szCs w:val="21"/>
        </w:rPr>
        <w:t>Tipo: </w:t>
      </w:r>
      <w:r w:rsidRPr="00673FFE">
        <w:rPr>
          <w:rFonts w:ascii="Arial" w:hAnsi="Arial" w:cs="Arial"/>
          <w:color w:val="212529"/>
          <w:szCs w:val="21"/>
        </w:rPr>
        <w:t>Jurisprudencia.”</w:t>
      </w:r>
    </w:p>
    <w:p w:rsidR="00C474DE" w:rsidRDefault="00C474DE" w:rsidP="00C75FB6">
      <w:pPr>
        <w:spacing w:after="0"/>
        <w:ind w:right="618" w:firstLine="708"/>
        <w:jc w:val="both"/>
        <w:rPr>
          <w:rFonts w:ascii="Arial" w:hAnsi="Arial" w:cs="Arial"/>
          <w:sz w:val="24"/>
        </w:rPr>
      </w:pPr>
    </w:p>
    <w:p w:rsidR="00C474DE" w:rsidRDefault="00C474DE" w:rsidP="00C75FB6">
      <w:pPr>
        <w:spacing w:after="0"/>
        <w:ind w:right="618" w:firstLine="708"/>
        <w:jc w:val="both"/>
        <w:rPr>
          <w:rFonts w:ascii="Arial" w:hAnsi="Arial" w:cs="Arial"/>
          <w:sz w:val="24"/>
        </w:rPr>
      </w:pPr>
    </w:p>
    <w:p w:rsidR="006269E4" w:rsidRDefault="006269E4" w:rsidP="006E136A">
      <w:pPr>
        <w:spacing w:after="0"/>
        <w:ind w:right="618" w:firstLine="708"/>
        <w:jc w:val="both"/>
        <w:rPr>
          <w:rFonts w:ascii="Arial" w:hAnsi="Arial" w:cs="Arial"/>
          <w:sz w:val="24"/>
        </w:rPr>
      </w:pPr>
      <w:r>
        <w:rPr>
          <w:rFonts w:ascii="Arial" w:hAnsi="Arial" w:cs="Arial"/>
          <w:sz w:val="24"/>
        </w:rPr>
        <w:t xml:space="preserve">De lo anterior se puede concluir que los actos de molestia, como </w:t>
      </w:r>
      <w:r w:rsidR="004D57C9">
        <w:rPr>
          <w:rFonts w:ascii="Arial" w:hAnsi="Arial" w:cs="Arial"/>
          <w:sz w:val="24"/>
        </w:rPr>
        <w:t>los</w:t>
      </w:r>
      <w:r>
        <w:rPr>
          <w:rFonts w:ascii="Arial" w:hAnsi="Arial" w:cs="Arial"/>
          <w:sz w:val="24"/>
        </w:rPr>
        <w:t xml:space="preserve"> impugnado</w:t>
      </w:r>
      <w:r w:rsidR="004D57C9">
        <w:rPr>
          <w:rFonts w:ascii="Arial" w:hAnsi="Arial" w:cs="Arial"/>
          <w:sz w:val="24"/>
        </w:rPr>
        <w:t>s</w:t>
      </w:r>
      <w:r>
        <w:rPr>
          <w:rFonts w:ascii="Arial" w:hAnsi="Arial" w:cs="Arial"/>
          <w:sz w:val="24"/>
        </w:rPr>
        <w:t xml:space="preserve"> en este</w:t>
      </w:r>
      <w:r w:rsidR="004D57C9">
        <w:rPr>
          <w:rFonts w:ascii="Arial" w:hAnsi="Arial" w:cs="Arial"/>
          <w:sz w:val="24"/>
        </w:rPr>
        <w:t>,</w:t>
      </w:r>
      <w:r>
        <w:rPr>
          <w:rFonts w:ascii="Arial" w:hAnsi="Arial" w:cs="Arial"/>
          <w:sz w:val="24"/>
        </w:rPr>
        <w:t xml:space="preserve"> requieren, entre otros requisitos, que sean emitidos por autoridad competente cumpliéndose las formalidades esenciales que le den eficacia jurídica, lo que significa que necesariamente debe emitirse </w:t>
      </w:r>
      <w:r>
        <w:rPr>
          <w:rFonts w:ascii="Arial" w:hAnsi="Arial" w:cs="Arial"/>
          <w:b/>
          <w:sz w:val="24"/>
        </w:rPr>
        <w:t>por quien para ello esté legitimado</w:t>
      </w:r>
      <w:r>
        <w:rPr>
          <w:rFonts w:ascii="Arial" w:hAnsi="Arial" w:cs="Arial"/>
          <w:sz w:val="24"/>
        </w:rPr>
        <w:t xml:space="preserve">, expresándose como parte de las formalidades esenciales, el carácter en que la autoridad respectiva lo suscriba y el </w:t>
      </w:r>
      <w:r w:rsidRPr="00D026A2">
        <w:rPr>
          <w:rFonts w:ascii="Arial" w:hAnsi="Arial" w:cs="Arial"/>
          <w:b/>
          <w:sz w:val="24"/>
        </w:rPr>
        <w:t>dispositivo, acuerdo o decreto que le otorgue tal legitimación</w:t>
      </w:r>
      <w:r>
        <w:rPr>
          <w:rFonts w:ascii="Arial" w:hAnsi="Arial" w:cs="Arial"/>
          <w:sz w:val="24"/>
        </w:rPr>
        <w:t xml:space="preserve">; esto es, se deben precisar con claridad y detalle </w:t>
      </w:r>
      <w:r w:rsidRPr="00D026A2">
        <w:rPr>
          <w:rFonts w:ascii="Arial" w:hAnsi="Arial" w:cs="Arial"/>
          <w:b/>
          <w:sz w:val="24"/>
        </w:rPr>
        <w:t xml:space="preserve">el apartado, fracción o fracciones, incisos y </w:t>
      </w:r>
      <w:proofErr w:type="spellStart"/>
      <w:r w:rsidRPr="00D026A2">
        <w:rPr>
          <w:rFonts w:ascii="Arial" w:hAnsi="Arial" w:cs="Arial"/>
          <w:b/>
          <w:sz w:val="24"/>
        </w:rPr>
        <w:t>subincisos</w:t>
      </w:r>
      <w:proofErr w:type="spellEnd"/>
      <w:r w:rsidRPr="00D026A2">
        <w:rPr>
          <w:rFonts w:ascii="Arial" w:hAnsi="Arial" w:cs="Arial"/>
          <w:b/>
          <w:sz w:val="24"/>
        </w:rPr>
        <w:t>, en que se apoya su actuación, a fin de considerar suficientemente fundada su competencia y carácter para determinar el acto</w:t>
      </w:r>
      <w:r>
        <w:rPr>
          <w:rFonts w:ascii="Arial" w:hAnsi="Arial" w:cs="Arial"/>
          <w:sz w:val="24"/>
        </w:rPr>
        <w:t xml:space="preserve">, ya sea que lo haga por sí mismo, por ausencia del titular o por delegación de facultades; pues de no hacerlo así se </w:t>
      </w:r>
      <w:r w:rsidR="00D026A2">
        <w:rPr>
          <w:rFonts w:ascii="Arial" w:hAnsi="Arial" w:cs="Arial"/>
          <w:sz w:val="24"/>
        </w:rPr>
        <w:t xml:space="preserve">estaría violentando las garantías de legalidad y seguridad jurídica mencionadas en los artículos </w:t>
      </w:r>
      <w:r w:rsidR="00D026A2">
        <w:rPr>
          <w:rFonts w:ascii="Arial" w:hAnsi="Arial" w:cs="Arial"/>
          <w:sz w:val="24"/>
          <w:lang w:val="es-ES"/>
        </w:rPr>
        <w:t xml:space="preserve">14 y 16 de la Constitución Federal, en los que se </w:t>
      </w:r>
      <w:r w:rsidR="00D026A2">
        <w:rPr>
          <w:rFonts w:ascii="Arial" w:hAnsi="Arial" w:cs="Arial"/>
          <w:sz w:val="24"/>
        </w:rPr>
        <w:t xml:space="preserve">exige que todo acto de molestia o de privación a los gobernados, debe emitirse por quien tenga facultad expresa para ello, así mismo, de no hacerlo así </w:t>
      </w:r>
      <w:r>
        <w:rPr>
          <w:rFonts w:ascii="Arial" w:hAnsi="Arial" w:cs="Arial"/>
          <w:sz w:val="24"/>
        </w:rPr>
        <w:t>trastocan las exigencias de debida fundamentación y motivación contenidas en el artículo 46 del Código fiscal para el Estado</w:t>
      </w:r>
      <w:r w:rsidR="00D026A2">
        <w:rPr>
          <w:rFonts w:ascii="Arial" w:hAnsi="Arial" w:cs="Arial"/>
          <w:sz w:val="24"/>
        </w:rPr>
        <w:t>, que instaura lo siguiente:</w:t>
      </w:r>
    </w:p>
    <w:p w:rsidR="00D026A2" w:rsidRDefault="00D026A2" w:rsidP="006269E4">
      <w:pPr>
        <w:spacing w:after="0"/>
        <w:ind w:right="618" w:firstLine="708"/>
        <w:jc w:val="both"/>
        <w:rPr>
          <w:rFonts w:ascii="Arial" w:hAnsi="Arial" w:cs="Arial"/>
          <w:sz w:val="24"/>
        </w:rPr>
      </w:pPr>
    </w:p>
    <w:p w:rsidR="00D026A2" w:rsidRPr="00D026A2" w:rsidRDefault="00D026A2" w:rsidP="00D026A2">
      <w:pPr>
        <w:spacing w:after="0" w:line="240" w:lineRule="auto"/>
        <w:ind w:left="851" w:right="618"/>
        <w:jc w:val="both"/>
        <w:rPr>
          <w:rFonts w:ascii="Arial" w:hAnsi="Arial" w:cs="Arial"/>
          <w:color w:val="212529"/>
          <w:sz w:val="18"/>
          <w:szCs w:val="21"/>
        </w:rPr>
      </w:pPr>
    </w:p>
    <w:p w:rsidR="00D026A2" w:rsidRPr="00673FFE" w:rsidRDefault="00D026A2" w:rsidP="00C75FB6">
      <w:pPr>
        <w:spacing w:after="0" w:line="240" w:lineRule="auto"/>
        <w:ind w:left="851" w:right="618"/>
        <w:jc w:val="both"/>
        <w:rPr>
          <w:rFonts w:ascii="Arial" w:hAnsi="Arial" w:cs="Arial"/>
          <w:b/>
          <w:i/>
        </w:rPr>
      </w:pPr>
      <w:r w:rsidRPr="00673FFE">
        <w:rPr>
          <w:rFonts w:ascii="Arial" w:hAnsi="Arial" w:cs="Arial"/>
          <w:b/>
          <w:i/>
        </w:rPr>
        <w:t xml:space="preserve">“ARTICULO 46.- Los actos de las autoridades que deban notificarse a los particulares, deberán observar las siguientes reglas: </w:t>
      </w:r>
    </w:p>
    <w:p w:rsidR="00D026A2" w:rsidRPr="00673FFE" w:rsidRDefault="00D026A2" w:rsidP="00C75FB6">
      <w:pPr>
        <w:spacing w:after="0" w:line="240" w:lineRule="auto"/>
        <w:ind w:left="851" w:right="618"/>
        <w:jc w:val="both"/>
        <w:rPr>
          <w:rFonts w:ascii="Arial" w:hAnsi="Arial" w:cs="Arial"/>
          <w:i/>
        </w:rPr>
      </w:pPr>
    </w:p>
    <w:p w:rsidR="00D026A2" w:rsidRPr="00673FFE" w:rsidRDefault="00D026A2" w:rsidP="00C75FB6">
      <w:pPr>
        <w:pStyle w:val="Prrafodelista"/>
        <w:numPr>
          <w:ilvl w:val="0"/>
          <w:numId w:val="3"/>
        </w:numPr>
        <w:spacing w:after="0" w:line="240" w:lineRule="auto"/>
        <w:ind w:left="851" w:right="618" w:firstLine="0"/>
        <w:jc w:val="both"/>
        <w:rPr>
          <w:rFonts w:ascii="Arial" w:hAnsi="Arial" w:cs="Arial"/>
          <w:i/>
        </w:rPr>
      </w:pPr>
      <w:r w:rsidRPr="00673FFE">
        <w:rPr>
          <w:rFonts w:ascii="Arial" w:hAnsi="Arial" w:cs="Arial"/>
          <w:i/>
        </w:rPr>
        <w:lastRenderedPageBreak/>
        <w:t xml:space="preserve">Constar por escrito; </w:t>
      </w:r>
    </w:p>
    <w:p w:rsidR="00D026A2" w:rsidRPr="00673FFE" w:rsidRDefault="00D026A2" w:rsidP="00C75FB6">
      <w:pPr>
        <w:pStyle w:val="Prrafodelista"/>
        <w:numPr>
          <w:ilvl w:val="0"/>
          <w:numId w:val="3"/>
        </w:numPr>
        <w:spacing w:after="0" w:line="240" w:lineRule="auto"/>
        <w:ind w:left="851" w:right="618" w:firstLine="0"/>
        <w:jc w:val="both"/>
        <w:rPr>
          <w:rFonts w:ascii="Arial" w:hAnsi="Arial" w:cs="Arial"/>
          <w:i/>
        </w:rPr>
      </w:pPr>
      <w:r w:rsidRPr="00673FFE">
        <w:rPr>
          <w:rFonts w:ascii="Arial" w:hAnsi="Arial" w:cs="Arial"/>
          <w:i/>
        </w:rPr>
        <w:t>Indicar la persona a la que va dirigido o en su defecto, los datos que permitan su identificación;</w:t>
      </w:r>
    </w:p>
    <w:p w:rsidR="00D026A2" w:rsidRPr="00673FFE" w:rsidRDefault="00D026A2" w:rsidP="00C75FB6">
      <w:pPr>
        <w:pStyle w:val="Prrafodelista"/>
        <w:numPr>
          <w:ilvl w:val="0"/>
          <w:numId w:val="3"/>
        </w:numPr>
        <w:spacing w:after="0" w:line="240" w:lineRule="auto"/>
        <w:ind w:left="851" w:right="618" w:firstLine="0"/>
        <w:jc w:val="both"/>
        <w:rPr>
          <w:rFonts w:ascii="Arial" w:hAnsi="Arial" w:cs="Arial"/>
          <w:i/>
        </w:rPr>
      </w:pPr>
      <w:r w:rsidRPr="00673FFE">
        <w:rPr>
          <w:rFonts w:ascii="Arial" w:hAnsi="Arial" w:cs="Arial"/>
          <w:i/>
        </w:rPr>
        <w:t>Señalar la autoridad que lo emite;</w:t>
      </w:r>
    </w:p>
    <w:p w:rsidR="00D026A2" w:rsidRPr="00673FFE" w:rsidRDefault="00D026A2" w:rsidP="00C75FB6">
      <w:pPr>
        <w:pStyle w:val="Prrafodelista"/>
        <w:numPr>
          <w:ilvl w:val="0"/>
          <w:numId w:val="3"/>
        </w:numPr>
        <w:spacing w:after="0" w:line="240" w:lineRule="auto"/>
        <w:ind w:left="851" w:right="618" w:firstLine="0"/>
        <w:jc w:val="both"/>
        <w:rPr>
          <w:rFonts w:ascii="Arial" w:hAnsi="Arial" w:cs="Arial"/>
          <w:b/>
          <w:i/>
          <w:u w:val="single"/>
        </w:rPr>
      </w:pPr>
      <w:r w:rsidRPr="00673FFE">
        <w:rPr>
          <w:rFonts w:ascii="Arial" w:hAnsi="Arial" w:cs="Arial"/>
          <w:b/>
          <w:i/>
          <w:u w:val="single"/>
        </w:rPr>
        <w:t>Estar fundado y motivado;</w:t>
      </w:r>
    </w:p>
    <w:p w:rsidR="00D026A2" w:rsidRPr="00673FFE" w:rsidRDefault="00D026A2" w:rsidP="00C75FB6">
      <w:pPr>
        <w:pStyle w:val="Prrafodelista"/>
        <w:numPr>
          <w:ilvl w:val="0"/>
          <w:numId w:val="3"/>
        </w:numPr>
        <w:spacing w:after="0" w:line="240" w:lineRule="auto"/>
        <w:ind w:left="851" w:right="618" w:firstLine="0"/>
        <w:jc w:val="both"/>
        <w:rPr>
          <w:rFonts w:ascii="Arial" w:hAnsi="Arial" w:cs="Arial"/>
          <w:i/>
        </w:rPr>
      </w:pPr>
      <w:r w:rsidRPr="00673FFE">
        <w:rPr>
          <w:rFonts w:ascii="Arial" w:hAnsi="Arial" w:cs="Arial"/>
          <w:i/>
        </w:rPr>
        <w:t>Expresar su objeto o propósito en forma clara y concreta, y</w:t>
      </w:r>
    </w:p>
    <w:p w:rsidR="00D026A2" w:rsidRPr="00673FFE" w:rsidRDefault="00D026A2" w:rsidP="00C75FB6">
      <w:pPr>
        <w:pStyle w:val="Prrafodelista"/>
        <w:numPr>
          <w:ilvl w:val="0"/>
          <w:numId w:val="3"/>
        </w:numPr>
        <w:spacing w:after="0" w:line="240" w:lineRule="auto"/>
        <w:ind w:left="851" w:right="618" w:firstLine="0"/>
        <w:jc w:val="both"/>
        <w:rPr>
          <w:rFonts w:ascii="Arial" w:hAnsi="Arial" w:cs="Arial"/>
          <w:i/>
        </w:rPr>
      </w:pPr>
      <w:r w:rsidRPr="00673FFE">
        <w:rPr>
          <w:rFonts w:ascii="Arial" w:hAnsi="Arial" w:cs="Arial"/>
          <w:i/>
        </w:rPr>
        <w:t>Ostentar el nombre y la firma del funcionario que lo emite.</w:t>
      </w:r>
    </w:p>
    <w:p w:rsidR="00D026A2" w:rsidRPr="00673FFE" w:rsidRDefault="00D026A2" w:rsidP="00C75FB6">
      <w:pPr>
        <w:pStyle w:val="Prrafodelista"/>
        <w:spacing w:after="0" w:line="240" w:lineRule="auto"/>
        <w:ind w:left="851" w:right="618" w:firstLine="565"/>
        <w:jc w:val="both"/>
        <w:rPr>
          <w:rFonts w:ascii="Arial" w:hAnsi="Arial" w:cs="Arial"/>
          <w:i/>
        </w:rPr>
      </w:pPr>
      <w:r w:rsidRPr="00673FFE">
        <w:rPr>
          <w:rFonts w:ascii="Arial" w:hAnsi="Arial" w:cs="Arial"/>
          <w:i/>
        </w:rPr>
        <w:t>… (Énfasis añadido)</w:t>
      </w:r>
    </w:p>
    <w:p w:rsidR="00F84F79" w:rsidRPr="00673FFE" w:rsidRDefault="00F84F79" w:rsidP="00D026A2">
      <w:pPr>
        <w:spacing w:after="0" w:line="360" w:lineRule="auto"/>
        <w:jc w:val="both"/>
        <w:rPr>
          <w:rFonts w:ascii="Arial" w:hAnsi="Arial" w:cs="Arial"/>
          <w:bCs/>
          <w:iCs/>
          <w:sz w:val="28"/>
          <w:szCs w:val="20"/>
        </w:rPr>
      </w:pPr>
    </w:p>
    <w:p w:rsidR="00D026A2" w:rsidRDefault="00D026A2" w:rsidP="0023472F">
      <w:pPr>
        <w:spacing w:after="0"/>
        <w:ind w:right="475"/>
        <w:jc w:val="both"/>
        <w:rPr>
          <w:rFonts w:ascii="Arial" w:hAnsi="Arial" w:cs="Arial"/>
          <w:sz w:val="24"/>
          <w:lang w:val="es-ES"/>
        </w:rPr>
      </w:pPr>
      <w:r>
        <w:rPr>
          <w:rFonts w:ascii="Arial" w:hAnsi="Arial" w:cs="Arial"/>
          <w:sz w:val="24"/>
          <w:lang w:val="es-ES"/>
        </w:rPr>
        <w:tab/>
        <w:t xml:space="preserve">Se citan en apoyo a lo anterior, los criterios emitidos en las tesis de jurisprudencia y asiladas, cuyos, datos de localización, rubro y contenido, refieren:   </w:t>
      </w:r>
    </w:p>
    <w:p w:rsidR="00D026A2" w:rsidRDefault="00D026A2" w:rsidP="00D026A2">
      <w:pPr>
        <w:spacing w:after="0" w:line="360" w:lineRule="auto"/>
        <w:jc w:val="both"/>
        <w:rPr>
          <w:rFonts w:ascii="Arial" w:hAnsi="Arial" w:cs="Arial"/>
          <w:bCs/>
          <w:iCs/>
          <w:sz w:val="24"/>
          <w:szCs w:val="20"/>
          <w:lang w:val="es-ES"/>
        </w:rPr>
      </w:pPr>
    </w:p>
    <w:p w:rsidR="00D026A2" w:rsidRPr="00C75FB6" w:rsidRDefault="00D026A2" w:rsidP="0023472F">
      <w:pPr>
        <w:spacing w:line="240" w:lineRule="auto"/>
        <w:ind w:left="851" w:right="618"/>
        <w:jc w:val="both"/>
        <w:rPr>
          <w:rFonts w:ascii="Arial" w:hAnsi="Arial" w:cs="Arial"/>
          <w:i/>
          <w:szCs w:val="20"/>
        </w:rPr>
      </w:pPr>
      <w:r w:rsidRPr="00C75FB6">
        <w:rPr>
          <w:rFonts w:ascii="Arial" w:hAnsi="Arial" w:cs="Arial"/>
          <w:b/>
          <w:i/>
          <w:szCs w:val="20"/>
        </w:rPr>
        <w:t>“FUNDAMENTACIÓN DE LOS ACTOS DE LAS AUTORIDADES ADMINISTRATIVAS. ES INSUFICIENTE SI NO SE SEÑALA CON EXACTITUD Y PRECISIÓN O, EN SU CASO, SE TRANSCRIBE LA PORCIÓN NORMATIVA QUE SUSTENTE SU COMPETENCIA TERRITORIAL.</w:t>
      </w:r>
      <w:r w:rsidRPr="00C75FB6">
        <w:rPr>
          <w:rFonts w:ascii="Arial" w:hAnsi="Arial" w:cs="Arial"/>
          <w:i/>
          <w:szCs w:val="20"/>
        </w:rPr>
        <w:t xml:space="preserve"> De la tesis de jurisprudencia 2a./J. 115/2005, emitida por la Segunda Sala de la Suprema Corte de Justicia de la Nación, publicada en el Semanario Judicial de la Federación y su Gaceta, Novena Época, Tomo XXII, septiembre de 2005, página 310, de rubro: "</w:t>
      </w:r>
      <w:hyperlink r:id="rId11" w:tgtFrame="_blank" w:history="1">
        <w:r w:rsidRPr="00C75FB6">
          <w:rPr>
            <w:rStyle w:val="Hipervnculo"/>
            <w:rFonts w:ascii="Arial" w:hAnsi="Arial" w:cs="Arial"/>
            <w:i/>
            <w:color w:val="auto"/>
            <w:szCs w:val="20"/>
            <w:u w:val="none"/>
          </w:rPr>
          <w:t>COMPETENCIA DE LAS AUTORIDADES ADMINISTRATIVAS. EL MANDAMIENTO ESCRITO QUE CONTIENE EL ACTO DE MOLESTIA A PARTICULARES DEBE FUNDARSE EN EL PRECEPTO LEGAL QUE LES OTORGUE LA ATRIBUCIÓN EJERCIDA, CITANDO EL APARTADO, FRACCIÓN, INCISO O SUBINCISO, Y EN CASO DE QUE NO LOS CONTENGA, SI SE TRATA DE UNA NORMA COMPLEJA, HABRÁ DE TRANSCRIBIRSE LA PARTE CORRESPONDIENTE</w:t>
        </w:r>
      </w:hyperlink>
      <w:r w:rsidRPr="00C75FB6">
        <w:rPr>
          <w:rFonts w:ascii="Arial" w:hAnsi="Arial" w:cs="Arial"/>
          <w:i/>
          <w:szCs w:val="20"/>
        </w:rPr>
        <w:t>.", se advierte que las garantías de legalidad y seguridad jurídica contenidas en los artículos </w:t>
      </w:r>
      <w:hyperlink r:id="rId12" w:history="1">
        <w:r w:rsidRPr="00C75FB6">
          <w:rPr>
            <w:rStyle w:val="Hipervnculo"/>
            <w:rFonts w:ascii="Arial" w:hAnsi="Arial" w:cs="Arial"/>
            <w:i/>
            <w:color w:val="auto"/>
            <w:szCs w:val="20"/>
            <w:u w:val="none"/>
          </w:rPr>
          <w:t>14 y 16 de la Constitución Política de los Estados Unidos Mexicanos</w:t>
        </w:r>
      </w:hyperlink>
      <w:r w:rsidRPr="00C75FB6">
        <w:rPr>
          <w:rFonts w:ascii="Arial" w:hAnsi="Arial" w:cs="Arial"/>
          <w:i/>
          <w:szCs w:val="20"/>
        </w:rPr>
        <w:t xml:space="preserve">, tienen el alcance de exigir que en todo acto de autoridad se señalen con exactitud y precisión el o los dispositivos que facultan a quien lo emita y definan el carácter con que éste actúa, ya sea que lo haga por sí mismo, por ausencia del titular correspondiente o por delegación de facultades y, en caso de que esas normas incluyan diversos supuestos, precisar el apartado, fracción o fracciones, incisos o </w:t>
      </w:r>
      <w:proofErr w:type="spellStart"/>
      <w:r w:rsidRPr="00C75FB6">
        <w:rPr>
          <w:rFonts w:ascii="Arial" w:hAnsi="Arial" w:cs="Arial"/>
          <w:i/>
          <w:szCs w:val="20"/>
        </w:rPr>
        <w:t>subincisos</w:t>
      </w:r>
      <w:proofErr w:type="spellEnd"/>
      <w:r w:rsidRPr="00C75FB6">
        <w:rPr>
          <w:rFonts w:ascii="Arial" w:hAnsi="Arial" w:cs="Arial"/>
          <w:i/>
          <w:szCs w:val="20"/>
        </w:rPr>
        <w:t xml:space="preserve"> en que apoya su actuación, y de no contenerlos, si se trata de una norma compleja, transcribir la parte correspondiente, atento a la exigencia constitucional de certeza y seguridad jurídica del particular frente a los actos de las autoridades que afecten o lesionen su interés jurídico. En ese sentido, si la autoridad administrativa, al fundar su competencia cita los preceptos que la facultan para emitir el acto, pero omite señalar la porción normativa exacta y precisa que delimita su competencia territorial, es evidente que el acto impugnado está insuficientemente fundado, ya que, para satisfacer dicho principio constitucional, en todo acto de molestia deben constar los apartados, fracciones, incisos, </w:t>
      </w:r>
      <w:proofErr w:type="spellStart"/>
      <w:r w:rsidRPr="00C75FB6">
        <w:rPr>
          <w:rFonts w:ascii="Arial" w:hAnsi="Arial" w:cs="Arial"/>
          <w:i/>
          <w:szCs w:val="20"/>
        </w:rPr>
        <w:t>subincisos</w:t>
      </w:r>
      <w:proofErr w:type="spellEnd"/>
      <w:r w:rsidRPr="00C75FB6">
        <w:rPr>
          <w:rFonts w:ascii="Arial" w:hAnsi="Arial" w:cs="Arial"/>
          <w:i/>
          <w:szCs w:val="20"/>
        </w:rPr>
        <w:t xml:space="preserve"> o párrafos o, en su caso, transcribirse la parte correspondiente, tanto de los que facultan a la autoridad para emitir el acto, como de los que prevén su competencia territorial.</w:t>
      </w:r>
    </w:p>
    <w:p w:rsidR="00D026A2" w:rsidRPr="00673FFE" w:rsidRDefault="00D026A2" w:rsidP="009B2AC7">
      <w:pPr>
        <w:spacing w:after="0" w:line="240" w:lineRule="auto"/>
        <w:ind w:left="851" w:right="618"/>
        <w:jc w:val="both"/>
        <w:rPr>
          <w:rFonts w:ascii="Arial" w:hAnsi="Arial" w:cs="Arial"/>
          <w:i/>
          <w:szCs w:val="20"/>
        </w:rPr>
      </w:pPr>
      <w:r w:rsidRPr="00673FFE">
        <w:rPr>
          <w:rFonts w:ascii="Arial" w:hAnsi="Arial" w:cs="Arial"/>
          <w:i/>
          <w:szCs w:val="20"/>
        </w:rPr>
        <w:t>QUINTO TRIBUNAL COLEGIADO EN MATERIA ADMINISTRATIVA DEL PRIMER CIRCUITO.</w:t>
      </w:r>
    </w:p>
    <w:p w:rsidR="00D026A2" w:rsidRPr="00673FFE" w:rsidRDefault="00D026A2" w:rsidP="009B2AC7">
      <w:pPr>
        <w:spacing w:after="0" w:line="240" w:lineRule="auto"/>
        <w:ind w:left="851" w:right="618"/>
        <w:jc w:val="both"/>
        <w:rPr>
          <w:rFonts w:ascii="Arial" w:hAnsi="Arial" w:cs="Arial"/>
          <w:i/>
          <w:color w:val="212529"/>
          <w:szCs w:val="20"/>
        </w:rPr>
      </w:pPr>
      <w:r w:rsidRPr="00673FFE">
        <w:rPr>
          <w:rStyle w:val="fw-bold"/>
          <w:rFonts w:ascii="Arial" w:hAnsi="Arial" w:cs="Arial"/>
          <w:i/>
          <w:color w:val="212529"/>
          <w:szCs w:val="20"/>
        </w:rPr>
        <w:t>Registro digital: </w:t>
      </w:r>
      <w:r w:rsidRPr="00673FFE">
        <w:rPr>
          <w:rFonts w:ascii="Arial" w:hAnsi="Arial" w:cs="Arial"/>
          <w:i/>
          <w:color w:val="212529"/>
          <w:szCs w:val="20"/>
        </w:rPr>
        <w:t xml:space="preserve">172021. </w:t>
      </w:r>
      <w:r w:rsidRPr="00673FFE">
        <w:rPr>
          <w:rStyle w:val="fw-bold"/>
          <w:rFonts w:ascii="Arial" w:hAnsi="Arial" w:cs="Arial"/>
          <w:i/>
          <w:color w:val="212529"/>
          <w:szCs w:val="20"/>
        </w:rPr>
        <w:t>Instancia: </w:t>
      </w:r>
      <w:r w:rsidRPr="00673FFE">
        <w:rPr>
          <w:rFonts w:ascii="Arial" w:hAnsi="Arial" w:cs="Arial"/>
          <w:i/>
          <w:color w:val="212529"/>
          <w:szCs w:val="20"/>
        </w:rPr>
        <w:t xml:space="preserve">Tribunales Colegiados de Circuito. </w:t>
      </w:r>
      <w:r w:rsidRPr="00673FFE">
        <w:rPr>
          <w:rStyle w:val="fw-bold"/>
          <w:rFonts w:ascii="Arial" w:hAnsi="Arial" w:cs="Arial"/>
          <w:i/>
          <w:color w:val="212529"/>
          <w:szCs w:val="20"/>
        </w:rPr>
        <w:t>Novena Época. Materia(s): </w:t>
      </w:r>
      <w:r w:rsidRPr="00673FFE">
        <w:rPr>
          <w:rFonts w:ascii="Arial" w:hAnsi="Arial" w:cs="Arial"/>
          <w:i/>
          <w:color w:val="212529"/>
          <w:szCs w:val="20"/>
        </w:rPr>
        <w:t xml:space="preserve">Administrativa. </w:t>
      </w:r>
      <w:r w:rsidRPr="00673FFE">
        <w:rPr>
          <w:rStyle w:val="fw-bold"/>
          <w:rFonts w:ascii="Arial" w:hAnsi="Arial" w:cs="Arial"/>
          <w:i/>
          <w:color w:val="212529"/>
          <w:szCs w:val="20"/>
        </w:rPr>
        <w:t>Tesis: </w:t>
      </w:r>
      <w:r w:rsidRPr="00673FFE">
        <w:rPr>
          <w:rFonts w:ascii="Arial" w:hAnsi="Arial" w:cs="Arial"/>
          <w:i/>
          <w:color w:val="212529"/>
          <w:szCs w:val="20"/>
        </w:rPr>
        <w:t xml:space="preserve">I.5o.A.69 A. </w:t>
      </w:r>
      <w:r w:rsidRPr="00673FFE">
        <w:rPr>
          <w:rStyle w:val="fw-bold"/>
          <w:rFonts w:ascii="Arial" w:hAnsi="Arial" w:cs="Arial"/>
          <w:i/>
          <w:color w:val="212529"/>
          <w:szCs w:val="20"/>
        </w:rPr>
        <w:t>Fuente: </w:t>
      </w:r>
      <w:r w:rsidRPr="00673FFE">
        <w:rPr>
          <w:rFonts w:ascii="Arial" w:hAnsi="Arial" w:cs="Arial"/>
          <w:i/>
          <w:color w:val="212529"/>
          <w:szCs w:val="20"/>
        </w:rPr>
        <w:t>Semanario Judicial de la Federación y su Gaceta.</w:t>
      </w:r>
      <w:r w:rsidR="00252754" w:rsidRPr="00673FFE">
        <w:rPr>
          <w:rFonts w:ascii="Arial" w:hAnsi="Arial" w:cs="Arial"/>
          <w:i/>
          <w:color w:val="212529"/>
          <w:szCs w:val="20"/>
        </w:rPr>
        <w:t xml:space="preserve"> </w:t>
      </w:r>
      <w:r w:rsidRPr="00673FFE">
        <w:rPr>
          <w:rFonts w:ascii="Arial" w:hAnsi="Arial" w:cs="Arial"/>
          <w:i/>
          <w:color w:val="212529"/>
          <w:szCs w:val="20"/>
        </w:rPr>
        <w:t xml:space="preserve">Tomo XXVI, Julio de 2007, página 2510. </w:t>
      </w:r>
      <w:r w:rsidRPr="00673FFE">
        <w:rPr>
          <w:rStyle w:val="fw-bold"/>
          <w:rFonts w:ascii="Arial" w:hAnsi="Arial" w:cs="Arial"/>
          <w:i/>
          <w:color w:val="212529"/>
          <w:szCs w:val="20"/>
        </w:rPr>
        <w:t>Tipo: </w:t>
      </w:r>
      <w:r w:rsidRPr="00673FFE">
        <w:rPr>
          <w:rFonts w:ascii="Arial" w:hAnsi="Arial" w:cs="Arial"/>
          <w:i/>
          <w:color w:val="212529"/>
          <w:szCs w:val="20"/>
        </w:rPr>
        <w:t>Aislada.</w:t>
      </w:r>
      <w:r w:rsidR="00252754" w:rsidRPr="00673FFE">
        <w:rPr>
          <w:rFonts w:ascii="Arial" w:hAnsi="Arial" w:cs="Arial"/>
          <w:i/>
          <w:color w:val="212529"/>
          <w:szCs w:val="20"/>
        </w:rPr>
        <w:t>”</w:t>
      </w:r>
    </w:p>
    <w:p w:rsidR="00252754" w:rsidRPr="00673FFE" w:rsidRDefault="00252754" w:rsidP="00252754">
      <w:pPr>
        <w:spacing w:line="240" w:lineRule="auto"/>
        <w:ind w:left="851" w:right="618"/>
        <w:jc w:val="both"/>
        <w:rPr>
          <w:rFonts w:ascii="Arial" w:hAnsi="Arial" w:cs="Arial"/>
          <w:i/>
          <w:color w:val="212529"/>
          <w:szCs w:val="20"/>
        </w:rPr>
      </w:pPr>
    </w:p>
    <w:p w:rsidR="00252754" w:rsidRPr="00673FFE" w:rsidRDefault="00EE2C9E" w:rsidP="00C75FB6">
      <w:pPr>
        <w:spacing w:line="240" w:lineRule="auto"/>
        <w:ind w:left="851" w:right="618"/>
        <w:jc w:val="both"/>
        <w:rPr>
          <w:rFonts w:ascii="Arial" w:hAnsi="Arial" w:cs="Arial"/>
          <w:i/>
          <w:color w:val="212529"/>
          <w:szCs w:val="20"/>
        </w:rPr>
      </w:pPr>
      <w:r>
        <w:rPr>
          <w:rFonts w:ascii="Arial" w:hAnsi="Arial" w:cs="Arial"/>
          <w:b/>
          <w:i/>
          <w:noProof/>
          <w:color w:val="212529"/>
          <w:szCs w:val="20"/>
          <w:lang w:eastAsia="es-MX"/>
        </w:rPr>
        <w:lastRenderedPageBreak/>
        <w:drawing>
          <wp:anchor distT="0" distB="0" distL="114300" distR="114300" simplePos="0" relativeHeight="251667456" behindDoc="1" locked="0" layoutInCell="1" allowOverlap="1" wp14:anchorId="77E73E85" wp14:editId="7D567304">
            <wp:simplePos x="0" y="0"/>
            <wp:positionH relativeFrom="leftMargin">
              <wp:align>right</wp:align>
            </wp:positionH>
            <wp:positionV relativeFrom="paragraph">
              <wp:posOffset>-22254</wp:posOffset>
            </wp:positionV>
            <wp:extent cx="1584960" cy="259715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4960" cy="2597150"/>
                    </a:xfrm>
                    <a:prstGeom prst="rect">
                      <a:avLst/>
                    </a:prstGeom>
                    <a:noFill/>
                  </pic:spPr>
                </pic:pic>
              </a:graphicData>
            </a:graphic>
          </wp:anchor>
        </w:drawing>
      </w:r>
      <w:r w:rsidR="00252754" w:rsidRPr="00673FFE">
        <w:rPr>
          <w:rFonts w:ascii="Arial" w:hAnsi="Arial" w:cs="Arial"/>
          <w:b/>
          <w:i/>
          <w:color w:val="212529"/>
          <w:szCs w:val="20"/>
        </w:rPr>
        <w:t xml:space="preserve">“COMPETENCIA DE LAS AUTORIDADES ADMINISTRATIVAS. EL MANDAMIENTO ESCRITO QUE CONTIENE EL ACTO DE MOLESTIA A PARTICULARES DEBE FUNDARSE EN EL PRECEPTO LEGAL QUE LES OTORGUE LA ATRIBUCIÓN EJERCIDA, CITANDO EL APARTADO, FRACCIÓN, INCISO O SUBINCISO, Y EN CASO DE QUE NO LOS CONTENGA, SI SE TRATA DE UNA NORMA COMPLEJA, HABRÁ DE TRANSCRIBIRSE LA PARTE CORRESPONDIENTE. </w:t>
      </w:r>
      <w:r w:rsidR="00252754" w:rsidRPr="00673FFE">
        <w:rPr>
          <w:rFonts w:ascii="Arial" w:hAnsi="Arial" w:cs="Arial"/>
          <w:i/>
          <w:color w:val="212529"/>
          <w:szCs w:val="20"/>
        </w:rPr>
        <w:t>De lo dispuesto en la tesis de jurisprudencia P</w:t>
      </w:r>
      <w:proofErr w:type="gramStart"/>
      <w:r w:rsidR="00252754" w:rsidRPr="00673FFE">
        <w:rPr>
          <w:rFonts w:ascii="Arial" w:hAnsi="Arial" w:cs="Arial"/>
          <w:i/>
          <w:color w:val="212529"/>
          <w:szCs w:val="20"/>
        </w:rPr>
        <w:t>./</w:t>
      </w:r>
      <w:proofErr w:type="gramEnd"/>
      <w:r w:rsidR="00252754" w:rsidRPr="00673FFE">
        <w:rPr>
          <w:rFonts w:ascii="Arial" w:hAnsi="Arial" w:cs="Arial"/>
          <w:i/>
          <w:color w:val="212529"/>
          <w:szCs w:val="20"/>
        </w:rPr>
        <w:t xml:space="preserve">J. 10/94 del Tribunal en Pleno de la Suprema Corte de Justicia de la Nación, publicada en la Gaceta del Semanario Judicial de la Federación Número 77, mayo de 1994, página 12, con el rubro: "COMPETENCIA. SU FUNDAMENTACIÓN ES REQUISITO ESENCIAL DEL ACTO DE AUTORIDAD.", así como de las consideraciones en las cuales se sustentó dicho criterio, se advierte que la garantía de fundamentación consagrada en el artículo 16 de la Constitución Política de los Estados Unidos Mexicanos, lleva implícita la idea de exactitud y precisión en la cita de las normas legales que facultan a la autoridad administrativa para emitir el acto de molestia de que se trate, al atender al valor jurídicamente protegido por la exigencia constitucional, que es la posibilidad de otorgar certeza y seguridad jurídica al particular frente a los actos de las autoridades que afecten o lesionen su interés jurídico y, por tanto, asegurar la prerrogativa de su defensa ante un acto que no cumpla con los requisitos legales necesarios. En congruencia con lo anterior, se concluye que es un requisito esencial y una obligación de la autoridad fundar en el acto de molestia su competencia, pues sólo puede hacer lo que la ley le permite, de ahí que la validez del acto dependerá de que haya sido realizado por la autoridad facultada legalmente para ello dentro de su respectivo ámbito de competencia, regido específicamente por una o varias normas que lo autoricen; por tanto, para considerar que se cumple con la garantía de fundamentación establecida en el artículo 16 de la Constitución Federal, es necesario que la autoridad precise exhaustivamente su competencia por razón de materia, grado o territorio, con base en la ley, reglamento, decreto o acuerdo que le otorgue la atribución ejercida, citando en su caso el apartado, fracción, inciso o </w:t>
      </w:r>
      <w:proofErr w:type="spellStart"/>
      <w:r w:rsidR="00252754" w:rsidRPr="00673FFE">
        <w:rPr>
          <w:rFonts w:ascii="Arial" w:hAnsi="Arial" w:cs="Arial"/>
          <w:i/>
          <w:color w:val="212529"/>
          <w:szCs w:val="20"/>
        </w:rPr>
        <w:t>subinciso</w:t>
      </w:r>
      <w:proofErr w:type="spellEnd"/>
      <w:r w:rsidR="00252754" w:rsidRPr="00673FFE">
        <w:rPr>
          <w:rFonts w:ascii="Arial" w:hAnsi="Arial" w:cs="Arial"/>
          <w:i/>
          <w:color w:val="212529"/>
          <w:szCs w:val="20"/>
        </w:rPr>
        <w:t>; sin embargo, en caso de que el ordenamiento legal no los contenga, si se trata de una norma compleja, habrá de transcribirse la parte correspondiente, con la única finalidad de especificar con claridad, certeza y precisión las facultades que le corresponden, pues considerar lo contrario significaría que el gobernado tiene la carga de averiguar en el cúmulo de normas legales que señale la autoridad en el documento que contiene el acto de molestia, si tiene competencia por grado, materia y territorio para actuar en la forma en que lo hace, dejándolo en estado de indefensión, pues ignoraría cuál de todas las normas legales que integran el texto normativo es la específicamente aplicable a la actuación del órgano del que emana, por razón de materia, grado y territorio.</w:t>
      </w:r>
    </w:p>
    <w:p w:rsidR="00252754" w:rsidRPr="00673FFE" w:rsidRDefault="00252754" w:rsidP="009B2AC7">
      <w:pPr>
        <w:spacing w:after="0" w:line="240" w:lineRule="auto"/>
        <w:ind w:left="851" w:right="618"/>
        <w:jc w:val="both"/>
        <w:rPr>
          <w:rFonts w:ascii="Arial" w:hAnsi="Arial" w:cs="Arial"/>
          <w:i/>
          <w:color w:val="212529"/>
          <w:szCs w:val="20"/>
        </w:rPr>
      </w:pPr>
      <w:r w:rsidRPr="00673FFE">
        <w:rPr>
          <w:rFonts w:ascii="Arial" w:hAnsi="Arial" w:cs="Arial"/>
          <w:i/>
          <w:color w:val="212529"/>
          <w:szCs w:val="20"/>
        </w:rPr>
        <w:t>Contradicción de tesis 114/2005-SS. Entre las sustentadas por el Segundo Tribunal Colegiado en Materia de Trabajo del Tercer Circuito, el Tercer Tribunal Colegiado del Vigésimo Tercer Circuito y el Primer Tribunal Colegiado en Materia Administrativa del Tercer Circuito. 2 de septiembre de 2005. Cinco votos. Ponente: Genaro David Góngora Pimentel. Secretario: Alfredo Aragón Jiménez Castro.</w:t>
      </w:r>
    </w:p>
    <w:p w:rsidR="00252754" w:rsidRPr="0023472F" w:rsidRDefault="00252754" w:rsidP="0023472F">
      <w:pPr>
        <w:spacing w:after="0" w:line="240" w:lineRule="auto"/>
        <w:ind w:left="851" w:right="618"/>
        <w:jc w:val="both"/>
        <w:rPr>
          <w:rFonts w:ascii="Arial" w:hAnsi="Arial" w:cs="Arial"/>
          <w:color w:val="212529"/>
          <w:szCs w:val="20"/>
        </w:rPr>
      </w:pPr>
      <w:r w:rsidRPr="00673FFE">
        <w:rPr>
          <w:rStyle w:val="fw-bold"/>
          <w:rFonts w:ascii="Arial" w:hAnsi="Arial" w:cs="Arial"/>
          <w:color w:val="212529"/>
          <w:szCs w:val="20"/>
        </w:rPr>
        <w:t>Registro digital: </w:t>
      </w:r>
      <w:r w:rsidRPr="00673FFE">
        <w:rPr>
          <w:rFonts w:ascii="Arial" w:hAnsi="Arial" w:cs="Arial"/>
          <w:color w:val="212529"/>
          <w:szCs w:val="20"/>
        </w:rPr>
        <w:t xml:space="preserve">177347. </w:t>
      </w:r>
      <w:r w:rsidRPr="00673FFE">
        <w:rPr>
          <w:rStyle w:val="fw-bold"/>
          <w:rFonts w:ascii="Arial" w:hAnsi="Arial" w:cs="Arial"/>
          <w:color w:val="212529"/>
          <w:szCs w:val="20"/>
        </w:rPr>
        <w:t>Instancia: </w:t>
      </w:r>
      <w:r w:rsidRPr="00673FFE">
        <w:rPr>
          <w:rFonts w:ascii="Arial" w:hAnsi="Arial" w:cs="Arial"/>
          <w:color w:val="212529"/>
          <w:szCs w:val="20"/>
        </w:rPr>
        <w:t xml:space="preserve">Segunda Sala. </w:t>
      </w:r>
      <w:r w:rsidRPr="00673FFE">
        <w:rPr>
          <w:rStyle w:val="fw-bold"/>
          <w:rFonts w:ascii="Arial" w:hAnsi="Arial" w:cs="Arial"/>
          <w:color w:val="212529"/>
          <w:szCs w:val="20"/>
        </w:rPr>
        <w:t>Novena Época. Materia(s): </w:t>
      </w:r>
      <w:r w:rsidRPr="00673FFE">
        <w:rPr>
          <w:rFonts w:ascii="Arial" w:hAnsi="Arial" w:cs="Arial"/>
          <w:color w:val="212529"/>
          <w:szCs w:val="20"/>
        </w:rPr>
        <w:t xml:space="preserve">Administrativa. </w:t>
      </w:r>
      <w:r w:rsidRPr="00673FFE">
        <w:rPr>
          <w:rStyle w:val="fw-bold"/>
          <w:rFonts w:ascii="Arial" w:hAnsi="Arial" w:cs="Arial"/>
          <w:color w:val="212529"/>
          <w:szCs w:val="20"/>
        </w:rPr>
        <w:t>Tesis: </w:t>
      </w:r>
      <w:r w:rsidRPr="00673FFE">
        <w:rPr>
          <w:rFonts w:ascii="Arial" w:hAnsi="Arial" w:cs="Arial"/>
          <w:color w:val="212529"/>
          <w:szCs w:val="20"/>
        </w:rPr>
        <w:t>2a</w:t>
      </w:r>
      <w:proofErr w:type="gramStart"/>
      <w:r w:rsidRPr="00673FFE">
        <w:rPr>
          <w:rFonts w:ascii="Arial" w:hAnsi="Arial" w:cs="Arial"/>
          <w:color w:val="212529"/>
          <w:szCs w:val="20"/>
        </w:rPr>
        <w:t>./</w:t>
      </w:r>
      <w:proofErr w:type="gramEnd"/>
      <w:r w:rsidRPr="00673FFE">
        <w:rPr>
          <w:rFonts w:ascii="Arial" w:hAnsi="Arial" w:cs="Arial"/>
          <w:color w:val="212529"/>
          <w:szCs w:val="20"/>
        </w:rPr>
        <w:t xml:space="preserve">J. 115/2005. </w:t>
      </w:r>
      <w:r w:rsidRPr="00673FFE">
        <w:rPr>
          <w:rStyle w:val="fw-bold"/>
          <w:rFonts w:ascii="Arial" w:hAnsi="Arial" w:cs="Arial"/>
          <w:color w:val="212529"/>
          <w:szCs w:val="20"/>
        </w:rPr>
        <w:t>Fuente: </w:t>
      </w:r>
      <w:r w:rsidRPr="00673FFE">
        <w:rPr>
          <w:rFonts w:ascii="Arial" w:hAnsi="Arial" w:cs="Arial"/>
          <w:color w:val="212529"/>
          <w:szCs w:val="20"/>
        </w:rPr>
        <w:t xml:space="preserve">Semanario Judicial de la Federación y su Gaceta. Tomo XXII, Septiembre de 2005, página 310. </w:t>
      </w:r>
      <w:r w:rsidRPr="00673FFE">
        <w:rPr>
          <w:rStyle w:val="fw-bold"/>
          <w:rFonts w:ascii="Arial" w:hAnsi="Arial" w:cs="Arial"/>
          <w:color w:val="212529"/>
          <w:szCs w:val="20"/>
        </w:rPr>
        <w:t>Tipo: </w:t>
      </w:r>
      <w:r w:rsidRPr="00673FFE">
        <w:rPr>
          <w:rFonts w:ascii="Arial" w:hAnsi="Arial" w:cs="Arial"/>
          <w:color w:val="212529"/>
          <w:szCs w:val="20"/>
        </w:rPr>
        <w:t>Jurisprudencia. “</w:t>
      </w:r>
    </w:p>
    <w:p w:rsidR="00EE2C9E" w:rsidRDefault="00EE2C9E" w:rsidP="006E136A">
      <w:pPr>
        <w:spacing w:after="0"/>
        <w:ind w:firstLine="708"/>
        <w:jc w:val="both"/>
        <w:rPr>
          <w:rFonts w:ascii="Arial" w:hAnsi="Arial" w:cs="Arial"/>
          <w:sz w:val="24"/>
          <w:lang w:val="es-ES"/>
        </w:rPr>
      </w:pPr>
    </w:p>
    <w:p w:rsidR="00673FFE" w:rsidRDefault="00673FFE" w:rsidP="006E136A">
      <w:pPr>
        <w:spacing w:after="0"/>
        <w:ind w:firstLine="708"/>
        <w:jc w:val="both"/>
        <w:rPr>
          <w:rFonts w:ascii="Arial" w:hAnsi="Arial" w:cs="Arial"/>
          <w:sz w:val="24"/>
          <w:lang w:val="es-ES"/>
        </w:rPr>
      </w:pPr>
      <w:r>
        <w:rPr>
          <w:rFonts w:ascii="Arial" w:hAnsi="Arial" w:cs="Arial"/>
          <w:sz w:val="24"/>
          <w:lang w:val="es-ES"/>
        </w:rPr>
        <w:t>A mayor abundamiento, y c</w:t>
      </w:r>
      <w:r w:rsidRPr="00673FFE">
        <w:rPr>
          <w:rFonts w:ascii="Arial" w:hAnsi="Arial" w:cs="Arial"/>
          <w:sz w:val="24"/>
          <w:lang w:val="es-ES"/>
        </w:rPr>
        <w:t xml:space="preserve">on fundamento en el artículo 244 del Código Procesal Administrativo para el Estado de San Luis Potosí, la autoridad </w:t>
      </w:r>
      <w:r w:rsidRPr="00673FFE">
        <w:rPr>
          <w:rFonts w:ascii="Arial" w:hAnsi="Arial" w:cs="Arial"/>
          <w:sz w:val="24"/>
          <w:lang w:val="es-ES"/>
        </w:rPr>
        <w:lastRenderedPageBreak/>
        <w:t xml:space="preserve">demandada se encuentra obligada a sostener la legalidad del acto impugnado conforme a las razones y fundamentos expresados en </w:t>
      </w:r>
      <w:r>
        <w:rPr>
          <w:rFonts w:ascii="Arial" w:hAnsi="Arial" w:cs="Arial"/>
          <w:sz w:val="24"/>
          <w:lang w:val="es-ES"/>
        </w:rPr>
        <w:t>el propio acto impugnado</w:t>
      </w:r>
      <w:r w:rsidRPr="00673FFE">
        <w:rPr>
          <w:rFonts w:ascii="Arial" w:hAnsi="Arial" w:cs="Arial"/>
          <w:sz w:val="24"/>
          <w:lang w:val="es-ES"/>
        </w:rPr>
        <w:t xml:space="preserve">, sin que </w:t>
      </w:r>
      <w:r>
        <w:rPr>
          <w:rFonts w:ascii="Arial" w:hAnsi="Arial" w:cs="Arial"/>
          <w:sz w:val="24"/>
          <w:lang w:val="es-ES"/>
        </w:rPr>
        <w:t xml:space="preserve">pueda </w:t>
      </w:r>
      <w:r w:rsidRPr="00673FFE">
        <w:rPr>
          <w:rFonts w:ascii="Arial" w:hAnsi="Arial" w:cs="Arial"/>
          <w:sz w:val="24"/>
          <w:lang w:val="es-ES"/>
        </w:rPr>
        <w:t xml:space="preserve">subsanar, complementar o perfeccionar en la contestación de demanda las omisiones de fundamentación y motivación originalmente contenidas en </w:t>
      </w:r>
      <w:r>
        <w:rPr>
          <w:rFonts w:ascii="Arial" w:hAnsi="Arial" w:cs="Arial"/>
          <w:sz w:val="24"/>
          <w:lang w:val="es-ES"/>
        </w:rPr>
        <w:t>su propio</w:t>
      </w:r>
      <w:r w:rsidRPr="00673FFE">
        <w:rPr>
          <w:rFonts w:ascii="Arial" w:hAnsi="Arial" w:cs="Arial"/>
          <w:sz w:val="24"/>
          <w:lang w:val="es-ES"/>
        </w:rPr>
        <w:t xml:space="preserve"> acto administrativo.</w:t>
      </w:r>
    </w:p>
    <w:p w:rsidR="00673FFE" w:rsidRPr="00673FFE" w:rsidRDefault="00673FFE" w:rsidP="00673FFE">
      <w:pPr>
        <w:spacing w:after="0"/>
        <w:ind w:firstLine="708"/>
        <w:jc w:val="both"/>
        <w:rPr>
          <w:rFonts w:ascii="Arial" w:hAnsi="Arial" w:cs="Arial"/>
          <w:sz w:val="24"/>
          <w:lang w:val="es-ES"/>
        </w:rPr>
      </w:pPr>
    </w:p>
    <w:p w:rsidR="00673FFE" w:rsidRDefault="00673FFE" w:rsidP="0023472F">
      <w:pPr>
        <w:spacing w:after="0"/>
        <w:ind w:firstLine="708"/>
        <w:jc w:val="both"/>
        <w:rPr>
          <w:rFonts w:ascii="Arial" w:hAnsi="Arial" w:cs="Arial"/>
          <w:sz w:val="24"/>
          <w:lang w:val="es-ES"/>
        </w:rPr>
      </w:pPr>
      <w:r w:rsidRPr="00673FFE">
        <w:rPr>
          <w:rFonts w:ascii="Arial" w:hAnsi="Arial" w:cs="Arial"/>
          <w:sz w:val="24"/>
          <w:lang w:val="es-ES"/>
        </w:rPr>
        <w:t>Lo anterior</w:t>
      </w:r>
      <w:r>
        <w:rPr>
          <w:rFonts w:ascii="Arial" w:hAnsi="Arial" w:cs="Arial"/>
          <w:sz w:val="24"/>
          <w:lang w:val="es-ES"/>
        </w:rPr>
        <w:t>,</w:t>
      </w:r>
      <w:r w:rsidRPr="00673FFE">
        <w:rPr>
          <w:rFonts w:ascii="Arial" w:hAnsi="Arial" w:cs="Arial"/>
          <w:sz w:val="24"/>
          <w:lang w:val="es-ES"/>
        </w:rPr>
        <w:t xml:space="preserve"> obedece a que la </w:t>
      </w:r>
      <w:proofErr w:type="spellStart"/>
      <w:r w:rsidRPr="00673FFE">
        <w:rPr>
          <w:rFonts w:ascii="Arial" w:hAnsi="Arial" w:cs="Arial"/>
          <w:sz w:val="24"/>
          <w:lang w:val="es-ES"/>
        </w:rPr>
        <w:t>litis</w:t>
      </w:r>
      <w:proofErr w:type="spellEnd"/>
      <w:r w:rsidRPr="00673FFE">
        <w:rPr>
          <w:rFonts w:ascii="Arial" w:hAnsi="Arial" w:cs="Arial"/>
          <w:sz w:val="24"/>
          <w:lang w:val="es-ES"/>
        </w:rPr>
        <w:t xml:space="preserve"> en el juicio contencioso administrativo se fija a partir del contenido del acto impugnado y de los conceptos de impugnación formulados por la parte actora; por tanto, la contestación de demanda únicamente constituye el medio procesal para defender la legalidad del acto emitido, mas no una oportunidad para reconstruirlo o emitir una nueva fundamentación y motivación ex post facto.</w:t>
      </w:r>
    </w:p>
    <w:p w:rsidR="00673FFE" w:rsidRPr="00673FFE" w:rsidRDefault="00673FFE" w:rsidP="00673FFE">
      <w:pPr>
        <w:spacing w:after="0"/>
        <w:ind w:firstLine="708"/>
        <w:jc w:val="both"/>
        <w:rPr>
          <w:rFonts w:ascii="Arial" w:hAnsi="Arial" w:cs="Arial"/>
          <w:sz w:val="24"/>
          <w:lang w:val="es-ES"/>
        </w:rPr>
      </w:pPr>
    </w:p>
    <w:p w:rsidR="00673FFE" w:rsidRDefault="00673FFE" w:rsidP="0023472F">
      <w:pPr>
        <w:spacing w:after="160"/>
        <w:ind w:firstLine="708"/>
        <w:jc w:val="both"/>
        <w:rPr>
          <w:rFonts w:ascii="Arial" w:hAnsi="Arial" w:cs="Arial"/>
          <w:sz w:val="24"/>
          <w:lang w:val="es-ES"/>
        </w:rPr>
      </w:pPr>
      <w:r w:rsidRPr="00673FFE">
        <w:rPr>
          <w:rFonts w:ascii="Arial" w:hAnsi="Arial" w:cs="Arial"/>
          <w:sz w:val="24"/>
          <w:lang w:val="es-ES"/>
        </w:rPr>
        <w:t>En ese sentido, la garantía de legalidad prevista en el artículo 16 constitucional exige que todo acto de autoridad conste por escrito y que, desde el momento mismo de su emisión, contenga de manera expresa y suficiente los preceptos legales aplicables, así como las razones particulares, circunstancias especiales y causas inmediatas que justifican la determinación adoptada. De ahí que tales requisitos deban encontrarse incorporados en el propio acto administrativo y no puedan ser introducidos posteriormente durante la secuela procesal.</w:t>
      </w:r>
      <w:r>
        <w:rPr>
          <w:rFonts w:ascii="Arial" w:hAnsi="Arial" w:cs="Arial"/>
          <w:sz w:val="24"/>
          <w:lang w:val="es-ES"/>
        </w:rPr>
        <w:t xml:space="preserve"> </w:t>
      </w:r>
    </w:p>
    <w:p w:rsidR="00673FFE" w:rsidRDefault="00673FFE" w:rsidP="0023472F">
      <w:pPr>
        <w:spacing w:before="240" w:after="160"/>
        <w:ind w:firstLine="708"/>
        <w:jc w:val="both"/>
        <w:rPr>
          <w:rFonts w:ascii="Arial" w:hAnsi="Arial" w:cs="Arial"/>
          <w:sz w:val="24"/>
          <w:lang w:val="es-ES"/>
        </w:rPr>
      </w:pPr>
      <w:r>
        <w:rPr>
          <w:rFonts w:ascii="Arial" w:hAnsi="Arial" w:cs="Arial"/>
          <w:sz w:val="24"/>
          <w:lang w:val="es-ES"/>
        </w:rPr>
        <w:t xml:space="preserve">De lo contrario, </w:t>
      </w:r>
      <w:r w:rsidRPr="00673FFE">
        <w:rPr>
          <w:rFonts w:ascii="Arial" w:hAnsi="Arial" w:cs="Arial"/>
          <w:sz w:val="24"/>
          <w:lang w:val="es-ES"/>
        </w:rPr>
        <w:t xml:space="preserve">trastocaría el principio de seguridad jurídica, dado que el acto administrativo debe analizarse conforme a la motivación y fundamentación originalmente expresadas, y no a partir de argumentos posteriores elaborados para justificarlo en juicio. En consecuencia, la legalidad del acto debe evaluarse exclusivamente con base en las consideraciones contenidas en </w:t>
      </w:r>
      <w:r>
        <w:rPr>
          <w:rFonts w:ascii="Arial" w:hAnsi="Arial" w:cs="Arial"/>
          <w:sz w:val="24"/>
          <w:lang w:val="es-ES"/>
        </w:rPr>
        <w:t>su propio cuerpo</w:t>
      </w:r>
      <w:r w:rsidRPr="00673FFE">
        <w:rPr>
          <w:rFonts w:ascii="Arial" w:hAnsi="Arial" w:cs="Arial"/>
          <w:sz w:val="24"/>
          <w:lang w:val="es-ES"/>
        </w:rPr>
        <w:t>, sin tomar en cuenta razonamientos novedosos expuestos al contestar la demanda.</w:t>
      </w:r>
    </w:p>
    <w:p w:rsidR="00673FFE" w:rsidRDefault="00673FFE" w:rsidP="0023472F">
      <w:pPr>
        <w:spacing w:before="240" w:after="160"/>
        <w:ind w:firstLine="708"/>
        <w:jc w:val="both"/>
        <w:rPr>
          <w:rFonts w:ascii="Arial" w:hAnsi="Arial" w:cs="Arial"/>
          <w:sz w:val="24"/>
          <w:lang w:val="es-ES"/>
        </w:rPr>
      </w:pPr>
      <w:r w:rsidRPr="00673FFE">
        <w:rPr>
          <w:rFonts w:ascii="Arial" w:hAnsi="Arial" w:cs="Arial"/>
          <w:sz w:val="24"/>
          <w:lang w:val="es-ES"/>
        </w:rPr>
        <w:t xml:space="preserve">Asimismo, el artículo 167 del citado </w:t>
      </w:r>
      <w:r w:rsidR="004D57C9">
        <w:rPr>
          <w:rFonts w:ascii="Arial" w:hAnsi="Arial" w:cs="Arial"/>
          <w:sz w:val="24"/>
          <w:lang w:val="es-ES"/>
        </w:rPr>
        <w:t xml:space="preserve">Código, </w:t>
      </w:r>
      <w:r w:rsidRPr="00673FFE">
        <w:rPr>
          <w:rFonts w:ascii="Arial" w:hAnsi="Arial" w:cs="Arial"/>
          <w:sz w:val="24"/>
          <w:lang w:val="es-ES"/>
        </w:rPr>
        <w:t>dispone que el acto administrativo afectado de nulidad “no podrá subsanarse”, lo que evidencia que los vicios esenciales de legalidad no pueden corregirse posteriormente mediante manifestaciones vertidas en juicio.</w:t>
      </w:r>
    </w:p>
    <w:p w:rsidR="00252754" w:rsidRDefault="00252754" w:rsidP="0023472F">
      <w:pPr>
        <w:spacing w:after="0"/>
        <w:ind w:right="50" w:firstLine="708"/>
        <w:jc w:val="both"/>
        <w:rPr>
          <w:rFonts w:ascii="Arial" w:hAnsi="Arial" w:cs="Arial"/>
          <w:sz w:val="24"/>
          <w:lang w:eastAsia="es-MX"/>
        </w:rPr>
      </w:pPr>
      <w:r>
        <w:rPr>
          <w:rFonts w:ascii="Arial" w:hAnsi="Arial" w:cs="Arial"/>
          <w:sz w:val="24"/>
          <w:lang w:val="es-ES"/>
        </w:rPr>
        <w:t xml:space="preserve">En esta tesitura, resulta inconcuso que </w:t>
      </w:r>
      <w:r w:rsidR="004D57C9">
        <w:rPr>
          <w:rFonts w:ascii="Arial" w:hAnsi="Arial" w:cs="Arial"/>
          <w:sz w:val="24"/>
          <w:lang w:val="es-ES"/>
        </w:rPr>
        <w:t>los</w:t>
      </w:r>
      <w:r>
        <w:rPr>
          <w:rFonts w:ascii="Arial" w:hAnsi="Arial" w:cs="Arial"/>
          <w:sz w:val="24"/>
          <w:lang w:val="es-ES"/>
        </w:rPr>
        <w:t xml:space="preserve"> acto</w:t>
      </w:r>
      <w:r w:rsidR="004D57C9">
        <w:rPr>
          <w:rFonts w:ascii="Arial" w:hAnsi="Arial" w:cs="Arial"/>
          <w:sz w:val="24"/>
          <w:lang w:val="es-ES"/>
        </w:rPr>
        <w:t>s</w:t>
      </w:r>
      <w:r>
        <w:rPr>
          <w:rFonts w:ascii="Arial" w:hAnsi="Arial" w:cs="Arial"/>
          <w:sz w:val="24"/>
          <w:lang w:val="es-ES"/>
        </w:rPr>
        <w:t xml:space="preserve"> impugnado</w:t>
      </w:r>
      <w:r w:rsidR="004D57C9">
        <w:rPr>
          <w:rFonts w:ascii="Arial" w:hAnsi="Arial" w:cs="Arial"/>
          <w:sz w:val="24"/>
          <w:lang w:val="es-ES"/>
        </w:rPr>
        <w:t>s</w:t>
      </w:r>
      <w:r>
        <w:rPr>
          <w:rFonts w:ascii="Arial" w:hAnsi="Arial" w:cs="Arial"/>
          <w:sz w:val="24"/>
          <w:lang w:val="es-ES"/>
        </w:rPr>
        <w:t xml:space="preserve"> en este </w:t>
      </w:r>
      <w:r w:rsidR="00C75FB6">
        <w:rPr>
          <w:rFonts w:ascii="Arial" w:hAnsi="Arial" w:cs="Arial"/>
          <w:sz w:val="24"/>
        </w:rPr>
        <w:t xml:space="preserve">juicio </w:t>
      </w:r>
      <w:r>
        <w:rPr>
          <w:rFonts w:ascii="Arial" w:hAnsi="Arial" w:cs="Arial"/>
          <w:sz w:val="24"/>
          <w:szCs w:val="24"/>
        </w:rPr>
        <w:t>emitido por</w:t>
      </w:r>
      <w:r w:rsidR="00C75FB6">
        <w:rPr>
          <w:rFonts w:ascii="Arial" w:hAnsi="Arial" w:cs="Arial"/>
          <w:sz w:val="24"/>
          <w:szCs w:val="24"/>
        </w:rPr>
        <w:t xml:space="preserve"> el</w:t>
      </w:r>
      <w:r>
        <w:rPr>
          <w:rFonts w:ascii="Arial" w:hAnsi="Arial" w:cs="Arial"/>
          <w:sz w:val="24"/>
          <w:szCs w:val="24"/>
        </w:rPr>
        <w:t xml:space="preserve"> </w:t>
      </w:r>
      <w:r w:rsidRPr="00252754">
        <w:rPr>
          <w:rFonts w:ascii="Arial" w:hAnsi="Arial" w:cs="Arial"/>
          <w:b/>
          <w:sz w:val="24"/>
          <w:szCs w:val="24"/>
          <w:u w:val="single"/>
        </w:rPr>
        <w:t>Director de Recaudación y Política Fiscal de la Secretaria de Finanzas de Gobierno del Estado de San Luis Potosí</w:t>
      </w:r>
      <w:r>
        <w:rPr>
          <w:rFonts w:ascii="Arial" w:hAnsi="Arial" w:cs="Arial"/>
          <w:sz w:val="24"/>
          <w:szCs w:val="24"/>
        </w:rPr>
        <w:t xml:space="preserve">, </w:t>
      </w:r>
      <w:r>
        <w:rPr>
          <w:rFonts w:ascii="Arial" w:hAnsi="Arial" w:cs="Arial"/>
          <w:sz w:val="24"/>
          <w:lang w:val="es-ES"/>
        </w:rPr>
        <w:t>al ser emitido bajo una insuficiente fundamentación respecto de la competencia, se ubica en la hipótesis</w:t>
      </w:r>
      <w:r>
        <w:rPr>
          <w:rFonts w:ascii="Arial" w:hAnsi="Arial" w:cs="Arial"/>
          <w:sz w:val="24"/>
          <w:lang w:eastAsia="es-MX"/>
        </w:rPr>
        <w:t xml:space="preserve"> ilegalidad prevista en el numeral 250 fracción I del Código Procesal Administrativo para el Estado de San Luís Potosí:</w:t>
      </w:r>
    </w:p>
    <w:p w:rsidR="00B27950" w:rsidRDefault="00B27950" w:rsidP="00252754">
      <w:pPr>
        <w:spacing w:after="0" w:line="360" w:lineRule="auto"/>
        <w:ind w:right="50" w:firstLine="708"/>
        <w:jc w:val="both"/>
        <w:rPr>
          <w:rFonts w:ascii="Arial" w:hAnsi="Arial" w:cs="Arial"/>
          <w:sz w:val="24"/>
          <w:lang w:eastAsia="es-MX"/>
        </w:rPr>
      </w:pPr>
    </w:p>
    <w:p w:rsidR="00B27950" w:rsidRPr="00673FFE" w:rsidRDefault="00B27950" w:rsidP="0023472F">
      <w:pPr>
        <w:spacing w:after="0" w:line="240" w:lineRule="auto"/>
        <w:ind w:left="851" w:right="618"/>
        <w:jc w:val="both"/>
        <w:rPr>
          <w:rFonts w:ascii="Arial" w:hAnsi="Arial" w:cs="Arial"/>
          <w:i/>
        </w:rPr>
      </w:pPr>
      <w:r w:rsidRPr="00673FFE">
        <w:rPr>
          <w:rFonts w:ascii="Arial" w:hAnsi="Arial" w:cs="Arial"/>
          <w:b/>
          <w:i/>
        </w:rPr>
        <w:t>“ARTÍCULO 250.</w:t>
      </w:r>
      <w:r w:rsidRPr="00673FFE">
        <w:rPr>
          <w:rFonts w:ascii="Arial" w:hAnsi="Arial" w:cs="Arial"/>
          <w:i/>
        </w:rPr>
        <w:t xml:space="preserve"> Se declarará que un </w:t>
      </w:r>
      <w:r w:rsidRPr="00673FFE">
        <w:rPr>
          <w:rFonts w:ascii="Arial" w:hAnsi="Arial" w:cs="Arial"/>
          <w:b/>
          <w:i/>
          <w:u w:val="single"/>
        </w:rPr>
        <w:t>acto administrativo es ilegal</w:t>
      </w:r>
      <w:r w:rsidRPr="00673FFE">
        <w:rPr>
          <w:rFonts w:ascii="Arial" w:hAnsi="Arial" w:cs="Arial"/>
          <w:i/>
        </w:rPr>
        <w:t xml:space="preserve"> cuando se demuestre alguna de las siguientes causales:</w:t>
      </w:r>
    </w:p>
    <w:p w:rsidR="00B27950" w:rsidRPr="00673FFE" w:rsidRDefault="00B27950" w:rsidP="0023472F">
      <w:pPr>
        <w:spacing w:after="0" w:line="240" w:lineRule="auto"/>
        <w:ind w:left="851" w:right="618"/>
        <w:jc w:val="both"/>
        <w:rPr>
          <w:rFonts w:ascii="Arial" w:hAnsi="Arial" w:cs="Arial"/>
          <w:b/>
          <w:i/>
          <w:lang w:eastAsia="es-MX"/>
        </w:rPr>
      </w:pPr>
      <w:r w:rsidRPr="00673FFE">
        <w:rPr>
          <w:rFonts w:ascii="Arial" w:hAnsi="Arial" w:cs="Arial"/>
          <w:i/>
        </w:rPr>
        <w:t xml:space="preserve"> </w:t>
      </w:r>
      <w:r w:rsidRPr="00673FFE">
        <w:rPr>
          <w:rFonts w:ascii="Arial" w:hAnsi="Arial" w:cs="Arial"/>
          <w:b/>
          <w:i/>
        </w:rPr>
        <w:t>I. Incompetencia del funcionario que lo haya dictado u ordenado, o tramitado el procedimiento del que deriva dicha resolución</w:t>
      </w:r>
      <w:proofErr w:type="gramStart"/>
      <w:r w:rsidRPr="00673FFE">
        <w:rPr>
          <w:rFonts w:ascii="Arial" w:hAnsi="Arial" w:cs="Arial"/>
          <w:b/>
          <w:i/>
        </w:rPr>
        <w:t>, …</w:t>
      </w:r>
      <w:r w:rsidRPr="00673FFE">
        <w:rPr>
          <w:rFonts w:ascii="Arial" w:hAnsi="Arial" w:cs="Arial"/>
          <w:b/>
          <w:i/>
          <w:lang w:eastAsia="es-MX"/>
        </w:rPr>
        <w:t>”</w:t>
      </w:r>
      <w:proofErr w:type="gramEnd"/>
    </w:p>
    <w:p w:rsidR="00252754" w:rsidRPr="00673FFE" w:rsidRDefault="00252754" w:rsidP="00252754">
      <w:pPr>
        <w:spacing w:after="0" w:line="360" w:lineRule="auto"/>
        <w:ind w:right="50" w:firstLine="708"/>
        <w:jc w:val="both"/>
        <w:rPr>
          <w:rFonts w:ascii="Arial" w:hAnsi="Arial" w:cs="Arial"/>
          <w:lang w:eastAsia="es-MX"/>
        </w:rPr>
      </w:pPr>
    </w:p>
    <w:p w:rsidR="0023472F" w:rsidRDefault="0023472F" w:rsidP="0023472F">
      <w:pPr>
        <w:spacing w:after="0"/>
        <w:ind w:right="50" w:firstLine="708"/>
        <w:jc w:val="both"/>
        <w:rPr>
          <w:rFonts w:ascii="Arial" w:hAnsi="Arial" w:cs="Arial"/>
          <w:sz w:val="24"/>
          <w:lang w:eastAsia="es-MX"/>
        </w:rPr>
      </w:pPr>
    </w:p>
    <w:p w:rsidR="00252754" w:rsidRDefault="00252754" w:rsidP="0023472F">
      <w:pPr>
        <w:spacing w:after="0"/>
        <w:ind w:right="50" w:firstLine="708"/>
        <w:jc w:val="both"/>
        <w:rPr>
          <w:rFonts w:ascii="Arial" w:hAnsi="Arial" w:cs="Arial"/>
          <w:sz w:val="24"/>
          <w:lang w:eastAsia="es-MX"/>
        </w:rPr>
      </w:pPr>
      <w:r>
        <w:rPr>
          <w:rFonts w:ascii="Arial" w:hAnsi="Arial" w:cs="Arial"/>
          <w:sz w:val="24"/>
          <w:lang w:eastAsia="es-MX"/>
        </w:rPr>
        <w:t xml:space="preserve">Por tanto, esta Segunda Sala Unitaria </w:t>
      </w:r>
      <w:r>
        <w:rPr>
          <w:rFonts w:ascii="Arial" w:hAnsi="Arial" w:cs="Arial"/>
          <w:sz w:val="24"/>
          <w:u w:val="single"/>
          <w:lang w:eastAsia="es-MX"/>
        </w:rPr>
        <w:t>resuelve decretar</w:t>
      </w:r>
      <w:r>
        <w:rPr>
          <w:rFonts w:ascii="Arial" w:hAnsi="Arial" w:cs="Arial"/>
          <w:sz w:val="24"/>
          <w:lang w:eastAsia="es-MX"/>
        </w:rPr>
        <w:t xml:space="preserve"> la </w:t>
      </w:r>
      <w:r>
        <w:rPr>
          <w:rFonts w:ascii="Arial" w:hAnsi="Arial" w:cs="Arial"/>
          <w:b/>
          <w:sz w:val="24"/>
          <w:lang w:eastAsia="es-MX"/>
        </w:rPr>
        <w:t>ILEGALIDAD E INVALIDEZ</w:t>
      </w:r>
      <w:r>
        <w:rPr>
          <w:rFonts w:ascii="Arial" w:hAnsi="Arial" w:cs="Arial"/>
          <w:sz w:val="24"/>
          <w:lang w:eastAsia="es-MX"/>
        </w:rPr>
        <w:t xml:space="preserve"> de la</w:t>
      </w:r>
      <w:r w:rsidR="00C474DE">
        <w:rPr>
          <w:rFonts w:ascii="Arial" w:hAnsi="Arial" w:cs="Arial"/>
          <w:sz w:val="24"/>
          <w:lang w:eastAsia="es-MX"/>
        </w:rPr>
        <w:t>s resoluciones</w:t>
      </w:r>
      <w:r>
        <w:rPr>
          <w:rFonts w:ascii="Arial" w:hAnsi="Arial" w:cs="Arial"/>
          <w:sz w:val="24"/>
          <w:lang w:eastAsia="es-MX"/>
        </w:rPr>
        <w:t xml:space="preserve"> determinante</w:t>
      </w:r>
      <w:r w:rsidR="00C474DE">
        <w:rPr>
          <w:rFonts w:ascii="Arial" w:hAnsi="Arial" w:cs="Arial"/>
          <w:sz w:val="24"/>
          <w:lang w:eastAsia="es-MX"/>
        </w:rPr>
        <w:t>s</w:t>
      </w:r>
      <w:r>
        <w:rPr>
          <w:rFonts w:ascii="Arial" w:hAnsi="Arial" w:cs="Arial"/>
          <w:sz w:val="24"/>
          <w:lang w:eastAsia="es-MX"/>
        </w:rPr>
        <w:t xml:space="preserve"> </w:t>
      </w:r>
      <w:r w:rsidR="006E136A">
        <w:rPr>
          <w:rFonts w:ascii="Arial" w:hAnsi="Arial" w:cs="Arial"/>
          <w:sz w:val="24"/>
          <w:lang w:eastAsia="es-MX"/>
        </w:rPr>
        <w:t xml:space="preserve">consistente en los </w:t>
      </w:r>
      <w:r w:rsidR="006E136A" w:rsidRPr="006E136A">
        <w:rPr>
          <w:rFonts w:ascii="Arial" w:hAnsi="Arial" w:cs="Arial"/>
          <w:bCs/>
          <w:iCs/>
          <w:color w:val="FF0000"/>
          <w:sz w:val="24"/>
          <w:szCs w:val="20"/>
        </w:rPr>
        <w:t>mandamientos d</w:t>
      </w:r>
      <w:r w:rsidR="006E136A" w:rsidRPr="002C06AC">
        <w:rPr>
          <w:rFonts w:ascii="Arial" w:hAnsi="Arial" w:cs="Arial"/>
          <w:bCs/>
          <w:iCs/>
          <w:color w:val="FF0000"/>
          <w:sz w:val="24"/>
          <w:szCs w:val="20"/>
        </w:rPr>
        <w:t xml:space="preserve">e ejecución </w:t>
      </w:r>
      <w:r w:rsidR="006E136A" w:rsidRPr="002C06AC">
        <w:rPr>
          <w:rFonts w:ascii="Arial" w:hAnsi="Arial" w:cs="Arial"/>
          <w:color w:val="FF0000"/>
          <w:sz w:val="24"/>
          <w:szCs w:val="24"/>
        </w:rPr>
        <w:t xml:space="preserve">números </w:t>
      </w:r>
      <w:r w:rsidR="00EE2C9E" w:rsidRPr="00EE2C9E">
        <w:rPr>
          <w:rFonts w:ascii="Arial" w:hAnsi="Arial" w:cs="Arial"/>
          <w:color w:val="FF0000"/>
          <w:sz w:val="24"/>
          <w:szCs w:val="24"/>
        </w:rPr>
        <w:t>**********</w:t>
      </w:r>
      <w:r w:rsidR="006E136A" w:rsidRPr="002C06AC">
        <w:rPr>
          <w:rFonts w:ascii="Arial" w:hAnsi="Arial" w:cs="Arial"/>
          <w:color w:val="FF0000"/>
          <w:sz w:val="24"/>
          <w:szCs w:val="24"/>
        </w:rPr>
        <w:t xml:space="preserve">; </w:t>
      </w:r>
      <w:r w:rsidR="00EE2C9E" w:rsidRPr="00EE2C9E">
        <w:rPr>
          <w:rFonts w:ascii="Arial" w:hAnsi="Arial" w:cs="Arial"/>
          <w:color w:val="FF0000"/>
          <w:sz w:val="24"/>
          <w:szCs w:val="24"/>
        </w:rPr>
        <w:t>**********</w:t>
      </w:r>
      <w:r w:rsidR="006E136A" w:rsidRPr="002C06AC">
        <w:rPr>
          <w:rFonts w:ascii="Arial" w:hAnsi="Arial" w:cs="Arial"/>
          <w:color w:val="FF0000"/>
          <w:sz w:val="24"/>
          <w:szCs w:val="24"/>
        </w:rPr>
        <w:t xml:space="preserve">; </w:t>
      </w:r>
      <w:r w:rsidR="00EE2C9E" w:rsidRPr="00EE2C9E">
        <w:rPr>
          <w:rFonts w:ascii="Arial" w:hAnsi="Arial" w:cs="Arial"/>
          <w:color w:val="FF0000"/>
          <w:sz w:val="24"/>
          <w:szCs w:val="24"/>
        </w:rPr>
        <w:t>**********</w:t>
      </w:r>
      <w:r w:rsidR="006E136A" w:rsidRPr="002C06AC">
        <w:rPr>
          <w:rFonts w:ascii="Arial" w:hAnsi="Arial" w:cs="Arial"/>
          <w:color w:val="FF0000"/>
          <w:sz w:val="24"/>
          <w:szCs w:val="24"/>
        </w:rPr>
        <w:t xml:space="preserve">; </w:t>
      </w:r>
      <w:r w:rsidR="00EE2C9E">
        <w:rPr>
          <w:rFonts w:ascii="Arial" w:hAnsi="Arial" w:cs="Arial"/>
          <w:noProof/>
          <w:lang w:eastAsia="es-MX"/>
        </w:rPr>
        <w:lastRenderedPageBreak/>
        <w:drawing>
          <wp:anchor distT="0" distB="0" distL="114300" distR="114300" simplePos="0" relativeHeight="251668480" behindDoc="1" locked="0" layoutInCell="1" allowOverlap="1" wp14:anchorId="1019C337" wp14:editId="4762BCD8">
            <wp:simplePos x="0" y="0"/>
            <wp:positionH relativeFrom="leftMargin">
              <wp:posOffset>108064</wp:posOffset>
            </wp:positionH>
            <wp:positionV relativeFrom="paragraph">
              <wp:posOffset>13656</wp:posOffset>
            </wp:positionV>
            <wp:extent cx="1584960" cy="259715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4960" cy="2597150"/>
                    </a:xfrm>
                    <a:prstGeom prst="rect">
                      <a:avLst/>
                    </a:prstGeom>
                    <a:noFill/>
                  </pic:spPr>
                </pic:pic>
              </a:graphicData>
            </a:graphic>
          </wp:anchor>
        </w:drawing>
      </w:r>
      <w:r w:rsidR="00EE2C9E" w:rsidRPr="00EE2C9E">
        <w:rPr>
          <w:rFonts w:ascii="Arial" w:hAnsi="Arial" w:cs="Arial"/>
          <w:color w:val="FF0000"/>
          <w:sz w:val="24"/>
          <w:szCs w:val="24"/>
        </w:rPr>
        <w:t>**********</w:t>
      </w:r>
      <w:r w:rsidR="006E136A" w:rsidRPr="002C06AC">
        <w:rPr>
          <w:rFonts w:ascii="Arial" w:hAnsi="Arial" w:cs="Arial"/>
          <w:color w:val="FF0000"/>
          <w:sz w:val="24"/>
          <w:szCs w:val="24"/>
        </w:rPr>
        <w:t xml:space="preserve">; </w:t>
      </w:r>
      <w:r w:rsidR="00EE2C9E" w:rsidRPr="00EE2C9E">
        <w:rPr>
          <w:rFonts w:ascii="Arial" w:hAnsi="Arial" w:cs="Arial"/>
          <w:color w:val="FF0000"/>
          <w:sz w:val="24"/>
          <w:szCs w:val="24"/>
        </w:rPr>
        <w:t>**********</w:t>
      </w:r>
      <w:r w:rsidR="006E136A" w:rsidRPr="002C06AC">
        <w:rPr>
          <w:rFonts w:ascii="Arial" w:hAnsi="Arial" w:cs="Arial"/>
          <w:color w:val="FF0000"/>
          <w:sz w:val="24"/>
          <w:szCs w:val="24"/>
        </w:rPr>
        <w:t xml:space="preserve"> y </w:t>
      </w:r>
      <w:r w:rsidR="00EE2C9E" w:rsidRPr="00EE2C9E">
        <w:rPr>
          <w:rFonts w:ascii="Arial" w:hAnsi="Arial" w:cs="Arial"/>
          <w:color w:val="FF0000"/>
          <w:sz w:val="24"/>
          <w:szCs w:val="24"/>
        </w:rPr>
        <w:t>**********</w:t>
      </w:r>
      <w:r w:rsidR="009B2AC7" w:rsidRPr="002C06AC">
        <w:rPr>
          <w:rFonts w:ascii="Arial" w:hAnsi="Arial" w:cs="Arial"/>
          <w:color w:val="FF0000"/>
          <w:sz w:val="24"/>
          <w:lang w:eastAsia="es-MX"/>
        </w:rPr>
        <w:t>, así como de todos los actos que deriven de ellos</w:t>
      </w:r>
      <w:r w:rsidR="009B2AC7">
        <w:rPr>
          <w:rFonts w:ascii="Arial" w:hAnsi="Arial" w:cs="Arial"/>
          <w:sz w:val="24"/>
          <w:lang w:eastAsia="es-MX"/>
        </w:rPr>
        <w:t>;</w:t>
      </w:r>
      <w:r>
        <w:rPr>
          <w:rFonts w:ascii="Arial" w:hAnsi="Arial" w:cs="Arial"/>
          <w:sz w:val="24"/>
          <w:lang w:eastAsia="es-MX"/>
        </w:rPr>
        <w:t xml:space="preserve"> y por consecuencia su </w:t>
      </w:r>
      <w:r>
        <w:rPr>
          <w:rFonts w:ascii="Arial" w:hAnsi="Arial" w:cs="Arial"/>
          <w:b/>
          <w:sz w:val="24"/>
          <w:lang w:eastAsia="es-MX"/>
        </w:rPr>
        <w:t>NULIDAD LISA Y LLANA</w:t>
      </w:r>
      <w:r>
        <w:rPr>
          <w:rFonts w:ascii="Arial" w:hAnsi="Arial" w:cs="Arial"/>
          <w:sz w:val="24"/>
          <w:lang w:eastAsia="es-MX"/>
        </w:rPr>
        <w:t>, dejándolo</w:t>
      </w:r>
      <w:r w:rsidR="009B2AC7">
        <w:rPr>
          <w:rFonts w:ascii="Arial" w:hAnsi="Arial" w:cs="Arial"/>
          <w:sz w:val="24"/>
          <w:lang w:eastAsia="es-MX"/>
        </w:rPr>
        <w:t>s</w:t>
      </w:r>
      <w:r>
        <w:rPr>
          <w:rFonts w:ascii="Arial" w:hAnsi="Arial" w:cs="Arial"/>
          <w:sz w:val="24"/>
          <w:lang w:eastAsia="es-MX"/>
        </w:rPr>
        <w:t xml:space="preserve"> sin efecto</w:t>
      </w:r>
      <w:r w:rsidR="009B2AC7">
        <w:rPr>
          <w:rFonts w:ascii="Arial" w:hAnsi="Arial" w:cs="Arial"/>
          <w:sz w:val="24"/>
          <w:lang w:eastAsia="es-MX"/>
        </w:rPr>
        <w:t>s</w:t>
      </w:r>
      <w:r>
        <w:rPr>
          <w:rFonts w:ascii="Arial" w:hAnsi="Arial" w:cs="Arial"/>
          <w:sz w:val="24"/>
          <w:lang w:eastAsia="es-MX"/>
        </w:rPr>
        <w:t xml:space="preserve"> legal alguno; conforme a las razones expuestas en la presente sentencia. </w:t>
      </w:r>
    </w:p>
    <w:p w:rsidR="00B27950" w:rsidRDefault="00B27950" w:rsidP="00252754">
      <w:pPr>
        <w:spacing w:after="0" w:line="360" w:lineRule="auto"/>
        <w:ind w:right="50" w:firstLine="708"/>
        <w:jc w:val="both"/>
        <w:rPr>
          <w:rFonts w:ascii="Arial" w:hAnsi="Arial" w:cs="Arial"/>
          <w:sz w:val="24"/>
          <w:lang w:eastAsia="es-MX"/>
        </w:rPr>
      </w:pPr>
    </w:p>
    <w:p w:rsidR="00B27950" w:rsidRDefault="00B27950" w:rsidP="0023472F">
      <w:pPr>
        <w:spacing w:after="0"/>
        <w:ind w:firstLine="708"/>
        <w:jc w:val="both"/>
        <w:rPr>
          <w:rFonts w:ascii="Arial" w:hAnsi="Arial" w:cs="Arial"/>
          <w:sz w:val="24"/>
          <w:lang w:eastAsia="es-MX"/>
        </w:rPr>
      </w:pPr>
      <w:r>
        <w:rPr>
          <w:rFonts w:ascii="Arial" w:hAnsi="Arial" w:cs="Arial"/>
          <w:sz w:val="24"/>
          <w:lang w:eastAsia="es-MX"/>
        </w:rPr>
        <w:t>Sirve de apoyo a la anterior determinación, por analogía y en su parte conducente, el criterio contenido en las tesis 2a</w:t>
      </w:r>
      <w:proofErr w:type="gramStart"/>
      <w:r>
        <w:rPr>
          <w:rFonts w:ascii="Arial" w:hAnsi="Arial" w:cs="Arial"/>
          <w:sz w:val="24"/>
          <w:lang w:eastAsia="es-MX"/>
        </w:rPr>
        <w:t>./</w:t>
      </w:r>
      <w:proofErr w:type="gramEnd"/>
      <w:r>
        <w:rPr>
          <w:rFonts w:ascii="Arial" w:hAnsi="Arial" w:cs="Arial"/>
          <w:sz w:val="24"/>
          <w:lang w:eastAsia="es-MX"/>
        </w:rPr>
        <w:t xml:space="preserve">J. 99/2007 y 2a./J. 52/2001, localizables bajo el registro digital: 172182 y 188431 del Semanario Judicial de la Federación, que respectivamente disponen: </w:t>
      </w:r>
    </w:p>
    <w:p w:rsidR="00B27950" w:rsidRPr="00B27950" w:rsidRDefault="00B27950" w:rsidP="00252754">
      <w:pPr>
        <w:spacing w:after="0" w:line="360" w:lineRule="auto"/>
        <w:ind w:right="50" w:firstLine="708"/>
        <w:jc w:val="both"/>
        <w:rPr>
          <w:rFonts w:ascii="Arial" w:hAnsi="Arial" w:cs="Arial"/>
          <w:i/>
          <w:sz w:val="24"/>
          <w:lang w:eastAsia="es-MX"/>
        </w:rPr>
      </w:pPr>
    </w:p>
    <w:p w:rsidR="00B27950" w:rsidRPr="00424E66" w:rsidRDefault="00B27950" w:rsidP="00B27950">
      <w:pPr>
        <w:spacing w:after="0" w:line="240" w:lineRule="auto"/>
        <w:ind w:left="851" w:right="618"/>
        <w:jc w:val="both"/>
        <w:rPr>
          <w:rFonts w:ascii="Arial" w:hAnsi="Arial" w:cs="Arial"/>
          <w:i/>
          <w:szCs w:val="20"/>
          <w:lang w:eastAsia="es-MX"/>
        </w:rPr>
      </w:pPr>
      <w:r w:rsidRPr="00424E66">
        <w:rPr>
          <w:rFonts w:ascii="Arial" w:hAnsi="Arial" w:cs="Arial"/>
          <w:b/>
          <w:i/>
          <w:szCs w:val="20"/>
          <w:lang w:eastAsia="es-MX"/>
        </w:rPr>
        <w:t xml:space="preserve">“NULIDAD. LA DECRETADA POR INSUFICIENCIA EN LA FUNDAMENTACIÓN DE LA COMPETENCIA DE LA AUTORIDAD ADMINISTRATIVA, DEBE SER LISA Y LLANA. </w:t>
      </w:r>
      <w:r w:rsidRPr="00424E66">
        <w:rPr>
          <w:rFonts w:ascii="Arial" w:hAnsi="Arial" w:cs="Arial"/>
          <w:i/>
          <w:szCs w:val="20"/>
          <w:lang w:eastAsia="es-MX"/>
        </w:rPr>
        <w:t xml:space="preserve">En congruencia con la jurisprudencia 2a./J. 52/2001 de esta Segunda Sala, publicada en el Semanario Judicial de la Federación y su Gaceta, Novena Época, Tomo XIV, noviembre de 2001, página 32, con el rubro: "COMPETENCIA DE LAS AUTORIDADES ADMINISTRATIVAS. LA NULIDAD DECRETADA POR NO HABERLA FUNDADO NO PUEDE SER PARA EFECTOS, EXCEPTO EN LOS CASOS EN QUE LA RESOLUCIÓN IMPUGNADA RECAIGA A UNA PETICIÓN, INSTANCIA O RECURSO.", se concluye que cuando la autoridad emisora de un acto administrativo no cite con precisión el apartado, fracción, inciso o </w:t>
      </w:r>
      <w:proofErr w:type="spellStart"/>
      <w:r w:rsidRPr="00424E66">
        <w:rPr>
          <w:rFonts w:ascii="Arial" w:hAnsi="Arial" w:cs="Arial"/>
          <w:i/>
          <w:szCs w:val="20"/>
          <w:lang w:eastAsia="es-MX"/>
        </w:rPr>
        <w:t>subinciso</w:t>
      </w:r>
      <w:proofErr w:type="spellEnd"/>
      <w:r w:rsidRPr="00424E66">
        <w:rPr>
          <w:rFonts w:ascii="Arial" w:hAnsi="Arial" w:cs="Arial"/>
          <w:i/>
          <w:szCs w:val="20"/>
          <w:lang w:eastAsia="es-MX"/>
        </w:rPr>
        <w:t xml:space="preserve"> correspondiente o, en su caso, no transcriba el fragmento de la norma si ésta resulta compleja, que le conceda la facultad de emitir el acto de molestia, el particular quedaría en estado de inseguridad jurídica y de indefensión, al desconocer si aquélla tiene facultades para ello, por lo que el Tribunal Federal de Justicia Fiscal y Administrativa deberá declarar la nulidad lisa y llana del acto administrativo emitido por aquélla, esto es, no la vinculará a realizar acto alguno, por lo que su decisión no podrá tener un efecto conclusivo sobre el acto jurídico material que lo motivó, salvo el caso de excepción previsto en la jurisprudencia citada, consistente en que la resolución impugnada hubiese recaído a una petición, instancia o recurso, supuesto en el cual deberá ordenarse el dictado de una nueva en la que se subsane la insuficiente fundamentación legal.</w:t>
      </w:r>
    </w:p>
    <w:p w:rsidR="00B27950" w:rsidRPr="00424E66" w:rsidRDefault="00B27950" w:rsidP="00B27950">
      <w:pPr>
        <w:spacing w:after="0" w:line="240" w:lineRule="auto"/>
        <w:ind w:left="851" w:right="618"/>
        <w:jc w:val="both"/>
        <w:rPr>
          <w:rFonts w:ascii="Arial" w:hAnsi="Arial" w:cs="Arial"/>
          <w:i/>
          <w:szCs w:val="20"/>
          <w:lang w:eastAsia="es-MX"/>
        </w:rPr>
      </w:pPr>
    </w:p>
    <w:p w:rsidR="00B27950" w:rsidRPr="00424E66" w:rsidRDefault="00B27950" w:rsidP="009B2AC7">
      <w:pPr>
        <w:spacing w:after="0" w:line="240" w:lineRule="auto"/>
        <w:ind w:left="851" w:right="618"/>
        <w:jc w:val="both"/>
        <w:rPr>
          <w:rFonts w:ascii="Arial" w:hAnsi="Arial" w:cs="Arial"/>
          <w:i/>
          <w:szCs w:val="20"/>
          <w:lang w:eastAsia="es-MX"/>
        </w:rPr>
      </w:pPr>
      <w:r w:rsidRPr="00424E66">
        <w:rPr>
          <w:rFonts w:ascii="Arial" w:hAnsi="Arial" w:cs="Arial"/>
          <w:i/>
          <w:szCs w:val="20"/>
          <w:lang w:eastAsia="es-MX"/>
        </w:rPr>
        <w:t>Contradicción de tesis 34/2007-SS. Entre las sustentadas por los Tribunales Colegiados Primero y Tercero, ambos en Materia Administrativa del Tercer Circuito. 28 de marzo de 2007. Cinco votos. Ponente: Margarita Beatriz Luna Ramos. Secretaria: Hilda Marcela Arceo Zarza.</w:t>
      </w:r>
    </w:p>
    <w:p w:rsidR="00B27950" w:rsidRPr="00424E66" w:rsidRDefault="00B27950" w:rsidP="00B27950">
      <w:pPr>
        <w:pStyle w:val="NormalWeb"/>
        <w:shd w:val="clear" w:color="auto" w:fill="FFFFFF"/>
        <w:spacing w:before="0" w:beforeAutospacing="0"/>
        <w:ind w:left="851" w:right="618"/>
        <w:jc w:val="both"/>
        <w:rPr>
          <w:rFonts w:ascii="Arial" w:hAnsi="Arial" w:cs="Arial"/>
          <w:i/>
          <w:color w:val="212529"/>
          <w:sz w:val="22"/>
          <w:szCs w:val="20"/>
        </w:rPr>
      </w:pPr>
      <w:r w:rsidRPr="00424E66">
        <w:rPr>
          <w:rStyle w:val="fw-bold"/>
          <w:rFonts w:ascii="Arial" w:eastAsia="Calibri" w:hAnsi="Arial" w:cs="Arial"/>
          <w:i/>
          <w:color w:val="212529"/>
          <w:sz w:val="22"/>
          <w:szCs w:val="20"/>
        </w:rPr>
        <w:t>Registro digital: </w:t>
      </w:r>
      <w:r w:rsidRPr="00424E66">
        <w:rPr>
          <w:rFonts w:ascii="Arial" w:hAnsi="Arial" w:cs="Arial"/>
          <w:i/>
          <w:color w:val="212529"/>
          <w:sz w:val="22"/>
          <w:szCs w:val="20"/>
        </w:rPr>
        <w:t xml:space="preserve">172182. </w:t>
      </w:r>
      <w:r w:rsidRPr="00424E66">
        <w:rPr>
          <w:rStyle w:val="fw-bold"/>
          <w:rFonts w:ascii="Arial" w:eastAsia="Calibri" w:hAnsi="Arial" w:cs="Arial"/>
          <w:i/>
          <w:color w:val="212529"/>
          <w:sz w:val="22"/>
          <w:szCs w:val="20"/>
        </w:rPr>
        <w:t>Instancia: </w:t>
      </w:r>
      <w:r w:rsidRPr="00424E66">
        <w:rPr>
          <w:rFonts w:ascii="Arial" w:hAnsi="Arial" w:cs="Arial"/>
          <w:i/>
          <w:color w:val="212529"/>
          <w:sz w:val="22"/>
          <w:szCs w:val="20"/>
        </w:rPr>
        <w:t xml:space="preserve">Segunda Sala. </w:t>
      </w:r>
      <w:r w:rsidRPr="00424E66">
        <w:rPr>
          <w:rStyle w:val="fw-bold"/>
          <w:rFonts w:ascii="Arial" w:eastAsia="Calibri" w:hAnsi="Arial" w:cs="Arial"/>
          <w:i/>
          <w:color w:val="212529"/>
          <w:sz w:val="22"/>
          <w:szCs w:val="20"/>
        </w:rPr>
        <w:t>Novena Época. Materia(s): </w:t>
      </w:r>
      <w:r w:rsidRPr="00424E66">
        <w:rPr>
          <w:rFonts w:ascii="Arial" w:hAnsi="Arial" w:cs="Arial"/>
          <w:i/>
          <w:color w:val="212529"/>
          <w:sz w:val="22"/>
          <w:szCs w:val="20"/>
        </w:rPr>
        <w:t xml:space="preserve">Administrativa. </w:t>
      </w:r>
      <w:r w:rsidRPr="00424E66">
        <w:rPr>
          <w:rStyle w:val="fw-bold"/>
          <w:rFonts w:ascii="Arial" w:eastAsia="Calibri" w:hAnsi="Arial" w:cs="Arial"/>
          <w:i/>
          <w:color w:val="212529"/>
          <w:sz w:val="22"/>
          <w:szCs w:val="20"/>
        </w:rPr>
        <w:t>Tesis: </w:t>
      </w:r>
      <w:r w:rsidRPr="00424E66">
        <w:rPr>
          <w:rFonts w:ascii="Arial" w:hAnsi="Arial" w:cs="Arial"/>
          <w:i/>
          <w:color w:val="212529"/>
          <w:sz w:val="22"/>
          <w:szCs w:val="20"/>
        </w:rPr>
        <w:t>2a</w:t>
      </w:r>
      <w:proofErr w:type="gramStart"/>
      <w:r w:rsidRPr="00424E66">
        <w:rPr>
          <w:rFonts w:ascii="Arial" w:hAnsi="Arial" w:cs="Arial"/>
          <w:i/>
          <w:color w:val="212529"/>
          <w:sz w:val="22"/>
          <w:szCs w:val="20"/>
        </w:rPr>
        <w:t>./</w:t>
      </w:r>
      <w:proofErr w:type="gramEnd"/>
      <w:r w:rsidRPr="00424E66">
        <w:rPr>
          <w:rFonts w:ascii="Arial" w:hAnsi="Arial" w:cs="Arial"/>
          <w:i/>
          <w:color w:val="212529"/>
          <w:sz w:val="22"/>
          <w:szCs w:val="20"/>
        </w:rPr>
        <w:t xml:space="preserve">J. 99/2007. </w:t>
      </w:r>
      <w:r w:rsidRPr="00424E66">
        <w:rPr>
          <w:rStyle w:val="fw-bold"/>
          <w:rFonts w:ascii="Arial" w:eastAsia="Calibri" w:hAnsi="Arial" w:cs="Arial"/>
          <w:i/>
          <w:color w:val="212529"/>
          <w:sz w:val="22"/>
          <w:szCs w:val="20"/>
        </w:rPr>
        <w:t>Fuente: </w:t>
      </w:r>
      <w:r w:rsidRPr="00424E66">
        <w:rPr>
          <w:rFonts w:ascii="Arial" w:hAnsi="Arial" w:cs="Arial"/>
          <w:i/>
          <w:color w:val="212529"/>
          <w:sz w:val="22"/>
          <w:szCs w:val="20"/>
        </w:rPr>
        <w:t xml:space="preserve">Semanario Judicial de la Federación y su Gaceta. Tomo XXV, Junio de 2007, página 287. </w:t>
      </w:r>
      <w:r w:rsidRPr="00424E66">
        <w:rPr>
          <w:rStyle w:val="fw-bold"/>
          <w:rFonts w:ascii="Arial" w:eastAsia="Calibri" w:hAnsi="Arial" w:cs="Arial"/>
          <w:i/>
          <w:color w:val="212529"/>
          <w:sz w:val="22"/>
          <w:szCs w:val="20"/>
        </w:rPr>
        <w:t>Tipo: </w:t>
      </w:r>
      <w:r w:rsidRPr="00424E66">
        <w:rPr>
          <w:rFonts w:ascii="Arial" w:hAnsi="Arial" w:cs="Arial"/>
          <w:i/>
          <w:color w:val="212529"/>
          <w:sz w:val="22"/>
          <w:szCs w:val="20"/>
        </w:rPr>
        <w:t>Jurisprudencia.”</w:t>
      </w:r>
    </w:p>
    <w:p w:rsidR="00B27950" w:rsidRPr="00424E66" w:rsidRDefault="00B27950" w:rsidP="00B27950">
      <w:pPr>
        <w:pStyle w:val="NormalWeb"/>
        <w:shd w:val="clear" w:color="auto" w:fill="FFFFFF"/>
        <w:ind w:left="851" w:right="618"/>
        <w:jc w:val="both"/>
        <w:rPr>
          <w:rFonts w:ascii="Arial" w:hAnsi="Arial" w:cs="Arial"/>
          <w:i/>
          <w:color w:val="212529"/>
          <w:sz w:val="22"/>
          <w:szCs w:val="20"/>
        </w:rPr>
      </w:pPr>
      <w:r w:rsidRPr="00424E66">
        <w:rPr>
          <w:rFonts w:ascii="Arial" w:hAnsi="Arial" w:cs="Arial"/>
          <w:b/>
          <w:i/>
          <w:color w:val="212529"/>
          <w:sz w:val="22"/>
          <w:szCs w:val="20"/>
        </w:rPr>
        <w:t xml:space="preserve">“COMPETENCIA DE LAS AUTORIDADES ADMINISTRATIVAS. LA NULIDAD DECRETADA POR NO HABERLA FUNDADO NO PUEDE SER PARA EFECTOS, EXCEPTO EN LOS CASOS EN QUE LA RESOLUCIÓN IMPUGNADA RECAIGA A UNA PETICIÓN, INSTANCIA O RECURSO. </w:t>
      </w:r>
      <w:r w:rsidRPr="00424E66">
        <w:rPr>
          <w:rFonts w:ascii="Arial" w:hAnsi="Arial" w:cs="Arial"/>
          <w:i/>
          <w:color w:val="212529"/>
          <w:sz w:val="22"/>
          <w:szCs w:val="20"/>
        </w:rPr>
        <w:t xml:space="preserve">Si la ausencia de fundamentación de la competencia de la autoridad administrativa que emite el acto o resolución materia del juicio de nulidad correspondiente, incide directamente sobre la validez del acto impugnado y, por ende, sobre los efectos que éste puede producir en la esfera jurídica del gobernado, es inconcuso que esa omisión impide al juzgador pronunciarse sobre los efectos o consecuencias del acto o resolución impugnados y lo obliga a declarar la nulidad de éstos en su integridad, puesto que al darle efectos a esa nulidad, desconociéndose si la autoridad demandada tiene o no facultades para modificar la situación </w:t>
      </w:r>
      <w:r w:rsidRPr="00424E66">
        <w:rPr>
          <w:rFonts w:ascii="Arial" w:hAnsi="Arial" w:cs="Arial"/>
          <w:i/>
          <w:color w:val="212529"/>
          <w:sz w:val="22"/>
          <w:szCs w:val="20"/>
        </w:rPr>
        <w:lastRenderedPageBreak/>
        <w:t>jurídica existente, afectando la esfera del particular, podría obligarse a un órgano incompetente a dictar un nuevo acto o resolución que el gobernado tendría que combatir nuevamente, lo que provocaría un retraso en la impartición de justicia. No obsta a lo anterior el hecho de que si la autoridad está efectivamente facultada para dictar o emitir el acto de que se trate, pueda subsanar su omisión; además, en aquellos casos en los que la resolución impugnada se haya emitido en respuesta a una petición formulada por el particular, o bien, se haya dictado para resolver una instancia o recurso, la sentencia de nulidad deberá ordenar el dictado de una nueva, aunque dicho efecto sólo tuviera como consecuencia el que la autoridad demandada se declare incompetente, pues de otra manera se dejarían sin resolver dichas peticiones, instancias o recursos, lo que contravendría el principio de seguridad jurídica contenido en el artículo 16 de la Constitución Política de los Estados Unidos Mexicanos.</w:t>
      </w:r>
    </w:p>
    <w:p w:rsidR="009B2AC7" w:rsidRDefault="00B27950" w:rsidP="009B2AC7">
      <w:pPr>
        <w:pStyle w:val="NormalWeb"/>
        <w:shd w:val="clear" w:color="auto" w:fill="FFFFFF"/>
        <w:spacing w:before="0" w:beforeAutospacing="0" w:after="0" w:afterAutospacing="0"/>
        <w:ind w:left="851" w:right="618"/>
        <w:jc w:val="both"/>
        <w:rPr>
          <w:rFonts w:ascii="Arial" w:hAnsi="Arial" w:cs="Arial"/>
          <w:i/>
          <w:color w:val="212529"/>
          <w:sz w:val="22"/>
          <w:szCs w:val="20"/>
        </w:rPr>
      </w:pPr>
      <w:r w:rsidRPr="00424E66">
        <w:rPr>
          <w:rFonts w:ascii="Arial" w:hAnsi="Arial" w:cs="Arial"/>
          <w:i/>
          <w:color w:val="212529"/>
          <w:sz w:val="22"/>
          <w:szCs w:val="20"/>
        </w:rPr>
        <w:t>Contradicción de tesis 92/2000-SS. Entre las sustentadas por el Tercer Tribunal Colegiado en Materia Administrativa del Sexto Circuito, el Segundo Tribunal Colegiado del Octavo Circuito y el Primer Tribunal Colegiado en Materia Administrativa del Primer Circuito. 17 de octubre de 2001. Unanimidad de cuatro votos. Ausente: Juan Díaz Romero. Ponente: Sergio Salvador Aguirre Anguiano. Secretaria: Andrea Zambrana Castañeda.</w:t>
      </w:r>
    </w:p>
    <w:p w:rsidR="00B27950" w:rsidRPr="009B2AC7" w:rsidRDefault="00B27950" w:rsidP="009B2AC7">
      <w:pPr>
        <w:pStyle w:val="NormalWeb"/>
        <w:shd w:val="clear" w:color="auto" w:fill="FFFFFF"/>
        <w:spacing w:before="0" w:beforeAutospacing="0" w:after="0" w:afterAutospacing="0"/>
        <w:ind w:left="851" w:right="618"/>
        <w:jc w:val="both"/>
        <w:rPr>
          <w:rFonts w:ascii="Arial" w:hAnsi="Arial" w:cs="Arial"/>
          <w:i/>
          <w:color w:val="212529"/>
          <w:sz w:val="22"/>
          <w:szCs w:val="20"/>
        </w:rPr>
      </w:pPr>
      <w:r w:rsidRPr="00424E66">
        <w:rPr>
          <w:rFonts w:ascii="Arial" w:hAnsi="Arial" w:cs="Arial"/>
          <w:i/>
          <w:color w:val="212529"/>
          <w:sz w:val="22"/>
          <w:szCs w:val="20"/>
        </w:rPr>
        <w:t>Registro digital: 188431. Instancia: Segunda Sala. Novena Época. Materia(s): Administrativa. Tesis: 2a</w:t>
      </w:r>
      <w:proofErr w:type="gramStart"/>
      <w:r w:rsidRPr="00424E66">
        <w:rPr>
          <w:rFonts w:ascii="Arial" w:hAnsi="Arial" w:cs="Arial"/>
          <w:i/>
          <w:color w:val="212529"/>
          <w:sz w:val="22"/>
          <w:szCs w:val="20"/>
        </w:rPr>
        <w:t>./</w:t>
      </w:r>
      <w:proofErr w:type="gramEnd"/>
      <w:r w:rsidRPr="00424E66">
        <w:rPr>
          <w:rFonts w:ascii="Arial" w:hAnsi="Arial" w:cs="Arial"/>
          <w:i/>
          <w:color w:val="212529"/>
          <w:sz w:val="22"/>
          <w:szCs w:val="20"/>
        </w:rPr>
        <w:t>J. 52/2001.Fuente: Semanario Judicial de la Federación y su Gaceta. Tomo XIV, Noviembre de 2001, página 32. Tipo: Jurisprudencia.”</w:t>
      </w:r>
    </w:p>
    <w:p w:rsidR="0023472F" w:rsidRDefault="0023472F" w:rsidP="00DA7E7F">
      <w:pPr>
        <w:ind w:firstLine="708"/>
        <w:jc w:val="both"/>
        <w:rPr>
          <w:rFonts w:ascii="Arial" w:hAnsi="Arial" w:cs="Arial"/>
          <w:sz w:val="24"/>
        </w:rPr>
      </w:pPr>
    </w:p>
    <w:p w:rsidR="00B27950" w:rsidRDefault="00DA7E7F" w:rsidP="002C06AC">
      <w:pPr>
        <w:ind w:firstLine="708"/>
        <w:jc w:val="both"/>
        <w:rPr>
          <w:rFonts w:ascii="Arial" w:hAnsi="Arial" w:cs="Arial"/>
          <w:sz w:val="24"/>
        </w:rPr>
      </w:pPr>
      <w:r w:rsidRPr="00DA7E7F">
        <w:rPr>
          <w:rFonts w:ascii="Arial" w:hAnsi="Arial" w:cs="Arial"/>
          <w:sz w:val="24"/>
        </w:rPr>
        <w:t>Por consiguiente y toda vez que conforme a lo previsto por el artículo 252 del Código Procesal Administrativo para el Estado de San Luis Potosí, se establece que en caso de ser favorable la sentencia al actor, ésta deja</w:t>
      </w:r>
      <w:r>
        <w:rPr>
          <w:rFonts w:ascii="Arial" w:hAnsi="Arial" w:cs="Arial"/>
          <w:sz w:val="24"/>
        </w:rPr>
        <w:t xml:space="preserve">rá sin efecto el acto impugnado. </w:t>
      </w:r>
      <w:r w:rsidRPr="00DA7E7F">
        <w:rPr>
          <w:rFonts w:ascii="Arial" w:hAnsi="Arial" w:cs="Arial"/>
          <w:sz w:val="24"/>
        </w:rPr>
        <w:t xml:space="preserve">y la demandada quedará obligada a otorgar o restituir a la actora en el goce de los derechos que le hubieren sido indebidamente afectados o desconocidos, en los términos que se establezca; por lo que se la autoridad demandada, Director de Recaudación y Política Fiscal de la Secretaría de Finanzas del Gobierno del Estado de San Luis Potosí, deberá realizar las gestiones necesarias a fin de que se devuelva al actor </w:t>
      </w:r>
      <w:r w:rsidR="009B2AC7">
        <w:rPr>
          <w:rFonts w:ascii="Arial" w:hAnsi="Arial" w:cs="Arial"/>
          <w:sz w:val="24"/>
        </w:rPr>
        <w:t>los</w:t>
      </w:r>
      <w:r w:rsidRPr="00DA7E7F">
        <w:rPr>
          <w:rFonts w:ascii="Arial" w:hAnsi="Arial" w:cs="Arial"/>
          <w:sz w:val="24"/>
        </w:rPr>
        <w:t xml:space="preserve"> monto</w:t>
      </w:r>
      <w:r w:rsidR="009B2AC7">
        <w:rPr>
          <w:rFonts w:ascii="Arial" w:hAnsi="Arial" w:cs="Arial"/>
          <w:sz w:val="24"/>
        </w:rPr>
        <w:t>s</w:t>
      </w:r>
      <w:r w:rsidRPr="00DA7E7F">
        <w:rPr>
          <w:rFonts w:ascii="Arial" w:hAnsi="Arial" w:cs="Arial"/>
          <w:sz w:val="24"/>
        </w:rPr>
        <w:t xml:space="preserve"> que cubrió por concepto de</w:t>
      </w:r>
      <w:r w:rsidR="00C474DE">
        <w:rPr>
          <w:rFonts w:ascii="Arial" w:hAnsi="Arial" w:cs="Arial"/>
          <w:sz w:val="24"/>
        </w:rPr>
        <w:t xml:space="preserve"> </w:t>
      </w:r>
      <w:r w:rsidRPr="00DA7E7F">
        <w:rPr>
          <w:rFonts w:ascii="Arial" w:hAnsi="Arial" w:cs="Arial"/>
          <w:sz w:val="24"/>
        </w:rPr>
        <w:t>l</w:t>
      </w:r>
      <w:r w:rsidR="00C474DE">
        <w:rPr>
          <w:rFonts w:ascii="Arial" w:hAnsi="Arial" w:cs="Arial"/>
          <w:sz w:val="24"/>
        </w:rPr>
        <w:t>os</w:t>
      </w:r>
      <w:r w:rsidRPr="00DA7E7F">
        <w:rPr>
          <w:rFonts w:ascii="Arial" w:hAnsi="Arial" w:cs="Arial"/>
          <w:sz w:val="24"/>
        </w:rPr>
        <w:t xml:space="preserve"> </w:t>
      </w:r>
      <w:r w:rsidR="00C474DE">
        <w:rPr>
          <w:rFonts w:ascii="Arial" w:hAnsi="Arial" w:cs="Arial"/>
          <w:b/>
          <w:bCs/>
          <w:iCs/>
          <w:color w:val="FF0000"/>
          <w:sz w:val="24"/>
          <w:szCs w:val="20"/>
        </w:rPr>
        <w:t xml:space="preserve">mandamientos </w:t>
      </w:r>
      <w:r w:rsidRPr="00252754">
        <w:rPr>
          <w:rFonts w:ascii="Arial" w:hAnsi="Arial" w:cs="Arial"/>
          <w:b/>
          <w:bCs/>
          <w:iCs/>
          <w:color w:val="FF0000"/>
          <w:sz w:val="24"/>
          <w:szCs w:val="20"/>
        </w:rPr>
        <w:t xml:space="preserve">de ejecución </w:t>
      </w:r>
      <w:r w:rsidRPr="00252754">
        <w:rPr>
          <w:rFonts w:ascii="Arial" w:hAnsi="Arial" w:cs="Arial"/>
          <w:b/>
          <w:color w:val="FF0000"/>
          <w:sz w:val="24"/>
          <w:szCs w:val="24"/>
        </w:rPr>
        <w:t>número</w:t>
      </w:r>
      <w:r w:rsidR="00C474DE">
        <w:rPr>
          <w:rFonts w:ascii="Arial" w:hAnsi="Arial" w:cs="Arial"/>
          <w:b/>
          <w:color w:val="FF0000"/>
          <w:sz w:val="24"/>
          <w:szCs w:val="24"/>
        </w:rPr>
        <w:t xml:space="preserve">s </w:t>
      </w:r>
      <w:r w:rsidR="00EE2C9E" w:rsidRPr="00EE2C9E">
        <w:rPr>
          <w:rFonts w:ascii="Arial" w:hAnsi="Arial" w:cs="Arial"/>
          <w:b/>
          <w:color w:val="FF0000"/>
          <w:sz w:val="24"/>
          <w:szCs w:val="24"/>
        </w:rPr>
        <w:t>**********</w:t>
      </w:r>
      <w:r w:rsidR="00C474DE" w:rsidRPr="00C474DE">
        <w:rPr>
          <w:rFonts w:ascii="Arial" w:hAnsi="Arial" w:cs="Arial"/>
          <w:b/>
          <w:color w:val="FF0000"/>
          <w:sz w:val="24"/>
          <w:szCs w:val="24"/>
        </w:rPr>
        <w:t xml:space="preserve">; </w:t>
      </w:r>
      <w:r w:rsidR="00EE2C9E" w:rsidRPr="00EE2C9E">
        <w:rPr>
          <w:rFonts w:ascii="Arial" w:hAnsi="Arial" w:cs="Arial"/>
          <w:b/>
          <w:color w:val="FF0000"/>
          <w:sz w:val="24"/>
          <w:szCs w:val="24"/>
        </w:rPr>
        <w:t>**********</w:t>
      </w:r>
      <w:r w:rsidR="00C474DE" w:rsidRPr="00C474DE">
        <w:rPr>
          <w:rFonts w:ascii="Arial" w:hAnsi="Arial" w:cs="Arial"/>
          <w:b/>
          <w:color w:val="FF0000"/>
          <w:sz w:val="24"/>
          <w:szCs w:val="24"/>
        </w:rPr>
        <w:t xml:space="preserve">; </w:t>
      </w:r>
      <w:r w:rsidR="00EE2C9E" w:rsidRPr="00EE2C9E">
        <w:rPr>
          <w:rFonts w:ascii="Arial" w:hAnsi="Arial" w:cs="Arial"/>
          <w:b/>
          <w:color w:val="FF0000"/>
          <w:sz w:val="24"/>
          <w:szCs w:val="24"/>
        </w:rPr>
        <w:t>**********</w:t>
      </w:r>
      <w:r w:rsidR="00C474DE" w:rsidRPr="00C474DE">
        <w:rPr>
          <w:rFonts w:ascii="Arial" w:hAnsi="Arial" w:cs="Arial"/>
          <w:b/>
          <w:color w:val="FF0000"/>
          <w:sz w:val="24"/>
          <w:szCs w:val="24"/>
        </w:rPr>
        <w:t xml:space="preserve">; </w:t>
      </w:r>
      <w:r w:rsidR="00EE2C9E" w:rsidRPr="00EE2C9E">
        <w:rPr>
          <w:rFonts w:ascii="Arial" w:hAnsi="Arial" w:cs="Arial"/>
          <w:b/>
          <w:color w:val="FF0000"/>
          <w:sz w:val="24"/>
          <w:szCs w:val="24"/>
        </w:rPr>
        <w:t>**********</w:t>
      </w:r>
      <w:r w:rsidR="00C474DE" w:rsidRPr="00C474DE">
        <w:rPr>
          <w:rFonts w:ascii="Arial" w:hAnsi="Arial" w:cs="Arial"/>
          <w:b/>
          <w:color w:val="FF0000"/>
          <w:sz w:val="24"/>
          <w:szCs w:val="24"/>
        </w:rPr>
        <w:t xml:space="preserve">; y </w:t>
      </w:r>
      <w:r w:rsidR="00EE2C9E" w:rsidRPr="00EE2C9E">
        <w:rPr>
          <w:rFonts w:ascii="Arial" w:hAnsi="Arial" w:cs="Arial"/>
          <w:b/>
          <w:color w:val="FF0000"/>
          <w:sz w:val="24"/>
          <w:szCs w:val="24"/>
        </w:rPr>
        <w:t>**********</w:t>
      </w:r>
      <w:r w:rsidR="00C474DE">
        <w:rPr>
          <w:rFonts w:ascii="Arial" w:hAnsi="Arial" w:cs="Arial"/>
          <w:sz w:val="24"/>
          <w:szCs w:val="24"/>
        </w:rPr>
        <w:t xml:space="preserve">, </w:t>
      </w:r>
      <w:r w:rsidRPr="00DA7E7F">
        <w:rPr>
          <w:rFonts w:ascii="Arial" w:hAnsi="Arial" w:cs="Arial"/>
          <w:sz w:val="24"/>
        </w:rPr>
        <w:t>declarado</w:t>
      </w:r>
      <w:r w:rsidR="00C474DE">
        <w:rPr>
          <w:rFonts w:ascii="Arial" w:hAnsi="Arial" w:cs="Arial"/>
          <w:sz w:val="24"/>
        </w:rPr>
        <w:t>s</w:t>
      </w:r>
      <w:r w:rsidRPr="00DA7E7F">
        <w:rPr>
          <w:rFonts w:ascii="Arial" w:hAnsi="Arial" w:cs="Arial"/>
          <w:sz w:val="24"/>
        </w:rPr>
        <w:t xml:space="preserve"> ilegal</w:t>
      </w:r>
      <w:r w:rsidR="00C474DE">
        <w:rPr>
          <w:rFonts w:ascii="Arial" w:hAnsi="Arial" w:cs="Arial"/>
          <w:sz w:val="24"/>
        </w:rPr>
        <w:t>es</w:t>
      </w:r>
      <w:r w:rsidR="0023472F">
        <w:rPr>
          <w:rFonts w:ascii="Arial" w:hAnsi="Arial" w:cs="Arial"/>
          <w:sz w:val="24"/>
        </w:rPr>
        <w:t xml:space="preserve">, montos que </w:t>
      </w:r>
      <w:r w:rsidR="00CE4D80">
        <w:rPr>
          <w:rFonts w:ascii="Arial" w:hAnsi="Arial" w:cs="Arial"/>
          <w:sz w:val="24"/>
        </w:rPr>
        <w:t xml:space="preserve">fueron pagados por la actora mediante transferencia electrónica, y que </w:t>
      </w:r>
      <w:r w:rsidR="0023472F">
        <w:rPr>
          <w:rFonts w:ascii="Arial" w:hAnsi="Arial" w:cs="Arial"/>
          <w:sz w:val="24"/>
        </w:rPr>
        <w:t>quedaron acreditados con los recibos de pago</w:t>
      </w:r>
      <w:r w:rsidR="00CE4D80">
        <w:rPr>
          <w:rFonts w:ascii="Arial" w:hAnsi="Arial" w:cs="Arial"/>
          <w:sz w:val="24"/>
        </w:rPr>
        <w:t xml:space="preserve"> </w:t>
      </w:r>
      <w:r w:rsidR="00CE4D80" w:rsidRPr="00CE4D80">
        <w:rPr>
          <w:rFonts w:ascii="Arial" w:hAnsi="Arial" w:cs="Arial"/>
          <w:b/>
          <w:sz w:val="24"/>
        </w:rPr>
        <w:t xml:space="preserve">Folios: </w:t>
      </w:r>
      <w:r w:rsidR="00EE2C9E" w:rsidRPr="00EE2C9E">
        <w:rPr>
          <w:rFonts w:ascii="Arial" w:hAnsi="Arial" w:cs="Arial"/>
          <w:b/>
          <w:color w:val="FF0000"/>
          <w:sz w:val="24"/>
        </w:rPr>
        <w:t>**********</w:t>
      </w:r>
      <w:r w:rsidR="00CE4D80" w:rsidRPr="00EE2C9E">
        <w:rPr>
          <w:rFonts w:ascii="Arial" w:hAnsi="Arial" w:cs="Arial"/>
          <w:b/>
          <w:color w:val="FF0000"/>
          <w:sz w:val="24"/>
        </w:rPr>
        <w:t xml:space="preserve">; </w:t>
      </w:r>
      <w:r w:rsidR="00EE2C9E" w:rsidRPr="00EE2C9E">
        <w:rPr>
          <w:rFonts w:ascii="Arial" w:hAnsi="Arial" w:cs="Arial"/>
          <w:b/>
          <w:color w:val="FF0000"/>
          <w:sz w:val="24"/>
        </w:rPr>
        <w:t>**********;</w:t>
      </w:r>
      <w:r w:rsidR="00CE4D80" w:rsidRPr="00CE4D80">
        <w:rPr>
          <w:rFonts w:ascii="Arial" w:hAnsi="Arial" w:cs="Arial"/>
          <w:b/>
          <w:sz w:val="24"/>
        </w:rPr>
        <w:t xml:space="preserve"> </w:t>
      </w:r>
      <w:r w:rsidR="00EE2C9E" w:rsidRPr="00EE2C9E">
        <w:rPr>
          <w:rFonts w:ascii="Arial" w:hAnsi="Arial" w:cs="Arial"/>
          <w:b/>
          <w:color w:val="FF0000"/>
          <w:sz w:val="24"/>
        </w:rPr>
        <w:t>**********;</w:t>
      </w:r>
      <w:r w:rsidR="00CE4D80" w:rsidRPr="00CE4D80">
        <w:rPr>
          <w:rFonts w:ascii="Arial" w:hAnsi="Arial" w:cs="Arial"/>
          <w:b/>
          <w:sz w:val="24"/>
        </w:rPr>
        <w:t xml:space="preserve"> </w:t>
      </w:r>
      <w:r w:rsidR="00EE2C9E" w:rsidRPr="00EE2C9E">
        <w:rPr>
          <w:rFonts w:ascii="Arial" w:hAnsi="Arial" w:cs="Arial"/>
          <w:b/>
          <w:color w:val="FF0000"/>
          <w:sz w:val="24"/>
        </w:rPr>
        <w:t>**********;</w:t>
      </w:r>
      <w:r w:rsidR="00CE4D80" w:rsidRPr="00CE4D80">
        <w:rPr>
          <w:rFonts w:ascii="Arial" w:hAnsi="Arial" w:cs="Arial"/>
          <w:b/>
          <w:sz w:val="24"/>
        </w:rPr>
        <w:t xml:space="preserve"> </w:t>
      </w:r>
      <w:r w:rsidR="00EE2C9E" w:rsidRPr="00EE2C9E">
        <w:rPr>
          <w:rFonts w:ascii="Arial" w:hAnsi="Arial" w:cs="Arial"/>
          <w:b/>
          <w:color w:val="FF0000"/>
          <w:sz w:val="24"/>
        </w:rPr>
        <w:t xml:space="preserve">**********; </w:t>
      </w:r>
      <w:r w:rsidR="00CE4D80">
        <w:rPr>
          <w:rFonts w:ascii="Arial" w:hAnsi="Arial" w:cs="Arial"/>
          <w:sz w:val="24"/>
        </w:rPr>
        <w:t>respectivamente.</w:t>
      </w:r>
    </w:p>
    <w:p w:rsidR="00113AFE" w:rsidRDefault="00113AFE" w:rsidP="00DA7E7F">
      <w:pPr>
        <w:spacing w:after="0"/>
        <w:ind w:firstLine="708"/>
        <w:jc w:val="both"/>
        <w:rPr>
          <w:rFonts w:ascii="Arial" w:hAnsi="Arial" w:cs="Arial"/>
          <w:sz w:val="24"/>
          <w:lang w:eastAsia="es-MX"/>
        </w:rPr>
      </w:pPr>
      <w:r>
        <w:rPr>
          <w:rFonts w:ascii="Arial" w:hAnsi="Arial" w:cs="Arial"/>
          <w:sz w:val="24"/>
          <w:lang w:eastAsia="es-MX"/>
        </w:rPr>
        <w:t>Por lo expuesto, fundado y con apoyo en los artículos 123 de la Constitución Política del Estado de San Luis Potosí, 1º, 2º, 7º, fracción I y 9º fracción III de la Ley Orgánica del Tribunal Estatal de Justicia Administrativa de San Luis Potosí y 248, 250 fracción I y II, 251 primer párrafo, 252 del Código Procesal Administrativo para el Estado de San Luis Potosí, es de resolverse y se,</w:t>
      </w:r>
    </w:p>
    <w:p w:rsidR="00113AFE" w:rsidRDefault="00113AFE" w:rsidP="00113AFE">
      <w:pPr>
        <w:spacing w:after="0" w:line="360" w:lineRule="auto"/>
        <w:ind w:firstLine="708"/>
        <w:jc w:val="both"/>
        <w:rPr>
          <w:rFonts w:ascii="Arial" w:hAnsi="Arial" w:cs="Arial"/>
          <w:sz w:val="24"/>
          <w:lang w:eastAsia="es-MX"/>
        </w:rPr>
      </w:pPr>
    </w:p>
    <w:p w:rsidR="00113AFE" w:rsidRDefault="00113AFE" w:rsidP="00113AFE">
      <w:pPr>
        <w:spacing w:after="0" w:line="360" w:lineRule="auto"/>
        <w:ind w:firstLine="708"/>
        <w:jc w:val="center"/>
        <w:rPr>
          <w:rFonts w:ascii="Arial" w:hAnsi="Arial" w:cs="Arial"/>
          <w:b/>
          <w:sz w:val="24"/>
          <w:lang w:eastAsia="es-MX"/>
        </w:rPr>
      </w:pPr>
      <w:r>
        <w:rPr>
          <w:rFonts w:ascii="Arial" w:hAnsi="Arial" w:cs="Arial"/>
          <w:b/>
          <w:sz w:val="24"/>
          <w:lang w:eastAsia="es-MX"/>
        </w:rPr>
        <w:t>R E S U E L V E:</w:t>
      </w:r>
    </w:p>
    <w:p w:rsidR="00CE4D80" w:rsidRDefault="00CE4D80" w:rsidP="00113AFE">
      <w:pPr>
        <w:spacing w:after="0" w:line="360" w:lineRule="auto"/>
        <w:ind w:firstLine="708"/>
        <w:jc w:val="center"/>
        <w:rPr>
          <w:rFonts w:ascii="Arial" w:hAnsi="Arial" w:cs="Arial"/>
          <w:b/>
          <w:sz w:val="24"/>
          <w:lang w:eastAsia="es-MX"/>
        </w:rPr>
      </w:pPr>
    </w:p>
    <w:p w:rsidR="00113AFE" w:rsidRDefault="00EE2C9E" w:rsidP="00D20BB1">
      <w:pPr>
        <w:spacing w:after="0" w:line="360" w:lineRule="auto"/>
        <w:ind w:firstLine="708"/>
        <w:jc w:val="both"/>
        <w:rPr>
          <w:rFonts w:ascii="Arial" w:hAnsi="Arial" w:cs="Arial"/>
          <w:sz w:val="24"/>
          <w:lang w:eastAsia="es-MX"/>
        </w:rPr>
      </w:pPr>
      <w:r>
        <w:rPr>
          <w:rFonts w:ascii="Arial" w:hAnsi="Arial" w:cs="Arial"/>
          <w:noProof/>
          <w:sz w:val="24"/>
          <w:lang w:eastAsia="es-MX"/>
        </w:rPr>
        <w:lastRenderedPageBreak/>
        <w:drawing>
          <wp:anchor distT="0" distB="0" distL="114300" distR="114300" simplePos="0" relativeHeight="251669504" behindDoc="1" locked="0" layoutInCell="1" allowOverlap="1" wp14:anchorId="5803AC06" wp14:editId="1FEB4F81">
            <wp:simplePos x="0" y="0"/>
            <wp:positionH relativeFrom="page">
              <wp:posOffset>111760</wp:posOffset>
            </wp:positionH>
            <wp:positionV relativeFrom="paragraph">
              <wp:posOffset>-2019</wp:posOffset>
            </wp:positionV>
            <wp:extent cx="1584960" cy="2597150"/>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4960" cy="2597150"/>
                    </a:xfrm>
                    <a:prstGeom prst="rect">
                      <a:avLst/>
                    </a:prstGeom>
                    <a:noFill/>
                  </pic:spPr>
                </pic:pic>
              </a:graphicData>
            </a:graphic>
          </wp:anchor>
        </w:drawing>
      </w:r>
      <w:r w:rsidR="00113AFE">
        <w:rPr>
          <w:rFonts w:ascii="Arial" w:hAnsi="Arial" w:cs="Arial"/>
          <w:b/>
          <w:sz w:val="24"/>
          <w:lang w:eastAsia="es-MX"/>
        </w:rPr>
        <w:t>PRIMERO.</w:t>
      </w:r>
      <w:r w:rsidR="00113AFE">
        <w:rPr>
          <w:rFonts w:ascii="Arial" w:hAnsi="Arial" w:cs="Arial"/>
          <w:sz w:val="24"/>
          <w:lang w:eastAsia="es-MX"/>
        </w:rPr>
        <w:t xml:space="preserve"> Esta Segunda Sala Unitaria es competente para conocer y resolver la presente controversia.</w:t>
      </w:r>
    </w:p>
    <w:p w:rsidR="00D20BB1" w:rsidRDefault="00D20BB1" w:rsidP="00D20BB1">
      <w:pPr>
        <w:spacing w:after="0" w:line="360" w:lineRule="auto"/>
        <w:ind w:firstLine="708"/>
        <w:jc w:val="both"/>
        <w:rPr>
          <w:rFonts w:ascii="Arial" w:hAnsi="Arial" w:cs="Arial"/>
          <w:sz w:val="24"/>
          <w:lang w:eastAsia="es-MX"/>
        </w:rPr>
      </w:pPr>
    </w:p>
    <w:p w:rsidR="00D20BB1" w:rsidRDefault="00113AFE" w:rsidP="00D20BB1">
      <w:pPr>
        <w:ind w:firstLine="709"/>
        <w:jc w:val="both"/>
        <w:rPr>
          <w:rFonts w:ascii="Arial" w:eastAsia="Times New Roman" w:hAnsi="Arial" w:cs="Arial"/>
          <w:b/>
          <w:color w:val="000000"/>
          <w:sz w:val="24"/>
          <w:szCs w:val="24"/>
          <w:lang w:eastAsia="es-ES"/>
        </w:rPr>
      </w:pPr>
      <w:r>
        <w:rPr>
          <w:rFonts w:ascii="Arial" w:hAnsi="Arial" w:cs="Arial"/>
          <w:b/>
          <w:sz w:val="24"/>
          <w:lang w:eastAsia="es-MX"/>
        </w:rPr>
        <w:t xml:space="preserve">SEGUNDO. </w:t>
      </w:r>
      <w:r w:rsidR="00D20BB1" w:rsidRPr="003D1B8B">
        <w:rPr>
          <w:rFonts w:ascii="Arial" w:eastAsia="Times New Roman" w:hAnsi="Arial" w:cs="Arial"/>
          <w:color w:val="000000"/>
          <w:sz w:val="24"/>
          <w:szCs w:val="24"/>
          <w:lang w:eastAsia="es-ES"/>
        </w:rPr>
        <w:t xml:space="preserve">Por las razones y fundamentos que han sido expuestos en el considerando Cuarto de esta resolución, se decreta </w:t>
      </w:r>
      <w:r w:rsidR="00D20BB1" w:rsidRPr="003D1B8B">
        <w:rPr>
          <w:rFonts w:ascii="Arial" w:eastAsia="Times New Roman" w:hAnsi="Arial" w:cs="Arial"/>
          <w:b/>
          <w:color w:val="000000"/>
          <w:sz w:val="24"/>
          <w:szCs w:val="24"/>
          <w:lang w:eastAsia="es-ES"/>
        </w:rPr>
        <w:t>PARCIALMENTE</w:t>
      </w:r>
      <w:r w:rsidR="00D20BB1" w:rsidRPr="003D1B8B">
        <w:rPr>
          <w:rFonts w:ascii="Arial" w:eastAsia="Times New Roman" w:hAnsi="Arial" w:cs="Arial"/>
          <w:color w:val="000000"/>
          <w:sz w:val="24"/>
          <w:szCs w:val="24"/>
          <w:lang w:eastAsia="es-ES"/>
        </w:rPr>
        <w:t xml:space="preserve"> el </w:t>
      </w:r>
      <w:r w:rsidR="00D20BB1" w:rsidRPr="003D1B8B">
        <w:rPr>
          <w:rFonts w:ascii="Arial" w:eastAsia="Times New Roman" w:hAnsi="Arial" w:cs="Arial"/>
          <w:b/>
          <w:color w:val="000000"/>
          <w:sz w:val="24"/>
          <w:szCs w:val="24"/>
          <w:lang w:eastAsia="es-ES"/>
        </w:rPr>
        <w:t>SOBRESEIMIENTO</w:t>
      </w:r>
      <w:r w:rsidR="00D20BB1">
        <w:rPr>
          <w:rFonts w:ascii="Arial" w:eastAsia="Times New Roman" w:hAnsi="Arial" w:cs="Arial"/>
          <w:b/>
          <w:color w:val="000000"/>
          <w:sz w:val="24"/>
          <w:szCs w:val="24"/>
          <w:lang w:eastAsia="es-ES"/>
        </w:rPr>
        <w:t>.</w:t>
      </w:r>
    </w:p>
    <w:p w:rsidR="00D20BB1" w:rsidRDefault="00D20BB1" w:rsidP="00D20BB1">
      <w:pPr>
        <w:ind w:firstLine="709"/>
        <w:jc w:val="both"/>
        <w:rPr>
          <w:rFonts w:ascii="Arial" w:hAnsi="Arial" w:cs="Arial"/>
          <w:b/>
          <w:sz w:val="24"/>
          <w:lang w:eastAsia="es-MX"/>
        </w:rPr>
      </w:pPr>
    </w:p>
    <w:p w:rsidR="00DA7E7F" w:rsidRDefault="00D20BB1" w:rsidP="00DA7E7F">
      <w:pPr>
        <w:ind w:firstLine="709"/>
        <w:jc w:val="both"/>
        <w:rPr>
          <w:rFonts w:ascii="Arial" w:eastAsia="Times New Roman" w:hAnsi="Arial" w:cs="Arial"/>
          <w:color w:val="000000"/>
          <w:sz w:val="24"/>
          <w:szCs w:val="24"/>
          <w:lang w:eastAsia="es-ES"/>
        </w:rPr>
      </w:pPr>
      <w:r>
        <w:rPr>
          <w:rFonts w:ascii="Arial" w:hAnsi="Arial" w:cs="Arial"/>
          <w:b/>
          <w:sz w:val="24"/>
          <w:lang w:eastAsia="es-MX"/>
        </w:rPr>
        <w:t xml:space="preserve">TERCERO. </w:t>
      </w:r>
      <w:r w:rsidR="00113AFE" w:rsidRPr="00113AFE">
        <w:rPr>
          <w:rFonts w:ascii="Arial" w:hAnsi="Arial" w:cs="Arial"/>
          <w:sz w:val="24"/>
          <w:lang w:eastAsia="es-MX"/>
        </w:rPr>
        <w:t>Se</w:t>
      </w:r>
      <w:r w:rsidR="00113AFE">
        <w:rPr>
          <w:rFonts w:ascii="Arial" w:hAnsi="Arial" w:cs="Arial"/>
          <w:sz w:val="24"/>
          <w:lang w:eastAsia="es-MX"/>
        </w:rPr>
        <w:t xml:space="preserve"> decreta la </w:t>
      </w:r>
      <w:r w:rsidR="00113AFE">
        <w:rPr>
          <w:rFonts w:ascii="Arial" w:hAnsi="Arial" w:cs="Arial"/>
          <w:b/>
          <w:sz w:val="24"/>
          <w:lang w:eastAsia="es-MX"/>
        </w:rPr>
        <w:t>ILEGALIDAD</w:t>
      </w:r>
      <w:r w:rsidR="00113AFE">
        <w:rPr>
          <w:rFonts w:ascii="Arial" w:hAnsi="Arial" w:cs="Arial"/>
          <w:sz w:val="24"/>
          <w:lang w:eastAsia="es-MX"/>
        </w:rPr>
        <w:t xml:space="preserve"> e </w:t>
      </w:r>
      <w:r w:rsidR="00113AFE">
        <w:rPr>
          <w:rFonts w:ascii="Arial" w:hAnsi="Arial" w:cs="Arial"/>
          <w:b/>
          <w:sz w:val="24"/>
          <w:lang w:eastAsia="es-MX"/>
        </w:rPr>
        <w:t>INVALIDEZ</w:t>
      </w:r>
      <w:r w:rsidR="00113AFE">
        <w:rPr>
          <w:rFonts w:ascii="Arial" w:hAnsi="Arial" w:cs="Arial"/>
          <w:sz w:val="24"/>
          <w:lang w:eastAsia="es-MX"/>
        </w:rPr>
        <w:t xml:space="preserve"> de</w:t>
      </w:r>
      <w:r>
        <w:rPr>
          <w:rFonts w:ascii="Arial" w:hAnsi="Arial" w:cs="Arial"/>
          <w:sz w:val="24"/>
          <w:lang w:eastAsia="es-MX"/>
        </w:rPr>
        <w:t xml:space="preserve"> </w:t>
      </w:r>
      <w:r w:rsidR="00113AFE">
        <w:rPr>
          <w:rFonts w:ascii="Arial" w:hAnsi="Arial" w:cs="Arial"/>
          <w:sz w:val="24"/>
          <w:lang w:eastAsia="es-MX"/>
        </w:rPr>
        <w:t>l</w:t>
      </w:r>
      <w:r>
        <w:rPr>
          <w:rFonts w:ascii="Arial" w:hAnsi="Arial" w:cs="Arial"/>
          <w:sz w:val="24"/>
          <w:lang w:eastAsia="es-MX"/>
        </w:rPr>
        <w:t>os</w:t>
      </w:r>
      <w:r w:rsidR="00113AFE">
        <w:rPr>
          <w:rFonts w:ascii="Arial" w:hAnsi="Arial" w:cs="Arial"/>
          <w:sz w:val="24"/>
          <w:lang w:eastAsia="es-MX"/>
        </w:rPr>
        <w:t xml:space="preserve"> </w:t>
      </w:r>
      <w:r w:rsidR="002C06AC" w:rsidRPr="006E136A">
        <w:rPr>
          <w:rFonts w:ascii="Arial" w:hAnsi="Arial" w:cs="Arial"/>
          <w:bCs/>
          <w:iCs/>
          <w:color w:val="FF0000"/>
          <w:sz w:val="24"/>
          <w:szCs w:val="20"/>
        </w:rPr>
        <w:t>mandamientos d</w:t>
      </w:r>
      <w:r w:rsidR="002C06AC" w:rsidRPr="002C06AC">
        <w:rPr>
          <w:rFonts w:ascii="Arial" w:hAnsi="Arial" w:cs="Arial"/>
          <w:bCs/>
          <w:iCs/>
          <w:color w:val="FF0000"/>
          <w:sz w:val="24"/>
          <w:szCs w:val="20"/>
        </w:rPr>
        <w:t xml:space="preserve">e ejecución </w:t>
      </w:r>
      <w:r w:rsidR="002C06AC" w:rsidRPr="002C06AC">
        <w:rPr>
          <w:rFonts w:ascii="Arial" w:hAnsi="Arial" w:cs="Arial"/>
          <w:color w:val="FF0000"/>
          <w:sz w:val="24"/>
          <w:szCs w:val="24"/>
        </w:rPr>
        <w:t xml:space="preserve">números </w:t>
      </w:r>
      <w:r w:rsidR="00EE2C9E" w:rsidRPr="00EE2C9E">
        <w:rPr>
          <w:rFonts w:ascii="Arial" w:hAnsi="Arial" w:cs="Arial"/>
          <w:color w:val="FF0000"/>
          <w:sz w:val="24"/>
          <w:szCs w:val="24"/>
        </w:rPr>
        <w:t>**********</w:t>
      </w:r>
      <w:r w:rsidR="002C06AC" w:rsidRPr="002C06AC">
        <w:rPr>
          <w:rFonts w:ascii="Arial" w:hAnsi="Arial" w:cs="Arial"/>
          <w:color w:val="FF0000"/>
          <w:sz w:val="24"/>
          <w:szCs w:val="24"/>
        </w:rPr>
        <w:t xml:space="preserve">; </w:t>
      </w:r>
      <w:r w:rsidR="00EE2C9E" w:rsidRPr="00EE2C9E">
        <w:rPr>
          <w:rFonts w:ascii="Arial" w:hAnsi="Arial" w:cs="Arial"/>
          <w:color w:val="FF0000"/>
          <w:sz w:val="24"/>
          <w:szCs w:val="24"/>
        </w:rPr>
        <w:t>**********</w:t>
      </w:r>
      <w:r w:rsidR="002C06AC" w:rsidRPr="002C06AC">
        <w:rPr>
          <w:rFonts w:ascii="Arial" w:hAnsi="Arial" w:cs="Arial"/>
          <w:color w:val="FF0000"/>
          <w:sz w:val="24"/>
          <w:szCs w:val="24"/>
        </w:rPr>
        <w:t xml:space="preserve">; </w:t>
      </w:r>
      <w:r w:rsidR="00EE2C9E" w:rsidRPr="00EE2C9E">
        <w:rPr>
          <w:rFonts w:ascii="Arial" w:hAnsi="Arial" w:cs="Arial"/>
          <w:color w:val="FF0000"/>
          <w:sz w:val="24"/>
          <w:szCs w:val="24"/>
        </w:rPr>
        <w:t>**********</w:t>
      </w:r>
      <w:r w:rsidR="002C06AC" w:rsidRPr="002C06AC">
        <w:rPr>
          <w:rFonts w:ascii="Arial" w:hAnsi="Arial" w:cs="Arial"/>
          <w:color w:val="FF0000"/>
          <w:sz w:val="24"/>
          <w:szCs w:val="24"/>
        </w:rPr>
        <w:t xml:space="preserve">; </w:t>
      </w:r>
      <w:r w:rsidR="00EE2C9E" w:rsidRPr="00EE2C9E">
        <w:rPr>
          <w:rFonts w:ascii="Arial" w:hAnsi="Arial" w:cs="Arial"/>
          <w:color w:val="FF0000"/>
          <w:sz w:val="24"/>
          <w:szCs w:val="24"/>
        </w:rPr>
        <w:t>**********</w:t>
      </w:r>
      <w:r w:rsidR="002C06AC" w:rsidRPr="002C06AC">
        <w:rPr>
          <w:rFonts w:ascii="Arial" w:hAnsi="Arial" w:cs="Arial"/>
          <w:color w:val="FF0000"/>
          <w:sz w:val="24"/>
          <w:szCs w:val="24"/>
        </w:rPr>
        <w:t xml:space="preserve">; </w:t>
      </w:r>
      <w:r w:rsidR="00EE2C9E" w:rsidRPr="00EE2C9E">
        <w:rPr>
          <w:rFonts w:ascii="Arial" w:hAnsi="Arial" w:cs="Arial"/>
          <w:color w:val="FF0000"/>
          <w:sz w:val="24"/>
          <w:szCs w:val="24"/>
        </w:rPr>
        <w:t>**********</w:t>
      </w:r>
      <w:r w:rsidR="002C06AC" w:rsidRPr="002C06AC">
        <w:rPr>
          <w:rFonts w:ascii="Arial" w:hAnsi="Arial" w:cs="Arial"/>
          <w:color w:val="FF0000"/>
          <w:sz w:val="24"/>
          <w:szCs w:val="24"/>
        </w:rPr>
        <w:t xml:space="preserve"> y </w:t>
      </w:r>
      <w:r w:rsidR="00EE2C9E" w:rsidRPr="00EE2C9E">
        <w:rPr>
          <w:rFonts w:ascii="Arial" w:hAnsi="Arial" w:cs="Arial"/>
          <w:color w:val="FF0000"/>
          <w:sz w:val="24"/>
          <w:szCs w:val="24"/>
        </w:rPr>
        <w:t>**********</w:t>
      </w:r>
      <w:r w:rsidR="002C06AC" w:rsidRPr="002C06AC">
        <w:rPr>
          <w:rFonts w:ascii="Arial" w:hAnsi="Arial" w:cs="Arial"/>
          <w:color w:val="FF0000"/>
          <w:sz w:val="24"/>
          <w:lang w:eastAsia="es-MX"/>
        </w:rPr>
        <w:t>, así como de todos los actos que deriven de ellos</w:t>
      </w:r>
      <w:r w:rsidR="00113AFE">
        <w:rPr>
          <w:rFonts w:ascii="Arial" w:hAnsi="Arial" w:cs="Arial"/>
          <w:sz w:val="24"/>
          <w:lang w:eastAsia="es-MX"/>
        </w:rPr>
        <w:t xml:space="preserve">, y por consecuencia se decreta su </w:t>
      </w:r>
      <w:r w:rsidR="00113AFE">
        <w:rPr>
          <w:rFonts w:ascii="Arial" w:hAnsi="Arial" w:cs="Arial"/>
          <w:b/>
          <w:sz w:val="24"/>
          <w:lang w:eastAsia="es-MX"/>
        </w:rPr>
        <w:t>NULIDAD TOTAL</w:t>
      </w:r>
      <w:r w:rsidR="00113AFE">
        <w:rPr>
          <w:rFonts w:ascii="Arial" w:hAnsi="Arial" w:cs="Arial"/>
          <w:sz w:val="24"/>
          <w:lang w:eastAsia="es-MX"/>
        </w:rPr>
        <w:t>, de acuerdo con los razonamientos</w:t>
      </w:r>
      <w:r w:rsidR="00DA7E7F" w:rsidRPr="00DA7E7F">
        <w:rPr>
          <w:rFonts w:ascii="Arial" w:eastAsia="Times New Roman" w:hAnsi="Arial" w:cs="Arial"/>
          <w:color w:val="000000"/>
          <w:sz w:val="24"/>
          <w:szCs w:val="24"/>
          <w:lang w:eastAsia="es-ES"/>
        </w:rPr>
        <w:t xml:space="preserve"> </w:t>
      </w:r>
      <w:r w:rsidR="00DA7E7F" w:rsidRPr="003D1B8B">
        <w:rPr>
          <w:rFonts w:ascii="Arial" w:eastAsia="Times New Roman" w:hAnsi="Arial" w:cs="Arial"/>
          <w:color w:val="000000"/>
          <w:sz w:val="24"/>
          <w:szCs w:val="24"/>
          <w:lang w:eastAsia="es-ES"/>
        </w:rPr>
        <w:t xml:space="preserve">y para los efectos </w:t>
      </w:r>
      <w:r w:rsidR="00DA7E7F">
        <w:rPr>
          <w:rFonts w:ascii="Arial" w:eastAsia="Times New Roman" w:hAnsi="Arial" w:cs="Arial"/>
          <w:color w:val="000000"/>
          <w:sz w:val="24"/>
          <w:szCs w:val="24"/>
          <w:lang w:eastAsia="es-ES"/>
        </w:rPr>
        <w:t>precisados</w:t>
      </w:r>
      <w:r w:rsidR="00DA7E7F" w:rsidRPr="003D1B8B">
        <w:rPr>
          <w:rFonts w:ascii="Arial" w:eastAsia="Times New Roman" w:hAnsi="Arial" w:cs="Arial"/>
          <w:color w:val="000000"/>
          <w:sz w:val="24"/>
          <w:szCs w:val="24"/>
          <w:lang w:eastAsia="es-ES"/>
        </w:rPr>
        <w:t xml:space="preserve"> en el considerando sexto de la presente resolución.</w:t>
      </w:r>
    </w:p>
    <w:p w:rsidR="00DA7E7F" w:rsidRPr="003D1B8B" w:rsidRDefault="00DA7E7F" w:rsidP="00DA7E7F">
      <w:pPr>
        <w:ind w:firstLine="709"/>
        <w:jc w:val="both"/>
        <w:rPr>
          <w:rFonts w:ascii="Arial" w:eastAsia="Times New Roman" w:hAnsi="Arial" w:cs="Arial"/>
          <w:color w:val="000000"/>
          <w:sz w:val="24"/>
          <w:szCs w:val="24"/>
          <w:lang w:eastAsia="es-ES"/>
        </w:rPr>
      </w:pPr>
    </w:p>
    <w:p w:rsidR="00113AFE" w:rsidRPr="003D1B8B" w:rsidRDefault="00D20BB1" w:rsidP="00113AFE">
      <w:pPr>
        <w:spacing w:after="0"/>
        <w:ind w:firstLine="708"/>
        <w:jc w:val="both"/>
        <w:rPr>
          <w:rFonts w:ascii="Arial" w:hAnsi="Arial" w:cs="Arial"/>
          <w:sz w:val="24"/>
          <w:szCs w:val="24"/>
        </w:rPr>
      </w:pPr>
      <w:r>
        <w:rPr>
          <w:rFonts w:ascii="Arial" w:hAnsi="Arial" w:cs="Arial"/>
          <w:b/>
          <w:sz w:val="24"/>
          <w:szCs w:val="24"/>
        </w:rPr>
        <w:t>CUARTO</w:t>
      </w:r>
      <w:r w:rsidR="00113AFE">
        <w:rPr>
          <w:rFonts w:ascii="Arial" w:hAnsi="Arial" w:cs="Arial"/>
          <w:b/>
          <w:sz w:val="24"/>
          <w:szCs w:val="24"/>
        </w:rPr>
        <w:t xml:space="preserve">. </w:t>
      </w:r>
      <w:r w:rsidR="00113AFE" w:rsidRPr="003D1B8B">
        <w:rPr>
          <w:rFonts w:ascii="Arial" w:hAnsi="Arial" w:cs="Arial"/>
          <w:sz w:val="24"/>
          <w:szCs w:val="24"/>
        </w:rPr>
        <w:t>Notifíquese.</w:t>
      </w:r>
    </w:p>
    <w:p w:rsidR="00113AFE" w:rsidRPr="003D1B8B" w:rsidRDefault="00113AFE" w:rsidP="00113AFE">
      <w:pPr>
        <w:spacing w:after="0"/>
        <w:ind w:firstLine="708"/>
        <w:jc w:val="both"/>
        <w:rPr>
          <w:rFonts w:ascii="Arial" w:hAnsi="Arial" w:cs="Arial"/>
          <w:sz w:val="24"/>
          <w:szCs w:val="24"/>
        </w:rPr>
      </w:pPr>
    </w:p>
    <w:p w:rsidR="00113AFE" w:rsidRPr="003D1B8B" w:rsidRDefault="00113AFE" w:rsidP="00113AFE">
      <w:pPr>
        <w:spacing w:after="0"/>
        <w:ind w:firstLine="709"/>
        <w:jc w:val="both"/>
        <w:rPr>
          <w:rFonts w:ascii="Arial" w:eastAsia="Times New Roman" w:hAnsi="Arial" w:cs="Arial"/>
          <w:sz w:val="24"/>
          <w:szCs w:val="24"/>
          <w:lang w:val="es-ES" w:eastAsia="es-ES"/>
        </w:rPr>
      </w:pPr>
    </w:p>
    <w:p w:rsidR="00113AFE" w:rsidRPr="003D1B8B" w:rsidRDefault="00113AFE" w:rsidP="00113AFE">
      <w:pPr>
        <w:spacing w:after="0"/>
        <w:ind w:firstLine="709"/>
        <w:jc w:val="both"/>
        <w:rPr>
          <w:rFonts w:ascii="Arial" w:eastAsia="Times New Roman" w:hAnsi="Arial" w:cs="Arial"/>
          <w:sz w:val="24"/>
          <w:szCs w:val="24"/>
          <w:lang w:val="es-ES" w:eastAsia="es-ES"/>
        </w:rPr>
      </w:pPr>
      <w:r w:rsidRPr="003D1B8B">
        <w:rPr>
          <w:rFonts w:ascii="Arial" w:eastAsia="Times New Roman" w:hAnsi="Arial" w:cs="Arial"/>
          <w:sz w:val="24"/>
          <w:szCs w:val="24"/>
          <w:lang w:val="es-ES" w:eastAsia="es-ES"/>
        </w:rPr>
        <w:t xml:space="preserve">Así lo resolvió y firma, la Magistrada del Tribunal Estatal de Justicia Administrativa, Licenciada </w:t>
      </w:r>
      <w:r w:rsidRPr="003D1B8B">
        <w:rPr>
          <w:rFonts w:ascii="Arial" w:eastAsia="Times New Roman" w:hAnsi="Arial" w:cs="Arial"/>
          <w:b/>
          <w:sz w:val="24"/>
          <w:szCs w:val="24"/>
          <w:lang w:val="es-ES" w:eastAsia="es-ES"/>
        </w:rPr>
        <w:t>María Olvido Rodríguez Vázquez</w:t>
      </w:r>
      <w:r w:rsidRPr="003D1B8B">
        <w:rPr>
          <w:rFonts w:ascii="Arial" w:eastAsia="Times New Roman" w:hAnsi="Arial" w:cs="Arial"/>
          <w:sz w:val="24"/>
          <w:szCs w:val="24"/>
          <w:lang w:val="es-ES" w:eastAsia="es-ES"/>
        </w:rPr>
        <w:t xml:space="preserve">, quien actúa con el Secretario de Acuerdos, Licenciado </w:t>
      </w:r>
      <w:r w:rsidRPr="003D1B8B">
        <w:rPr>
          <w:rFonts w:ascii="Arial" w:eastAsia="Times New Roman" w:hAnsi="Arial" w:cs="Arial"/>
          <w:b/>
          <w:sz w:val="24"/>
          <w:szCs w:val="24"/>
          <w:lang w:val="es-ES" w:eastAsia="es-ES"/>
        </w:rPr>
        <w:t>Juan José García Morales</w:t>
      </w:r>
      <w:r w:rsidRPr="003D1B8B">
        <w:rPr>
          <w:rFonts w:ascii="Arial" w:eastAsia="Times New Roman" w:hAnsi="Arial" w:cs="Arial"/>
          <w:sz w:val="24"/>
          <w:szCs w:val="24"/>
          <w:lang w:val="es-ES" w:eastAsia="es-ES"/>
        </w:rPr>
        <w:t xml:space="preserve">, que autoriza y da fe.- </w:t>
      </w:r>
    </w:p>
    <w:p w:rsidR="00113AFE" w:rsidRPr="003D1B8B" w:rsidRDefault="00113AFE" w:rsidP="00113AFE">
      <w:pPr>
        <w:spacing w:after="0"/>
        <w:ind w:firstLine="709"/>
        <w:jc w:val="both"/>
        <w:rPr>
          <w:rFonts w:ascii="Arial" w:eastAsia="Times New Roman" w:hAnsi="Arial" w:cs="Arial"/>
          <w:sz w:val="24"/>
          <w:szCs w:val="24"/>
          <w:lang w:val="es-ES" w:eastAsia="es-ES"/>
        </w:rPr>
      </w:pPr>
    </w:p>
    <w:tbl>
      <w:tblPr>
        <w:tblW w:w="0" w:type="auto"/>
        <w:tblLook w:val="04A0" w:firstRow="1" w:lastRow="0" w:firstColumn="1" w:lastColumn="0" w:noHBand="0" w:noVBand="1"/>
      </w:tblPr>
      <w:tblGrid>
        <w:gridCol w:w="8273"/>
      </w:tblGrid>
      <w:tr w:rsidR="00113AFE" w:rsidRPr="003D1B8B" w:rsidTr="00673FFE">
        <w:tc>
          <w:tcPr>
            <w:tcW w:w="8413" w:type="dxa"/>
          </w:tcPr>
          <w:p w:rsidR="00113AFE" w:rsidRPr="003D1B8B" w:rsidRDefault="00113AFE" w:rsidP="00673FFE">
            <w:pPr>
              <w:spacing w:after="0"/>
              <w:jc w:val="center"/>
              <w:rPr>
                <w:rFonts w:ascii="Arial" w:hAnsi="Arial" w:cs="Arial"/>
                <w:b/>
                <w:sz w:val="24"/>
                <w:szCs w:val="24"/>
              </w:rPr>
            </w:pPr>
          </w:p>
          <w:p w:rsidR="00113AFE" w:rsidRPr="003D1B8B" w:rsidRDefault="00113AFE" w:rsidP="00673FFE">
            <w:pPr>
              <w:spacing w:after="0"/>
              <w:jc w:val="center"/>
              <w:rPr>
                <w:rFonts w:ascii="Arial" w:hAnsi="Arial" w:cs="Arial"/>
                <w:b/>
                <w:sz w:val="24"/>
                <w:szCs w:val="24"/>
              </w:rPr>
            </w:pPr>
          </w:p>
          <w:p w:rsidR="00113AFE" w:rsidRPr="003D1B8B" w:rsidRDefault="00113AFE" w:rsidP="00673FFE">
            <w:pPr>
              <w:spacing w:after="0"/>
              <w:jc w:val="center"/>
              <w:rPr>
                <w:rFonts w:ascii="Arial" w:hAnsi="Arial" w:cs="Arial"/>
                <w:b/>
                <w:sz w:val="24"/>
                <w:szCs w:val="24"/>
              </w:rPr>
            </w:pPr>
            <w:r w:rsidRPr="003D1B8B">
              <w:rPr>
                <w:rFonts w:ascii="Arial" w:hAnsi="Arial" w:cs="Arial"/>
                <w:b/>
                <w:sz w:val="24"/>
                <w:szCs w:val="24"/>
              </w:rPr>
              <w:t xml:space="preserve">Licenciada María Olvido Rodríguez Vázquez </w:t>
            </w:r>
          </w:p>
          <w:p w:rsidR="00113AFE" w:rsidRPr="003D1B8B" w:rsidRDefault="00113AFE" w:rsidP="00673FFE">
            <w:pPr>
              <w:spacing w:after="0"/>
              <w:jc w:val="center"/>
              <w:rPr>
                <w:rFonts w:ascii="Arial" w:hAnsi="Arial" w:cs="Arial"/>
                <w:b/>
                <w:sz w:val="24"/>
                <w:szCs w:val="24"/>
              </w:rPr>
            </w:pPr>
            <w:r w:rsidRPr="003D1B8B">
              <w:rPr>
                <w:rFonts w:ascii="Arial" w:hAnsi="Arial" w:cs="Arial"/>
                <w:sz w:val="24"/>
                <w:szCs w:val="24"/>
              </w:rPr>
              <w:t>Magistrado Titular de la Segunda Sala Unitaria</w:t>
            </w:r>
          </w:p>
        </w:tc>
      </w:tr>
      <w:tr w:rsidR="00113AFE" w:rsidRPr="003D1B8B" w:rsidTr="00673FFE">
        <w:trPr>
          <w:trHeight w:val="1623"/>
        </w:trPr>
        <w:tc>
          <w:tcPr>
            <w:tcW w:w="8413" w:type="dxa"/>
          </w:tcPr>
          <w:p w:rsidR="00113AFE" w:rsidRPr="003D1B8B" w:rsidRDefault="00113AFE" w:rsidP="00673FFE">
            <w:pPr>
              <w:tabs>
                <w:tab w:val="left" w:pos="2268"/>
                <w:tab w:val="left" w:pos="2552"/>
              </w:tabs>
              <w:spacing w:after="0"/>
              <w:jc w:val="center"/>
              <w:rPr>
                <w:rFonts w:ascii="Arial" w:hAnsi="Arial" w:cs="Arial"/>
                <w:b/>
                <w:sz w:val="24"/>
                <w:szCs w:val="24"/>
              </w:rPr>
            </w:pPr>
          </w:p>
          <w:p w:rsidR="00113AFE" w:rsidRDefault="00113AFE" w:rsidP="00673FFE">
            <w:pPr>
              <w:tabs>
                <w:tab w:val="left" w:pos="2268"/>
                <w:tab w:val="left" w:pos="2552"/>
              </w:tabs>
              <w:spacing w:after="0"/>
              <w:jc w:val="center"/>
              <w:rPr>
                <w:rFonts w:ascii="Arial" w:hAnsi="Arial" w:cs="Arial"/>
                <w:b/>
                <w:sz w:val="24"/>
                <w:szCs w:val="24"/>
              </w:rPr>
            </w:pPr>
          </w:p>
          <w:p w:rsidR="00113AFE" w:rsidRPr="003D1B8B" w:rsidRDefault="00113AFE" w:rsidP="00673FFE">
            <w:pPr>
              <w:tabs>
                <w:tab w:val="left" w:pos="2268"/>
                <w:tab w:val="left" w:pos="2552"/>
              </w:tabs>
              <w:spacing w:after="0"/>
              <w:jc w:val="center"/>
              <w:rPr>
                <w:rFonts w:ascii="Arial" w:hAnsi="Arial" w:cs="Arial"/>
                <w:b/>
                <w:sz w:val="24"/>
                <w:szCs w:val="24"/>
              </w:rPr>
            </w:pPr>
          </w:p>
          <w:p w:rsidR="00113AFE" w:rsidRPr="003D1B8B" w:rsidRDefault="00113AFE" w:rsidP="00673FFE">
            <w:pPr>
              <w:tabs>
                <w:tab w:val="left" w:pos="2268"/>
                <w:tab w:val="left" w:pos="2552"/>
              </w:tabs>
              <w:spacing w:after="0"/>
              <w:jc w:val="center"/>
              <w:rPr>
                <w:rFonts w:ascii="Arial" w:hAnsi="Arial" w:cs="Arial"/>
                <w:b/>
                <w:sz w:val="24"/>
                <w:szCs w:val="24"/>
              </w:rPr>
            </w:pPr>
            <w:r w:rsidRPr="003D1B8B">
              <w:rPr>
                <w:rFonts w:ascii="Arial" w:hAnsi="Arial" w:cs="Arial"/>
                <w:b/>
                <w:sz w:val="24"/>
                <w:szCs w:val="24"/>
              </w:rPr>
              <w:t>Licenciado Juan José García Morales</w:t>
            </w:r>
          </w:p>
          <w:p w:rsidR="00113AFE" w:rsidRPr="003D1B8B" w:rsidRDefault="00113AFE" w:rsidP="00673FFE">
            <w:pPr>
              <w:tabs>
                <w:tab w:val="left" w:pos="2268"/>
                <w:tab w:val="left" w:pos="2552"/>
              </w:tabs>
              <w:spacing w:after="0"/>
              <w:jc w:val="center"/>
              <w:rPr>
                <w:rFonts w:ascii="Arial" w:hAnsi="Arial" w:cs="Arial"/>
                <w:b/>
                <w:sz w:val="24"/>
                <w:szCs w:val="24"/>
              </w:rPr>
            </w:pPr>
            <w:r w:rsidRPr="003D1B8B">
              <w:rPr>
                <w:rFonts w:ascii="Arial" w:hAnsi="Arial" w:cs="Arial"/>
                <w:sz w:val="24"/>
                <w:szCs w:val="24"/>
              </w:rPr>
              <w:t>Secretario de Acuerdos de la Segunda Sala Unitaria</w:t>
            </w:r>
          </w:p>
        </w:tc>
      </w:tr>
    </w:tbl>
    <w:p w:rsidR="00113AFE" w:rsidRDefault="00113AFE" w:rsidP="00113AFE">
      <w:pPr>
        <w:autoSpaceDE w:val="0"/>
        <w:autoSpaceDN w:val="0"/>
        <w:adjustRightInd w:val="0"/>
        <w:spacing w:after="0" w:line="360" w:lineRule="auto"/>
        <w:jc w:val="both"/>
        <w:rPr>
          <w:rFonts w:ascii="Arial" w:eastAsia="Times New Roman" w:hAnsi="Arial" w:cs="Arial"/>
          <w:b/>
          <w:bCs/>
          <w:color w:val="000000"/>
          <w:sz w:val="28"/>
          <w:szCs w:val="28"/>
          <w:lang w:eastAsia="es-ES"/>
        </w:rPr>
      </w:pPr>
    </w:p>
    <w:p w:rsidR="00113AFE" w:rsidRDefault="00113AFE" w:rsidP="00113AFE">
      <w:pPr>
        <w:spacing w:after="0" w:line="360" w:lineRule="auto"/>
        <w:ind w:firstLine="708"/>
        <w:jc w:val="both"/>
        <w:rPr>
          <w:rFonts w:ascii="Arial" w:hAnsi="Arial" w:cs="Arial"/>
          <w:sz w:val="24"/>
          <w:lang w:eastAsia="es-MX"/>
        </w:rPr>
      </w:pPr>
    </w:p>
    <w:p w:rsidR="00113AFE" w:rsidRDefault="00113AFE" w:rsidP="00113AFE">
      <w:pPr>
        <w:spacing w:after="0" w:line="360" w:lineRule="auto"/>
        <w:ind w:firstLine="708"/>
        <w:jc w:val="both"/>
        <w:rPr>
          <w:rFonts w:ascii="Arial" w:hAnsi="Arial" w:cs="Arial"/>
          <w:sz w:val="24"/>
          <w:lang w:eastAsia="es-MX"/>
        </w:rPr>
      </w:pPr>
    </w:p>
    <w:p w:rsidR="00113AFE" w:rsidRPr="00B27950" w:rsidRDefault="00113AFE" w:rsidP="00B27950">
      <w:pPr>
        <w:pStyle w:val="NormalWeb"/>
        <w:shd w:val="clear" w:color="auto" w:fill="FFFFFF"/>
        <w:spacing w:before="0" w:beforeAutospacing="0"/>
        <w:ind w:right="618"/>
        <w:jc w:val="both"/>
        <w:rPr>
          <w:rFonts w:ascii="Arial" w:hAnsi="Arial" w:cs="Arial"/>
          <w:i/>
          <w:color w:val="212529"/>
          <w:sz w:val="20"/>
          <w:szCs w:val="20"/>
        </w:rPr>
      </w:pPr>
    </w:p>
    <w:p w:rsidR="00B27950" w:rsidRDefault="00B27950" w:rsidP="00B27950">
      <w:pPr>
        <w:pStyle w:val="NormalWeb"/>
        <w:shd w:val="clear" w:color="auto" w:fill="FFFFFF"/>
        <w:spacing w:before="0" w:beforeAutospacing="0"/>
        <w:rPr>
          <w:rFonts w:ascii="Calibri" w:hAnsi="Calibri" w:cs="Calibri"/>
          <w:color w:val="212529"/>
          <w:sz w:val="21"/>
          <w:szCs w:val="21"/>
        </w:rPr>
      </w:pPr>
    </w:p>
    <w:p w:rsidR="00F50EBA" w:rsidRPr="00DA7E7F" w:rsidRDefault="00F50EBA" w:rsidP="00DA7E7F">
      <w:pPr>
        <w:spacing w:after="160" w:line="259" w:lineRule="auto"/>
        <w:rPr>
          <w:rFonts w:ascii="Arial" w:hAnsi="Arial" w:cs="Arial"/>
          <w:bCs/>
          <w:iCs/>
          <w:sz w:val="24"/>
          <w:szCs w:val="24"/>
        </w:rPr>
      </w:pPr>
      <w:bookmarkStart w:id="0" w:name="_GoBack"/>
      <w:bookmarkEnd w:id="0"/>
    </w:p>
    <w:sectPr w:rsidR="00F50EBA" w:rsidRPr="00DA7E7F" w:rsidSect="00673FFE">
      <w:headerReference w:type="even" r:id="rId13"/>
      <w:headerReference w:type="default" r:id="rId14"/>
      <w:headerReference w:type="first" r:id="rId15"/>
      <w:pgSz w:w="12242" w:h="18722" w:code="14"/>
      <w:pgMar w:top="1134" w:right="1134" w:bottom="1134" w:left="2835" w:header="720" w:footer="720" w:gutter="0"/>
      <w:paperSrc w:first="258" w:other="258"/>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5023" w:rsidRDefault="00C05023" w:rsidP="0050787F">
      <w:pPr>
        <w:spacing w:after="0" w:line="240" w:lineRule="auto"/>
      </w:pPr>
      <w:r>
        <w:separator/>
      </w:r>
    </w:p>
  </w:endnote>
  <w:endnote w:type="continuationSeparator" w:id="0">
    <w:p w:rsidR="00C05023" w:rsidRDefault="00C05023" w:rsidP="00507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5023" w:rsidRDefault="00C05023" w:rsidP="0050787F">
      <w:pPr>
        <w:spacing w:after="0" w:line="240" w:lineRule="auto"/>
      </w:pPr>
      <w:r>
        <w:separator/>
      </w:r>
    </w:p>
  </w:footnote>
  <w:footnote w:type="continuationSeparator" w:id="0">
    <w:p w:rsidR="00C05023" w:rsidRDefault="00C05023" w:rsidP="005078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FFE" w:rsidRDefault="00673FFE" w:rsidP="00673FFE">
    <w:pPr>
      <w:pStyle w:val="Encabezado"/>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FFE" w:rsidRPr="00754447" w:rsidRDefault="00673FFE" w:rsidP="00754447">
    <w:pPr>
      <w:pStyle w:val="Encabezado"/>
      <w:ind w:right="360"/>
      <w:jc w:val="right"/>
      <w:rPr>
        <w:color w:val="FFFFFF"/>
      </w:rPr>
    </w:pPr>
    <w:proofErr w:type="spellStart"/>
    <w:r>
      <w:rPr>
        <w:rFonts w:ascii="Arial Narrow" w:hAnsi="Arial Narrow"/>
      </w:rPr>
      <w:t>Exp</w:t>
    </w:r>
    <w:proofErr w:type="spellEnd"/>
    <w:r>
      <w:rPr>
        <w:rFonts w:ascii="Arial Narrow" w:hAnsi="Arial Narrow"/>
      </w:rPr>
      <w:t>.</w:t>
    </w:r>
    <w:r w:rsidRPr="00364AFE">
      <w:rPr>
        <w:rFonts w:ascii="Arial Narrow" w:hAnsi="Arial Narrow"/>
      </w:rPr>
      <w:t xml:space="preserve"> </w:t>
    </w:r>
    <w:r w:rsidR="00D47AC0">
      <w:rPr>
        <w:rFonts w:ascii="Arial Narrow" w:hAnsi="Arial Narrow"/>
      </w:rPr>
      <w:t>130</w:t>
    </w:r>
    <w:r w:rsidRPr="00364AFE">
      <w:rPr>
        <w:rFonts w:ascii="Arial Narrow" w:hAnsi="Arial Narrow"/>
      </w:rPr>
      <w:t>/20</w:t>
    </w:r>
    <w:r>
      <w:rPr>
        <w:rFonts w:ascii="Arial Narrow" w:hAnsi="Arial Narrow"/>
      </w:rPr>
      <w:t>25</w:t>
    </w:r>
    <w:r w:rsidRPr="00364AFE">
      <w:rPr>
        <w:rFonts w:ascii="Arial Narrow" w:hAnsi="Arial Narrow"/>
      </w:rPr>
      <w:t>-</w:t>
    </w:r>
    <w:r>
      <w:rPr>
        <w:rFonts w:ascii="Arial Narrow" w:hAnsi="Arial Narrow"/>
      </w:rPr>
      <w:t>2</w:t>
    </w:r>
    <w:r w:rsidRPr="00364AFE">
      <w:rPr>
        <w:rFonts w:ascii="Arial Narrow" w:hAnsi="Arial Narrow"/>
      </w:rPr>
      <w:t xml:space="preserve"> </w:t>
    </w:r>
  </w:p>
  <w:p w:rsidR="00673FFE" w:rsidRPr="00E47A61" w:rsidRDefault="00673FFE" w:rsidP="00673FFE">
    <w:pPr>
      <w:pStyle w:val="Encabezado"/>
      <w:jc w:val="right"/>
      <w:rPr>
        <w:rFonts w:ascii="Arial Narrow" w:hAnsi="Arial Narrow"/>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FFE" w:rsidRPr="004A456E" w:rsidRDefault="00673FFE" w:rsidP="00673FFE">
    <w:pPr>
      <w:pStyle w:val="Encabezado"/>
      <w:tabs>
        <w:tab w:val="clear" w:pos="4419"/>
        <w:tab w:val="clear" w:pos="8838"/>
        <w:tab w:val="left" w:pos="150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6BF4109"/>
    <w:multiLevelType w:val="hybridMultilevel"/>
    <w:tmpl w:val="41ACC9EA"/>
    <w:lvl w:ilvl="0" w:tplc="093CAE46">
      <w:start w:val="1"/>
      <w:numFmt w:val="upperRoman"/>
      <w:lvlText w:val="%1."/>
      <w:lvlJc w:val="left"/>
      <w:pPr>
        <w:ind w:left="720" w:hanging="720"/>
      </w:pPr>
      <w:rPr>
        <w:rFonts w:hint="default"/>
        <w:b/>
        <w:color w:val="auto"/>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
    <w:nsid w:val="58D245E3"/>
    <w:multiLevelType w:val="hybridMultilevel"/>
    <w:tmpl w:val="763AEFC8"/>
    <w:lvl w:ilvl="0" w:tplc="3822B920">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
    <w:nsid w:val="59FA256E"/>
    <w:multiLevelType w:val="hybridMultilevel"/>
    <w:tmpl w:val="3BEAE26A"/>
    <w:lvl w:ilvl="0" w:tplc="F3C8FE4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
    <w:nsid w:val="6DBA3DA6"/>
    <w:multiLevelType w:val="hybridMultilevel"/>
    <w:tmpl w:val="50380050"/>
    <w:lvl w:ilvl="0" w:tplc="715EA9B8">
      <w:start w:val="1"/>
      <w:numFmt w:val="decimal"/>
      <w:lvlText w:val="%1."/>
      <w:lvlJc w:val="left"/>
      <w:pPr>
        <w:ind w:left="1920" w:hanging="360"/>
      </w:pPr>
      <w:rPr>
        <w:rFonts w:hint="default"/>
        <w:b w:val="0"/>
        <w:color w:val="auto"/>
      </w:rPr>
    </w:lvl>
    <w:lvl w:ilvl="1" w:tplc="06EA9C42">
      <w:numFmt w:val="bullet"/>
      <w:lvlText w:val=""/>
      <w:lvlJc w:val="left"/>
      <w:pPr>
        <w:ind w:left="2640" w:hanging="360"/>
      </w:pPr>
      <w:rPr>
        <w:rFonts w:ascii="Wingdings" w:eastAsia="Times New Roman" w:hAnsi="Wingdings" w:cs="Arial" w:hint="default"/>
      </w:rPr>
    </w:lvl>
    <w:lvl w:ilvl="2" w:tplc="080A0005" w:tentative="1">
      <w:start w:val="1"/>
      <w:numFmt w:val="bullet"/>
      <w:lvlText w:val=""/>
      <w:lvlJc w:val="left"/>
      <w:pPr>
        <w:ind w:left="3360" w:hanging="360"/>
      </w:pPr>
      <w:rPr>
        <w:rFonts w:ascii="Wingdings" w:hAnsi="Wingdings" w:hint="default"/>
      </w:rPr>
    </w:lvl>
    <w:lvl w:ilvl="3" w:tplc="080A0001" w:tentative="1">
      <w:start w:val="1"/>
      <w:numFmt w:val="bullet"/>
      <w:lvlText w:val=""/>
      <w:lvlJc w:val="left"/>
      <w:pPr>
        <w:ind w:left="4080" w:hanging="360"/>
      </w:pPr>
      <w:rPr>
        <w:rFonts w:ascii="Symbol" w:hAnsi="Symbol" w:hint="default"/>
      </w:rPr>
    </w:lvl>
    <w:lvl w:ilvl="4" w:tplc="080A0003" w:tentative="1">
      <w:start w:val="1"/>
      <w:numFmt w:val="bullet"/>
      <w:lvlText w:val="o"/>
      <w:lvlJc w:val="left"/>
      <w:pPr>
        <w:ind w:left="4800" w:hanging="360"/>
      </w:pPr>
      <w:rPr>
        <w:rFonts w:ascii="Courier New" w:hAnsi="Courier New" w:cs="Courier New" w:hint="default"/>
      </w:rPr>
    </w:lvl>
    <w:lvl w:ilvl="5" w:tplc="080A0005" w:tentative="1">
      <w:start w:val="1"/>
      <w:numFmt w:val="bullet"/>
      <w:lvlText w:val=""/>
      <w:lvlJc w:val="left"/>
      <w:pPr>
        <w:ind w:left="5520" w:hanging="360"/>
      </w:pPr>
      <w:rPr>
        <w:rFonts w:ascii="Wingdings" w:hAnsi="Wingdings" w:hint="default"/>
      </w:rPr>
    </w:lvl>
    <w:lvl w:ilvl="6" w:tplc="080A0001" w:tentative="1">
      <w:start w:val="1"/>
      <w:numFmt w:val="bullet"/>
      <w:lvlText w:val=""/>
      <w:lvlJc w:val="left"/>
      <w:pPr>
        <w:ind w:left="6240" w:hanging="360"/>
      </w:pPr>
      <w:rPr>
        <w:rFonts w:ascii="Symbol" w:hAnsi="Symbol" w:hint="default"/>
      </w:rPr>
    </w:lvl>
    <w:lvl w:ilvl="7" w:tplc="080A0003" w:tentative="1">
      <w:start w:val="1"/>
      <w:numFmt w:val="bullet"/>
      <w:lvlText w:val="o"/>
      <w:lvlJc w:val="left"/>
      <w:pPr>
        <w:ind w:left="6960" w:hanging="360"/>
      </w:pPr>
      <w:rPr>
        <w:rFonts w:ascii="Courier New" w:hAnsi="Courier New" w:cs="Courier New" w:hint="default"/>
      </w:rPr>
    </w:lvl>
    <w:lvl w:ilvl="8" w:tplc="080A0005" w:tentative="1">
      <w:start w:val="1"/>
      <w:numFmt w:val="bullet"/>
      <w:lvlText w:val=""/>
      <w:lvlJc w:val="left"/>
      <w:pPr>
        <w:ind w:left="76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EBA"/>
    <w:rsid w:val="000124FF"/>
    <w:rsid w:val="000246AB"/>
    <w:rsid w:val="0004358A"/>
    <w:rsid w:val="000464EA"/>
    <w:rsid w:val="00084904"/>
    <w:rsid w:val="000B4795"/>
    <w:rsid w:val="000C38C0"/>
    <w:rsid w:val="000F16E8"/>
    <w:rsid w:val="00113AFE"/>
    <w:rsid w:val="00115877"/>
    <w:rsid w:val="00126067"/>
    <w:rsid w:val="00127091"/>
    <w:rsid w:val="001972D4"/>
    <w:rsid w:val="001A3327"/>
    <w:rsid w:val="00201B64"/>
    <w:rsid w:val="0020458D"/>
    <w:rsid w:val="0023472F"/>
    <w:rsid w:val="00252754"/>
    <w:rsid w:val="00286531"/>
    <w:rsid w:val="002935C9"/>
    <w:rsid w:val="002A7D83"/>
    <w:rsid w:val="002C06AC"/>
    <w:rsid w:val="002D0052"/>
    <w:rsid w:val="002E17DA"/>
    <w:rsid w:val="003462BB"/>
    <w:rsid w:val="00367E09"/>
    <w:rsid w:val="003714DF"/>
    <w:rsid w:val="003878A1"/>
    <w:rsid w:val="00394450"/>
    <w:rsid w:val="00424E66"/>
    <w:rsid w:val="00431C4B"/>
    <w:rsid w:val="00456F4A"/>
    <w:rsid w:val="004829F8"/>
    <w:rsid w:val="004911D4"/>
    <w:rsid w:val="004D2978"/>
    <w:rsid w:val="004D57C9"/>
    <w:rsid w:val="0050787F"/>
    <w:rsid w:val="00534ACD"/>
    <w:rsid w:val="005561BF"/>
    <w:rsid w:val="005B0AA4"/>
    <w:rsid w:val="005C3A29"/>
    <w:rsid w:val="005E3828"/>
    <w:rsid w:val="005E3D11"/>
    <w:rsid w:val="00620C36"/>
    <w:rsid w:val="006269E4"/>
    <w:rsid w:val="00627193"/>
    <w:rsid w:val="00627D8C"/>
    <w:rsid w:val="00673FFE"/>
    <w:rsid w:val="006750C2"/>
    <w:rsid w:val="0069119C"/>
    <w:rsid w:val="006924CF"/>
    <w:rsid w:val="006B3763"/>
    <w:rsid w:val="006E136A"/>
    <w:rsid w:val="007400F3"/>
    <w:rsid w:val="00754447"/>
    <w:rsid w:val="00765595"/>
    <w:rsid w:val="0078603F"/>
    <w:rsid w:val="00790B55"/>
    <w:rsid w:val="007F7DA9"/>
    <w:rsid w:val="00894372"/>
    <w:rsid w:val="008A4702"/>
    <w:rsid w:val="008E10B1"/>
    <w:rsid w:val="0090584C"/>
    <w:rsid w:val="00922A0D"/>
    <w:rsid w:val="00927D12"/>
    <w:rsid w:val="00974DE8"/>
    <w:rsid w:val="009B2AC7"/>
    <w:rsid w:val="009C6319"/>
    <w:rsid w:val="009D3993"/>
    <w:rsid w:val="009D4FB7"/>
    <w:rsid w:val="00A17A55"/>
    <w:rsid w:val="00A2633D"/>
    <w:rsid w:val="00A93E98"/>
    <w:rsid w:val="00AC0BC8"/>
    <w:rsid w:val="00B01A05"/>
    <w:rsid w:val="00B14B6C"/>
    <w:rsid w:val="00B27950"/>
    <w:rsid w:val="00BC3832"/>
    <w:rsid w:val="00BF3087"/>
    <w:rsid w:val="00BF431E"/>
    <w:rsid w:val="00C05023"/>
    <w:rsid w:val="00C40D2C"/>
    <w:rsid w:val="00C474DE"/>
    <w:rsid w:val="00C62B5D"/>
    <w:rsid w:val="00C75FB6"/>
    <w:rsid w:val="00C8746B"/>
    <w:rsid w:val="00CB2EA7"/>
    <w:rsid w:val="00CE4D80"/>
    <w:rsid w:val="00CE670A"/>
    <w:rsid w:val="00CF0E88"/>
    <w:rsid w:val="00D0076B"/>
    <w:rsid w:val="00D026A2"/>
    <w:rsid w:val="00D03767"/>
    <w:rsid w:val="00D20BB1"/>
    <w:rsid w:val="00D250F2"/>
    <w:rsid w:val="00D47AC0"/>
    <w:rsid w:val="00DA7E7F"/>
    <w:rsid w:val="00DD157E"/>
    <w:rsid w:val="00DF0AB0"/>
    <w:rsid w:val="00E05A18"/>
    <w:rsid w:val="00E14F54"/>
    <w:rsid w:val="00E64F79"/>
    <w:rsid w:val="00E92EE7"/>
    <w:rsid w:val="00E9311A"/>
    <w:rsid w:val="00EE0097"/>
    <w:rsid w:val="00EE2C9E"/>
    <w:rsid w:val="00F030B4"/>
    <w:rsid w:val="00F117C2"/>
    <w:rsid w:val="00F20C22"/>
    <w:rsid w:val="00F22DEF"/>
    <w:rsid w:val="00F2736D"/>
    <w:rsid w:val="00F4507D"/>
    <w:rsid w:val="00F50EBA"/>
    <w:rsid w:val="00F80F4D"/>
    <w:rsid w:val="00F84F79"/>
    <w:rsid w:val="00F90503"/>
    <w:rsid w:val="00FF26D3"/>
    <w:rsid w:val="00FF488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575D56B-F939-4A36-952C-CB31661E4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0EBA"/>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F50EBA"/>
    <w:pPr>
      <w:tabs>
        <w:tab w:val="center" w:pos="4419"/>
        <w:tab w:val="right" w:pos="8838"/>
      </w:tabs>
    </w:pPr>
  </w:style>
  <w:style w:type="character" w:customStyle="1" w:styleId="EncabezadoCar">
    <w:name w:val="Encabezado Car"/>
    <w:basedOn w:val="Fuentedeprrafopredeter"/>
    <w:link w:val="Encabezado"/>
    <w:rsid w:val="00F50EBA"/>
    <w:rPr>
      <w:rFonts w:ascii="Calibri" w:eastAsia="Calibri" w:hAnsi="Calibri" w:cs="Times New Roman"/>
    </w:rPr>
  </w:style>
  <w:style w:type="paragraph" w:styleId="Textoindependiente2">
    <w:name w:val="Body Text 2"/>
    <w:basedOn w:val="Normal"/>
    <w:link w:val="Textoindependiente2Car"/>
    <w:rsid w:val="00F50EBA"/>
    <w:pPr>
      <w:jc w:val="both"/>
    </w:pPr>
    <w:rPr>
      <w:rFonts w:ascii="Arial" w:hAnsi="Arial"/>
      <w:szCs w:val="20"/>
      <w:lang w:val="es-ES_tradnl"/>
    </w:rPr>
  </w:style>
  <w:style w:type="character" w:customStyle="1" w:styleId="Textoindependiente2Car">
    <w:name w:val="Texto independiente 2 Car"/>
    <w:basedOn w:val="Fuentedeprrafopredeter"/>
    <w:link w:val="Textoindependiente2"/>
    <w:rsid w:val="00F50EBA"/>
    <w:rPr>
      <w:rFonts w:ascii="Arial" w:eastAsia="Calibri" w:hAnsi="Arial" w:cs="Times New Roman"/>
      <w:szCs w:val="20"/>
      <w:lang w:val="es-ES_tradnl"/>
    </w:rPr>
  </w:style>
  <w:style w:type="character" w:styleId="Nmerodepgina">
    <w:name w:val="page number"/>
    <w:basedOn w:val="Fuentedeprrafopredeter"/>
    <w:rsid w:val="00F50EBA"/>
  </w:style>
  <w:style w:type="paragraph" w:styleId="Sinespaciado">
    <w:name w:val="No Spacing"/>
    <w:link w:val="SinespaciadoCar"/>
    <w:uiPriority w:val="1"/>
    <w:qFormat/>
    <w:rsid w:val="00F50EBA"/>
    <w:pPr>
      <w:spacing w:after="0" w:line="240" w:lineRule="auto"/>
    </w:pPr>
    <w:rPr>
      <w:rFonts w:ascii="Calibri" w:eastAsia="Calibri" w:hAnsi="Calibri" w:cs="Times New Roman"/>
    </w:rPr>
  </w:style>
  <w:style w:type="character" w:customStyle="1" w:styleId="SinespaciadoCar">
    <w:name w:val="Sin espaciado Car"/>
    <w:link w:val="Sinespaciado"/>
    <w:uiPriority w:val="1"/>
    <w:rsid w:val="00F50EBA"/>
    <w:rPr>
      <w:rFonts w:ascii="Calibri" w:eastAsia="Calibri" w:hAnsi="Calibri" w:cs="Times New Roman"/>
    </w:rPr>
  </w:style>
  <w:style w:type="paragraph" w:styleId="Piedepgina">
    <w:name w:val="footer"/>
    <w:basedOn w:val="Normal"/>
    <w:link w:val="PiedepginaCar"/>
    <w:uiPriority w:val="99"/>
    <w:unhideWhenUsed/>
    <w:rsid w:val="0050787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0787F"/>
    <w:rPr>
      <w:rFonts w:ascii="Calibri" w:eastAsia="Calibri" w:hAnsi="Calibri" w:cs="Times New Roman"/>
    </w:rPr>
  </w:style>
  <w:style w:type="paragraph" w:styleId="Prrafodelista">
    <w:name w:val="List Paragraph"/>
    <w:basedOn w:val="Normal"/>
    <w:uiPriority w:val="34"/>
    <w:qFormat/>
    <w:rsid w:val="00E9311A"/>
    <w:pPr>
      <w:ind w:left="720"/>
      <w:contextualSpacing/>
    </w:pPr>
  </w:style>
  <w:style w:type="paragraph" w:styleId="NormalWeb">
    <w:name w:val="Normal (Web)"/>
    <w:basedOn w:val="Normal"/>
    <w:uiPriority w:val="99"/>
    <w:unhideWhenUsed/>
    <w:rsid w:val="005561BF"/>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fw-bold">
    <w:name w:val="fw-bold"/>
    <w:basedOn w:val="Fuentedeprrafopredeter"/>
    <w:rsid w:val="005561BF"/>
  </w:style>
  <w:style w:type="character" w:styleId="Hipervnculo">
    <w:name w:val="Hyperlink"/>
    <w:basedOn w:val="Fuentedeprrafopredeter"/>
    <w:uiPriority w:val="99"/>
    <w:unhideWhenUsed/>
    <w:rsid w:val="00D026A2"/>
    <w:rPr>
      <w:color w:val="0000FF"/>
      <w:u w:val="single"/>
    </w:rPr>
  </w:style>
  <w:style w:type="character" w:customStyle="1" w:styleId="TextonotapieCar">
    <w:name w:val="Texto nota pie Car"/>
    <w:aliases w:val="Footnote Text Char Char Char Char Char Car,Footnote Text Char Char Char Char Car,Footnote reference Car,FA Fu Car1,FA Fu Car Car,Car Car Car Car Car Car Car Car,Car Car Car Car Car Car Car1,Car2 Car,Footnote Text Char Char Char Car"/>
    <w:basedOn w:val="Fuentedeprrafopredeter"/>
    <w:link w:val="Textonotapie"/>
    <w:semiHidden/>
    <w:locked/>
    <w:rsid w:val="00252754"/>
    <w:rPr>
      <w:rFonts w:ascii="Calibri" w:eastAsia="Calibri" w:hAnsi="Calibri" w:cs="Calibri"/>
      <w:lang w:val="x-none"/>
    </w:rPr>
  </w:style>
  <w:style w:type="paragraph" w:styleId="Textonotapie">
    <w:name w:val="footnote text"/>
    <w:aliases w:val="Footnote Text Char Char Char Char Char,Footnote Text Char Char Char Char,Footnote reference,FA Fu,FA Fu Car,Car Car Car Car Car Car Car,Car Car Car Car Car Car,Car2,Footnote Text Char Char Char,Ca,Footnote Text Cha,FA Fußnotentext,Car11"/>
    <w:basedOn w:val="Normal"/>
    <w:link w:val="TextonotapieCar"/>
    <w:semiHidden/>
    <w:unhideWhenUsed/>
    <w:rsid w:val="00252754"/>
    <w:rPr>
      <w:rFonts w:cs="Calibri"/>
      <w:lang w:val="x-none"/>
    </w:rPr>
  </w:style>
  <w:style w:type="character" w:customStyle="1" w:styleId="TextonotapieCar1">
    <w:name w:val="Texto nota pie Car1"/>
    <w:basedOn w:val="Fuentedeprrafopredeter"/>
    <w:uiPriority w:val="99"/>
    <w:semiHidden/>
    <w:rsid w:val="00252754"/>
    <w:rPr>
      <w:rFonts w:ascii="Calibri" w:eastAsia="Calibri" w:hAnsi="Calibri" w:cs="Times New Roman"/>
      <w:sz w:val="20"/>
      <w:szCs w:val="20"/>
    </w:rPr>
  </w:style>
  <w:style w:type="character" w:styleId="Refdenotaalpie">
    <w:name w:val="footnote reference"/>
    <w:aliases w:val="Ref. de nota al pie 2,Texto de nota al pie,Footnotes refss,Appel note de bas de page,Footnote number,referencia nota al pie,BVI fnr,f,ftref,4_G,16 Point,Superscript 6 Point,Footnote Reference Char3,Footnote Reference Char1 Char,Ref,R"/>
    <w:semiHidden/>
    <w:unhideWhenUsed/>
    <w:qFormat/>
    <w:rsid w:val="00252754"/>
    <w:rPr>
      <w:vertAlign w:val="superscript"/>
    </w:rPr>
  </w:style>
  <w:style w:type="paragraph" w:styleId="Textodeglobo">
    <w:name w:val="Balloon Text"/>
    <w:basedOn w:val="Normal"/>
    <w:link w:val="TextodegloboCar"/>
    <w:uiPriority w:val="99"/>
    <w:semiHidden/>
    <w:unhideWhenUsed/>
    <w:rsid w:val="000246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246AB"/>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770271">
      <w:bodyDiv w:val="1"/>
      <w:marLeft w:val="0"/>
      <w:marRight w:val="0"/>
      <w:marTop w:val="0"/>
      <w:marBottom w:val="0"/>
      <w:divBdr>
        <w:top w:val="none" w:sz="0" w:space="0" w:color="auto"/>
        <w:left w:val="none" w:sz="0" w:space="0" w:color="auto"/>
        <w:bottom w:val="none" w:sz="0" w:space="0" w:color="auto"/>
        <w:right w:val="none" w:sz="0" w:space="0" w:color="auto"/>
      </w:divBdr>
      <w:divsChild>
        <w:div w:id="1579750544">
          <w:marLeft w:val="0"/>
          <w:marRight w:val="0"/>
          <w:marTop w:val="0"/>
          <w:marBottom w:val="0"/>
          <w:divBdr>
            <w:top w:val="none" w:sz="0" w:space="0" w:color="auto"/>
            <w:left w:val="none" w:sz="0" w:space="0" w:color="auto"/>
            <w:bottom w:val="none" w:sz="0" w:space="0" w:color="auto"/>
            <w:right w:val="none" w:sz="0" w:space="0" w:color="auto"/>
          </w:divBdr>
          <w:divsChild>
            <w:div w:id="1477529628">
              <w:marLeft w:val="0"/>
              <w:marRight w:val="0"/>
              <w:marTop w:val="0"/>
              <w:marBottom w:val="0"/>
              <w:divBdr>
                <w:top w:val="none" w:sz="0" w:space="0" w:color="auto"/>
                <w:left w:val="none" w:sz="0" w:space="0" w:color="auto"/>
                <w:bottom w:val="none" w:sz="0" w:space="0" w:color="auto"/>
                <w:right w:val="none" w:sz="0" w:space="0" w:color="auto"/>
              </w:divBdr>
            </w:div>
          </w:divsChild>
        </w:div>
        <w:div w:id="867450539">
          <w:marLeft w:val="0"/>
          <w:marRight w:val="0"/>
          <w:marTop w:val="0"/>
          <w:marBottom w:val="0"/>
          <w:divBdr>
            <w:top w:val="none" w:sz="0" w:space="0" w:color="auto"/>
            <w:left w:val="none" w:sz="0" w:space="0" w:color="auto"/>
            <w:bottom w:val="none" w:sz="0" w:space="0" w:color="auto"/>
            <w:right w:val="none" w:sz="0" w:space="0" w:color="auto"/>
          </w:divBdr>
          <w:divsChild>
            <w:div w:id="1711227741">
              <w:marLeft w:val="0"/>
              <w:marRight w:val="0"/>
              <w:marTop w:val="0"/>
              <w:marBottom w:val="0"/>
              <w:divBdr>
                <w:top w:val="none" w:sz="0" w:space="0" w:color="auto"/>
                <w:left w:val="none" w:sz="0" w:space="0" w:color="auto"/>
                <w:bottom w:val="none" w:sz="0" w:space="0" w:color="auto"/>
                <w:right w:val="none" w:sz="0" w:space="0" w:color="auto"/>
              </w:divBdr>
            </w:div>
            <w:div w:id="1759788411">
              <w:marLeft w:val="0"/>
              <w:marRight w:val="0"/>
              <w:marTop w:val="0"/>
              <w:marBottom w:val="0"/>
              <w:divBdr>
                <w:top w:val="none" w:sz="0" w:space="0" w:color="auto"/>
                <w:left w:val="none" w:sz="0" w:space="0" w:color="auto"/>
                <w:bottom w:val="none" w:sz="0" w:space="0" w:color="auto"/>
                <w:right w:val="none" w:sz="0" w:space="0" w:color="auto"/>
              </w:divBdr>
            </w:div>
            <w:div w:id="979000134">
              <w:marLeft w:val="0"/>
              <w:marRight w:val="0"/>
              <w:marTop w:val="0"/>
              <w:marBottom w:val="0"/>
              <w:divBdr>
                <w:top w:val="none" w:sz="0" w:space="0" w:color="auto"/>
                <w:left w:val="none" w:sz="0" w:space="0" w:color="auto"/>
                <w:bottom w:val="none" w:sz="0" w:space="0" w:color="auto"/>
                <w:right w:val="none" w:sz="0" w:space="0" w:color="auto"/>
              </w:divBdr>
            </w:div>
          </w:divsChild>
        </w:div>
        <w:div w:id="2039045467">
          <w:marLeft w:val="0"/>
          <w:marRight w:val="0"/>
          <w:marTop w:val="0"/>
          <w:marBottom w:val="0"/>
          <w:divBdr>
            <w:top w:val="none" w:sz="0" w:space="0" w:color="auto"/>
            <w:left w:val="none" w:sz="0" w:space="0" w:color="auto"/>
            <w:bottom w:val="none" w:sz="0" w:space="0" w:color="auto"/>
            <w:right w:val="none" w:sz="0" w:space="0" w:color="auto"/>
          </w:divBdr>
          <w:divsChild>
            <w:div w:id="941298137">
              <w:marLeft w:val="0"/>
              <w:marRight w:val="0"/>
              <w:marTop w:val="0"/>
              <w:marBottom w:val="0"/>
              <w:divBdr>
                <w:top w:val="none" w:sz="0" w:space="0" w:color="auto"/>
                <w:left w:val="none" w:sz="0" w:space="0" w:color="auto"/>
                <w:bottom w:val="none" w:sz="0" w:space="0" w:color="auto"/>
                <w:right w:val="none" w:sz="0" w:space="0" w:color="auto"/>
              </w:divBdr>
            </w:div>
            <w:div w:id="1237548274">
              <w:marLeft w:val="0"/>
              <w:marRight w:val="0"/>
              <w:marTop w:val="0"/>
              <w:marBottom w:val="0"/>
              <w:divBdr>
                <w:top w:val="none" w:sz="0" w:space="0" w:color="auto"/>
                <w:left w:val="none" w:sz="0" w:space="0" w:color="auto"/>
                <w:bottom w:val="none" w:sz="0" w:space="0" w:color="auto"/>
                <w:right w:val="none" w:sz="0" w:space="0" w:color="auto"/>
              </w:divBdr>
            </w:div>
            <w:div w:id="24939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40625">
      <w:bodyDiv w:val="1"/>
      <w:marLeft w:val="0"/>
      <w:marRight w:val="0"/>
      <w:marTop w:val="0"/>
      <w:marBottom w:val="0"/>
      <w:divBdr>
        <w:top w:val="none" w:sz="0" w:space="0" w:color="auto"/>
        <w:left w:val="none" w:sz="0" w:space="0" w:color="auto"/>
        <w:bottom w:val="none" w:sz="0" w:space="0" w:color="auto"/>
        <w:right w:val="none" w:sz="0" w:space="0" w:color="auto"/>
      </w:divBdr>
    </w:div>
    <w:div w:id="178742593">
      <w:bodyDiv w:val="1"/>
      <w:marLeft w:val="0"/>
      <w:marRight w:val="0"/>
      <w:marTop w:val="0"/>
      <w:marBottom w:val="0"/>
      <w:divBdr>
        <w:top w:val="none" w:sz="0" w:space="0" w:color="auto"/>
        <w:left w:val="none" w:sz="0" w:space="0" w:color="auto"/>
        <w:bottom w:val="none" w:sz="0" w:space="0" w:color="auto"/>
        <w:right w:val="none" w:sz="0" w:space="0" w:color="auto"/>
      </w:divBdr>
    </w:div>
    <w:div w:id="187062452">
      <w:bodyDiv w:val="1"/>
      <w:marLeft w:val="0"/>
      <w:marRight w:val="0"/>
      <w:marTop w:val="0"/>
      <w:marBottom w:val="0"/>
      <w:divBdr>
        <w:top w:val="none" w:sz="0" w:space="0" w:color="auto"/>
        <w:left w:val="none" w:sz="0" w:space="0" w:color="auto"/>
        <w:bottom w:val="none" w:sz="0" w:space="0" w:color="auto"/>
        <w:right w:val="none" w:sz="0" w:space="0" w:color="auto"/>
      </w:divBdr>
    </w:div>
    <w:div w:id="311105229">
      <w:bodyDiv w:val="1"/>
      <w:marLeft w:val="0"/>
      <w:marRight w:val="0"/>
      <w:marTop w:val="0"/>
      <w:marBottom w:val="0"/>
      <w:divBdr>
        <w:top w:val="none" w:sz="0" w:space="0" w:color="auto"/>
        <w:left w:val="none" w:sz="0" w:space="0" w:color="auto"/>
        <w:bottom w:val="none" w:sz="0" w:space="0" w:color="auto"/>
        <w:right w:val="none" w:sz="0" w:space="0" w:color="auto"/>
      </w:divBdr>
    </w:div>
    <w:div w:id="540554147">
      <w:bodyDiv w:val="1"/>
      <w:marLeft w:val="0"/>
      <w:marRight w:val="0"/>
      <w:marTop w:val="0"/>
      <w:marBottom w:val="0"/>
      <w:divBdr>
        <w:top w:val="none" w:sz="0" w:space="0" w:color="auto"/>
        <w:left w:val="none" w:sz="0" w:space="0" w:color="auto"/>
        <w:bottom w:val="none" w:sz="0" w:space="0" w:color="auto"/>
        <w:right w:val="none" w:sz="0" w:space="0" w:color="auto"/>
      </w:divBdr>
    </w:div>
    <w:div w:id="591010801">
      <w:bodyDiv w:val="1"/>
      <w:marLeft w:val="0"/>
      <w:marRight w:val="0"/>
      <w:marTop w:val="0"/>
      <w:marBottom w:val="0"/>
      <w:divBdr>
        <w:top w:val="none" w:sz="0" w:space="0" w:color="auto"/>
        <w:left w:val="none" w:sz="0" w:space="0" w:color="auto"/>
        <w:bottom w:val="none" w:sz="0" w:space="0" w:color="auto"/>
        <w:right w:val="none" w:sz="0" w:space="0" w:color="auto"/>
      </w:divBdr>
      <w:divsChild>
        <w:div w:id="1471901648">
          <w:marLeft w:val="0"/>
          <w:marRight w:val="0"/>
          <w:marTop w:val="0"/>
          <w:marBottom w:val="0"/>
          <w:divBdr>
            <w:top w:val="none" w:sz="0" w:space="0" w:color="auto"/>
            <w:left w:val="none" w:sz="0" w:space="0" w:color="auto"/>
            <w:bottom w:val="none" w:sz="0" w:space="0" w:color="auto"/>
            <w:right w:val="none" w:sz="0" w:space="0" w:color="auto"/>
          </w:divBdr>
          <w:divsChild>
            <w:div w:id="1776319422">
              <w:marLeft w:val="0"/>
              <w:marRight w:val="0"/>
              <w:marTop w:val="0"/>
              <w:marBottom w:val="0"/>
              <w:divBdr>
                <w:top w:val="none" w:sz="0" w:space="0" w:color="auto"/>
                <w:left w:val="none" w:sz="0" w:space="0" w:color="auto"/>
                <w:bottom w:val="none" w:sz="0" w:space="0" w:color="auto"/>
                <w:right w:val="none" w:sz="0" w:space="0" w:color="auto"/>
              </w:divBdr>
            </w:div>
          </w:divsChild>
        </w:div>
        <w:div w:id="476723560">
          <w:marLeft w:val="0"/>
          <w:marRight w:val="0"/>
          <w:marTop w:val="0"/>
          <w:marBottom w:val="0"/>
          <w:divBdr>
            <w:top w:val="none" w:sz="0" w:space="0" w:color="auto"/>
            <w:left w:val="none" w:sz="0" w:space="0" w:color="auto"/>
            <w:bottom w:val="none" w:sz="0" w:space="0" w:color="auto"/>
            <w:right w:val="none" w:sz="0" w:space="0" w:color="auto"/>
          </w:divBdr>
          <w:divsChild>
            <w:div w:id="891845598">
              <w:marLeft w:val="0"/>
              <w:marRight w:val="0"/>
              <w:marTop w:val="0"/>
              <w:marBottom w:val="0"/>
              <w:divBdr>
                <w:top w:val="none" w:sz="0" w:space="0" w:color="auto"/>
                <w:left w:val="none" w:sz="0" w:space="0" w:color="auto"/>
                <w:bottom w:val="none" w:sz="0" w:space="0" w:color="auto"/>
                <w:right w:val="none" w:sz="0" w:space="0" w:color="auto"/>
              </w:divBdr>
            </w:div>
            <w:div w:id="727918502">
              <w:marLeft w:val="0"/>
              <w:marRight w:val="0"/>
              <w:marTop w:val="0"/>
              <w:marBottom w:val="0"/>
              <w:divBdr>
                <w:top w:val="none" w:sz="0" w:space="0" w:color="auto"/>
                <w:left w:val="none" w:sz="0" w:space="0" w:color="auto"/>
                <w:bottom w:val="none" w:sz="0" w:space="0" w:color="auto"/>
                <w:right w:val="none" w:sz="0" w:space="0" w:color="auto"/>
              </w:divBdr>
            </w:div>
            <w:div w:id="621376688">
              <w:marLeft w:val="0"/>
              <w:marRight w:val="0"/>
              <w:marTop w:val="0"/>
              <w:marBottom w:val="0"/>
              <w:divBdr>
                <w:top w:val="none" w:sz="0" w:space="0" w:color="auto"/>
                <w:left w:val="none" w:sz="0" w:space="0" w:color="auto"/>
                <w:bottom w:val="none" w:sz="0" w:space="0" w:color="auto"/>
                <w:right w:val="none" w:sz="0" w:space="0" w:color="auto"/>
              </w:divBdr>
            </w:div>
          </w:divsChild>
        </w:div>
        <w:div w:id="1721830078">
          <w:marLeft w:val="0"/>
          <w:marRight w:val="0"/>
          <w:marTop w:val="0"/>
          <w:marBottom w:val="0"/>
          <w:divBdr>
            <w:top w:val="none" w:sz="0" w:space="0" w:color="auto"/>
            <w:left w:val="none" w:sz="0" w:space="0" w:color="auto"/>
            <w:bottom w:val="none" w:sz="0" w:space="0" w:color="auto"/>
            <w:right w:val="none" w:sz="0" w:space="0" w:color="auto"/>
          </w:divBdr>
          <w:divsChild>
            <w:div w:id="1519079883">
              <w:marLeft w:val="0"/>
              <w:marRight w:val="0"/>
              <w:marTop w:val="0"/>
              <w:marBottom w:val="0"/>
              <w:divBdr>
                <w:top w:val="none" w:sz="0" w:space="0" w:color="auto"/>
                <w:left w:val="none" w:sz="0" w:space="0" w:color="auto"/>
                <w:bottom w:val="none" w:sz="0" w:space="0" w:color="auto"/>
                <w:right w:val="none" w:sz="0" w:space="0" w:color="auto"/>
              </w:divBdr>
            </w:div>
            <w:div w:id="1745569618">
              <w:marLeft w:val="0"/>
              <w:marRight w:val="0"/>
              <w:marTop w:val="0"/>
              <w:marBottom w:val="0"/>
              <w:divBdr>
                <w:top w:val="none" w:sz="0" w:space="0" w:color="auto"/>
                <w:left w:val="none" w:sz="0" w:space="0" w:color="auto"/>
                <w:bottom w:val="none" w:sz="0" w:space="0" w:color="auto"/>
                <w:right w:val="none" w:sz="0" w:space="0" w:color="auto"/>
              </w:divBdr>
            </w:div>
            <w:div w:id="93520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423198">
      <w:bodyDiv w:val="1"/>
      <w:marLeft w:val="0"/>
      <w:marRight w:val="0"/>
      <w:marTop w:val="0"/>
      <w:marBottom w:val="0"/>
      <w:divBdr>
        <w:top w:val="none" w:sz="0" w:space="0" w:color="auto"/>
        <w:left w:val="none" w:sz="0" w:space="0" w:color="auto"/>
        <w:bottom w:val="none" w:sz="0" w:space="0" w:color="auto"/>
        <w:right w:val="none" w:sz="0" w:space="0" w:color="auto"/>
      </w:divBdr>
    </w:div>
    <w:div w:id="633147055">
      <w:bodyDiv w:val="1"/>
      <w:marLeft w:val="0"/>
      <w:marRight w:val="0"/>
      <w:marTop w:val="0"/>
      <w:marBottom w:val="0"/>
      <w:divBdr>
        <w:top w:val="none" w:sz="0" w:space="0" w:color="auto"/>
        <w:left w:val="none" w:sz="0" w:space="0" w:color="auto"/>
        <w:bottom w:val="none" w:sz="0" w:space="0" w:color="auto"/>
        <w:right w:val="none" w:sz="0" w:space="0" w:color="auto"/>
      </w:divBdr>
      <w:divsChild>
        <w:div w:id="1347906970">
          <w:marLeft w:val="0"/>
          <w:marRight w:val="0"/>
          <w:marTop w:val="0"/>
          <w:marBottom w:val="0"/>
          <w:divBdr>
            <w:top w:val="none" w:sz="0" w:space="0" w:color="auto"/>
            <w:left w:val="none" w:sz="0" w:space="0" w:color="auto"/>
            <w:bottom w:val="none" w:sz="0" w:space="0" w:color="auto"/>
            <w:right w:val="none" w:sz="0" w:space="0" w:color="auto"/>
          </w:divBdr>
          <w:divsChild>
            <w:div w:id="956985951">
              <w:marLeft w:val="0"/>
              <w:marRight w:val="0"/>
              <w:marTop w:val="0"/>
              <w:marBottom w:val="0"/>
              <w:divBdr>
                <w:top w:val="none" w:sz="0" w:space="0" w:color="auto"/>
                <w:left w:val="none" w:sz="0" w:space="0" w:color="auto"/>
                <w:bottom w:val="none" w:sz="0" w:space="0" w:color="auto"/>
                <w:right w:val="none" w:sz="0" w:space="0" w:color="auto"/>
              </w:divBdr>
            </w:div>
          </w:divsChild>
        </w:div>
        <w:div w:id="895313111">
          <w:marLeft w:val="0"/>
          <w:marRight w:val="0"/>
          <w:marTop w:val="0"/>
          <w:marBottom w:val="0"/>
          <w:divBdr>
            <w:top w:val="none" w:sz="0" w:space="0" w:color="auto"/>
            <w:left w:val="none" w:sz="0" w:space="0" w:color="auto"/>
            <w:bottom w:val="none" w:sz="0" w:space="0" w:color="auto"/>
            <w:right w:val="none" w:sz="0" w:space="0" w:color="auto"/>
          </w:divBdr>
          <w:divsChild>
            <w:div w:id="1279215872">
              <w:marLeft w:val="0"/>
              <w:marRight w:val="0"/>
              <w:marTop w:val="0"/>
              <w:marBottom w:val="0"/>
              <w:divBdr>
                <w:top w:val="none" w:sz="0" w:space="0" w:color="auto"/>
                <w:left w:val="none" w:sz="0" w:space="0" w:color="auto"/>
                <w:bottom w:val="none" w:sz="0" w:space="0" w:color="auto"/>
                <w:right w:val="none" w:sz="0" w:space="0" w:color="auto"/>
              </w:divBdr>
            </w:div>
            <w:div w:id="452790980">
              <w:marLeft w:val="0"/>
              <w:marRight w:val="0"/>
              <w:marTop w:val="0"/>
              <w:marBottom w:val="0"/>
              <w:divBdr>
                <w:top w:val="none" w:sz="0" w:space="0" w:color="auto"/>
                <w:left w:val="none" w:sz="0" w:space="0" w:color="auto"/>
                <w:bottom w:val="none" w:sz="0" w:space="0" w:color="auto"/>
                <w:right w:val="none" w:sz="0" w:space="0" w:color="auto"/>
              </w:divBdr>
            </w:div>
            <w:div w:id="304625552">
              <w:marLeft w:val="0"/>
              <w:marRight w:val="0"/>
              <w:marTop w:val="0"/>
              <w:marBottom w:val="0"/>
              <w:divBdr>
                <w:top w:val="none" w:sz="0" w:space="0" w:color="auto"/>
                <w:left w:val="none" w:sz="0" w:space="0" w:color="auto"/>
                <w:bottom w:val="none" w:sz="0" w:space="0" w:color="auto"/>
                <w:right w:val="none" w:sz="0" w:space="0" w:color="auto"/>
              </w:divBdr>
            </w:div>
          </w:divsChild>
        </w:div>
        <w:div w:id="230849535">
          <w:marLeft w:val="0"/>
          <w:marRight w:val="0"/>
          <w:marTop w:val="0"/>
          <w:marBottom w:val="0"/>
          <w:divBdr>
            <w:top w:val="none" w:sz="0" w:space="0" w:color="auto"/>
            <w:left w:val="none" w:sz="0" w:space="0" w:color="auto"/>
            <w:bottom w:val="none" w:sz="0" w:space="0" w:color="auto"/>
            <w:right w:val="none" w:sz="0" w:space="0" w:color="auto"/>
          </w:divBdr>
          <w:divsChild>
            <w:div w:id="1113864533">
              <w:marLeft w:val="0"/>
              <w:marRight w:val="0"/>
              <w:marTop w:val="0"/>
              <w:marBottom w:val="0"/>
              <w:divBdr>
                <w:top w:val="none" w:sz="0" w:space="0" w:color="auto"/>
                <w:left w:val="none" w:sz="0" w:space="0" w:color="auto"/>
                <w:bottom w:val="none" w:sz="0" w:space="0" w:color="auto"/>
                <w:right w:val="none" w:sz="0" w:space="0" w:color="auto"/>
              </w:divBdr>
            </w:div>
            <w:div w:id="2075425136">
              <w:marLeft w:val="0"/>
              <w:marRight w:val="0"/>
              <w:marTop w:val="0"/>
              <w:marBottom w:val="0"/>
              <w:divBdr>
                <w:top w:val="none" w:sz="0" w:space="0" w:color="auto"/>
                <w:left w:val="none" w:sz="0" w:space="0" w:color="auto"/>
                <w:bottom w:val="none" w:sz="0" w:space="0" w:color="auto"/>
                <w:right w:val="none" w:sz="0" w:space="0" w:color="auto"/>
              </w:divBdr>
            </w:div>
            <w:div w:id="209867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347131">
      <w:bodyDiv w:val="1"/>
      <w:marLeft w:val="0"/>
      <w:marRight w:val="0"/>
      <w:marTop w:val="0"/>
      <w:marBottom w:val="0"/>
      <w:divBdr>
        <w:top w:val="none" w:sz="0" w:space="0" w:color="auto"/>
        <w:left w:val="none" w:sz="0" w:space="0" w:color="auto"/>
        <w:bottom w:val="none" w:sz="0" w:space="0" w:color="auto"/>
        <w:right w:val="none" w:sz="0" w:space="0" w:color="auto"/>
      </w:divBdr>
    </w:div>
    <w:div w:id="714230658">
      <w:bodyDiv w:val="1"/>
      <w:marLeft w:val="0"/>
      <w:marRight w:val="0"/>
      <w:marTop w:val="0"/>
      <w:marBottom w:val="0"/>
      <w:divBdr>
        <w:top w:val="none" w:sz="0" w:space="0" w:color="auto"/>
        <w:left w:val="none" w:sz="0" w:space="0" w:color="auto"/>
        <w:bottom w:val="none" w:sz="0" w:space="0" w:color="auto"/>
        <w:right w:val="none" w:sz="0" w:space="0" w:color="auto"/>
      </w:divBdr>
    </w:div>
    <w:div w:id="845485181">
      <w:bodyDiv w:val="1"/>
      <w:marLeft w:val="0"/>
      <w:marRight w:val="0"/>
      <w:marTop w:val="0"/>
      <w:marBottom w:val="0"/>
      <w:divBdr>
        <w:top w:val="none" w:sz="0" w:space="0" w:color="auto"/>
        <w:left w:val="none" w:sz="0" w:space="0" w:color="auto"/>
        <w:bottom w:val="none" w:sz="0" w:space="0" w:color="auto"/>
        <w:right w:val="none" w:sz="0" w:space="0" w:color="auto"/>
      </w:divBdr>
    </w:div>
    <w:div w:id="958953292">
      <w:bodyDiv w:val="1"/>
      <w:marLeft w:val="0"/>
      <w:marRight w:val="0"/>
      <w:marTop w:val="0"/>
      <w:marBottom w:val="0"/>
      <w:divBdr>
        <w:top w:val="none" w:sz="0" w:space="0" w:color="auto"/>
        <w:left w:val="none" w:sz="0" w:space="0" w:color="auto"/>
        <w:bottom w:val="none" w:sz="0" w:space="0" w:color="auto"/>
        <w:right w:val="none" w:sz="0" w:space="0" w:color="auto"/>
      </w:divBdr>
    </w:div>
    <w:div w:id="1109012380">
      <w:bodyDiv w:val="1"/>
      <w:marLeft w:val="0"/>
      <w:marRight w:val="0"/>
      <w:marTop w:val="0"/>
      <w:marBottom w:val="0"/>
      <w:divBdr>
        <w:top w:val="none" w:sz="0" w:space="0" w:color="auto"/>
        <w:left w:val="none" w:sz="0" w:space="0" w:color="auto"/>
        <w:bottom w:val="none" w:sz="0" w:space="0" w:color="auto"/>
        <w:right w:val="none" w:sz="0" w:space="0" w:color="auto"/>
      </w:divBdr>
      <w:divsChild>
        <w:div w:id="1226527720">
          <w:marLeft w:val="0"/>
          <w:marRight w:val="0"/>
          <w:marTop w:val="0"/>
          <w:marBottom w:val="0"/>
          <w:divBdr>
            <w:top w:val="none" w:sz="0" w:space="0" w:color="auto"/>
            <w:left w:val="none" w:sz="0" w:space="0" w:color="auto"/>
            <w:bottom w:val="none" w:sz="0" w:space="0" w:color="auto"/>
            <w:right w:val="none" w:sz="0" w:space="0" w:color="auto"/>
          </w:divBdr>
          <w:divsChild>
            <w:div w:id="1685282935">
              <w:marLeft w:val="0"/>
              <w:marRight w:val="0"/>
              <w:marTop w:val="0"/>
              <w:marBottom w:val="0"/>
              <w:divBdr>
                <w:top w:val="none" w:sz="0" w:space="0" w:color="auto"/>
                <w:left w:val="none" w:sz="0" w:space="0" w:color="auto"/>
                <w:bottom w:val="none" w:sz="0" w:space="0" w:color="auto"/>
                <w:right w:val="none" w:sz="0" w:space="0" w:color="auto"/>
              </w:divBdr>
            </w:div>
          </w:divsChild>
        </w:div>
        <w:div w:id="1496343103">
          <w:marLeft w:val="0"/>
          <w:marRight w:val="0"/>
          <w:marTop w:val="0"/>
          <w:marBottom w:val="0"/>
          <w:divBdr>
            <w:top w:val="none" w:sz="0" w:space="0" w:color="auto"/>
            <w:left w:val="none" w:sz="0" w:space="0" w:color="auto"/>
            <w:bottom w:val="none" w:sz="0" w:space="0" w:color="auto"/>
            <w:right w:val="none" w:sz="0" w:space="0" w:color="auto"/>
          </w:divBdr>
          <w:divsChild>
            <w:div w:id="2976777">
              <w:marLeft w:val="0"/>
              <w:marRight w:val="0"/>
              <w:marTop w:val="0"/>
              <w:marBottom w:val="0"/>
              <w:divBdr>
                <w:top w:val="none" w:sz="0" w:space="0" w:color="auto"/>
                <w:left w:val="none" w:sz="0" w:space="0" w:color="auto"/>
                <w:bottom w:val="none" w:sz="0" w:space="0" w:color="auto"/>
                <w:right w:val="none" w:sz="0" w:space="0" w:color="auto"/>
              </w:divBdr>
            </w:div>
            <w:div w:id="854421593">
              <w:marLeft w:val="0"/>
              <w:marRight w:val="0"/>
              <w:marTop w:val="0"/>
              <w:marBottom w:val="0"/>
              <w:divBdr>
                <w:top w:val="none" w:sz="0" w:space="0" w:color="auto"/>
                <w:left w:val="none" w:sz="0" w:space="0" w:color="auto"/>
                <w:bottom w:val="none" w:sz="0" w:space="0" w:color="auto"/>
                <w:right w:val="none" w:sz="0" w:space="0" w:color="auto"/>
              </w:divBdr>
            </w:div>
            <w:div w:id="908542893">
              <w:marLeft w:val="0"/>
              <w:marRight w:val="0"/>
              <w:marTop w:val="0"/>
              <w:marBottom w:val="0"/>
              <w:divBdr>
                <w:top w:val="none" w:sz="0" w:space="0" w:color="auto"/>
                <w:left w:val="none" w:sz="0" w:space="0" w:color="auto"/>
                <w:bottom w:val="none" w:sz="0" w:space="0" w:color="auto"/>
                <w:right w:val="none" w:sz="0" w:space="0" w:color="auto"/>
              </w:divBdr>
            </w:div>
          </w:divsChild>
        </w:div>
        <w:div w:id="1422218601">
          <w:marLeft w:val="0"/>
          <w:marRight w:val="0"/>
          <w:marTop w:val="0"/>
          <w:marBottom w:val="0"/>
          <w:divBdr>
            <w:top w:val="none" w:sz="0" w:space="0" w:color="auto"/>
            <w:left w:val="none" w:sz="0" w:space="0" w:color="auto"/>
            <w:bottom w:val="none" w:sz="0" w:space="0" w:color="auto"/>
            <w:right w:val="none" w:sz="0" w:space="0" w:color="auto"/>
          </w:divBdr>
          <w:divsChild>
            <w:div w:id="784156382">
              <w:marLeft w:val="0"/>
              <w:marRight w:val="0"/>
              <w:marTop w:val="0"/>
              <w:marBottom w:val="0"/>
              <w:divBdr>
                <w:top w:val="none" w:sz="0" w:space="0" w:color="auto"/>
                <w:left w:val="none" w:sz="0" w:space="0" w:color="auto"/>
                <w:bottom w:val="none" w:sz="0" w:space="0" w:color="auto"/>
                <w:right w:val="none" w:sz="0" w:space="0" w:color="auto"/>
              </w:divBdr>
            </w:div>
            <w:div w:id="1457140719">
              <w:marLeft w:val="0"/>
              <w:marRight w:val="0"/>
              <w:marTop w:val="0"/>
              <w:marBottom w:val="0"/>
              <w:divBdr>
                <w:top w:val="none" w:sz="0" w:space="0" w:color="auto"/>
                <w:left w:val="none" w:sz="0" w:space="0" w:color="auto"/>
                <w:bottom w:val="none" w:sz="0" w:space="0" w:color="auto"/>
                <w:right w:val="none" w:sz="0" w:space="0" w:color="auto"/>
              </w:divBdr>
            </w:div>
            <w:div w:id="198214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328274">
      <w:bodyDiv w:val="1"/>
      <w:marLeft w:val="0"/>
      <w:marRight w:val="0"/>
      <w:marTop w:val="0"/>
      <w:marBottom w:val="0"/>
      <w:divBdr>
        <w:top w:val="none" w:sz="0" w:space="0" w:color="auto"/>
        <w:left w:val="none" w:sz="0" w:space="0" w:color="auto"/>
        <w:bottom w:val="none" w:sz="0" w:space="0" w:color="auto"/>
        <w:right w:val="none" w:sz="0" w:space="0" w:color="auto"/>
      </w:divBdr>
    </w:div>
    <w:div w:id="1501696069">
      <w:bodyDiv w:val="1"/>
      <w:marLeft w:val="0"/>
      <w:marRight w:val="0"/>
      <w:marTop w:val="0"/>
      <w:marBottom w:val="0"/>
      <w:divBdr>
        <w:top w:val="none" w:sz="0" w:space="0" w:color="auto"/>
        <w:left w:val="none" w:sz="0" w:space="0" w:color="auto"/>
        <w:bottom w:val="none" w:sz="0" w:space="0" w:color="auto"/>
        <w:right w:val="none" w:sz="0" w:space="0" w:color="auto"/>
      </w:divBdr>
    </w:div>
    <w:div w:id="1530029339">
      <w:bodyDiv w:val="1"/>
      <w:marLeft w:val="0"/>
      <w:marRight w:val="0"/>
      <w:marTop w:val="0"/>
      <w:marBottom w:val="0"/>
      <w:divBdr>
        <w:top w:val="none" w:sz="0" w:space="0" w:color="auto"/>
        <w:left w:val="none" w:sz="0" w:space="0" w:color="auto"/>
        <w:bottom w:val="none" w:sz="0" w:space="0" w:color="auto"/>
        <w:right w:val="none" w:sz="0" w:space="0" w:color="auto"/>
      </w:divBdr>
    </w:div>
    <w:div w:id="1580019568">
      <w:bodyDiv w:val="1"/>
      <w:marLeft w:val="0"/>
      <w:marRight w:val="0"/>
      <w:marTop w:val="0"/>
      <w:marBottom w:val="0"/>
      <w:divBdr>
        <w:top w:val="none" w:sz="0" w:space="0" w:color="auto"/>
        <w:left w:val="none" w:sz="0" w:space="0" w:color="auto"/>
        <w:bottom w:val="none" w:sz="0" w:space="0" w:color="auto"/>
        <w:right w:val="none" w:sz="0" w:space="0" w:color="auto"/>
      </w:divBdr>
    </w:div>
    <w:div w:id="1795176242">
      <w:bodyDiv w:val="1"/>
      <w:marLeft w:val="0"/>
      <w:marRight w:val="0"/>
      <w:marTop w:val="0"/>
      <w:marBottom w:val="0"/>
      <w:divBdr>
        <w:top w:val="none" w:sz="0" w:space="0" w:color="auto"/>
        <w:left w:val="none" w:sz="0" w:space="0" w:color="auto"/>
        <w:bottom w:val="none" w:sz="0" w:space="0" w:color="auto"/>
        <w:right w:val="none" w:sz="0" w:space="0" w:color="auto"/>
      </w:divBdr>
      <w:divsChild>
        <w:div w:id="2122987896">
          <w:marLeft w:val="0"/>
          <w:marRight w:val="0"/>
          <w:marTop w:val="0"/>
          <w:marBottom w:val="0"/>
          <w:divBdr>
            <w:top w:val="none" w:sz="0" w:space="0" w:color="auto"/>
            <w:left w:val="none" w:sz="0" w:space="0" w:color="auto"/>
            <w:bottom w:val="none" w:sz="0" w:space="0" w:color="auto"/>
            <w:right w:val="none" w:sz="0" w:space="0" w:color="auto"/>
          </w:divBdr>
          <w:divsChild>
            <w:div w:id="532109435">
              <w:marLeft w:val="0"/>
              <w:marRight w:val="0"/>
              <w:marTop w:val="0"/>
              <w:marBottom w:val="0"/>
              <w:divBdr>
                <w:top w:val="none" w:sz="0" w:space="0" w:color="auto"/>
                <w:left w:val="none" w:sz="0" w:space="0" w:color="auto"/>
                <w:bottom w:val="none" w:sz="0" w:space="0" w:color="auto"/>
                <w:right w:val="none" w:sz="0" w:space="0" w:color="auto"/>
              </w:divBdr>
            </w:div>
          </w:divsChild>
        </w:div>
        <w:div w:id="1909068627">
          <w:marLeft w:val="0"/>
          <w:marRight w:val="0"/>
          <w:marTop w:val="0"/>
          <w:marBottom w:val="0"/>
          <w:divBdr>
            <w:top w:val="none" w:sz="0" w:space="0" w:color="auto"/>
            <w:left w:val="none" w:sz="0" w:space="0" w:color="auto"/>
            <w:bottom w:val="none" w:sz="0" w:space="0" w:color="auto"/>
            <w:right w:val="none" w:sz="0" w:space="0" w:color="auto"/>
          </w:divBdr>
          <w:divsChild>
            <w:div w:id="995304289">
              <w:marLeft w:val="0"/>
              <w:marRight w:val="0"/>
              <w:marTop w:val="0"/>
              <w:marBottom w:val="0"/>
              <w:divBdr>
                <w:top w:val="none" w:sz="0" w:space="0" w:color="auto"/>
                <w:left w:val="none" w:sz="0" w:space="0" w:color="auto"/>
                <w:bottom w:val="none" w:sz="0" w:space="0" w:color="auto"/>
                <w:right w:val="none" w:sz="0" w:space="0" w:color="auto"/>
              </w:divBdr>
            </w:div>
            <w:div w:id="1189681070">
              <w:marLeft w:val="0"/>
              <w:marRight w:val="0"/>
              <w:marTop w:val="0"/>
              <w:marBottom w:val="0"/>
              <w:divBdr>
                <w:top w:val="none" w:sz="0" w:space="0" w:color="auto"/>
                <w:left w:val="none" w:sz="0" w:space="0" w:color="auto"/>
                <w:bottom w:val="none" w:sz="0" w:space="0" w:color="auto"/>
                <w:right w:val="none" w:sz="0" w:space="0" w:color="auto"/>
              </w:divBdr>
            </w:div>
            <w:div w:id="1930434">
              <w:marLeft w:val="0"/>
              <w:marRight w:val="0"/>
              <w:marTop w:val="0"/>
              <w:marBottom w:val="0"/>
              <w:divBdr>
                <w:top w:val="none" w:sz="0" w:space="0" w:color="auto"/>
                <w:left w:val="none" w:sz="0" w:space="0" w:color="auto"/>
                <w:bottom w:val="none" w:sz="0" w:space="0" w:color="auto"/>
                <w:right w:val="none" w:sz="0" w:space="0" w:color="auto"/>
              </w:divBdr>
            </w:div>
          </w:divsChild>
        </w:div>
        <w:div w:id="1140267896">
          <w:marLeft w:val="0"/>
          <w:marRight w:val="0"/>
          <w:marTop w:val="0"/>
          <w:marBottom w:val="0"/>
          <w:divBdr>
            <w:top w:val="none" w:sz="0" w:space="0" w:color="auto"/>
            <w:left w:val="none" w:sz="0" w:space="0" w:color="auto"/>
            <w:bottom w:val="none" w:sz="0" w:space="0" w:color="auto"/>
            <w:right w:val="none" w:sz="0" w:space="0" w:color="auto"/>
          </w:divBdr>
          <w:divsChild>
            <w:div w:id="1735349796">
              <w:marLeft w:val="0"/>
              <w:marRight w:val="0"/>
              <w:marTop w:val="0"/>
              <w:marBottom w:val="0"/>
              <w:divBdr>
                <w:top w:val="none" w:sz="0" w:space="0" w:color="auto"/>
                <w:left w:val="none" w:sz="0" w:space="0" w:color="auto"/>
                <w:bottom w:val="none" w:sz="0" w:space="0" w:color="auto"/>
                <w:right w:val="none" w:sz="0" w:space="0" w:color="auto"/>
              </w:divBdr>
            </w:div>
            <w:div w:id="960503495">
              <w:marLeft w:val="0"/>
              <w:marRight w:val="0"/>
              <w:marTop w:val="0"/>
              <w:marBottom w:val="0"/>
              <w:divBdr>
                <w:top w:val="none" w:sz="0" w:space="0" w:color="auto"/>
                <w:left w:val="none" w:sz="0" w:space="0" w:color="auto"/>
                <w:bottom w:val="none" w:sz="0" w:space="0" w:color="auto"/>
                <w:right w:val="none" w:sz="0" w:space="0" w:color="auto"/>
              </w:divBdr>
            </w:div>
            <w:div w:id="100251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852536">
      <w:bodyDiv w:val="1"/>
      <w:marLeft w:val="0"/>
      <w:marRight w:val="0"/>
      <w:marTop w:val="0"/>
      <w:marBottom w:val="0"/>
      <w:divBdr>
        <w:top w:val="none" w:sz="0" w:space="0" w:color="auto"/>
        <w:left w:val="none" w:sz="0" w:space="0" w:color="auto"/>
        <w:bottom w:val="none" w:sz="0" w:space="0" w:color="auto"/>
        <w:right w:val="none" w:sz="0" w:space="0" w:color="auto"/>
      </w:divBdr>
    </w:div>
    <w:div w:id="2042396083">
      <w:bodyDiv w:val="1"/>
      <w:marLeft w:val="0"/>
      <w:marRight w:val="0"/>
      <w:marTop w:val="0"/>
      <w:marBottom w:val="0"/>
      <w:divBdr>
        <w:top w:val="none" w:sz="0" w:space="0" w:color="auto"/>
        <w:left w:val="none" w:sz="0" w:space="0" w:color="auto"/>
        <w:bottom w:val="none" w:sz="0" w:space="0" w:color="auto"/>
        <w:right w:val="none" w:sz="0" w:space="0" w:color="auto"/>
      </w:divBdr>
    </w:div>
    <w:div w:id="2064792637">
      <w:bodyDiv w:val="1"/>
      <w:marLeft w:val="0"/>
      <w:marRight w:val="0"/>
      <w:marTop w:val="0"/>
      <w:marBottom w:val="0"/>
      <w:divBdr>
        <w:top w:val="none" w:sz="0" w:space="0" w:color="auto"/>
        <w:left w:val="none" w:sz="0" w:space="0" w:color="auto"/>
        <w:bottom w:val="none" w:sz="0" w:space="0" w:color="auto"/>
        <w:right w:val="none" w:sz="0" w:space="0" w:color="auto"/>
      </w:divBdr>
      <w:divsChild>
        <w:div w:id="2122454943">
          <w:marLeft w:val="0"/>
          <w:marRight w:val="0"/>
          <w:marTop w:val="0"/>
          <w:marBottom w:val="0"/>
          <w:divBdr>
            <w:top w:val="none" w:sz="0" w:space="0" w:color="auto"/>
            <w:left w:val="none" w:sz="0" w:space="0" w:color="auto"/>
            <w:bottom w:val="none" w:sz="0" w:space="0" w:color="auto"/>
            <w:right w:val="none" w:sz="0" w:space="0" w:color="auto"/>
          </w:divBdr>
          <w:divsChild>
            <w:div w:id="1744639211">
              <w:marLeft w:val="0"/>
              <w:marRight w:val="0"/>
              <w:marTop w:val="0"/>
              <w:marBottom w:val="0"/>
              <w:divBdr>
                <w:top w:val="none" w:sz="0" w:space="0" w:color="auto"/>
                <w:left w:val="none" w:sz="0" w:space="0" w:color="auto"/>
                <w:bottom w:val="none" w:sz="0" w:space="0" w:color="auto"/>
                <w:right w:val="none" w:sz="0" w:space="0" w:color="auto"/>
              </w:divBdr>
            </w:div>
          </w:divsChild>
        </w:div>
        <w:div w:id="2129859440">
          <w:marLeft w:val="0"/>
          <w:marRight w:val="0"/>
          <w:marTop w:val="0"/>
          <w:marBottom w:val="0"/>
          <w:divBdr>
            <w:top w:val="none" w:sz="0" w:space="0" w:color="auto"/>
            <w:left w:val="none" w:sz="0" w:space="0" w:color="auto"/>
            <w:bottom w:val="none" w:sz="0" w:space="0" w:color="auto"/>
            <w:right w:val="none" w:sz="0" w:space="0" w:color="auto"/>
          </w:divBdr>
          <w:divsChild>
            <w:div w:id="988173093">
              <w:marLeft w:val="0"/>
              <w:marRight w:val="0"/>
              <w:marTop w:val="0"/>
              <w:marBottom w:val="0"/>
              <w:divBdr>
                <w:top w:val="none" w:sz="0" w:space="0" w:color="auto"/>
                <w:left w:val="none" w:sz="0" w:space="0" w:color="auto"/>
                <w:bottom w:val="none" w:sz="0" w:space="0" w:color="auto"/>
                <w:right w:val="none" w:sz="0" w:space="0" w:color="auto"/>
              </w:divBdr>
            </w:div>
            <w:div w:id="1376736608">
              <w:marLeft w:val="0"/>
              <w:marRight w:val="0"/>
              <w:marTop w:val="0"/>
              <w:marBottom w:val="0"/>
              <w:divBdr>
                <w:top w:val="none" w:sz="0" w:space="0" w:color="auto"/>
                <w:left w:val="none" w:sz="0" w:space="0" w:color="auto"/>
                <w:bottom w:val="none" w:sz="0" w:space="0" w:color="auto"/>
                <w:right w:val="none" w:sz="0" w:space="0" w:color="auto"/>
              </w:divBdr>
            </w:div>
            <w:div w:id="1737556422">
              <w:marLeft w:val="0"/>
              <w:marRight w:val="0"/>
              <w:marTop w:val="0"/>
              <w:marBottom w:val="0"/>
              <w:divBdr>
                <w:top w:val="none" w:sz="0" w:space="0" w:color="auto"/>
                <w:left w:val="none" w:sz="0" w:space="0" w:color="auto"/>
                <w:bottom w:val="none" w:sz="0" w:space="0" w:color="auto"/>
                <w:right w:val="none" w:sz="0" w:space="0" w:color="auto"/>
              </w:divBdr>
            </w:div>
          </w:divsChild>
        </w:div>
        <w:div w:id="100148246">
          <w:marLeft w:val="0"/>
          <w:marRight w:val="0"/>
          <w:marTop w:val="0"/>
          <w:marBottom w:val="0"/>
          <w:divBdr>
            <w:top w:val="none" w:sz="0" w:space="0" w:color="auto"/>
            <w:left w:val="none" w:sz="0" w:space="0" w:color="auto"/>
            <w:bottom w:val="none" w:sz="0" w:space="0" w:color="auto"/>
            <w:right w:val="none" w:sz="0" w:space="0" w:color="auto"/>
          </w:divBdr>
          <w:divsChild>
            <w:div w:id="1127891333">
              <w:marLeft w:val="0"/>
              <w:marRight w:val="0"/>
              <w:marTop w:val="0"/>
              <w:marBottom w:val="0"/>
              <w:divBdr>
                <w:top w:val="none" w:sz="0" w:space="0" w:color="auto"/>
                <w:left w:val="none" w:sz="0" w:space="0" w:color="auto"/>
                <w:bottom w:val="none" w:sz="0" w:space="0" w:color="auto"/>
                <w:right w:val="none" w:sz="0" w:space="0" w:color="auto"/>
              </w:divBdr>
            </w:div>
            <w:div w:id="376124795">
              <w:marLeft w:val="0"/>
              <w:marRight w:val="0"/>
              <w:marTop w:val="0"/>
              <w:marBottom w:val="0"/>
              <w:divBdr>
                <w:top w:val="none" w:sz="0" w:space="0" w:color="auto"/>
                <w:left w:val="none" w:sz="0" w:space="0" w:color="auto"/>
                <w:bottom w:val="none" w:sz="0" w:space="0" w:color="auto"/>
                <w:right w:val="none" w:sz="0" w:space="0" w:color="auto"/>
              </w:divBdr>
            </w:div>
            <w:div w:id="123562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avascript:void(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jf2.scjn.gob.mx/detalle/tesis/177347"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BA1F2-8ED4-479E-9FB0-1DC97E32C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21</Pages>
  <Words>9451</Words>
  <Characters>51986</Characters>
  <Application>Microsoft Office Word</Application>
  <DocSecurity>0</DocSecurity>
  <Lines>433</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Apoyo 03</dc:creator>
  <cp:keywords/>
  <dc:description/>
  <cp:lastModifiedBy>Apoyo 03</cp:lastModifiedBy>
  <cp:revision>3</cp:revision>
  <cp:lastPrinted>2026-05-26T21:01:00Z</cp:lastPrinted>
  <dcterms:created xsi:type="dcterms:W3CDTF">2026-06-02T14:45:00Z</dcterms:created>
  <dcterms:modified xsi:type="dcterms:W3CDTF">2026-06-02T14:55:00Z</dcterms:modified>
</cp:coreProperties>
</file>