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CD300" w14:textId="77777777" w:rsidR="00ED5F39" w:rsidRPr="00ED5F39" w:rsidRDefault="00ED5F39" w:rsidP="00ED5F39">
      <w:pPr>
        <w:rPr>
          <w:rFonts w:ascii="Arial" w:hAnsi="Arial" w:cs="Arial"/>
        </w:rPr>
      </w:pPr>
      <w:r w:rsidRPr="00ED5F39">
        <w:rPr>
          <w:rFonts w:ascii="Arial" w:hAnsi="Arial" w:cs="Arial"/>
        </w:rPr>
        <w:t>No se genera información para los hipervínculos:</w:t>
      </w:r>
    </w:p>
    <w:p w14:paraId="63E06D96" w14:textId="77777777" w:rsidR="00ED5F39" w:rsidRDefault="00ED5F39" w:rsidP="00ED5F39">
      <w:pPr>
        <w:rPr>
          <w:rFonts w:ascii="Arial" w:hAnsi="Arial" w:cs="Arial"/>
          <w:b/>
          <w:bCs/>
        </w:rPr>
      </w:pPr>
    </w:p>
    <w:p w14:paraId="5A6769E9" w14:textId="4D5F80E3" w:rsidR="00ED5F39" w:rsidRPr="00ED5F39" w:rsidRDefault="00ED5F39" w:rsidP="00ED5F39">
      <w:pPr>
        <w:rPr>
          <w:rFonts w:ascii="Arial" w:hAnsi="Arial" w:cs="Arial"/>
          <w:b/>
          <w:bCs/>
        </w:rPr>
      </w:pPr>
      <w:r w:rsidRPr="00ED5F39">
        <w:rPr>
          <w:rFonts w:ascii="Arial" w:hAnsi="Arial" w:cs="Arial"/>
          <w:b/>
          <w:bCs/>
        </w:rPr>
        <w:t>- A la convocatoria o invitaciones emitidas</w:t>
      </w:r>
    </w:p>
    <w:p w14:paraId="59430692" w14:textId="77777777" w:rsidR="00ED5F39" w:rsidRDefault="00ED5F39" w:rsidP="00ED5F39">
      <w:pPr>
        <w:rPr>
          <w:rFonts w:ascii="Arial" w:hAnsi="Arial" w:cs="Arial"/>
        </w:rPr>
      </w:pPr>
    </w:p>
    <w:p w14:paraId="528C8581" w14:textId="31D5DC21" w:rsidR="00ED5F39" w:rsidRPr="00ED5F39" w:rsidRDefault="00ED5F39" w:rsidP="00ED5F39">
      <w:pPr>
        <w:rPr>
          <w:rFonts w:ascii="Arial" w:hAnsi="Arial" w:cs="Arial"/>
        </w:rPr>
      </w:pPr>
      <w:r w:rsidRPr="00ED5F39">
        <w:rPr>
          <w:rFonts w:ascii="Arial" w:hAnsi="Arial" w:cs="Arial"/>
        </w:rPr>
        <w:t>Toda vez que la adquisición que se reporta se adjudicó directamente con</w:t>
      </w:r>
      <w:r>
        <w:rPr>
          <w:rFonts w:ascii="Arial" w:hAnsi="Arial" w:cs="Arial"/>
        </w:rPr>
        <w:t xml:space="preserve"> </w:t>
      </w:r>
      <w:r w:rsidRPr="00ED5F39">
        <w:rPr>
          <w:rFonts w:ascii="Arial" w:hAnsi="Arial" w:cs="Arial"/>
        </w:rPr>
        <w:t xml:space="preserve">fundamento en el artículo 26 fracción V, de la Ley de Adquisiciones del Estado de San Luis Potosí. </w:t>
      </w:r>
    </w:p>
    <w:p w14:paraId="43BC897B" w14:textId="77777777" w:rsidR="00ED5F39" w:rsidRDefault="00ED5F39" w:rsidP="00ED5F39">
      <w:pPr>
        <w:rPr>
          <w:rFonts w:ascii="Arial" w:hAnsi="Arial" w:cs="Arial"/>
        </w:rPr>
      </w:pPr>
    </w:p>
    <w:p w14:paraId="0599446B" w14:textId="3722CEAC" w:rsidR="00ED5F39" w:rsidRPr="00ED5F39" w:rsidRDefault="00ED5F39" w:rsidP="00ED5F39">
      <w:pPr>
        <w:jc w:val="both"/>
        <w:rPr>
          <w:rFonts w:ascii="Arial" w:hAnsi="Arial" w:cs="Arial"/>
        </w:rPr>
      </w:pPr>
      <w:r w:rsidRPr="00ED5F39">
        <w:rPr>
          <w:rFonts w:ascii="Arial" w:hAnsi="Arial" w:cs="Arial"/>
        </w:rPr>
        <w:t>ARTICULO 26.- El comité podrá, bajo su responsabilidad, adjudicar directamente</w:t>
      </w:r>
      <w:r>
        <w:rPr>
          <w:rFonts w:ascii="Arial" w:hAnsi="Arial" w:cs="Arial"/>
        </w:rPr>
        <w:t xml:space="preserve"> </w:t>
      </w:r>
      <w:r w:rsidRPr="00ED5F39">
        <w:rPr>
          <w:rFonts w:ascii="Arial" w:hAnsi="Arial" w:cs="Arial"/>
        </w:rPr>
        <w:t>adquisiciones, arrendamientos y servicios, sin sujetarse a las formalidades de los</w:t>
      </w:r>
      <w:r>
        <w:rPr>
          <w:rFonts w:ascii="Arial" w:hAnsi="Arial" w:cs="Arial"/>
        </w:rPr>
        <w:t xml:space="preserve"> </w:t>
      </w:r>
      <w:r w:rsidRPr="00ED5F39">
        <w:rPr>
          <w:rFonts w:ascii="Arial" w:hAnsi="Arial" w:cs="Arial"/>
        </w:rPr>
        <w:t>procedimientos de licitación pública e invitación restringida, cuando:</w:t>
      </w:r>
    </w:p>
    <w:p w14:paraId="3BD150EF" w14:textId="5F5A8207" w:rsidR="00ED5F39" w:rsidRPr="00ED5F39" w:rsidRDefault="00ED5F39" w:rsidP="00ED5F39">
      <w:pPr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p w14:paraId="29769635" w14:textId="681AB6B1" w:rsidR="00016F0F" w:rsidRPr="00ED5F39" w:rsidRDefault="00ED5F39" w:rsidP="00ED5F39">
      <w:pPr>
        <w:rPr>
          <w:rFonts w:ascii="Arial" w:hAnsi="Arial" w:cs="Arial"/>
        </w:rPr>
      </w:pPr>
      <w:r w:rsidRPr="00ED5F39">
        <w:rPr>
          <w:rFonts w:ascii="Arial" w:hAnsi="Arial" w:cs="Arial"/>
        </w:rPr>
        <w:t>V. Existan no más de dos proveedores del ramo en la Entidad</w:t>
      </w:r>
    </w:p>
    <w:sectPr w:rsidR="00016F0F" w:rsidRPr="00ED5F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F39"/>
    <w:rsid w:val="00016F0F"/>
    <w:rsid w:val="00C2418E"/>
    <w:rsid w:val="00ED5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5D04D"/>
  <w15:chartTrackingRefBased/>
  <w15:docId w15:val="{EE1B3348-E3FE-4F75-BE94-7220A2CDA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477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 Oviedo</dc:creator>
  <cp:keywords/>
  <dc:description/>
  <cp:lastModifiedBy>C. Oviedo</cp:lastModifiedBy>
  <cp:revision>1</cp:revision>
  <dcterms:created xsi:type="dcterms:W3CDTF">2026-04-07T03:28:00Z</dcterms:created>
  <dcterms:modified xsi:type="dcterms:W3CDTF">2026-04-07T03:30:00Z</dcterms:modified>
</cp:coreProperties>
</file>