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4318">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496AEA">
        <w:rPr>
          <w:rFonts w:ascii="Arial" w:hAnsi="Arial" w:cs="Arial"/>
          <w:b/>
        </w:rPr>
        <w:t>cinco</w:t>
      </w:r>
      <w:r w:rsidR="00F2285F">
        <w:rPr>
          <w:rFonts w:ascii="Arial" w:hAnsi="Arial" w:cs="Arial"/>
          <w:b/>
        </w:rPr>
        <w:t xml:space="preserve"> </w:t>
      </w:r>
      <w:r w:rsidR="007F24DE">
        <w:rPr>
          <w:rFonts w:ascii="Arial" w:hAnsi="Arial" w:cs="Arial"/>
        </w:rPr>
        <w:t xml:space="preserve">días del mes de </w:t>
      </w:r>
      <w:r w:rsidR="00496AEA">
        <w:rPr>
          <w:rFonts w:ascii="Arial" w:hAnsi="Arial" w:cs="Arial"/>
          <w:b/>
        </w:rPr>
        <w:t>enero</w:t>
      </w:r>
      <w:r w:rsidR="007F24DE" w:rsidRPr="00F2285F">
        <w:rPr>
          <w:rFonts w:ascii="Arial" w:hAnsi="Arial" w:cs="Arial"/>
          <w:b/>
        </w:rPr>
        <w:t xml:space="preserve"> 202</w:t>
      </w:r>
      <w:r w:rsidR="00496AEA">
        <w:rPr>
          <w:rFonts w:ascii="Arial" w:hAnsi="Arial" w:cs="Arial"/>
          <w:b/>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D13485">
        <w:rPr>
          <w:rFonts w:ascii="Arial" w:hAnsi="Arial" w:cs="Arial"/>
          <w:b/>
        </w:rPr>
        <w:t>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496AEA">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049E7">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4318">
      <w:pPr>
        <w:jc w:val="both"/>
        <w:rPr>
          <w:rFonts w:ascii="Arial" w:hAnsi="Arial" w:cs="Arial"/>
        </w:rPr>
      </w:pPr>
    </w:p>
    <w:p w:rsidR="00BF3665" w:rsidRDefault="009819AE" w:rsidP="00644318">
      <w:pPr>
        <w:jc w:val="center"/>
        <w:rPr>
          <w:rFonts w:ascii="Arial" w:hAnsi="Arial" w:cs="Arial"/>
          <w:b/>
        </w:rPr>
      </w:pPr>
      <w:r>
        <w:rPr>
          <w:rFonts w:ascii="Arial" w:hAnsi="Arial" w:cs="Arial"/>
          <w:b/>
        </w:rPr>
        <w:t>RESULTANDO</w:t>
      </w:r>
    </w:p>
    <w:p w:rsidR="00431ACA" w:rsidRDefault="00431ACA" w:rsidP="00644318">
      <w:pPr>
        <w:jc w:val="center"/>
        <w:rPr>
          <w:rFonts w:ascii="Arial" w:hAnsi="Arial" w:cs="Arial"/>
          <w:b/>
        </w:rPr>
      </w:pPr>
    </w:p>
    <w:p w:rsidR="00BF3665" w:rsidRDefault="009819AE" w:rsidP="00644318">
      <w:pPr>
        <w:jc w:val="both"/>
        <w:rPr>
          <w:rFonts w:ascii="Arial" w:hAnsi="Arial" w:cs="Arial"/>
        </w:rPr>
      </w:pPr>
      <w:r>
        <w:rPr>
          <w:rFonts w:ascii="Arial" w:hAnsi="Arial" w:cs="Arial"/>
          <w:b/>
        </w:rPr>
        <w:t>I</w:t>
      </w:r>
      <w:r>
        <w:rPr>
          <w:rFonts w:ascii="Arial" w:hAnsi="Arial" w:cs="Arial"/>
        </w:rPr>
        <w:t xml:space="preserve">. </w:t>
      </w:r>
      <w:r w:rsidR="004A7983">
        <w:rPr>
          <w:rFonts w:ascii="Arial" w:hAnsi="Arial" w:cs="Arial"/>
        </w:rPr>
        <w:t xml:space="preserve">El contador público Cesar Isidro Cruz, director General de Administración, mediante oficio </w:t>
      </w:r>
      <w:r w:rsidR="004A7983" w:rsidRPr="004A7983">
        <w:rPr>
          <w:rFonts w:ascii="Arial" w:hAnsi="Arial" w:cs="Arial"/>
          <w:b/>
        </w:rPr>
        <w:t>FGE/DGA/00</w:t>
      </w:r>
      <w:r w:rsidR="00D13485">
        <w:rPr>
          <w:rFonts w:ascii="Arial" w:hAnsi="Arial" w:cs="Arial"/>
          <w:b/>
        </w:rPr>
        <w:t>1</w:t>
      </w:r>
      <w:r w:rsidR="00496AEA">
        <w:rPr>
          <w:rFonts w:ascii="Arial" w:hAnsi="Arial" w:cs="Arial"/>
          <w:b/>
        </w:rPr>
        <w:t>454</w:t>
      </w:r>
      <w:r w:rsidR="004A7983" w:rsidRPr="004A7983">
        <w:rPr>
          <w:rFonts w:ascii="Arial" w:hAnsi="Arial" w:cs="Arial"/>
          <w:b/>
        </w:rPr>
        <w:t>/2025</w:t>
      </w:r>
      <w:r w:rsidR="004A7983">
        <w:rPr>
          <w:rFonts w:ascii="Arial" w:hAnsi="Arial" w:cs="Arial"/>
        </w:rPr>
        <w:t xml:space="preserve"> </w:t>
      </w:r>
      <w:r>
        <w:rPr>
          <w:rFonts w:ascii="Arial" w:hAnsi="Arial" w:cs="Arial"/>
        </w:rPr>
        <w:t xml:space="preserve">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w:t>
      </w:r>
      <w:r w:rsidR="004C429E">
        <w:rPr>
          <w:rFonts w:ascii="Arial" w:hAnsi="Arial" w:cs="Arial"/>
          <w:b/>
        </w:rPr>
        <w:t>las licitaciones públicas o procedimientos de invitación restringida</w:t>
      </w:r>
      <w:r w:rsidR="00434058">
        <w:rPr>
          <w:rFonts w:ascii="Arial" w:hAnsi="Arial" w:cs="Arial"/>
        </w:rPr>
        <w:t xml:space="preserve"> del mes de </w:t>
      </w:r>
      <w:r w:rsidR="00496AEA">
        <w:rPr>
          <w:rFonts w:ascii="Arial" w:hAnsi="Arial" w:cs="Arial"/>
          <w:b/>
        </w:rPr>
        <w:t>diciembre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xml:space="preserve">, de conformidad con el artículo 84 fracción </w:t>
      </w:r>
      <w:r w:rsidR="00AC0131">
        <w:rPr>
          <w:rFonts w:ascii="Arial" w:hAnsi="Arial" w:cs="Arial"/>
        </w:rPr>
        <w:t>XXXIV</w:t>
      </w:r>
      <w:r w:rsidR="00434058">
        <w:rPr>
          <w:rFonts w:ascii="Arial" w:hAnsi="Arial" w:cs="Arial"/>
        </w:rPr>
        <w:t xml:space="preserve"> de la LTAIPSLP</w:t>
      </w:r>
      <w:r>
        <w:rPr>
          <w:rFonts w:ascii="Arial" w:hAnsi="Arial" w:cs="Arial"/>
        </w:rPr>
        <w:t xml:space="preserve">. </w:t>
      </w:r>
    </w:p>
    <w:p w:rsidR="00B51013" w:rsidRDefault="00B51013" w:rsidP="00644318">
      <w:pPr>
        <w:jc w:val="both"/>
        <w:rPr>
          <w:rFonts w:ascii="Arial" w:hAnsi="Arial" w:cs="Arial"/>
        </w:rPr>
      </w:pPr>
    </w:p>
    <w:p w:rsidR="00BF3665" w:rsidRDefault="009819AE" w:rsidP="00644318">
      <w:pPr>
        <w:jc w:val="both"/>
        <w:rPr>
          <w:rFonts w:ascii="Arial" w:hAnsi="Arial" w:cs="Arial"/>
        </w:rPr>
      </w:pPr>
      <w:r>
        <w:rPr>
          <w:rFonts w:ascii="Arial" w:hAnsi="Arial" w:cs="Arial"/>
          <w:b/>
        </w:rPr>
        <w:t>II.</w:t>
      </w:r>
      <w:r>
        <w:rPr>
          <w:rFonts w:ascii="Arial" w:hAnsi="Arial" w:cs="Arial"/>
        </w:rPr>
        <w:t xml:space="preserve"> </w:t>
      </w:r>
      <w:r w:rsidR="00496AEA">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XII</w:t>
      </w:r>
      <w:r>
        <w:rPr>
          <w:rFonts w:ascii="Arial" w:hAnsi="Arial" w:cs="Arial"/>
        </w:rPr>
        <w:t xml:space="preserve"> de la LTAIPSLP.</w:t>
      </w:r>
    </w:p>
    <w:p w:rsidR="00B51013" w:rsidRPr="00D90F51" w:rsidRDefault="00B51013" w:rsidP="00644318">
      <w:pPr>
        <w:jc w:val="both"/>
        <w:rPr>
          <w:rFonts w:ascii="Arial" w:hAnsi="Arial" w:cs="Arial"/>
        </w:rPr>
      </w:pPr>
    </w:p>
    <w:p w:rsidR="00BF3665" w:rsidRPr="00044847" w:rsidRDefault="009819AE" w:rsidP="00644318">
      <w:pPr>
        <w:jc w:val="both"/>
        <w:rPr>
          <w:rFonts w:ascii="Arial" w:hAnsi="Arial" w:cs="Arial"/>
        </w:rPr>
      </w:pPr>
      <w:r w:rsidRPr="00D90F51">
        <w:rPr>
          <w:rFonts w:ascii="Arial" w:hAnsi="Arial" w:cs="Arial"/>
          <w:b/>
        </w:rPr>
        <w:t>III.</w:t>
      </w:r>
      <w:r w:rsidRPr="00D90F51">
        <w:rPr>
          <w:rFonts w:ascii="Arial" w:hAnsi="Arial" w:cs="Arial"/>
        </w:rPr>
        <w:t xml:space="preserve"> </w:t>
      </w:r>
      <w:r w:rsidR="00496AEA">
        <w:rPr>
          <w:rFonts w:ascii="Arial" w:hAnsi="Arial" w:cs="Arial"/>
        </w:rPr>
        <w:t>El contador público Cesar Isidro Cruz, director General de Administración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AC0131">
        <w:rPr>
          <w:rFonts w:ascii="Arial" w:hAnsi="Arial" w:cs="Arial"/>
          <w:b/>
        </w:rPr>
        <w:t>0</w:t>
      </w:r>
      <w:r w:rsidR="00496AEA">
        <w:rPr>
          <w:rFonts w:ascii="Arial" w:hAnsi="Arial" w:cs="Arial"/>
          <w:b/>
        </w:rPr>
        <w:t>81</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644318">
      <w:pPr>
        <w:jc w:val="both"/>
        <w:rPr>
          <w:rFonts w:ascii="Arial" w:hAnsi="Arial" w:cs="Arial"/>
          <w:shd w:val="clear" w:color="auto" w:fill="FFFFFF"/>
        </w:rPr>
      </w:pPr>
    </w:p>
    <w:p w:rsidR="00BF3665" w:rsidRDefault="009819AE" w:rsidP="00644318">
      <w:pPr>
        <w:jc w:val="center"/>
        <w:rPr>
          <w:rFonts w:ascii="Arial" w:hAnsi="Arial" w:cs="Arial"/>
          <w:b/>
        </w:rPr>
      </w:pPr>
      <w:r>
        <w:rPr>
          <w:rFonts w:ascii="Arial" w:hAnsi="Arial" w:cs="Arial"/>
          <w:b/>
        </w:rPr>
        <w:t>CONSIDERANDO</w:t>
      </w:r>
    </w:p>
    <w:p w:rsidR="00CD77A1" w:rsidRDefault="00CD77A1" w:rsidP="00644318">
      <w:pPr>
        <w:jc w:val="center"/>
        <w:rPr>
          <w:rFonts w:ascii="Arial" w:hAnsi="Arial" w:cs="Arial"/>
          <w:b/>
        </w:rPr>
      </w:pPr>
    </w:p>
    <w:p w:rsidR="00BF3665" w:rsidRDefault="009819AE" w:rsidP="00644318">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44318">
      <w:pPr>
        <w:jc w:val="both"/>
        <w:rPr>
          <w:rFonts w:ascii="Arial" w:hAnsi="Arial" w:cs="Arial"/>
        </w:rPr>
      </w:pPr>
    </w:p>
    <w:p w:rsidR="00BF3665" w:rsidRDefault="009819AE" w:rsidP="00644318">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DA13CD">
        <w:rPr>
          <w:rFonts w:ascii="Arial" w:hAnsi="Arial" w:cs="Arial"/>
          <w:b/>
        </w:rPr>
        <w:t>0</w:t>
      </w:r>
      <w:r w:rsidR="00496AEA">
        <w:rPr>
          <w:rFonts w:ascii="Arial" w:hAnsi="Arial" w:cs="Arial"/>
          <w:b/>
        </w:rPr>
        <w:t>81</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4318">
      <w:pPr>
        <w:jc w:val="both"/>
        <w:rPr>
          <w:rFonts w:ascii="Arial" w:hAnsi="Arial" w:cs="Arial"/>
        </w:rPr>
      </w:pPr>
    </w:p>
    <w:p w:rsidR="005117B5" w:rsidRDefault="005117B5" w:rsidP="00644318">
      <w:pPr>
        <w:jc w:val="both"/>
        <w:rPr>
          <w:rFonts w:ascii="Arial" w:hAnsi="Arial" w:cs="Arial"/>
          <w:b/>
        </w:rPr>
      </w:pPr>
      <w:r w:rsidRPr="005117B5">
        <w:rPr>
          <w:rFonts w:ascii="Arial" w:hAnsi="Arial" w:cs="Arial"/>
          <w:b/>
        </w:rPr>
        <w:t xml:space="preserve">SEGUNDO. Análisis. </w:t>
      </w:r>
    </w:p>
    <w:p w:rsidR="00376B01" w:rsidRPr="005117B5" w:rsidRDefault="00376B01" w:rsidP="00644318">
      <w:pPr>
        <w:jc w:val="both"/>
        <w:rPr>
          <w:rFonts w:ascii="Arial" w:hAnsi="Arial" w:cs="Arial"/>
        </w:rPr>
      </w:pPr>
    </w:p>
    <w:p w:rsidR="005117B5" w:rsidRDefault="005117B5" w:rsidP="00644318">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DA13CD">
        <w:rPr>
          <w:rFonts w:ascii="Arial" w:hAnsi="Arial" w:cs="Arial"/>
          <w:b/>
        </w:rPr>
        <w:t>0</w:t>
      </w:r>
      <w:r w:rsidR="00496AEA">
        <w:rPr>
          <w:rFonts w:ascii="Arial" w:hAnsi="Arial" w:cs="Arial"/>
          <w:b/>
        </w:rPr>
        <w:t>81</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644318">
      <w:pPr>
        <w:jc w:val="both"/>
        <w:rPr>
          <w:rFonts w:ascii="Arial" w:hAnsi="Arial" w:cs="Arial"/>
        </w:rPr>
      </w:pP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La fuente y el archivo donde se encuentra la información;</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 xml:space="preserve">El plazo por el que se reserva la información;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644318">
      <w:pPr>
        <w:jc w:val="both"/>
        <w:rPr>
          <w:rFonts w:ascii="Arial" w:hAnsi="Arial" w:cs="Arial"/>
          <w:sz w:val="20"/>
          <w:szCs w:val="20"/>
        </w:rPr>
      </w:pPr>
    </w:p>
    <w:p w:rsidR="00E17D56" w:rsidRDefault="00842F00" w:rsidP="00644318">
      <w:pPr>
        <w:jc w:val="both"/>
        <w:rPr>
          <w:rFonts w:ascii="Arial" w:hAnsi="Arial" w:cs="Arial"/>
        </w:rPr>
      </w:pPr>
      <w:bookmarkStart w:id="1" w:name="_Hlk210733518"/>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bookmarkEnd w:id="1"/>
    <w:p w:rsidR="00431ACA" w:rsidRDefault="00431ACA" w:rsidP="00644318">
      <w:pPr>
        <w:jc w:val="both"/>
        <w:rPr>
          <w:rFonts w:ascii="Arial" w:hAnsi="Arial" w:cs="Arial"/>
        </w:rPr>
      </w:pPr>
    </w:p>
    <w:p w:rsidR="00BF3665" w:rsidRDefault="009819AE" w:rsidP="00644318">
      <w:pPr>
        <w:jc w:val="both"/>
        <w:rPr>
          <w:rFonts w:ascii="Arial" w:hAnsi="Arial" w:cs="Arial"/>
          <w:b/>
        </w:rPr>
      </w:pPr>
      <w:r>
        <w:rPr>
          <w:rFonts w:ascii="Arial" w:hAnsi="Arial" w:cs="Arial"/>
          <w:b/>
        </w:rPr>
        <w:t>TERCERO. Sentido de la resolución.</w:t>
      </w:r>
    </w:p>
    <w:p w:rsidR="00CD77A1" w:rsidRDefault="00CD77A1" w:rsidP="00644318">
      <w:pPr>
        <w:jc w:val="both"/>
        <w:rPr>
          <w:rFonts w:ascii="Arial" w:hAnsi="Arial" w:cs="Arial"/>
          <w:b/>
        </w:rPr>
      </w:pPr>
    </w:p>
    <w:p w:rsidR="00BF3665" w:rsidRDefault="009819AE" w:rsidP="00644318">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4318">
      <w:pPr>
        <w:pStyle w:val="Prrafodelista"/>
        <w:ind w:left="1080"/>
        <w:jc w:val="both"/>
        <w:rPr>
          <w:rFonts w:ascii="Arial" w:hAnsi="Arial" w:cs="Arial"/>
          <w:b/>
        </w:rPr>
      </w:pPr>
    </w:p>
    <w:p w:rsidR="00496AEA" w:rsidRPr="00496AEA" w:rsidRDefault="007336C3" w:rsidP="00644318">
      <w:pPr>
        <w:autoSpaceDE w:val="0"/>
        <w:autoSpaceDN w:val="0"/>
        <w:adjustRightInd w:val="0"/>
        <w:jc w:val="both"/>
        <w:rPr>
          <w:rFonts w:ascii="Arial" w:hAnsi="Arial" w:cs="Arial"/>
        </w:rPr>
      </w:pPr>
      <w:r w:rsidRPr="009E7D8A">
        <w:rPr>
          <w:rFonts w:ascii="Arial" w:hAnsi="Arial" w:cs="Arial"/>
          <w:u w:val="single"/>
        </w:rPr>
        <w:t>Motivación</w:t>
      </w:r>
      <w:r>
        <w:rPr>
          <w:rFonts w:ascii="Arial" w:hAnsi="Arial" w:cs="Arial"/>
        </w:rPr>
        <w:t>.</w:t>
      </w:r>
      <w:r w:rsidR="00496AEA" w:rsidRPr="00496AEA">
        <w:t xml:space="preserve"> </w:t>
      </w:r>
      <w:r w:rsidR="00496AEA" w:rsidRPr="00496AEA">
        <w:rPr>
          <w:rFonts w:ascii="Arial" w:hAnsi="Arial" w:cs="Arial"/>
        </w:rPr>
        <w:t xml:space="preserve">En el caso concreto, la información relativa al “El rubro de “descripción” y “cantidad”, que se contiene en el proceso de Licitación Pública Estatal No. FGE-DGA-LPE016-2025, en las expresiones documentales siguientes: </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1.- Análisis Cuantitativo del Proceso de Licitación Pública Estatal No. FGE-DGA-LPE016-2025 “Automóviles y camiones”; y</w:t>
      </w: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2.- Anexo Técnico Especificaciones Técnicas Licitación Pública Estatal FGE-DGA-LPE016-2025 (Anexo 1), del Contrato No. FGE-LPE-016-AUTOMOVILES Y CAMIONES-01-2025.</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Así como, los rubros correspondientes a: razón social de “El Proveedor”, nombre del representante legal, domicilio legal y Registro Federal de Contribuyente, de la expresión documental señalada como:</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 xml:space="preserve">3.- Contrato No. FGE-LPE016-AUTOMOVILES Y CAMIONES-01-2025. </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Información que se encuentra en resguardo de la Dirección de Adquisiciones, Arrendamientos y Servicios de la Fiscalía General del Estado de San Luis Potosí”, utilizado en los procedimientos de investigación constituye un insumo estratégico y operativo y seguridad privada para la Fiscalía General del Estado. Su divulgación podría:</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•Revelar los transportes que la institución utiliza para sus capacidades operativas, técnicas y de respuesta de la institución frente a la delincuencia.</w:t>
      </w: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•Afectación a la operación sustantiva y a la persecución del delito.</w:t>
      </w: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•Ventaja estratégica indebida para los grupos delictivos.</w:t>
      </w: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•Facilitar que organizaciones delictivas adapten sus métodos para evadir la acción de la justicia y potenciar el daño a la infraestructura estratégica.</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 xml:space="preserve">Es procedente puesto que el darla a conocer contraviene lo dispuesto en el artículo 129 fracción XII, de la Ley de Transparencia y Acceso a la Información Pública del Estado del </w:t>
      </w:r>
      <w:r w:rsidRPr="00496AEA">
        <w:rPr>
          <w:rFonts w:ascii="Arial" w:hAnsi="Arial" w:cs="Arial"/>
        </w:rPr>
        <w:lastRenderedPageBreak/>
        <w:t>Estado de San Luis Potosí, en el que se considera: “Articulo 129. Como información reservada podrá clasificarse aquella cuya publicación, XII. Las que por disposición expresa de una ley tengan tal carácter, siempre que sean acordes con las bases, principios y disposiciones establecidos en esta Ley y no la contravengan; así como las previstas en tratados internacionales.” siempre que se ajusten a los principios de legalidad y proporcionalidad.</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 xml:space="preserve">Resulta así, pues la seguridad pública es un bien jurídico tutelado por el Estado y constituye condición indispensable para el ejercicio de los demás derechos fundamentales. Así lo establece el artículo 21 de la Constitución Federal, en correlación con el artículo 3° de la Ley del Sistema de Seguridad Pública del Estado. La información relativa: “El rubro de “descripción” y “cantidad”, que se contiene en el proceso de Licitación Pública Estatal No. FGE-DGA-LPE016-2025, en las expresiones documentales siguientes: </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1.- Análisis Cuantitativo del Proceso de Licitación Pública Estatal No. FGE-DGA-LPE016-2025 “Automóviles y camiones”; y</w:t>
      </w: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2.- Anexo Técnico Especificaciones Técnicas Licitación Pública Estatal FGE-DGA-LPE016-2025 (Anexo 1), del Contrato No. FGE-LPE-016-AUTOMOVILES Y CAMIONES-01-2025.</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Así como, los rubros correspondientes a: razón social de “El Proveedor”, nombre del representante legal, domicilio legal y Registro Federal de Contribuyente, de la expresión documental señalada como:</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 xml:space="preserve">3.- Contrato No. FGE-LPE016-AUTOMOVILES Y CAMIONES-01-2025. </w:t>
      </w:r>
    </w:p>
    <w:p w:rsidR="00496AEA" w:rsidRPr="00496AEA" w:rsidRDefault="00496AEA" w:rsidP="00644318">
      <w:pPr>
        <w:autoSpaceDE w:val="0"/>
        <w:autoSpaceDN w:val="0"/>
        <w:adjustRightInd w:val="0"/>
        <w:jc w:val="both"/>
        <w:rPr>
          <w:rFonts w:ascii="Arial" w:hAnsi="Arial" w:cs="Arial"/>
        </w:rPr>
      </w:pPr>
    </w:p>
    <w:p w:rsidR="00496AEA" w:rsidRDefault="00496AEA" w:rsidP="00644318">
      <w:pPr>
        <w:autoSpaceDE w:val="0"/>
        <w:autoSpaceDN w:val="0"/>
        <w:adjustRightInd w:val="0"/>
        <w:jc w:val="both"/>
        <w:rPr>
          <w:rFonts w:ascii="Arial" w:hAnsi="Arial" w:cs="Arial"/>
        </w:rPr>
      </w:pPr>
      <w:r w:rsidRPr="00496AEA">
        <w:rPr>
          <w:rFonts w:ascii="Arial" w:hAnsi="Arial" w:cs="Arial"/>
        </w:rPr>
        <w:t xml:space="preserve">Información que se encuentra en resguardo de la Dirección de Adquisiciones, Arrendamientos y Servicios de la Fiscalía General del Estado de San Luis Potosí”, se encuentra directamente vinculada con la protección de los transportes y seguridad de esta Institución, por lo que su revelación pública la identificación específica de las unidades vehiculares de la Fiscalía y generaría un grave riesgo en la seguridad del personal así como que grupos delictivos reconozcan la capacidad de movilidad, respuesta inmediata y despliegue táctico de la Institución. Y de manera aún más grave, se contravendría lo manifestado en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La reserva parcial no implica opacidad ni encubrimiento. Los procesos de adquisición continúan siendo públicos en cuanto a su finalidad, montos, proveedores y demás aspectos generales. La restricción aplica únicamente al rubro de “descripción” el cual contiene información altamente sensible, cuyo acceso indiscriminado podría ser utilizado por la delincuencia organizada con la finalidad de crear inseguridad, obstaculizar procesos, investigaciones o planear ataques contra la corporación.</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lastRenderedPageBreak/>
        <w:t>A sabiendas que la información de interés, la función pública a la que está ligada directamente a los transportes con los que cuenta la Fiscalía General del Estado, al ser una Institución que constantemente responde a las necesidades de la procuración de justicia, como instrumento para el quehacer derivado de la investigación sobre hechos que pueden constituir delitos, y con la cuales ciertos servidores públicos que realizan tareas como dictaminar sobre los hechos que se le encomiendan, comparecer ante Autoridades Judiciales que los requieren, cumplimientos de mandamientos judiciales, propiciando la identificación de las unidades vehiculares de la Fiscalía, compromete la movilidad, despliegue táctico y respuesta inmediata del personal policial, así como su integridad y seguridad, dejando además en un grave estado de vulnerabilidad a la institución debido a que sería fácilmente determinar y conocer cuántos vehículos y transportes existen, sus características (blindaje, tipo, zonas de adscripción o frecuencia de uso) o en qué áreas se concentran lo que permitiría a grupos delictivos anticipar y neutralizar acciones de la Fiscalía.</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 xml:space="preserve">Se recuerda que: “El rubro de “descripción” y “cantidad”, que se contiene en el proceso de Licitación Pública Estatal No. FGE-DGA-LPE016-2025, en las expresiones documentales siguientes: </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1.- Análisis Cuantitativo del Proceso de Licitación Pública Estatal No. FGE-DGA-LPE016-2025 “Automóviles y camiones”; y</w:t>
      </w: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2.- Anexo Técnico Especificaciones Técnicas Licitación Pública Estatal FGE-DGA-LPE016-2025 (Anexo 1), del Contrato No. FGE-LPE-016-AUTOMOVILES Y CAMIONES-01-2025.</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Así como, los rubros correspondientes a: razón social de “El Proveedor”, nombre del representante legal, domicilio legal y Registro Federal de Contribuyente, de la expresión documental señalada como:</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 xml:space="preserve">3.- Contrato No. FGE-LPE016-AUTOMOVILES Y CAMIONES-01-2025. </w:t>
      </w:r>
    </w:p>
    <w:p w:rsidR="00496AEA" w:rsidRPr="00496AEA" w:rsidRDefault="00496AEA" w:rsidP="00644318">
      <w:pPr>
        <w:autoSpaceDE w:val="0"/>
        <w:autoSpaceDN w:val="0"/>
        <w:adjustRightInd w:val="0"/>
        <w:jc w:val="both"/>
        <w:rPr>
          <w:rFonts w:ascii="Arial" w:hAnsi="Arial" w:cs="Arial"/>
        </w:rPr>
      </w:pPr>
    </w:p>
    <w:p w:rsidR="00496AEA" w:rsidRPr="00496AEA" w:rsidRDefault="00496AEA" w:rsidP="00644318">
      <w:pPr>
        <w:autoSpaceDE w:val="0"/>
        <w:autoSpaceDN w:val="0"/>
        <w:adjustRightInd w:val="0"/>
        <w:jc w:val="both"/>
        <w:rPr>
          <w:rFonts w:ascii="Arial" w:hAnsi="Arial" w:cs="Arial"/>
        </w:rPr>
      </w:pPr>
      <w:r w:rsidRPr="00496AEA">
        <w:rPr>
          <w:rFonts w:ascii="Arial" w:hAnsi="Arial" w:cs="Arial"/>
        </w:rPr>
        <w:t>Información que se encuentra en resguardo de la Dirección de Adquisiciones, Arrendamientos y Servicios de la Fiscalía General del Estado de San Luis Potosí”, no es solo un recurso material; es un elemento estratégico para las áreas operativas de la Fiscalía, especialmente en la seguridad del personal de la Institución, operativos tácticos y traslados. La divulgación de la información pública de oficio puede:</w:t>
      </w:r>
    </w:p>
    <w:p w:rsidR="004F625C" w:rsidRDefault="004F625C" w:rsidP="00644318">
      <w:pPr>
        <w:autoSpaceDE w:val="0"/>
        <w:autoSpaceDN w:val="0"/>
        <w:adjustRightInd w:val="0"/>
        <w:jc w:val="both"/>
        <w:rPr>
          <w:rFonts w:ascii="Arial" w:hAnsi="Arial" w:cs="Arial"/>
        </w:rPr>
      </w:pPr>
    </w:p>
    <w:p w:rsidR="004F625C" w:rsidRPr="004F625C" w:rsidRDefault="00496AEA" w:rsidP="00644318">
      <w:pPr>
        <w:pStyle w:val="corte4fondo"/>
        <w:numPr>
          <w:ilvl w:val="0"/>
          <w:numId w:val="16"/>
        </w:numPr>
        <w:spacing w:line="240" w:lineRule="auto"/>
        <w:rPr>
          <w:rFonts w:eastAsiaTheme="minorEastAsia" w:cs="Arial"/>
          <w:sz w:val="24"/>
          <w:szCs w:val="24"/>
          <w:lang w:eastAsia="es-ES"/>
        </w:rPr>
      </w:pPr>
      <w:r w:rsidRPr="004F625C">
        <w:rPr>
          <w:rFonts w:eastAsiaTheme="minorEastAsia" w:cs="Arial"/>
          <w:sz w:val="24"/>
          <w:szCs w:val="24"/>
          <w:lang w:eastAsia="es-ES"/>
        </w:rPr>
        <w:t>Compromete la seguridad y la integridad del personal de esta Fiscalía General del Estado de San Luis Potosí</w:t>
      </w:r>
      <w:r w:rsidR="004F625C" w:rsidRPr="004F625C">
        <w:rPr>
          <w:rFonts w:eastAsiaTheme="minorEastAsia" w:cs="Arial"/>
          <w:sz w:val="24"/>
          <w:szCs w:val="24"/>
          <w:lang w:eastAsia="es-ES"/>
        </w:rPr>
        <w:t>.</w:t>
      </w:r>
    </w:p>
    <w:p w:rsidR="00496AEA" w:rsidRPr="004F625C" w:rsidRDefault="004F625C" w:rsidP="00644318">
      <w:pPr>
        <w:pStyle w:val="Prrafodelista"/>
        <w:numPr>
          <w:ilvl w:val="0"/>
          <w:numId w:val="16"/>
        </w:numPr>
        <w:autoSpaceDE w:val="0"/>
        <w:autoSpaceDN w:val="0"/>
        <w:adjustRightInd w:val="0"/>
        <w:jc w:val="both"/>
        <w:rPr>
          <w:rFonts w:ascii="Arial" w:hAnsi="Arial" w:cs="Arial"/>
        </w:rPr>
      </w:pPr>
      <w:r w:rsidRPr="004F625C">
        <w:rPr>
          <w:rFonts w:ascii="Arial" w:hAnsi="Arial" w:cs="Arial"/>
        </w:rPr>
        <w:t>Compromete O</w:t>
      </w:r>
      <w:r w:rsidR="00496AEA" w:rsidRPr="004F625C">
        <w:rPr>
          <w:rFonts w:ascii="Arial" w:hAnsi="Arial" w:cs="Arial"/>
        </w:rPr>
        <w:t>perativos de investigación</w:t>
      </w:r>
      <w:r>
        <w:rPr>
          <w:rFonts w:ascii="Arial" w:hAnsi="Arial" w:cs="Arial"/>
        </w:rPr>
        <w:t>.</w:t>
      </w:r>
    </w:p>
    <w:p w:rsidR="00496AEA" w:rsidRPr="004F625C" w:rsidRDefault="00496AEA" w:rsidP="00644318">
      <w:pPr>
        <w:pStyle w:val="Prrafodelista"/>
        <w:numPr>
          <w:ilvl w:val="0"/>
          <w:numId w:val="16"/>
        </w:numPr>
        <w:autoSpaceDE w:val="0"/>
        <w:autoSpaceDN w:val="0"/>
        <w:adjustRightInd w:val="0"/>
        <w:jc w:val="both"/>
        <w:rPr>
          <w:rFonts w:ascii="Arial" w:hAnsi="Arial" w:cs="Arial"/>
        </w:rPr>
      </w:pPr>
      <w:r w:rsidRPr="004F625C">
        <w:rPr>
          <w:rFonts w:ascii="Arial" w:hAnsi="Arial" w:cs="Arial"/>
        </w:rPr>
        <w:t>Vigilancia encubierta</w:t>
      </w:r>
      <w:r w:rsidR="004F625C">
        <w:rPr>
          <w:rFonts w:ascii="Arial" w:hAnsi="Arial" w:cs="Arial"/>
        </w:rPr>
        <w:t>.</w:t>
      </w:r>
    </w:p>
    <w:p w:rsidR="00496AEA" w:rsidRPr="004F625C" w:rsidRDefault="00496AEA" w:rsidP="00644318">
      <w:pPr>
        <w:pStyle w:val="Prrafodelista"/>
        <w:numPr>
          <w:ilvl w:val="0"/>
          <w:numId w:val="16"/>
        </w:numPr>
        <w:autoSpaceDE w:val="0"/>
        <w:autoSpaceDN w:val="0"/>
        <w:adjustRightInd w:val="0"/>
        <w:jc w:val="both"/>
        <w:rPr>
          <w:rFonts w:ascii="Arial" w:hAnsi="Arial" w:cs="Arial"/>
        </w:rPr>
      </w:pPr>
      <w:r w:rsidRPr="004F625C">
        <w:rPr>
          <w:rFonts w:ascii="Arial" w:hAnsi="Arial" w:cs="Arial"/>
        </w:rPr>
        <w:t>Cumplimiento de órdenes de aprehensión</w:t>
      </w:r>
      <w:r w:rsidR="004F625C">
        <w:rPr>
          <w:rFonts w:ascii="Arial" w:hAnsi="Arial" w:cs="Arial"/>
        </w:rPr>
        <w:t>.</w:t>
      </w:r>
    </w:p>
    <w:p w:rsidR="00496AEA" w:rsidRPr="004F625C" w:rsidRDefault="00496AEA" w:rsidP="00644318">
      <w:pPr>
        <w:pStyle w:val="Prrafodelista"/>
        <w:numPr>
          <w:ilvl w:val="0"/>
          <w:numId w:val="16"/>
        </w:numPr>
        <w:autoSpaceDE w:val="0"/>
        <w:autoSpaceDN w:val="0"/>
        <w:adjustRightInd w:val="0"/>
        <w:jc w:val="both"/>
        <w:rPr>
          <w:rFonts w:ascii="Arial" w:hAnsi="Arial" w:cs="Arial"/>
        </w:rPr>
      </w:pPr>
      <w:r w:rsidRPr="004F625C">
        <w:rPr>
          <w:rFonts w:ascii="Arial" w:hAnsi="Arial" w:cs="Arial"/>
        </w:rPr>
        <w:t>Protección de testigos</w:t>
      </w:r>
      <w:r w:rsidR="004F625C">
        <w:rPr>
          <w:rFonts w:ascii="Arial" w:hAnsi="Arial" w:cs="Arial"/>
        </w:rPr>
        <w:t>.</w:t>
      </w:r>
    </w:p>
    <w:p w:rsidR="00496AEA" w:rsidRPr="004F625C" w:rsidRDefault="00496AEA" w:rsidP="00644318">
      <w:pPr>
        <w:pStyle w:val="Prrafodelista"/>
        <w:numPr>
          <w:ilvl w:val="0"/>
          <w:numId w:val="16"/>
        </w:numPr>
        <w:autoSpaceDE w:val="0"/>
        <w:autoSpaceDN w:val="0"/>
        <w:adjustRightInd w:val="0"/>
        <w:jc w:val="both"/>
        <w:rPr>
          <w:rFonts w:ascii="Arial" w:hAnsi="Arial" w:cs="Arial"/>
        </w:rPr>
      </w:pPr>
      <w:r w:rsidRPr="004F625C">
        <w:rPr>
          <w:rFonts w:ascii="Arial" w:hAnsi="Arial" w:cs="Arial"/>
        </w:rPr>
        <w:t>Traslados de alto riesgo</w:t>
      </w:r>
      <w:r w:rsidR="004F625C">
        <w:rPr>
          <w:rFonts w:ascii="Arial" w:hAnsi="Arial" w:cs="Arial"/>
        </w:rPr>
        <w:t>.</w:t>
      </w:r>
    </w:p>
    <w:p w:rsidR="00635ABE" w:rsidRDefault="00496AEA" w:rsidP="00644318">
      <w:pPr>
        <w:jc w:val="both"/>
        <w:rPr>
          <w:rFonts w:ascii="Arial" w:hAnsi="Arial" w:cs="Arial"/>
        </w:rPr>
      </w:pPr>
      <w:r w:rsidRPr="00496AEA">
        <w:rPr>
          <w:rFonts w:ascii="Arial" w:hAnsi="Arial" w:cs="Arial"/>
        </w:rPr>
        <w:lastRenderedPageBreak/>
        <w:t>En términos de los artículos 3°, 5° 56 fracción XXVI, 93, 93 bis, de la Ley del Sistema de Seguridad Pública del Estado de San Luis Potosí, es que la información correspondiente al rubro denominado “descripción” es claramente reservada, por todas aquellas funciones y modalidades en las que son usados, tanto para el ejercicio de las funciones operativas, como parte coadyuvante del cumplimiento de los objetivos de esta institución,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el lineamiento citado Trigésimo Segundo de los Lineamientos Generales de Clasificación y Desclasificación de la Información, así como para la Elaboración de Versiones Públicas. Esto refuerza jurídicamente la decisión de la Fiscalía al considerar reservada la información solicitada.</w:t>
      </w:r>
    </w:p>
    <w:p w:rsidR="00496AEA" w:rsidRDefault="00496AEA" w:rsidP="00644318">
      <w:pPr>
        <w:jc w:val="both"/>
        <w:rPr>
          <w:rFonts w:ascii="Arial" w:hAnsi="Arial" w:cs="Arial"/>
        </w:rPr>
      </w:pPr>
    </w:p>
    <w:p w:rsidR="00045C57" w:rsidRDefault="00045C57" w:rsidP="00644318">
      <w:pPr>
        <w:jc w:val="both"/>
        <w:rPr>
          <w:rFonts w:ascii="Arial" w:hAnsi="Arial" w:cs="Arial"/>
        </w:rPr>
      </w:pPr>
      <w:r w:rsidRPr="009E7D8A">
        <w:rPr>
          <w:rFonts w:ascii="Arial" w:hAnsi="Arial" w:cs="Arial"/>
          <w:u w:val="single"/>
        </w:rPr>
        <w:t>Fundamentación</w:t>
      </w:r>
      <w:r>
        <w:rPr>
          <w:rFonts w:ascii="Arial" w:hAnsi="Arial" w:cs="Arial"/>
        </w:rPr>
        <w:t xml:space="preserve">. La normativa que utiliza </w:t>
      </w:r>
      <w:r w:rsidR="00B434A6">
        <w:rPr>
          <w:rFonts w:ascii="Arial" w:hAnsi="Arial" w:cs="Arial"/>
        </w:rPr>
        <w:t xml:space="preserve">el contador público Cesar Isidro Cruz, director General de Administración, </w:t>
      </w:r>
      <w:r w:rsidR="004A7983">
        <w:rPr>
          <w:rFonts w:ascii="Arial" w:hAnsi="Arial" w:cs="Arial"/>
        </w:rPr>
        <w:t xml:space="preserve"> </w:t>
      </w:r>
      <w:r>
        <w:rPr>
          <w:rFonts w:ascii="Arial" w:hAnsi="Arial" w:cs="Arial"/>
        </w:rPr>
        <w:t xml:space="preserve">es la correcta pues aplica los numerales </w:t>
      </w:r>
      <w:r w:rsidR="00635ABE">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w:t>
      </w:r>
      <w:r w:rsidR="00374F51">
        <w:rPr>
          <w:rFonts w:ascii="Arial" w:hAnsi="Arial" w:cs="Arial"/>
        </w:rPr>
        <w:t>113, 119, 120 fracción I, 129</w:t>
      </w:r>
      <w:r w:rsidR="00635ABE">
        <w:rPr>
          <w:rFonts w:ascii="Arial" w:hAnsi="Arial" w:cs="Arial"/>
        </w:rPr>
        <w:t>,</w:t>
      </w:r>
      <w:r w:rsidR="00374F51">
        <w:rPr>
          <w:rFonts w:ascii="Arial" w:hAnsi="Arial" w:cs="Arial"/>
        </w:rPr>
        <w:t xml:space="preserve"> </w:t>
      </w:r>
      <w:r w:rsidR="005160BF">
        <w:rPr>
          <w:rFonts w:ascii="Arial" w:hAnsi="Arial" w:cs="Arial"/>
        </w:rPr>
        <w:t xml:space="preserve"> XII</w:t>
      </w:r>
      <w:r w:rsidR="00374F51">
        <w:rPr>
          <w:rFonts w:ascii="Arial" w:hAnsi="Arial" w:cs="Arial"/>
        </w:rPr>
        <w:t xml:space="preserve">, y 132 de la </w:t>
      </w:r>
      <w:r w:rsidR="00635ABE">
        <w:rPr>
          <w:rFonts w:ascii="Arial" w:hAnsi="Arial" w:cs="Arial"/>
        </w:rPr>
        <w:t>L</w:t>
      </w:r>
      <w:r w:rsidR="00374F51">
        <w:rPr>
          <w:rFonts w:ascii="Arial" w:hAnsi="Arial" w:cs="Arial"/>
        </w:rPr>
        <w:t xml:space="preserve">ey de </w:t>
      </w:r>
      <w:r w:rsidR="00635ABE">
        <w:rPr>
          <w:rFonts w:ascii="Arial" w:hAnsi="Arial" w:cs="Arial"/>
        </w:rPr>
        <w:t>T</w:t>
      </w:r>
      <w:r w:rsidR="00374F51">
        <w:rPr>
          <w:rFonts w:ascii="Arial" w:hAnsi="Arial" w:cs="Arial"/>
        </w:rPr>
        <w:t xml:space="preserve">ransparencia y </w:t>
      </w:r>
      <w:r w:rsidR="00635ABE">
        <w:rPr>
          <w:rFonts w:ascii="Arial" w:hAnsi="Arial" w:cs="Arial"/>
        </w:rPr>
        <w:t>A</w:t>
      </w:r>
      <w:r w:rsidR="00374F51">
        <w:rPr>
          <w:rFonts w:ascii="Arial" w:hAnsi="Arial" w:cs="Arial"/>
        </w:rPr>
        <w:t xml:space="preserve">cceso a la </w:t>
      </w:r>
      <w:r w:rsidR="00635ABE">
        <w:rPr>
          <w:rFonts w:ascii="Arial" w:hAnsi="Arial" w:cs="Arial"/>
        </w:rPr>
        <w:t>I</w:t>
      </w:r>
      <w:r w:rsidR="00374F51">
        <w:rPr>
          <w:rFonts w:ascii="Arial" w:hAnsi="Arial" w:cs="Arial"/>
        </w:rPr>
        <w:t xml:space="preserve">nformación </w:t>
      </w:r>
      <w:r w:rsidR="00635ABE">
        <w:rPr>
          <w:rFonts w:ascii="Arial" w:hAnsi="Arial" w:cs="Arial"/>
        </w:rPr>
        <w:t>P</w:t>
      </w:r>
      <w:r w:rsidR="00374F51">
        <w:rPr>
          <w:rFonts w:ascii="Arial" w:hAnsi="Arial" w:cs="Arial"/>
        </w:rPr>
        <w:t xml:space="preserve">ública del </w:t>
      </w:r>
      <w:r w:rsidR="00635ABE">
        <w:rPr>
          <w:rFonts w:ascii="Arial" w:hAnsi="Arial" w:cs="Arial"/>
        </w:rPr>
        <w:t>E</w:t>
      </w:r>
      <w:r w:rsidR="00374F51">
        <w:rPr>
          <w:rFonts w:ascii="Arial" w:hAnsi="Arial" w:cs="Arial"/>
        </w:rPr>
        <w:t>stado,</w:t>
      </w:r>
      <w:r w:rsidR="005160BF">
        <w:rPr>
          <w:rFonts w:ascii="Arial" w:hAnsi="Arial" w:cs="Arial"/>
        </w:rPr>
        <w:t xml:space="preserve"> </w:t>
      </w:r>
      <w:r w:rsidR="00374F51">
        <w:rPr>
          <w:rFonts w:ascii="Arial" w:hAnsi="Arial" w:cs="Arial"/>
        </w:rPr>
        <w:t xml:space="preserve"> lineamiento</w:t>
      </w:r>
      <w:r w:rsidR="00635ABE">
        <w:rPr>
          <w:rFonts w:ascii="Arial" w:hAnsi="Arial" w:cs="Arial"/>
        </w:rPr>
        <w:t xml:space="preserve"> Trigésimo segundo </w:t>
      </w:r>
      <w:r w:rsidR="00374F51">
        <w:rPr>
          <w:rFonts w:ascii="Arial" w:hAnsi="Arial" w:cs="Arial"/>
        </w:rPr>
        <w:t>de los LGCDIEVP.</w:t>
      </w:r>
    </w:p>
    <w:p w:rsidR="00045C57" w:rsidRDefault="00045C57" w:rsidP="00644318">
      <w:pPr>
        <w:jc w:val="both"/>
        <w:rPr>
          <w:rFonts w:ascii="Arial" w:hAnsi="Arial" w:cs="Arial"/>
        </w:rPr>
      </w:pPr>
    </w:p>
    <w:p w:rsidR="00BF3665" w:rsidRDefault="007336C3" w:rsidP="00644318">
      <w:pPr>
        <w:jc w:val="both"/>
        <w:rPr>
          <w:rFonts w:ascii="Arial" w:hAnsi="Arial" w:cs="Arial"/>
        </w:rPr>
      </w:pPr>
      <w:r w:rsidRPr="009E7D8A">
        <w:rPr>
          <w:rFonts w:ascii="Arial" w:hAnsi="Arial" w:cs="Arial"/>
          <w:u w:val="single"/>
        </w:rPr>
        <w:t>Razonamiento</w:t>
      </w:r>
      <w:r>
        <w:rPr>
          <w:rFonts w:ascii="Arial" w:hAnsi="Arial" w:cs="Arial"/>
        </w:rPr>
        <w:t xml:space="preserve">. </w:t>
      </w:r>
      <w:r w:rsidR="00B434A6">
        <w:rPr>
          <w:rFonts w:ascii="Arial" w:hAnsi="Arial" w:cs="Arial"/>
        </w:rPr>
        <w:t xml:space="preserve">El contador público Cesar Isidro Cruz, director General de Administración,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644318">
      <w:pPr>
        <w:jc w:val="both"/>
        <w:rPr>
          <w:rFonts w:ascii="Arial" w:hAnsi="Arial" w:cs="Arial"/>
          <w:sz w:val="20"/>
          <w:szCs w:val="20"/>
        </w:rPr>
      </w:pPr>
    </w:p>
    <w:p w:rsidR="00BF3665" w:rsidRPr="00644318" w:rsidRDefault="009819AE" w:rsidP="00644318">
      <w:pPr>
        <w:ind w:left="142" w:right="-93"/>
        <w:jc w:val="both"/>
        <w:rPr>
          <w:rFonts w:ascii="Arial" w:hAnsi="Arial" w:cs="Arial"/>
          <w:i/>
        </w:rPr>
      </w:pPr>
      <w:r w:rsidRPr="00644318">
        <w:rPr>
          <w:rFonts w:ascii="Arial" w:hAnsi="Arial" w:cs="Arial"/>
          <w:b/>
          <w:i/>
        </w:rPr>
        <w:t>Artículo 118.</w:t>
      </w:r>
      <w:r w:rsidRPr="00644318">
        <w:rPr>
          <w:rFonts w:ascii="Arial" w:hAnsi="Arial" w:cs="Arial"/>
          <w:i/>
        </w:rPr>
        <w:t xml:space="preserve"> En la aplicación de la prueba de daño, el sujeto obligado deberá justificar que:</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i/>
        </w:rPr>
        <w:t>I. La divulgación de la información representa un riesgo real, demostrable e identificable de perjuicio significativo al interés público;</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i/>
        </w:rPr>
        <w:t>II. El riesgo de perjuicio que supondría la divulgación supera el interés público general de que se difunda, y</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i/>
        </w:rPr>
        <w:t>III. La limitación se adecua al principio de proporcionalidad y representa el medio menos restrictivo disponible para evitar el perjuicio.</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b/>
          <w:i/>
        </w:rPr>
        <w:t>Trigésimo tercero</w:t>
      </w:r>
      <w:r w:rsidRPr="00644318">
        <w:rPr>
          <w:rFonts w:ascii="Arial" w:hAnsi="Arial" w:cs="Arial"/>
          <w:i/>
        </w:rPr>
        <w:t>. Para la aplicación de la prueba de daño a la que hace referencia el artículo 104 de la Ley General, los sujetos obligados atenderán lo siguiente:</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44318" w:rsidRDefault="00BF3665" w:rsidP="00644318">
      <w:pPr>
        <w:ind w:left="567" w:right="616"/>
        <w:jc w:val="both"/>
        <w:rPr>
          <w:rFonts w:ascii="Arial" w:hAnsi="Arial" w:cs="Arial"/>
          <w:i/>
        </w:rPr>
      </w:pPr>
    </w:p>
    <w:p w:rsidR="00BF3665" w:rsidRPr="00644318" w:rsidRDefault="009819AE" w:rsidP="00644318">
      <w:pPr>
        <w:pStyle w:val="Prrafodelista"/>
        <w:numPr>
          <w:ilvl w:val="0"/>
          <w:numId w:val="3"/>
        </w:numPr>
        <w:ind w:left="142" w:right="616" w:firstLine="0"/>
        <w:jc w:val="both"/>
        <w:rPr>
          <w:rFonts w:ascii="Arial" w:hAnsi="Arial" w:cs="Arial"/>
          <w:i/>
        </w:rPr>
      </w:pPr>
      <w:r w:rsidRPr="00644318">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753D0" w:rsidRPr="00C912D7" w:rsidRDefault="00A753D0" w:rsidP="00644318">
      <w:pPr>
        <w:pStyle w:val="Prrafodelista"/>
        <w:rPr>
          <w:rFonts w:ascii="Arial" w:hAnsi="Arial" w:cs="Arial"/>
          <w:i/>
          <w:sz w:val="20"/>
          <w:szCs w:val="20"/>
        </w:rPr>
      </w:pPr>
    </w:p>
    <w:p w:rsidR="00A753D0" w:rsidRPr="00A753D0" w:rsidRDefault="00A753D0" w:rsidP="00644318">
      <w:pPr>
        <w:jc w:val="both"/>
        <w:rPr>
          <w:rFonts w:ascii="Arial" w:eastAsia="Times New Roman" w:hAnsi="Arial" w:cs="Arial"/>
          <w:vanish/>
        </w:rPr>
      </w:pPr>
    </w:p>
    <w:p w:rsidR="00A753D0" w:rsidRPr="00A753D0" w:rsidRDefault="00A753D0" w:rsidP="00644318">
      <w:pPr>
        <w:jc w:val="both"/>
        <w:rPr>
          <w:rFonts w:ascii="Arial" w:eastAsia="Times New Roman" w:hAnsi="Arial" w:cs="Arial"/>
          <w:vanish/>
        </w:rPr>
      </w:pPr>
    </w:p>
    <w:p w:rsidR="00A753D0" w:rsidRPr="00A753D0" w:rsidRDefault="00A753D0" w:rsidP="00644318">
      <w:pPr>
        <w:jc w:val="both"/>
        <w:rPr>
          <w:rFonts w:ascii="Arial" w:eastAsia="Times New Roman" w:hAnsi="Arial" w:cs="Arial"/>
          <w:vanish/>
        </w:rPr>
      </w:pPr>
    </w:p>
    <w:p w:rsidR="001C2EAB" w:rsidRDefault="007336C3" w:rsidP="00644318">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644318">
      <w:pPr>
        <w:jc w:val="both"/>
        <w:rPr>
          <w:rFonts w:ascii="Arial" w:eastAsia="Times New Roman" w:hAnsi="Arial" w:cs="Arial"/>
          <w:lang w:val="es-ES"/>
        </w:rPr>
      </w:pPr>
    </w:p>
    <w:p w:rsidR="00BF3665" w:rsidRDefault="009819AE" w:rsidP="00644318">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De la información pública de oficio que señala el artículo 84 fracción XXXIV inciso A), formato LTAIPSLPA84FXXXIV A) relativo a: “De licitaciones públicas o procedimientos de invitación restringida”, del mes de DICIEMBRE, de la Ley de Transparencia y Acceso a la Información Pública del Estado de San Luis Potosí, consistente en:</w:t>
      </w:r>
    </w:p>
    <w:p w:rsidR="004F625C" w:rsidRP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 xml:space="preserve">“El rubro de “descripción” y “cantidad”, que se contiene en el proceso de Licitación Pública Estatal No. FGE-DGA-LPE016-2025, en las expresiones documentales siguientes: </w:t>
      </w:r>
    </w:p>
    <w:p w:rsidR="004F625C" w:rsidRP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lastRenderedPageBreak/>
        <w:t>1. Análisis Cuantitativo del Proceso de Licitación Pública Estatal No. FGE-DGA-LPE016-2025 “Automóviles y camiones”; y</w:t>
      </w:r>
    </w:p>
    <w:p w:rsid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2. Anexo Técnico Especificaciones Técnicas Licitación Pública Estatal FGE-DGA-LPE016-2025 (Anexo 1), del Contrato No. FGE-LPE-016-AUTOMOVILES Y CAMIONES-01-2025.</w:t>
      </w:r>
    </w:p>
    <w:p w:rsidR="004F625C" w:rsidRP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Así como, los rubros correspondientes a: razón social de “El Proveedor”, nombre del representante legal, domicilio legal y Registro Federal de Contribuyente, de la expresión documental señalada como:</w:t>
      </w:r>
    </w:p>
    <w:p w:rsidR="004F625C" w:rsidRP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 xml:space="preserve">3. Contrato No. FGE-LPE016-AUTOMOVILES Y CAMIONES-01-2025. </w:t>
      </w:r>
    </w:p>
    <w:p w:rsidR="004F625C" w:rsidRPr="004F625C" w:rsidRDefault="004F625C" w:rsidP="00644318">
      <w:pPr>
        <w:ind w:right="-142"/>
        <w:jc w:val="both"/>
        <w:rPr>
          <w:rFonts w:ascii="Arial" w:eastAsia="Times New Roman" w:hAnsi="Arial" w:cs="Arial"/>
          <w:lang w:val="es-ES"/>
        </w:rPr>
      </w:pPr>
    </w:p>
    <w:p w:rsidR="0044355B"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Información que se encuentra en resguardo de la Dirección de Adquisiciones, Arrendamientos y Servicios de la Fiscalía General del Estado de San Luis Potosí”.</w:t>
      </w:r>
    </w:p>
    <w:p w:rsidR="00E34693" w:rsidRDefault="00E34693" w:rsidP="00644318">
      <w:pPr>
        <w:ind w:left="709" w:right="-283"/>
        <w:jc w:val="both"/>
        <w:rPr>
          <w:rFonts w:ascii="Arial" w:eastAsia="Times New Roman" w:hAnsi="Arial" w:cs="Arial"/>
          <w:lang w:val="es-ES"/>
        </w:rPr>
      </w:pPr>
    </w:p>
    <w:p w:rsidR="00644318" w:rsidRPr="00E172C2" w:rsidRDefault="00644318" w:rsidP="00644318">
      <w:pPr>
        <w:ind w:left="709" w:right="-283"/>
        <w:jc w:val="both"/>
        <w:rPr>
          <w:rFonts w:ascii="Arial" w:eastAsia="Times New Roman" w:hAnsi="Arial" w:cs="Arial"/>
          <w:lang w:val="es-ES"/>
        </w:rPr>
      </w:pPr>
    </w:p>
    <w:p w:rsidR="00BF3665" w:rsidRPr="00F64080" w:rsidRDefault="009819AE" w:rsidP="00644318">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44318">
      <w:pPr>
        <w:jc w:val="both"/>
        <w:rPr>
          <w:rFonts w:ascii="Arial" w:hAnsi="Arial" w:cs="Arial"/>
        </w:rPr>
      </w:pPr>
    </w:p>
    <w:p w:rsidR="00BF3665" w:rsidRDefault="009819AE" w:rsidP="00644318">
      <w:pPr>
        <w:jc w:val="both"/>
        <w:rPr>
          <w:rFonts w:ascii="Arial" w:hAnsi="Arial" w:cs="Arial"/>
        </w:rPr>
      </w:pPr>
      <w:r>
        <w:rPr>
          <w:rFonts w:ascii="Arial" w:hAnsi="Arial" w:cs="Arial"/>
        </w:rPr>
        <w:t>Período. 5 años.</w:t>
      </w:r>
    </w:p>
    <w:p w:rsidR="00694F13" w:rsidRDefault="00694F13" w:rsidP="00644318">
      <w:pPr>
        <w:jc w:val="both"/>
        <w:rPr>
          <w:rFonts w:ascii="Arial" w:eastAsia="Times New Roman" w:hAnsi="Arial" w:cs="Arial"/>
        </w:rPr>
      </w:pPr>
    </w:p>
    <w:p w:rsidR="00BF3665" w:rsidRDefault="00F6015F" w:rsidP="00644318">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4F625C">
        <w:rPr>
          <w:rFonts w:ascii="Arial" w:eastAsia="Times New Roman" w:hAnsi="Arial" w:cs="Arial"/>
          <w:b/>
        </w:rPr>
        <w:t>5</w:t>
      </w:r>
      <w:r w:rsidR="009F136E" w:rsidRPr="00B11FCD">
        <w:rPr>
          <w:rFonts w:ascii="Arial" w:eastAsia="Times New Roman" w:hAnsi="Arial" w:cs="Arial"/>
          <w:b/>
        </w:rPr>
        <w:t xml:space="preserve"> de </w:t>
      </w:r>
      <w:r w:rsidR="004F625C">
        <w:rPr>
          <w:rFonts w:ascii="Arial" w:eastAsia="Times New Roman" w:hAnsi="Arial" w:cs="Arial"/>
          <w:b/>
        </w:rPr>
        <w:t>enero</w:t>
      </w:r>
      <w:r w:rsidR="009819AE" w:rsidRPr="00B11FCD">
        <w:rPr>
          <w:rFonts w:ascii="Arial" w:eastAsia="Times New Roman" w:hAnsi="Arial" w:cs="Arial"/>
          <w:b/>
        </w:rPr>
        <w:t xml:space="preserve"> 20</w:t>
      </w:r>
      <w:r w:rsidR="005E66F3">
        <w:rPr>
          <w:rFonts w:ascii="Arial" w:eastAsia="Times New Roman" w:hAnsi="Arial" w:cs="Arial"/>
          <w:b/>
        </w:rPr>
        <w:t>3</w:t>
      </w:r>
      <w:r w:rsidR="004F625C">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644318">
      <w:pPr>
        <w:jc w:val="both"/>
        <w:rPr>
          <w:rFonts w:ascii="Arial" w:eastAsia="Times New Roman" w:hAnsi="Arial" w:cs="Arial"/>
        </w:rPr>
      </w:pPr>
    </w:p>
    <w:p w:rsidR="00644318" w:rsidRDefault="00644318" w:rsidP="00644318">
      <w:pPr>
        <w:jc w:val="both"/>
        <w:rPr>
          <w:rFonts w:ascii="Arial" w:eastAsia="Times New Roman" w:hAnsi="Arial" w:cs="Arial"/>
        </w:rPr>
      </w:pPr>
    </w:p>
    <w:p w:rsidR="00BF3665" w:rsidRPr="00FF1B19" w:rsidRDefault="009819AE" w:rsidP="00644318">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4318">
      <w:pPr>
        <w:pStyle w:val="Prrafodelista"/>
        <w:jc w:val="both"/>
        <w:rPr>
          <w:rFonts w:ascii="Arial" w:hAnsi="Arial" w:cs="Arial"/>
          <w:b/>
        </w:rPr>
      </w:pPr>
    </w:p>
    <w:p w:rsidR="00FF1B19" w:rsidRPr="008565C9" w:rsidRDefault="00FF1B19" w:rsidP="00644318">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DA13CD">
        <w:rPr>
          <w:rFonts w:ascii="Arial" w:hAnsi="Arial" w:cs="Arial"/>
          <w:b/>
        </w:rPr>
        <w:t>0</w:t>
      </w:r>
      <w:r w:rsidR="004F625C">
        <w:rPr>
          <w:rFonts w:ascii="Arial" w:hAnsi="Arial" w:cs="Arial"/>
          <w:b/>
        </w:rPr>
        <w:t>81</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w:t>
      </w:r>
      <w:r w:rsidR="004F625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Pr="00476EF2" w:rsidRDefault="00B11FCD" w:rsidP="00644318">
      <w:pPr>
        <w:jc w:val="both"/>
        <w:rPr>
          <w:rFonts w:ascii="Arial" w:hAnsi="Arial" w:cs="Arial"/>
        </w:rPr>
      </w:pPr>
    </w:p>
    <w:p w:rsidR="00FF1B19" w:rsidRDefault="00FF1B19" w:rsidP="00644318">
      <w:pPr>
        <w:jc w:val="both"/>
        <w:rPr>
          <w:rFonts w:ascii="Arial" w:hAnsi="Arial" w:cs="Arial"/>
        </w:rPr>
      </w:pPr>
      <w:r w:rsidRPr="00476EF2">
        <w:rPr>
          <w:rFonts w:ascii="Arial" w:hAnsi="Arial" w:cs="Arial"/>
        </w:rPr>
        <w:t>Se instruye a</w:t>
      </w:r>
      <w:r w:rsidR="004F625C">
        <w:rPr>
          <w:rFonts w:ascii="Arial" w:hAnsi="Arial" w:cs="Arial"/>
        </w:rPr>
        <w:t>l contador público Cesar Isidro Cruz, director General de Administración</w:t>
      </w:r>
      <w:r w:rsidR="004F625C"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644318">
      <w:pPr>
        <w:jc w:val="both"/>
        <w:rPr>
          <w:rFonts w:ascii="Arial" w:hAnsi="Arial" w:cs="Arial"/>
        </w:rPr>
      </w:pPr>
    </w:p>
    <w:p w:rsidR="00FF1B19" w:rsidRDefault="00FF1B19" w:rsidP="00644318">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44318">
      <w:pPr>
        <w:pStyle w:val="Sinespaciado"/>
        <w:jc w:val="both"/>
        <w:rPr>
          <w:rFonts w:ascii="Arial" w:eastAsiaTheme="minorEastAsia" w:hAnsi="Arial" w:cs="Arial"/>
          <w:sz w:val="24"/>
          <w:szCs w:val="24"/>
          <w:lang w:eastAsia="es-ES"/>
        </w:rPr>
      </w:pPr>
    </w:p>
    <w:p w:rsidR="00BF3665" w:rsidRDefault="009819AE" w:rsidP="00644318">
      <w:pPr>
        <w:widowControl w:val="0"/>
        <w:jc w:val="both"/>
        <w:rPr>
          <w:rFonts w:ascii="Arial" w:hAnsi="Arial" w:cs="Arial"/>
        </w:rPr>
      </w:pPr>
      <w:r>
        <w:rPr>
          <w:rFonts w:ascii="Arial" w:hAnsi="Arial" w:cs="Arial"/>
        </w:rPr>
        <w:t xml:space="preserve">Se instruye </w:t>
      </w:r>
      <w:r w:rsidR="004F625C">
        <w:rPr>
          <w:rFonts w:ascii="Arial" w:hAnsi="Arial" w:cs="Arial"/>
        </w:rPr>
        <w:t>al contador público Cesar Isidro Cruz, director General de Administración</w:t>
      </w:r>
      <w:r w:rsidR="004A7983">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62C18" w:rsidRDefault="00F62C18" w:rsidP="00644318">
      <w:pPr>
        <w:jc w:val="both"/>
        <w:rPr>
          <w:rFonts w:ascii="Arial" w:hAnsi="Arial" w:cs="Arial"/>
          <w:b/>
          <w:lang w:val="es-ES"/>
        </w:rPr>
      </w:pPr>
      <w:r>
        <w:rPr>
          <w:rFonts w:ascii="Arial" w:hAnsi="Arial" w:cs="Arial"/>
          <w:b/>
          <w:lang w:val="es-ES"/>
        </w:rPr>
        <w:lastRenderedPageBreak/>
        <w:t>CUARTO. Versiones Públicas.</w:t>
      </w:r>
    </w:p>
    <w:p w:rsidR="006A624D" w:rsidRDefault="006A624D" w:rsidP="00644318">
      <w:pPr>
        <w:jc w:val="both"/>
        <w:rPr>
          <w:rFonts w:ascii="Arial" w:hAnsi="Arial" w:cs="Arial"/>
          <w:b/>
          <w:lang w:val="es-ES"/>
        </w:rPr>
      </w:pPr>
    </w:p>
    <w:p w:rsidR="00E34693" w:rsidRDefault="00F62C18" w:rsidP="00644318">
      <w:pPr>
        <w:pStyle w:val="Encabezado"/>
        <w:jc w:val="both"/>
        <w:rPr>
          <w:rFonts w:ascii="Arial" w:eastAsia="Times New Roman"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DA13CD">
        <w:rPr>
          <w:rFonts w:ascii="Arial" w:hAnsi="Arial" w:cs="Arial"/>
          <w:b/>
          <w:bCs/>
        </w:rPr>
        <w:t>0</w:t>
      </w:r>
      <w:r w:rsidR="004F625C">
        <w:rPr>
          <w:rFonts w:ascii="Arial" w:hAnsi="Arial" w:cs="Arial"/>
          <w:b/>
          <w:bCs/>
        </w:rPr>
        <w:t>81</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w:t>
      </w:r>
      <w:r w:rsidR="004F625C">
        <w:rPr>
          <w:rFonts w:ascii="Arial" w:hAnsi="Arial" w:cs="Arial"/>
        </w:rPr>
        <w:t>el contador público Cesar Isidro Cruz, director General de Administración</w:t>
      </w:r>
      <w:r w:rsidR="004F625C" w:rsidRPr="007134C5">
        <w:rPr>
          <w:rFonts w:ascii="Arial" w:hAnsi="Arial" w:cs="Arial"/>
          <w:lang w:val="es-ES"/>
        </w:rPr>
        <w:t xml:space="preserve"> </w:t>
      </w:r>
      <w:r w:rsidRPr="007134C5">
        <w:rPr>
          <w:rFonts w:ascii="Arial" w:hAnsi="Arial" w:cs="Arial"/>
          <w:lang w:val="es-ES"/>
        </w:rPr>
        <w:t xml:space="preserve">en el consecutivo </w:t>
      </w:r>
      <w:r w:rsidR="004F625C">
        <w:rPr>
          <w:rFonts w:ascii="Arial" w:hAnsi="Arial" w:cs="Arial"/>
          <w:b/>
          <w:lang w:val="es-ES"/>
        </w:rPr>
        <w:t>FGE/DGA/001454/2025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respecto</w:t>
      </w:r>
      <w:r w:rsidR="005D07D8">
        <w:rPr>
          <w:rFonts w:ascii="Arial" w:hAnsi="Arial" w:cs="Arial"/>
          <w:lang w:val="es-ES"/>
        </w:rPr>
        <w:t xml:space="preserve"> </w:t>
      </w:r>
      <w:r w:rsidR="008916F3" w:rsidRPr="008916F3">
        <w:rPr>
          <w:rFonts w:ascii="Arial" w:eastAsia="Times New Roman" w:hAnsi="Arial" w:cs="Arial"/>
          <w:lang w:val="es-ES"/>
        </w:rPr>
        <w:t>“descripción”,  que se contiene en el proceso de Licitación Pública Estatal No. FGE-DGA-LPE01</w:t>
      </w:r>
      <w:r w:rsidR="004F625C">
        <w:rPr>
          <w:rFonts w:ascii="Arial" w:eastAsia="Times New Roman" w:hAnsi="Arial" w:cs="Arial"/>
          <w:lang w:val="es-ES"/>
        </w:rPr>
        <w:t>6</w:t>
      </w:r>
      <w:r w:rsidR="008916F3" w:rsidRPr="008916F3">
        <w:rPr>
          <w:rFonts w:ascii="Arial" w:eastAsia="Times New Roman" w:hAnsi="Arial" w:cs="Arial"/>
          <w:lang w:val="es-ES"/>
        </w:rPr>
        <w:t xml:space="preserve">-2025, en las expresiones documentales siguientes: </w:t>
      </w:r>
    </w:p>
    <w:p w:rsidR="004F625C" w:rsidRDefault="004F625C" w:rsidP="00644318">
      <w:pPr>
        <w:pStyle w:val="Encabezado"/>
        <w:jc w:val="both"/>
        <w:rPr>
          <w:rFonts w:ascii="Arial" w:hAnsi="Arial" w:cs="Arial"/>
          <w:lang w:val="es-ES"/>
        </w:rPr>
      </w:pPr>
    </w:p>
    <w:p w:rsidR="004F625C" w:rsidRPr="004F625C" w:rsidRDefault="004F625C" w:rsidP="00644318">
      <w:pPr>
        <w:pStyle w:val="Encabezado"/>
        <w:jc w:val="both"/>
        <w:rPr>
          <w:rFonts w:ascii="Arial" w:hAnsi="Arial" w:cs="Arial"/>
          <w:lang w:val="es-ES"/>
        </w:rPr>
      </w:pPr>
      <w:r w:rsidRPr="004F625C">
        <w:rPr>
          <w:rFonts w:ascii="Arial" w:hAnsi="Arial" w:cs="Arial"/>
          <w:lang w:val="es-ES"/>
        </w:rPr>
        <w:t>1. Análisis Cuantitativo del Proceso de Licitación Pública Estatal No. FGE-DGA-LPE016-2025 “Automóviles y camiones”; y</w:t>
      </w:r>
    </w:p>
    <w:p w:rsidR="004F625C" w:rsidRPr="004F625C" w:rsidRDefault="004F625C" w:rsidP="00644318">
      <w:pPr>
        <w:pStyle w:val="Encabezado"/>
        <w:jc w:val="both"/>
        <w:rPr>
          <w:rFonts w:ascii="Arial" w:hAnsi="Arial" w:cs="Arial"/>
          <w:lang w:val="es-ES"/>
        </w:rPr>
      </w:pPr>
    </w:p>
    <w:p w:rsidR="004F625C" w:rsidRPr="004F625C" w:rsidRDefault="004F625C" w:rsidP="00644318">
      <w:pPr>
        <w:pStyle w:val="Encabezado"/>
        <w:jc w:val="both"/>
        <w:rPr>
          <w:rFonts w:ascii="Arial" w:hAnsi="Arial" w:cs="Arial"/>
          <w:lang w:val="es-ES"/>
        </w:rPr>
      </w:pPr>
      <w:r w:rsidRPr="004F625C">
        <w:rPr>
          <w:rFonts w:ascii="Arial" w:hAnsi="Arial" w:cs="Arial"/>
          <w:lang w:val="es-ES"/>
        </w:rPr>
        <w:t>2. Anexo Técnico Especificaciones Técnicas Licitación Pública Estatal FGE-DGA-LPE016-2025 (Anexo 1), del Contrato No. FGE-LPE-016-AUTOMOVILES Y CAMIONES-01-2025.</w:t>
      </w:r>
    </w:p>
    <w:p w:rsidR="004F625C" w:rsidRPr="004F625C" w:rsidRDefault="004F625C" w:rsidP="00644318">
      <w:pPr>
        <w:pStyle w:val="Encabezado"/>
        <w:jc w:val="both"/>
        <w:rPr>
          <w:rFonts w:ascii="Arial" w:hAnsi="Arial" w:cs="Arial"/>
          <w:lang w:val="es-ES"/>
        </w:rPr>
      </w:pPr>
    </w:p>
    <w:p w:rsidR="004F625C" w:rsidRPr="004F625C" w:rsidRDefault="004F625C" w:rsidP="00644318">
      <w:pPr>
        <w:pStyle w:val="Encabezado"/>
        <w:jc w:val="both"/>
        <w:rPr>
          <w:rFonts w:ascii="Arial" w:hAnsi="Arial" w:cs="Arial"/>
          <w:lang w:val="es-ES"/>
        </w:rPr>
      </w:pPr>
      <w:r w:rsidRPr="004F625C">
        <w:rPr>
          <w:rFonts w:ascii="Arial" w:hAnsi="Arial" w:cs="Arial"/>
          <w:lang w:val="es-ES"/>
        </w:rPr>
        <w:t xml:space="preserve">3. Contrato No. FGE-LPE016-AUTOMOVILES Y CAMIONES-01-2025. </w:t>
      </w:r>
    </w:p>
    <w:p w:rsidR="004F625C" w:rsidRDefault="004F625C" w:rsidP="00644318">
      <w:pPr>
        <w:pStyle w:val="Encabezado"/>
        <w:jc w:val="both"/>
        <w:rPr>
          <w:rFonts w:ascii="Arial" w:hAnsi="Arial" w:cs="Arial"/>
          <w:lang w:val="es-ES"/>
        </w:rPr>
      </w:pPr>
    </w:p>
    <w:p w:rsidR="00E34693" w:rsidRDefault="00E34693" w:rsidP="00644318">
      <w:pPr>
        <w:pStyle w:val="Encabezado"/>
        <w:jc w:val="both"/>
        <w:rPr>
          <w:rFonts w:ascii="Arial" w:hAnsi="Arial" w:cs="Arial"/>
          <w:lang w:val="es-ES"/>
        </w:rPr>
      </w:pPr>
    </w:p>
    <w:p w:rsidR="00BA7D37" w:rsidRDefault="00BA7D37" w:rsidP="00644318">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w:t>
      </w:r>
      <w:r w:rsidR="00C06EC0">
        <w:rPr>
          <w:rFonts w:ascii="Arial" w:hAnsi="Arial" w:cs="Arial"/>
          <w:lang w:val="es-ES"/>
        </w:rPr>
        <w:t>María Eugenia Hunter Puente directora de Adquisiciones, Arrendamientos y Servicios.</w:t>
      </w:r>
    </w:p>
    <w:p w:rsidR="00431ACA" w:rsidRPr="00F62C18" w:rsidRDefault="00431ACA" w:rsidP="00644318">
      <w:pPr>
        <w:widowControl w:val="0"/>
        <w:jc w:val="both"/>
        <w:rPr>
          <w:rFonts w:ascii="Arial" w:hAnsi="Arial" w:cs="Arial"/>
          <w:lang w:val="es-ES"/>
        </w:rPr>
      </w:pPr>
    </w:p>
    <w:p w:rsidR="00BF3665" w:rsidRDefault="009819AE" w:rsidP="00644318">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C06EC0" w:rsidRDefault="00C06EC0" w:rsidP="00644318">
      <w:pPr>
        <w:jc w:val="both"/>
        <w:rPr>
          <w:rFonts w:ascii="Arial" w:hAnsi="Arial" w:cs="Arial"/>
        </w:rPr>
      </w:pPr>
    </w:p>
    <w:p w:rsidR="00BF3665" w:rsidRDefault="009819AE" w:rsidP="00644318">
      <w:pPr>
        <w:jc w:val="center"/>
        <w:rPr>
          <w:rFonts w:ascii="Arial" w:hAnsi="Arial" w:cs="Arial"/>
          <w:b/>
        </w:rPr>
      </w:pPr>
      <w:r>
        <w:rPr>
          <w:rFonts w:ascii="Arial" w:hAnsi="Arial" w:cs="Arial"/>
          <w:b/>
        </w:rPr>
        <w:t>RESUELVE POR UNANIMIDAD:</w:t>
      </w:r>
    </w:p>
    <w:p w:rsidR="00D650B8" w:rsidRDefault="00D650B8" w:rsidP="00644318">
      <w:pPr>
        <w:jc w:val="center"/>
        <w:rPr>
          <w:rFonts w:ascii="Arial" w:hAnsi="Arial" w:cs="Arial"/>
          <w:b/>
        </w:rPr>
      </w:pPr>
    </w:p>
    <w:p w:rsidR="00476EF2" w:rsidRDefault="00476EF2" w:rsidP="00644318">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DA13CD">
        <w:rPr>
          <w:rFonts w:ascii="Arial" w:hAnsi="Arial" w:cs="Arial"/>
          <w:b/>
        </w:rPr>
        <w:t>0</w:t>
      </w:r>
      <w:r w:rsidR="00E35A6C">
        <w:rPr>
          <w:rFonts w:ascii="Arial" w:hAnsi="Arial" w:cs="Arial"/>
          <w:b/>
        </w:rPr>
        <w:t>81</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w:t>
      </w:r>
      <w:r w:rsidR="00E35A6C">
        <w:rPr>
          <w:rFonts w:ascii="Arial" w:hAnsi="Arial" w:cs="Arial"/>
          <w:lang w:val="es-ES"/>
        </w:rPr>
        <w:t>el director General de Administración Cesar Isidro Cruz</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4318">
      <w:pPr>
        <w:jc w:val="both"/>
        <w:rPr>
          <w:rFonts w:ascii="Arial" w:hAnsi="Arial" w:cs="Arial"/>
        </w:rPr>
      </w:pPr>
    </w:p>
    <w:p w:rsidR="0044355B" w:rsidRDefault="00476EF2" w:rsidP="00644318">
      <w:pPr>
        <w:jc w:val="both"/>
        <w:rPr>
          <w:rFonts w:ascii="Arial" w:hAnsi="Arial" w:cs="Arial"/>
        </w:rPr>
      </w:pPr>
      <w:r w:rsidRPr="00476EF2">
        <w:rPr>
          <w:rFonts w:ascii="Arial" w:hAnsi="Arial" w:cs="Arial"/>
          <w:b/>
        </w:rPr>
        <w:t xml:space="preserve">SEGUNDO. </w:t>
      </w:r>
      <w:r w:rsidR="00E35A6C" w:rsidRPr="00E35A6C">
        <w:rPr>
          <w:rFonts w:ascii="Arial" w:hAnsi="Arial" w:cs="Arial"/>
        </w:rPr>
        <w:t>El</w:t>
      </w:r>
      <w:r w:rsidR="00E35A6C">
        <w:rPr>
          <w:rFonts w:ascii="Arial" w:hAnsi="Arial" w:cs="Arial"/>
          <w:b/>
        </w:rPr>
        <w:t xml:space="preserve"> </w:t>
      </w:r>
      <w:r w:rsidR="00E35A6C">
        <w:rPr>
          <w:rFonts w:ascii="Arial" w:hAnsi="Arial" w:cs="Arial"/>
          <w:lang w:val="es-ES"/>
        </w:rPr>
        <w:t>director General de Administración Cesar Isidro Cruz</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4318">
      <w:pPr>
        <w:jc w:val="both"/>
        <w:rPr>
          <w:rFonts w:ascii="Arial" w:hAnsi="Arial" w:cs="Arial"/>
        </w:rPr>
      </w:pPr>
    </w:p>
    <w:p w:rsidR="0044355B" w:rsidRDefault="00476EF2" w:rsidP="00644318">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a</w:t>
      </w:r>
      <w:r w:rsidR="00E35A6C">
        <w:rPr>
          <w:rFonts w:ascii="Arial" w:hAnsi="Arial" w:cs="Arial"/>
        </w:rPr>
        <w:t>l</w:t>
      </w:r>
      <w:r w:rsidR="00C06EC0">
        <w:rPr>
          <w:rFonts w:ascii="Arial" w:hAnsi="Arial" w:cs="Arial"/>
        </w:rPr>
        <w:t xml:space="preserve"> </w:t>
      </w:r>
      <w:r w:rsidR="00E35A6C">
        <w:rPr>
          <w:rFonts w:ascii="Arial" w:hAnsi="Arial" w:cs="Arial"/>
          <w:lang w:val="es-ES"/>
        </w:rPr>
        <w:t>director General de Administración Cesar Isidro Cruz</w:t>
      </w:r>
      <w:r w:rsidR="00C06EC0" w:rsidRPr="00476EF2">
        <w:rPr>
          <w:rFonts w:ascii="Arial" w:hAnsi="Arial" w:cs="Arial"/>
        </w:rPr>
        <w:t xml:space="preserve">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4318">
      <w:pPr>
        <w:jc w:val="both"/>
        <w:rPr>
          <w:rFonts w:ascii="Arial" w:hAnsi="Arial" w:cs="Arial"/>
          <w:b/>
        </w:rPr>
      </w:pPr>
    </w:p>
    <w:p w:rsidR="00CB380F" w:rsidRDefault="000E28C2" w:rsidP="00644318">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E35A6C">
        <w:rPr>
          <w:rFonts w:ascii="Arial" w:hAnsi="Arial" w:cs="Arial"/>
          <w:b/>
        </w:rPr>
        <w:t>001454</w:t>
      </w:r>
      <w:r w:rsidR="00C06EC0">
        <w:rPr>
          <w:rFonts w:ascii="Arial" w:hAnsi="Arial" w:cs="Arial"/>
          <w:b/>
        </w:rPr>
        <w:t>/2025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4318">
      <w:pPr>
        <w:jc w:val="both"/>
        <w:rPr>
          <w:rFonts w:ascii="Arial" w:hAnsi="Arial" w:cs="Arial"/>
        </w:rPr>
      </w:pPr>
    </w:p>
    <w:p w:rsidR="00247F90" w:rsidRDefault="009819AE" w:rsidP="00644318">
      <w:pPr>
        <w:jc w:val="both"/>
        <w:rPr>
          <w:rFonts w:ascii="Arial" w:hAnsi="Arial" w:cs="Arial"/>
          <w:b/>
        </w:rPr>
      </w:pPr>
      <w:r w:rsidRPr="00B43764">
        <w:rPr>
          <w:rFonts w:ascii="Arial" w:hAnsi="Arial" w:cs="Arial"/>
        </w:rPr>
        <w:lastRenderedPageBreak/>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E35A6C">
        <w:rPr>
          <w:rFonts w:ascii="Arial" w:hAnsi="Arial" w:cs="Arial"/>
          <w:b/>
        </w:rPr>
        <w:t>05</w:t>
      </w:r>
      <w:r w:rsidRPr="00C912D7">
        <w:rPr>
          <w:rFonts w:ascii="Arial" w:hAnsi="Arial" w:cs="Arial"/>
          <w:b/>
        </w:rPr>
        <w:t>-</w:t>
      </w:r>
      <w:r w:rsidRPr="007134C5">
        <w:rPr>
          <w:rFonts w:ascii="Arial" w:hAnsi="Arial" w:cs="Arial"/>
          <w:b/>
        </w:rPr>
        <w:t>202</w:t>
      </w:r>
      <w:r w:rsidR="00E35A6C">
        <w:rPr>
          <w:rFonts w:ascii="Arial" w:hAnsi="Arial" w:cs="Arial"/>
          <w:b/>
        </w:rPr>
        <w:t>6</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E35A6C">
        <w:rPr>
          <w:rFonts w:ascii="Arial" w:hAnsi="Arial" w:cs="Arial"/>
          <w:b/>
        </w:rPr>
        <w:t>04</w:t>
      </w:r>
      <w:r w:rsidR="00247F90" w:rsidRPr="00C912D7">
        <w:rPr>
          <w:rFonts w:ascii="Arial" w:hAnsi="Arial" w:cs="Arial"/>
          <w:b/>
        </w:rPr>
        <w:t>-2</w:t>
      </w:r>
      <w:r w:rsidR="00247F90" w:rsidRPr="007134C5">
        <w:rPr>
          <w:rFonts w:ascii="Arial" w:hAnsi="Arial" w:cs="Arial"/>
          <w:b/>
        </w:rPr>
        <w:t>02</w:t>
      </w:r>
      <w:r w:rsidR="00B434A6">
        <w:rPr>
          <w:rFonts w:ascii="Arial" w:hAnsi="Arial" w:cs="Arial"/>
          <w:b/>
        </w:rPr>
        <w:t>6</w:t>
      </w:r>
      <w:r w:rsidR="00247F90">
        <w:rPr>
          <w:rFonts w:ascii="Arial" w:hAnsi="Arial" w:cs="Arial"/>
          <w:b/>
        </w:rPr>
        <w:t>.</w:t>
      </w:r>
    </w:p>
    <w:p w:rsidR="0064745D" w:rsidRDefault="0064745D" w:rsidP="00644318">
      <w:pPr>
        <w:jc w:val="both"/>
        <w:rPr>
          <w:rFonts w:ascii="Arial" w:hAnsi="Arial" w:cs="Arial"/>
          <w:b/>
        </w:rPr>
      </w:pPr>
    </w:p>
    <w:bookmarkEnd w:id="2"/>
    <w:p w:rsidR="00BF3665" w:rsidRDefault="009819AE" w:rsidP="00644318">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644318" w:rsidRDefault="00644318"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644318" w:rsidRDefault="00644318"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644318" w:rsidRDefault="00644318"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AC0131">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691B" w:rsidRDefault="0038691B">
      <w:r>
        <w:separator/>
      </w:r>
    </w:p>
  </w:endnote>
  <w:endnote w:type="continuationSeparator" w:id="0">
    <w:p w:rsidR="0038691B" w:rsidRDefault="00386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61A" w:rsidRDefault="00B9561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61A" w:rsidRDefault="00B9561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691B" w:rsidRDefault="0038691B">
      <w:r>
        <w:separator/>
      </w:r>
    </w:p>
  </w:footnote>
  <w:footnote w:type="continuationSeparator" w:id="0">
    <w:p w:rsidR="0038691B" w:rsidRDefault="003869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61A" w:rsidRDefault="00B9561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77003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9561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77003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left</wp:align>
          </wp:positionH>
          <wp:positionV relativeFrom="paragraph">
            <wp:posOffset>-450215</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040E34" w:rsidTr="00040E34">
      <w:tc>
        <w:tcPr>
          <w:tcW w:w="9962" w:type="dxa"/>
          <w:shd w:val="clear" w:color="auto" w:fill="000000" w:themeFill="text1"/>
        </w:tcPr>
        <w:p w:rsidR="00040E34" w:rsidRDefault="00496AEA" w:rsidP="00040E34">
          <w:pPr>
            <w:spacing w:line="276" w:lineRule="auto"/>
            <w:jc w:val="both"/>
            <w:rPr>
              <w:rFonts w:ascii="Arial" w:hAnsi="Arial" w:cs="Arial"/>
              <w:sz w:val="18"/>
              <w:szCs w:val="18"/>
              <w:lang w:val="es-ES"/>
            </w:rPr>
          </w:pPr>
          <w:r>
            <w:rPr>
              <w:rFonts w:ascii="Arial" w:hAnsi="Arial" w:cs="Arial"/>
              <w:sz w:val="18"/>
              <w:szCs w:val="18"/>
              <w:lang w:val="es-ES"/>
            </w:rPr>
            <w:t>Primera</w:t>
          </w:r>
          <w:r w:rsidR="00040E34" w:rsidRPr="00AC0131">
            <w:rPr>
              <w:rFonts w:ascii="Arial" w:hAnsi="Arial" w:cs="Arial"/>
              <w:sz w:val="18"/>
              <w:szCs w:val="18"/>
            </w:rPr>
            <w:t xml:space="preserve"> sesión ordinaria 202</w:t>
          </w:r>
          <w:r>
            <w:rPr>
              <w:rFonts w:ascii="Arial" w:hAnsi="Arial" w:cs="Arial"/>
              <w:sz w:val="18"/>
              <w:szCs w:val="18"/>
            </w:rPr>
            <w:t>6</w:t>
          </w:r>
          <w:r w:rsidR="00040E34" w:rsidRPr="00AC0131">
            <w:rPr>
              <w:rFonts w:ascii="Arial" w:hAnsi="Arial" w:cs="Arial"/>
              <w:sz w:val="18"/>
              <w:szCs w:val="18"/>
            </w:rPr>
            <w:t xml:space="preserve"> del Comité de Transparencia. </w:t>
          </w:r>
          <w:r w:rsidR="00040E34" w:rsidRPr="00AC0131">
            <w:rPr>
              <w:rFonts w:ascii="Arial" w:hAnsi="Arial" w:cs="Arial"/>
              <w:sz w:val="18"/>
              <w:szCs w:val="18"/>
              <w:lang w:val="es-ES"/>
            </w:rPr>
            <w:t xml:space="preserve">Confirmación del acuerdo de reserva </w:t>
          </w:r>
          <w:r w:rsidR="00040E34" w:rsidRPr="00AC0131">
            <w:rPr>
              <w:rFonts w:ascii="Arial" w:hAnsi="Arial" w:cs="Arial"/>
              <w:b/>
              <w:sz w:val="18"/>
              <w:szCs w:val="18"/>
              <w:lang w:val="es-ES"/>
            </w:rPr>
            <w:t>parcial AR/</w:t>
          </w:r>
          <w:r w:rsidR="00040E34">
            <w:rPr>
              <w:rFonts w:ascii="Arial" w:hAnsi="Arial" w:cs="Arial"/>
              <w:b/>
              <w:sz w:val="18"/>
              <w:szCs w:val="18"/>
              <w:lang w:val="es-ES"/>
            </w:rPr>
            <w:t>0</w:t>
          </w:r>
          <w:r>
            <w:rPr>
              <w:rFonts w:ascii="Arial" w:hAnsi="Arial" w:cs="Arial"/>
              <w:b/>
              <w:sz w:val="18"/>
              <w:szCs w:val="18"/>
              <w:lang w:val="es-ES"/>
            </w:rPr>
            <w:t>81</w:t>
          </w:r>
          <w:r w:rsidR="00040E34" w:rsidRPr="00AC0131">
            <w:rPr>
              <w:rFonts w:ascii="Arial" w:hAnsi="Arial" w:cs="Arial"/>
              <w:b/>
              <w:sz w:val="18"/>
              <w:szCs w:val="18"/>
              <w:lang w:val="es-ES"/>
            </w:rPr>
            <w:t>/2025</w:t>
          </w:r>
          <w:r w:rsidR="00040E34" w:rsidRPr="00AC0131">
            <w:rPr>
              <w:rFonts w:ascii="Arial" w:hAnsi="Arial" w:cs="Arial"/>
              <w:sz w:val="18"/>
              <w:szCs w:val="18"/>
              <w:lang w:val="es-ES"/>
            </w:rPr>
            <w:t xml:space="preserve"> que emite </w:t>
          </w:r>
          <w:r>
            <w:rPr>
              <w:rFonts w:ascii="Arial" w:hAnsi="Arial" w:cs="Arial"/>
              <w:sz w:val="18"/>
              <w:szCs w:val="18"/>
              <w:lang w:val="es-ES"/>
            </w:rPr>
            <w:t>el director General de Administración</w:t>
          </w:r>
          <w:r w:rsidR="00040E34" w:rsidRPr="00AC0131">
            <w:rPr>
              <w:rFonts w:ascii="Arial" w:hAnsi="Arial" w:cs="Arial"/>
              <w:sz w:val="18"/>
              <w:szCs w:val="18"/>
              <w:lang w:val="es-ES"/>
            </w:rPr>
            <w:t xml:space="preserve">. </w:t>
          </w:r>
          <w:r w:rsidR="00644318" w:rsidRPr="00AC0131">
            <w:rPr>
              <w:rFonts w:ascii="Arial" w:hAnsi="Arial" w:cs="Arial"/>
              <w:sz w:val="18"/>
              <w:szCs w:val="18"/>
              <w:lang w:val="es-ES"/>
            </w:rPr>
            <w:t>0</w:t>
          </w:r>
          <w:r w:rsidR="00644318">
            <w:rPr>
              <w:rFonts w:ascii="Arial" w:hAnsi="Arial" w:cs="Arial"/>
              <w:sz w:val="18"/>
              <w:szCs w:val="18"/>
              <w:lang w:val="es-ES"/>
            </w:rPr>
            <w:t>5</w:t>
          </w:r>
          <w:r w:rsidR="00644318" w:rsidRPr="00AC0131">
            <w:rPr>
              <w:rFonts w:ascii="Arial" w:hAnsi="Arial" w:cs="Arial"/>
              <w:sz w:val="18"/>
              <w:szCs w:val="18"/>
              <w:lang w:val="es-ES"/>
            </w:rPr>
            <w:t xml:space="preserve"> de </w:t>
          </w:r>
          <w:r w:rsidR="00644318">
            <w:rPr>
              <w:rFonts w:ascii="Arial" w:hAnsi="Arial" w:cs="Arial"/>
              <w:sz w:val="18"/>
              <w:szCs w:val="18"/>
              <w:lang w:val="es-ES"/>
            </w:rPr>
            <w:t>enero</w:t>
          </w:r>
          <w:r w:rsidR="00644318" w:rsidRPr="00AC0131">
            <w:rPr>
              <w:rFonts w:ascii="Arial" w:hAnsi="Arial" w:cs="Arial"/>
              <w:sz w:val="18"/>
              <w:szCs w:val="18"/>
              <w:lang w:val="es-ES"/>
            </w:rPr>
            <w:t xml:space="preserve"> 202</w:t>
          </w:r>
          <w:r w:rsidR="00644318">
            <w:rPr>
              <w:rFonts w:ascii="Arial" w:hAnsi="Arial" w:cs="Arial"/>
              <w:sz w:val="18"/>
              <w:szCs w:val="18"/>
              <w:lang w:val="es-ES"/>
            </w:rPr>
            <w:t>6</w:t>
          </w:r>
          <w:r w:rsidR="00644318" w:rsidRPr="00AC0131">
            <w:rPr>
              <w:rFonts w:ascii="Arial" w:hAnsi="Arial" w:cs="Arial"/>
              <w:sz w:val="18"/>
              <w:szCs w:val="18"/>
              <w:lang w:val="es-ES"/>
            </w:rPr>
            <w:t>.</w:t>
          </w:r>
        </w:p>
      </w:tc>
    </w:tr>
  </w:tbl>
  <w:p w:rsidR="00040E34" w:rsidRDefault="00040E34" w:rsidP="00AC0131">
    <w:pPr>
      <w:spacing w:line="276" w:lineRule="auto"/>
      <w:jc w:val="both"/>
      <w:rPr>
        <w:rFonts w:ascii="Arial" w:hAnsi="Arial" w:cs="Arial"/>
        <w:sz w:val="18"/>
        <w:szCs w:val="18"/>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61A" w:rsidRDefault="00B9561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77003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B3D0A6E"/>
    <w:multiLevelType w:val="hybridMultilevel"/>
    <w:tmpl w:val="930C97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C7D4BCC"/>
    <w:multiLevelType w:val="hybridMultilevel"/>
    <w:tmpl w:val="067636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44D85"/>
    <w:multiLevelType w:val="hybridMultilevel"/>
    <w:tmpl w:val="6E5C4C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3"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6"/>
  </w:num>
  <w:num w:numId="3">
    <w:abstractNumId w:val="14"/>
  </w:num>
  <w:num w:numId="4">
    <w:abstractNumId w:val="11"/>
  </w:num>
  <w:num w:numId="5">
    <w:abstractNumId w:val="13"/>
  </w:num>
  <w:num w:numId="6">
    <w:abstractNumId w:val="3"/>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7"/>
  </w:num>
  <w:num w:numId="13">
    <w:abstractNumId w:val="0"/>
  </w:num>
  <w:num w:numId="14">
    <w:abstractNumId w:val="10"/>
  </w:num>
  <w:num w:numId="15">
    <w:abstractNumId w:val="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0E34"/>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19DF"/>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32BF"/>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8691B"/>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3435"/>
    <w:rsid w:val="00454E3D"/>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6AEA"/>
    <w:rsid w:val="00497E2D"/>
    <w:rsid w:val="004A184C"/>
    <w:rsid w:val="004A2314"/>
    <w:rsid w:val="004A7983"/>
    <w:rsid w:val="004B1662"/>
    <w:rsid w:val="004B2C7C"/>
    <w:rsid w:val="004B475C"/>
    <w:rsid w:val="004B58C7"/>
    <w:rsid w:val="004B6BFE"/>
    <w:rsid w:val="004C1B6F"/>
    <w:rsid w:val="004C429E"/>
    <w:rsid w:val="004C5296"/>
    <w:rsid w:val="004D49ED"/>
    <w:rsid w:val="004D7C2D"/>
    <w:rsid w:val="004E2D74"/>
    <w:rsid w:val="004E4283"/>
    <w:rsid w:val="004E429B"/>
    <w:rsid w:val="004E497E"/>
    <w:rsid w:val="004F1770"/>
    <w:rsid w:val="004F4889"/>
    <w:rsid w:val="004F625C"/>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7D8"/>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ABE"/>
    <w:rsid w:val="00635FB1"/>
    <w:rsid w:val="00641F47"/>
    <w:rsid w:val="00642ACE"/>
    <w:rsid w:val="00644318"/>
    <w:rsid w:val="00645A75"/>
    <w:rsid w:val="0064745D"/>
    <w:rsid w:val="006479DA"/>
    <w:rsid w:val="006515A3"/>
    <w:rsid w:val="00653EBB"/>
    <w:rsid w:val="00656F96"/>
    <w:rsid w:val="00660EA9"/>
    <w:rsid w:val="00662AED"/>
    <w:rsid w:val="006639DB"/>
    <w:rsid w:val="00670055"/>
    <w:rsid w:val="0067753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3792"/>
    <w:rsid w:val="006F6522"/>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34EC5"/>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402"/>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37E2"/>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6F3"/>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2C3F"/>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E7D8A"/>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5B34"/>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131"/>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4A6"/>
    <w:rsid w:val="00B43764"/>
    <w:rsid w:val="00B44B9B"/>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76E97"/>
    <w:rsid w:val="00B80027"/>
    <w:rsid w:val="00B82063"/>
    <w:rsid w:val="00B835A7"/>
    <w:rsid w:val="00B8766D"/>
    <w:rsid w:val="00B87F89"/>
    <w:rsid w:val="00B90860"/>
    <w:rsid w:val="00B90A8A"/>
    <w:rsid w:val="00B932D0"/>
    <w:rsid w:val="00B9390A"/>
    <w:rsid w:val="00B94A3D"/>
    <w:rsid w:val="00B9561A"/>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06EC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0C19"/>
    <w:rsid w:val="00C71829"/>
    <w:rsid w:val="00C75574"/>
    <w:rsid w:val="00C760CF"/>
    <w:rsid w:val="00C76C0B"/>
    <w:rsid w:val="00C90D83"/>
    <w:rsid w:val="00C912D7"/>
    <w:rsid w:val="00C96F2F"/>
    <w:rsid w:val="00CA1236"/>
    <w:rsid w:val="00CA32D1"/>
    <w:rsid w:val="00CB2DB5"/>
    <w:rsid w:val="00CB380F"/>
    <w:rsid w:val="00CB78A0"/>
    <w:rsid w:val="00CB7ADB"/>
    <w:rsid w:val="00CC5AA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49E7"/>
    <w:rsid w:val="00D06E6C"/>
    <w:rsid w:val="00D07876"/>
    <w:rsid w:val="00D123AA"/>
    <w:rsid w:val="00D13485"/>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3CD"/>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8CD"/>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4693"/>
    <w:rsid w:val="00E3576D"/>
    <w:rsid w:val="00E35A6C"/>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EF60DB"/>
    <w:rsid w:val="00F0180B"/>
    <w:rsid w:val="00F02A16"/>
    <w:rsid w:val="00F052CF"/>
    <w:rsid w:val="00F064EE"/>
    <w:rsid w:val="00F06897"/>
    <w:rsid w:val="00F0748B"/>
    <w:rsid w:val="00F104DC"/>
    <w:rsid w:val="00F113DD"/>
    <w:rsid w:val="00F114D5"/>
    <w:rsid w:val="00F1577E"/>
    <w:rsid w:val="00F21CB7"/>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0C54"/>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C6323"/>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B8376F-DF88-43A1-B696-EB30CC1FF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9</Pages>
  <Words>3127</Words>
  <Characters>17200</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11</cp:revision>
  <cp:lastPrinted>2026-01-07T15:07:00Z</cp:lastPrinted>
  <dcterms:created xsi:type="dcterms:W3CDTF">2025-10-31T16:39:00Z</dcterms:created>
  <dcterms:modified xsi:type="dcterms:W3CDTF">2026-01-14T17:39:00Z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