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133D7AA3" w:rsidR="00403C89" w:rsidRDefault="0026483E" w:rsidP="00F969E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6F2B71">
        <w:rPr>
          <w:rFonts w:ascii="AvantGarde Bk BT" w:hAnsi="AvantGarde Bk BT" w:cs="Arial"/>
          <w:b/>
          <w:color w:val="000000" w:themeColor="text1"/>
          <w:sz w:val="24"/>
          <w:szCs w:val="24"/>
        </w:rPr>
        <w:t>035</w:t>
      </w:r>
      <w:r w:rsidR="00126008">
        <w:rPr>
          <w:rFonts w:ascii="AvantGarde Bk BT" w:hAnsi="AvantGarde Bk BT" w:cs="Arial"/>
          <w:b/>
          <w:color w:val="000000" w:themeColor="text1"/>
          <w:sz w:val="24"/>
          <w:szCs w:val="24"/>
        </w:rPr>
        <w:t>/</w:t>
      </w:r>
      <w:r w:rsidR="00BD6E74">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r w:rsidR="00D17850">
        <w:rPr>
          <w:rFonts w:ascii="AvantGarde Bk BT" w:hAnsi="AvantGarde Bk BT" w:cs="Arial"/>
          <w:b/>
          <w:color w:val="000000" w:themeColor="text1"/>
          <w:sz w:val="24"/>
          <w:szCs w:val="24"/>
        </w:rPr>
        <w:t xml:space="preserve"> OP</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337CAE11" w:rsidR="0004274F" w:rsidRPr="007C5605" w:rsidRDefault="006F4E25"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p>
    <w:p w14:paraId="0FCFDAE5" w14:textId="411F2C45" w:rsidR="0004274F" w:rsidRPr="007C5605" w:rsidRDefault="00D17850"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MUNICIPIO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45EE3492"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0637DF">
        <w:rPr>
          <w:rFonts w:ascii="AvantGarde Bk BT" w:hAnsi="AvantGarde Bk BT" w:cs="Arial"/>
          <w:color w:val="000000" w:themeColor="text1"/>
          <w:sz w:val="24"/>
          <w:szCs w:val="24"/>
        </w:rPr>
        <w:t>siete de julio</w:t>
      </w:r>
      <w:r w:rsidR="00421171">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de dos mil </w:t>
      </w:r>
      <w:r w:rsidR="00CF015A">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6DE711CB" w:rsidR="004E2C5A" w:rsidRPr="00643810" w:rsidRDefault="004E2C5A" w:rsidP="00BA4F80">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806D94">
        <w:rPr>
          <w:rFonts w:ascii="AvantGarde Bk BT" w:hAnsi="AvantGarde Bk BT" w:cs="Arial"/>
          <w:color w:val="000000" w:themeColor="text1"/>
          <w:sz w:val="24"/>
          <w:szCs w:val="24"/>
        </w:rPr>
        <w:t>veinte</w:t>
      </w:r>
      <w:r w:rsidR="00B06188">
        <w:rPr>
          <w:rFonts w:ascii="AvantGarde Bk BT" w:hAnsi="AvantGarde Bk BT" w:cs="Arial"/>
          <w:color w:val="000000" w:themeColor="text1"/>
          <w:sz w:val="24"/>
          <w:szCs w:val="24"/>
        </w:rPr>
        <w:t xml:space="preserve"> de abril </w:t>
      </w:r>
      <w:r w:rsidR="009C6F9D">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EE5D0F">
        <w:rPr>
          <w:rFonts w:ascii="AvantGarde Bk BT" w:hAnsi="AvantGarde Bk BT" w:cs="Arial"/>
          <w:color w:val="000000" w:themeColor="text1"/>
          <w:sz w:val="24"/>
          <w:szCs w:val="24"/>
        </w:rPr>
        <w:t xml:space="preserve"> </w:t>
      </w:r>
      <w:r w:rsidR="009C6F9D">
        <w:rPr>
          <w:rFonts w:ascii="AvantGarde Bk BT" w:hAnsi="AvantGarde Bk BT" w:cs="Arial"/>
          <w:color w:val="000000" w:themeColor="text1"/>
          <w:sz w:val="24"/>
          <w:szCs w:val="24"/>
        </w:rPr>
        <w:t xml:space="preserve">el </w:t>
      </w:r>
      <w:r w:rsidR="006F4E25">
        <w:rPr>
          <w:rFonts w:ascii="AvantGarde Bk BT" w:hAnsi="AvantGarde Bk BT" w:cs="Arial"/>
          <w:color w:val="000000" w:themeColor="text1"/>
          <w:sz w:val="24"/>
          <w:szCs w:val="24"/>
        </w:rPr>
        <w:t>sujeto obligado</w:t>
      </w:r>
      <w:r w:rsidR="009C6F9D">
        <w:rPr>
          <w:rFonts w:ascii="AvantGarde Bk BT" w:hAnsi="AvantGarde Bk BT" w:cs="Arial"/>
          <w:color w:val="000000" w:themeColor="text1"/>
          <w:sz w:val="24"/>
          <w:szCs w:val="24"/>
        </w:rPr>
        <w:t xml:space="preserve"> recibió la </w:t>
      </w:r>
      <w:r w:rsidR="00BA4F80">
        <w:rPr>
          <w:rFonts w:ascii="AvantGarde Bk BT" w:hAnsi="AvantGarde Bk BT" w:cs="Arial"/>
          <w:color w:val="000000" w:themeColor="text1"/>
          <w:sz w:val="24"/>
          <w:szCs w:val="24"/>
        </w:rPr>
        <w:t xml:space="preserve">solicitud de información folio </w:t>
      </w:r>
      <w:r w:rsidR="006C00A4" w:rsidRPr="006C00A4">
        <w:rPr>
          <w:rFonts w:ascii="AvantGarde Bk BT" w:hAnsi="AvantGarde Bk BT" w:cs="Arial"/>
          <w:color w:val="000000" w:themeColor="text1"/>
          <w:sz w:val="24"/>
          <w:szCs w:val="24"/>
        </w:rPr>
        <w:t>24047442600019</w:t>
      </w:r>
      <w:r w:rsidR="00806D94">
        <w:rPr>
          <w:rFonts w:ascii="AvantGarde Bk BT" w:hAnsi="AvantGarde Bk BT" w:cs="Arial"/>
          <w:color w:val="000000" w:themeColor="text1"/>
          <w:sz w:val="24"/>
          <w:szCs w:val="24"/>
        </w:rPr>
        <w:t>6</w:t>
      </w:r>
      <w:r w:rsidR="006C00A4">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a través de la Plataforma Nacional de</w:t>
      </w:r>
      <w:r w:rsidR="009C6F9D">
        <w:rPr>
          <w:rFonts w:ascii="AvantGarde Bk BT" w:hAnsi="AvantGarde Bk BT" w:cs="Arial"/>
          <w:color w:val="000000" w:themeColor="text1"/>
          <w:sz w:val="24"/>
          <w:szCs w:val="24"/>
        </w:rPr>
        <w:t xml:space="preserve"> Transparencia</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027D7D">
        <w:rPr>
          <w:rFonts w:ascii="AvantGarde Bk BT" w:hAnsi="AvantGarde Bk BT" w:cs="Arial"/>
          <w:color w:val="000000" w:themeColor="text1"/>
          <w:sz w:val="24"/>
          <w:szCs w:val="24"/>
        </w:rPr>
        <w:t>a</w:t>
      </w:r>
      <w:r w:rsidR="00F2413C">
        <w:rPr>
          <w:rFonts w:ascii="AvantGarde Bk BT" w:hAnsi="AvantGarde Bk BT" w:cs="Arial"/>
          <w:color w:val="000000" w:themeColor="text1"/>
          <w:sz w:val="24"/>
          <w:szCs w:val="24"/>
        </w:rPr>
        <w:t xml:space="preserve"> foja diez</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08F2A1FC" w14:textId="56F3C0CE" w:rsidR="000B2642" w:rsidRPr="00B533AA" w:rsidRDefault="004E2C5A" w:rsidP="000B2642">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0B2642">
        <w:rPr>
          <w:rFonts w:ascii="AvantGarde Bk BT" w:hAnsi="AvantGarde Bk BT" w:cs="Arial"/>
          <w:b/>
          <w:color w:val="000000" w:themeColor="text1"/>
          <w:sz w:val="24"/>
          <w:szCs w:val="24"/>
        </w:rPr>
        <w:t>Requerimiento y desahogo</w:t>
      </w:r>
      <w:r w:rsidR="00B533AA">
        <w:rPr>
          <w:rFonts w:ascii="AvantGarde Bk BT" w:hAnsi="AvantGarde Bk BT" w:cs="Arial"/>
          <w:b/>
          <w:color w:val="000000" w:themeColor="text1"/>
          <w:sz w:val="24"/>
          <w:szCs w:val="24"/>
        </w:rPr>
        <w:t xml:space="preserve">. </w:t>
      </w:r>
      <w:r w:rsidR="00B533AA" w:rsidRPr="00B533AA">
        <w:rPr>
          <w:rFonts w:ascii="AvantGarde Bk BT" w:hAnsi="AvantGarde Bk BT" w:cs="Arial"/>
          <w:color w:val="000000" w:themeColor="text1"/>
          <w:sz w:val="24"/>
          <w:szCs w:val="24"/>
        </w:rPr>
        <w:t xml:space="preserve">El veintisiete de abril de dos mil veintiséis, el sujeto obligado realizó un requerimiento a la persona solicitante para que aclarara </w:t>
      </w:r>
      <w:r w:rsidR="00EE7D59">
        <w:rPr>
          <w:rFonts w:ascii="AvantGarde Bk BT" w:hAnsi="AvantGarde Bk BT" w:cs="Arial"/>
          <w:color w:val="000000" w:themeColor="text1"/>
          <w:sz w:val="24"/>
          <w:szCs w:val="24"/>
        </w:rPr>
        <w:t>su solicitud de información</w:t>
      </w:r>
      <w:r w:rsidR="00B533AA" w:rsidRPr="00B533AA">
        <w:rPr>
          <w:rFonts w:ascii="AvantGarde Bk BT" w:hAnsi="AvantGarde Bk BT" w:cs="Arial"/>
          <w:color w:val="000000" w:themeColor="text1"/>
          <w:sz w:val="24"/>
          <w:szCs w:val="24"/>
        </w:rPr>
        <w:t>, mismo que se desahogó en la misma fecha.</w:t>
      </w:r>
    </w:p>
    <w:p w14:paraId="0251C87A" w14:textId="3266408D" w:rsidR="00B06188" w:rsidRPr="009335F7" w:rsidRDefault="000B2642" w:rsidP="009335F7">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TERCERO. </w:t>
      </w:r>
      <w:r w:rsidR="000B757E">
        <w:rPr>
          <w:rFonts w:ascii="AvantGarde Bk BT" w:hAnsi="AvantGarde Bk BT" w:cs="Arial"/>
          <w:b/>
          <w:color w:val="000000" w:themeColor="text1"/>
          <w:sz w:val="24"/>
          <w:szCs w:val="24"/>
        </w:rPr>
        <w:t>P</w:t>
      </w:r>
      <w:r w:rsidR="00B06188">
        <w:rPr>
          <w:rFonts w:ascii="AvantGarde Bk BT" w:hAnsi="AvantGarde Bk BT" w:cs="Arial"/>
          <w:b/>
          <w:color w:val="000000" w:themeColor="text1"/>
          <w:sz w:val="24"/>
          <w:szCs w:val="24"/>
        </w:rPr>
        <w:t>rórroga para responder.</w:t>
      </w:r>
      <w:r w:rsidR="009335F7">
        <w:rPr>
          <w:rFonts w:ascii="AvantGarde Bk BT" w:hAnsi="AvantGarde Bk BT" w:cs="Arial"/>
          <w:b/>
          <w:color w:val="000000" w:themeColor="text1"/>
          <w:sz w:val="24"/>
          <w:szCs w:val="24"/>
        </w:rPr>
        <w:t xml:space="preserve"> </w:t>
      </w:r>
      <w:r w:rsidR="009335F7" w:rsidRPr="009335F7">
        <w:rPr>
          <w:rFonts w:ascii="AvantGarde Bk BT" w:hAnsi="AvantGarde Bk BT" w:cs="Arial"/>
          <w:color w:val="000000" w:themeColor="text1"/>
          <w:sz w:val="24"/>
          <w:szCs w:val="24"/>
        </w:rPr>
        <w:t xml:space="preserve">El </w:t>
      </w:r>
      <w:r w:rsidR="00EE7D59">
        <w:rPr>
          <w:rFonts w:ascii="AvantGarde Bk BT" w:hAnsi="AvantGarde Bk BT" w:cs="Arial"/>
          <w:color w:val="000000" w:themeColor="text1"/>
          <w:sz w:val="24"/>
          <w:szCs w:val="24"/>
        </w:rPr>
        <w:t xml:space="preserve">doce de mayo </w:t>
      </w:r>
      <w:r w:rsidR="009335F7" w:rsidRPr="009335F7">
        <w:rPr>
          <w:rFonts w:ascii="AvantGarde Bk BT" w:hAnsi="AvantGarde Bk BT" w:cs="Arial"/>
          <w:color w:val="000000" w:themeColor="text1"/>
          <w:sz w:val="24"/>
          <w:szCs w:val="24"/>
        </w:rPr>
        <w:t xml:space="preserve">de dos mil veintiséis, el </w:t>
      </w:r>
      <w:r w:rsidR="006F4E25">
        <w:rPr>
          <w:rFonts w:ascii="AvantGarde Bk BT" w:hAnsi="AvantGarde Bk BT" w:cs="Arial"/>
          <w:color w:val="000000" w:themeColor="text1"/>
          <w:sz w:val="24"/>
          <w:szCs w:val="24"/>
        </w:rPr>
        <w:t>sujeto obligado</w:t>
      </w:r>
      <w:r w:rsidR="00C7409D">
        <w:rPr>
          <w:rFonts w:ascii="AvantGarde Bk BT" w:hAnsi="AvantGarde Bk BT" w:cs="Arial"/>
          <w:color w:val="000000" w:themeColor="text1"/>
          <w:sz w:val="24"/>
          <w:szCs w:val="24"/>
        </w:rPr>
        <w:t xml:space="preserve"> </w:t>
      </w:r>
      <w:r w:rsidR="009335F7" w:rsidRPr="009335F7">
        <w:rPr>
          <w:rFonts w:ascii="AvantGarde Bk BT" w:hAnsi="AvantGarde Bk BT" w:cs="Arial"/>
          <w:color w:val="000000" w:themeColor="text1"/>
          <w:sz w:val="24"/>
          <w:szCs w:val="24"/>
        </w:rPr>
        <w:t>solicitó la ampliación del plazo para otorgar contestación a la solicitud de información.</w:t>
      </w:r>
    </w:p>
    <w:p w14:paraId="2B4137ED" w14:textId="6CF91E12" w:rsidR="004C2FA7" w:rsidRPr="004C2FA7" w:rsidRDefault="000B2642"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B06188">
        <w:rPr>
          <w:rFonts w:ascii="AvantGarde Bk BT" w:hAnsi="AvantGarde Bk BT" w:cs="Arial"/>
          <w:b/>
          <w:color w:val="000000" w:themeColor="text1"/>
          <w:sz w:val="24"/>
          <w:szCs w:val="24"/>
        </w:rPr>
        <w:t xml:space="preserve">.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EE7D59">
        <w:rPr>
          <w:rFonts w:ascii="AvantGarde Bk BT" w:hAnsi="AvantGarde Bk BT" w:cs="Arial"/>
          <w:color w:val="000000" w:themeColor="text1"/>
          <w:sz w:val="24"/>
          <w:szCs w:val="24"/>
        </w:rPr>
        <w:t>veintiséis</w:t>
      </w:r>
      <w:r w:rsidR="009335F7">
        <w:rPr>
          <w:rFonts w:ascii="AvantGarde Bk BT" w:hAnsi="AvantGarde Bk BT" w:cs="Arial"/>
          <w:color w:val="000000" w:themeColor="text1"/>
          <w:sz w:val="24"/>
          <w:szCs w:val="24"/>
        </w:rPr>
        <w:t xml:space="preserve"> de mayo </w:t>
      </w:r>
      <w:r w:rsidR="00BA4F80">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6F4E25">
        <w:rPr>
          <w:rFonts w:ascii="AvantGarde Bk BT" w:hAnsi="AvantGarde Bk BT" w:cs="Arial"/>
          <w:color w:val="000000" w:themeColor="text1"/>
          <w:sz w:val="24"/>
          <w:szCs w:val="24"/>
        </w:rPr>
        <w:t>sujeto obligado</w:t>
      </w:r>
      <w:r w:rsidR="009A2B2B" w:rsidRPr="009A2B2B">
        <w:rPr>
          <w:rFonts w:ascii="AvantGarde Bk BT" w:hAnsi="AvantGarde Bk BT" w:cs="Arial"/>
          <w:b/>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C7409D">
        <w:rPr>
          <w:rFonts w:ascii="AvantGarde Bk BT" w:hAnsi="AvantGarde Bk BT" w:cs="Arial"/>
          <w:color w:val="000000" w:themeColor="text1"/>
          <w:sz w:val="24"/>
          <w:szCs w:val="24"/>
        </w:rPr>
        <w:t xml:space="preserve">de </w:t>
      </w:r>
      <w:r w:rsidR="00BA4F80">
        <w:rPr>
          <w:rFonts w:ascii="AvantGarde Bk BT" w:hAnsi="AvantGarde Bk BT" w:cs="Arial"/>
          <w:color w:val="000000" w:themeColor="text1"/>
          <w:sz w:val="24"/>
          <w:szCs w:val="24"/>
        </w:rPr>
        <w:t xml:space="preserve">foja </w:t>
      </w:r>
      <w:r w:rsidR="00EE7D59">
        <w:rPr>
          <w:rFonts w:ascii="AvantGarde Bk BT" w:hAnsi="AvantGarde Bk BT" w:cs="Arial"/>
          <w:color w:val="000000" w:themeColor="text1"/>
          <w:sz w:val="24"/>
          <w:szCs w:val="24"/>
        </w:rPr>
        <w:t>trece a diec</w:t>
      </w:r>
      <w:r w:rsidR="00DD1E7E">
        <w:rPr>
          <w:rFonts w:ascii="AvantGarde Bk BT" w:hAnsi="AvantGarde Bk BT" w:cs="Arial"/>
          <w:color w:val="000000" w:themeColor="text1"/>
          <w:sz w:val="24"/>
          <w:szCs w:val="24"/>
        </w:rPr>
        <w:t>is</w:t>
      </w:r>
      <w:r w:rsidR="00EE7D59">
        <w:rPr>
          <w:rFonts w:ascii="AvantGarde Bk BT" w:hAnsi="AvantGarde Bk BT" w:cs="Arial"/>
          <w:color w:val="000000" w:themeColor="text1"/>
          <w:sz w:val="24"/>
          <w:szCs w:val="24"/>
        </w:rPr>
        <w:t>éis</w:t>
      </w:r>
      <w:r w:rsidR="00BA4F80">
        <w:rPr>
          <w:rFonts w:ascii="AvantGarde Bk BT" w:hAnsi="AvantGarde Bk BT" w:cs="Arial"/>
          <w:color w:val="000000" w:themeColor="text1"/>
          <w:sz w:val="24"/>
          <w:szCs w:val="24"/>
        </w:rPr>
        <w:t xml:space="preserve"> de autos</w:t>
      </w:r>
      <w:r w:rsidR="004C2FA7">
        <w:rPr>
          <w:rFonts w:ascii="AvantGarde Bk BT" w:hAnsi="AvantGarde Bk BT" w:cs="Arial"/>
          <w:color w:val="000000" w:themeColor="text1"/>
          <w:sz w:val="24"/>
          <w:szCs w:val="24"/>
        </w:rPr>
        <w:t>).</w:t>
      </w:r>
    </w:p>
    <w:p w14:paraId="6E0B267D" w14:textId="5DCFB1EF" w:rsidR="00CB72BB" w:rsidRPr="00CB72BB" w:rsidRDefault="000B2642" w:rsidP="005116F5">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QUINTO</w:t>
      </w:r>
      <w:r w:rsidR="004C2FA7" w:rsidRPr="007C5605">
        <w:rPr>
          <w:rFonts w:ascii="AvantGarde Bk BT" w:hAnsi="AvantGarde Bk BT" w:cs="Arial"/>
          <w:b/>
          <w:color w:val="000000" w:themeColor="text1"/>
          <w:sz w:val="24"/>
          <w:szCs w:val="24"/>
        </w:rPr>
        <w:t>.</w:t>
      </w:r>
      <w:r w:rsidR="004C2FA7">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EE7D59">
        <w:rPr>
          <w:rFonts w:ascii="AvantGarde Bk BT" w:hAnsi="AvantGarde Bk BT" w:cs="Arial"/>
          <w:color w:val="000000" w:themeColor="text1"/>
          <w:sz w:val="24"/>
          <w:szCs w:val="24"/>
        </w:rPr>
        <w:t>doce</w:t>
      </w:r>
      <w:r w:rsidR="009335F7">
        <w:rPr>
          <w:rFonts w:ascii="AvantGarde Bk BT" w:hAnsi="AvantGarde Bk BT" w:cs="Arial"/>
          <w:color w:val="000000" w:themeColor="text1"/>
          <w:sz w:val="24"/>
          <w:szCs w:val="24"/>
        </w:rPr>
        <w:t xml:space="preserve"> de </w:t>
      </w:r>
      <w:r w:rsidR="00C7409D">
        <w:rPr>
          <w:rFonts w:ascii="AvantGarde Bk BT" w:hAnsi="AvantGarde Bk BT" w:cs="Arial"/>
          <w:color w:val="000000" w:themeColor="text1"/>
          <w:sz w:val="24"/>
          <w:szCs w:val="24"/>
        </w:rPr>
        <w:t>junio</w:t>
      </w:r>
      <w:r w:rsidR="009335F7">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recurso de revisión en contra de la respuesta </w:t>
      </w:r>
      <w:r w:rsidR="00F84CC8">
        <w:rPr>
          <w:rFonts w:ascii="AvantGarde Bk BT" w:hAnsi="AvantGarde Bk BT" w:cs="Arial"/>
          <w:color w:val="000000" w:themeColor="text1"/>
          <w:sz w:val="24"/>
          <w:szCs w:val="24"/>
        </w:rPr>
        <w:t>recibida</w:t>
      </w:r>
      <w:r w:rsidR="00091CDC">
        <w:rPr>
          <w:rFonts w:ascii="AvantGarde Bk BT" w:hAnsi="AvantGarde Bk BT" w:cs="Arial"/>
          <w:color w:val="000000" w:themeColor="text1"/>
          <w:sz w:val="24"/>
          <w:szCs w:val="24"/>
        </w:rPr>
        <w:t>. (V</w:t>
      </w:r>
      <w:r w:rsidR="0046095C">
        <w:rPr>
          <w:rFonts w:ascii="AvantGarde Bk BT" w:hAnsi="AvantGarde Bk BT" w:cs="Arial"/>
          <w:color w:val="000000" w:themeColor="text1"/>
          <w:sz w:val="24"/>
          <w:szCs w:val="24"/>
        </w:rPr>
        <w:t xml:space="preserve">isible </w:t>
      </w:r>
      <w:r w:rsidR="00C7409D">
        <w:rPr>
          <w:rFonts w:ascii="AvantGarde Bk BT" w:hAnsi="AvantGarde Bk BT" w:cs="Arial"/>
          <w:color w:val="000000" w:themeColor="text1"/>
          <w:sz w:val="24"/>
          <w:szCs w:val="24"/>
        </w:rPr>
        <w:t>de</w:t>
      </w:r>
      <w:r w:rsidR="0046095C">
        <w:rPr>
          <w:rFonts w:ascii="AvantGarde Bk BT" w:hAnsi="AvantGarde Bk BT" w:cs="Arial"/>
          <w:color w:val="000000" w:themeColor="text1"/>
          <w:sz w:val="24"/>
          <w:szCs w:val="24"/>
        </w:rPr>
        <w:t xml:space="preserve"> foja </w:t>
      </w:r>
      <w:r w:rsidR="00F84CC8">
        <w:rPr>
          <w:rFonts w:ascii="AvantGarde Bk BT" w:hAnsi="AvantGarde Bk BT" w:cs="Arial"/>
          <w:color w:val="000000" w:themeColor="text1"/>
          <w:sz w:val="24"/>
          <w:szCs w:val="24"/>
        </w:rPr>
        <w:t>uno</w:t>
      </w:r>
      <w:r w:rsidR="0046095C">
        <w:rPr>
          <w:rFonts w:ascii="AvantGarde Bk BT" w:hAnsi="AvantGarde Bk BT" w:cs="Arial"/>
          <w:color w:val="000000" w:themeColor="text1"/>
          <w:sz w:val="24"/>
          <w:szCs w:val="24"/>
        </w:rPr>
        <w:t xml:space="preserve"> </w:t>
      </w:r>
      <w:r w:rsidR="00C7409D">
        <w:rPr>
          <w:rFonts w:ascii="AvantGarde Bk BT" w:hAnsi="AvantGarde Bk BT" w:cs="Arial"/>
          <w:color w:val="000000" w:themeColor="text1"/>
          <w:sz w:val="24"/>
          <w:szCs w:val="24"/>
        </w:rPr>
        <w:t xml:space="preserve">a </w:t>
      </w:r>
      <w:r w:rsidR="00091CDC">
        <w:rPr>
          <w:rFonts w:ascii="AvantGarde Bk BT" w:hAnsi="AvantGarde Bk BT" w:cs="Arial"/>
          <w:color w:val="000000" w:themeColor="text1"/>
          <w:sz w:val="24"/>
          <w:szCs w:val="24"/>
        </w:rPr>
        <w:t>nueve</w:t>
      </w:r>
      <w:r w:rsidR="00C7409D">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de autos.)</w:t>
      </w:r>
    </w:p>
    <w:p w14:paraId="376947CB" w14:textId="7A26E5DB" w:rsidR="004E2C5A" w:rsidRDefault="000B2642"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4C2FA7" w:rsidRPr="00AD26E7">
        <w:rPr>
          <w:rFonts w:ascii="AvantGarde Bk BT" w:hAnsi="AvantGarde Bk BT" w:cs="Arial"/>
          <w:b/>
          <w:color w:val="000000" w:themeColor="text1"/>
          <w:sz w:val="24"/>
          <w:szCs w:val="24"/>
        </w:rPr>
        <w:t xml:space="preserve">. </w:t>
      </w:r>
      <w:r w:rsidR="0046095C" w:rsidRPr="00AD26E7">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w:t>
      </w:r>
      <w:r w:rsidR="00EE7D59">
        <w:rPr>
          <w:rFonts w:ascii="AvantGarde Bk BT" w:hAnsi="AvantGarde Bk BT" w:cs="Arial"/>
          <w:color w:val="000000" w:themeColor="text1"/>
          <w:sz w:val="24"/>
          <w:szCs w:val="24"/>
        </w:rPr>
        <w:t>auto del doce</w:t>
      </w:r>
      <w:r w:rsidR="009335F7">
        <w:rPr>
          <w:rFonts w:ascii="AvantGarde Bk BT" w:hAnsi="AvantGarde Bk BT" w:cs="Arial"/>
          <w:color w:val="000000" w:themeColor="text1"/>
          <w:sz w:val="24"/>
          <w:szCs w:val="24"/>
        </w:rPr>
        <w:t xml:space="preserve"> de junio </w:t>
      </w:r>
      <w:r w:rsidR="005116F5">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que</w:t>
      </w:r>
      <w:r w:rsidR="005116F5">
        <w:rPr>
          <w:rFonts w:ascii="AvantGarde Bk BT" w:hAnsi="AvantGarde Bk BT" w:cs="Arial"/>
          <w:color w:val="000000" w:themeColor="text1"/>
          <w:sz w:val="24"/>
          <w:szCs w:val="24"/>
        </w:rPr>
        <w:t>,</w:t>
      </w:r>
      <w:r w:rsidR="0046095C" w:rsidRPr="007C5605">
        <w:rPr>
          <w:rFonts w:ascii="AvantGarde Bk BT" w:hAnsi="AvantGarde Bk BT" w:cs="Arial"/>
          <w:color w:val="000000" w:themeColor="text1"/>
          <w:sz w:val="24"/>
          <w:szCs w:val="24"/>
        </w:rPr>
        <w:t xml:space="preserve"> por razón de turno, tocó conocer a la ponencia del </w:t>
      </w:r>
      <w:r w:rsidR="0046095C">
        <w:rPr>
          <w:rFonts w:ascii="AvantGarde Bk BT" w:hAnsi="AvantGarde Bk BT" w:cs="Arial"/>
          <w:color w:val="000000" w:themeColor="text1"/>
          <w:sz w:val="24"/>
          <w:szCs w:val="24"/>
        </w:rPr>
        <w:t xml:space="preserve">Comisionado Licenciado José Gerardo Navarro </w:t>
      </w:r>
      <w:proofErr w:type="spellStart"/>
      <w:r w:rsidR="0046095C">
        <w:rPr>
          <w:rFonts w:ascii="AvantGarde Bk BT" w:hAnsi="AvantGarde Bk BT" w:cs="Arial"/>
          <w:color w:val="000000" w:themeColor="text1"/>
          <w:sz w:val="24"/>
          <w:szCs w:val="24"/>
        </w:rPr>
        <w:t>Alviso</w:t>
      </w:r>
      <w:proofErr w:type="spellEnd"/>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151DBC97" w14:textId="734682DC" w:rsidR="0046095C" w:rsidRPr="007C5605" w:rsidRDefault="000B2642" w:rsidP="0046095C">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761A2A" w:rsidRPr="006B4C8C">
        <w:rPr>
          <w:rFonts w:ascii="AvantGarde Bk BT" w:hAnsi="AvantGarde Bk BT" w:cs="Arial"/>
          <w:b/>
          <w:color w:val="000000" w:themeColor="text1"/>
          <w:sz w:val="24"/>
          <w:szCs w:val="24"/>
        </w:rPr>
        <w:t>.</w:t>
      </w:r>
      <w:r w:rsidR="00761A2A"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de </w:t>
      </w:r>
      <w:r w:rsidR="00006D65">
        <w:rPr>
          <w:rFonts w:ascii="AvantGarde Bk BT" w:hAnsi="AvantGarde Bk BT" w:cs="Arial"/>
          <w:color w:val="000000" w:themeColor="text1"/>
          <w:sz w:val="24"/>
          <w:szCs w:val="24"/>
        </w:rPr>
        <w:t>quince</w:t>
      </w:r>
      <w:r w:rsidR="009335F7" w:rsidRPr="009335F7">
        <w:rPr>
          <w:rFonts w:ascii="AvantGarde Bk BT" w:hAnsi="AvantGarde Bk BT" w:cs="Arial"/>
          <w:color w:val="000000" w:themeColor="text1"/>
          <w:sz w:val="24"/>
          <w:szCs w:val="24"/>
        </w:rPr>
        <w:t xml:space="preserve"> de junio</w:t>
      </w:r>
      <w:r w:rsidR="009C6F9D">
        <w:rPr>
          <w:rFonts w:ascii="AvantGarde Bk BT" w:hAnsi="AvantGarde Bk BT" w:cs="Arial"/>
          <w:color w:val="000000" w:themeColor="text1"/>
          <w:sz w:val="24"/>
          <w:szCs w:val="24"/>
        </w:rPr>
        <w:t xml:space="preserve"> </w:t>
      </w:r>
      <w:r w:rsidR="005116F5">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30D89E3C"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009BAC" w14:textId="2319E972" w:rsidR="0046095C" w:rsidRPr="00D85914"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6F2B71">
        <w:rPr>
          <w:rFonts w:ascii="AvantGarde Bk BT" w:hAnsi="AvantGarde Bk BT" w:cs="Arial"/>
          <w:b/>
          <w:color w:val="000000" w:themeColor="text1"/>
          <w:sz w:val="24"/>
          <w:szCs w:val="24"/>
        </w:rPr>
        <w:t>035</w:t>
      </w:r>
      <w:r w:rsidR="005116F5">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00D17850">
        <w:rPr>
          <w:rFonts w:ascii="AvantGarde Bk BT" w:hAnsi="AvantGarde Bk BT" w:cs="Arial"/>
          <w:b/>
          <w:color w:val="000000" w:themeColor="text1"/>
          <w:sz w:val="24"/>
          <w:szCs w:val="24"/>
        </w:rPr>
        <w:t xml:space="preserve">OP </w:t>
      </w:r>
      <w:r w:rsidRPr="00D85914">
        <w:rPr>
          <w:rFonts w:ascii="AvantGarde Bk BT" w:hAnsi="AvantGarde Bk BT" w:cs="Arial"/>
          <w:color w:val="000000" w:themeColor="text1"/>
          <w:sz w:val="24"/>
          <w:szCs w:val="24"/>
        </w:rPr>
        <w:t>con las constancias turnadas por la Secretaría de Pleno.</w:t>
      </w:r>
    </w:p>
    <w:p w14:paraId="4D60FF95"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D39E43A" w14:textId="449BCFE1" w:rsidR="0046095C" w:rsidRPr="00AB097F" w:rsidRDefault="0046095C" w:rsidP="00AB097F">
      <w:pPr>
        <w:pStyle w:val="corte4fondo"/>
        <w:numPr>
          <w:ilvl w:val="0"/>
          <w:numId w:val="40"/>
        </w:numPr>
        <w:tabs>
          <w:tab w:val="left" w:pos="567"/>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sidRPr="00AB097F">
        <w:rPr>
          <w:rFonts w:ascii="AvantGarde Bk BT" w:hAnsi="AvantGarde Bk BT" w:cs="Arial"/>
          <w:color w:val="000000" w:themeColor="text1"/>
          <w:sz w:val="24"/>
          <w:szCs w:val="24"/>
        </w:rPr>
        <w:t xml:space="preserve">en tiempo y forma el medio de impugnación en atención a la hipótesis establecida en </w:t>
      </w:r>
      <w:r w:rsidRPr="00AB097F">
        <w:rPr>
          <w:rFonts w:ascii="AvantGarde Bk BT" w:hAnsi="AvantGarde Bk BT" w:cs="Arial"/>
          <w:b/>
          <w:color w:val="000000" w:themeColor="text1"/>
          <w:sz w:val="24"/>
          <w:szCs w:val="24"/>
        </w:rPr>
        <w:t xml:space="preserve">la fracción </w:t>
      </w:r>
      <w:r w:rsidR="00C7409D">
        <w:rPr>
          <w:rFonts w:ascii="AvantGarde Bk BT" w:hAnsi="AvantGarde Bk BT" w:cs="Arial"/>
          <w:b/>
          <w:color w:val="000000" w:themeColor="text1"/>
          <w:sz w:val="24"/>
          <w:szCs w:val="24"/>
        </w:rPr>
        <w:t xml:space="preserve">II, </w:t>
      </w:r>
      <w:r w:rsidR="00533EA4" w:rsidRPr="00AB097F">
        <w:rPr>
          <w:rFonts w:ascii="AvantGarde Bk BT" w:hAnsi="AvantGarde Bk BT" w:cs="Arial"/>
          <w:b/>
          <w:color w:val="000000" w:themeColor="text1"/>
          <w:sz w:val="24"/>
          <w:szCs w:val="24"/>
        </w:rPr>
        <w:t>I</w:t>
      </w:r>
      <w:r w:rsidR="005116F5" w:rsidRPr="00AB097F">
        <w:rPr>
          <w:rFonts w:ascii="AvantGarde Bk BT" w:hAnsi="AvantGarde Bk BT" w:cs="Arial"/>
          <w:b/>
          <w:color w:val="000000" w:themeColor="text1"/>
          <w:sz w:val="24"/>
          <w:szCs w:val="24"/>
        </w:rPr>
        <w:t>V</w:t>
      </w:r>
      <w:r w:rsidR="00C7409D">
        <w:rPr>
          <w:rFonts w:ascii="AvantGarde Bk BT" w:hAnsi="AvantGarde Bk BT" w:cs="Arial"/>
          <w:b/>
          <w:color w:val="000000" w:themeColor="text1"/>
          <w:sz w:val="24"/>
          <w:szCs w:val="24"/>
        </w:rPr>
        <w:t xml:space="preserve">, V, y XII </w:t>
      </w:r>
      <w:r w:rsidRPr="00AB097F">
        <w:rPr>
          <w:rFonts w:ascii="AvantGarde Bk BT" w:hAnsi="AvantGarde Bk BT" w:cs="Arial"/>
          <w:b/>
          <w:color w:val="000000" w:themeColor="text1"/>
          <w:sz w:val="24"/>
          <w:szCs w:val="24"/>
        </w:rPr>
        <w:t>del artículo 167 de la Ley de la materia</w:t>
      </w:r>
      <w:r w:rsidRPr="00AB097F">
        <w:rPr>
          <w:rFonts w:ascii="AvantGarde Bk BT" w:hAnsi="AvantGarde Bk BT" w:cs="Arial"/>
          <w:color w:val="000000" w:themeColor="text1"/>
          <w:sz w:val="24"/>
          <w:szCs w:val="24"/>
        </w:rPr>
        <w:t>.</w:t>
      </w:r>
    </w:p>
    <w:p w14:paraId="50F54A87" w14:textId="3F11F20B" w:rsidR="0046095C" w:rsidRPr="00D6546A" w:rsidRDefault="0046095C" w:rsidP="009A2B2B">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como </w:t>
      </w:r>
      <w:r w:rsidR="006F4E25">
        <w:rPr>
          <w:rFonts w:ascii="AvantGarde Bk BT" w:hAnsi="AvantGarde Bk BT" w:cs="Arial"/>
          <w:color w:val="000000" w:themeColor="text1"/>
          <w:sz w:val="24"/>
          <w:szCs w:val="24"/>
        </w:rPr>
        <w:t>sujeto obligado</w:t>
      </w:r>
      <w:r w:rsidR="005116F5">
        <w:rPr>
          <w:rFonts w:ascii="AvantGarde Bk BT" w:hAnsi="AvantGarde Bk BT" w:cs="Arial"/>
          <w:color w:val="000000" w:themeColor="text1"/>
          <w:sz w:val="24"/>
          <w:szCs w:val="24"/>
        </w:rPr>
        <w:t xml:space="preserve"> </w:t>
      </w:r>
      <w:r w:rsidR="00D17850">
        <w:rPr>
          <w:rFonts w:ascii="AvantGarde Bk BT" w:hAnsi="AvantGarde Bk BT" w:cs="Arial"/>
          <w:color w:val="000000" w:themeColor="text1"/>
          <w:sz w:val="24"/>
          <w:szCs w:val="24"/>
        </w:rPr>
        <w:t>al</w:t>
      </w:r>
      <w:r w:rsidRPr="006932D1">
        <w:rPr>
          <w:rFonts w:ascii="AvantGarde Bk BT" w:hAnsi="AvantGarde Bk BT" w:cs="Arial"/>
          <w:color w:val="000000" w:themeColor="text1"/>
          <w:sz w:val="24"/>
          <w:szCs w:val="24"/>
        </w:rPr>
        <w:t xml:space="preserve"> </w:t>
      </w:r>
      <w:r w:rsidR="00D17850">
        <w:rPr>
          <w:rFonts w:ascii="AvantGarde Bk BT" w:hAnsi="AvantGarde Bk BT" w:cs="Arial"/>
          <w:b/>
          <w:color w:val="000000" w:themeColor="text1"/>
          <w:sz w:val="24"/>
          <w:szCs w:val="24"/>
        </w:rPr>
        <w:t>MUNICIPIO DE SAN LUIS POTOSÍ</w:t>
      </w:r>
      <w:r w:rsidRPr="009A2B2B">
        <w:rPr>
          <w:rFonts w:ascii="AvantGarde Bk BT" w:hAnsi="AvantGarde Bk BT" w:cs="Arial"/>
          <w:color w:val="000000" w:themeColor="text1"/>
          <w:sz w:val="24"/>
          <w:szCs w:val="24"/>
        </w:rPr>
        <w:t>.</w:t>
      </w:r>
      <w:r w:rsidRPr="009A2B2B">
        <w:rPr>
          <w:rFonts w:ascii="AvantGarde Bk BT" w:hAnsi="AvantGarde Bk BT" w:cs="Arial"/>
          <w:b/>
          <w:color w:val="000000" w:themeColor="text1"/>
          <w:sz w:val="24"/>
          <w:szCs w:val="24"/>
        </w:rPr>
        <w:t xml:space="preserve"> </w:t>
      </w:r>
    </w:p>
    <w:p w14:paraId="6D39057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3F94948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Señaló la forma y medio en que se realizarán las notificaciones correspondientes a las determinaciones que emitan dentro del medio de impugnación en que se actúa.</w:t>
      </w:r>
    </w:p>
    <w:p w14:paraId="4213E713" w14:textId="65ECEC5D"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público que para comparecer en representación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1094956D" w14:textId="77DC6468"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Hizo de conocimiento del recurrente el derecho que le asiste para oponerse a la publicación de sus datos personales, en términos del artículo 67 de la Ley de Protección de Datos Personales en Posesión de </w:t>
      </w:r>
      <w:r w:rsidR="006F4E25">
        <w:rPr>
          <w:rFonts w:ascii="AvantGarde Bk BT" w:hAnsi="AvantGarde Bk BT" w:cs="Arial"/>
          <w:color w:val="000000" w:themeColor="text1"/>
          <w:sz w:val="24"/>
          <w:szCs w:val="24"/>
        </w:rPr>
        <w:t>Sujeto</w:t>
      </w:r>
      <w:r>
        <w:rPr>
          <w:rFonts w:ascii="AvantGarde Bk BT" w:hAnsi="AvantGarde Bk BT" w:cs="Arial"/>
          <w:color w:val="000000" w:themeColor="text1"/>
          <w:sz w:val="24"/>
          <w:szCs w:val="24"/>
        </w:rPr>
        <w:t>s Obligados.</w:t>
      </w:r>
    </w:p>
    <w:p w14:paraId="41A9A9EA" w14:textId="0E8DAC2D" w:rsidR="00B444F5" w:rsidRPr="0046095C" w:rsidRDefault="0046095C" w:rsidP="007B3D55">
      <w:pPr>
        <w:pStyle w:val="corte4fondo"/>
        <w:numPr>
          <w:ilvl w:val="0"/>
          <w:numId w:val="40"/>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FF25B05" w14:textId="3B9047F8" w:rsidR="0046095C" w:rsidRDefault="000B2642"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OCTAVO</w:t>
      </w:r>
      <w:r w:rsidR="00761A2A">
        <w:rPr>
          <w:rFonts w:ascii="AvantGarde Bk BT" w:hAnsi="AvantGarde Bk BT" w:cs="Arial"/>
          <w:b/>
          <w:color w:val="000000" w:themeColor="text1"/>
          <w:sz w:val="24"/>
          <w:szCs w:val="24"/>
        </w:rPr>
        <w:t xml:space="preserve">.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C7409D">
        <w:rPr>
          <w:rFonts w:ascii="AvantGarde Bk BT" w:hAnsi="AvantGarde Bk BT" w:cs="Arial"/>
          <w:color w:val="000000" w:themeColor="text1"/>
          <w:sz w:val="24"/>
          <w:szCs w:val="24"/>
        </w:rPr>
        <w:t>veintiséis</w:t>
      </w:r>
      <w:r w:rsidR="00150E7B">
        <w:rPr>
          <w:rFonts w:ascii="AvantGarde Bk BT" w:hAnsi="AvantGarde Bk BT" w:cs="Arial"/>
          <w:color w:val="000000" w:themeColor="text1"/>
          <w:sz w:val="24"/>
          <w:szCs w:val="24"/>
        </w:rPr>
        <w:t xml:space="preserve"> de junio </w:t>
      </w:r>
      <w:r w:rsidR="00115A2F">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esta Comisión:</w:t>
      </w:r>
    </w:p>
    <w:p w14:paraId="72FA315A" w14:textId="31299DD8" w:rsidR="008A18C9" w:rsidRDefault="00B975BD" w:rsidP="00B975BD">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115A2F">
        <w:rPr>
          <w:rFonts w:ascii="AvantGarde Bk BT" w:hAnsi="AvantGarde Bk BT" w:cs="Arial"/>
          <w:color w:val="000000" w:themeColor="text1"/>
          <w:sz w:val="24"/>
          <w:szCs w:val="24"/>
        </w:rPr>
        <w:t>recibido</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el oficio </w:t>
      </w:r>
      <w:r w:rsidR="00AB097F">
        <w:rPr>
          <w:rFonts w:ascii="AvantGarde Bk BT" w:hAnsi="AvantGarde Bk BT" w:cs="Arial"/>
          <w:color w:val="000000" w:themeColor="text1"/>
          <w:sz w:val="24"/>
          <w:szCs w:val="24"/>
        </w:rPr>
        <w:t>UT</w:t>
      </w:r>
      <w:r w:rsidR="00115A2F">
        <w:rPr>
          <w:rFonts w:ascii="AvantGarde Bk BT" w:hAnsi="AvantGarde Bk BT" w:cs="Arial"/>
          <w:color w:val="000000" w:themeColor="text1"/>
          <w:sz w:val="24"/>
          <w:szCs w:val="24"/>
        </w:rPr>
        <w:t>/</w:t>
      </w:r>
      <w:r w:rsidR="00006D65">
        <w:rPr>
          <w:rFonts w:ascii="AvantGarde Bk BT" w:hAnsi="AvantGarde Bk BT" w:cs="Arial"/>
          <w:color w:val="000000" w:themeColor="text1"/>
          <w:sz w:val="24"/>
          <w:szCs w:val="24"/>
        </w:rPr>
        <w:t>596</w:t>
      </w:r>
      <w:r w:rsidR="00115A2F">
        <w:rPr>
          <w:rFonts w:ascii="AvantGarde Bk BT" w:hAnsi="AvantGarde Bk BT" w:cs="Arial"/>
          <w:color w:val="000000" w:themeColor="text1"/>
          <w:sz w:val="24"/>
          <w:szCs w:val="24"/>
        </w:rPr>
        <w:t>/2026</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signado por el Titular de la Unidad de Transparencia del </w:t>
      </w:r>
      <w:r w:rsidR="006F4E25">
        <w:rPr>
          <w:rFonts w:ascii="AvantGarde Bk BT" w:hAnsi="AvantGarde Bk BT" w:cs="Arial"/>
          <w:color w:val="000000" w:themeColor="text1"/>
          <w:sz w:val="24"/>
          <w:szCs w:val="24"/>
        </w:rPr>
        <w:t>sujeto obligado</w:t>
      </w:r>
      <w:r w:rsidR="008A18C9">
        <w:rPr>
          <w:rFonts w:ascii="AvantGarde Bk BT" w:hAnsi="AvantGarde Bk BT" w:cs="Arial"/>
          <w:color w:val="000000" w:themeColor="text1"/>
          <w:sz w:val="24"/>
          <w:szCs w:val="24"/>
        </w:rPr>
        <w:t>.</w:t>
      </w:r>
    </w:p>
    <w:p w14:paraId="27922288" w14:textId="4C7F7C41" w:rsidR="00B975BD" w:rsidRPr="00A41687" w:rsidRDefault="008A18C9" w:rsidP="00B975BD">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B975BD" w:rsidRPr="008F44AD">
        <w:rPr>
          <w:rFonts w:ascii="AvantGarde Bk BT" w:hAnsi="AvantGarde Bk BT" w:cs="Arial"/>
          <w:color w:val="000000" w:themeColor="text1"/>
          <w:sz w:val="24"/>
          <w:szCs w:val="24"/>
        </w:rPr>
        <w:t xml:space="preserve">al </w:t>
      </w:r>
      <w:r w:rsidR="006F4E25">
        <w:rPr>
          <w:rFonts w:ascii="AvantGarde Bk BT" w:hAnsi="AvantGarde Bk BT" w:cs="Arial"/>
          <w:color w:val="000000" w:themeColor="text1"/>
          <w:sz w:val="24"/>
          <w:szCs w:val="24"/>
        </w:rPr>
        <w:t>sujeto obligado</w:t>
      </w:r>
      <w:r w:rsidR="00B975BD" w:rsidRPr="008F44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por rendido</w:t>
      </w:r>
      <w:r w:rsidR="00B975BD" w:rsidRPr="008F44AD">
        <w:rPr>
          <w:rFonts w:ascii="AvantGarde Bk BT" w:hAnsi="AvantGarde Bk BT" w:cs="Arial"/>
          <w:color w:val="000000" w:themeColor="text1"/>
          <w:sz w:val="24"/>
          <w:szCs w:val="24"/>
        </w:rPr>
        <w:t xml:space="preserve"> </w:t>
      </w:r>
      <w:r w:rsidR="00D9335B">
        <w:rPr>
          <w:rFonts w:ascii="AvantGarde Bk BT" w:hAnsi="AvantGarde Bk BT" w:cs="Arial"/>
          <w:color w:val="000000" w:themeColor="text1"/>
          <w:sz w:val="24"/>
          <w:szCs w:val="24"/>
        </w:rPr>
        <w:t xml:space="preserve">en tiempo y forma </w:t>
      </w:r>
      <w:r w:rsidR="00B975BD" w:rsidRPr="008F44AD">
        <w:rPr>
          <w:rFonts w:ascii="AvantGarde Bk BT" w:hAnsi="AvantGarde Bk BT" w:cs="Arial"/>
          <w:color w:val="000000" w:themeColor="text1"/>
          <w:sz w:val="24"/>
          <w:szCs w:val="24"/>
        </w:rPr>
        <w:t xml:space="preserve">el informe </w:t>
      </w:r>
      <w:r>
        <w:rPr>
          <w:rFonts w:ascii="AvantGarde Bk BT" w:hAnsi="AvantGarde Bk BT" w:cs="Arial"/>
          <w:color w:val="000000" w:themeColor="text1"/>
          <w:sz w:val="24"/>
          <w:szCs w:val="24"/>
        </w:rPr>
        <w:t>requerido</w:t>
      </w:r>
      <w:r w:rsidR="00B975BD"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00B975BD" w:rsidRPr="008F44AD">
        <w:rPr>
          <w:rFonts w:ascii="AvantGarde Bk BT" w:hAnsi="AvantGarde Bk BT" w:cs="Arial"/>
          <w:color w:val="000000" w:themeColor="text1"/>
          <w:sz w:val="24"/>
          <w:szCs w:val="24"/>
        </w:rPr>
        <w:t xml:space="preserve"> manifestaciones en vía de alegatos</w:t>
      </w:r>
      <w:r w:rsidR="00115A2F">
        <w:rPr>
          <w:rFonts w:ascii="AvantGarde Bk BT" w:hAnsi="AvantGarde Bk BT" w:cs="Arial"/>
          <w:color w:val="000000" w:themeColor="text1"/>
          <w:sz w:val="24"/>
          <w:szCs w:val="24"/>
        </w:rPr>
        <w:t xml:space="preserve"> en tiempo y forma</w:t>
      </w:r>
      <w:r w:rsidR="00B975BD" w:rsidRPr="008F44AD">
        <w:rPr>
          <w:rFonts w:ascii="AvantGarde Bk BT" w:hAnsi="AvantGarde Bk BT" w:cs="Arial"/>
          <w:color w:val="000000" w:themeColor="text1"/>
          <w:sz w:val="24"/>
          <w:szCs w:val="24"/>
        </w:rPr>
        <w:t>.</w:t>
      </w:r>
    </w:p>
    <w:p w14:paraId="2C437600" w14:textId="67116488"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 xml:space="preserve">En cuanto al peticionario, </w:t>
      </w:r>
      <w:r w:rsidR="00006D65">
        <w:rPr>
          <w:rFonts w:ascii="AvantGarde Bk BT" w:hAnsi="AvantGarde Bk BT" w:cs="Arial"/>
          <w:sz w:val="24"/>
          <w:szCs w:val="24"/>
        </w:rPr>
        <w:t xml:space="preserve">tuvo por recibido presentado en la Oficialías de Partes de este organismo el veintitrés de junio de dos mil veintiséis, y se le tuvo por rendidas sus manifestaciones en tiempo y forma. </w:t>
      </w:r>
    </w:p>
    <w:p w14:paraId="3312B97D" w14:textId="78D68F2A" w:rsidR="00B975BD" w:rsidRDefault="00B975BD"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lastRenderedPageBreak/>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53CDDC2D"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543525">
        <w:rPr>
          <w:rFonts w:ascii="AvantGarde Bk BT" w:hAnsi="AvantGarde Bk BT" w:cs="Arial"/>
          <w:color w:val="000000" w:themeColor="text1"/>
          <w:sz w:val="24"/>
          <w:szCs w:val="24"/>
        </w:rPr>
        <w:t xml:space="preserve">veintiséis </w:t>
      </w:r>
      <w:r w:rsidR="00150E7B">
        <w:rPr>
          <w:rFonts w:ascii="AvantGarde Bk BT" w:hAnsi="AvantGarde Bk BT" w:cs="Arial"/>
          <w:color w:val="000000" w:themeColor="text1"/>
          <w:sz w:val="24"/>
          <w:szCs w:val="24"/>
        </w:rPr>
        <w:t xml:space="preserve">de mayo </w:t>
      </w:r>
      <w:r w:rsidR="009F69D2">
        <w:rPr>
          <w:rFonts w:ascii="AvantGarde Bk BT" w:hAnsi="AvantGarde Bk BT" w:cs="Arial"/>
          <w:color w:val="000000" w:themeColor="text1"/>
          <w:sz w:val="24"/>
          <w:szCs w:val="24"/>
        </w:rPr>
        <w:t>de dos mil veintiséis</w:t>
      </w:r>
      <w:r w:rsidR="00EA58B4">
        <w:rPr>
          <w:rFonts w:ascii="AvantGarde Bk BT" w:hAnsi="AvantGarde Bk BT" w:cs="Arial"/>
          <w:color w:val="000000" w:themeColor="text1"/>
          <w:sz w:val="24"/>
          <w:szCs w:val="24"/>
        </w:rPr>
        <w:t>, el peticionario fue notificado de la</w:t>
      </w:r>
      <w:r>
        <w:rPr>
          <w:rFonts w:ascii="AvantGarde Bk BT" w:hAnsi="AvantGarde Bk BT" w:cs="Arial"/>
          <w:color w:val="000000" w:themeColor="text1"/>
          <w:sz w:val="24"/>
          <w:szCs w:val="24"/>
        </w:rPr>
        <w:t xml:space="preserve"> respuesta por parte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w:t>
      </w:r>
    </w:p>
    <w:p w14:paraId="0A0F60AE" w14:textId="5A60FAE9"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DD1E7E">
        <w:rPr>
          <w:rFonts w:ascii="AvantGarde Bk BT" w:hAnsi="AvantGarde Bk BT" w:cs="Arial"/>
          <w:color w:val="000000" w:themeColor="text1"/>
          <w:sz w:val="24"/>
          <w:szCs w:val="24"/>
        </w:rPr>
        <w:t>veintisiete</w:t>
      </w:r>
      <w:r w:rsidR="007471E6">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 xml:space="preserve">de mayo al </w:t>
      </w:r>
      <w:r w:rsidR="00DD1E7E">
        <w:rPr>
          <w:rFonts w:ascii="AvantGarde Bk BT" w:hAnsi="AvantGarde Bk BT" w:cs="Arial"/>
          <w:color w:val="000000" w:themeColor="text1"/>
          <w:sz w:val="24"/>
          <w:szCs w:val="24"/>
        </w:rPr>
        <w:t>dieciséis</w:t>
      </w:r>
      <w:r w:rsidR="00E91395">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de junio</w:t>
      </w:r>
      <w:r w:rsidR="000F2504">
        <w:rPr>
          <w:rFonts w:ascii="AvantGarde Bk BT" w:hAnsi="AvantGarde Bk BT" w:cs="Arial"/>
          <w:color w:val="000000" w:themeColor="text1"/>
          <w:sz w:val="24"/>
          <w:szCs w:val="24"/>
        </w:rPr>
        <w:t xml:space="preserve"> </w:t>
      </w:r>
      <w:r w:rsidR="00EA58B4">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4CD184D6"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treinta</w:t>
      </w:r>
      <w:r w:rsidR="009862B9">
        <w:rPr>
          <w:rFonts w:ascii="AvantGarde Bk BT" w:hAnsi="AvantGarde Bk BT" w:cs="Arial"/>
          <w:color w:val="000000" w:themeColor="text1"/>
          <w:sz w:val="24"/>
          <w:szCs w:val="24"/>
        </w:rPr>
        <w:t xml:space="preserve"> </w:t>
      </w:r>
      <w:r w:rsidR="00DD1E7E">
        <w:rPr>
          <w:rFonts w:ascii="AvantGarde Bk BT" w:hAnsi="AvantGarde Bk BT" w:cs="Arial"/>
          <w:color w:val="000000" w:themeColor="text1"/>
          <w:sz w:val="24"/>
          <w:szCs w:val="24"/>
        </w:rPr>
        <w:t xml:space="preserve">y treinta y uno de mayo, seis, </w:t>
      </w:r>
      <w:r w:rsidR="009862B9">
        <w:rPr>
          <w:rFonts w:ascii="AvantGarde Bk BT" w:hAnsi="AvantGarde Bk BT" w:cs="Arial"/>
          <w:color w:val="000000" w:themeColor="text1"/>
          <w:sz w:val="24"/>
          <w:szCs w:val="24"/>
        </w:rPr>
        <w:t>siete</w:t>
      </w:r>
      <w:r w:rsidR="00DD1E7E">
        <w:rPr>
          <w:rFonts w:ascii="AvantGarde Bk BT" w:hAnsi="AvantGarde Bk BT" w:cs="Arial"/>
          <w:color w:val="000000" w:themeColor="text1"/>
          <w:sz w:val="24"/>
          <w:szCs w:val="24"/>
        </w:rPr>
        <w:t>, trece y catorce</w:t>
      </w:r>
      <w:r w:rsidR="009862B9">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de junio</w:t>
      </w:r>
      <w:r w:rsidR="00971EA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r w:rsidR="007B39F5">
        <w:rPr>
          <w:rFonts w:ascii="AvantGarde Bk BT" w:hAnsi="AvantGarde Bk BT" w:cs="Arial"/>
          <w:color w:val="000000" w:themeColor="text1"/>
          <w:sz w:val="24"/>
          <w:szCs w:val="24"/>
        </w:rPr>
        <w:t xml:space="preserve"> de conformidad con el calendario oficial de labores de este organismo</w:t>
      </w:r>
      <w:r w:rsidRPr="00EA2555">
        <w:rPr>
          <w:rFonts w:ascii="AvantGarde Bk BT" w:hAnsi="AvantGarde Bk BT" w:cs="Arial"/>
          <w:color w:val="000000" w:themeColor="text1"/>
          <w:sz w:val="24"/>
          <w:szCs w:val="24"/>
        </w:rPr>
        <w:t>.</w:t>
      </w:r>
    </w:p>
    <w:p w14:paraId="52530DF1" w14:textId="4E65122D"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DD1E7E">
        <w:rPr>
          <w:rFonts w:ascii="AvantGarde Bk BT" w:hAnsi="AvantGarde Bk BT" w:cs="Arial"/>
          <w:color w:val="000000" w:themeColor="text1"/>
          <w:sz w:val="24"/>
          <w:szCs w:val="24"/>
        </w:rPr>
        <w:t>doce</w:t>
      </w:r>
      <w:r w:rsidR="004E0F42">
        <w:rPr>
          <w:rFonts w:ascii="AvantGarde Bk BT" w:hAnsi="AvantGarde Bk BT" w:cs="Arial"/>
          <w:color w:val="000000" w:themeColor="text1"/>
          <w:sz w:val="24"/>
          <w:szCs w:val="24"/>
        </w:rPr>
        <w:t xml:space="preserve"> de </w:t>
      </w:r>
      <w:r w:rsidR="007471E6">
        <w:rPr>
          <w:rFonts w:ascii="AvantGarde Bk BT" w:hAnsi="AvantGarde Bk BT" w:cs="Arial"/>
          <w:color w:val="000000" w:themeColor="text1"/>
          <w:sz w:val="24"/>
          <w:szCs w:val="24"/>
        </w:rPr>
        <w:t>junio</w:t>
      </w:r>
      <w:r w:rsidR="000F2504">
        <w:rPr>
          <w:rFonts w:ascii="AvantGarde Bk BT" w:hAnsi="AvantGarde Bk BT" w:cs="Arial"/>
          <w:color w:val="000000" w:themeColor="text1"/>
          <w:sz w:val="24"/>
          <w:szCs w:val="24"/>
        </w:rPr>
        <w:t xml:space="preserve"> </w:t>
      </w:r>
      <w:r w:rsidR="009F69D2">
        <w:rPr>
          <w:rFonts w:ascii="AvantGarde Bk BT" w:hAnsi="AvantGarde Bk BT" w:cs="Arial"/>
          <w:color w:val="000000" w:themeColor="text1"/>
          <w:sz w:val="24"/>
          <w:szCs w:val="24"/>
        </w:rPr>
        <w:t>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w:t>
      </w:r>
      <w:r w:rsidRPr="003A359F">
        <w:rPr>
          <w:rFonts w:ascii="AvantGarde Bk BT" w:hAnsi="AvantGarde Bk BT" w:cs="Arial"/>
          <w:i/>
          <w:color w:val="000000" w:themeColor="text1"/>
          <w:sz w:val="20"/>
        </w:rPr>
        <w:t>IMPROCEDENCIA. Sea que las partes la aleguen o no, debe examinarse previamente la procedencia del juicio de amparo, por ser esa cuestión de orden público en el juicio de garantías</w:t>
      </w:r>
      <w:r w:rsidRPr="003A359F">
        <w:rPr>
          <w:rFonts w:ascii="AvantGarde Bk BT" w:hAnsi="AvantGarde Bk BT" w:cs="Arial"/>
          <w:color w:val="000000" w:themeColor="text1"/>
          <w:sz w:val="20"/>
        </w:rPr>
        <w:t>.</w:t>
      </w:r>
      <w:r w:rsidRPr="007F0BFC">
        <w:rPr>
          <w:rFonts w:ascii="AvantGarde Bk BT" w:hAnsi="AvantGarde Bk BT" w:cs="Arial"/>
          <w:color w:val="000000" w:themeColor="text1"/>
          <w:sz w:val="24"/>
          <w:szCs w:val="24"/>
        </w:rPr>
        <w:t>”</w:t>
      </w:r>
    </w:p>
    <w:p w14:paraId="16F66649"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05BEBA8A"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Con relación a las causales de improcedencia, el artículo 179 de la Ley de Transparencia y Acceso a la Información Pública del Estado, indica las siguientes:</w:t>
      </w:r>
    </w:p>
    <w:p w14:paraId="0107069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475411">
        <w:rPr>
          <w:rFonts w:ascii="AvantGarde Bk BT" w:eastAsia="Times New Roman" w:hAnsi="AvantGarde Bk BT" w:cs="Arial"/>
          <w:color w:val="000000" w:themeColor="text1"/>
          <w:sz w:val="24"/>
          <w:szCs w:val="24"/>
        </w:rPr>
        <w:t>“</w:t>
      </w:r>
      <w:r w:rsidRPr="003A359F">
        <w:rPr>
          <w:rFonts w:ascii="AvantGarde Bk BT" w:eastAsia="Times New Roman" w:hAnsi="AvantGarde Bk BT" w:cs="Arial"/>
          <w:i/>
          <w:color w:val="000000" w:themeColor="text1"/>
          <w:sz w:val="20"/>
          <w:szCs w:val="20"/>
        </w:rPr>
        <w:t>ARTÍCULO 179. El recurso será desechado por improcedente cuando:</w:t>
      </w:r>
    </w:p>
    <w:p w14:paraId="0593B8A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 Sea extemporáneo por haber transcurrido el plazo establecido en el artículo 166 de la presente Ley;</w:t>
      </w:r>
    </w:p>
    <w:p w14:paraId="0F1EA4B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 Se esté tramitando ante el Poder Judicial algún recurso o medio de defensa interpuesto por el recurrente;</w:t>
      </w:r>
    </w:p>
    <w:p w14:paraId="25A12C7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III. Se esté tramitando ante la CEGAIP algún recurso de revisión por el mismo quejoso en los mismos términos;</w:t>
      </w:r>
    </w:p>
    <w:p w14:paraId="3332DB9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IV. No actualice alguno de los supuestos previstos en el artículo 167 de la presente Ley;</w:t>
      </w:r>
    </w:p>
    <w:p w14:paraId="411E715E"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 No se haya desahogado la prevención en los términos establecidos en el artículo 168 de la presente Ley;</w:t>
      </w:r>
    </w:p>
    <w:p w14:paraId="47EFEA4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 Se impugne la veracidad de la información proporcionada;</w:t>
      </w:r>
    </w:p>
    <w:p w14:paraId="59FAA7EA"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VII. Se trate de una consulta, o</w:t>
      </w:r>
    </w:p>
    <w:p w14:paraId="00088FDB" w14:textId="37624EC7" w:rsid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r w:rsidRPr="003A359F">
        <w:rPr>
          <w:rFonts w:ascii="AvantGarde Bk BT" w:eastAsia="Times New Roman" w:hAnsi="AvantGarde Bk BT" w:cs="Arial"/>
          <w:i/>
          <w:color w:val="000000" w:themeColor="text1"/>
          <w:sz w:val="20"/>
          <w:szCs w:val="20"/>
        </w:rPr>
        <w:t>VIII. El recurrente amplíe su solicitud en el recurso de revisión, únicamente respecto de los nuevos contenidos</w:t>
      </w:r>
      <w:r w:rsidRPr="00475411">
        <w:rPr>
          <w:rFonts w:ascii="AvantGarde Bk BT" w:eastAsia="Times New Roman" w:hAnsi="AvantGarde Bk BT" w:cs="Arial"/>
          <w:i/>
          <w:color w:val="000000" w:themeColor="text1"/>
        </w:rPr>
        <w:t>.</w:t>
      </w:r>
      <w:r w:rsidRPr="00475411">
        <w:rPr>
          <w:rFonts w:ascii="AvantGarde Bk BT" w:eastAsia="Times New Roman" w:hAnsi="AvantGarde Bk BT" w:cs="Arial"/>
          <w:color w:val="000000" w:themeColor="text1"/>
          <w:sz w:val="24"/>
          <w:szCs w:val="24"/>
        </w:rPr>
        <w:t>”</w:t>
      </w:r>
    </w:p>
    <w:p w14:paraId="5174FD43" w14:textId="77777777" w:rsidR="00475411" w:rsidRP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p>
    <w:p w14:paraId="638381D9" w14:textId="316AF5D5"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w:t>
      </w:r>
      <w:r>
        <w:rPr>
          <w:rFonts w:ascii="AvantGarde Bk BT" w:eastAsia="Times New Roman" w:hAnsi="AvantGarde Bk BT" w:cs="Arial"/>
          <w:color w:val="000000" w:themeColor="text1"/>
          <w:sz w:val="24"/>
          <w:szCs w:val="24"/>
        </w:rPr>
        <w:t>s</w:t>
      </w:r>
      <w:r w:rsidRPr="00475411">
        <w:rPr>
          <w:rFonts w:ascii="AvantGarde Bk BT" w:eastAsia="Times New Roman" w:hAnsi="AvantGarde Bk BT" w:cs="Arial"/>
          <w:color w:val="000000" w:themeColor="text1"/>
          <w:sz w:val="24"/>
          <w:szCs w:val="24"/>
        </w:rPr>
        <w:t xml:space="preserve"> términos.</w:t>
      </w:r>
    </w:p>
    <w:p w14:paraId="47195200"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lastRenderedPageBreak/>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0B08CECE" w14:textId="42DC917F"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b/>
          <w:color w:val="000000" w:themeColor="text1"/>
          <w:sz w:val="24"/>
          <w:szCs w:val="24"/>
        </w:rPr>
        <w:t xml:space="preserve"> QUINTO. Estudio de fondo.</w:t>
      </w:r>
      <w:r w:rsidRPr="00475411">
        <w:rPr>
          <w:rFonts w:ascii="AvantGarde Bk BT" w:eastAsia="Times New Roman" w:hAnsi="AvantGarde Bk BT" w:cs="Arial"/>
          <w:color w:val="000000" w:themeColor="text1"/>
          <w:sz w:val="24"/>
          <w:szCs w:val="24"/>
        </w:rPr>
        <w:t xml:space="preserve">  Al no existir causal de improcedencia, esta Comisión Estatal de Garantía de Acceso a la Información Pública entra al estudio de fondo del presente asunto d</w:t>
      </w:r>
      <w:r>
        <w:rPr>
          <w:rFonts w:ascii="AvantGarde Bk BT" w:eastAsia="Times New Roman" w:hAnsi="AvantGarde Bk BT" w:cs="Arial"/>
          <w:color w:val="000000" w:themeColor="text1"/>
          <w:sz w:val="24"/>
          <w:szCs w:val="24"/>
        </w:rPr>
        <w:t>e conformidad con lo siguiente:</w:t>
      </w:r>
    </w:p>
    <w:p w14:paraId="57AACA64" w14:textId="1C18B151" w:rsid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En el presente caso, la persona solicitante requirió lo siguiente a través de la Plataforma Nacional de Transparencia:</w:t>
      </w:r>
    </w:p>
    <w:p w14:paraId="66C91371" w14:textId="160273D7" w:rsidR="004E0532" w:rsidRDefault="004E0532"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00DD1E7E" w:rsidRPr="00DD1E7E">
        <w:rPr>
          <w:rFonts w:ascii="AvantGarde Bk BT" w:eastAsia="Times New Roman" w:hAnsi="AvantGarde Bk BT" w:cs="Arial"/>
          <w:i/>
          <w:color w:val="000000" w:themeColor="text1"/>
          <w:sz w:val="20"/>
          <w:szCs w:val="20"/>
        </w:rPr>
        <w:t>SUJETO OBLIGADO: H. Ayuntamiento de San Luis Potosí (Área competente: Dirección de Comercio) SOLICITUD: Solicito, en versión pública y formato electrónico PDF, con certificación o firma electrónica, los documentos mediante los cuales se haya acreditado la personalidad del titular o representante del establecimiento: Incluyendo: a) Tipo de documento b) Fecha c) Trámite d) Número de expediente Periodo: del 1 de enero de 2024 a la fecha de respuesta. Se solicita versión pública mediante disociación. Entrega vía Plataforma Nacional de Transparencia</w:t>
      </w:r>
      <w:r>
        <w:rPr>
          <w:rFonts w:ascii="AvantGarde Bk BT" w:eastAsia="Times New Roman" w:hAnsi="AvantGarde Bk BT" w:cs="Arial"/>
          <w:color w:val="000000" w:themeColor="text1"/>
          <w:sz w:val="24"/>
          <w:szCs w:val="24"/>
        </w:rPr>
        <w:t xml:space="preserve">” </w:t>
      </w:r>
      <w:r w:rsidRPr="004E0532">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w:t>
      </w:r>
    </w:p>
    <w:p w14:paraId="56CDE04D" w14:textId="1B6AFED1" w:rsidR="00F7181A" w:rsidRDefault="00F7181A"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Como datos complementarios, el particular señaló:</w:t>
      </w:r>
    </w:p>
    <w:p w14:paraId="595680D9" w14:textId="055C833D" w:rsidR="00F7181A" w:rsidRDefault="00F7181A" w:rsidP="00F7181A">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00DD1E7E" w:rsidRPr="00DD1E7E">
        <w:rPr>
          <w:rFonts w:ascii="AvantGarde Bk BT" w:eastAsia="Times New Roman" w:hAnsi="AvantGarde Bk BT" w:cs="Arial"/>
          <w:i/>
          <w:color w:val="000000" w:themeColor="text1"/>
          <w:sz w:val="20"/>
          <w:szCs w:val="20"/>
        </w:rPr>
        <w:t>LOCALIZACIÓN (VERSIÓN ÓPTIMA) Establecimiento en operación ubicado en Avenida Dr. Manuel Nava número 304, colonia Bellas Lomas, C.P. 78210, San Luis Potosí, S.L.P., identificado como restaurante/bar. Se solicita que la búsqueda se realice en archivos físicos, electrónicos, históricos y vigentes del sujeto obligado, incluyendo: • Expedientes administrativos • Padrón de licencias y permisos • Sistemas internos de verificación e inspección • Registros de sanciones y procedimientos • Bases de datos relacionadas con el domicilio referido El establecimiento se encuentra en operación, por lo que la información solicitada debió generarse previamente y obrar en los archivos del sujeto obligado. Se solicita que la búsqueda no se limite a una sola unidad administrativa, sino a todas aquellas que, por sus funciones, pudieran contar con la información. Asimismo, se solicita que la información se proporcione en el estado en que obre en los archivos, sin alteraciones posteriores a la fecha de presentación de la solicitud.</w:t>
      </w:r>
      <w:r>
        <w:rPr>
          <w:rFonts w:ascii="AvantGarde Bk BT" w:eastAsia="Times New Roman" w:hAnsi="AvantGarde Bk BT" w:cs="Arial"/>
          <w:color w:val="000000" w:themeColor="text1"/>
          <w:sz w:val="24"/>
          <w:szCs w:val="24"/>
        </w:rPr>
        <w:t xml:space="preserve">” </w:t>
      </w:r>
      <w:r w:rsidRPr="00F7181A">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 xml:space="preserve">. </w:t>
      </w:r>
    </w:p>
    <w:p w14:paraId="3492BD2E" w14:textId="3D435835" w:rsidR="00DD1E7E" w:rsidRDefault="00DD1E7E" w:rsidP="00DD1E7E">
      <w:pPr>
        <w:spacing w:before="240" w:line="360" w:lineRule="auto"/>
        <w:ind w:firstLine="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 xml:space="preserve">Posteriormente, el sujeto obligado registró en la Plataforma Nacional de Transparencia un requerimiento formulado a la persona peticionaria para que aclarara su solicitud, </w:t>
      </w:r>
      <w:r w:rsidR="00D455F1">
        <w:rPr>
          <w:rFonts w:ascii="AvantGarde Bk BT" w:eastAsia="Times New Roman" w:hAnsi="AvantGarde Bk BT" w:cs="Arial"/>
          <w:color w:val="000000" w:themeColor="text1"/>
          <w:sz w:val="24"/>
          <w:szCs w:val="24"/>
        </w:rPr>
        <w:t>en el sentido de que especificara a qué tipo de acto material y jurídico se refiere.</w:t>
      </w:r>
    </w:p>
    <w:p w14:paraId="5B9BCE42" w14:textId="4A718E5A" w:rsidR="00D455F1" w:rsidRDefault="00D455F1" w:rsidP="00DD1E7E">
      <w:pPr>
        <w:spacing w:before="240" w:line="360" w:lineRule="auto"/>
        <w:ind w:firstLine="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Requerimiento al que el particular contestó en los siguientes términos:</w:t>
      </w:r>
    </w:p>
    <w:p w14:paraId="4DEFF995" w14:textId="1AE84E8C" w:rsidR="00DD1E7E" w:rsidRDefault="00D455F1" w:rsidP="00D455F1">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lastRenderedPageBreak/>
        <w:t>“</w:t>
      </w:r>
      <w:r w:rsidRPr="00D455F1">
        <w:rPr>
          <w:rFonts w:ascii="AvantGarde Bk BT" w:eastAsia="Times New Roman" w:hAnsi="AvantGarde Bk BT" w:cs="Arial"/>
          <w:i/>
          <w:color w:val="000000" w:themeColor="text1"/>
        </w:rPr>
        <w:t>PRIMERO. IMPROCEDENCIA DE LA PREVENCIÓN La prevención formulada resulta improcedente, toda vez que la solicitud de información contiene los elementos suficientes para su localización, conforme a lo dispuesto por la Ley de Transparencia y Acceso a la Información Pública del Estado de San Luis Potosí. La solicitud delimita con claridad: • Sujeto obligado • Área competente (Dirección de Comercio) • Tipo de acto administrativo (documentos mediante los cuales se acredita personalidad) • Periodo específico • Elementos de identificación documental (incisos a) a d)) Por lo que no se actualiza el supuesto de insuficiencia previsto en el artículo 150 de la Ley de la materia. SEGUNDO. TRATAMIENTO DE DATOS PERSONALES La prevención parte de una premisa incorrecta al considerar que la solicitud resulta imprecisa por involucrar datos personales. Al respecto, se precisa que la solicitud fue formulada expresamente en términos de: • versión pública • disociación de datos personales • entrega en formato electrónico Por lo que corresponde al sujeto obligado, en ejercicio de sus atribuciones, realizar el testado de los datos personales que, en su caso, se encuentren contenidos en los documentos solicitados. En consecuencia, no resulta jurídicamente procedente trasladar al solicitante la carga de identificar o precisar los datos personales contenidos en los documentos, ya que dicha obligación recae exclusivamente en la autoridad. TERCERO. PRINCIPIOS APLICABLES La interpretación de la solicitud debe realizarse bajo los principios de máxima publicidad, exhaustividad y facilitación del acceso a la información, privilegiando el acceso efectivo a la información pública. La prevención formulada, en los términos planteados, constituye una restricción indebida al ejercicio del derecho de acceso a la información.</w:t>
      </w:r>
      <w:r>
        <w:rPr>
          <w:rFonts w:ascii="AvantGarde Bk BT" w:eastAsia="Times New Roman" w:hAnsi="AvantGarde Bk BT" w:cs="Arial"/>
          <w:color w:val="000000" w:themeColor="text1"/>
          <w:sz w:val="24"/>
          <w:szCs w:val="24"/>
        </w:rPr>
        <w:t xml:space="preserve">” </w:t>
      </w:r>
      <w:r w:rsidRPr="00D455F1">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 xml:space="preserve">. </w:t>
      </w:r>
    </w:p>
    <w:p w14:paraId="62F3F0EC" w14:textId="3209C442" w:rsidR="004E0532" w:rsidRPr="00E054E6" w:rsidRDefault="00F20B24" w:rsidP="00E054E6">
      <w:pPr>
        <w:spacing w:before="240" w:line="360" w:lineRule="auto"/>
        <w:ind w:firstLine="680"/>
        <w:jc w:val="both"/>
        <w:rPr>
          <w:rFonts w:ascii="AvantGarde Bk BT" w:eastAsia="Times New Roman" w:hAnsi="AvantGarde Bk BT" w:cs="Arial"/>
          <w:color w:val="000000" w:themeColor="text1"/>
          <w:sz w:val="24"/>
          <w:szCs w:val="24"/>
        </w:rPr>
      </w:pPr>
      <w:r>
        <w:rPr>
          <w:rFonts w:ascii="AvantGarde Bk BT" w:hAnsi="AvantGarde Bk BT" w:cs="Arial"/>
          <w:sz w:val="24"/>
          <w:szCs w:val="24"/>
        </w:rPr>
        <w:t>En virtud de lo anterior</w:t>
      </w:r>
      <w:r w:rsidR="004E0532">
        <w:rPr>
          <w:rFonts w:ascii="AvantGarde Bk BT" w:hAnsi="AvantGarde Bk BT" w:cs="Arial"/>
          <w:sz w:val="24"/>
          <w:szCs w:val="24"/>
        </w:rPr>
        <w:t xml:space="preserve">, el </w:t>
      </w:r>
      <w:r w:rsidR="006F4E25">
        <w:rPr>
          <w:rFonts w:ascii="AvantGarde Bk BT" w:hAnsi="AvantGarde Bk BT" w:cs="Arial"/>
          <w:sz w:val="24"/>
          <w:szCs w:val="24"/>
        </w:rPr>
        <w:t>sujeto obligado</w:t>
      </w:r>
      <w:r w:rsidR="004E0532">
        <w:rPr>
          <w:rFonts w:ascii="AvantGarde Bk BT" w:hAnsi="AvantGarde Bk BT" w:cs="Arial"/>
          <w:sz w:val="24"/>
          <w:szCs w:val="24"/>
        </w:rPr>
        <w:t xml:space="preserve"> documentó </w:t>
      </w:r>
      <w:r w:rsidR="002D0673">
        <w:rPr>
          <w:rFonts w:ascii="AvantGarde Bk BT" w:hAnsi="AvantGarde Bk BT" w:cs="Arial"/>
          <w:sz w:val="24"/>
          <w:szCs w:val="24"/>
        </w:rPr>
        <w:t>una</w:t>
      </w:r>
      <w:r w:rsidR="004E0532">
        <w:rPr>
          <w:rFonts w:ascii="AvantGarde Bk BT" w:hAnsi="AvantGarde Bk BT" w:cs="Arial"/>
          <w:sz w:val="24"/>
          <w:szCs w:val="24"/>
        </w:rPr>
        <w:t xml:space="preserve"> respuesta </w:t>
      </w:r>
      <w:r w:rsidR="002D0673">
        <w:rPr>
          <w:rFonts w:ascii="AvantGarde Bk BT" w:hAnsi="AvantGarde Bk BT" w:cs="Arial"/>
          <w:sz w:val="24"/>
          <w:szCs w:val="24"/>
        </w:rPr>
        <w:t xml:space="preserve">signada por el Titular de la Unidad de Transparencia, </w:t>
      </w:r>
      <w:r w:rsidR="00C20018">
        <w:rPr>
          <w:rFonts w:ascii="AvantGarde Bk BT" w:hAnsi="AvantGarde Bk BT" w:cs="Arial"/>
          <w:sz w:val="24"/>
          <w:szCs w:val="24"/>
        </w:rPr>
        <w:t>en</w:t>
      </w:r>
      <w:r w:rsidR="002D0673">
        <w:rPr>
          <w:rFonts w:ascii="AvantGarde Bk BT" w:hAnsi="AvantGarde Bk BT" w:cs="Arial"/>
          <w:sz w:val="24"/>
          <w:szCs w:val="24"/>
        </w:rPr>
        <w:t xml:space="preserve"> la cual, a su vez, transcribió el contenido d</w:t>
      </w:r>
      <w:r w:rsidR="004E0532">
        <w:rPr>
          <w:rFonts w:ascii="AvantGarde Bk BT" w:hAnsi="AvantGarde Bk BT" w:cs="Arial"/>
          <w:sz w:val="24"/>
          <w:szCs w:val="24"/>
        </w:rPr>
        <w:t xml:space="preserve">el oficio </w:t>
      </w:r>
      <w:r w:rsidR="00F7181A">
        <w:rPr>
          <w:rFonts w:ascii="AvantGarde Bk BT" w:hAnsi="AvantGarde Bk BT" w:cs="Arial"/>
          <w:sz w:val="24"/>
          <w:szCs w:val="24"/>
        </w:rPr>
        <w:t>DC</w:t>
      </w:r>
      <w:r w:rsidR="000F791F">
        <w:rPr>
          <w:rFonts w:ascii="AvantGarde Bk BT" w:hAnsi="AvantGarde Bk BT" w:cs="Arial"/>
          <w:sz w:val="24"/>
          <w:szCs w:val="24"/>
        </w:rPr>
        <w:t>/</w:t>
      </w:r>
      <w:r>
        <w:rPr>
          <w:rFonts w:ascii="AvantGarde Bk BT" w:hAnsi="AvantGarde Bk BT" w:cs="Arial"/>
          <w:sz w:val="24"/>
          <w:szCs w:val="24"/>
        </w:rPr>
        <w:t>0381</w:t>
      </w:r>
      <w:r w:rsidR="00F44F95">
        <w:rPr>
          <w:rFonts w:ascii="AvantGarde Bk BT" w:hAnsi="AvantGarde Bk BT" w:cs="Arial"/>
          <w:sz w:val="24"/>
          <w:szCs w:val="24"/>
        </w:rPr>
        <w:t>/2026</w:t>
      </w:r>
      <w:r w:rsidR="004E0532">
        <w:rPr>
          <w:rFonts w:ascii="AvantGarde Bk BT" w:hAnsi="AvantGarde Bk BT" w:cs="Arial"/>
          <w:sz w:val="24"/>
          <w:szCs w:val="24"/>
        </w:rPr>
        <w:t xml:space="preserve">, </w:t>
      </w:r>
      <w:r w:rsidR="00F7181A">
        <w:rPr>
          <w:rFonts w:ascii="AvantGarde Bk BT" w:hAnsi="AvantGarde Bk BT" w:cs="Arial"/>
          <w:sz w:val="24"/>
          <w:szCs w:val="24"/>
        </w:rPr>
        <w:t>emitido</w:t>
      </w:r>
      <w:r w:rsidR="004E0532">
        <w:rPr>
          <w:rFonts w:ascii="AvantGarde Bk BT" w:hAnsi="AvantGarde Bk BT" w:cs="Arial"/>
          <w:sz w:val="24"/>
          <w:szCs w:val="24"/>
        </w:rPr>
        <w:t xml:space="preserve"> por </w:t>
      </w:r>
      <w:r w:rsidR="00F7181A">
        <w:rPr>
          <w:rFonts w:ascii="AvantGarde Bk BT" w:hAnsi="AvantGarde Bk BT" w:cs="Arial"/>
          <w:sz w:val="24"/>
          <w:szCs w:val="24"/>
        </w:rPr>
        <w:t>el</w:t>
      </w:r>
      <w:r w:rsidR="000F791F">
        <w:rPr>
          <w:rFonts w:ascii="AvantGarde Bk BT" w:hAnsi="AvantGarde Bk BT" w:cs="Arial"/>
          <w:sz w:val="24"/>
          <w:szCs w:val="24"/>
        </w:rPr>
        <w:t xml:space="preserve"> </w:t>
      </w:r>
      <w:r w:rsidR="00F7181A">
        <w:rPr>
          <w:rFonts w:ascii="AvantGarde Bk BT" w:hAnsi="AvantGarde Bk BT" w:cs="Arial"/>
          <w:sz w:val="24"/>
          <w:szCs w:val="24"/>
        </w:rPr>
        <w:t>Director de Comercio</w:t>
      </w:r>
      <w:r w:rsidR="004E0532">
        <w:rPr>
          <w:rFonts w:ascii="AvantGarde Bk BT" w:hAnsi="AvantGarde Bk BT" w:cs="Arial"/>
          <w:sz w:val="24"/>
          <w:szCs w:val="24"/>
        </w:rPr>
        <w:t xml:space="preserve">, </w:t>
      </w:r>
      <w:r w:rsidR="00C20018">
        <w:rPr>
          <w:rFonts w:ascii="AvantGarde Bk BT" w:hAnsi="AvantGarde Bk BT" w:cs="Arial"/>
          <w:sz w:val="24"/>
          <w:szCs w:val="24"/>
        </w:rPr>
        <w:t>en el que comunicó al peticionario que una vez que se realizó una búsqueda exhaustiva en el Sistema de Apertura Rápida de Empresas (SARE)</w:t>
      </w:r>
      <w:r w:rsidR="002816E3">
        <w:rPr>
          <w:rFonts w:ascii="AvantGarde Bk BT" w:hAnsi="AvantGarde Bk BT" w:cs="Arial"/>
          <w:sz w:val="24"/>
          <w:szCs w:val="24"/>
        </w:rPr>
        <w:t>, no se arrojó que al día en la que se emite la respuesta, se haya expedido Licencia de Funcionamiento en el domicilio</w:t>
      </w:r>
      <w:r w:rsidR="00056DE2">
        <w:rPr>
          <w:rFonts w:ascii="AvantGarde Bk BT" w:hAnsi="AvantGarde Bk BT" w:cs="Arial"/>
          <w:sz w:val="24"/>
          <w:szCs w:val="24"/>
        </w:rPr>
        <w:t xml:space="preserve"> del</w:t>
      </w:r>
      <w:r w:rsidR="002816E3">
        <w:rPr>
          <w:rFonts w:ascii="AvantGarde Bk BT" w:hAnsi="AvantGarde Bk BT" w:cs="Arial"/>
          <w:sz w:val="24"/>
          <w:szCs w:val="24"/>
        </w:rPr>
        <w:t xml:space="preserve"> interés del particular.</w:t>
      </w:r>
    </w:p>
    <w:p w14:paraId="065B0C41" w14:textId="35AC783B" w:rsidR="003935B6" w:rsidRDefault="003935B6" w:rsidP="003935B6">
      <w:pPr>
        <w:spacing w:after="0" w:line="360" w:lineRule="auto"/>
        <w:ind w:firstLine="709"/>
        <w:jc w:val="both"/>
        <w:rPr>
          <w:rFonts w:ascii="AvantGarde Bk BT" w:hAnsi="AvantGarde Bk BT" w:cs="Arial"/>
          <w:sz w:val="24"/>
          <w:szCs w:val="24"/>
        </w:rPr>
      </w:pPr>
      <w:r w:rsidRPr="003935B6">
        <w:rPr>
          <w:rFonts w:ascii="AvantGarde Bk BT" w:hAnsi="AvantGarde Bk BT" w:cs="Arial"/>
          <w:sz w:val="24"/>
          <w:szCs w:val="24"/>
        </w:rPr>
        <w:t>Inconforme con la respuesta proporcionada, el recurrente presentó ante esta Comisión recurso de revisión en contra de la respuesta otorgada por la autoridad, señalando como motivos de agravio: la declaración de inexistencia de la información; la entrega de información incompleta; la entrega de información que no</w:t>
      </w:r>
      <w:r w:rsidR="00F20B24">
        <w:rPr>
          <w:rFonts w:ascii="AvantGarde Bk BT" w:hAnsi="AvantGarde Bk BT" w:cs="Arial"/>
          <w:sz w:val="24"/>
          <w:szCs w:val="24"/>
        </w:rPr>
        <w:t xml:space="preserve"> corresponde con lo solicitado y</w:t>
      </w:r>
      <w:r w:rsidRPr="003935B6">
        <w:rPr>
          <w:rFonts w:ascii="AvantGarde Bk BT" w:hAnsi="AvantGarde Bk BT" w:cs="Arial"/>
          <w:sz w:val="24"/>
          <w:szCs w:val="24"/>
        </w:rPr>
        <w:t xml:space="preserve"> la falta, deficiencia o insuficiencia de la fundamentación y/o motivación en la respuesta.</w:t>
      </w:r>
    </w:p>
    <w:p w14:paraId="39B28715" w14:textId="43164C47" w:rsidR="002D0673" w:rsidRDefault="002D0673" w:rsidP="003935B6">
      <w:pPr>
        <w:spacing w:after="0" w:line="360" w:lineRule="auto"/>
        <w:ind w:firstLine="709"/>
        <w:jc w:val="both"/>
        <w:rPr>
          <w:rFonts w:ascii="AvantGarde Bk BT" w:hAnsi="AvantGarde Bk BT" w:cs="Arial"/>
          <w:sz w:val="24"/>
          <w:szCs w:val="24"/>
        </w:rPr>
      </w:pPr>
    </w:p>
    <w:p w14:paraId="026DC27D" w14:textId="4FEEA2A2" w:rsidR="00FD3462" w:rsidRDefault="002D0673" w:rsidP="00FD3462">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Ahora, durante el periodo de instrucción de este</w:t>
      </w:r>
      <w:r w:rsidR="00F20B24">
        <w:rPr>
          <w:rFonts w:ascii="AvantGarde Bk BT" w:hAnsi="AvantGarde Bk BT" w:cs="Arial"/>
          <w:sz w:val="24"/>
          <w:szCs w:val="24"/>
        </w:rPr>
        <w:t xml:space="preserve"> medio de impugnación, el ahora recurrente presentó ante esta Comisión un escrito</w:t>
      </w:r>
      <w:r w:rsidR="009F6199">
        <w:rPr>
          <w:rFonts w:ascii="AvantGarde Bk BT" w:hAnsi="AvantGarde Bk BT" w:cs="Arial"/>
          <w:sz w:val="24"/>
          <w:szCs w:val="24"/>
        </w:rPr>
        <w:t>, visib</w:t>
      </w:r>
      <w:r w:rsidR="00F20B24">
        <w:rPr>
          <w:rFonts w:ascii="AvantGarde Bk BT" w:hAnsi="AvantGarde Bk BT" w:cs="Arial"/>
          <w:sz w:val="24"/>
          <w:szCs w:val="24"/>
        </w:rPr>
        <w:t xml:space="preserve">le de foja treinta y uno a </w:t>
      </w:r>
      <w:r w:rsidR="00F20B24">
        <w:rPr>
          <w:rFonts w:ascii="AvantGarde Bk BT" w:hAnsi="AvantGarde Bk BT" w:cs="Arial"/>
          <w:sz w:val="24"/>
          <w:szCs w:val="24"/>
        </w:rPr>
        <w:lastRenderedPageBreak/>
        <w:t>treinta y cinco de autos</w:t>
      </w:r>
      <w:r w:rsidR="009F6199">
        <w:rPr>
          <w:rFonts w:ascii="AvantGarde Bk BT" w:hAnsi="AvantGarde Bk BT" w:cs="Arial"/>
          <w:sz w:val="24"/>
          <w:szCs w:val="24"/>
        </w:rPr>
        <w:t>, mismo que se tiene por reproducido como si a la letra se insertarse, a través d</w:t>
      </w:r>
      <w:r w:rsidR="00F20B24">
        <w:rPr>
          <w:rFonts w:ascii="AvantGarde Bk BT" w:hAnsi="AvantGarde Bk BT" w:cs="Arial"/>
          <w:sz w:val="24"/>
          <w:szCs w:val="24"/>
        </w:rPr>
        <w:t xml:space="preserve">el cual realizó </w:t>
      </w:r>
      <w:r w:rsidR="009F6199">
        <w:rPr>
          <w:rFonts w:ascii="AvantGarde Bk BT" w:hAnsi="AvantGarde Bk BT" w:cs="Arial"/>
          <w:sz w:val="24"/>
          <w:szCs w:val="24"/>
        </w:rPr>
        <w:t xml:space="preserve">manifestó esencialmente que </w:t>
      </w:r>
      <w:r w:rsidR="00FD3462">
        <w:rPr>
          <w:rFonts w:ascii="AvantGarde Bk BT" w:hAnsi="AvantGarde Bk BT" w:cs="Arial"/>
          <w:sz w:val="24"/>
          <w:szCs w:val="24"/>
        </w:rPr>
        <w:t xml:space="preserve">existe conectividad entre los </w:t>
      </w:r>
      <w:r w:rsidR="009F6199">
        <w:rPr>
          <w:rFonts w:ascii="AvantGarde Bk BT" w:hAnsi="AvantGarde Bk BT" w:cs="Arial"/>
          <w:sz w:val="24"/>
          <w:szCs w:val="24"/>
        </w:rPr>
        <w:t>datos que obran en diversos recursos de revisión</w:t>
      </w:r>
      <w:r w:rsidR="00FD3462">
        <w:rPr>
          <w:rFonts w:ascii="AvantGarde Bk BT" w:hAnsi="AvantGarde Bk BT" w:cs="Arial"/>
          <w:sz w:val="24"/>
          <w:szCs w:val="24"/>
        </w:rPr>
        <w:t xml:space="preserve"> y el expediente en que se actúa, ya que en contestación al folio 240474426000194, Protección Civil Municipal reconoció la existencia de un expediente relacionado con el inmueble motivo de la solicitud de información, y que por tal motivo, entonces debieran existir documentos de solicitud, recepción, firma, identificación, acreditación, representante, propietario, responsable, </w:t>
      </w:r>
      <w:proofErr w:type="spellStart"/>
      <w:r w:rsidR="00FD3462">
        <w:rPr>
          <w:rFonts w:ascii="AvantGarde Bk BT" w:hAnsi="AvantGarde Bk BT" w:cs="Arial"/>
          <w:sz w:val="24"/>
          <w:szCs w:val="24"/>
        </w:rPr>
        <w:t>etc</w:t>
      </w:r>
      <w:proofErr w:type="spellEnd"/>
      <w:r w:rsidR="00FD3462">
        <w:rPr>
          <w:rFonts w:ascii="AvantGarde Bk BT" w:hAnsi="AvantGarde Bk BT" w:cs="Arial"/>
          <w:sz w:val="24"/>
          <w:szCs w:val="24"/>
        </w:rPr>
        <w:t>; así como que se deben tomar en consideración para la búsqueda otros datos territoriales que enuncia en su escrito, así como diversas variantes o identificadores de los apellidos de los representantes de dicho inmueble.</w:t>
      </w:r>
    </w:p>
    <w:p w14:paraId="429EE16D" w14:textId="0141FA6C" w:rsidR="00F20B24" w:rsidRDefault="00F20B24" w:rsidP="00FD3462">
      <w:pPr>
        <w:spacing w:after="0" w:line="360" w:lineRule="auto"/>
        <w:jc w:val="both"/>
        <w:rPr>
          <w:rFonts w:ascii="AvantGarde Bk BT" w:hAnsi="AvantGarde Bk BT" w:cs="Arial"/>
          <w:sz w:val="24"/>
          <w:szCs w:val="24"/>
        </w:rPr>
      </w:pPr>
    </w:p>
    <w:p w14:paraId="0E39D489" w14:textId="739F3FFE" w:rsidR="004A5C6C" w:rsidRDefault="00424870" w:rsidP="004A5C6C">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 xml:space="preserve"> </w:t>
      </w:r>
      <w:r w:rsidR="00FD3462">
        <w:rPr>
          <w:rFonts w:ascii="AvantGarde Bk BT" w:hAnsi="AvantGarde Bk BT" w:cs="Arial"/>
          <w:sz w:val="24"/>
          <w:szCs w:val="24"/>
        </w:rPr>
        <w:t xml:space="preserve">Por otra parte, el </w:t>
      </w:r>
      <w:r w:rsidR="006F4E25">
        <w:rPr>
          <w:rFonts w:ascii="AvantGarde Bk BT" w:hAnsi="AvantGarde Bk BT" w:cs="Arial"/>
          <w:sz w:val="24"/>
          <w:szCs w:val="24"/>
        </w:rPr>
        <w:t>sujeto obligado</w:t>
      </w:r>
      <w:r>
        <w:rPr>
          <w:rFonts w:ascii="AvantGarde Bk BT" w:hAnsi="AvantGarde Bk BT" w:cs="Arial"/>
          <w:sz w:val="24"/>
          <w:szCs w:val="24"/>
        </w:rPr>
        <w:t xml:space="preserve"> rindió un informe que obra de foja </w:t>
      </w:r>
      <w:r w:rsidR="00FD3462">
        <w:rPr>
          <w:rFonts w:ascii="AvantGarde Bk BT" w:hAnsi="AvantGarde Bk BT" w:cs="Arial"/>
          <w:sz w:val="24"/>
          <w:szCs w:val="24"/>
        </w:rPr>
        <w:t>treinta y ocho a ciento cincuenta y cinco</w:t>
      </w:r>
      <w:r>
        <w:rPr>
          <w:rFonts w:ascii="AvantGarde Bk BT" w:hAnsi="AvantGarde Bk BT" w:cs="Arial"/>
          <w:sz w:val="24"/>
          <w:szCs w:val="24"/>
        </w:rPr>
        <w:t xml:space="preserve"> de autos, por medio del cual hizo del conocimiento de este organismo que emitió una respuesta complementaria a la primigenia, visible </w:t>
      </w:r>
      <w:r w:rsidR="00FD3462">
        <w:rPr>
          <w:rFonts w:ascii="AvantGarde Bk BT" w:hAnsi="AvantGarde Bk BT" w:cs="Arial"/>
          <w:sz w:val="24"/>
          <w:szCs w:val="24"/>
        </w:rPr>
        <w:t>de foja ciento cuatro a ciento seis</w:t>
      </w:r>
      <w:r>
        <w:rPr>
          <w:rFonts w:ascii="AvantGarde Bk BT" w:hAnsi="AvantGarde Bk BT" w:cs="Arial"/>
          <w:sz w:val="24"/>
          <w:szCs w:val="24"/>
        </w:rPr>
        <w:t xml:space="preserve"> de autos, emitida por el Director de Comercio del Ayuntamiento, en la que se señaló de manera particular cada criterio de búsqueda utilizado para </w:t>
      </w:r>
      <w:r w:rsidR="004A5C6C">
        <w:rPr>
          <w:rFonts w:ascii="AvantGarde Bk BT" w:hAnsi="AvantGarde Bk BT" w:cs="Arial"/>
          <w:sz w:val="24"/>
          <w:szCs w:val="24"/>
        </w:rPr>
        <w:t>la localización</w:t>
      </w:r>
      <w:r>
        <w:rPr>
          <w:rFonts w:ascii="AvantGarde Bk BT" w:hAnsi="AvantGarde Bk BT" w:cs="Arial"/>
          <w:sz w:val="24"/>
          <w:szCs w:val="24"/>
        </w:rPr>
        <w:t xml:space="preserve"> del documento requerido</w:t>
      </w:r>
      <w:r w:rsidR="004A5C6C">
        <w:rPr>
          <w:rFonts w:ascii="AvantGarde Bk BT" w:hAnsi="AvantGarde Bk BT" w:cs="Arial"/>
          <w:sz w:val="24"/>
          <w:szCs w:val="24"/>
        </w:rPr>
        <w:t xml:space="preserve"> en los archivos físicos, electrónicos, históricos y vigentes que obran en la Dirección.</w:t>
      </w:r>
      <w:r>
        <w:rPr>
          <w:rFonts w:ascii="AvantGarde Bk BT" w:hAnsi="AvantGarde Bk BT" w:cs="Arial"/>
          <w:sz w:val="24"/>
          <w:szCs w:val="24"/>
        </w:rPr>
        <w:t xml:space="preserve"> </w:t>
      </w:r>
    </w:p>
    <w:p w14:paraId="05C4884C" w14:textId="77777777" w:rsidR="004A5C6C" w:rsidRDefault="004A5C6C" w:rsidP="004A5C6C">
      <w:pPr>
        <w:spacing w:after="0" w:line="360" w:lineRule="auto"/>
        <w:ind w:firstLine="709"/>
        <w:jc w:val="both"/>
        <w:rPr>
          <w:rFonts w:ascii="AvantGarde Bk BT" w:hAnsi="AvantGarde Bk BT" w:cs="Arial"/>
          <w:sz w:val="24"/>
          <w:szCs w:val="24"/>
        </w:rPr>
      </w:pPr>
    </w:p>
    <w:p w14:paraId="49791DD4" w14:textId="77D31C4A" w:rsidR="002D0673" w:rsidRDefault="004A5C6C" w:rsidP="004A5C6C">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 xml:space="preserve">Por otra parte, el Titular de la Unidad de Transparencia de manera semejante emitió un nuevo acuerdo de respuesta, visible de foja </w:t>
      </w:r>
      <w:r w:rsidR="00FD3462">
        <w:rPr>
          <w:rFonts w:ascii="AvantGarde Bk BT" w:hAnsi="AvantGarde Bk BT" w:cs="Arial"/>
          <w:sz w:val="24"/>
          <w:szCs w:val="24"/>
        </w:rPr>
        <w:t>ciento siete a ciento treinta y tres</w:t>
      </w:r>
      <w:r>
        <w:rPr>
          <w:rFonts w:ascii="AvantGarde Bk BT" w:hAnsi="AvantGarde Bk BT" w:cs="Arial"/>
          <w:sz w:val="24"/>
          <w:szCs w:val="24"/>
        </w:rPr>
        <w:t xml:space="preserve"> de autos, y manifestó </w:t>
      </w:r>
      <w:r w:rsidR="00424870">
        <w:rPr>
          <w:rFonts w:ascii="AvantGarde Bk BT" w:hAnsi="AvantGarde Bk BT" w:cs="Arial"/>
          <w:sz w:val="24"/>
          <w:szCs w:val="24"/>
        </w:rPr>
        <w:t>que</w:t>
      </w:r>
      <w:r w:rsidR="006D3E22">
        <w:rPr>
          <w:rFonts w:ascii="AvantGarde Bk BT" w:hAnsi="AvantGarde Bk BT" w:cs="Arial"/>
          <w:sz w:val="24"/>
          <w:szCs w:val="24"/>
        </w:rPr>
        <w:t xml:space="preserve"> </w:t>
      </w:r>
      <w:r w:rsidR="00FD3462">
        <w:rPr>
          <w:rFonts w:ascii="AvantGarde Bk BT" w:hAnsi="AvantGarde Bk BT" w:cs="Arial"/>
          <w:sz w:val="24"/>
          <w:szCs w:val="24"/>
        </w:rPr>
        <w:t xml:space="preserve">los agravios de la parte recurrente resultan infundados en virtud de que confunde la formalidad de los procedimientos de acceso a la obligación con la obligación de poseer registros documentales de un comercio que opera al margen de la normatividad municipal o de manera ajena al padrón regulado por éste, y que como no se ha </w:t>
      </w:r>
      <w:r w:rsidR="002B4127">
        <w:rPr>
          <w:rFonts w:ascii="AvantGarde Bk BT" w:hAnsi="AvantGarde Bk BT" w:cs="Arial"/>
          <w:sz w:val="24"/>
          <w:szCs w:val="24"/>
        </w:rPr>
        <w:t>iniciado</w:t>
      </w:r>
      <w:r w:rsidR="00FD3462">
        <w:rPr>
          <w:rFonts w:ascii="AvantGarde Bk BT" w:hAnsi="AvantGarde Bk BT" w:cs="Arial"/>
          <w:sz w:val="24"/>
          <w:szCs w:val="24"/>
        </w:rPr>
        <w:t xml:space="preserve"> a instancia de parte solicitud de que se </w:t>
      </w:r>
      <w:r w:rsidR="002B4127">
        <w:rPr>
          <w:rFonts w:ascii="AvantGarde Bk BT" w:hAnsi="AvantGarde Bk BT" w:cs="Arial"/>
          <w:sz w:val="24"/>
          <w:szCs w:val="24"/>
        </w:rPr>
        <w:t>expida</w:t>
      </w:r>
      <w:r w:rsidR="00FD3462">
        <w:rPr>
          <w:rFonts w:ascii="AvantGarde Bk BT" w:hAnsi="AvantGarde Bk BT" w:cs="Arial"/>
          <w:sz w:val="24"/>
          <w:szCs w:val="24"/>
        </w:rPr>
        <w:t xml:space="preserve"> licencia de funcionamiento alguna, por tal motivo no se cuenta con documentos en los archivos de la Dirección de Comercio i se tiene la obligación de </w:t>
      </w:r>
      <w:r w:rsidR="002B4127">
        <w:rPr>
          <w:rFonts w:ascii="AvantGarde Bk BT" w:hAnsi="AvantGarde Bk BT" w:cs="Arial"/>
          <w:sz w:val="24"/>
          <w:szCs w:val="24"/>
        </w:rPr>
        <w:t>declarar</w:t>
      </w:r>
      <w:r w:rsidR="00FD3462">
        <w:rPr>
          <w:rFonts w:ascii="AvantGarde Bk BT" w:hAnsi="AvantGarde Bk BT" w:cs="Arial"/>
          <w:sz w:val="24"/>
          <w:szCs w:val="24"/>
        </w:rPr>
        <w:t xml:space="preserve"> su </w:t>
      </w:r>
      <w:r w:rsidR="002B4127">
        <w:rPr>
          <w:rFonts w:ascii="AvantGarde Bk BT" w:hAnsi="AvantGarde Bk BT" w:cs="Arial"/>
          <w:sz w:val="24"/>
          <w:szCs w:val="24"/>
        </w:rPr>
        <w:t>inexistencia</w:t>
      </w:r>
      <w:r w:rsidR="00FD3462">
        <w:rPr>
          <w:rFonts w:ascii="AvantGarde Bk BT" w:hAnsi="AvantGarde Bk BT" w:cs="Arial"/>
          <w:sz w:val="24"/>
          <w:szCs w:val="24"/>
        </w:rPr>
        <w:t xml:space="preserve">, ya que la inexistencia de los documentos no se </w:t>
      </w:r>
      <w:r w:rsidR="002B4127">
        <w:rPr>
          <w:rFonts w:ascii="AvantGarde Bk BT" w:hAnsi="AvantGarde Bk BT" w:cs="Arial"/>
          <w:sz w:val="24"/>
          <w:szCs w:val="24"/>
        </w:rPr>
        <w:t>deriva de una pérdida o negligencia institucional, sino a que el particular nunca realizó el trámite que hubiere generado dichos registros.</w:t>
      </w:r>
    </w:p>
    <w:p w14:paraId="3EBDF511" w14:textId="77777777" w:rsidR="003935B6" w:rsidRDefault="003935B6" w:rsidP="003935B6">
      <w:pPr>
        <w:spacing w:after="0" w:line="360" w:lineRule="auto"/>
        <w:ind w:firstLine="709"/>
        <w:jc w:val="both"/>
        <w:rPr>
          <w:rFonts w:ascii="AvantGarde Bk BT" w:hAnsi="AvantGarde Bk BT" w:cs="Arial"/>
          <w:sz w:val="24"/>
          <w:szCs w:val="24"/>
        </w:rPr>
      </w:pPr>
    </w:p>
    <w:p w14:paraId="2BFE4736" w14:textId="11AA6087" w:rsidR="003935B6" w:rsidRPr="006044EA" w:rsidRDefault="004E0532" w:rsidP="00934547">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Planteado</w:t>
      </w:r>
      <w:r w:rsidR="00F65E60" w:rsidRPr="006044EA">
        <w:rPr>
          <w:rFonts w:ascii="AvantGarde Bk BT" w:hAnsi="AvantGarde Bk BT" w:cs="Arial"/>
          <w:color w:val="000000" w:themeColor="text1"/>
          <w:sz w:val="24"/>
          <w:szCs w:val="24"/>
        </w:rPr>
        <w:t xml:space="preserve"> lo anterior, resulta oportuno citar el Criterio 01/20 emitido por el Pleno del Instituto Nacional de Transparencia, Acceso a la Información y Protección de Datos Personales, mismo que a contin</w:t>
      </w:r>
      <w:r w:rsidR="003935B6">
        <w:rPr>
          <w:rFonts w:ascii="AvantGarde Bk BT" w:hAnsi="AvantGarde Bk BT" w:cs="Arial"/>
          <w:color w:val="000000" w:themeColor="text1"/>
          <w:sz w:val="24"/>
          <w:szCs w:val="24"/>
        </w:rPr>
        <w:t>uación se transcribe:</w:t>
      </w:r>
    </w:p>
    <w:p w14:paraId="13DDECE8" w14:textId="7AD4498D" w:rsidR="00F65E60" w:rsidRDefault="00F65E60" w:rsidP="00F65E60">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006D3E22">
        <w:rPr>
          <w:rFonts w:ascii="AvantGarde Bk BT" w:hAnsi="AvantGarde Bk BT" w:cs="Arial"/>
          <w:b/>
          <w:i/>
          <w:color w:val="000000" w:themeColor="text1"/>
          <w:sz w:val="20"/>
          <w:szCs w:val="20"/>
        </w:rPr>
        <w:t>Criterio 01/20</w:t>
      </w:r>
      <w:r w:rsidRPr="003935B6">
        <w:rPr>
          <w:rFonts w:ascii="AvantGarde Bk BT" w:hAnsi="AvantGarde Bk BT" w:cs="Arial"/>
          <w:b/>
          <w:i/>
          <w:color w:val="000000" w:themeColor="text1"/>
          <w:sz w:val="20"/>
          <w:szCs w:val="20"/>
        </w:rPr>
        <w:t>. Actos consentidos tácitamente. Improcedencia de su análisis.</w:t>
      </w:r>
      <w:r w:rsidRPr="003935B6">
        <w:rPr>
          <w:rFonts w:ascii="AvantGarde Bk BT" w:hAnsi="AvantGarde Bk BT" w:cs="Arial"/>
          <w:i/>
          <w:color w:val="000000" w:themeColor="text1"/>
          <w:sz w:val="20"/>
          <w:szCs w:val="20"/>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sidRPr="006044EA">
        <w:rPr>
          <w:rFonts w:ascii="AvantGarde Bk BT" w:hAnsi="AvantGarde Bk BT" w:cs="Arial"/>
          <w:color w:val="000000" w:themeColor="text1"/>
          <w:sz w:val="24"/>
          <w:szCs w:val="24"/>
        </w:rPr>
        <w:t>”</w:t>
      </w:r>
    </w:p>
    <w:p w14:paraId="6D7274C4" w14:textId="77777777" w:rsidR="003935B6" w:rsidRPr="006044EA" w:rsidRDefault="003935B6" w:rsidP="00F65E60">
      <w:pPr>
        <w:pStyle w:val="Prrafodelista"/>
        <w:spacing w:line="240" w:lineRule="auto"/>
        <w:ind w:right="624"/>
        <w:jc w:val="both"/>
        <w:rPr>
          <w:rFonts w:ascii="AvantGarde Bk BT" w:hAnsi="AvantGarde Bk BT" w:cs="Arial"/>
          <w:color w:val="000000" w:themeColor="text1"/>
          <w:sz w:val="24"/>
          <w:szCs w:val="24"/>
        </w:rPr>
      </w:pPr>
    </w:p>
    <w:p w14:paraId="43D630C3" w14:textId="42EC7D99" w:rsidR="00F65E60" w:rsidRPr="006044EA"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Del criterio antes anotado, se aprecia que, </w:t>
      </w:r>
      <w:r w:rsidRPr="0092610C">
        <w:rPr>
          <w:rFonts w:ascii="AvantGarde Bk BT" w:hAnsi="AvantGarde Bk BT" w:cs="Arial"/>
          <w:b/>
          <w:color w:val="000000" w:themeColor="text1"/>
          <w:sz w:val="24"/>
          <w:szCs w:val="24"/>
          <w:u w:val="single"/>
        </w:rPr>
        <w:t xml:space="preserve">cuando en un recurso de revisión la parte recurrente no expresa inconformidad alguna con determinados aspectos de la respuesta emitida por el </w:t>
      </w:r>
      <w:r w:rsidR="006F4E25">
        <w:rPr>
          <w:rFonts w:ascii="AvantGarde Bk BT" w:hAnsi="AvantGarde Bk BT" w:cs="Arial"/>
          <w:b/>
          <w:color w:val="000000" w:themeColor="text1"/>
          <w:sz w:val="24"/>
          <w:szCs w:val="24"/>
          <w:u w:val="single"/>
        </w:rPr>
        <w:t>sujeto obligado</w:t>
      </w:r>
      <w:r w:rsidRPr="0092610C">
        <w:rPr>
          <w:rFonts w:ascii="AvantGarde Bk BT" w:hAnsi="AvantGarde Bk BT" w:cs="Arial"/>
          <w:b/>
          <w:color w:val="000000" w:themeColor="text1"/>
          <w:sz w:val="24"/>
          <w:szCs w:val="24"/>
          <w:u w:val="single"/>
        </w:rPr>
        <w:t>, se entienden como tácitamente consentidas</w:t>
      </w:r>
      <w:r w:rsidRPr="006044EA">
        <w:rPr>
          <w:rFonts w:ascii="AvantGarde Bk BT" w:hAnsi="AvantGarde Bk BT" w:cs="Arial"/>
          <w:color w:val="000000" w:themeColor="text1"/>
          <w:sz w:val="24"/>
          <w:szCs w:val="24"/>
        </w:rPr>
        <w:t xml:space="preserve"> y, por ende, no forman parte del estudio de fondo de la resolución que al efecto se emita en el recurso de revisión respectivo.</w:t>
      </w:r>
    </w:p>
    <w:p w14:paraId="729E5D74" w14:textId="300A54F9" w:rsidR="00F65E60"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w:t>
      </w:r>
      <w:r w:rsidR="006F4E25">
        <w:rPr>
          <w:rFonts w:ascii="AvantGarde Bk BT" w:hAnsi="AvantGarde Bk BT" w:cs="Arial"/>
          <w:color w:val="000000" w:themeColor="text1"/>
          <w:sz w:val="24"/>
          <w:szCs w:val="24"/>
        </w:rPr>
        <w:t>sujeto obligado</w:t>
      </w:r>
      <w:r w:rsidRPr="006044EA">
        <w:rPr>
          <w:rFonts w:ascii="AvantGarde Bk BT" w:hAnsi="AvantGarde Bk BT" w:cs="Arial"/>
          <w:color w:val="000000" w:themeColor="text1"/>
          <w:sz w:val="24"/>
          <w:szCs w:val="24"/>
        </w:rPr>
        <w:t xml:space="preserve">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3D9CC623" w14:textId="7B85FC63" w:rsidR="003935B6" w:rsidRPr="000B7F84" w:rsidRDefault="00934547" w:rsidP="003935B6">
      <w:pPr>
        <w:pStyle w:val="Estilo"/>
        <w:spacing w:line="360" w:lineRule="auto"/>
        <w:ind w:firstLine="708"/>
        <w:jc w:val="both"/>
        <w:rPr>
          <w:rFonts w:ascii="AvantGarde Bk BT" w:hAnsi="AvantGarde Bk BT"/>
        </w:rPr>
      </w:pPr>
      <w:r w:rsidRPr="000B7F84">
        <w:rPr>
          <w:rFonts w:ascii="AvantGarde Bk BT" w:hAnsi="AvantGarde Bk BT"/>
        </w:rPr>
        <w:t>Bien, p</w:t>
      </w:r>
      <w:r w:rsidR="003935B6" w:rsidRPr="000B7F84">
        <w:rPr>
          <w:rFonts w:ascii="AvantGarde Bk BT" w:hAnsi="AvantGarde Bk BT"/>
        </w:rPr>
        <w:t xml:space="preserve">or cuestión de método, los agravios planteados </w:t>
      </w:r>
      <w:r w:rsidRPr="000B7F84">
        <w:rPr>
          <w:rFonts w:ascii="AvantGarde Bk BT" w:hAnsi="AvantGarde Bk BT"/>
        </w:rPr>
        <w:t xml:space="preserve">por la persona recurrente </w:t>
      </w:r>
      <w:r w:rsidR="003935B6" w:rsidRPr="000B7F84">
        <w:rPr>
          <w:rFonts w:ascii="AvantGarde Bk BT" w:hAnsi="AvantGarde Bk BT"/>
        </w:rPr>
        <w:t>se examinan en un orden distinto al propuesto sin cambiar los hechos que dieron origen a la interposición del presente recurso; sirve de apoyo</w:t>
      </w:r>
      <w:r w:rsidR="003935B6" w:rsidRPr="000B7F84">
        <w:rPr>
          <w:rFonts w:ascii="AvantGarde Bk BT" w:hAnsi="AvantGarde Bk BT"/>
          <w:i/>
        </w:rPr>
        <w:t>-por analogía-</w:t>
      </w:r>
      <w:r w:rsidR="003935B6" w:rsidRPr="000B7F84">
        <w:rPr>
          <w:rFonts w:ascii="AvantGarde Bk BT" w:hAnsi="AvantGarde Bk BT"/>
        </w:rPr>
        <w:t xml:space="preserve"> la tesis de Jurisprudencia, que señala: </w:t>
      </w:r>
    </w:p>
    <w:p w14:paraId="426A0881" w14:textId="77777777" w:rsidR="003935B6" w:rsidRPr="000B7F84" w:rsidRDefault="003935B6" w:rsidP="003935B6">
      <w:pPr>
        <w:pStyle w:val="Estilo"/>
        <w:jc w:val="both"/>
        <w:rPr>
          <w:rFonts w:ascii="AvantGarde Bk BT" w:hAnsi="AvantGarde Bk BT"/>
          <w:b/>
          <w:i/>
        </w:rPr>
      </w:pPr>
    </w:p>
    <w:p w14:paraId="78D503E4" w14:textId="77777777" w:rsidR="003935B6" w:rsidRPr="000B7F84" w:rsidRDefault="003935B6" w:rsidP="003935B6">
      <w:pPr>
        <w:pStyle w:val="Estilo"/>
        <w:ind w:left="1134" w:right="1183"/>
        <w:jc w:val="both"/>
        <w:rPr>
          <w:rFonts w:ascii="AvantGarde Bk BT" w:hAnsi="AvantGarde Bk BT"/>
          <w:iCs/>
          <w:sz w:val="20"/>
          <w:szCs w:val="20"/>
        </w:rPr>
      </w:pPr>
      <w:r w:rsidRPr="000B7F84">
        <w:rPr>
          <w:rFonts w:ascii="AvantGarde Bk BT" w:hAnsi="AvantGarde Bk BT"/>
          <w:b/>
          <w:iCs/>
          <w:sz w:val="20"/>
          <w:szCs w:val="20"/>
        </w:rPr>
        <w:t>“</w:t>
      </w:r>
      <w:r w:rsidRPr="000B7F84">
        <w:rPr>
          <w:rFonts w:ascii="AvantGarde Bk BT" w:hAnsi="AvantGarde Bk BT"/>
          <w:b/>
          <w:i/>
          <w:iCs/>
          <w:sz w:val="20"/>
          <w:szCs w:val="20"/>
        </w:rPr>
        <w:t xml:space="preserve">CONCEPTOS DE VIOLACIÓN O AGRAVIOS. PROCEDE SU ANÁLISIS DE MANERA INDIVIDUAL, CONJUNTA O POR GRUPOS Y EN EL ORDEN PROPUESTO O EN UNO DIVERSO. </w:t>
      </w:r>
      <w:r w:rsidRPr="000B7F84">
        <w:rPr>
          <w:rFonts w:ascii="AvantGarde Bk BT" w:hAnsi="AvantGarde Bk BT"/>
          <w:i/>
          <w:iCs/>
          <w:sz w:val="20"/>
          <w:szCs w:val="20"/>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sidRPr="000B7F84">
        <w:rPr>
          <w:rFonts w:ascii="AvantGarde Bk BT" w:hAnsi="AvantGarde Bk BT"/>
          <w:iCs/>
          <w:sz w:val="20"/>
          <w:szCs w:val="20"/>
        </w:rPr>
        <w:t>.</w:t>
      </w:r>
      <w:r w:rsidRPr="000B7F84">
        <w:rPr>
          <w:rFonts w:ascii="AvantGarde Bk BT" w:hAnsi="AvantGarde Bk BT"/>
          <w:iCs/>
          <w:sz w:val="20"/>
          <w:szCs w:val="20"/>
          <w:vertAlign w:val="superscript"/>
          <w:lang w:val="es-ES_tradnl"/>
        </w:rPr>
        <w:footnoteReference w:id="1"/>
      </w:r>
      <w:r w:rsidRPr="000B7F84">
        <w:rPr>
          <w:rFonts w:ascii="AvantGarde Bk BT" w:hAnsi="AvantGarde Bk BT"/>
          <w:iCs/>
          <w:sz w:val="20"/>
          <w:szCs w:val="20"/>
        </w:rPr>
        <w:t>”</w:t>
      </w:r>
    </w:p>
    <w:p w14:paraId="5C2871B8" w14:textId="59A6F5FE" w:rsidR="003935B6" w:rsidRPr="000B7F84" w:rsidRDefault="003935B6" w:rsidP="00934547">
      <w:pPr>
        <w:spacing w:after="0" w:line="360" w:lineRule="auto"/>
        <w:jc w:val="both"/>
        <w:rPr>
          <w:rFonts w:ascii="AvantGarde Bk BT" w:eastAsia="Arial Unicode MS" w:hAnsi="AvantGarde Bk BT" w:cs="Arial"/>
          <w:sz w:val="24"/>
          <w:szCs w:val="24"/>
          <w:lang w:eastAsia="es-ES"/>
        </w:rPr>
      </w:pPr>
    </w:p>
    <w:p w14:paraId="447D005B" w14:textId="1D6CD22C" w:rsidR="002B4127" w:rsidRDefault="002B4127" w:rsidP="003935B6">
      <w:pPr>
        <w:spacing w:after="0" w:line="360" w:lineRule="auto"/>
        <w:ind w:firstLine="708"/>
        <w:jc w:val="both"/>
        <w:rPr>
          <w:rFonts w:ascii="AvantGarde Bk BT" w:eastAsia="Arial Unicode MS" w:hAnsi="AvantGarde Bk BT" w:cs="Arial"/>
          <w:sz w:val="24"/>
          <w:szCs w:val="24"/>
          <w:lang w:eastAsia="es-ES"/>
        </w:rPr>
      </w:pPr>
      <w:r>
        <w:rPr>
          <w:rFonts w:ascii="AvantGarde Bk BT" w:eastAsia="Arial Unicode MS" w:hAnsi="AvantGarde Bk BT" w:cs="Arial"/>
          <w:sz w:val="24"/>
          <w:szCs w:val="24"/>
          <w:lang w:eastAsia="es-ES"/>
        </w:rPr>
        <w:lastRenderedPageBreak/>
        <w:t>En primer lugar, resulta necesario realizar las siguientes consideraciones con relación a los alegatos vertidos por la parte recurrente en el escrito remitido durante el periodo de instrucción de este medio de impugnación, ya que sus manifestaciones resultan improcedentes y por tal razón, inentendibles, por lo que no pueden formar parte del estudio de fondo de este asunto.</w:t>
      </w:r>
    </w:p>
    <w:p w14:paraId="33D9A15F" w14:textId="77777777" w:rsidR="002B4127" w:rsidRDefault="002B4127" w:rsidP="003935B6">
      <w:pPr>
        <w:spacing w:after="0" w:line="360" w:lineRule="auto"/>
        <w:ind w:firstLine="708"/>
        <w:jc w:val="both"/>
        <w:rPr>
          <w:rFonts w:ascii="AvantGarde Bk BT" w:eastAsia="Arial Unicode MS" w:hAnsi="AvantGarde Bk BT" w:cs="Arial"/>
          <w:sz w:val="24"/>
          <w:szCs w:val="24"/>
          <w:lang w:eastAsia="es-ES"/>
        </w:rPr>
      </w:pPr>
    </w:p>
    <w:p w14:paraId="2190266B" w14:textId="2CAF0B62" w:rsidR="002B4127" w:rsidRDefault="002B4127" w:rsidP="00E562F0">
      <w:pPr>
        <w:spacing w:after="0" w:line="360" w:lineRule="auto"/>
        <w:ind w:firstLine="708"/>
        <w:jc w:val="both"/>
        <w:rPr>
          <w:rFonts w:ascii="AvantGarde Bk BT" w:eastAsia="Arial Unicode MS" w:hAnsi="AvantGarde Bk BT" w:cs="Arial"/>
          <w:sz w:val="24"/>
          <w:szCs w:val="24"/>
          <w:lang w:eastAsia="es-ES"/>
        </w:rPr>
      </w:pPr>
      <w:r>
        <w:rPr>
          <w:rFonts w:ascii="AvantGarde Bk BT" w:eastAsia="Arial Unicode MS" w:hAnsi="AvantGarde Bk BT" w:cs="Arial"/>
          <w:sz w:val="24"/>
          <w:szCs w:val="24"/>
          <w:lang w:eastAsia="es-ES"/>
        </w:rPr>
        <w:t>Esto es así, ya que contrario a lo que éste aduce, efectivamente sus señalamientos constituyen una ampliación de su solicitud de información primigenia, ya que pretende ampliar</w:t>
      </w:r>
      <w:r w:rsidR="00E562F0">
        <w:rPr>
          <w:rFonts w:ascii="AvantGarde Bk BT" w:eastAsia="Arial Unicode MS" w:hAnsi="AvantGarde Bk BT" w:cs="Arial"/>
          <w:sz w:val="24"/>
          <w:szCs w:val="24"/>
          <w:lang w:eastAsia="es-ES"/>
        </w:rPr>
        <w:t xml:space="preserve"> las áreas administrativas para que se efectúe la búsqueda de la información, así como también amplió</w:t>
      </w:r>
      <w:r>
        <w:rPr>
          <w:rFonts w:ascii="AvantGarde Bk BT" w:eastAsia="Arial Unicode MS" w:hAnsi="AvantGarde Bk BT" w:cs="Arial"/>
          <w:sz w:val="24"/>
          <w:szCs w:val="24"/>
          <w:lang w:eastAsia="es-ES"/>
        </w:rPr>
        <w:t xml:space="preserve"> los datos para la búsqueda y localización de la información de su interés, al añadir combinaciones de nombres novedosas y nuevos datos territoriales </w:t>
      </w:r>
      <w:r w:rsidR="00782F4E">
        <w:rPr>
          <w:rFonts w:ascii="AvantGarde Bk BT" w:eastAsia="Arial Unicode MS" w:hAnsi="AvantGarde Bk BT" w:cs="Arial"/>
          <w:sz w:val="24"/>
          <w:szCs w:val="24"/>
          <w:lang w:eastAsia="es-ES"/>
        </w:rPr>
        <w:t>para la ubicación del inmueble, lo que encuadra en el supuesto de improcedencia previsto en la fracción VIII del artículo 179</w:t>
      </w:r>
      <w:r w:rsidR="00782F4E">
        <w:rPr>
          <w:rStyle w:val="Refdenotaalpie"/>
          <w:rFonts w:ascii="AvantGarde Bk BT" w:eastAsia="Arial Unicode MS" w:hAnsi="AvantGarde Bk BT" w:cs="Arial"/>
          <w:sz w:val="24"/>
          <w:szCs w:val="24"/>
          <w:lang w:eastAsia="es-ES"/>
        </w:rPr>
        <w:footnoteReference w:id="2"/>
      </w:r>
      <w:r w:rsidR="00782F4E">
        <w:rPr>
          <w:rFonts w:ascii="AvantGarde Bk BT" w:eastAsia="Arial Unicode MS" w:hAnsi="AvantGarde Bk BT" w:cs="Arial"/>
          <w:sz w:val="24"/>
          <w:szCs w:val="24"/>
          <w:lang w:eastAsia="es-ES"/>
        </w:rPr>
        <w:t xml:space="preserve"> de la Ley de Transparencia, y consecuentemente, </w:t>
      </w:r>
      <w:r w:rsidR="00782F4E" w:rsidRPr="00782F4E">
        <w:rPr>
          <w:rFonts w:ascii="AvantGarde Bk BT" w:eastAsia="Arial Unicode MS" w:hAnsi="AvantGarde Bk BT" w:cs="Arial"/>
          <w:b/>
          <w:sz w:val="24"/>
          <w:szCs w:val="24"/>
          <w:u w:val="single"/>
          <w:lang w:eastAsia="es-ES"/>
        </w:rPr>
        <w:t>su estudio deviene improcedente</w:t>
      </w:r>
      <w:r w:rsidR="00782F4E">
        <w:rPr>
          <w:rFonts w:ascii="AvantGarde Bk BT" w:eastAsia="Arial Unicode MS" w:hAnsi="AvantGarde Bk BT" w:cs="Arial"/>
          <w:sz w:val="24"/>
          <w:szCs w:val="24"/>
          <w:lang w:eastAsia="es-ES"/>
        </w:rPr>
        <w:t>.</w:t>
      </w:r>
    </w:p>
    <w:p w14:paraId="6583AD33" w14:textId="77777777" w:rsidR="002B4127" w:rsidRDefault="002B4127" w:rsidP="003935B6">
      <w:pPr>
        <w:spacing w:after="0" w:line="360" w:lineRule="auto"/>
        <w:ind w:firstLine="708"/>
        <w:jc w:val="both"/>
        <w:rPr>
          <w:rFonts w:ascii="AvantGarde Bk BT" w:eastAsia="Arial Unicode MS" w:hAnsi="AvantGarde Bk BT" w:cs="Arial"/>
          <w:sz w:val="24"/>
          <w:szCs w:val="24"/>
          <w:lang w:eastAsia="es-ES"/>
        </w:rPr>
      </w:pPr>
    </w:p>
    <w:p w14:paraId="018183EE" w14:textId="5E85D973" w:rsidR="003935B6" w:rsidRPr="000B7F84" w:rsidRDefault="002D0673" w:rsidP="00E562F0">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Ahora, </w:t>
      </w:r>
      <w:r w:rsidR="00E562F0">
        <w:rPr>
          <w:rFonts w:ascii="AvantGarde Bk BT" w:eastAsia="Arial Unicode MS" w:hAnsi="AvantGarde Bk BT" w:cs="Arial"/>
          <w:sz w:val="24"/>
          <w:szCs w:val="24"/>
          <w:lang w:eastAsia="es-ES"/>
        </w:rPr>
        <w:t xml:space="preserve">por lo que hace a </w:t>
      </w:r>
      <w:r w:rsidR="00934547" w:rsidRPr="000B7F84">
        <w:rPr>
          <w:rFonts w:ascii="AvantGarde Bk BT" w:eastAsia="Arial Unicode MS" w:hAnsi="AvantGarde Bk BT" w:cs="Arial"/>
          <w:sz w:val="24"/>
          <w:szCs w:val="24"/>
          <w:lang w:eastAsia="es-ES"/>
        </w:rPr>
        <w:t xml:space="preserve">la inconformidad del particular por la declaración de inexistencia de la información, al aducir que, si después de una búsqueda real, amplia y documentada se confirma que no existe información, el </w:t>
      </w:r>
      <w:r w:rsidR="006F4E25" w:rsidRPr="000B7F84">
        <w:rPr>
          <w:rFonts w:ascii="AvantGarde Bk BT" w:eastAsia="Arial Unicode MS" w:hAnsi="AvantGarde Bk BT" w:cs="Arial"/>
          <w:sz w:val="24"/>
          <w:szCs w:val="24"/>
          <w:lang w:eastAsia="es-ES"/>
        </w:rPr>
        <w:t>sujeto obligado</w:t>
      </w:r>
      <w:r w:rsidR="00934547" w:rsidRPr="000B7F84">
        <w:rPr>
          <w:rFonts w:ascii="AvantGarde Bk BT" w:eastAsia="Arial Unicode MS" w:hAnsi="AvantGarde Bk BT" w:cs="Arial"/>
          <w:sz w:val="24"/>
          <w:szCs w:val="24"/>
          <w:lang w:eastAsia="es-ES"/>
        </w:rPr>
        <w:t xml:space="preserve"> debe motivarlo con elementos suficientes y en su caso, activar la intervención del Comité de Transparencia, </w:t>
      </w:r>
      <w:r w:rsidR="00934547" w:rsidRPr="000B7F84">
        <w:rPr>
          <w:rFonts w:ascii="AvantGarde Bk BT" w:eastAsia="Arial Unicode MS" w:hAnsi="AvantGarde Bk BT" w:cs="Arial"/>
          <w:sz w:val="24"/>
          <w:szCs w:val="24"/>
          <w:u w:val="single"/>
          <w:lang w:eastAsia="es-ES"/>
        </w:rPr>
        <w:t>su agravio es infundado</w:t>
      </w:r>
      <w:r w:rsidR="00934547" w:rsidRPr="000B7F84">
        <w:rPr>
          <w:rFonts w:ascii="AvantGarde Bk BT" w:eastAsia="Arial Unicode MS" w:hAnsi="AvantGarde Bk BT" w:cs="Arial"/>
          <w:sz w:val="24"/>
          <w:szCs w:val="24"/>
          <w:lang w:eastAsia="es-ES"/>
        </w:rPr>
        <w:t>.</w:t>
      </w:r>
    </w:p>
    <w:p w14:paraId="253CE8DE" w14:textId="77777777" w:rsidR="00934547" w:rsidRPr="000B7F84" w:rsidRDefault="00934547" w:rsidP="003935B6">
      <w:pPr>
        <w:spacing w:after="0" w:line="360" w:lineRule="auto"/>
        <w:ind w:firstLine="708"/>
        <w:jc w:val="both"/>
        <w:rPr>
          <w:rFonts w:ascii="AvantGarde Bk BT" w:eastAsia="Arial Unicode MS" w:hAnsi="AvantGarde Bk BT" w:cs="Arial"/>
          <w:sz w:val="24"/>
          <w:szCs w:val="24"/>
          <w:lang w:eastAsia="es-ES"/>
        </w:rPr>
      </w:pPr>
    </w:p>
    <w:p w14:paraId="60AEE054" w14:textId="71478CDA" w:rsidR="003935B6" w:rsidRPr="000B7F84" w:rsidRDefault="0093454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Sobre este respecto</w:t>
      </w:r>
      <w:r w:rsidR="003935B6" w:rsidRPr="000B7F84">
        <w:rPr>
          <w:rFonts w:ascii="AvantGarde Bk BT" w:eastAsia="Arial Unicode MS" w:hAnsi="AvantGarde Bk BT" w:cs="Arial"/>
          <w:sz w:val="24"/>
          <w:szCs w:val="24"/>
          <w:lang w:val="es-ES" w:eastAsia="es-ES"/>
        </w:rPr>
        <w:t xml:space="preserve">, la Ley de Transparencia y Acceso a la Información Pública del Estado, prevé que </w:t>
      </w:r>
      <w:r w:rsidRPr="000B7F84">
        <w:rPr>
          <w:rFonts w:ascii="AvantGarde Bk BT" w:eastAsia="Arial Unicode MS" w:hAnsi="AvantGarde Bk BT" w:cs="Arial"/>
          <w:sz w:val="24"/>
          <w:szCs w:val="24"/>
          <w:lang w:val="es-ES" w:eastAsia="es-ES"/>
        </w:rPr>
        <w:t xml:space="preserve">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s o</w:t>
      </w:r>
      <w:r w:rsidR="003935B6" w:rsidRPr="000B7F84">
        <w:rPr>
          <w:rFonts w:ascii="AvantGarde Bk BT" w:eastAsia="Arial Unicode MS" w:hAnsi="AvantGarde Bk BT" w:cs="Arial"/>
          <w:sz w:val="24"/>
          <w:szCs w:val="24"/>
          <w:lang w:val="es-ES" w:eastAsia="es-ES"/>
        </w:rPr>
        <w:t>bligados deberán documentar todo acto que derive del ejercicio de sus facultades, competencias o funciones</w:t>
      </w:r>
      <w:r w:rsidR="003935B6" w:rsidRPr="000B7F84">
        <w:rPr>
          <w:rStyle w:val="Refdenotaalpie"/>
          <w:rFonts w:ascii="AvantGarde Bk BT" w:eastAsia="Arial Unicode MS" w:hAnsi="AvantGarde Bk BT" w:cs="Arial"/>
        </w:rPr>
        <w:footnoteReference w:id="3"/>
      </w:r>
      <w:r w:rsidR="003935B6" w:rsidRPr="000B7F84">
        <w:rPr>
          <w:rFonts w:ascii="AvantGarde Bk BT" w:eastAsia="Arial Unicode MS" w:hAnsi="AvantGarde Bk BT" w:cs="Arial"/>
          <w:sz w:val="24"/>
          <w:szCs w:val="24"/>
          <w:lang w:val="es-ES" w:eastAsia="es-ES"/>
        </w:rPr>
        <w:t xml:space="preserve">. </w:t>
      </w:r>
    </w:p>
    <w:p w14:paraId="2FE0F06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637458D7" w14:textId="791CCBB1"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Es por lo anterior que, se presume que la información debe de existir si se refiere a las facultades, competencias y funciones que los ordenamientos jurídicos aplicables </w:t>
      </w:r>
      <w:r w:rsidRPr="000B7F84">
        <w:rPr>
          <w:rFonts w:ascii="AvantGarde Bk BT" w:eastAsia="Arial Unicode MS" w:hAnsi="AvantGarde Bk BT" w:cs="Arial"/>
          <w:sz w:val="24"/>
          <w:szCs w:val="24"/>
          <w:lang w:val="es-ES" w:eastAsia="es-ES"/>
        </w:rPr>
        <w:lastRenderedPageBreak/>
        <w:t xml:space="preserve">otorgan a los </w:t>
      </w:r>
      <w:r w:rsidR="006F4E25" w:rsidRPr="000B7F84">
        <w:rPr>
          <w:rFonts w:ascii="AvantGarde Bk BT" w:eastAsia="Arial Unicode MS" w:hAnsi="AvantGarde Bk BT" w:cs="Arial"/>
          <w:sz w:val="24"/>
          <w:szCs w:val="24"/>
          <w:lang w:val="es-ES" w:eastAsia="es-ES"/>
        </w:rPr>
        <w:t>sujeto</w:t>
      </w:r>
      <w:r w:rsidR="00934547" w:rsidRPr="000B7F84">
        <w:rPr>
          <w:rFonts w:ascii="AvantGarde Bk BT" w:eastAsia="Arial Unicode MS" w:hAnsi="AvantGarde Bk BT" w:cs="Arial"/>
          <w:sz w:val="24"/>
          <w:szCs w:val="24"/>
          <w:lang w:val="es-ES" w:eastAsia="es-ES"/>
        </w:rPr>
        <w:t>s obligados</w:t>
      </w:r>
      <w:r w:rsidRPr="000B7F84">
        <w:rPr>
          <w:rFonts w:ascii="AvantGarde Bk BT" w:eastAsia="Arial Unicode MS" w:hAnsi="AvantGarde Bk BT" w:cs="Arial"/>
          <w:sz w:val="24"/>
          <w:szCs w:val="24"/>
          <w:lang w:val="es-ES" w:eastAsia="es-ES"/>
        </w:rPr>
        <w:t>, ya que en el caso contrario de que estas no se hayan ejercido, la autoridad deberá fundar y motivar las causas que generen su inexistencia</w:t>
      </w:r>
      <w:r w:rsidRPr="000B7F84">
        <w:rPr>
          <w:rStyle w:val="Refdenotaalpie"/>
          <w:rFonts w:ascii="AvantGarde Bk BT" w:eastAsia="Arial Unicode MS" w:hAnsi="AvantGarde Bk BT" w:cs="Arial"/>
        </w:rPr>
        <w:footnoteReference w:id="4"/>
      </w:r>
      <w:r w:rsidRPr="000B7F84">
        <w:rPr>
          <w:rFonts w:ascii="AvantGarde Bk BT" w:eastAsia="Arial Unicode MS" w:hAnsi="AvantGarde Bk BT" w:cs="Arial"/>
          <w:sz w:val="24"/>
          <w:szCs w:val="24"/>
          <w:lang w:val="es-ES" w:eastAsia="es-ES"/>
        </w:rPr>
        <w:t>.</w:t>
      </w:r>
    </w:p>
    <w:p w14:paraId="018128BF"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304C56F" w14:textId="11809082"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r w:rsidRPr="000B7F84">
        <w:rPr>
          <w:rFonts w:ascii="AvantGarde Bk BT" w:eastAsia="Arial Unicode MS" w:hAnsi="AvantGarde Bk BT" w:cs="Arial"/>
          <w:sz w:val="24"/>
          <w:szCs w:val="24"/>
          <w:lang w:val="es-ES" w:eastAsia="es-ES"/>
        </w:rPr>
        <w:t xml:space="preserve">Así, al no contarse con la información se deberá de analizar el caso en concreto y se tomarán las medidas necesarias para localizar la información; posteriormente se deberá expedir una resolución que confirme la inexistencia de la información solicitada y ordenar, siempre que sea materialmente posible, se genere o reponga la información, </w:t>
      </w:r>
      <w:r w:rsidR="00165165">
        <w:rPr>
          <w:rFonts w:ascii="AvantGarde Bk BT" w:eastAsia="Arial Unicode MS" w:hAnsi="AvantGarde Bk BT" w:cs="Arial"/>
          <w:sz w:val="24"/>
          <w:szCs w:val="24"/>
          <w:lang w:val="es-ES" w:eastAsia="es-ES"/>
        </w:rPr>
        <w:t>derivado de que</w:t>
      </w:r>
      <w:r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bCs/>
          <w:sz w:val="24"/>
          <w:szCs w:val="24"/>
          <w:lang w:val="es-ES" w:eastAsia="es-ES"/>
        </w:rPr>
        <w:t>ésta debe de existir en la medida que deriva del ejercicio de sus facul</w:t>
      </w:r>
      <w:r w:rsidR="00165165">
        <w:rPr>
          <w:rFonts w:ascii="AvantGarde Bk BT" w:eastAsia="Arial Unicode MS" w:hAnsi="AvantGarde Bk BT" w:cs="Arial"/>
          <w:bCs/>
          <w:sz w:val="24"/>
          <w:szCs w:val="24"/>
          <w:lang w:val="es-ES" w:eastAsia="es-ES"/>
        </w:rPr>
        <w:t xml:space="preserve">tades, competencias o funciones; ahora, </w:t>
      </w:r>
      <w:r w:rsidRPr="000B7F84">
        <w:rPr>
          <w:rFonts w:ascii="AvantGarde Bk BT" w:eastAsia="Arial Unicode MS" w:hAnsi="AvantGarde Bk BT" w:cs="Arial"/>
          <w:b/>
          <w:bCs/>
          <w:sz w:val="24"/>
          <w:szCs w:val="24"/>
          <w:lang w:val="es-ES" w:eastAsia="es-ES"/>
        </w:rPr>
        <w:t xml:space="preserve"> </w:t>
      </w:r>
      <w:r w:rsidRPr="000B7F84">
        <w:rPr>
          <w:rFonts w:ascii="AvantGarde Bk BT" w:eastAsia="Arial Unicode MS" w:hAnsi="AvantGarde Bk BT" w:cs="Arial"/>
          <w:sz w:val="24"/>
          <w:szCs w:val="24"/>
          <w:lang w:val="es-ES" w:eastAsia="es-ES"/>
        </w:rPr>
        <w:t xml:space="preserve">previa acreditación de la imposibilidad de su generación, se deberá </w:t>
      </w:r>
      <w:r w:rsidRPr="000B7F84">
        <w:rPr>
          <w:rFonts w:ascii="AvantGarde Bk BT" w:eastAsia="Arial Unicode MS" w:hAnsi="AvantGarde Bk BT"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0B7F84">
        <w:rPr>
          <w:rStyle w:val="Refdenotaalpie"/>
          <w:rFonts w:ascii="AvantGarde Bk BT" w:eastAsia="Arial Unicode MS" w:hAnsi="AvantGarde Bk BT" w:cs="Arial"/>
          <w:bCs/>
        </w:rPr>
        <w:footnoteReference w:id="5"/>
      </w:r>
      <w:r w:rsidRPr="000B7F84">
        <w:rPr>
          <w:rFonts w:ascii="AvantGarde Bk BT" w:eastAsia="Arial Unicode MS" w:hAnsi="AvantGarde Bk BT" w:cs="Arial"/>
          <w:bCs/>
          <w:sz w:val="24"/>
          <w:szCs w:val="24"/>
          <w:lang w:val="es-ES" w:eastAsia="es-ES"/>
        </w:rPr>
        <w:t>.</w:t>
      </w:r>
    </w:p>
    <w:p w14:paraId="791706F1" w14:textId="77777777"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p>
    <w:p w14:paraId="3F280F62" w14:textId="492D2802" w:rsidR="003935B6" w:rsidRDefault="003935B6" w:rsidP="00165165">
      <w:pPr>
        <w:spacing w:after="0" w:line="360" w:lineRule="auto"/>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b/>
      </w:r>
      <w:r w:rsidR="00934547" w:rsidRPr="000B7F84">
        <w:rPr>
          <w:rFonts w:ascii="AvantGarde Bk BT" w:eastAsia="Arial Unicode MS" w:hAnsi="AvantGarde Bk BT" w:cs="Arial"/>
          <w:sz w:val="24"/>
          <w:szCs w:val="24"/>
          <w:lang w:eastAsia="es-ES"/>
        </w:rPr>
        <w:t>En este sentido</w:t>
      </w:r>
      <w:r w:rsidRPr="000B7F84">
        <w:rPr>
          <w:rFonts w:ascii="AvantGarde Bk BT" w:eastAsia="Arial Unicode MS" w:hAnsi="AvantGarde Bk BT" w:cs="Arial"/>
          <w:sz w:val="24"/>
          <w:szCs w:val="24"/>
          <w:lang w:eastAsia="es-ES"/>
        </w:rPr>
        <w:t xml:space="preserve">, </w:t>
      </w:r>
      <w:r w:rsidR="00165165">
        <w:rPr>
          <w:rFonts w:ascii="AvantGarde Bk BT" w:eastAsia="Arial Unicode MS" w:hAnsi="AvantGarde Bk BT" w:cs="Arial"/>
          <w:sz w:val="24"/>
          <w:szCs w:val="24"/>
          <w:lang w:eastAsia="es-ES"/>
        </w:rPr>
        <w:t>debe señalarse</w:t>
      </w:r>
      <w:r w:rsidRPr="000B7F84">
        <w:rPr>
          <w:rFonts w:ascii="AvantGarde Bk BT" w:eastAsia="Arial Unicode MS" w:hAnsi="AvantGarde Bk BT" w:cs="Arial"/>
          <w:sz w:val="24"/>
          <w:szCs w:val="24"/>
          <w:lang w:eastAsia="es-ES"/>
        </w:rPr>
        <w:t xml:space="preserve"> que la inexistencia implica necesariamente que la información no se encuentra en los archivos de la autoridad –</w:t>
      </w:r>
      <w:r w:rsidRPr="000B7F84">
        <w:rPr>
          <w:rFonts w:ascii="AvantGarde Bk BT" w:eastAsia="Arial Unicode MS" w:hAnsi="AvantGarde Bk BT" w:cs="Arial"/>
          <w:i/>
          <w:sz w:val="24"/>
          <w:szCs w:val="24"/>
          <w:lang w:eastAsia="es-ES"/>
        </w:rPr>
        <w:t>es decir, se trata de una cuestión de hecho-,</w:t>
      </w:r>
      <w:r w:rsidRPr="000B7F84">
        <w:rPr>
          <w:rFonts w:ascii="AvantGarde Bk BT" w:eastAsia="Arial Unicode MS" w:hAnsi="AvantGarde Bk BT" w:cs="Arial"/>
          <w:sz w:val="24"/>
          <w:szCs w:val="24"/>
          <w:lang w:eastAsia="es-ES"/>
        </w:rPr>
        <w:t xml:space="preserve"> no obstante que la dependencia o entidad </w:t>
      </w:r>
      <w:r w:rsidRPr="000B7F84">
        <w:rPr>
          <w:rFonts w:ascii="AvantGarde Bk BT" w:eastAsia="Arial Unicode MS" w:hAnsi="AvantGarde Bk BT" w:cs="Arial"/>
          <w:sz w:val="24"/>
          <w:szCs w:val="24"/>
          <w:u w:val="single"/>
          <w:lang w:eastAsia="es-ES"/>
        </w:rPr>
        <w:t>cuente con facultades para poseer dicha información,</w:t>
      </w:r>
      <w:r w:rsidRPr="000B7F84">
        <w:rPr>
          <w:rFonts w:ascii="AvantGarde Bk BT" w:eastAsia="Arial Unicode MS" w:hAnsi="AvantGarde Bk BT" w:cs="Arial"/>
          <w:sz w:val="24"/>
          <w:szCs w:val="24"/>
          <w:lang w:eastAsia="es-ES"/>
        </w:rPr>
        <w:t xml:space="preserve"> por lo que se precisa que la inexistencia es un concepto que se atribuye a la información solicitada.’</w:t>
      </w:r>
    </w:p>
    <w:p w14:paraId="6464B5FB" w14:textId="77777777" w:rsidR="00E562F0" w:rsidRPr="000B7F84" w:rsidRDefault="00E562F0" w:rsidP="00165165">
      <w:pPr>
        <w:spacing w:after="0" w:line="360" w:lineRule="auto"/>
        <w:jc w:val="both"/>
        <w:rPr>
          <w:rFonts w:ascii="AvantGarde Bk BT" w:eastAsia="Arial Unicode MS" w:hAnsi="AvantGarde Bk BT" w:cs="Arial"/>
          <w:sz w:val="24"/>
          <w:szCs w:val="24"/>
          <w:lang w:eastAsia="es-ES"/>
        </w:rPr>
      </w:pPr>
    </w:p>
    <w:p w14:paraId="63DA8E7F" w14:textId="572AADE5" w:rsidR="005F56D7"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Ahora bien, del análisis de la respuesta proporcionada, se </w:t>
      </w:r>
      <w:r w:rsidR="006F4E25" w:rsidRPr="000B7F84">
        <w:rPr>
          <w:rFonts w:ascii="AvantGarde Bk BT" w:eastAsia="Arial Unicode MS" w:hAnsi="AvantGarde Bk BT" w:cs="Arial"/>
          <w:sz w:val="24"/>
          <w:szCs w:val="24"/>
          <w:lang w:eastAsia="es-ES"/>
        </w:rPr>
        <w:t>tiene</w:t>
      </w:r>
      <w:r w:rsidRPr="000B7F84">
        <w:rPr>
          <w:rFonts w:ascii="AvantGarde Bk BT" w:eastAsia="Arial Unicode MS" w:hAnsi="AvantGarde Bk BT" w:cs="Arial"/>
          <w:sz w:val="24"/>
          <w:szCs w:val="24"/>
          <w:lang w:eastAsia="es-ES"/>
        </w:rPr>
        <w:t xml:space="preserve"> que el </w:t>
      </w:r>
      <w:r w:rsidR="006F4E25" w:rsidRPr="000B7F84">
        <w:rPr>
          <w:rFonts w:ascii="AvantGarde Bk BT" w:eastAsia="Arial Unicode MS" w:hAnsi="AvantGarde Bk BT" w:cs="Arial"/>
          <w:sz w:val="24"/>
          <w:szCs w:val="24"/>
          <w:lang w:eastAsia="es-ES"/>
        </w:rPr>
        <w:t>sujeto obligado señaló</w:t>
      </w:r>
      <w:r w:rsidRPr="000B7F84">
        <w:rPr>
          <w:rFonts w:ascii="AvantGarde Bk BT" w:eastAsia="Arial Unicode MS" w:hAnsi="AvantGarde Bk BT" w:cs="Arial"/>
          <w:sz w:val="24"/>
          <w:szCs w:val="24"/>
          <w:lang w:eastAsia="es-ES"/>
        </w:rPr>
        <w:t xml:space="preserve"> que </w:t>
      </w:r>
      <w:r w:rsidR="006F4E25" w:rsidRPr="000B7F84">
        <w:rPr>
          <w:rFonts w:ascii="AvantGarde Bk BT" w:eastAsia="Arial Unicode MS" w:hAnsi="AvantGarde Bk BT" w:cs="Arial"/>
          <w:sz w:val="24"/>
          <w:szCs w:val="24"/>
          <w:lang w:eastAsia="es-ES"/>
        </w:rPr>
        <w:t>la Dirección de Comercio</w:t>
      </w:r>
      <w:r w:rsidRPr="000B7F84">
        <w:rPr>
          <w:rFonts w:ascii="AvantGarde Bk BT" w:eastAsia="Arial Unicode MS" w:hAnsi="AvantGarde Bk BT" w:cs="Arial"/>
          <w:sz w:val="24"/>
          <w:szCs w:val="24"/>
          <w:lang w:eastAsia="es-ES"/>
        </w:rPr>
        <w:t xml:space="preserve"> realizó una búsqueda exhaustiva </w:t>
      </w:r>
      <w:r w:rsidR="006F4E25" w:rsidRPr="000B7F84">
        <w:rPr>
          <w:rFonts w:ascii="AvantGarde Bk BT" w:eastAsia="Arial Unicode MS" w:hAnsi="AvantGarde Bk BT" w:cs="Arial"/>
          <w:sz w:val="24"/>
          <w:szCs w:val="24"/>
          <w:lang w:eastAsia="es-ES"/>
        </w:rPr>
        <w:t xml:space="preserve">de la licencia solicitada en el Sistema de Apertura Rápida de Empresas (SARE), </w:t>
      </w:r>
      <w:r w:rsidR="00055E29" w:rsidRPr="000B7F84">
        <w:rPr>
          <w:rFonts w:ascii="AvantGarde Bk BT" w:eastAsia="Arial Unicode MS" w:hAnsi="AvantGarde Bk BT" w:cs="Arial"/>
          <w:sz w:val="24"/>
          <w:szCs w:val="24"/>
          <w:lang w:eastAsia="es-ES"/>
        </w:rPr>
        <w:t>el cual no arrojó que</w:t>
      </w:r>
      <w:r w:rsidR="006F4E25" w:rsidRPr="000B7F84">
        <w:rPr>
          <w:rFonts w:ascii="AvantGarde Bk BT" w:eastAsia="Arial Unicode MS" w:hAnsi="AvantGarde Bk BT" w:cs="Arial"/>
          <w:sz w:val="24"/>
          <w:szCs w:val="24"/>
          <w:lang w:eastAsia="es-ES"/>
        </w:rPr>
        <w:t xml:space="preserve"> a la fecha de la emisión de la respuesta</w:t>
      </w:r>
      <w:r w:rsidR="00055E29" w:rsidRPr="000B7F84">
        <w:rPr>
          <w:rFonts w:ascii="AvantGarde Bk BT" w:eastAsia="Arial Unicode MS" w:hAnsi="AvantGarde Bk BT" w:cs="Arial"/>
          <w:sz w:val="24"/>
          <w:szCs w:val="24"/>
          <w:lang w:eastAsia="es-ES"/>
        </w:rPr>
        <w:t xml:space="preserve"> se haya emitido licencia de funcionamiento </w:t>
      </w:r>
      <w:r w:rsidR="00ED7D64">
        <w:rPr>
          <w:rFonts w:ascii="AvantGarde Bk BT" w:eastAsia="Arial Unicode MS" w:hAnsi="AvantGarde Bk BT" w:cs="Arial"/>
          <w:sz w:val="24"/>
          <w:szCs w:val="24"/>
          <w:lang w:eastAsia="es-ES"/>
        </w:rPr>
        <w:t xml:space="preserve">vigente </w:t>
      </w:r>
      <w:r w:rsidR="00055E29" w:rsidRPr="000B7F84">
        <w:rPr>
          <w:rFonts w:ascii="AvantGarde Bk BT" w:eastAsia="Arial Unicode MS" w:hAnsi="AvantGarde Bk BT" w:cs="Arial"/>
          <w:sz w:val="24"/>
          <w:szCs w:val="24"/>
          <w:lang w:eastAsia="es-ES"/>
        </w:rPr>
        <w:t>alguna en el domicilio requerido</w:t>
      </w:r>
      <w:r w:rsidR="00EE6F5E" w:rsidRPr="000B7F84">
        <w:rPr>
          <w:rFonts w:ascii="AvantGarde Bk BT" w:eastAsia="Arial Unicode MS" w:hAnsi="AvantGarde Bk BT" w:cs="Arial"/>
          <w:sz w:val="24"/>
          <w:szCs w:val="24"/>
          <w:lang w:eastAsia="es-ES"/>
        </w:rPr>
        <w:t xml:space="preserve">, </w:t>
      </w:r>
      <w:r w:rsidR="00EE6F5E" w:rsidRPr="000B7F84">
        <w:rPr>
          <w:rFonts w:ascii="AvantGarde Bk BT" w:eastAsia="Arial Unicode MS" w:hAnsi="AvantGarde Bk BT" w:cs="Arial"/>
          <w:sz w:val="24"/>
          <w:szCs w:val="24"/>
          <w:u w:val="single"/>
          <w:lang w:eastAsia="es-ES"/>
        </w:rPr>
        <w:t xml:space="preserve">por lo que la autoridad técnica manifestó categóricamente la inexistencia material de registros archivísticos </w:t>
      </w:r>
      <w:r w:rsidR="00EE6F5E" w:rsidRPr="000B7F84">
        <w:rPr>
          <w:rFonts w:ascii="AvantGarde Bk BT" w:eastAsia="Arial Unicode MS" w:hAnsi="AvantGarde Bk BT" w:cs="Arial"/>
          <w:sz w:val="24"/>
          <w:szCs w:val="24"/>
          <w:u w:val="single"/>
          <w:lang w:eastAsia="es-ES"/>
        </w:rPr>
        <w:lastRenderedPageBreak/>
        <w:t>vinculados al inmueble de interés del peticionario</w:t>
      </w:r>
      <w:r w:rsidR="00E562F0">
        <w:rPr>
          <w:rFonts w:ascii="AvantGarde Bk BT" w:eastAsia="Arial Unicode MS" w:hAnsi="AvantGarde Bk BT" w:cs="Arial"/>
          <w:sz w:val="24"/>
          <w:szCs w:val="24"/>
          <w:lang w:eastAsia="es-ES"/>
        </w:rPr>
        <w:t>, ya sea que se trate de una licencia, permiso, autorización, o solicitud de emisión de licencia, documentos de personalidad, etc.</w:t>
      </w:r>
    </w:p>
    <w:p w14:paraId="1B5E0B14" w14:textId="77777777" w:rsidR="00E562F0" w:rsidRDefault="00E562F0" w:rsidP="005F56D7">
      <w:pPr>
        <w:spacing w:after="0" w:line="360" w:lineRule="auto"/>
        <w:ind w:firstLine="708"/>
        <w:jc w:val="both"/>
        <w:rPr>
          <w:rFonts w:ascii="AvantGarde Bk BT" w:eastAsia="Arial Unicode MS" w:hAnsi="AvantGarde Bk BT" w:cs="Arial"/>
          <w:sz w:val="24"/>
          <w:szCs w:val="24"/>
          <w:lang w:eastAsia="es-ES"/>
        </w:rPr>
      </w:pPr>
    </w:p>
    <w:p w14:paraId="48AA4881" w14:textId="38EC3BCE" w:rsidR="00E562F0" w:rsidRPr="000B7F84" w:rsidRDefault="00E562F0" w:rsidP="005F56D7">
      <w:pPr>
        <w:spacing w:after="0" w:line="360" w:lineRule="auto"/>
        <w:ind w:firstLine="708"/>
        <w:jc w:val="both"/>
        <w:rPr>
          <w:rFonts w:ascii="AvantGarde Bk BT" w:eastAsia="Arial Unicode MS" w:hAnsi="AvantGarde Bk BT" w:cs="Arial"/>
          <w:sz w:val="24"/>
          <w:szCs w:val="24"/>
          <w:lang w:eastAsia="es-ES"/>
        </w:rPr>
      </w:pPr>
      <w:r>
        <w:rPr>
          <w:rFonts w:ascii="AvantGarde Bk BT" w:eastAsia="Arial Unicode MS" w:hAnsi="AvantGarde Bk BT" w:cs="Arial"/>
          <w:sz w:val="24"/>
          <w:szCs w:val="24"/>
          <w:lang w:eastAsia="es-ES"/>
        </w:rPr>
        <w:t>Entonces, en la especie se tiene que el área competente para que se realizara la búsqueda de la información, misma que fue delimitada por el propio particular tanto en su escrito de solicitud de acceso como en la contestación que otorgó al requerimiento que se le formuló, esto es, la Dirección de Comercio, reiteró que no cuenta en sus archivos con documento alguno que consista en la acreditación de personalidad para la emisión de alguna licencia en el domicilio objeto de la búsqueda.</w:t>
      </w:r>
    </w:p>
    <w:p w14:paraId="13093F03" w14:textId="77777777" w:rsidR="005F56D7" w:rsidRPr="000B7F84" w:rsidRDefault="005F56D7" w:rsidP="005F56D7">
      <w:pPr>
        <w:spacing w:after="0" w:line="360" w:lineRule="auto"/>
        <w:ind w:firstLine="708"/>
        <w:jc w:val="both"/>
        <w:rPr>
          <w:rFonts w:ascii="AvantGarde Bk BT" w:eastAsia="Arial Unicode MS" w:hAnsi="AvantGarde Bk BT" w:cs="Arial"/>
          <w:sz w:val="24"/>
          <w:szCs w:val="24"/>
          <w:lang w:eastAsia="es-ES"/>
        </w:rPr>
      </w:pPr>
    </w:p>
    <w:p w14:paraId="12D52998" w14:textId="12A4B762" w:rsidR="00016400"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En el caso concreto, la </w:t>
      </w:r>
      <w:r w:rsidR="00A41381"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es la instancia competente para pronunciarse sobre la existencia o inexistencia de la información materia de la solicitud, ya que de conformidad con el </w:t>
      </w:r>
      <w:r w:rsidR="005F56D7" w:rsidRPr="000B7F84">
        <w:rPr>
          <w:rFonts w:ascii="AvantGarde Bk BT" w:eastAsia="Arial Unicode MS" w:hAnsi="AvantGarde Bk BT" w:cs="Arial"/>
          <w:sz w:val="24"/>
          <w:szCs w:val="24"/>
          <w:lang w:eastAsia="es-ES"/>
        </w:rPr>
        <w:t>artículo 172 fracción II del Reglamento Interno</w:t>
      </w:r>
      <w:r w:rsidRPr="000B7F84">
        <w:rPr>
          <w:rFonts w:ascii="AvantGarde Bk BT" w:eastAsia="Arial Unicode MS" w:hAnsi="AvantGarde Bk BT" w:cs="Arial"/>
          <w:sz w:val="24"/>
          <w:szCs w:val="24"/>
          <w:lang w:eastAsia="es-ES"/>
        </w:rPr>
        <w:t xml:space="preserve"> del Municipio de San Luis Potosí</w:t>
      </w:r>
      <w:r w:rsidRPr="000B7F84">
        <w:rPr>
          <w:rStyle w:val="Refdenotaalpie"/>
          <w:rFonts w:ascii="AvantGarde Bk BT" w:eastAsia="Arial Unicode MS" w:hAnsi="AvantGarde Bk BT" w:cs="Arial"/>
        </w:rPr>
        <w:footnoteReference w:id="6"/>
      </w:r>
      <w:r w:rsidRPr="000B7F84">
        <w:rPr>
          <w:rFonts w:ascii="AvantGarde Bk BT" w:eastAsia="Arial Unicode MS" w:hAnsi="AvantGarde Bk BT" w:cs="Arial"/>
          <w:sz w:val="24"/>
          <w:szCs w:val="24"/>
          <w:lang w:eastAsia="es-ES"/>
        </w:rPr>
        <w:t>, a esa área le corresponde</w:t>
      </w:r>
      <w:r w:rsidR="005F56D7" w:rsidRPr="000B7F84">
        <w:rPr>
          <w:rFonts w:ascii="AvantGarde Bk BT" w:eastAsia="Arial Unicode MS" w:hAnsi="AvantGarde Bk BT" w:cs="Arial"/>
          <w:sz w:val="24"/>
          <w:szCs w:val="24"/>
          <w:lang w:eastAsia="es-ES"/>
        </w:rPr>
        <w:t xml:space="preserve"> la</w:t>
      </w:r>
      <w:r w:rsidRPr="000B7F84">
        <w:rPr>
          <w:rFonts w:ascii="AvantGarde Bk BT" w:eastAsia="Arial Unicode MS" w:hAnsi="AvantGarde Bk BT" w:cs="Arial"/>
          <w:sz w:val="24"/>
          <w:szCs w:val="24"/>
          <w:lang w:eastAsia="es-ES"/>
        </w:rPr>
        <w:t xml:space="preserve"> funci</w:t>
      </w:r>
      <w:r w:rsidR="005F56D7" w:rsidRPr="000B7F84">
        <w:rPr>
          <w:rFonts w:ascii="AvantGarde Bk BT" w:eastAsia="Arial Unicode MS" w:hAnsi="AvantGarde Bk BT" w:cs="Arial"/>
          <w:sz w:val="24"/>
          <w:szCs w:val="24"/>
          <w:lang w:eastAsia="es-ES"/>
        </w:rPr>
        <w:t>ón</w:t>
      </w:r>
      <w:r w:rsidRPr="000B7F84">
        <w:rPr>
          <w:rFonts w:ascii="AvantGarde Bk BT" w:eastAsia="Arial Unicode MS" w:hAnsi="AvantGarde Bk BT" w:cs="Arial"/>
          <w:sz w:val="24"/>
          <w:szCs w:val="24"/>
          <w:lang w:eastAsia="es-ES"/>
        </w:rPr>
        <w:t xml:space="preserve"> </w:t>
      </w:r>
      <w:r w:rsidR="005F56D7" w:rsidRPr="000B7F84">
        <w:rPr>
          <w:rFonts w:ascii="AvantGarde Bk BT" w:eastAsia="Arial Unicode MS" w:hAnsi="AvantGarde Bk BT" w:cs="Arial"/>
          <w:sz w:val="24"/>
          <w:szCs w:val="24"/>
          <w:lang w:eastAsia="es-ES"/>
        </w:rPr>
        <w:t>de realizar los trámites para expedir y renovar periódicamente, la totalidad de licencias de operación municipal a establecimientos comerciales, industriales y de servicios.</w:t>
      </w:r>
    </w:p>
    <w:p w14:paraId="541BE4F8" w14:textId="7B0ABDE0" w:rsidR="00F9695A" w:rsidRPr="000B7F84" w:rsidRDefault="00F9695A" w:rsidP="005F56D7">
      <w:pPr>
        <w:spacing w:after="0" w:line="360" w:lineRule="auto"/>
        <w:ind w:firstLine="708"/>
        <w:jc w:val="both"/>
        <w:rPr>
          <w:rFonts w:ascii="AvantGarde Bk BT" w:eastAsia="Arial Unicode MS" w:hAnsi="AvantGarde Bk BT" w:cs="Arial"/>
          <w:sz w:val="24"/>
          <w:szCs w:val="24"/>
          <w:lang w:eastAsia="es-ES"/>
        </w:rPr>
      </w:pPr>
    </w:p>
    <w:p w14:paraId="7B8FF83B" w14:textId="420F8B61" w:rsidR="003935B6" w:rsidRPr="000B7F84" w:rsidRDefault="00F9695A" w:rsidP="0042263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Asimismo, de conformidad con el apartado 3.2.12 del Manual General de Organización del Municipio de San Luis Potosí</w:t>
      </w:r>
      <w:r w:rsidRPr="000B7F84">
        <w:rPr>
          <w:rStyle w:val="Refdenotaalpie"/>
          <w:rFonts w:ascii="AvantGarde Bk BT" w:eastAsia="Arial Unicode MS" w:hAnsi="AvantGarde Bk BT" w:cs="Arial"/>
        </w:rPr>
        <w:footnoteReference w:id="7"/>
      </w:r>
      <w:r w:rsidRPr="000B7F84">
        <w:rPr>
          <w:rFonts w:ascii="AvantGarde Bk BT" w:eastAsia="Arial Unicode MS" w:hAnsi="AvantGarde Bk BT" w:cs="Arial"/>
          <w:sz w:val="24"/>
          <w:szCs w:val="24"/>
          <w:lang w:eastAsia="es-ES"/>
        </w:rPr>
        <w:t>, dicha Dirección cuenta con la atribución de constatar el cumplimiento a los ordenamientos municipales que regulan</w:t>
      </w:r>
      <w:r w:rsidR="00422636" w:rsidRPr="000B7F84">
        <w:rPr>
          <w:rFonts w:ascii="AvantGarde Bk BT" w:eastAsia="Arial Unicode MS" w:hAnsi="AvantGarde Bk BT" w:cs="Arial"/>
          <w:sz w:val="24"/>
          <w:szCs w:val="24"/>
          <w:lang w:eastAsia="es-ES"/>
        </w:rPr>
        <w:t xml:space="preserve"> las actividades comerciales, industriales y de servicios, mediante recorridos y visitas de inspección, y en caso de ser procedente, elaborar las actas de infracción que procedan.</w:t>
      </w:r>
    </w:p>
    <w:p w14:paraId="6962D94F" w14:textId="77777777" w:rsidR="00422636" w:rsidRPr="000B7F84" w:rsidRDefault="00422636" w:rsidP="00422636">
      <w:pPr>
        <w:spacing w:after="0" w:line="360" w:lineRule="auto"/>
        <w:ind w:firstLine="708"/>
        <w:jc w:val="both"/>
        <w:rPr>
          <w:rFonts w:ascii="AvantGarde Bk BT" w:eastAsia="Arial Unicode MS" w:hAnsi="AvantGarde Bk BT" w:cs="Arial"/>
          <w:sz w:val="24"/>
          <w:szCs w:val="24"/>
          <w:lang w:eastAsia="es-ES"/>
        </w:rPr>
      </w:pPr>
    </w:p>
    <w:p w14:paraId="06208ED5" w14:textId="58B1D989" w:rsidR="003935B6"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lastRenderedPageBreak/>
        <w:t xml:space="preserve">En consecuencia, si </w:t>
      </w:r>
      <w:r w:rsidR="00ED7D64" w:rsidRPr="000B7F84">
        <w:rPr>
          <w:rFonts w:ascii="AvantGarde Bk BT" w:eastAsia="Arial Unicode MS" w:hAnsi="AvantGarde Bk BT" w:cs="Arial"/>
          <w:sz w:val="24"/>
          <w:szCs w:val="24"/>
          <w:lang w:eastAsia="es-ES"/>
        </w:rPr>
        <w:t>en la respuesta que por este medio se impugna</w:t>
      </w:r>
      <w:r w:rsidR="00ED7D64">
        <w:rPr>
          <w:rFonts w:ascii="AvantGarde Bk BT" w:eastAsia="Arial Unicode MS" w:hAnsi="AvantGarde Bk BT" w:cs="Arial"/>
          <w:sz w:val="24"/>
          <w:szCs w:val="24"/>
          <w:lang w:eastAsia="es-ES"/>
        </w:rPr>
        <w:t xml:space="preserve">, </w:t>
      </w:r>
      <w:r w:rsidRPr="000B7F84">
        <w:rPr>
          <w:rFonts w:ascii="AvantGarde Bk BT" w:eastAsia="Arial Unicode MS" w:hAnsi="AvantGarde Bk BT" w:cs="Arial"/>
          <w:sz w:val="24"/>
          <w:szCs w:val="24"/>
          <w:lang w:eastAsia="es-ES"/>
        </w:rPr>
        <w:t xml:space="preserve">la </w:t>
      </w:r>
      <w:r w:rsidR="005F56D7"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expuso que no obraba </w:t>
      </w:r>
      <w:r w:rsidR="005F56D7" w:rsidRPr="000B7F84">
        <w:rPr>
          <w:rFonts w:ascii="AvantGarde Bk BT" w:eastAsia="Arial Unicode MS" w:hAnsi="AvantGarde Bk BT" w:cs="Arial"/>
          <w:sz w:val="24"/>
          <w:szCs w:val="24"/>
          <w:lang w:eastAsia="es-ES"/>
        </w:rPr>
        <w:t>registro archivístico alguno vinculado al inmueble ubicado en Avenida Dr. Manuel Nava número 304, colonia Bellas Lomas, C.P. 78210, San Luis Potosí, S.L.P., identificado como restaurante/bar, esta Comisión</w:t>
      </w:r>
      <w:r w:rsidRPr="000B7F84">
        <w:rPr>
          <w:rFonts w:ascii="AvantGarde Bk BT" w:eastAsia="Arial Unicode MS" w:hAnsi="AvantGarde Bk BT" w:cs="Arial"/>
          <w:sz w:val="24"/>
          <w:szCs w:val="24"/>
          <w:lang w:eastAsia="es-ES"/>
        </w:rPr>
        <w:t xml:space="preserve"> arriba a la convicción de que la unidad administrativa no se encuentra en el supuesto previsto por la fracción I</w:t>
      </w:r>
      <w:r w:rsidRPr="000B7F84">
        <w:rPr>
          <w:rStyle w:val="Refdenotaalpie"/>
          <w:rFonts w:ascii="AvantGarde Bk BT" w:eastAsia="Arial Unicode MS" w:hAnsi="AvantGarde Bk BT" w:cs="Arial"/>
        </w:rPr>
        <w:footnoteReference w:id="8"/>
      </w:r>
      <w:r w:rsidRPr="000B7F84">
        <w:rPr>
          <w:rFonts w:ascii="AvantGarde Bk BT" w:eastAsia="Arial Unicode MS" w:hAnsi="AvantGarde Bk BT" w:cs="Arial"/>
          <w:sz w:val="24"/>
          <w:szCs w:val="24"/>
          <w:lang w:eastAsia="es-ES"/>
        </w:rPr>
        <w:t xml:space="preserve"> del artículo 160</w:t>
      </w:r>
      <w:r w:rsidRPr="000B7F84">
        <w:rPr>
          <w:rStyle w:val="Refdenotaalpie"/>
          <w:rFonts w:ascii="AvantGarde Bk BT" w:eastAsia="Arial Unicode MS" w:hAnsi="AvantGarde Bk BT" w:cs="Arial"/>
        </w:rPr>
        <w:footnoteReference w:id="9"/>
      </w:r>
      <w:r w:rsidRPr="000B7F84">
        <w:rPr>
          <w:rFonts w:ascii="AvantGarde Bk BT" w:eastAsia="Arial Unicode MS" w:hAnsi="AvantGarde Bk BT" w:cs="Arial"/>
          <w:sz w:val="24"/>
          <w:szCs w:val="24"/>
          <w:lang w:eastAsia="es-ES"/>
        </w:rPr>
        <w:t xml:space="preserve"> de la Ley de Transparencia y Acceso a la Información Pública del Estado, conforme al cual deban dictarse otras medidas para localizar la información, ya que </w:t>
      </w:r>
      <w:r w:rsidRPr="000B7F84">
        <w:rPr>
          <w:rFonts w:ascii="AvantGarde Bk BT" w:eastAsia="Arial Unicode MS" w:hAnsi="AvantGarde Bk BT" w:cs="Arial"/>
          <w:sz w:val="24"/>
          <w:szCs w:val="24"/>
          <w:u w:val="single"/>
          <w:lang w:eastAsia="es-ES"/>
        </w:rPr>
        <w:t xml:space="preserve">se trata del área </w:t>
      </w:r>
      <w:r w:rsidR="005F56D7" w:rsidRPr="000B7F84">
        <w:rPr>
          <w:rFonts w:ascii="AvantGarde Bk BT" w:eastAsia="Arial Unicode MS" w:hAnsi="AvantGarde Bk BT" w:cs="Arial"/>
          <w:sz w:val="24"/>
          <w:szCs w:val="24"/>
          <w:u w:val="single"/>
          <w:lang w:eastAsia="es-ES"/>
        </w:rPr>
        <w:t xml:space="preserve">a la que el propio solicitante </w:t>
      </w:r>
      <w:r w:rsidRPr="000B7F84">
        <w:rPr>
          <w:rFonts w:ascii="AvantGarde Bk BT" w:eastAsia="Arial Unicode MS" w:hAnsi="AvantGarde Bk BT" w:cs="Arial"/>
          <w:sz w:val="24"/>
          <w:szCs w:val="24"/>
          <w:u w:val="single"/>
          <w:lang w:eastAsia="es-ES"/>
        </w:rPr>
        <w:t>señaló para gestionar su petición</w:t>
      </w:r>
      <w:r w:rsidRPr="000B7F84">
        <w:rPr>
          <w:rFonts w:ascii="AvantGarde Bk BT" w:eastAsia="Arial Unicode MS" w:hAnsi="AvantGarde Bk BT" w:cs="Arial"/>
          <w:sz w:val="24"/>
          <w:szCs w:val="24"/>
          <w:lang w:eastAsia="es-ES"/>
        </w:rPr>
        <w:t xml:space="preserve"> y ésta, ha </w:t>
      </w:r>
      <w:r w:rsidR="005F56D7" w:rsidRPr="000B7F84">
        <w:rPr>
          <w:rFonts w:ascii="AvantGarde Bk BT" w:eastAsia="Arial Unicode MS" w:hAnsi="AvantGarde Bk BT" w:cs="Arial"/>
          <w:sz w:val="24"/>
          <w:szCs w:val="24"/>
          <w:lang w:eastAsia="es-ES"/>
        </w:rPr>
        <w:t>referido</w:t>
      </w:r>
      <w:r w:rsidRPr="000B7F84">
        <w:rPr>
          <w:rFonts w:ascii="AvantGarde Bk BT" w:eastAsia="Arial Unicode MS" w:hAnsi="AvantGarde Bk BT" w:cs="Arial"/>
          <w:sz w:val="24"/>
          <w:szCs w:val="24"/>
          <w:lang w:eastAsia="es-ES"/>
        </w:rPr>
        <w:t xml:space="preserve"> que no se encontró </w:t>
      </w:r>
      <w:r w:rsidR="005F56D7" w:rsidRPr="000B7F84">
        <w:rPr>
          <w:rFonts w:ascii="AvantGarde Bk BT" w:eastAsia="Arial Unicode MS" w:hAnsi="AvantGarde Bk BT" w:cs="Arial"/>
          <w:sz w:val="24"/>
          <w:szCs w:val="24"/>
          <w:lang w:eastAsia="es-ES"/>
        </w:rPr>
        <w:t xml:space="preserve">expediente ni registro alguno </w:t>
      </w:r>
      <w:r w:rsidRPr="000B7F84">
        <w:rPr>
          <w:rFonts w:ascii="AvantGarde Bk BT" w:eastAsia="Arial Unicode MS" w:hAnsi="AvantGarde Bk BT" w:cs="Arial"/>
          <w:sz w:val="24"/>
          <w:szCs w:val="24"/>
          <w:lang w:eastAsia="es-ES"/>
        </w:rPr>
        <w:t xml:space="preserve">en sus archivos, sin que se esté en el supuesto de exigirle que genere los documentos </w:t>
      </w:r>
      <w:r w:rsidR="005F56D7" w:rsidRPr="000B7F84">
        <w:rPr>
          <w:rFonts w:ascii="AvantGarde Bk BT" w:eastAsia="Arial Unicode MS" w:hAnsi="AvantGarde Bk BT" w:cs="Arial"/>
          <w:sz w:val="24"/>
          <w:szCs w:val="24"/>
          <w:lang w:eastAsia="es-ES"/>
        </w:rPr>
        <w:t>peticionados</w:t>
      </w:r>
      <w:r w:rsidRPr="000B7F84">
        <w:rPr>
          <w:rFonts w:ascii="AvantGarde Bk BT" w:eastAsia="Arial Unicode MS" w:hAnsi="AvantGarde Bk BT" w:cs="Arial"/>
          <w:sz w:val="24"/>
          <w:szCs w:val="24"/>
          <w:lang w:eastAsia="es-ES"/>
        </w:rPr>
        <w:t xml:space="preserve"> conforme lo prevé la fracción III</w:t>
      </w:r>
      <w:r w:rsidRPr="000B7F84">
        <w:rPr>
          <w:rStyle w:val="Refdenotaalpie"/>
          <w:rFonts w:ascii="AvantGarde Bk BT" w:eastAsia="Arial Unicode MS" w:hAnsi="AvantGarde Bk BT" w:cs="Arial"/>
        </w:rPr>
        <w:footnoteReference w:id="10"/>
      </w:r>
      <w:r w:rsidRPr="000B7F84">
        <w:rPr>
          <w:rFonts w:ascii="AvantGarde Bk BT" w:eastAsia="Arial Unicode MS" w:hAnsi="AvantGarde Bk BT" w:cs="Arial"/>
          <w:sz w:val="24"/>
          <w:szCs w:val="24"/>
          <w:lang w:eastAsia="es-ES"/>
        </w:rPr>
        <w:t xml:space="preserve"> del citado numeral. </w:t>
      </w:r>
    </w:p>
    <w:p w14:paraId="39F3437F" w14:textId="4B546EA3" w:rsidR="00E6022E" w:rsidRDefault="00E6022E" w:rsidP="005F56D7">
      <w:pPr>
        <w:spacing w:after="0" w:line="360" w:lineRule="auto"/>
        <w:ind w:firstLine="708"/>
        <w:jc w:val="both"/>
        <w:rPr>
          <w:rFonts w:ascii="AvantGarde Bk BT" w:eastAsia="Arial Unicode MS" w:hAnsi="AvantGarde Bk BT" w:cs="Arial"/>
          <w:sz w:val="24"/>
          <w:szCs w:val="24"/>
          <w:lang w:eastAsia="es-ES"/>
        </w:rPr>
      </w:pPr>
    </w:p>
    <w:p w14:paraId="012534D1" w14:textId="30B91967" w:rsidR="00E6022E" w:rsidRDefault="00E6022E" w:rsidP="005F56D7">
      <w:pPr>
        <w:spacing w:after="0" w:line="360" w:lineRule="auto"/>
        <w:ind w:firstLine="708"/>
        <w:jc w:val="both"/>
        <w:rPr>
          <w:rFonts w:ascii="AvantGarde Bk BT" w:eastAsia="Arial Unicode MS" w:hAnsi="AvantGarde Bk BT" w:cs="Arial"/>
          <w:sz w:val="24"/>
          <w:szCs w:val="24"/>
          <w:lang w:eastAsia="es-ES"/>
        </w:rPr>
      </w:pPr>
      <w:r>
        <w:rPr>
          <w:rFonts w:ascii="AvantGarde Bk BT" w:eastAsia="Arial Unicode MS" w:hAnsi="AvantGarde Bk BT" w:cs="Arial"/>
          <w:sz w:val="24"/>
          <w:szCs w:val="24"/>
          <w:lang w:eastAsia="es-ES"/>
        </w:rPr>
        <w:t xml:space="preserve">Ante lo cual, se insiste en que no necesariamente dicha inexistencia se deba a una pérdida o destrucción por parte del sujeto obligado, sino que tal y como éste lo refirió en su informe, </w:t>
      </w:r>
      <w:r w:rsidRPr="00E6022E">
        <w:rPr>
          <w:rFonts w:ascii="AvantGarde Bk BT" w:eastAsia="Arial Unicode MS" w:hAnsi="AvantGarde Bk BT" w:cs="Arial"/>
          <w:b/>
          <w:sz w:val="24"/>
          <w:szCs w:val="24"/>
          <w:u w:val="single"/>
          <w:lang w:eastAsia="es-ES"/>
        </w:rPr>
        <w:t>es debido a que el particular no ha realizado el trámite que hubi</w:t>
      </w:r>
      <w:r>
        <w:rPr>
          <w:rFonts w:ascii="AvantGarde Bk BT" w:eastAsia="Arial Unicode MS" w:hAnsi="AvantGarde Bk BT" w:cs="Arial"/>
          <w:b/>
          <w:sz w:val="24"/>
          <w:szCs w:val="24"/>
          <w:u w:val="single"/>
          <w:lang w:eastAsia="es-ES"/>
        </w:rPr>
        <w:t>ere generado dichos documentos,</w:t>
      </w:r>
      <w:r w:rsidRPr="00E6022E">
        <w:rPr>
          <w:rFonts w:ascii="AvantGarde Bk BT" w:eastAsia="Arial Unicode MS" w:hAnsi="AvantGarde Bk BT" w:cs="Arial"/>
          <w:b/>
          <w:sz w:val="24"/>
          <w:szCs w:val="24"/>
          <w:u w:val="single"/>
          <w:lang w:eastAsia="es-ES"/>
        </w:rPr>
        <w:t xml:space="preserve"> y la inexistencia se deriva de una falta de regularización del negocio</w:t>
      </w:r>
      <w:r>
        <w:rPr>
          <w:rFonts w:ascii="AvantGarde Bk BT" w:eastAsia="Arial Unicode MS" w:hAnsi="AvantGarde Bk BT" w:cs="Arial"/>
          <w:sz w:val="24"/>
          <w:szCs w:val="24"/>
          <w:lang w:eastAsia="es-ES"/>
        </w:rPr>
        <w:t>.</w:t>
      </w:r>
    </w:p>
    <w:p w14:paraId="48105604" w14:textId="1DEBDDC2" w:rsidR="00E6022E" w:rsidRDefault="00E6022E" w:rsidP="005F56D7">
      <w:pPr>
        <w:spacing w:after="0" w:line="360" w:lineRule="auto"/>
        <w:ind w:firstLine="708"/>
        <w:jc w:val="both"/>
        <w:rPr>
          <w:rFonts w:ascii="AvantGarde Bk BT" w:eastAsia="Arial Unicode MS" w:hAnsi="AvantGarde Bk BT" w:cs="Arial"/>
          <w:sz w:val="24"/>
          <w:szCs w:val="24"/>
          <w:lang w:eastAsia="es-ES"/>
        </w:rPr>
      </w:pPr>
    </w:p>
    <w:p w14:paraId="7CA70C67" w14:textId="38A097BA" w:rsidR="00E6022E" w:rsidRPr="000B7F84" w:rsidRDefault="00E6022E" w:rsidP="005F56D7">
      <w:pPr>
        <w:spacing w:after="0" w:line="360" w:lineRule="auto"/>
        <w:ind w:firstLine="708"/>
        <w:jc w:val="both"/>
        <w:rPr>
          <w:rFonts w:ascii="AvantGarde Bk BT" w:eastAsia="Arial Unicode MS" w:hAnsi="AvantGarde Bk BT" w:cs="Arial"/>
          <w:sz w:val="24"/>
          <w:szCs w:val="24"/>
          <w:lang w:eastAsia="es-ES"/>
        </w:rPr>
      </w:pPr>
      <w:r>
        <w:rPr>
          <w:rFonts w:ascii="AvantGarde Bk BT" w:eastAsia="Arial Unicode MS" w:hAnsi="AvantGarde Bk BT" w:cs="Arial"/>
          <w:sz w:val="24"/>
          <w:szCs w:val="24"/>
          <w:lang w:eastAsia="es-ES"/>
        </w:rPr>
        <w:t xml:space="preserve">Por tanto, si bien como la parte recurrente lo señaló en su escrito de alegatos, en la contestación a un folio diverso se le proporcionó información respectiva a la existencia de un expediente, esto no implica que forzosamente el inmueble se encuentre regularizado de tal manera que existan los documentos que aquí le interesan, empero, esta circunstancia ya escapa de la competencia del acceso a la información pública, por lo que </w:t>
      </w:r>
      <w:r w:rsidRPr="00E6022E">
        <w:rPr>
          <w:rFonts w:ascii="AvantGarde Bk BT" w:eastAsia="Arial Unicode MS" w:hAnsi="AvantGarde Bk BT" w:cs="Arial"/>
          <w:b/>
          <w:sz w:val="24"/>
          <w:szCs w:val="24"/>
          <w:u w:val="single"/>
          <w:lang w:eastAsia="es-ES"/>
        </w:rPr>
        <w:t>esta no es la vía para inconformarse respecto de alguna falta u omisión por parte de un particular</w:t>
      </w:r>
      <w:r>
        <w:rPr>
          <w:rFonts w:ascii="AvantGarde Bk BT" w:eastAsia="Arial Unicode MS" w:hAnsi="AvantGarde Bk BT" w:cs="Arial"/>
          <w:sz w:val="24"/>
          <w:szCs w:val="24"/>
          <w:lang w:eastAsia="es-ES"/>
        </w:rPr>
        <w:t xml:space="preserve"> y deberá hacerlo en la vía administrativa que corresponda.</w:t>
      </w:r>
    </w:p>
    <w:p w14:paraId="2A142A4B"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4A0F93BA" w14:textId="53D0CB12" w:rsidR="00CF6002" w:rsidRPr="000B7F84" w:rsidRDefault="00064EB7" w:rsidP="00C93159">
      <w:pPr>
        <w:spacing w:after="0" w:line="360" w:lineRule="auto"/>
        <w:ind w:firstLine="708"/>
        <w:jc w:val="both"/>
        <w:rPr>
          <w:rFonts w:ascii="AvantGarde Bk BT" w:eastAsia="Arial Unicode MS" w:hAnsi="AvantGarde Bk BT" w:cs="Arial"/>
          <w:sz w:val="24"/>
          <w:szCs w:val="24"/>
          <w:lang w:val="es-ES" w:eastAsia="es-ES"/>
        </w:rPr>
      </w:pPr>
      <w:r>
        <w:rPr>
          <w:rFonts w:ascii="AvantGarde Bk BT" w:eastAsia="Arial Unicode MS" w:hAnsi="AvantGarde Bk BT" w:cs="Arial"/>
          <w:sz w:val="24"/>
          <w:szCs w:val="24"/>
          <w:lang w:eastAsia="es-ES"/>
        </w:rPr>
        <w:t>Así, e</w:t>
      </w:r>
      <w:r w:rsidR="003935B6" w:rsidRPr="000B7F84">
        <w:rPr>
          <w:rFonts w:ascii="AvantGarde Bk BT" w:eastAsia="Arial Unicode MS" w:hAnsi="AvantGarde Bk BT" w:cs="Arial"/>
          <w:sz w:val="24"/>
          <w:szCs w:val="24"/>
          <w:lang w:eastAsia="es-ES"/>
        </w:rPr>
        <w:t xml:space="preserve">n efecto, atendiendo la naturaleza de la documentación solicitada, se debe tomar en consideración que cualquier información existente y </w:t>
      </w:r>
      <w:r w:rsidR="003935B6" w:rsidRPr="000B7F84">
        <w:rPr>
          <w:rFonts w:ascii="AvantGarde Bk BT" w:eastAsia="Arial Unicode MS" w:hAnsi="AvantGarde Bk BT" w:cs="Arial"/>
          <w:sz w:val="24"/>
          <w:szCs w:val="24"/>
          <w:lang w:val="es-ES" w:eastAsia="es-ES"/>
        </w:rPr>
        <w:t xml:space="preserve">relacionada con </w:t>
      </w:r>
      <w:r w:rsidR="003935B6" w:rsidRPr="000B7F84">
        <w:rPr>
          <w:rFonts w:ascii="AvantGarde Bk BT" w:eastAsia="Arial Unicode MS" w:hAnsi="AvantGarde Bk BT" w:cs="Arial"/>
          <w:sz w:val="24"/>
          <w:szCs w:val="24"/>
          <w:lang w:val="es-ES" w:eastAsia="es-ES"/>
        </w:rPr>
        <w:lastRenderedPageBreak/>
        <w:t xml:space="preserve">el inmueble señalado en la solicitud de información que originó </w:t>
      </w:r>
      <w:r w:rsidR="00464607" w:rsidRPr="000B7F84">
        <w:rPr>
          <w:rFonts w:ascii="AvantGarde Bk BT" w:eastAsia="Arial Unicode MS" w:hAnsi="AvantGarde Bk BT" w:cs="Arial"/>
          <w:sz w:val="24"/>
          <w:szCs w:val="24"/>
          <w:lang w:val="es-ES" w:eastAsia="es-ES"/>
        </w:rPr>
        <w:t>este recurso</w:t>
      </w:r>
      <w:r w:rsidR="003935B6" w:rsidRPr="000B7F84">
        <w:rPr>
          <w:rFonts w:ascii="AvantGarde Bk BT" w:eastAsia="Arial Unicode MS" w:hAnsi="AvantGarde Bk BT" w:cs="Arial"/>
          <w:sz w:val="24"/>
          <w:szCs w:val="24"/>
          <w:lang w:val="es-ES" w:eastAsia="es-ES"/>
        </w:rPr>
        <w:t xml:space="preserve">, </w:t>
      </w:r>
      <w:r w:rsidR="00ED7D64">
        <w:rPr>
          <w:rFonts w:ascii="AvantGarde Bk BT" w:eastAsia="Arial Unicode MS" w:hAnsi="AvantGarde Bk BT" w:cs="Arial"/>
          <w:sz w:val="24"/>
          <w:szCs w:val="24"/>
          <w:lang w:val="es-ES" w:eastAsia="es-ES"/>
        </w:rPr>
        <w:t>particularmente la consistente en</w:t>
      </w:r>
      <w:r w:rsidR="003935B6" w:rsidRPr="000B7F84">
        <w:rPr>
          <w:rFonts w:ascii="AvantGarde Bk BT" w:eastAsia="Arial Unicode MS" w:hAnsi="AvantGarde Bk BT" w:cs="Arial"/>
          <w:sz w:val="24"/>
          <w:szCs w:val="24"/>
          <w:lang w:val="es-ES" w:eastAsia="es-ES"/>
        </w:rPr>
        <w:t xml:space="preserve"> licencias</w:t>
      </w:r>
      <w:r w:rsidR="00ED7D64">
        <w:rPr>
          <w:rFonts w:ascii="AvantGarde Bk BT" w:eastAsia="Arial Unicode MS" w:hAnsi="AvantGarde Bk BT" w:cs="Arial"/>
          <w:sz w:val="24"/>
          <w:szCs w:val="24"/>
          <w:lang w:val="es-ES" w:eastAsia="es-ES"/>
        </w:rPr>
        <w:t xml:space="preserve"> de funcionamiento</w:t>
      </w:r>
      <w:r w:rsidR="00464607" w:rsidRPr="000B7F84">
        <w:rPr>
          <w:rFonts w:ascii="AvantGarde Bk BT" w:eastAsia="Arial Unicode MS" w:hAnsi="AvantGarde Bk BT" w:cs="Arial"/>
          <w:sz w:val="24"/>
          <w:szCs w:val="24"/>
          <w:lang w:val="es-ES" w:eastAsia="es-ES"/>
        </w:rPr>
        <w:t>, refrendos o actualizaciones</w:t>
      </w:r>
      <w:r w:rsidR="003935B6" w:rsidRPr="000B7F84">
        <w:rPr>
          <w:rFonts w:ascii="AvantGarde Bk BT" w:eastAsia="Arial Unicode MS" w:hAnsi="AvantGarde Bk BT" w:cs="Arial"/>
          <w:sz w:val="24"/>
          <w:szCs w:val="24"/>
          <w:lang w:val="es-ES" w:eastAsia="es-ES"/>
        </w:rPr>
        <w:t xml:space="preserve">, </w:t>
      </w:r>
      <w:r w:rsidR="003935B6" w:rsidRPr="000B7F84">
        <w:rPr>
          <w:rFonts w:ascii="AvantGarde Bk BT" w:eastAsia="Arial Unicode MS" w:hAnsi="AvantGarde Bk BT" w:cs="Arial"/>
          <w:b/>
          <w:sz w:val="24"/>
          <w:szCs w:val="24"/>
          <w:u w:val="single"/>
          <w:lang w:val="es-ES" w:eastAsia="es-ES"/>
        </w:rPr>
        <w:t xml:space="preserve">su generación atiende al principio de rogación; es decir, se requiere como requisito </w:t>
      </w:r>
      <w:r w:rsidR="003935B6" w:rsidRPr="000B7F84">
        <w:rPr>
          <w:rFonts w:ascii="AvantGarde Bk BT" w:eastAsia="Arial Unicode MS" w:hAnsi="AvantGarde Bk BT" w:cs="Arial"/>
          <w:b/>
          <w:i/>
          <w:sz w:val="24"/>
          <w:szCs w:val="24"/>
          <w:u w:val="single"/>
          <w:lang w:val="es-ES" w:eastAsia="es-ES"/>
        </w:rPr>
        <w:t xml:space="preserve">sine qua non </w:t>
      </w:r>
      <w:r w:rsidR="003935B6" w:rsidRPr="000B7F84">
        <w:rPr>
          <w:rFonts w:ascii="AvantGarde Bk BT" w:eastAsia="Arial Unicode MS" w:hAnsi="AvantGarde Bk BT" w:cs="Arial"/>
          <w:b/>
          <w:sz w:val="24"/>
          <w:szCs w:val="24"/>
          <w:u w:val="single"/>
          <w:lang w:val="es-ES" w:eastAsia="es-ES"/>
        </w:rPr>
        <w:t>que, un particular (persona moral o física) ingrese una solicitud, inste un trámite o pretenda ejercer un derecho sobre un bien inmueble determinado</w:t>
      </w:r>
      <w:r w:rsidR="00CF6002" w:rsidRPr="000B7F84">
        <w:rPr>
          <w:rFonts w:ascii="AvantGarde Bk BT" w:eastAsia="Arial Unicode MS" w:hAnsi="AvantGarde Bk BT" w:cs="Arial"/>
          <w:sz w:val="24"/>
          <w:szCs w:val="24"/>
          <w:lang w:val="es-ES" w:eastAsia="es-ES"/>
        </w:rPr>
        <w:t>, según se dispone en el artículo 21 del Reglamento para el Ejercicio de las Actividades Comerciales, Industriales y de Prestación de Servicios del Municipio Libre de San Luis Potosí</w:t>
      </w:r>
      <w:r w:rsidR="00CF6002" w:rsidRPr="000B7F84">
        <w:rPr>
          <w:rStyle w:val="Refdenotaalpie"/>
          <w:rFonts w:ascii="AvantGarde Bk BT" w:eastAsia="Arial Unicode MS" w:hAnsi="AvantGarde Bk BT" w:cs="Arial"/>
          <w:sz w:val="24"/>
          <w:szCs w:val="24"/>
          <w:lang w:val="es-ES" w:eastAsia="es-ES"/>
        </w:rPr>
        <w:footnoteReference w:id="11"/>
      </w:r>
      <w:r w:rsidR="00CF6002" w:rsidRPr="000B7F84">
        <w:rPr>
          <w:rFonts w:ascii="AvantGarde Bk BT" w:eastAsia="Arial Unicode MS" w:hAnsi="AvantGarde Bk BT" w:cs="Arial"/>
          <w:sz w:val="24"/>
          <w:szCs w:val="24"/>
          <w:lang w:val="es-ES" w:eastAsia="es-ES"/>
        </w:rPr>
        <w:t>.</w:t>
      </w:r>
      <w:r w:rsidR="003935B6" w:rsidRPr="000B7F84">
        <w:rPr>
          <w:rFonts w:ascii="AvantGarde Bk BT" w:eastAsia="Arial Unicode MS" w:hAnsi="AvantGarde Bk BT" w:cs="Arial"/>
          <w:sz w:val="24"/>
          <w:szCs w:val="24"/>
          <w:lang w:val="es-ES" w:eastAsia="es-ES"/>
        </w:rPr>
        <w:t xml:space="preserve"> </w:t>
      </w:r>
    </w:p>
    <w:p w14:paraId="4454693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75562F49" w14:textId="156A2664" w:rsidR="003935B6" w:rsidRPr="000B7F84" w:rsidRDefault="0046460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De ahí que, </w:t>
      </w:r>
      <w:r w:rsidR="003935B6" w:rsidRPr="000B7F84">
        <w:rPr>
          <w:rFonts w:ascii="AvantGarde Bk BT" w:eastAsia="Arial Unicode MS" w:hAnsi="AvantGarde Bk BT" w:cs="Arial"/>
          <w:sz w:val="24"/>
          <w:szCs w:val="24"/>
          <w:lang w:val="es-ES" w:eastAsia="es-ES"/>
        </w:rPr>
        <w:t xml:space="preserve">tal y como </w:t>
      </w:r>
      <w:r w:rsidRPr="000B7F84">
        <w:rPr>
          <w:rFonts w:ascii="AvantGarde Bk BT" w:eastAsia="Arial Unicode MS" w:hAnsi="AvantGarde Bk BT" w:cs="Arial"/>
          <w:sz w:val="24"/>
          <w:szCs w:val="24"/>
          <w:lang w:val="es-ES" w:eastAsia="es-ES"/>
        </w:rPr>
        <w:t>lo señaló</w:t>
      </w:r>
      <w:r w:rsidR="003935B6"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sz w:val="24"/>
          <w:szCs w:val="24"/>
          <w:lang w:val="es-ES" w:eastAsia="es-ES"/>
        </w:rPr>
        <w:t>el sujeto obligado, su acervo documental se divide</w:t>
      </w:r>
      <w:r w:rsidR="003935B6" w:rsidRPr="000B7F84">
        <w:rPr>
          <w:rFonts w:ascii="AvantGarde Bk BT" w:eastAsia="Arial Unicode MS" w:hAnsi="AvantGarde Bk BT" w:cs="Arial"/>
          <w:sz w:val="24"/>
          <w:szCs w:val="24"/>
          <w:lang w:val="es-ES" w:eastAsia="es-ES"/>
        </w:rPr>
        <w:t xml:space="preserve"> en dos vertientes: </w:t>
      </w:r>
    </w:p>
    <w:p w14:paraId="0660F377"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068DE17"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a petición de parte.</w:t>
      </w:r>
      <w:r w:rsidRPr="000B7F84">
        <w:rPr>
          <w:rFonts w:ascii="AvantGarde Bk BT" w:eastAsia="Arial Unicode MS" w:hAnsi="AvantGarde Bk BT" w:cs="Arial"/>
          <w:sz w:val="24"/>
          <w:szCs w:val="24"/>
          <w:lang w:val="es-ES" w:eastAsia="es-ES"/>
        </w:rPr>
        <w:t xml:space="preserve"> (permisos, licencias y factibilidad de obras): únicamente se generan si el administrado acude ante la autoridad a solicitarlos. </w:t>
      </w:r>
    </w:p>
    <w:p w14:paraId="621D0B98"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de ejercicio oficioso derivado.</w:t>
      </w:r>
      <w:r w:rsidRPr="000B7F84">
        <w:rPr>
          <w:rFonts w:ascii="AvantGarde Bk BT" w:eastAsia="Arial Unicode MS" w:hAnsi="AvantGarde Bk BT" w:cs="Arial"/>
          <w:sz w:val="24"/>
          <w:szCs w:val="24"/>
          <w:lang w:val="es-ES" w:eastAsia="es-ES"/>
        </w:rPr>
        <w:t xml:space="preserve"> (inspección, vigilancia y procedimientos sancionadores): si bien constituyen facultades de comprobación a cargo de la unidad, estas se efectúan como consecuencia de una autorización previamente otorgada (para vigilar su cumplimiento) o de la existencia de elementos de convicción (denuncias o flagrancia) que ameriten el inicio de un procedimiento administrativo sancionador. </w:t>
      </w:r>
    </w:p>
    <w:p w14:paraId="0F52ADFF" w14:textId="77777777" w:rsidR="003935B6" w:rsidRPr="000B7F84" w:rsidRDefault="003935B6" w:rsidP="003935B6">
      <w:pPr>
        <w:pStyle w:val="Prrafodelista"/>
        <w:spacing w:after="0" w:line="360" w:lineRule="auto"/>
        <w:ind w:left="1428"/>
        <w:jc w:val="both"/>
        <w:rPr>
          <w:rFonts w:ascii="AvantGarde Bk BT" w:eastAsia="Arial Unicode MS" w:hAnsi="AvantGarde Bk BT" w:cs="Arial"/>
          <w:sz w:val="24"/>
          <w:szCs w:val="24"/>
          <w:lang w:val="es-ES" w:eastAsia="es-ES"/>
        </w:rPr>
      </w:pPr>
    </w:p>
    <w:p w14:paraId="72141B08" w14:textId="35D78AE6" w:rsidR="00235405"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val="es-ES" w:eastAsia="es-ES"/>
        </w:rPr>
        <w:t xml:space="preserve">Bajo esta premisa, es de concluir que, si no obran antecedentes de solicitudes, trámites, permisos o licencias promovidos por particulares respecto del bien inmueble señalado en la solicitud de información, </w:t>
      </w:r>
      <w:r w:rsidRPr="000B7F84">
        <w:rPr>
          <w:rFonts w:ascii="AvantGarde Bk BT" w:eastAsia="Arial Unicode MS" w:hAnsi="AvantGarde Bk BT" w:cs="Arial"/>
          <w:b/>
          <w:sz w:val="24"/>
          <w:szCs w:val="24"/>
          <w:lang w:val="es-ES" w:eastAsia="es-ES"/>
        </w:rPr>
        <w:t>es una consecuencia lógica, jurídica y material</w:t>
      </w:r>
      <w:r w:rsidRPr="000B7F84">
        <w:rPr>
          <w:rFonts w:ascii="AvantGarde Bk BT" w:eastAsia="Arial Unicode MS" w:hAnsi="AvantGarde Bk BT" w:cs="Arial"/>
          <w:sz w:val="24"/>
          <w:szCs w:val="24"/>
          <w:lang w:val="es-ES" w:eastAsia="es-ES"/>
        </w:rPr>
        <w:t xml:space="preserve"> que tampoco obren </w:t>
      </w:r>
      <w:r w:rsidR="00064EB7" w:rsidRPr="00064EB7">
        <w:rPr>
          <w:rFonts w:ascii="AvantGarde Bk BT" w:eastAsia="Arial Unicode MS" w:hAnsi="AvantGarde Bk BT" w:cs="Arial"/>
          <w:sz w:val="24"/>
          <w:szCs w:val="24"/>
          <w:u w:val="single"/>
          <w:lang w:val="es-ES" w:eastAsia="es-ES"/>
        </w:rPr>
        <w:t>documentos de acreditación de personalidad</w:t>
      </w:r>
      <w:r w:rsidR="00064EB7">
        <w:rPr>
          <w:rFonts w:ascii="AvantGarde Bk BT" w:eastAsia="Arial Unicode MS" w:hAnsi="AvantGarde Bk BT" w:cs="Arial"/>
          <w:sz w:val="24"/>
          <w:szCs w:val="24"/>
          <w:u w:val="single"/>
          <w:lang w:val="es-ES" w:eastAsia="es-ES"/>
        </w:rPr>
        <w:t>, ni número de trámite o expediente</w:t>
      </w:r>
      <w:r w:rsidR="00464607" w:rsidRPr="000B7F84">
        <w:rPr>
          <w:rFonts w:ascii="AvantGarde Bk BT" w:eastAsia="Arial Unicode MS" w:hAnsi="AvantGarde Bk BT" w:cs="Arial"/>
          <w:sz w:val="24"/>
          <w:szCs w:val="24"/>
          <w:lang w:val="es-ES" w:eastAsia="es-ES"/>
        </w:rPr>
        <w:t xml:space="preserve">; </w:t>
      </w:r>
      <w:r w:rsidR="0031504E" w:rsidRPr="000B7F84">
        <w:rPr>
          <w:rFonts w:ascii="AvantGarde Bk BT" w:eastAsia="Arial Unicode MS" w:hAnsi="AvantGarde Bk BT" w:cs="Arial"/>
          <w:sz w:val="24"/>
          <w:szCs w:val="24"/>
          <w:lang w:val="es-ES" w:eastAsia="es-ES"/>
        </w:rPr>
        <w:t>consideraciones por las cuales</w:t>
      </w:r>
      <w:r w:rsidRPr="000B7F84">
        <w:rPr>
          <w:rFonts w:ascii="AvantGarde Bk BT" w:eastAsia="Arial Unicode MS" w:hAnsi="AvantGarde Bk BT" w:cs="Arial"/>
          <w:sz w:val="24"/>
          <w:szCs w:val="24"/>
          <w:lang w:val="es-ES" w:eastAsia="es-ES"/>
        </w:rPr>
        <w:t xml:space="preserve">, </w:t>
      </w:r>
      <w:r w:rsidR="0031504E" w:rsidRPr="000B7F84">
        <w:rPr>
          <w:rFonts w:ascii="AvantGarde Bk BT" w:eastAsia="Arial Unicode MS" w:hAnsi="AvantGarde Bk BT" w:cs="Arial"/>
          <w:sz w:val="24"/>
          <w:szCs w:val="24"/>
          <w:lang w:val="es-ES" w:eastAsia="es-ES"/>
        </w:rPr>
        <w:t xml:space="preserve">en la especie </w:t>
      </w:r>
      <w:r w:rsidRPr="000B7F84">
        <w:rPr>
          <w:rFonts w:ascii="AvantGarde Bk BT" w:eastAsia="Arial Unicode MS" w:hAnsi="AvantGarde Bk BT" w:cs="Arial"/>
          <w:sz w:val="24"/>
          <w:szCs w:val="24"/>
          <w:lang w:val="es-ES" w:eastAsia="es-ES"/>
        </w:rPr>
        <w:t xml:space="preserve">no se </w:t>
      </w:r>
      <w:r w:rsidR="0031504E" w:rsidRPr="000B7F84">
        <w:rPr>
          <w:rFonts w:ascii="AvantGarde Bk BT" w:eastAsia="Arial Unicode MS" w:hAnsi="AvantGarde Bk BT" w:cs="Arial"/>
          <w:sz w:val="24"/>
          <w:szCs w:val="24"/>
          <w:lang w:val="es-ES" w:eastAsia="es-ES"/>
        </w:rPr>
        <w:t>actualiza</w:t>
      </w:r>
      <w:r w:rsidRPr="000B7F84">
        <w:rPr>
          <w:rFonts w:ascii="AvantGarde Bk BT" w:eastAsia="Arial Unicode MS" w:hAnsi="AvantGarde Bk BT" w:cs="Arial"/>
          <w:sz w:val="24"/>
          <w:szCs w:val="24"/>
          <w:lang w:val="es-ES" w:eastAsia="es-ES"/>
        </w:rPr>
        <w:t xml:space="preserve"> el supuesto de que el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no </w:t>
      </w:r>
      <w:r w:rsidR="0031504E" w:rsidRPr="000B7F84">
        <w:rPr>
          <w:rFonts w:ascii="AvantGarde Bk BT" w:eastAsia="Arial Unicode MS" w:hAnsi="AvantGarde Bk BT" w:cs="Arial"/>
          <w:sz w:val="24"/>
          <w:szCs w:val="24"/>
          <w:lang w:val="es-ES" w:eastAsia="es-ES"/>
        </w:rPr>
        <w:t xml:space="preserve">hubiere </w:t>
      </w:r>
      <w:r w:rsidR="0031504E" w:rsidRPr="000B7F84">
        <w:rPr>
          <w:rFonts w:ascii="AvantGarde Bk BT" w:eastAsia="Arial Unicode MS" w:hAnsi="AvantGarde Bk BT" w:cs="Arial"/>
          <w:sz w:val="24"/>
          <w:szCs w:val="24"/>
          <w:lang w:eastAsia="es-ES"/>
        </w:rPr>
        <w:t>ejercido</w:t>
      </w:r>
      <w:r w:rsidRPr="000B7F84">
        <w:rPr>
          <w:rFonts w:ascii="AvantGarde Bk BT" w:eastAsia="Arial Unicode MS" w:hAnsi="AvantGarde Bk BT" w:cs="Arial"/>
          <w:sz w:val="24"/>
          <w:szCs w:val="24"/>
          <w:lang w:eastAsia="es-ES"/>
        </w:rPr>
        <w:t xml:space="preserve"> las facultades, competencias o funciones que los ordenamientos legales le conceden; circunstancia </w:t>
      </w:r>
      <w:r w:rsidRPr="000B7F84">
        <w:rPr>
          <w:rFonts w:ascii="AvantGarde Bk BT" w:eastAsia="Arial Unicode MS" w:hAnsi="AvantGarde Bk BT" w:cs="Arial"/>
          <w:sz w:val="24"/>
          <w:szCs w:val="24"/>
          <w:lang w:eastAsia="es-ES"/>
        </w:rPr>
        <w:lastRenderedPageBreak/>
        <w:t xml:space="preserve">que </w:t>
      </w:r>
      <w:r w:rsidR="0031504E" w:rsidRPr="000B7F84">
        <w:rPr>
          <w:rFonts w:ascii="AvantGarde Bk BT" w:eastAsia="Arial Unicode MS" w:hAnsi="AvantGarde Bk BT" w:cs="Arial"/>
          <w:sz w:val="24"/>
          <w:szCs w:val="24"/>
          <w:lang w:eastAsia="es-ES"/>
        </w:rPr>
        <w:t xml:space="preserve">de ninguna manera </w:t>
      </w:r>
      <w:r w:rsidRPr="000B7F84">
        <w:rPr>
          <w:rFonts w:ascii="AvantGarde Bk BT" w:eastAsia="Arial Unicode MS" w:hAnsi="AvantGarde Bk BT" w:cs="Arial"/>
          <w:sz w:val="24"/>
          <w:szCs w:val="24"/>
          <w:lang w:eastAsia="es-ES"/>
        </w:rPr>
        <w:t>implica que la respuesta proporcionada haya resultado incompleta</w:t>
      </w:r>
      <w:r w:rsidR="00F9695A" w:rsidRPr="000B7F84">
        <w:rPr>
          <w:rFonts w:ascii="AvantGarde Bk BT" w:eastAsia="Arial Unicode MS" w:hAnsi="AvantGarde Bk BT" w:cs="Arial"/>
          <w:sz w:val="24"/>
          <w:szCs w:val="24"/>
          <w:lang w:eastAsia="es-ES"/>
        </w:rPr>
        <w:t xml:space="preserve"> por el hecho de no proporcionarse registros adicionales respecto de dichos rubros</w:t>
      </w:r>
      <w:r w:rsidR="00CF6002" w:rsidRPr="000B7F84">
        <w:rPr>
          <w:rFonts w:ascii="AvantGarde Bk BT" w:eastAsia="Arial Unicode MS" w:hAnsi="AvantGarde Bk BT" w:cs="Arial"/>
          <w:sz w:val="24"/>
          <w:szCs w:val="24"/>
          <w:lang w:eastAsia="es-ES"/>
        </w:rPr>
        <w:t xml:space="preserve">, </w:t>
      </w:r>
      <w:r w:rsidR="00CF6002" w:rsidRPr="000B7F84">
        <w:rPr>
          <w:rFonts w:ascii="AvantGarde Bk BT" w:eastAsia="Arial Unicode MS" w:hAnsi="AvantGarde Bk BT" w:cs="Arial"/>
          <w:sz w:val="24"/>
          <w:szCs w:val="24"/>
          <w:u w:val="single"/>
          <w:lang w:eastAsia="es-ES"/>
        </w:rPr>
        <w:t>por lo que dicho agravio resulta infundado</w:t>
      </w:r>
      <w:r w:rsidR="00CF6002" w:rsidRPr="000B7F84">
        <w:rPr>
          <w:rFonts w:ascii="AvantGarde Bk BT" w:eastAsia="Arial Unicode MS" w:hAnsi="AvantGarde Bk BT" w:cs="Arial"/>
          <w:sz w:val="24"/>
          <w:szCs w:val="24"/>
          <w:lang w:eastAsia="es-ES"/>
        </w:rPr>
        <w:t>.</w:t>
      </w:r>
    </w:p>
    <w:p w14:paraId="06D9379B" w14:textId="29C5B63E" w:rsidR="00235405" w:rsidRPr="000B7F84" w:rsidRDefault="00235405" w:rsidP="00235405">
      <w:pPr>
        <w:pStyle w:val="Textoindependienteprimerasangra"/>
        <w:spacing w:after="0" w:line="360" w:lineRule="auto"/>
        <w:ind w:firstLine="0"/>
        <w:jc w:val="both"/>
        <w:rPr>
          <w:rFonts w:ascii="AvantGarde Bk BT" w:eastAsia="Arial Unicode MS" w:hAnsi="AvantGarde Bk BT" w:cs="Arial"/>
          <w:u w:val="single"/>
        </w:rPr>
      </w:pPr>
    </w:p>
    <w:p w14:paraId="75312885" w14:textId="77777777" w:rsidR="00860309" w:rsidRDefault="00235405" w:rsidP="00E71379">
      <w:pPr>
        <w:spacing w:after="0" w:line="360" w:lineRule="auto"/>
        <w:ind w:firstLine="708"/>
        <w:jc w:val="both"/>
        <w:rPr>
          <w:rFonts w:ascii="AvantGarde Bk BT" w:eastAsia="Arial Unicode MS" w:hAnsi="AvantGarde Bk BT" w:cs="Arial"/>
          <w:sz w:val="24"/>
          <w:szCs w:val="24"/>
        </w:rPr>
      </w:pPr>
      <w:r w:rsidRPr="000B7F84">
        <w:rPr>
          <w:rFonts w:ascii="AvantGarde Bk BT" w:eastAsia="Arial Unicode MS" w:hAnsi="AvantGarde Bk BT" w:cs="Arial"/>
          <w:sz w:val="24"/>
          <w:szCs w:val="24"/>
        </w:rPr>
        <w:t>Máxime que de acuerdo con lo señalado por el sujeto obligado en el informe rendido ante este Órgano y como parte de la nueva respuesta emitida para el recurrente, el Sistema SARE es el mecanismo que integra y consolida todos los trámites municipales necesarios para abrir una empresa dedicada a actividades de bajo impacto o bajo riesgo para la salud, la seguridad y el medio ambiente</w:t>
      </w:r>
      <w:r w:rsidR="00860309">
        <w:rPr>
          <w:rFonts w:ascii="AvantGarde Bk BT" w:eastAsia="Arial Unicode MS" w:hAnsi="AvantGarde Bk BT" w:cs="Arial"/>
          <w:sz w:val="24"/>
          <w:szCs w:val="24"/>
        </w:rPr>
        <w:t>.</w:t>
      </w:r>
    </w:p>
    <w:p w14:paraId="4C400C06" w14:textId="77777777" w:rsidR="00860309" w:rsidRDefault="00860309" w:rsidP="00E71379">
      <w:pPr>
        <w:spacing w:after="0" w:line="360" w:lineRule="auto"/>
        <w:ind w:firstLine="708"/>
        <w:jc w:val="both"/>
        <w:rPr>
          <w:rFonts w:ascii="AvantGarde Bk BT" w:eastAsia="Arial Unicode MS" w:hAnsi="AvantGarde Bk BT" w:cs="Arial"/>
          <w:sz w:val="24"/>
          <w:szCs w:val="24"/>
        </w:rPr>
      </w:pPr>
    </w:p>
    <w:p w14:paraId="56B8C898" w14:textId="5B3F9EEE" w:rsidR="007949D6" w:rsidRPr="000B7F84" w:rsidRDefault="00860309" w:rsidP="00E71379">
      <w:pPr>
        <w:spacing w:after="0" w:line="360" w:lineRule="auto"/>
        <w:ind w:firstLine="708"/>
        <w:jc w:val="both"/>
        <w:rPr>
          <w:rFonts w:ascii="AvantGarde Bk BT" w:eastAsia="Arial Unicode MS" w:hAnsi="AvantGarde Bk BT" w:cs="Arial"/>
          <w:sz w:val="24"/>
          <w:szCs w:val="24"/>
        </w:rPr>
      </w:pPr>
      <w:r>
        <w:rPr>
          <w:rFonts w:ascii="AvantGarde Bk BT" w:eastAsia="Arial Unicode MS" w:hAnsi="AvantGarde Bk BT" w:cs="Arial"/>
          <w:sz w:val="24"/>
          <w:szCs w:val="24"/>
        </w:rPr>
        <w:t xml:space="preserve">Es decir, </w:t>
      </w:r>
      <w:r>
        <w:rPr>
          <w:rFonts w:ascii="AvantGarde Bk BT" w:eastAsia="Arial Unicode MS" w:hAnsi="AvantGarde Bk BT" w:cs="Arial"/>
          <w:sz w:val="24"/>
          <w:szCs w:val="24"/>
          <w:u w:val="single"/>
        </w:rPr>
        <w:t>es</w:t>
      </w:r>
      <w:r w:rsidR="007949D6" w:rsidRPr="000B7F84">
        <w:rPr>
          <w:rFonts w:ascii="AvantGarde Bk BT" w:eastAsia="Arial Unicode MS" w:hAnsi="AvantGarde Bk BT" w:cs="Arial"/>
          <w:sz w:val="24"/>
          <w:szCs w:val="24"/>
          <w:u w:val="single"/>
        </w:rPr>
        <w:t xml:space="preserve"> la ventanilla única</w:t>
      </w:r>
      <w:r w:rsidR="007949D6" w:rsidRPr="000B7F84">
        <w:rPr>
          <w:rFonts w:ascii="AvantGarde Bk BT" w:eastAsia="Arial Unicode MS" w:hAnsi="AvantGarde Bk BT" w:cs="Arial"/>
          <w:sz w:val="24"/>
          <w:szCs w:val="24"/>
        </w:rPr>
        <w:t xml:space="preserve"> para la gestión de licencias de </w:t>
      </w:r>
      <w:r>
        <w:rPr>
          <w:rFonts w:ascii="AvantGarde Bk BT" w:eastAsia="Arial Unicode MS" w:hAnsi="AvantGarde Bk BT" w:cs="Arial"/>
          <w:sz w:val="24"/>
          <w:szCs w:val="24"/>
        </w:rPr>
        <w:t>funcionamiento de bajo impacto</w:t>
      </w:r>
      <w:r w:rsidR="007949D6" w:rsidRPr="000B7F84">
        <w:rPr>
          <w:rFonts w:ascii="AvantGarde Bk BT" w:eastAsia="Arial Unicode MS" w:hAnsi="AvantGarde Bk BT" w:cs="Arial"/>
          <w:sz w:val="24"/>
          <w:szCs w:val="24"/>
        </w:rPr>
        <w:t xml:space="preserve">, de acuerdo con </w:t>
      </w:r>
      <w:r w:rsidR="00E71379" w:rsidRPr="000B7F84">
        <w:rPr>
          <w:rFonts w:ascii="AvantGarde Bk BT" w:eastAsia="Arial Unicode MS" w:hAnsi="AvantGarde Bk BT" w:cs="Arial"/>
          <w:sz w:val="24"/>
          <w:szCs w:val="24"/>
        </w:rPr>
        <w:t xml:space="preserve">el punto 1.1 fracción III del </w:t>
      </w:r>
      <w:r w:rsidR="00722F99" w:rsidRPr="000B7F84">
        <w:rPr>
          <w:rFonts w:ascii="AvantGarde Bk BT" w:eastAsia="Arial Unicode MS" w:hAnsi="AvantGarde Bk BT" w:cs="Arial"/>
          <w:sz w:val="24"/>
          <w:szCs w:val="24"/>
        </w:rPr>
        <w:t>Manual de Operación del Sistema de Apertura Rápida de Empresas (SARE)</w:t>
      </w:r>
      <w:r w:rsidR="00E71379" w:rsidRPr="000B7F84">
        <w:rPr>
          <w:rStyle w:val="Refdenotaalpie"/>
          <w:rFonts w:ascii="AvantGarde Bk BT" w:eastAsia="Arial Unicode MS" w:hAnsi="AvantGarde Bk BT" w:cs="Arial"/>
          <w:sz w:val="24"/>
          <w:szCs w:val="24"/>
        </w:rPr>
        <w:footnoteReference w:id="12"/>
      </w:r>
      <w:r w:rsidR="00722F99" w:rsidRPr="000B7F84">
        <w:rPr>
          <w:rFonts w:ascii="AvantGarde Bk BT" w:eastAsia="Arial Unicode MS" w:hAnsi="AvantGarde Bk BT" w:cs="Arial"/>
          <w:sz w:val="24"/>
          <w:szCs w:val="24"/>
        </w:rPr>
        <w:t>, ident</w:t>
      </w:r>
      <w:r w:rsidR="00E71379" w:rsidRPr="000B7F84">
        <w:rPr>
          <w:rFonts w:ascii="AvantGarde Bk BT" w:eastAsia="Arial Unicode MS" w:hAnsi="AvantGarde Bk BT" w:cs="Arial"/>
          <w:sz w:val="24"/>
          <w:szCs w:val="24"/>
        </w:rPr>
        <w:t>ificado con la clave SARE-MO-01 y conforme a</w:t>
      </w:r>
      <w:r w:rsidR="00722F99" w:rsidRPr="000B7F84">
        <w:rPr>
          <w:rFonts w:ascii="AvantGarde Bk BT" w:eastAsia="Arial Unicode MS" w:hAnsi="AvantGarde Bk BT" w:cs="Arial"/>
          <w:sz w:val="24"/>
          <w:szCs w:val="24"/>
        </w:rPr>
        <w:t>l citado artículo 21 fracción XIII</w:t>
      </w:r>
      <w:r w:rsidR="00722F99" w:rsidRPr="000B7F84">
        <w:rPr>
          <w:rStyle w:val="Refdenotaalpie"/>
          <w:rFonts w:ascii="AvantGarde Bk BT" w:eastAsia="Arial Unicode MS" w:hAnsi="AvantGarde Bk BT" w:cs="Arial"/>
          <w:sz w:val="24"/>
          <w:szCs w:val="24"/>
        </w:rPr>
        <w:footnoteReference w:id="13"/>
      </w:r>
      <w:r w:rsidR="007949D6" w:rsidRPr="000B7F84">
        <w:rPr>
          <w:rFonts w:ascii="AvantGarde Bk BT" w:eastAsia="Arial Unicode MS" w:hAnsi="AvantGarde Bk BT" w:cs="Arial"/>
          <w:sz w:val="24"/>
          <w:szCs w:val="24"/>
          <w:lang w:eastAsia="es-ES"/>
        </w:rPr>
        <w:t xml:space="preserve"> del Reglamento  para el Ejercicio de las Actividades Comerciales, Industriales y de Prestación de Servicios del Municipio Libre de San Luis Potosí.</w:t>
      </w:r>
    </w:p>
    <w:p w14:paraId="5636EC61" w14:textId="2C9CFE54" w:rsidR="00235405" w:rsidRPr="000B7F84" w:rsidRDefault="007949D6" w:rsidP="00235405">
      <w:pPr>
        <w:pStyle w:val="Textoindependienteprimerasangra"/>
        <w:spacing w:after="0" w:line="360" w:lineRule="auto"/>
        <w:ind w:firstLine="709"/>
        <w:jc w:val="both"/>
        <w:rPr>
          <w:rFonts w:ascii="AvantGarde Bk BT" w:eastAsia="Arial Unicode MS" w:hAnsi="AvantGarde Bk BT" w:cs="Arial"/>
        </w:rPr>
      </w:pPr>
      <w:r w:rsidRPr="000B7F84">
        <w:rPr>
          <w:rFonts w:ascii="AvantGarde Bk BT" w:eastAsia="Arial Unicode MS" w:hAnsi="AvantGarde Bk BT" w:cs="Arial"/>
        </w:rPr>
        <w:t xml:space="preserve"> </w:t>
      </w:r>
    </w:p>
    <w:p w14:paraId="33393B51" w14:textId="1B4FB400" w:rsidR="003935B6" w:rsidRPr="000B7F84" w:rsidRDefault="00722F99" w:rsidP="00064EB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Por lo que</w:t>
      </w:r>
      <w:r w:rsidR="00860309">
        <w:rPr>
          <w:rFonts w:ascii="AvantGarde Bk BT" w:eastAsia="Arial Unicode MS" w:hAnsi="AvantGarde Bk BT" w:cs="Arial"/>
          <w:sz w:val="24"/>
          <w:szCs w:val="24"/>
          <w:lang w:eastAsia="es-ES"/>
        </w:rPr>
        <w:t>,</w:t>
      </w:r>
      <w:r w:rsidRPr="000B7F84">
        <w:rPr>
          <w:rFonts w:ascii="AvantGarde Bk BT" w:eastAsia="Arial Unicode MS" w:hAnsi="AvantGarde Bk BT" w:cs="Arial"/>
          <w:sz w:val="24"/>
          <w:szCs w:val="24"/>
          <w:lang w:eastAsia="es-ES"/>
        </w:rPr>
        <w:t xml:space="preserve"> </w:t>
      </w:r>
      <w:r w:rsidRPr="000B7F84">
        <w:rPr>
          <w:rFonts w:ascii="AvantGarde Bk BT" w:eastAsia="Arial Unicode MS" w:hAnsi="AvantGarde Bk BT" w:cs="Arial"/>
          <w:sz w:val="24"/>
          <w:szCs w:val="24"/>
          <w:u w:val="single"/>
          <w:lang w:eastAsia="es-ES"/>
        </w:rPr>
        <w:t>igualmente resulta infundado su agravio referente a que la información entregada no correspondió con lo solicitado</w:t>
      </w:r>
      <w:r w:rsidRPr="000B7F84">
        <w:rPr>
          <w:rFonts w:ascii="AvantGarde Bk BT" w:eastAsia="Arial Unicode MS" w:hAnsi="AvantGarde Bk BT" w:cs="Arial"/>
          <w:sz w:val="24"/>
          <w:szCs w:val="24"/>
          <w:lang w:eastAsia="es-ES"/>
        </w:rPr>
        <w:t xml:space="preserve">, ya que parte de la premisa de que existen otros sistemas en los que se debió realizar </w:t>
      </w:r>
      <w:r w:rsidR="00E71379" w:rsidRPr="000B7F84">
        <w:rPr>
          <w:rFonts w:ascii="AvantGarde Bk BT" w:eastAsia="Arial Unicode MS" w:hAnsi="AvantGarde Bk BT" w:cs="Arial"/>
          <w:sz w:val="24"/>
          <w:szCs w:val="24"/>
          <w:lang w:eastAsia="es-ES"/>
        </w:rPr>
        <w:t xml:space="preserve">la búsqueda de la información y ha quedado visto que el referido sistema </w:t>
      </w:r>
      <w:r w:rsidR="00E71379" w:rsidRPr="000B7F84">
        <w:rPr>
          <w:rFonts w:ascii="AvantGarde Bk BT" w:eastAsia="Arial Unicode MS" w:hAnsi="AvantGarde Bk BT" w:cs="Arial"/>
          <w:b/>
          <w:sz w:val="24"/>
          <w:szCs w:val="24"/>
          <w:lang w:eastAsia="es-ES"/>
        </w:rPr>
        <w:t>es el medio único de apertura de la solicitud de trámite de licencias de funcionamiento</w:t>
      </w:r>
      <w:r w:rsidR="00E71379" w:rsidRPr="000B7F84">
        <w:rPr>
          <w:rFonts w:ascii="AvantGarde Bk BT" w:eastAsia="Arial Unicode MS" w:hAnsi="AvantGarde Bk BT" w:cs="Arial"/>
          <w:sz w:val="24"/>
          <w:szCs w:val="24"/>
          <w:lang w:eastAsia="es-ES"/>
        </w:rPr>
        <w:t>, por lo que resulta dable afirmar que contrario a lo que la parte quejosa manifiesta, no se sustituyó el objeto</w:t>
      </w:r>
      <w:r w:rsidR="00F21FD7" w:rsidRPr="000B7F84">
        <w:rPr>
          <w:rFonts w:ascii="AvantGarde Bk BT" w:eastAsia="Arial Unicode MS" w:hAnsi="AvantGarde Bk BT" w:cs="Arial"/>
          <w:sz w:val="24"/>
          <w:szCs w:val="24"/>
          <w:lang w:eastAsia="es-ES"/>
        </w:rPr>
        <w:t xml:space="preserve"> de la solicitud por uno más estrecho.</w:t>
      </w:r>
    </w:p>
    <w:p w14:paraId="236E5E73" w14:textId="4D83551F" w:rsidR="003935B6" w:rsidRPr="000B7F84" w:rsidRDefault="003935B6" w:rsidP="0007503A">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lastRenderedPageBreak/>
        <w:t xml:space="preserve">En este orden de ideas, </w:t>
      </w:r>
      <w:r w:rsidR="005E61AE" w:rsidRPr="000B7F84">
        <w:rPr>
          <w:rFonts w:ascii="AvantGarde Bk BT" w:eastAsia="Arial Unicode MS" w:hAnsi="AvantGarde Bk BT" w:cs="Arial"/>
          <w:b/>
          <w:sz w:val="24"/>
          <w:szCs w:val="24"/>
          <w:u w:val="single"/>
          <w:lang w:val="es-ES" w:eastAsia="es-ES"/>
        </w:rPr>
        <w:t>no se cuenta con elementos de convicción</w:t>
      </w:r>
      <w:r w:rsidRPr="000B7F84">
        <w:rPr>
          <w:rFonts w:ascii="AvantGarde Bk BT" w:eastAsia="Arial Unicode MS" w:hAnsi="AvantGarde Bk BT" w:cs="Arial"/>
          <w:b/>
          <w:sz w:val="24"/>
          <w:szCs w:val="24"/>
          <w:u w:val="single"/>
          <w:lang w:val="es-ES" w:eastAsia="es-ES"/>
        </w:rPr>
        <w:t xml:space="preserve"> </w:t>
      </w:r>
      <w:r w:rsidR="0031262D">
        <w:rPr>
          <w:rFonts w:ascii="AvantGarde Bk BT" w:eastAsia="Arial Unicode MS" w:hAnsi="AvantGarde Bk BT" w:cs="Arial"/>
          <w:b/>
          <w:sz w:val="24"/>
          <w:szCs w:val="24"/>
          <w:u w:val="single"/>
          <w:lang w:val="es-ES" w:eastAsia="es-ES"/>
        </w:rPr>
        <w:t>que apunten a la existencia de licencia de funcionamiento vigente</w:t>
      </w:r>
      <w:r w:rsidRPr="000B7F84">
        <w:rPr>
          <w:rFonts w:ascii="AvantGarde Bk BT" w:eastAsia="Arial Unicode MS" w:hAnsi="AvantGarde Bk BT" w:cs="Arial"/>
          <w:b/>
          <w:sz w:val="24"/>
          <w:szCs w:val="24"/>
          <w:u w:val="single"/>
          <w:lang w:val="es-ES" w:eastAsia="es-ES"/>
        </w:rPr>
        <w:t xml:space="preserve"> </w:t>
      </w:r>
      <w:r w:rsidR="0031262D">
        <w:rPr>
          <w:rFonts w:ascii="AvantGarde Bk BT" w:eastAsia="Arial Unicode MS" w:hAnsi="AvantGarde Bk BT" w:cs="Arial"/>
          <w:b/>
          <w:sz w:val="24"/>
          <w:szCs w:val="24"/>
          <w:u w:val="single"/>
          <w:lang w:eastAsia="es-ES"/>
        </w:rPr>
        <w:t>del</w:t>
      </w:r>
      <w:r w:rsidRPr="000B7F84">
        <w:rPr>
          <w:rFonts w:ascii="AvantGarde Bk BT" w:eastAsia="Arial Unicode MS" w:hAnsi="AvantGarde Bk BT" w:cs="Arial"/>
          <w:b/>
          <w:sz w:val="24"/>
          <w:szCs w:val="24"/>
          <w:u w:val="single"/>
          <w:lang w:eastAsia="es-ES"/>
        </w:rPr>
        <w:t xml:space="preserve"> inmueble ubicado en </w:t>
      </w:r>
      <w:r w:rsidR="005E61AE" w:rsidRPr="000B7F84">
        <w:rPr>
          <w:rFonts w:ascii="AvantGarde Bk BT" w:eastAsia="Arial Unicode MS" w:hAnsi="AvantGarde Bk BT" w:cs="Arial"/>
          <w:b/>
          <w:sz w:val="24"/>
          <w:szCs w:val="24"/>
          <w:u w:val="single"/>
          <w:lang w:eastAsia="es-ES"/>
        </w:rPr>
        <w:t>Avenida Dr. Manuel Nava número 304, colonia Bellas Lomas, San Luis Potosí, S.L.P.</w:t>
      </w:r>
      <w:r w:rsidRPr="000B7F84">
        <w:rPr>
          <w:rFonts w:ascii="AvantGarde Bk BT" w:eastAsia="Arial Unicode MS" w:hAnsi="AvantGarde Bk BT" w:cs="Arial"/>
          <w:b/>
          <w:sz w:val="24"/>
          <w:szCs w:val="24"/>
          <w:u w:val="single"/>
          <w:lang w:eastAsia="es-ES"/>
        </w:rPr>
        <w:t xml:space="preserve">, </w:t>
      </w:r>
      <w:r w:rsidR="00064EB7">
        <w:rPr>
          <w:rFonts w:ascii="AvantGarde Bk BT" w:eastAsia="Arial Unicode MS" w:hAnsi="AvantGarde Bk BT" w:cs="Arial"/>
          <w:b/>
          <w:sz w:val="24"/>
          <w:szCs w:val="24"/>
          <w:u w:val="single"/>
          <w:lang w:eastAsia="es-ES"/>
        </w:rPr>
        <w:t xml:space="preserve">y por consiguiente, de </w:t>
      </w:r>
      <w:r w:rsidR="00064EB7" w:rsidRPr="00064EB7">
        <w:rPr>
          <w:rFonts w:ascii="AvantGarde Bk BT" w:eastAsia="Arial Unicode MS" w:hAnsi="AvantGarde Bk BT" w:cs="Arial"/>
          <w:b/>
          <w:sz w:val="24"/>
          <w:szCs w:val="24"/>
          <w:u w:val="single"/>
          <w:lang w:val="es-ES" w:eastAsia="es-ES"/>
        </w:rPr>
        <w:t>documentos de acreditación de personalidad, ni número de trámite o expediente</w:t>
      </w:r>
      <w:r w:rsidR="00064EB7">
        <w:rPr>
          <w:rFonts w:ascii="AvantGarde Bk BT" w:eastAsia="Arial Unicode MS" w:hAnsi="AvantGarde Bk BT" w:cs="Arial"/>
          <w:b/>
          <w:sz w:val="24"/>
          <w:szCs w:val="24"/>
          <w:u w:val="single"/>
          <w:lang w:val="es-ES" w:eastAsia="es-ES"/>
        </w:rPr>
        <w:t>,</w:t>
      </w:r>
      <w:r w:rsidR="00064EB7" w:rsidRPr="000B7F84">
        <w:rPr>
          <w:rFonts w:ascii="AvantGarde Bk BT" w:eastAsia="Arial Unicode MS" w:hAnsi="AvantGarde Bk BT" w:cs="Arial"/>
          <w:b/>
          <w:sz w:val="24"/>
          <w:szCs w:val="24"/>
          <w:u w:val="single"/>
          <w:lang w:val="es-ES" w:eastAsia="es-ES"/>
        </w:rPr>
        <w:t xml:space="preserve"> </w:t>
      </w:r>
      <w:r w:rsidRPr="000B7F84">
        <w:rPr>
          <w:rFonts w:ascii="AvantGarde Bk BT" w:eastAsia="Arial Unicode MS" w:hAnsi="AvantGarde Bk BT" w:cs="Arial"/>
          <w:b/>
          <w:sz w:val="24"/>
          <w:szCs w:val="24"/>
          <w:u w:val="single"/>
          <w:lang w:val="es-ES" w:eastAsia="es-ES"/>
        </w:rPr>
        <w:t xml:space="preserve">por lo que, al no contar con mayores elementos que permitan suponer que lo requerido deba obrar en </w:t>
      </w:r>
      <w:r w:rsidR="005E61AE" w:rsidRPr="000B7F84">
        <w:rPr>
          <w:rFonts w:ascii="AvantGarde Bk BT" w:eastAsia="Arial Unicode MS" w:hAnsi="AvantGarde Bk BT" w:cs="Arial"/>
          <w:b/>
          <w:sz w:val="24"/>
          <w:szCs w:val="24"/>
          <w:u w:val="single"/>
          <w:lang w:val="es-ES" w:eastAsia="es-ES"/>
        </w:rPr>
        <w:t>los</w:t>
      </w:r>
      <w:r w:rsidRPr="000B7F84">
        <w:rPr>
          <w:rFonts w:ascii="AvantGarde Bk BT" w:eastAsia="Arial Unicode MS" w:hAnsi="AvantGarde Bk BT" w:cs="Arial"/>
          <w:b/>
          <w:sz w:val="24"/>
          <w:szCs w:val="24"/>
          <w:u w:val="single"/>
          <w:lang w:val="es-ES" w:eastAsia="es-ES"/>
        </w:rPr>
        <w:t xml:space="preserve"> archivos</w:t>
      </w:r>
      <w:r w:rsidR="005E61AE" w:rsidRPr="000B7F84">
        <w:rPr>
          <w:rFonts w:ascii="AvantGarde Bk BT" w:eastAsia="Arial Unicode MS" w:hAnsi="AvantGarde Bk BT" w:cs="Arial"/>
          <w:b/>
          <w:sz w:val="24"/>
          <w:szCs w:val="24"/>
          <w:u w:val="single"/>
          <w:lang w:val="es-ES" w:eastAsia="es-ES"/>
        </w:rPr>
        <w:t xml:space="preserve"> de la autoridad</w:t>
      </w:r>
      <w:r w:rsidRPr="000B7F84">
        <w:rPr>
          <w:rFonts w:ascii="AvantGarde Bk BT" w:eastAsia="Arial Unicode MS" w:hAnsi="AvantGarde Bk BT" w:cs="Arial"/>
          <w:b/>
          <w:sz w:val="24"/>
          <w:szCs w:val="24"/>
          <w:u w:val="single"/>
          <w:lang w:val="es-ES" w:eastAsia="es-ES"/>
        </w:rPr>
        <w:t>,</w:t>
      </w:r>
      <w:r w:rsidRPr="000B7F84">
        <w:rPr>
          <w:rFonts w:ascii="AvantGarde Bk BT" w:eastAsia="Arial Unicode MS" w:hAnsi="AvantGarde Bk BT" w:cs="Arial"/>
          <w:sz w:val="24"/>
          <w:szCs w:val="24"/>
          <w:lang w:val="es-ES" w:eastAsia="es-ES"/>
        </w:rPr>
        <w:t xml:space="preserve"> no resulta necesario que el Comité de Transparencia, emita una resolución que confirme la inexistencia de la información. Sirve de apoyo a lo anterior, el criterio orientador 07/17 emitido por el Instituto Nacional de Transparencia y Acceso a la Información Pública y Protección de Datos Personales (INAI), que señala lo siguiente: </w:t>
      </w:r>
    </w:p>
    <w:p w14:paraId="5C2A2D61" w14:textId="4B7C5DE1" w:rsidR="003935B6" w:rsidRPr="000B7F84" w:rsidRDefault="003935B6" w:rsidP="003935B6">
      <w:pPr>
        <w:spacing w:after="0" w:line="240" w:lineRule="auto"/>
        <w:ind w:left="1134" w:right="1185"/>
        <w:jc w:val="both"/>
        <w:rPr>
          <w:rFonts w:ascii="AvantGarde Bk BT" w:eastAsia="Arial Unicode MS" w:hAnsi="AvantGarde Bk BT" w:cs="Arial"/>
          <w:lang w:val="es-ES" w:eastAsia="es-ES"/>
        </w:rPr>
      </w:pPr>
      <w:r w:rsidRPr="000B7F84">
        <w:rPr>
          <w:rFonts w:ascii="AvantGarde Bk BT" w:eastAsia="Arial Unicode MS" w:hAnsi="AvantGarde Bk BT" w:cs="Arial"/>
          <w:b/>
          <w:lang w:val="es-ES" w:eastAsia="es-ES"/>
        </w:rPr>
        <w:t>“</w:t>
      </w:r>
      <w:r w:rsidRPr="000B7F84">
        <w:rPr>
          <w:rFonts w:ascii="AvantGarde Bk BT" w:eastAsia="Arial Unicode MS" w:hAnsi="AvantGarde Bk BT" w:cs="Arial"/>
          <w:b/>
          <w:i/>
          <w:sz w:val="20"/>
          <w:szCs w:val="20"/>
          <w:lang w:val="es-ES" w:eastAsia="es-ES"/>
        </w:rPr>
        <w:t xml:space="preserve">Casos en los que no es necesario que el Comité de Transparencia confirme formalmente la inexistencia de la información. </w:t>
      </w:r>
      <w:r w:rsidRPr="000B7F84">
        <w:rPr>
          <w:rFonts w:ascii="AvantGarde Bk BT" w:eastAsia="Arial Unicode MS" w:hAnsi="AvantGarde Bk BT" w:cs="Arial"/>
          <w:i/>
          <w:sz w:val="20"/>
          <w:szCs w:val="20"/>
          <w:lang w:val="es-ES" w:eastAsia="es-ES"/>
        </w:rPr>
        <w:t xml:space="preserve">La Ley General de Transparencia y Acceso a la Información Pública y la Ley Federal de Transparencia y Acceso a la Información Pública establecen el procedimiento que deben seguir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 xml:space="preserve">s obligados cuando la información solicitada no se encuentre en sus archivos; el cual implica, entre otras cosas, que el Comité de Transparencia confirme la inexistencia manifestada por las áreas competentes que hubiesen realizado la búsqueda de la información. No </w:t>
      </w:r>
      <w:proofErr w:type="gramStart"/>
      <w:r w:rsidRPr="000B7F84">
        <w:rPr>
          <w:rFonts w:ascii="AvantGarde Bk BT" w:eastAsia="Arial Unicode MS" w:hAnsi="AvantGarde Bk BT" w:cs="Arial"/>
          <w:i/>
          <w:sz w:val="20"/>
          <w:szCs w:val="20"/>
          <w:lang w:val="es-ES" w:eastAsia="es-ES"/>
        </w:rPr>
        <w:t>obstante</w:t>
      </w:r>
      <w:proofErr w:type="gramEnd"/>
      <w:r w:rsidRPr="000B7F84">
        <w:rPr>
          <w:rFonts w:ascii="AvantGarde Bk BT" w:eastAsia="Arial Unicode MS" w:hAnsi="AvantGarde Bk BT" w:cs="Arial"/>
          <w:i/>
          <w:sz w:val="20"/>
          <w:szCs w:val="20"/>
          <w:lang w:val="es-ES" w:eastAsia="es-ES"/>
        </w:rPr>
        <w:t xml:space="preserve"> lo anterior, en aquellos casos en que no se advierta obligación alguna de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w:t>
      </w:r>
      <w:r w:rsidRPr="000B7F84">
        <w:rPr>
          <w:rFonts w:ascii="AvantGarde Bk BT" w:eastAsia="Arial Unicode MS" w:hAnsi="AvantGarde Bk BT" w:cs="Arial"/>
          <w:lang w:val="es-ES" w:eastAsia="es-ES"/>
        </w:rPr>
        <w:t xml:space="preserve">” </w:t>
      </w:r>
    </w:p>
    <w:p w14:paraId="591BC6A4" w14:textId="77777777" w:rsidR="003935B6" w:rsidRPr="000B7F84" w:rsidRDefault="003935B6" w:rsidP="003935B6">
      <w:pPr>
        <w:spacing w:after="0" w:line="360" w:lineRule="auto"/>
        <w:ind w:firstLine="708"/>
        <w:jc w:val="both"/>
        <w:rPr>
          <w:rFonts w:ascii="AvantGarde Bk BT" w:eastAsia="Arial Unicode MS" w:hAnsi="AvantGarde Bk BT" w:cs="Arial"/>
          <w:lang w:eastAsia="es-ES"/>
        </w:rPr>
      </w:pPr>
    </w:p>
    <w:p w14:paraId="17E6E36C" w14:textId="77777777" w:rsidR="0031262D" w:rsidRPr="00064EB7" w:rsidRDefault="003935B6" w:rsidP="003935B6">
      <w:pPr>
        <w:spacing w:after="0" w:line="360" w:lineRule="auto"/>
        <w:ind w:firstLine="708"/>
        <w:jc w:val="both"/>
        <w:rPr>
          <w:rFonts w:ascii="AvantGarde Bk BT" w:eastAsia="Arial Unicode MS" w:hAnsi="AvantGarde Bk BT" w:cs="Arial"/>
          <w:b/>
          <w:sz w:val="24"/>
          <w:szCs w:val="24"/>
          <w:u w:val="single"/>
          <w:lang w:val="es-ES" w:eastAsia="es-ES"/>
        </w:rPr>
      </w:pPr>
      <w:r w:rsidRPr="000B7F84">
        <w:rPr>
          <w:rFonts w:ascii="AvantGarde Bk BT" w:eastAsia="Arial Unicode MS" w:hAnsi="AvantGarde Bk BT" w:cs="Arial"/>
          <w:sz w:val="24"/>
          <w:szCs w:val="24"/>
          <w:lang w:val="es-ES" w:eastAsia="es-ES"/>
        </w:rPr>
        <w:t xml:space="preserve">En este sentido, es necesario hacer hincapié en que 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 xml:space="preserve">s obligados se encuentran constreñidos a documentar todo acto que devenga de sus funciones y/o atribuciones, que los ordenamientos legales le confieren; en el caso concreto, la solicitud de información iba dirigida al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con el objeto de saber, si dentro de sus archivos existía información relativa al bien inmueble descrito en su solicitud de información, circunstancia que si bien, es un hecho notorio que el Ayuntamiento de San Luis Potosí, </w:t>
      </w:r>
      <w:r w:rsidR="00CD5904" w:rsidRPr="000B7F84">
        <w:rPr>
          <w:rFonts w:ascii="AvantGarde Bk BT" w:eastAsia="Arial Unicode MS" w:hAnsi="AvantGarde Bk BT" w:cs="Arial"/>
          <w:sz w:val="24"/>
          <w:szCs w:val="24"/>
          <w:lang w:val="es-ES" w:eastAsia="es-ES"/>
        </w:rPr>
        <w:t>por conducto de su Dirección de Comercio, expide y renueva las licencias de operación municipal a establecimientos comerciales</w:t>
      </w:r>
      <w:r w:rsidRPr="000B7F84">
        <w:rPr>
          <w:rFonts w:ascii="AvantGarde Bk BT" w:eastAsia="Arial Unicode MS" w:hAnsi="AvantGarde Bk BT" w:cs="Arial"/>
          <w:sz w:val="24"/>
          <w:szCs w:val="24"/>
          <w:lang w:val="es-ES" w:eastAsia="es-ES"/>
        </w:rPr>
        <w:t xml:space="preserve">, </w:t>
      </w:r>
      <w:r w:rsidR="00CD5904" w:rsidRPr="000B7F84">
        <w:rPr>
          <w:rFonts w:ascii="AvantGarde Bk BT" w:eastAsia="Arial Unicode MS" w:hAnsi="AvantGarde Bk BT" w:cs="Arial"/>
          <w:sz w:val="24"/>
          <w:szCs w:val="24"/>
          <w:lang w:val="es-ES" w:eastAsia="es-ES"/>
        </w:rPr>
        <w:t xml:space="preserve">y </w:t>
      </w:r>
      <w:r w:rsidRPr="000B7F84">
        <w:rPr>
          <w:rFonts w:ascii="AvantGarde Bk BT" w:eastAsia="Arial Unicode MS" w:hAnsi="AvantGarde Bk BT" w:cs="Arial"/>
          <w:sz w:val="24"/>
          <w:szCs w:val="24"/>
          <w:lang w:val="es-ES" w:eastAsia="es-ES"/>
        </w:rPr>
        <w:t>efectúa inspecciones</w:t>
      </w:r>
      <w:r w:rsidR="00CD5904"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w:t>
      </w:r>
      <w:r w:rsidRPr="00064EB7">
        <w:rPr>
          <w:rFonts w:ascii="AvantGarde Bk BT" w:eastAsia="Arial Unicode MS" w:hAnsi="AvantGarde Bk BT" w:cs="Arial"/>
          <w:b/>
          <w:sz w:val="24"/>
          <w:szCs w:val="24"/>
          <w:u w:val="single"/>
          <w:lang w:val="es-ES" w:eastAsia="es-ES"/>
        </w:rPr>
        <w:t xml:space="preserve">dicha circunstancia no implica que respecto a un inmueble, el titular/particular o propietario haya efectuado </w:t>
      </w:r>
      <w:r w:rsidR="00CD5904" w:rsidRPr="00064EB7">
        <w:rPr>
          <w:rFonts w:ascii="AvantGarde Bk BT" w:eastAsia="Arial Unicode MS" w:hAnsi="AvantGarde Bk BT" w:cs="Arial"/>
          <w:b/>
          <w:sz w:val="24"/>
          <w:szCs w:val="24"/>
          <w:u w:val="single"/>
          <w:lang w:val="es-ES" w:eastAsia="es-ES"/>
        </w:rPr>
        <w:t xml:space="preserve">por sí mismo </w:t>
      </w:r>
      <w:r w:rsidRPr="00064EB7">
        <w:rPr>
          <w:rFonts w:ascii="AvantGarde Bk BT" w:eastAsia="Arial Unicode MS" w:hAnsi="AvantGarde Bk BT" w:cs="Arial"/>
          <w:b/>
          <w:sz w:val="24"/>
          <w:szCs w:val="24"/>
          <w:u w:val="single"/>
          <w:lang w:val="es-ES" w:eastAsia="es-ES"/>
        </w:rPr>
        <w:t xml:space="preserve">trámite alguno respecto del bien inmueble del interés de la parte recurrente, </w:t>
      </w:r>
      <w:r w:rsidR="007E6F3C" w:rsidRPr="00064EB7">
        <w:rPr>
          <w:rFonts w:ascii="AvantGarde Bk BT" w:eastAsia="Arial Unicode MS" w:hAnsi="AvantGarde Bk BT" w:cs="Arial"/>
          <w:b/>
          <w:sz w:val="24"/>
          <w:szCs w:val="24"/>
          <w:u w:val="single"/>
          <w:lang w:val="es-ES" w:eastAsia="es-ES"/>
        </w:rPr>
        <w:t>y que en razón de esto es que no se ha generado el documento peticionado</w:t>
      </w:r>
      <w:r w:rsidR="0031262D" w:rsidRPr="00064EB7">
        <w:rPr>
          <w:rFonts w:ascii="AvantGarde Bk BT" w:eastAsia="Arial Unicode MS" w:hAnsi="AvantGarde Bk BT" w:cs="Arial"/>
          <w:b/>
          <w:sz w:val="24"/>
          <w:szCs w:val="24"/>
          <w:u w:val="single"/>
          <w:lang w:val="es-ES" w:eastAsia="es-ES"/>
        </w:rPr>
        <w:t xml:space="preserve">, ya que no se ha recibido petición de parte </w:t>
      </w:r>
      <w:r w:rsidR="0031262D" w:rsidRPr="00064EB7">
        <w:rPr>
          <w:rFonts w:ascii="AvantGarde Bk BT" w:eastAsia="Arial Unicode MS" w:hAnsi="AvantGarde Bk BT" w:cs="Arial"/>
          <w:b/>
          <w:sz w:val="24"/>
          <w:szCs w:val="24"/>
          <w:u w:val="single"/>
          <w:lang w:val="es-ES" w:eastAsia="es-ES"/>
        </w:rPr>
        <w:lastRenderedPageBreak/>
        <w:t>interesada para activar las facultades regulatorias específicas del sujeto obligado aplicables en este caso en particular.</w:t>
      </w:r>
    </w:p>
    <w:p w14:paraId="15403E65" w14:textId="77777777" w:rsidR="0031262D" w:rsidRDefault="0031262D" w:rsidP="003935B6">
      <w:pPr>
        <w:spacing w:after="0" w:line="360" w:lineRule="auto"/>
        <w:ind w:firstLine="708"/>
        <w:jc w:val="both"/>
        <w:rPr>
          <w:rFonts w:ascii="AvantGarde Bk BT" w:eastAsia="Arial Unicode MS" w:hAnsi="AvantGarde Bk BT" w:cs="Arial"/>
          <w:sz w:val="24"/>
          <w:szCs w:val="24"/>
          <w:lang w:val="es-ES" w:eastAsia="es-ES"/>
        </w:rPr>
      </w:pPr>
    </w:p>
    <w:p w14:paraId="19A06AB5" w14:textId="775698EA" w:rsidR="003935B6" w:rsidRPr="000B7F84" w:rsidRDefault="00343665" w:rsidP="003935B6">
      <w:pPr>
        <w:spacing w:after="0" w:line="360" w:lineRule="auto"/>
        <w:ind w:firstLine="708"/>
        <w:jc w:val="both"/>
        <w:rPr>
          <w:rFonts w:ascii="AvantGarde Bk BT" w:eastAsia="Arial Unicode MS" w:hAnsi="AvantGarde Bk BT" w:cs="Arial"/>
          <w:sz w:val="24"/>
          <w:szCs w:val="24"/>
          <w:lang w:val="es-ES" w:eastAsia="es-ES"/>
        </w:rPr>
      </w:pPr>
      <w:r>
        <w:rPr>
          <w:rFonts w:ascii="AvantGarde Bk BT" w:eastAsia="Arial Unicode MS" w:hAnsi="AvantGarde Bk BT" w:cs="Arial"/>
          <w:sz w:val="24"/>
          <w:szCs w:val="24"/>
          <w:lang w:val="es-ES" w:eastAsia="es-ES"/>
        </w:rPr>
        <w:t>Por tal motivo</w:t>
      </w:r>
      <w:r w:rsidR="0031262D">
        <w:rPr>
          <w:rFonts w:ascii="AvantGarde Bk BT" w:eastAsia="Arial Unicode MS" w:hAnsi="AvantGarde Bk BT" w:cs="Arial"/>
          <w:sz w:val="24"/>
          <w:szCs w:val="24"/>
          <w:lang w:val="es-ES" w:eastAsia="es-ES"/>
        </w:rPr>
        <w:t>,</w:t>
      </w:r>
      <w:r w:rsidR="003935B6" w:rsidRPr="000B7F84">
        <w:rPr>
          <w:rFonts w:ascii="AvantGarde Bk BT" w:eastAsia="Arial Unicode MS" w:hAnsi="AvantGarde Bk BT" w:cs="Arial"/>
          <w:sz w:val="24"/>
          <w:szCs w:val="24"/>
          <w:lang w:val="es-ES" w:eastAsia="es-ES"/>
        </w:rPr>
        <w:t xml:space="preserve"> contrario a lo señalado por la persona recurrente, </w:t>
      </w:r>
      <w:r w:rsidR="003935B6" w:rsidRPr="000B7F84">
        <w:rPr>
          <w:rFonts w:ascii="AvantGarde Bk BT" w:eastAsia="Arial Unicode MS" w:hAnsi="AvantGarde Bk BT" w:cs="Arial"/>
          <w:b/>
          <w:sz w:val="24"/>
          <w:szCs w:val="24"/>
          <w:u w:val="single"/>
          <w:lang w:val="es-ES" w:eastAsia="es-ES"/>
        </w:rPr>
        <w:t>la no localización de la información de su interés,</w:t>
      </w:r>
      <w:r w:rsidR="00CD5904" w:rsidRPr="000B7F84">
        <w:rPr>
          <w:rFonts w:ascii="AvantGarde Bk BT" w:eastAsia="Arial Unicode MS" w:hAnsi="AvantGarde Bk BT" w:cs="Arial"/>
          <w:b/>
          <w:sz w:val="24"/>
          <w:szCs w:val="24"/>
          <w:u w:val="single"/>
          <w:lang w:val="es-ES" w:eastAsia="es-ES"/>
        </w:rPr>
        <w:t xml:space="preserve"> de ninguna manera</w:t>
      </w:r>
      <w:r w:rsidR="003935B6" w:rsidRPr="000B7F84">
        <w:rPr>
          <w:rFonts w:ascii="AvantGarde Bk BT" w:eastAsia="Arial Unicode MS" w:hAnsi="AvantGarde Bk BT" w:cs="Arial"/>
          <w:b/>
          <w:sz w:val="24"/>
          <w:szCs w:val="24"/>
          <w:u w:val="single"/>
          <w:lang w:val="es-ES" w:eastAsia="es-ES"/>
        </w:rPr>
        <w:t xml:space="preserve"> implica que la autoridad </w:t>
      </w:r>
      <w:r w:rsidR="00CD5904" w:rsidRPr="000B7F84">
        <w:rPr>
          <w:rFonts w:ascii="AvantGarde Bk BT" w:eastAsia="Arial Unicode MS" w:hAnsi="AvantGarde Bk BT" w:cs="Arial"/>
          <w:b/>
          <w:sz w:val="24"/>
          <w:szCs w:val="24"/>
          <w:u w:val="single"/>
          <w:lang w:val="es-ES" w:eastAsia="es-ES"/>
        </w:rPr>
        <w:t>se encuentre constreñida declarar</w:t>
      </w:r>
      <w:r w:rsidR="003935B6" w:rsidRPr="000B7F84">
        <w:rPr>
          <w:rFonts w:ascii="AvantGarde Bk BT" w:eastAsia="Arial Unicode MS" w:hAnsi="AvantGarde Bk BT" w:cs="Arial"/>
          <w:b/>
          <w:sz w:val="24"/>
          <w:szCs w:val="24"/>
          <w:u w:val="single"/>
          <w:lang w:val="es-ES" w:eastAsia="es-ES"/>
        </w:rPr>
        <w:t xml:space="preserve"> la formal inexistencia conforme el procedimiento que los </w:t>
      </w:r>
      <w:r w:rsidR="006F4E25" w:rsidRPr="000B7F84">
        <w:rPr>
          <w:rFonts w:ascii="AvantGarde Bk BT" w:eastAsia="Arial Unicode MS" w:hAnsi="AvantGarde Bk BT" w:cs="Arial"/>
          <w:b/>
          <w:sz w:val="24"/>
          <w:szCs w:val="24"/>
          <w:u w:val="single"/>
          <w:lang w:val="es-ES" w:eastAsia="es-ES"/>
        </w:rPr>
        <w:t>sujeto</w:t>
      </w:r>
      <w:r w:rsidR="003935B6" w:rsidRPr="000B7F84">
        <w:rPr>
          <w:rFonts w:ascii="AvantGarde Bk BT" w:eastAsia="Arial Unicode MS" w:hAnsi="AvantGarde Bk BT" w:cs="Arial"/>
          <w:b/>
          <w:sz w:val="24"/>
          <w:szCs w:val="24"/>
          <w:u w:val="single"/>
          <w:lang w:val="es-ES" w:eastAsia="es-ES"/>
        </w:rPr>
        <w:t>s obligados deben seguir en caso de que la información solicitada no se encuentre en sus archivos o,</w:t>
      </w:r>
      <w:r w:rsidR="00CD5904" w:rsidRPr="000B7F84">
        <w:rPr>
          <w:rFonts w:ascii="AvantGarde Bk BT" w:eastAsia="Arial Unicode MS" w:hAnsi="AvantGarde Bk BT" w:cs="Arial"/>
          <w:b/>
          <w:sz w:val="24"/>
          <w:szCs w:val="24"/>
          <w:u w:val="single"/>
          <w:lang w:val="es-ES" w:eastAsia="es-ES"/>
        </w:rPr>
        <w:t xml:space="preserve"> ésta no haya sido generada</w:t>
      </w:r>
      <w:r w:rsidR="003935B6" w:rsidRPr="000B7F84">
        <w:rPr>
          <w:rFonts w:ascii="AvantGarde Bk BT" w:eastAsia="Arial Unicode MS" w:hAnsi="AvantGarde Bk BT" w:cs="Arial"/>
          <w:b/>
          <w:sz w:val="24"/>
          <w:szCs w:val="24"/>
          <w:u w:val="single"/>
          <w:lang w:val="es-ES" w:eastAsia="es-ES"/>
        </w:rPr>
        <w:t xml:space="preserve"> y que refieren los artículos 160 y 161 de la Ley de Transparencia y Acceso a la Información Pública del Estado,</w:t>
      </w:r>
      <w:r w:rsidR="003935B6" w:rsidRPr="000B7F84">
        <w:rPr>
          <w:rFonts w:ascii="AvantGarde Bk BT" w:eastAsia="Arial Unicode MS" w:hAnsi="AvantGarde Bk BT" w:cs="Arial"/>
          <w:sz w:val="24"/>
          <w:szCs w:val="24"/>
          <w:u w:val="single"/>
          <w:lang w:val="es-ES" w:eastAsia="es-ES"/>
        </w:rPr>
        <w:t xml:space="preserve"> </w:t>
      </w:r>
      <w:r w:rsidR="003935B6" w:rsidRPr="000B7F84">
        <w:rPr>
          <w:rFonts w:ascii="AvantGarde Bk BT" w:eastAsia="Arial Unicode MS" w:hAnsi="AvantGarde Bk BT" w:cs="Arial"/>
          <w:sz w:val="24"/>
          <w:szCs w:val="24"/>
          <w:lang w:val="es-ES" w:eastAsia="es-ES"/>
        </w:rPr>
        <w:t xml:space="preserve">por lo que resulta infundado el hecho de que la autoridad debió entregar </w:t>
      </w:r>
      <w:r w:rsidR="00CD5904" w:rsidRPr="000B7F84">
        <w:rPr>
          <w:rFonts w:ascii="AvantGarde Bk BT" w:eastAsia="Arial Unicode MS" w:hAnsi="AvantGarde Bk BT" w:cs="Arial"/>
          <w:sz w:val="24"/>
          <w:szCs w:val="24"/>
          <w:lang w:val="es-ES" w:eastAsia="es-ES"/>
        </w:rPr>
        <w:t>la declaración formal de inexistencia por parte de su Comité de Transparencia</w:t>
      </w:r>
    </w:p>
    <w:p w14:paraId="3A2A4F29"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042BB496" w14:textId="199A0352"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r w:rsidRPr="000B7F84">
        <w:rPr>
          <w:rFonts w:ascii="AvantGarde Bk BT" w:eastAsia="Arial Unicode MS" w:hAnsi="AvantGarde Bk BT" w:cs="Arial"/>
        </w:rPr>
        <w:t xml:space="preserve">Conforme lo anterior, atento </w:t>
      </w:r>
      <w:r w:rsidR="00CD5904" w:rsidRPr="000B7F84">
        <w:rPr>
          <w:rFonts w:ascii="AvantGarde Bk BT" w:eastAsia="Arial Unicode MS" w:hAnsi="AvantGarde Bk BT" w:cs="Arial"/>
          <w:u w:val="single"/>
        </w:rPr>
        <w:t>al principio de buena fe</w:t>
      </w:r>
      <w:r w:rsidRPr="000B7F84">
        <w:rPr>
          <w:rFonts w:ascii="AvantGarde Bk BT" w:eastAsia="Arial Unicode MS" w:hAnsi="AvantGarde Bk BT" w:cs="Arial"/>
          <w:u w:val="single"/>
        </w:rPr>
        <w:t xml:space="preserve"> administrativa</w:t>
      </w:r>
      <w:r w:rsidRPr="000B7F84">
        <w:rPr>
          <w:rFonts w:ascii="AvantGarde Bk BT" w:eastAsia="Arial Unicode MS" w:hAnsi="AvantGarde Bk BT" w:cs="Arial"/>
        </w:rPr>
        <w:t>, contemplado en el párrafo segundo del artículo 175,</w:t>
      </w:r>
      <w:r w:rsidRPr="000B7F84">
        <w:rPr>
          <w:rFonts w:ascii="AvantGarde Bk BT" w:eastAsia="Arial Unicode MS" w:hAnsi="AvantGarde Bk BT" w:cs="Arial"/>
          <w:vertAlign w:val="superscript"/>
        </w:rPr>
        <w:footnoteReference w:id="14"/>
      </w:r>
      <w:r w:rsidRPr="000B7F84">
        <w:rPr>
          <w:rFonts w:ascii="AvantGarde Bk BT" w:eastAsia="Arial Unicode MS" w:hAnsi="AvantGarde Bk BT" w:cs="Arial"/>
        </w:rPr>
        <w:t xml:space="preserve"> del Código Procesal Administrativo para el Estado de San Luis Potosí, por el cual, las manifestaciones de las partes se tendrán por ciertas, salvo prueba en contrario, por lo que al no </w:t>
      </w:r>
      <w:r w:rsidRPr="000B7F84">
        <w:rPr>
          <w:rFonts w:ascii="AvantGarde Bk BT" w:eastAsia="Arial Unicode MS" w:hAnsi="AvantGarde Bk BT" w:cs="Arial"/>
          <w:u w:val="single"/>
        </w:rPr>
        <w:t xml:space="preserve">advertir elementos que apunten a la existencia de información relativa </w:t>
      </w:r>
      <w:r w:rsidR="00343665">
        <w:rPr>
          <w:rFonts w:ascii="AvantGarde Bk BT" w:eastAsia="Arial Unicode MS" w:hAnsi="AvantGarde Bk BT" w:cs="Arial"/>
          <w:u w:val="single"/>
        </w:rPr>
        <w:t>licencia de funcionamiento vigente de</w:t>
      </w:r>
      <w:r w:rsidRPr="000B7F84">
        <w:rPr>
          <w:rFonts w:ascii="AvantGarde Bk BT" w:eastAsia="Arial Unicode MS" w:hAnsi="AvantGarde Bk BT" w:cs="Arial"/>
          <w:u w:val="single"/>
        </w:rPr>
        <w:t xml:space="preserve">l inmueble ubicado en </w:t>
      </w:r>
      <w:r w:rsidR="00235405" w:rsidRPr="000B7F84">
        <w:rPr>
          <w:rFonts w:ascii="AvantGarde Bk BT" w:eastAsia="Arial Unicode MS" w:hAnsi="AvantGarde Bk BT" w:cs="Arial"/>
          <w:u w:val="single"/>
        </w:rPr>
        <w:t xml:space="preserve">Avenida Dr. Manuel Nava número 304, Colonia Bellas Lomas, </w:t>
      </w:r>
      <w:r w:rsidRPr="000B7F84">
        <w:rPr>
          <w:rFonts w:ascii="AvantGarde Bk BT" w:eastAsia="Arial Unicode MS" w:hAnsi="AvantGarde Bk BT" w:cs="Arial"/>
          <w:u w:val="single"/>
        </w:rPr>
        <w:t>de esta Ciudad,</w:t>
      </w:r>
      <w:r w:rsidR="00064EB7" w:rsidRPr="00064EB7">
        <w:rPr>
          <w:rFonts w:ascii="AvantGarde Bk BT" w:eastAsia="Arial Unicode MS" w:hAnsi="AvantGarde Bk BT" w:cs="Arial"/>
          <w:u w:val="single"/>
        </w:rPr>
        <w:t xml:space="preserve"> </w:t>
      </w:r>
      <w:r w:rsidR="00064EB7">
        <w:rPr>
          <w:rFonts w:ascii="AvantGarde Bk BT" w:eastAsia="Arial Unicode MS" w:hAnsi="AvantGarde Bk BT" w:cs="Arial"/>
          <w:u w:val="single"/>
        </w:rPr>
        <w:t xml:space="preserve">y por tanto, de </w:t>
      </w:r>
      <w:r w:rsidR="00064EB7" w:rsidRPr="00064EB7">
        <w:rPr>
          <w:rFonts w:ascii="AvantGarde Bk BT" w:eastAsia="Arial Unicode MS" w:hAnsi="AvantGarde Bk BT" w:cs="Arial"/>
          <w:u w:val="single"/>
        </w:rPr>
        <w:t>documentos de acreditación de personalidad</w:t>
      </w:r>
      <w:r w:rsidR="00064EB7">
        <w:rPr>
          <w:rFonts w:ascii="AvantGarde Bk BT" w:eastAsia="Arial Unicode MS" w:hAnsi="AvantGarde Bk BT" w:cs="Arial"/>
          <w:u w:val="single"/>
        </w:rPr>
        <w:t>, ni número de trámite o expediente</w:t>
      </w:r>
      <w:r w:rsidRPr="000B7F84">
        <w:rPr>
          <w:rFonts w:ascii="AvantGarde Bk BT" w:eastAsia="Arial Unicode MS" w:hAnsi="AvantGarde Bk BT" w:cs="Arial"/>
          <w:u w:val="single"/>
        </w:rPr>
        <w:t xml:space="preserve"> ni se cuenten con mayores elementos de convicción que permitan suponer que lo requerido deba obrar en los archivos del obligado, se presume cierta y válida la respuesta otorgada por el </w:t>
      </w:r>
      <w:r w:rsidR="006F4E25" w:rsidRPr="000B7F84">
        <w:rPr>
          <w:rFonts w:ascii="AvantGarde Bk BT" w:eastAsia="Arial Unicode MS" w:hAnsi="AvantGarde Bk BT" w:cs="Arial"/>
          <w:u w:val="single"/>
        </w:rPr>
        <w:t>sujeto obligado</w:t>
      </w:r>
      <w:r w:rsidRPr="000B7F84">
        <w:rPr>
          <w:rFonts w:ascii="AvantGarde Bk BT" w:eastAsia="Arial Unicode MS" w:hAnsi="AvantGarde Bk BT" w:cs="Arial"/>
          <w:u w:val="single"/>
        </w:rPr>
        <w:t xml:space="preserve"> recurrido.</w:t>
      </w:r>
    </w:p>
    <w:p w14:paraId="1BBB860F" w14:textId="77777777"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p>
    <w:p w14:paraId="00913893" w14:textId="180459AB" w:rsidR="00235405" w:rsidRPr="000B7F84" w:rsidRDefault="00235405" w:rsidP="003935B6">
      <w:pPr>
        <w:pStyle w:val="Textoindependienteprimerasangra"/>
        <w:spacing w:after="0" w:line="360" w:lineRule="auto"/>
        <w:ind w:firstLine="708"/>
        <w:jc w:val="both"/>
        <w:rPr>
          <w:rFonts w:ascii="AvantGarde Bk BT" w:eastAsia="Arial Unicode MS" w:hAnsi="AvantGarde Bk BT" w:cs="Arial"/>
        </w:rPr>
      </w:pPr>
      <w:r w:rsidRPr="000B7F84">
        <w:rPr>
          <w:rFonts w:ascii="AvantGarde Bk BT" w:eastAsia="Arial Unicode MS" w:hAnsi="AvantGarde Bk BT" w:cs="Arial"/>
        </w:rPr>
        <w:t>Por otra parte</w:t>
      </w:r>
      <w:r w:rsidR="003935B6" w:rsidRPr="000B7F84">
        <w:rPr>
          <w:rFonts w:ascii="AvantGarde Bk BT" w:eastAsia="Arial Unicode MS" w:hAnsi="AvantGarde Bk BT" w:cs="Arial"/>
        </w:rPr>
        <w:t xml:space="preserve">, </w:t>
      </w:r>
      <w:r w:rsidR="003935B6" w:rsidRPr="000B7F84">
        <w:rPr>
          <w:rFonts w:ascii="AvantGarde Bk BT" w:eastAsia="Arial Unicode MS" w:hAnsi="AvantGarde Bk BT" w:cs="Arial"/>
          <w:u w:val="single"/>
        </w:rPr>
        <w:t xml:space="preserve">en cuanto </w:t>
      </w:r>
      <w:r w:rsidRPr="000B7F84">
        <w:rPr>
          <w:rFonts w:ascii="AvantGarde Bk BT" w:eastAsia="Arial Unicode MS" w:hAnsi="AvantGarde Bk BT" w:cs="Arial"/>
          <w:u w:val="single"/>
        </w:rPr>
        <w:t>a las inconformidades del particular respecto de que la búsqueda de la información no fue verificable</w:t>
      </w:r>
      <w:r w:rsidR="00F21FD7" w:rsidRPr="000B7F84">
        <w:rPr>
          <w:rFonts w:ascii="AvantGarde Bk BT" w:eastAsia="Arial Unicode MS" w:hAnsi="AvantGarde Bk BT" w:cs="Arial"/>
          <w:u w:val="single"/>
        </w:rPr>
        <w:t xml:space="preserve">, </w:t>
      </w:r>
      <w:r w:rsidR="0095611D" w:rsidRPr="000B7F84">
        <w:rPr>
          <w:rFonts w:ascii="AvantGarde Bk BT" w:eastAsia="Arial Unicode MS" w:hAnsi="AvantGarde Bk BT" w:cs="Arial"/>
          <w:u w:val="single"/>
        </w:rPr>
        <w:t>éstas</w:t>
      </w:r>
      <w:r w:rsidR="00F21FD7" w:rsidRPr="000B7F84">
        <w:rPr>
          <w:rFonts w:ascii="AvantGarde Bk BT" w:eastAsia="Arial Unicode MS" w:hAnsi="AvantGarde Bk BT" w:cs="Arial"/>
          <w:u w:val="single"/>
        </w:rPr>
        <w:t xml:space="preserve"> deviene</w:t>
      </w:r>
      <w:r w:rsidR="0095611D" w:rsidRPr="000B7F84">
        <w:rPr>
          <w:rFonts w:ascii="AvantGarde Bk BT" w:eastAsia="Arial Unicode MS" w:hAnsi="AvantGarde Bk BT" w:cs="Arial"/>
          <w:u w:val="single"/>
        </w:rPr>
        <w:t>n</w:t>
      </w:r>
      <w:r w:rsidR="00F21FD7" w:rsidRPr="000B7F84">
        <w:rPr>
          <w:rFonts w:ascii="AvantGarde Bk BT" w:eastAsia="Arial Unicode MS" w:hAnsi="AvantGarde Bk BT" w:cs="Arial"/>
          <w:u w:val="single"/>
        </w:rPr>
        <w:t xml:space="preserve"> inoperante</w:t>
      </w:r>
      <w:r w:rsidR="0095611D" w:rsidRPr="000B7F84">
        <w:rPr>
          <w:rFonts w:ascii="AvantGarde Bk BT" w:eastAsia="Arial Unicode MS" w:hAnsi="AvantGarde Bk BT" w:cs="Arial"/>
          <w:u w:val="single"/>
        </w:rPr>
        <w:t>s</w:t>
      </w:r>
      <w:r w:rsidR="00F21FD7" w:rsidRPr="000B7F84">
        <w:rPr>
          <w:rFonts w:ascii="AvantGarde Bk BT" w:eastAsia="Arial Unicode MS" w:hAnsi="AvantGarde Bk BT" w:cs="Arial"/>
        </w:rPr>
        <w:t xml:space="preserve"> en virtud de la respuesta emitida en alcance por la autoridad, mediante la cual, precisó el objeto material de la </w:t>
      </w:r>
      <w:r w:rsidR="0095611D" w:rsidRPr="000B7F84">
        <w:rPr>
          <w:rFonts w:ascii="AvantGarde Bk BT" w:eastAsia="Arial Unicode MS" w:hAnsi="AvantGarde Bk BT" w:cs="Arial"/>
        </w:rPr>
        <w:t>búsqueda</w:t>
      </w:r>
      <w:r w:rsidR="00F21FD7" w:rsidRPr="000B7F84">
        <w:rPr>
          <w:rFonts w:ascii="AvantGarde Bk BT" w:eastAsia="Arial Unicode MS" w:hAnsi="AvantGarde Bk BT" w:cs="Arial"/>
        </w:rPr>
        <w:t>, la temporalidad, la modalidad y la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condicionante</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w:t>
      </w:r>
      <w:r w:rsidR="00F21FD7" w:rsidRPr="000B7F84">
        <w:rPr>
          <w:rFonts w:ascii="AvantGarde Bk BT" w:eastAsia="Arial Unicode MS" w:hAnsi="AvantGarde Bk BT" w:cs="Arial"/>
        </w:rPr>
        <w:lastRenderedPageBreak/>
        <w:t>jur</w:t>
      </w:r>
      <w:r w:rsidR="0095611D" w:rsidRPr="000B7F84">
        <w:rPr>
          <w:rFonts w:ascii="AvantGarde Bk BT" w:eastAsia="Arial Unicode MS" w:hAnsi="AvantGarde Bk BT" w:cs="Arial"/>
        </w:rPr>
        <w:t>í</w:t>
      </w:r>
      <w:r w:rsidR="00F21FD7" w:rsidRPr="000B7F84">
        <w:rPr>
          <w:rFonts w:ascii="AvantGarde Bk BT" w:eastAsia="Arial Unicode MS" w:hAnsi="AvantGarde Bk BT" w:cs="Arial"/>
        </w:rPr>
        <w:t>dica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empleada</w:t>
      </w:r>
      <w:r w:rsidR="0095611D" w:rsidRPr="000B7F84">
        <w:rPr>
          <w:rFonts w:ascii="AvantGarde Bk BT" w:eastAsia="Arial Unicode MS" w:hAnsi="AvantGarde Bk BT" w:cs="Arial"/>
        </w:rPr>
        <w:t>s al efectuarla, cuya notificación al medio designado por el particular recibir notificaciones consta a foja ciento veintitrés de autos.</w:t>
      </w:r>
      <w:r w:rsidR="00F21FD7" w:rsidRPr="000B7F84">
        <w:rPr>
          <w:rFonts w:ascii="AvantGarde Bk BT" w:eastAsia="Arial Unicode MS" w:hAnsi="AvantGarde Bk BT" w:cs="Arial"/>
        </w:rPr>
        <w:t xml:space="preserve"> </w:t>
      </w:r>
    </w:p>
    <w:p w14:paraId="092BC331" w14:textId="3BA82711" w:rsidR="00235405" w:rsidRPr="000B7F84" w:rsidRDefault="00235405" w:rsidP="0095611D">
      <w:pPr>
        <w:pStyle w:val="Textoindependienteprimerasangra"/>
        <w:spacing w:after="0" w:line="360" w:lineRule="auto"/>
        <w:ind w:firstLine="0"/>
        <w:jc w:val="both"/>
        <w:rPr>
          <w:rFonts w:ascii="AvantGarde Bk BT" w:eastAsia="Arial Unicode MS" w:hAnsi="AvantGarde Bk BT" w:cs="Arial"/>
        </w:rPr>
      </w:pPr>
    </w:p>
    <w:p w14:paraId="4DE30534" w14:textId="177C09CD" w:rsidR="003935B6" w:rsidRPr="000B7F84" w:rsidRDefault="0095611D" w:rsidP="0095611D">
      <w:pPr>
        <w:pStyle w:val="Textoindependienteprimerasangra"/>
        <w:spacing w:after="0" w:line="360" w:lineRule="auto"/>
        <w:ind w:firstLine="708"/>
        <w:jc w:val="both"/>
        <w:rPr>
          <w:rFonts w:ascii="AvantGarde Bk BT" w:eastAsia="Arial Unicode MS" w:hAnsi="AvantGarde Bk BT" w:cs="Arial"/>
          <w:u w:val="single"/>
        </w:rPr>
      </w:pPr>
      <w:r w:rsidRPr="000B7F84">
        <w:rPr>
          <w:rFonts w:ascii="AvantGarde Bk BT" w:eastAsia="Arial Unicode MS" w:hAnsi="AvantGarde Bk BT" w:cs="Arial"/>
        </w:rPr>
        <w:t xml:space="preserve">Asimismo, </w:t>
      </w:r>
      <w:r w:rsidR="003935B6" w:rsidRPr="000B7F84">
        <w:rPr>
          <w:rFonts w:ascii="AvantGarde Bk BT" w:eastAsia="Arial Unicode MS" w:hAnsi="AvantGarde Bk BT" w:cs="Arial"/>
        </w:rPr>
        <w:t xml:space="preserve">respecto a que </w:t>
      </w:r>
      <w:r w:rsidR="003935B6" w:rsidRPr="000B7F84">
        <w:rPr>
          <w:rFonts w:ascii="AvantGarde Bk BT" w:eastAsia="Arial Unicode MS" w:hAnsi="AvantGarde Bk BT" w:cs="Arial"/>
          <w:u w:val="single"/>
        </w:rPr>
        <w:t>la autoridad debió</w:t>
      </w:r>
      <w:r w:rsidR="00B9045F">
        <w:rPr>
          <w:rFonts w:ascii="AvantGarde Bk BT" w:eastAsia="Arial Unicode MS" w:hAnsi="AvantGarde Bk BT" w:cs="Arial"/>
          <w:u w:val="single"/>
        </w:rPr>
        <w:t xml:space="preserve"> entregar </w:t>
      </w:r>
      <w:r w:rsidR="00064EB7">
        <w:rPr>
          <w:rFonts w:ascii="AvantGarde Bk BT" w:eastAsia="Arial Unicode MS" w:hAnsi="AvantGarde Bk BT" w:cs="Arial"/>
          <w:u w:val="single"/>
        </w:rPr>
        <w:t>servidor público responsable, fecha y hora de ejecución de la búsqueda y resultado diferenciando por fuente</w:t>
      </w:r>
      <w:r w:rsidRPr="000B7F84">
        <w:rPr>
          <w:rFonts w:ascii="AvantGarde Bk BT" w:eastAsia="Arial Unicode MS" w:hAnsi="AvantGarde Bk BT" w:cs="Arial"/>
        </w:rPr>
        <w:t>, este agravio</w:t>
      </w:r>
      <w:r w:rsidR="003935B6" w:rsidRPr="000B7F84">
        <w:rPr>
          <w:rFonts w:ascii="AvantGarde Bk BT" w:eastAsia="Arial Unicode MS" w:hAnsi="AvantGarde Bk BT" w:cs="Arial"/>
        </w:rPr>
        <w:t xml:space="preserve"> </w:t>
      </w:r>
      <w:r w:rsidRPr="000B7F84">
        <w:rPr>
          <w:rFonts w:ascii="AvantGarde Bk BT" w:eastAsia="Arial Unicode MS" w:hAnsi="AvantGarde Bk BT" w:cs="Arial"/>
          <w:u w:val="single"/>
        </w:rPr>
        <w:t>es improcedente</w:t>
      </w:r>
      <w:r w:rsidRPr="000B7F84">
        <w:rPr>
          <w:rFonts w:ascii="AvantGarde Bk BT" w:eastAsia="Arial Unicode MS" w:hAnsi="AvantGarde Bk BT" w:cs="Arial"/>
        </w:rPr>
        <w:t xml:space="preserve">, </w:t>
      </w:r>
      <w:r w:rsidR="003935B6" w:rsidRPr="000B7F84">
        <w:rPr>
          <w:rFonts w:ascii="AvantGarde Bk BT" w:eastAsia="Arial Unicode MS" w:hAnsi="AvantGarde Bk BT" w:cs="Arial"/>
        </w:rPr>
        <w:t>toda vez que el derecho de acceso a la información no puede tener los alcances que pretende la parte recurrente, pues ello implicaría que las autoridades generen documentos para atender la diversidad de criterios e intereses de cada persona que desee allegarse de la información, por lo que se precisa que la propia Ley de Transparencia Estatal delimita los alcances al establecer que las autoridades concederán acceso a aquellos documentos que ya obren en sus archivos, conforme las características físicas del lugar en que se encuentran.</w:t>
      </w:r>
      <w:r w:rsidR="003935B6" w:rsidRPr="000B7F84">
        <w:rPr>
          <w:rFonts w:ascii="AvantGarde Bk BT" w:eastAsia="Arial Unicode MS" w:hAnsi="AvantGarde Bk BT" w:cs="Arial"/>
          <w:vertAlign w:val="superscript"/>
        </w:rPr>
        <w:footnoteReference w:id="15"/>
      </w:r>
    </w:p>
    <w:p w14:paraId="194B7E80" w14:textId="77777777" w:rsidR="003935B6" w:rsidRPr="000B7F84" w:rsidRDefault="003935B6" w:rsidP="003935B6">
      <w:pPr>
        <w:pStyle w:val="Textoindependienteprimerasangra"/>
        <w:spacing w:after="0" w:line="360" w:lineRule="auto"/>
        <w:ind w:firstLine="708"/>
        <w:rPr>
          <w:rFonts w:ascii="AvantGarde Bk BT" w:eastAsia="Arial Unicode MS" w:hAnsi="AvantGarde Bk BT" w:cs="Arial"/>
        </w:rPr>
      </w:pPr>
    </w:p>
    <w:p w14:paraId="0040A97B" w14:textId="77777777" w:rsidR="003935B6" w:rsidRPr="000B7F84" w:rsidRDefault="003935B6" w:rsidP="003935B6">
      <w:pPr>
        <w:spacing w:after="0" w:line="360" w:lineRule="auto"/>
        <w:ind w:right="51" w:firstLine="709"/>
        <w:jc w:val="both"/>
        <w:rPr>
          <w:rFonts w:ascii="AvantGarde Bk BT" w:hAnsi="AvantGarde Bk BT" w:cs="Arial"/>
          <w:sz w:val="24"/>
          <w:szCs w:val="24"/>
        </w:rPr>
      </w:pPr>
      <w:r w:rsidRPr="000B7F84">
        <w:rPr>
          <w:rFonts w:ascii="AvantGarde Bk BT" w:hAnsi="AvantGarde Bk BT" w:cs="Arial"/>
          <w:sz w:val="24"/>
          <w:szCs w:val="24"/>
        </w:rPr>
        <w:t>De ahí que este Organismo precisa a la parte recurrente que, el acceso a la información se realiza ofreciendo los documentos en la forma y estado en que se encuentran de conformidad con lo previsto en los artículos 59</w:t>
      </w:r>
      <w:r w:rsidRPr="000B7F84">
        <w:rPr>
          <w:rStyle w:val="Refdenotaalpie"/>
          <w:rFonts w:ascii="AvantGarde Bk BT" w:hAnsi="AvantGarde Bk BT" w:cs="Arial"/>
        </w:rPr>
        <w:footnoteReference w:id="16"/>
      </w:r>
      <w:r w:rsidRPr="000B7F84">
        <w:rPr>
          <w:rFonts w:ascii="AvantGarde Bk BT" w:hAnsi="AvantGarde Bk BT" w:cs="Arial"/>
          <w:sz w:val="24"/>
          <w:szCs w:val="24"/>
        </w:rPr>
        <w:t>, 60</w:t>
      </w:r>
      <w:r w:rsidRPr="000B7F84">
        <w:rPr>
          <w:rStyle w:val="Refdenotaalpie"/>
          <w:rFonts w:ascii="AvantGarde Bk BT" w:hAnsi="AvantGarde Bk BT" w:cs="Arial"/>
        </w:rPr>
        <w:footnoteReference w:id="17"/>
      </w:r>
      <w:r w:rsidRPr="000B7F84">
        <w:rPr>
          <w:rFonts w:ascii="AvantGarde Bk BT" w:hAnsi="AvantGarde Bk BT" w:cs="Arial"/>
          <w:sz w:val="24"/>
          <w:szCs w:val="24"/>
        </w:rPr>
        <w:t xml:space="preserve"> y 61</w:t>
      </w:r>
      <w:r w:rsidRPr="000B7F84">
        <w:rPr>
          <w:rStyle w:val="Refdenotaalpie"/>
          <w:rFonts w:ascii="AvantGarde Bk BT" w:hAnsi="AvantGarde Bk BT" w:cs="Arial"/>
        </w:rPr>
        <w:footnoteReference w:id="18"/>
      </w:r>
      <w:r w:rsidRPr="000B7F84">
        <w:rPr>
          <w:rFonts w:ascii="AvantGarde Bk BT" w:hAnsi="AvantGarde Bk BT" w:cs="Arial"/>
          <w:sz w:val="24"/>
          <w:szCs w:val="24"/>
        </w:rPr>
        <w:t xml:space="preserve"> de la Ley de Transparencia y Acceso a la Información Pública del Estado, en concatenación al criterio orientador emitido por el Instituto Nacional de Transparencia, Acceso a la Información Pública y Protección de Datos Personales (INAI), con clave de control: SO/003/2017: </w:t>
      </w:r>
      <w:r w:rsidRPr="000B7F84">
        <w:rPr>
          <w:rFonts w:ascii="AvantGarde Bk BT" w:hAnsi="AvantGarde Bk BT" w:cs="Arial"/>
          <w:i/>
          <w:sz w:val="24"/>
          <w:szCs w:val="24"/>
        </w:rPr>
        <w:t xml:space="preserve">“No existe obligación de elaborar documentos ad hoc para atender las solicitudes de acceso a la información”. </w:t>
      </w:r>
    </w:p>
    <w:p w14:paraId="4BB270E8" w14:textId="77777777"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p>
    <w:p w14:paraId="17A247FB" w14:textId="12C1CB0B"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r w:rsidRPr="000B7F84">
        <w:rPr>
          <w:rFonts w:ascii="AvantGarde Bk BT" w:hAnsi="AvantGarde Bk BT" w:cs="Arial"/>
          <w:bCs/>
          <w:sz w:val="24"/>
          <w:szCs w:val="24"/>
        </w:rPr>
        <w:t xml:space="preserve">Entonces, los </w:t>
      </w:r>
      <w:r w:rsidR="006F4E25" w:rsidRPr="000B7F84">
        <w:rPr>
          <w:rFonts w:ascii="AvantGarde Bk BT" w:hAnsi="AvantGarde Bk BT" w:cs="Arial"/>
          <w:bCs/>
          <w:sz w:val="24"/>
          <w:szCs w:val="24"/>
        </w:rPr>
        <w:t>sujeto</w:t>
      </w:r>
      <w:r w:rsidRPr="000B7F84">
        <w:rPr>
          <w:rFonts w:ascii="AvantGarde Bk BT" w:hAnsi="AvantGarde Bk BT" w:cs="Arial"/>
          <w:bCs/>
          <w:sz w:val="24"/>
          <w:szCs w:val="24"/>
        </w:rPr>
        <w:t xml:space="preserve">s obligados, al estar constreñidos a la entrega de documentación que se encuentra en sus archivos </w:t>
      </w:r>
      <w:r w:rsidRPr="000B7F84">
        <w:rPr>
          <w:rFonts w:ascii="AvantGarde Bk BT" w:hAnsi="AvantGarde Bk BT" w:cs="Arial"/>
          <w:bCs/>
          <w:i/>
          <w:sz w:val="24"/>
          <w:szCs w:val="24"/>
        </w:rPr>
        <w:t xml:space="preserve">(de elaboración previa a la </w:t>
      </w:r>
      <w:r w:rsidRPr="000B7F84">
        <w:rPr>
          <w:rFonts w:ascii="AvantGarde Bk BT" w:hAnsi="AvantGarde Bk BT" w:cs="Arial"/>
          <w:bCs/>
          <w:i/>
          <w:sz w:val="24"/>
          <w:szCs w:val="24"/>
        </w:rPr>
        <w:lastRenderedPageBreak/>
        <w:t xml:space="preserve">presentación de la solicitud), </w:t>
      </w:r>
      <w:r w:rsidRPr="000B7F84">
        <w:rPr>
          <w:rFonts w:ascii="AvantGarde Bk BT" w:hAnsi="AvantGarde Bk BT" w:cs="Arial"/>
          <w:bCs/>
          <w:sz w:val="24"/>
          <w:szCs w:val="24"/>
        </w:rPr>
        <w:t>no poseen el deber de realizar el procesamiento de la información para emitir documentos específicos para la atención de las solicitudes</w:t>
      </w:r>
    </w:p>
    <w:p w14:paraId="47B025ED"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BABC259" w14:textId="7F026D29" w:rsidR="003935B6" w:rsidRPr="000B7F84" w:rsidRDefault="003935B6" w:rsidP="003935B6">
      <w:pPr>
        <w:spacing w:after="0" w:line="360" w:lineRule="auto"/>
        <w:ind w:right="51" w:firstLine="709"/>
        <w:jc w:val="both"/>
        <w:rPr>
          <w:rFonts w:ascii="AvantGarde Bk BT" w:hAnsi="AvantGarde Bk BT" w:cs="Arial"/>
          <w:bCs/>
          <w:sz w:val="24"/>
          <w:szCs w:val="24"/>
          <w:u w:val="single"/>
        </w:rPr>
      </w:pPr>
      <w:r w:rsidRPr="000B7F84">
        <w:rPr>
          <w:rFonts w:ascii="AvantGarde Bk BT" w:hAnsi="AvantGarde Bk BT" w:cs="Arial"/>
          <w:bCs/>
          <w:sz w:val="24"/>
          <w:szCs w:val="24"/>
        </w:rPr>
        <w:t xml:space="preserve">Esto pues, como se puede visualizar de las manifestaciones vertidas en el escrito de interposición de la presente revisión, </w:t>
      </w:r>
      <w:r w:rsidRPr="000B7F84">
        <w:rPr>
          <w:rFonts w:ascii="AvantGarde Bk BT" w:hAnsi="AvantGarde Bk BT" w:cs="Arial"/>
          <w:bCs/>
          <w:sz w:val="24"/>
          <w:szCs w:val="24"/>
          <w:u w:val="single"/>
        </w:rPr>
        <w:t xml:space="preserve">la intención de la ahora parte recurrente resultó en recibir del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w:t>
      </w:r>
      <w:r w:rsidRPr="000B7F84">
        <w:rPr>
          <w:rFonts w:ascii="AvantGarde Bk BT" w:hAnsi="AvantGarde Bk BT" w:cs="Arial"/>
          <w:bCs/>
          <w:sz w:val="24"/>
          <w:szCs w:val="24"/>
        </w:rPr>
        <w:t xml:space="preserve"> </w:t>
      </w:r>
      <w:r w:rsidRPr="000B7F84">
        <w:rPr>
          <w:rFonts w:ascii="AvantGarde Bk BT" w:hAnsi="AvantGarde Bk BT" w:cs="Arial"/>
          <w:b/>
          <w:bCs/>
          <w:sz w:val="24"/>
          <w:szCs w:val="24"/>
        </w:rPr>
        <w:t xml:space="preserve">un documento realizado de manera que satisfaga el interés del solicitante, por medio del procesamiento de datos presuntamente recabados por el </w:t>
      </w:r>
      <w:r w:rsidR="006F4E25" w:rsidRPr="000B7F84">
        <w:rPr>
          <w:rFonts w:ascii="AvantGarde Bk BT" w:hAnsi="AvantGarde Bk BT" w:cs="Arial"/>
          <w:b/>
          <w:bCs/>
          <w:sz w:val="24"/>
          <w:szCs w:val="24"/>
        </w:rPr>
        <w:t>sujeto obligado</w:t>
      </w:r>
      <w:r w:rsidRPr="000B7F84">
        <w:rPr>
          <w:rFonts w:ascii="AvantGarde Bk BT" w:hAnsi="AvantGarde Bk BT" w:cs="Arial"/>
          <w:bCs/>
          <w:sz w:val="24"/>
          <w:szCs w:val="24"/>
        </w:rPr>
        <w:t xml:space="preserve">; </w:t>
      </w:r>
      <w:r w:rsidRPr="000B7F84">
        <w:rPr>
          <w:rFonts w:ascii="AvantGarde Bk BT" w:hAnsi="AvantGarde Bk BT" w:cs="Arial"/>
          <w:bCs/>
          <w:sz w:val="24"/>
          <w:szCs w:val="24"/>
          <w:u w:val="single"/>
        </w:rPr>
        <w:t xml:space="preserve">no así, la obtención del acceso a documentación definida, que 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 xml:space="preserve"> deba poseer en sus archivos.</w:t>
      </w:r>
    </w:p>
    <w:p w14:paraId="174BB497"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E5BB9AE" w14:textId="208743F3"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Por tanto, lo presentado ante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xml:space="preserve">, por quien promueve, </w:t>
      </w:r>
      <w:r w:rsidRPr="000B7F84">
        <w:rPr>
          <w:rFonts w:ascii="AvantGarde Bk BT" w:hAnsi="AvantGarde Bk BT" w:cs="Arial"/>
          <w:b/>
          <w:bCs/>
          <w:sz w:val="24"/>
          <w:szCs w:val="24"/>
        </w:rPr>
        <w:t>no constituye una solicitud de acceso a la información pública, sino a una “consulta”</w:t>
      </w:r>
      <w:r w:rsidRPr="000B7F84">
        <w:rPr>
          <w:rFonts w:ascii="AvantGarde Bk BT" w:hAnsi="AvantGarde Bk BT" w:cs="Arial"/>
          <w:bCs/>
          <w:sz w:val="24"/>
          <w:szCs w:val="24"/>
          <w:vertAlign w:val="superscript"/>
        </w:rPr>
        <w:footnoteReference w:id="19"/>
      </w:r>
      <w:r w:rsidRPr="000B7F84">
        <w:rPr>
          <w:rFonts w:ascii="AvantGarde Bk BT" w:hAnsi="AvantGarde Bk BT" w:cs="Arial"/>
          <w:bCs/>
          <w:sz w:val="24"/>
          <w:szCs w:val="24"/>
        </w:rPr>
        <w:t xml:space="preserve">; esto es, </w:t>
      </w:r>
      <w:r w:rsidRPr="000B7F84">
        <w:rPr>
          <w:rFonts w:ascii="AvantGarde Bk BT" w:hAnsi="AvantGarde Bk BT" w:cs="Arial"/>
          <w:b/>
          <w:bCs/>
          <w:sz w:val="24"/>
          <w:szCs w:val="24"/>
        </w:rPr>
        <w:t>la búsqueda de la realización de un informe</w:t>
      </w:r>
      <w:r w:rsidRPr="000B7F84">
        <w:rPr>
          <w:rFonts w:ascii="AvantGarde Bk BT" w:hAnsi="AvantGarde Bk BT" w:cs="Arial"/>
          <w:bCs/>
          <w:sz w:val="24"/>
          <w:szCs w:val="24"/>
        </w:rPr>
        <w:t xml:space="preserve"> o en su caso, se efectúe una acción en cumplimiento del derecho de petición.</w:t>
      </w:r>
    </w:p>
    <w:p w14:paraId="2FEF243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044D7AA6" w14:textId="2CC5A196"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Así, la pretensión de la ahora parte recurrente resulta en una ampliación de lo solicitado y en consecuencia, una consulta, pues de manera precisa solicita como informe, el posicionamiento de una circunstancia de hecho; sin que de esto se advierta la expresión a través de documentación que presumiblemente posea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de manera tal que actualiza la hipótesis de improcedencia contemplada en las fracciones VII y VIII, del artículo 179 de la Ley de Transparencia y Acceso a la Información Pública, misma que prevé que, los recursos de revisión que deriven de solicitudes que constituyan una consulta, deberán calificarse como improcedentes, por no satisfacer los elementos requeridos para el ejercicio del derecho de acceso a la información pública y, que el recurrente amplíe su solicitud en el recurso de revisión, únicamente respecto de los nuevos contenidos.</w:t>
      </w:r>
    </w:p>
    <w:p w14:paraId="2B66E0E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24CF23BC" w14:textId="77777777" w:rsidR="003935B6" w:rsidRPr="000B7F84" w:rsidRDefault="003935B6" w:rsidP="003935B6">
      <w:pPr>
        <w:spacing w:after="0" w:line="360" w:lineRule="auto"/>
        <w:ind w:right="51" w:firstLine="709"/>
        <w:jc w:val="both"/>
        <w:rPr>
          <w:rFonts w:ascii="AvantGarde Bk BT" w:hAnsi="AvantGarde Bk BT" w:cs="Arial"/>
          <w:bCs/>
          <w:sz w:val="24"/>
          <w:szCs w:val="24"/>
          <w:lang w:val="es-ES"/>
        </w:rPr>
      </w:pPr>
      <w:r w:rsidRPr="000B7F84">
        <w:rPr>
          <w:rFonts w:ascii="AvantGarde Bk BT" w:hAnsi="AvantGarde Bk BT" w:cs="Arial"/>
          <w:bCs/>
          <w:sz w:val="24"/>
          <w:szCs w:val="24"/>
        </w:rPr>
        <w:t xml:space="preserve">Sirve de apoyo, el criterio orientador 01/17 emitido </w:t>
      </w:r>
      <w:r w:rsidRPr="000B7F84">
        <w:rPr>
          <w:rFonts w:ascii="AvantGarde Bk BT" w:hAnsi="AvantGarde Bk BT" w:cs="Arial"/>
          <w:bCs/>
          <w:sz w:val="24"/>
          <w:szCs w:val="24"/>
          <w:lang w:val="es-ES"/>
        </w:rPr>
        <w:t xml:space="preserve">por el extinto Instituto Nacional de Transparencia, Acceso a la Información y Protección de Datos Personales, que estableció: </w:t>
      </w:r>
    </w:p>
    <w:p w14:paraId="399ABC03" w14:textId="1C37832D" w:rsidR="003935B6" w:rsidRPr="000B7F84" w:rsidRDefault="0095611D" w:rsidP="003935B6">
      <w:pPr>
        <w:spacing w:after="0" w:line="240" w:lineRule="auto"/>
        <w:ind w:left="1134" w:right="1183"/>
        <w:jc w:val="both"/>
        <w:rPr>
          <w:rFonts w:ascii="AvantGarde Bk BT" w:hAnsi="AvantGarde Bk BT" w:cs="Arial"/>
          <w:bCs/>
          <w:sz w:val="24"/>
          <w:szCs w:val="24"/>
        </w:rPr>
      </w:pPr>
      <w:r w:rsidRPr="000B7F84">
        <w:rPr>
          <w:rFonts w:ascii="AvantGarde Bk BT" w:hAnsi="AvantGarde Bk BT" w:cs="Arial"/>
        </w:rPr>
        <w:lastRenderedPageBreak/>
        <w:t>“</w:t>
      </w:r>
      <w:r w:rsidR="003935B6" w:rsidRPr="0007503A">
        <w:rPr>
          <w:rFonts w:ascii="AvantGarde Bk BT" w:hAnsi="AvantGarde Bk BT" w:cs="Arial"/>
          <w:b/>
          <w:i/>
          <w:sz w:val="20"/>
          <w:szCs w:val="20"/>
        </w:rPr>
        <w:t>Es improcedente ampliar las solicitudes de acceso a información, a través de la interposición del recurso de revisión.</w:t>
      </w:r>
      <w:r w:rsidR="003935B6" w:rsidRPr="0007503A">
        <w:rPr>
          <w:rFonts w:ascii="AvantGarde Bk BT" w:hAnsi="AvantGarde Bk BT" w:cs="Arial"/>
          <w:i/>
          <w:sz w:val="20"/>
          <w:szCs w:val="20"/>
        </w:rPr>
        <w:t xml:space="preserve"> En términos de los artículos 155, fracción VII de la Ley General de Transparencia y Acceso a la Información Pública, y 161, fracción VII de la Ley Federal de Transparencia y Acceso a la Información Pública, en aquellos casos en que los recurrentes, mediante su recurso de revisión, amplíen los alcances de la solicitud de información inicial, los nuevos contenidos no podrán constituir materia del procedimiento a sustanciarse por el Instituto Nacional de Transparencia, Acceso a la Información y Protección de Datos Personales; actualizándose la hipótesis de improcedencia respectiva.</w:t>
      </w:r>
      <w:r w:rsidRPr="000B7F84">
        <w:rPr>
          <w:rFonts w:ascii="AvantGarde Bk BT" w:hAnsi="AvantGarde Bk BT" w:cs="Arial"/>
        </w:rPr>
        <w:t>”</w:t>
      </w:r>
    </w:p>
    <w:p w14:paraId="5314D35D" w14:textId="3FE0D3D5" w:rsidR="005C2E2F" w:rsidRDefault="005C2E2F" w:rsidP="005C2E2F">
      <w:pPr>
        <w:spacing w:after="0" w:line="360" w:lineRule="auto"/>
        <w:ind w:right="51"/>
        <w:jc w:val="both"/>
        <w:rPr>
          <w:rFonts w:ascii="AvantGarde Bk BT" w:hAnsi="AvantGarde Bk BT" w:cs="Arial"/>
          <w:bCs/>
          <w:sz w:val="24"/>
          <w:szCs w:val="24"/>
        </w:rPr>
      </w:pPr>
    </w:p>
    <w:p w14:paraId="63602FA3" w14:textId="777282FB" w:rsidR="0095611D" w:rsidRDefault="005C2E2F" w:rsidP="005C2E2F">
      <w:pPr>
        <w:spacing w:after="0" w:line="360" w:lineRule="auto"/>
        <w:ind w:right="51" w:firstLine="709"/>
        <w:jc w:val="both"/>
        <w:rPr>
          <w:rFonts w:ascii="AvantGarde Bk BT" w:hAnsi="AvantGarde Bk BT" w:cs="Arial"/>
          <w:bCs/>
          <w:sz w:val="24"/>
          <w:szCs w:val="24"/>
        </w:rPr>
      </w:pPr>
      <w:r>
        <w:rPr>
          <w:rFonts w:ascii="AvantGarde Bk BT" w:hAnsi="AvantGarde Bk BT" w:cs="Arial"/>
          <w:bCs/>
          <w:sz w:val="24"/>
          <w:szCs w:val="24"/>
        </w:rPr>
        <w:t xml:space="preserve">En otro orden de ideas, </w:t>
      </w:r>
      <w:r w:rsidR="0095611D" w:rsidRPr="000B7F84">
        <w:rPr>
          <w:rFonts w:ascii="AvantGarde Bk BT" w:hAnsi="AvantGarde Bk BT" w:cs="Arial"/>
          <w:bCs/>
          <w:sz w:val="24"/>
          <w:szCs w:val="24"/>
          <w:u w:val="single"/>
        </w:rPr>
        <w:t xml:space="preserve">por lo que hace al agravio </w:t>
      </w:r>
      <w:r w:rsidR="000B7F84" w:rsidRPr="000B7F84">
        <w:rPr>
          <w:rFonts w:ascii="AvantGarde Bk BT" w:hAnsi="AvantGarde Bk BT" w:cs="Arial"/>
          <w:bCs/>
          <w:sz w:val="24"/>
          <w:szCs w:val="24"/>
          <w:u w:val="single"/>
        </w:rPr>
        <w:t xml:space="preserve">correspondiente </w:t>
      </w:r>
      <w:r w:rsidR="0095611D" w:rsidRPr="000B7F84">
        <w:rPr>
          <w:rFonts w:ascii="AvantGarde Bk BT" w:hAnsi="AvantGarde Bk BT" w:cs="Arial"/>
          <w:bCs/>
          <w:sz w:val="24"/>
          <w:szCs w:val="24"/>
          <w:u w:val="single"/>
        </w:rPr>
        <w:t xml:space="preserve">a la </w:t>
      </w:r>
      <w:r>
        <w:rPr>
          <w:rFonts w:ascii="AvantGarde Bk BT" w:hAnsi="AvantGarde Bk BT" w:cs="Arial"/>
          <w:bCs/>
          <w:sz w:val="24"/>
          <w:szCs w:val="24"/>
          <w:u w:val="single"/>
        </w:rPr>
        <w:t>merma procesal producida por la ampliación del plazo para contestar</w:t>
      </w:r>
      <w:r w:rsidR="0095611D" w:rsidRPr="000B7F84">
        <w:rPr>
          <w:rFonts w:ascii="AvantGarde Bk BT" w:hAnsi="AvantGarde Bk BT" w:cs="Arial"/>
          <w:bCs/>
          <w:sz w:val="24"/>
          <w:szCs w:val="24"/>
          <w:u w:val="single"/>
        </w:rPr>
        <w:t>, éste es in</w:t>
      </w:r>
      <w:r w:rsidR="00F80533">
        <w:rPr>
          <w:rFonts w:ascii="AvantGarde Bk BT" w:hAnsi="AvantGarde Bk BT" w:cs="Arial"/>
          <w:bCs/>
          <w:sz w:val="24"/>
          <w:szCs w:val="24"/>
          <w:u w:val="single"/>
        </w:rPr>
        <w:t>operante</w:t>
      </w:r>
      <w:r w:rsidR="0095611D" w:rsidRPr="000B7F84">
        <w:rPr>
          <w:rFonts w:ascii="AvantGarde Bk BT" w:hAnsi="AvantGarde Bk BT" w:cs="Arial"/>
          <w:bCs/>
          <w:sz w:val="24"/>
          <w:szCs w:val="24"/>
        </w:rPr>
        <w:t>, y</w:t>
      </w:r>
      <w:r w:rsidR="000B7F84" w:rsidRPr="000B7F84">
        <w:rPr>
          <w:rFonts w:ascii="AvantGarde Bk BT" w:hAnsi="AvantGarde Bk BT" w:cs="Arial"/>
          <w:bCs/>
          <w:sz w:val="24"/>
          <w:szCs w:val="24"/>
        </w:rPr>
        <w:t xml:space="preserve">a que </w:t>
      </w:r>
      <w:r w:rsidR="00BC33A0">
        <w:rPr>
          <w:rFonts w:ascii="AvantGarde Bk BT" w:hAnsi="AvantGarde Bk BT" w:cs="Arial"/>
          <w:bCs/>
          <w:sz w:val="24"/>
          <w:szCs w:val="24"/>
        </w:rPr>
        <w:t>la Ley de Transparencia la prevé precisamente para el caso de que, por razones fundadas y motivadas, durante la búsqueda y localización de la información solicitada los sujetos obligados requieran de un plazo mayor para agotar las diligencias internas y estar en aptitud de entregar una respuesta completa; lo que en la especie, por el hecho de resultar la búsqueda en información inexistente, de ninguna manera implica que existe dolo o mala fe en hacer uso de una prerrogativa prevista por la Ley de la materia.</w:t>
      </w:r>
    </w:p>
    <w:p w14:paraId="15A40843" w14:textId="76CA7692" w:rsidR="003935B6" w:rsidRDefault="003935B6" w:rsidP="00884E21">
      <w:pPr>
        <w:spacing w:after="0" w:line="360" w:lineRule="auto"/>
        <w:ind w:right="51"/>
        <w:jc w:val="both"/>
        <w:rPr>
          <w:rFonts w:ascii="Arial" w:hAnsi="Arial" w:cs="Arial"/>
          <w:sz w:val="24"/>
          <w:szCs w:val="24"/>
          <w:lang w:val="es-ES"/>
        </w:rPr>
      </w:pPr>
    </w:p>
    <w:p w14:paraId="0CFB1009" w14:textId="77777777" w:rsidR="00E77302" w:rsidRDefault="00E77302" w:rsidP="00E77302">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previamente anotadas, </w:t>
      </w:r>
      <w:r w:rsidRPr="001834E9">
        <w:rPr>
          <w:rFonts w:ascii="AvantGarde Bk BT" w:hAnsi="AvantGarde Bk BT" w:cs="Arial"/>
          <w:color w:val="000000" w:themeColor="text1"/>
          <w:sz w:val="24"/>
          <w:szCs w:val="24"/>
        </w:rPr>
        <w:t xml:space="preserve">se tiene que lo procedente es </w:t>
      </w:r>
      <w:r w:rsidRPr="001834E9">
        <w:rPr>
          <w:rFonts w:ascii="AvantGarde Bk BT" w:hAnsi="AvantGarde Bk BT" w:cs="Arial"/>
          <w:b/>
          <w:color w:val="000000" w:themeColor="text1"/>
          <w:sz w:val="24"/>
          <w:szCs w:val="24"/>
        </w:rPr>
        <w:t xml:space="preserve">CONFIRMAR </w:t>
      </w:r>
      <w:r w:rsidRPr="001834E9">
        <w:rPr>
          <w:rFonts w:ascii="AvantGarde Bk BT" w:hAnsi="AvantGarde Bk BT" w:cs="Arial"/>
          <w:color w:val="000000" w:themeColor="text1"/>
          <w:sz w:val="24"/>
          <w:szCs w:val="24"/>
        </w:rPr>
        <w:t>el acto impugnado</w:t>
      </w:r>
    </w:p>
    <w:p w14:paraId="16A2CFDC" w14:textId="77777777" w:rsidR="00E77302" w:rsidRPr="00B90A51"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.1. Sentido de esta resolución.</w:t>
      </w:r>
    </w:p>
    <w:p w14:paraId="7F0CF34D"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Por las consideraciones expuestas, esta Comisión Estatal de Garantía de Acceso a la Información Pública de conformidad con el artículo 175 fracción II de la Ley de Transparencia y Acceso a la Información Pública del Estado, </w:t>
      </w:r>
      <w:r w:rsidRPr="006C3920">
        <w:rPr>
          <w:rFonts w:ascii="AvantGarde Bk BT" w:hAnsi="AvantGarde Bk BT" w:cs="Arial"/>
          <w:b/>
          <w:sz w:val="24"/>
          <w:szCs w:val="24"/>
        </w:rPr>
        <w:t>CONFIRMA EL ACTO IMPUGNADO</w:t>
      </w:r>
      <w:r w:rsidRPr="006C3920">
        <w:rPr>
          <w:rFonts w:ascii="AvantGarde Bk BT" w:hAnsi="AvantGarde Bk BT" w:cs="Arial"/>
          <w:sz w:val="24"/>
          <w:szCs w:val="24"/>
        </w:rPr>
        <w:t>.</w:t>
      </w:r>
    </w:p>
    <w:p w14:paraId="2EDEBCA5" w14:textId="69A9290D" w:rsidR="00E77302" w:rsidRDefault="00E77302" w:rsidP="00E77302">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1998C5F2" w14:textId="77777777" w:rsidR="0007503A" w:rsidRPr="005B109B" w:rsidRDefault="0007503A" w:rsidP="00E77302">
      <w:pPr>
        <w:pStyle w:val="corte4fondo"/>
        <w:tabs>
          <w:tab w:val="left" w:pos="567"/>
        </w:tabs>
        <w:ind w:left="680" w:firstLine="0"/>
        <w:rPr>
          <w:rFonts w:ascii="AvantGarde Bk BT" w:hAnsi="AvantGarde Bk BT" w:cs="Arial"/>
          <w:b/>
          <w:sz w:val="24"/>
          <w:szCs w:val="24"/>
        </w:rPr>
      </w:pPr>
    </w:p>
    <w:p w14:paraId="31F7E088" w14:textId="77777777"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0D6D8C0A" w14:textId="77777777" w:rsidR="00E77302" w:rsidRPr="006C3920"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.3. Medio de impugnación.</w:t>
      </w:r>
    </w:p>
    <w:p w14:paraId="3EA20BD0" w14:textId="77777777" w:rsidR="00E77302" w:rsidRPr="006C3920" w:rsidRDefault="00E77302" w:rsidP="00E77302">
      <w:pPr>
        <w:pStyle w:val="corte4fondo"/>
        <w:tabs>
          <w:tab w:val="left" w:pos="567"/>
        </w:tabs>
        <w:rPr>
          <w:rFonts w:ascii="AvantGarde Bk BT" w:hAnsi="AvantGarde Bk BT" w:cs="Arial"/>
          <w:sz w:val="24"/>
          <w:szCs w:val="24"/>
        </w:rPr>
      </w:pPr>
      <w:r w:rsidRPr="006C3920">
        <w:rPr>
          <w:rFonts w:ascii="AvantGarde Bk BT" w:hAnsi="AvantGarde Bk BT" w:cs="Arial"/>
          <w:sz w:val="24"/>
          <w:szCs w:val="24"/>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69ABFC88" w14:textId="77777777" w:rsidR="00E77302" w:rsidRPr="006C3920" w:rsidRDefault="00E77302" w:rsidP="00E77302">
      <w:pPr>
        <w:pStyle w:val="corte4fondo"/>
        <w:tabs>
          <w:tab w:val="left" w:pos="567"/>
        </w:tabs>
        <w:spacing w:after="240"/>
        <w:jc w:val="center"/>
        <w:rPr>
          <w:rFonts w:ascii="AvantGarde Bk BT" w:hAnsi="AvantGarde Bk BT" w:cs="Arial"/>
          <w:b/>
          <w:sz w:val="24"/>
          <w:szCs w:val="24"/>
        </w:rPr>
      </w:pPr>
      <w:r w:rsidRPr="006C3920">
        <w:rPr>
          <w:rFonts w:ascii="AvantGarde Bk BT" w:hAnsi="AvantGarde Bk BT" w:cs="Arial"/>
          <w:b/>
          <w:sz w:val="24"/>
          <w:szCs w:val="24"/>
        </w:rPr>
        <w:t>RESOLUTIVO</w:t>
      </w:r>
    </w:p>
    <w:p w14:paraId="0603E2AC" w14:textId="77777777" w:rsidR="00E77302" w:rsidRPr="006C3920" w:rsidRDefault="00E77302" w:rsidP="00E77302">
      <w:pPr>
        <w:pStyle w:val="corte4fondo"/>
        <w:tabs>
          <w:tab w:val="left" w:pos="567"/>
        </w:tabs>
        <w:spacing w:after="240"/>
        <w:ind w:left="680" w:firstLine="0"/>
        <w:rPr>
          <w:rFonts w:ascii="AvantGarde Bk BT" w:hAnsi="AvantGarde Bk BT" w:cs="Arial"/>
          <w:sz w:val="24"/>
          <w:szCs w:val="24"/>
        </w:rPr>
      </w:pPr>
      <w:r w:rsidRPr="006C3920">
        <w:rPr>
          <w:rFonts w:ascii="AvantGarde Bk BT" w:hAnsi="AvantGarde Bk BT" w:cs="Arial"/>
          <w:sz w:val="24"/>
          <w:szCs w:val="24"/>
        </w:rPr>
        <w:t xml:space="preserve">Por lo expuesto y fundado, </w:t>
      </w:r>
      <w:r w:rsidRPr="006C3920">
        <w:rPr>
          <w:rFonts w:ascii="AvantGarde Bk BT" w:hAnsi="AvantGarde Bk BT" w:cs="Arial"/>
          <w:b/>
          <w:sz w:val="24"/>
          <w:szCs w:val="24"/>
        </w:rPr>
        <w:t>SE RESUELVE</w:t>
      </w:r>
      <w:r w:rsidRPr="006C3920">
        <w:rPr>
          <w:rFonts w:ascii="AvantGarde Bk BT" w:hAnsi="AvantGarde Bk BT" w:cs="Arial"/>
          <w:sz w:val="24"/>
          <w:szCs w:val="24"/>
        </w:rPr>
        <w:t>:</w:t>
      </w:r>
    </w:p>
    <w:p w14:paraId="66B33F47" w14:textId="77777777" w:rsidR="00333ACA"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ÚNICO.</w:t>
      </w:r>
      <w:r w:rsidRPr="006C3920">
        <w:rPr>
          <w:rFonts w:ascii="AvantGarde Bk BT" w:hAnsi="AvantGarde Bk BT" w:cs="Arial"/>
          <w:sz w:val="24"/>
          <w:szCs w:val="24"/>
        </w:rPr>
        <w:t xml:space="preserve"> Esta Comisión Estatal de Garantía y Acceso a la Información Pública, con fundamento en el artículo 175, fracción II de la Ley de Transparencia y Acceso a la Información Pública</w:t>
      </w:r>
    </w:p>
    <w:p w14:paraId="5E1B9E39" w14:textId="0FA276C6"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 del Estado, </w:t>
      </w:r>
      <w:r w:rsidRPr="006C3920">
        <w:rPr>
          <w:rFonts w:ascii="AvantGarde Bk BT" w:hAnsi="AvantGarde Bk BT" w:cs="Arial"/>
          <w:b/>
          <w:sz w:val="24"/>
          <w:szCs w:val="24"/>
        </w:rPr>
        <w:t>CONFIRMA</w:t>
      </w:r>
      <w:r w:rsidRPr="006C3920">
        <w:rPr>
          <w:rFonts w:ascii="AvantGarde Bk BT" w:hAnsi="AvantGarde Bk BT" w:cs="Arial"/>
          <w:sz w:val="24"/>
          <w:szCs w:val="24"/>
        </w:rPr>
        <w:t xml:space="preserve"> la respuesta otorgada por el ente obligado, por los fundamentos y las razones de</w:t>
      </w:r>
      <w:r>
        <w:rPr>
          <w:rFonts w:ascii="AvantGarde Bk BT" w:hAnsi="AvantGarde Bk BT" w:cs="Arial"/>
          <w:sz w:val="24"/>
          <w:szCs w:val="24"/>
        </w:rPr>
        <w:t>sarrolladas en el considerando quint</w:t>
      </w:r>
      <w:r w:rsidRPr="006C3920">
        <w:rPr>
          <w:rFonts w:ascii="AvantGarde Bk BT" w:hAnsi="AvantGarde Bk BT" w:cs="Arial"/>
          <w:sz w:val="24"/>
          <w:szCs w:val="24"/>
        </w:rPr>
        <w:t>o de la presente resolución.</w:t>
      </w:r>
    </w:p>
    <w:p w14:paraId="6491E452"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77E83B2E" w14:textId="0F413F8D" w:rsidR="00E77302" w:rsidRPr="006809EF" w:rsidRDefault="00E77302" w:rsidP="00D17850">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rdinaria del</w:t>
      </w:r>
      <w:r w:rsidR="0077274F">
        <w:rPr>
          <w:rFonts w:ascii="AvantGarde Bk BT" w:hAnsi="AvantGarde Bk BT"/>
          <w:sz w:val="24"/>
          <w:szCs w:val="24"/>
        </w:rPr>
        <w:t xml:space="preserve"> </w:t>
      </w:r>
      <w:r w:rsidR="000637DF">
        <w:rPr>
          <w:rFonts w:ascii="AvantGarde Bk BT" w:hAnsi="AvantGarde Bk BT"/>
          <w:sz w:val="24"/>
          <w:szCs w:val="24"/>
        </w:rPr>
        <w:t xml:space="preserve">siete de julio </w:t>
      </w:r>
      <w:r>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 xml:space="preserve">Maestra Ana Cristina García </w:t>
      </w:r>
      <w:proofErr w:type="spellStart"/>
      <w:r>
        <w:rPr>
          <w:rFonts w:ascii="AvantGarde Bk BT" w:hAnsi="AvantGarde Bk BT" w:cs="Arial"/>
          <w:color w:val="000000" w:themeColor="text1"/>
          <w:sz w:val="24"/>
          <w:szCs w:val="24"/>
        </w:rPr>
        <w:t>Nales</w:t>
      </w:r>
      <w:proofErr w:type="spellEnd"/>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23335617" w14:textId="77777777" w:rsidR="00E77302" w:rsidRPr="003358EE" w:rsidRDefault="00E77302" w:rsidP="00E7730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037A65EF" w14:textId="77777777" w:rsidR="00E77302" w:rsidRPr="003358EE" w:rsidRDefault="00E77302" w:rsidP="00E77302">
      <w:pPr>
        <w:pStyle w:val="NormalWeb"/>
        <w:jc w:val="both"/>
        <w:rPr>
          <w:rFonts w:ascii="AvantGarde Bk BT" w:hAnsi="AvantGarde Bk BT" w:cs="Arial"/>
          <w:b/>
          <w:color w:val="000000" w:themeColor="text1"/>
          <w:lang w:val="es-MX"/>
        </w:rPr>
      </w:pPr>
    </w:p>
    <w:p w14:paraId="09A5306F" w14:textId="77777777" w:rsidR="00E77302" w:rsidRPr="00FE6442"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2EAEB3B1" w14:textId="77777777" w:rsidR="005D7AA6" w:rsidRDefault="005D7AA6" w:rsidP="00E77302">
      <w:pPr>
        <w:pStyle w:val="NormalWeb"/>
        <w:jc w:val="center"/>
        <w:rPr>
          <w:rFonts w:ascii="AvantGarde Bk BT" w:hAnsi="AvantGarde Bk BT" w:cs="Arial"/>
          <w:b/>
          <w:color w:val="000000" w:themeColor="text1"/>
          <w:lang w:val="es-MX"/>
        </w:rPr>
      </w:pPr>
    </w:p>
    <w:p w14:paraId="5F501D19" w14:textId="77777777" w:rsidR="005D7AA6" w:rsidRDefault="005D7AA6" w:rsidP="00E77302">
      <w:pPr>
        <w:pStyle w:val="NormalWeb"/>
        <w:jc w:val="center"/>
        <w:rPr>
          <w:rFonts w:ascii="AvantGarde Bk BT" w:hAnsi="AvantGarde Bk BT" w:cs="Arial"/>
          <w:b/>
          <w:color w:val="000000" w:themeColor="text1"/>
          <w:lang w:val="es-MX"/>
        </w:rPr>
      </w:pPr>
    </w:p>
    <w:p w14:paraId="213FC50E" w14:textId="7A3F092E" w:rsidR="00E77302" w:rsidRPr="003358EE" w:rsidRDefault="00E77302" w:rsidP="00E77302">
      <w:pPr>
        <w:pStyle w:val="NormalWeb"/>
        <w:jc w:val="center"/>
        <w:rPr>
          <w:rFonts w:ascii="AvantGarde Bk BT" w:hAnsi="AvantGarde Bk BT" w:cs="Arial"/>
          <w:b/>
          <w:color w:val="000000" w:themeColor="text1"/>
          <w:lang w:val="es-MX"/>
        </w:rPr>
      </w:pPr>
      <w:bookmarkStart w:id="1" w:name="_GoBack"/>
      <w:bookmarkEnd w:id="1"/>
      <w:r w:rsidRPr="003358EE">
        <w:rPr>
          <w:rFonts w:ascii="AvantGarde Bk BT" w:hAnsi="AvantGarde Bk BT" w:cs="Arial"/>
          <w:b/>
          <w:color w:val="000000" w:themeColor="text1"/>
          <w:lang w:val="es-MX"/>
        </w:rPr>
        <w:lastRenderedPageBreak/>
        <w:t>SECRETARIA DE PLENO</w:t>
      </w:r>
    </w:p>
    <w:p w14:paraId="26775C71" w14:textId="77777777" w:rsidR="00E77302" w:rsidRPr="003358EE" w:rsidRDefault="00E77302" w:rsidP="00E77302">
      <w:pPr>
        <w:pStyle w:val="NormalWeb"/>
        <w:rPr>
          <w:rFonts w:ascii="AvantGarde Bk BT" w:hAnsi="AvantGarde Bk BT" w:cs="Arial"/>
          <w:b/>
          <w:color w:val="000000" w:themeColor="text1"/>
          <w:lang w:val="es-MX"/>
        </w:rPr>
      </w:pPr>
    </w:p>
    <w:p w14:paraId="4C2210EC" w14:textId="77777777" w:rsidR="00E77302" w:rsidRPr="0045524D"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3755DB2C" w14:textId="5D0AE61B" w:rsidR="00D71927" w:rsidRPr="0068215D" w:rsidRDefault="0068215D" w:rsidP="00D71927">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t>MAI</w:t>
      </w:r>
      <w:r w:rsidR="00D71927" w:rsidRPr="0068215D">
        <w:rPr>
          <w:rFonts w:ascii="AvantGarde Bk BT" w:hAnsi="AvantGarde Bk BT" w:cs="Arial"/>
          <w:color w:val="000000" w:themeColor="text1"/>
          <w:sz w:val="18"/>
          <w:szCs w:val="14"/>
          <w:vertAlign w:val="superscript"/>
        </w:rPr>
        <w:t>.</w:t>
      </w:r>
    </w:p>
    <w:p w14:paraId="41A776EA" w14:textId="50A21988" w:rsidR="005873DB" w:rsidRPr="004C15C0" w:rsidRDefault="00D71927" w:rsidP="00884E21">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421171">
        <w:rPr>
          <w:rFonts w:ascii="AvantGarde Bk BT" w:hAnsi="AvantGarde Bk BT" w:cs="Arial"/>
          <w:color w:val="000000" w:themeColor="text1"/>
          <w:sz w:val="14"/>
          <w:szCs w:val="14"/>
        </w:rPr>
        <w:t xml:space="preserve">sesión ordinaria de </w:t>
      </w:r>
      <w:r w:rsidR="000637DF">
        <w:rPr>
          <w:rFonts w:ascii="AvantGarde Bk BT" w:hAnsi="AvantGarde Bk BT" w:cs="Arial"/>
          <w:color w:val="000000" w:themeColor="text1"/>
          <w:sz w:val="14"/>
          <w:szCs w:val="14"/>
        </w:rPr>
        <w:t xml:space="preserve">siete de julio </w:t>
      </w:r>
      <w:r w:rsidR="006A5086" w:rsidRPr="00421171">
        <w:rPr>
          <w:rFonts w:ascii="AvantGarde Bk BT" w:hAnsi="AvantGarde Bk BT" w:cs="Arial"/>
          <w:color w:val="000000" w:themeColor="text1"/>
          <w:sz w:val="14"/>
          <w:szCs w:val="14"/>
        </w:rPr>
        <w:t>de</w:t>
      </w:r>
      <w:r w:rsidR="006A5086" w:rsidRPr="006A5086">
        <w:rPr>
          <w:rFonts w:ascii="AvantGarde Bk BT" w:hAnsi="AvantGarde Bk BT" w:cs="Arial"/>
          <w:color w:val="000000" w:themeColor="text1"/>
          <w:sz w:val="14"/>
          <w:szCs w:val="14"/>
        </w:rPr>
        <w:t xml:space="preserve"> dos mil veintiséis</w:t>
      </w:r>
      <w:r>
        <w:rPr>
          <w:rFonts w:ascii="AvantGarde Bk BT" w:hAnsi="AvantGarde Bk BT" w:cs="Arial"/>
          <w:color w:val="000000" w:themeColor="text1"/>
          <w:sz w:val="14"/>
          <w:szCs w:val="14"/>
        </w:rPr>
        <w:t>, dentro de los autos del recurso de revisi</w:t>
      </w:r>
      <w:r w:rsidR="00A1601E">
        <w:rPr>
          <w:rFonts w:ascii="AvantGarde Bk BT" w:hAnsi="AvantGarde Bk BT" w:cs="Arial"/>
          <w:color w:val="000000" w:themeColor="text1"/>
          <w:sz w:val="14"/>
          <w:szCs w:val="14"/>
        </w:rPr>
        <w:t>ón RR-</w:t>
      </w:r>
      <w:r w:rsidR="00806D94">
        <w:rPr>
          <w:rFonts w:ascii="AvantGarde Bk BT" w:hAnsi="AvantGarde Bk BT" w:cs="Arial"/>
          <w:color w:val="000000" w:themeColor="text1"/>
          <w:sz w:val="14"/>
          <w:szCs w:val="14"/>
        </w:rPr>
        <w:t>035</w:t>
      </w:r>
      <w:r w:rsidR="00BD6E74">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r w:rsidR="00D17850">
        <w:rPr>
          <w:rFonts w:ascii="AvantGarde Bk BT" w:hAnsi="AvantGarde Bk BT" w:cs="Arial"/>
          <w:color w:val="000000" w:themeColor="text1"/>
          <w:sz w:val="14"/>
          <w:szCs w:val="14"/>
        </w:rPr>
        <w:t xml:space="preserve"> OP</w:t>
      </w:r>
      <w:r>
        <w:rPr>
          <w:rFonts w:ascii="AvantGarde Bk BT" w:hAnsi="AvantGarde Bk BT" w:cs="Arial"/>
          <w:color w:val="000000" w:themeColor="text1"/>
          <w:sz w:val="14"/>
          <w:szCs w:val="14"/>
        </w:rPr>
        <w:t>.)</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F4062" w14:textId="77777777" w:rsidR="00CD4EFA" w:rsidRDefault="00CD4EFA" w:rsidP="003864ED">
      <w:pPr>
        <w:spacing w:after="0" w:line="240" w:lineRule="auto"/>
      </w:pPr>
      <w:r>
        <w:separator/>
      </w:r>
    </w:p>
  </w:endnote>
  <w:endnote w:type="continuationSeparator" w:id="0">
    <w:p w14:paraId="6EE7EC1F" w14:textId="77777777" w:rsidR="00CD4EFA" w:rsidRDefault="00CD4EF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235405" w:rsidRDefault="00235405">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E6DE4" w14:textId="77777777" w:rsidR="00CD4EFA" w:rsidRDefault="00CD4EFA" w:rsidP="003864ED">
      <w:pPr>
        <w:spacing w:after="0" w:line="240" w:lineRule="auto"/>
      </w:pPr>
      <w:r>
        <w:separator/>
      </w:r>
    </w:p>
  </w:footnote>
  <w:footnote w:type="continuationSeparator" w:id="0">
    <w:p w14:paraId="536266F7" w14:textId="77777777" w:rsidR="00CD4EFA" w:rsidRDefault="00CD4EFA" w:rsidP="003864ED">
      <w:pPr>
        <w:spacing w:after="0" w:line="240" w:lineRule="auto"/>
      </w:pPr>
      <w:r>
        <w:continuationSeparator/>
      </w:r>
    </w:p>
  </w:footnote>
  <w:footnote w:id="1">
    <w:p w14:paraId="04353D21" w14:textId="77777777" w:rsidR="00235405" w:rsidRPr="00FC2E99" w:rsidRDefault="00235405" w:rsidP="003935B6">
      <w:pPr>
        <w:spacing w:after="0" w:line="240" w:lineRule="auto"/>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Cfr. Jurisprudencia número (IV </w:t>
      </w:r>
      <w:proofErr w:type="gramStart"/>
      <w:r w:rsidRPr="00FC2E99">
        <w:rPr>
          <w:rFonts w:ascii="Arial" w:hAnsi="Arial" w:cs="Arial"/>
          <w:sz w:val="16"/>
          <w:szCs w:val="16"/>
        </w:rPr>
        <w:t>Región)2o.</w:t>
      </w:r>
      <w:proofErr w:type="gramEnd"/>
      <w:r w:rsidRPr="00FC2E99">
        <w:rPr>
          <w:rFonts w:ascii="Arial" w:hAnsi="Arial" w:cs="Arial"/>
          <w:sz w:val="16"/>
          <w:szCs w:val="16"/>
        </w:rPr>
        <w:t xml:space="preserve"> J/5 (10a.), visible en la Décima Época, de la Gaceta del Semanario Judicial de la Federación, Libro 29, abril de 2016, Tomo III, p. 2018. Instancia: Centro Auxiliar de la 4ª Región, con Registro electrónico: 2011406.</w:t>
      </w:r>
    </w:p>
  </w:footnote>
  <w:footnote w:id="2">
    <w:p w14:paraId="0F01289D" w14:textId="77777777" w:rsidR="00782F4E" w:rsidRPr="00782F4E" w:rsidRDefault="00782F4E" w:rsidP="00782F4E">
      <w:pPr>
        <w:pStyle w:val="Textonotapie"/>
        <w:rPr>
          <w:rFonts w:ascii="Arial" w:hAnsi="Arial" w:cs="Arial"/>
          <w:sz w:val="16"/>
          <w:szCs w:val="16"/>
        </w:rPr>
      </w:pPr>
      <w:r w:rsidRPr="00782F4E">
        <w:rPr>
          <w:rStyle w:val="Refdenotaalpie"/>
          <w:rFonts w:ascii="Arial" w:hAnsi="Arial" w:cs="Arial"/>
          <w:sz w:val="16"/>
          <w:szCs w:val="16"/>
        </w:rPr>
        <w:footnoteRef/>
      </w:r>
      <w:r w:rsidRPr="00782F4E">
        <w:rPr>
          <w:rFonts w:ascii="Arial" w:hAnsi="Arial" w:cs="Arial"/>
          <w:sz w:val="16"/>
          <w:szCs w:val="16"/>
        </w:rPr>
        <w:t xml:space="preserve"> </w:t>
      </w:r>
      <w:r w:rsidRPr="00782F4E">
        <w:rPr>
          <w:rFonts w:ascii="Arial" w:hAnsi="Arial" w:cs="Arial"/>
          <w:sz w:val="16"/>
          <w:szCs w:val="16"/>
        </w:rPr>
        <w:t xml:space="preserve">ARTÍCULO 179. El recurso será desechado por improcedente cuando: </w:t>
      </w:r>
    </w:p>
    <w:p w14:paraId="3A7FC1EA" w14:textId="77777777" w:rsidR="00782F4E" w:rsidRPr="00782F4E" w:rsidRDefault="00782F4E" w:rsidP="00782F4E">
      <w:pPr>
        <w:pStyle w:val="Textonotapie"/>
        <w:rPr>
          <w:rFonts w:ascii="Arial" w:hAnsi="Arial" w:cs="Arial"/>
          <w:sz w:val="16"/>
          <w:szCs w:val="16"/>
        </w:rPr>
      </w:pPr>
      <w:r w:rsidRPr="00782F4E">
        <w:rPr>
          <w:rFonts w:ascii="Arial" w:hAnsi="Arial" w:cs="Arial"/>
          <w:sz w:val="16"/>
          <w:szCs w:val="16"/>
        </w:rPr>
        <w:t>[…]</w:t>
      </w:r>
    </w:p>
    <w:p w14:paraId="572B4827" w14:textId="523EEE4C" w:rsidR="00782F4E" w:rsidRPr="00782F4E" w:rsidRDefault="00782F4E" w:rsidP="00782F4E">
      <w:pPr>
        <w:pStyle w:val="Textonotapie"/>
        <w:rPr>
          <w:sz w:val="16"/>
          <w:szCs w:val="16"/>
        </w:rPr>
      </w:pPr>
      <w:r w:rsidRPr="00782F4E">
        <w:rPr>
          <w:rFonts w:ascii="Arial" w:hAnsi="Arial" w:cs="Arial"/>
          <w:sz w:val="16"/>
          <w:szCs w:val="16"/>
        </w:rPr>
        <w:t>VIII.  El recurrente amplíe su solicitud en el recurso de revisión, únicamente respecto de los nuevos contenidos.</w:t>
      </w:r>
    </w:p>
  </w:footnote>
  <w:footnote w:id="3">
    <w:p w14:paraId="2B63195B" w14:textId="21237879" w:rsidR="00235405" w:rsidRPr="006F4E25" w:rsidRDefault="00235405" w:rsidP="006F4E25">
      <w:pPr>
        <w:pStyle w:val="Textonotapie"/>
        <w:jc w:val="both"/>
        <w:rPr>
          <w:rFonts w:ascii="Arial" w:hAnsi="Arial" w:cs="Arial"/>
          <w:sz w:val="16"/>
          <w:szCs w:val="16"/>
          <w:lang w:val="es-ES"/>
        </w:rPr>
      </w:pPr>
      <w:r w:rsidRPr="00FC2E99">
        <w:rPr>
          <w:rStyle w:val="Refdenotaalpie"/>
          <w:rFonts w:ascii="Arial" w:hAnsi="Arial" w:cs="Arial"/>
          <w:sz w:val="16"/>
          <w:szCs w:val="16"/>
        </w:rPr>
        <w:footnoteRef/>
      </w:r>
      <w:r w:rsidRPr="00FC2E99">
        <w:rPr>
          <w:rFonts w:ascii="Arial" w:hAnsi="Arial" w:cs="Arial"/>
          <w:sz w:val="16"/>
          <w:szCs w:val="16"/>
        </w:rPr>
        <w:t xml:space="preserve"> </w:t>
      </w:r>
      <w:r w:rsidRPr="006F4E25">
        <w:rPr>
          <w:rFonts w:ascii="Arial" w:hAnsi="Arial" w:cs="Arial"/>
          <w:sz w:val="16"/>
          <w:szCs w:val="16"/>
          <w:lang w:val="es-ES"/>
        </w:rPr>
        <w:t>ARTÍCULO 18.</w:t>
      </w:r>
      <w:r w:rsidRPr="00FC2E99">
        <w:rPr>
          <w:rFonts w:ascii="Arial" w:hAnsi="Arial" w:cs="Arial"/>
          <w:sz w:val="16"/>
          <w:szCs w:val="16"/>
          <w:lang w:val="es-ES"/>
        </w:rPr>
        <w:t xml:space="preserve"> Los sujetos obligados deberán documentar todo acto que derive del ejercicio de sus facultades, competencias o funciones.” </w:t>
      </w:r>
    </w:p>
  </w:footnote>
  <w:footnote w:id="4">
    <w:p w14:paraId="13D0835D" w14:textId="77777777" w:rsidR="00235405" w:rsidRPr="005B0CC1" w:rsidRDefault="00235405" w:rsidP="006F4E25">
      <w:pPr>
        <w:pStyle w:val="Textonotapie"/>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5">
    <w:p w14:paraId="414C4F51" w14:textId="77777777" w:rsidR="00235405" w:rsidRPr="005B0CC1" w:rsidRDefault="00235405" w:rsidP="006F4E25">
      <w:pPr>
        <w:pStyle w:val="Textonotapie"/>
        <w:jc w:val="both"/>
        <w:rPr>
          <w:rFonts w:ascii="Arial" w:hAnsi="Arial" w:cs="Arial"/>
          <w:sz w:val="16"/>
          <w:szCs w:val="16"/>
        </w:rPr>
      </w:pPr>
      <w:r w:rsidRPr="005B0CC1">
        <w:rPr>
          <w:rStyle w:val="Refdenotaalpi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6">
    <w:p w14:paraId="6E940181" w14:textId="77777777" w:rsidR="00235405" w:rsidRPr="005F56D7" w:rsidRDefault="00235405"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Pr>
          <w:rFonts w:ascii="Arial" w:hAnsi="Arial" w:cs="Arial"/>
          <w:sz w:val="16"/>
          <w:szCs w:val="16"/>
        </w:rPr>
        <w:t xml:space="preserve"> </w:t>
      </w:r>
      <w:r w:rsidRPr="005F56D7">
        <w:rPr>
          <w:rFonts w:ascii="Arial" w:hAnsi="Arial" w:cs="Arial"/>
          <w:sz w:val="16"/>
          <w:szCs w:val="16"/>
        </w:rPr>
        <w:t>ARTÍCULO 172. La Dirección de Comercio tendrá las atribuciones y facultades siguientes:</w:t>
      </w:r>
    </w:p>
    <w:p w14:paraId="3F0A9F42" w14:textId="77777777" w:rsidR="00235405" w:rsidRPr="005F56D7" w:rsidRDefault="00235405" w:rsidP="00422636">
      <w:pPr>
        <w:pStyle w:val="Textonotapie"/>
        <w:jc w:val="both"/>
        <w:rPr>
          <w:rFonts w:ascii="Arial" w:hAnsi="Arial" w:cs="Arial"/>
          <w:sz w:val="16"/>
          <w:szCs w:val="16"/>
        </w:rPr>
      </w:pPr>
      <w:r w:rsidRPr="005F56D7">
        <w:rPr>
          <w:rFonts w:ascii="Arial" w:hAnsi="Arial" w:cs="Arial"/>
          <w:sz w:val="16"/>
          <w:szCs w:val="16"/>
        </w:rPr>
        <w:t>[…]</w:t>
      </w:r>
    </w:p>
    <w:p w14:paraId="33F8FDC2" w14:textId="3797BFF0" w:rsidR="00235405" w:rsidRPr="00391A95" w:rsidRDefault="00235405" w:rsidP="00422636">
      <w:pPr>
        <w:pStyle w:val="Textonotapie"/>
        <w:jc w:val="both"/>
        <w:rPr>
          <w:rFonts w:ascii="Arial" w:hAnsi="Arial" w:cs="Arial"/>
          <w:sz w:val="16"/>
          <w:szCs w:val="16"/>
        </w:rPr>
      </w:pPr>
      <w:r w:rsidRPr="005F56D7">
        <w:rPr>
          <w:rFonts w:ascii="Arial" w:hAnsi="Arial" w:cs="Arial"/>
          <w:sz w:val="16"/>
          <w:szCs w:val="16"/>
        </w:rPr>
        <w:t>II. Realizar los trámites para expedir y renovar periódicamente, la totalidad de licencia de operación municipal a establecimientos comerciales, industriales y de servicios, así como otorgar los permisos para espectáculos públicos y, comercio en la vía pública municipal, incluidos los ubicados en el C</w:t>
      </w:r>
      <w:r w:rsidR="00422636">
        <w:rPr>
          <w:rFonts w:ascii="Arial" w:hAnsi="Arial" w:cs="Arial"/>
          <w:sz w:val="16"/>
          <w:szCs w:val="16"/>
        </w:rPr>
        <w:t xml:space="preserve">entro Histórico de la Ciudad.   </w:t>
      </w:r>
      <w:r w:rsidRPr="005F56D7">
        <w:rPr>
          <w:rFonts w:ascii="Arial" w:hAnsi="Arial" w:cs="Arial"/>
          <w:sz w:val="16"/>
          <w:szCs w:val="16"/>
        </w:rPr>
        <w:t>Lo relativo a la expedición de las licencias de operación municipal de establecimientos comerciales, industriales y de servicios, así como el otorgamiento de permisos para espectáculos públicos, deberá ser informado por la persona Titular de la dirección de Comercio, al Presidente Municipal y Secretario General del Ayuntamiento;</w:t>
      </w:r>
    </w:p>
  </w:footnote>
  <w:footnote w:id="7">
    <w:p w14:paraId="4AD8ABDF" w14:textId="25566059" w:rsidR="00F9695A" w:rsidRDefault="00F9695A"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sidR="00422636">
        <w:rPr>
          <w:rFonts w:ascii="Arial" w:hAnsi="Arial" w:cs="Arial"/>
          <w:sz w:val="16"/>
          <w:szCs w:val="16"/>
        </w:rPr>
        <w:t xml:space="preserve"> FUNCIONES:</w:t>
      </w:r>
    </w:p>
    <w:p w14:paraId="7DBB0804" w14:textId="6B7D616C" w:rsidR="00422636" w:rsidRDefault="00422636" w:rsidP="00422636">
      <w:pPr>
        <w:pStyle w:val="Textonotapie"/>
        <w:jc w:val="both"/>
        <w:rPr>
          <w:rFonts w:ascii="Arial" w:hAnsi="Arial" w:cs="Arial"/>
          <w:sz w:val="16"/>
          <w:szCs w:val="16"/>
        </w:rPr>
      </w:pPr>
      <w:r>
        <w:rPr>
          <w:rFonts w:ascii="Arial" w:hAnsi="Arial" w:cs="Arial"/>
          <w:sz w:val="16"/>
          <w:szCs w:val="16"/>
        </w:rPr>
        <w:t>[…]</w:t>
      </w:r>
    </w:p>
    <w:p w14:paraId="440F56C8" w14:textId="63BAAE69" w:rsidR="00422636" w:rsidRPr="00391A95" w:rsidRDefault="00422636" w:rsidP="00422636">
      <w:pPr>
        <w:pStyle w:val="Textonotapie"/>
        <w:jc w:val="both"/>
        <w:rPr>
          <w:rFonts w:ascii="Arial" w:hAnsi="Arial" w:cs="Arial"/>
          <w:sz w:val="16"/>
          <w:szCs w:val="16"/>
        </w:rPr>
      </w:pPr>
      <w:r>
        <w:rPr>
          <w:rFonts w:ascii="Arial" w:hAnsi="Arial" w:cs="Arial"/>
          <w:sz w:val="16"/>
          <w:szCs w:val="16"/>
        </w:rPr>
        <w:t>e) C</w:t>
      </w:r>
      <w:r w:rsidRPr="00422636">
        <w:rPr>
          <w:rFonts w:ascii="Arial" w:hAnsi="Arial" w:cs="Arial"/>
          <w:sz w:val="16"/>
          <w:szCs w:val="16"/>
        </w:rPr>
        <w:t xml:space="preserve">onstatar el cumplimiento a los ordenamientos municipales que regulan las actividades comerciales, industriales y de servicios, </w:t>
      </w:r>
      <w:r>
        <w:rPr>
          <w:rFonts w:ascii="Arial" w:hAnsi="Arial" w:cs="Arial"/>
          <w:sz w:val="16"/>
          <w:szCs w:val="16"/>
        </w:rPr>
        <w:t xml:space="preserve">anuncios, así como los espectáculos públicos y operación de los mercados municipales, </w:t>
      </w:r>
      <w:r w:rsidRPr="00422636">
        <w:rPr>
          <w:rFonts w:ascii="Arial" w:hAnsi="Arial" w:cs="Arial"/>
          <w:sz w:val="16"/>
          <w:szCs w:val="16"/>
        </w:rPr>
        <w:t>mediante recorridos y visitas de inspección, y en caso de ser procedente, elaborar las actas de infracción que procedan.</w:t>
      </w:r>
    </w:p>
  </w:footnote>
  <w:footnote w:id="8">
    <w:p w14:paraId="722BBFE2"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 Analizará el caso y tomará las medidas necesarias para localizar la información;</w:t>
      </w:r>
    </w:p>
  </w:footnote>
  <w:footnote w:id="9">
    <w:p w14:paraId="136D3B16"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ARTÍCULO 160. Cuando la información no se encuentre en los archivos del sujeto obligado, el Comité de Transparencia:</w:t>
      </w:r>
    </w:p>
  </w:footnote>
  <w:footnote w:id="10">
    <w:p w14:paraId="608089BD" w14:textId="77777777" w:rsidR="00235405" w:rsidRPr="00683FCD" w:rsidRDefault="00235405" w:rsidP="005F56D7">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footnote>
  <w:footnote w:id="11">
    <w:p w14:paraId="33C45F7D" w14:textId="06B3E123" w:rsidR="00CF6002" w:rsidRPr="00CF6002" w:rsidRDefault="00CF6002" w:rsidP="00CF6002">
      <w:pPr>
        <w:pStyle w:val="Textonotapie"/>
        <w:contextualSpacing/>
        <w:jc w:val="both"/>
        <w:rPr>
          <w:rFonts w:ascii="Arial" w:hAnsi="Arial" w:cs="Arial"/>
        </w:rPr>
      </w:pPr>
      <w:r w:rsidRPr="00CF6002">
        <w:rPr>
          <w:rStyle w:val="Refdenotaalpie"/>
          <w:rFonts w:ascii="Arial" w:hAnsi="Arial" w:cs="Arial"/>
        </w:rPr>
        <w:footnoteRef/>
      </w:r>
      <w:r w:rsidRPr="00CF6002">
        <w:rPr>
          <w:rFonts w:ascii="Arial" w:hAnsi="Arial" w:cs="Arial"/>
        </w:rPr>
        <w:t xml:space="preserve"> </w:t>
      </w:r>
      <w:r w:rsidRPr="00CF6002">
        <w:rPr>
          <w:rFonts w:ascii="Arial" w:hAnsi="Arial" w:cs="Arial"/>
          <w:sz w:val="16"/>
          <w:szCs w:val="16"/>
        </w:rPr>
        <w:t>ARTICULO 21. La parte interesada en obtener una licencia de funcionamiento para desempeñar alguna actividad comercial, industrial o de prestación de servicios; así como cambio de domicilio del establecimiento, deberá́ de presentarse ante la Direccion y cumplir con los siguientes requisitos...</w:t>
      </w:r>
    </w:p>
  </w:footnote>
  <w:footnote w:id="12">
    <w:p w14:paraId="006025D0" w14:textId="77777777" w:rsidR="00E71379" w:rsidRPr="00E71379" w:rsidRDefault="00E71379" w:rsidP="00E71379">
      <w:pPr>
        <w:pStyle w:val="Textonotapie"/>
        <w:jc w:val="both"/>
        <w:rPr>
          <w:rFonts w:ascii="Arial" w:hAnsi="Arial" w:cs="Arial"/>
          <w:sz w:val="16"/>
          <w:szCs w:val="16"/>
        </w:rPr>
      </w:pPr>
      <w:r w:rsidRPr="00E71379">
        <w:rPr>
          <w:rStyle w:val="Refdenotaalpie"/>
          <w:rFonts w:ascii="Arial" w:hAnsi="Arial" w:cs="Arial"/>
          <w:sz w:val="16"/>
          <w:szCs w:val="16"/>
        </w:rPr>
        <w:footnoteRef/>
      </w:r>
      <w:r w:rsidRPr="00E71379">
        <w:rPr>
          <w:rFonts w:ascii="Arial" w:hAnsi="Arial" w:cs="Arial"/>
          <w:sz w:val="16"/>
          <w:szCs w:val="16"/>
        </w:rPr>
        <w:t xml:space="preserve"> 1.1. OBJETIVOS DEL MANUAL El presente instrumento pertenece al grupo de manuales administrativos y registra en forma sistemática y secuencial la operación del Sistema de Apertura Rápida de Empresas que administra la Dirección de Comercio, dentro de su marco jurídico, conforme a la organización administrativa vigente y en consulta con las Direcciones de Innovación Tecnológica; y Administración Territorial y Desarrollo Urbano.  </w:t>
      </w:r>
    </w:p>
    <w:p w14:paraId="03975164" w14:textId="77777777" w:rsidR="00E71379" w:rsidRPr="00E71379" w:rsidRDefault="00E71379" w:rsidP="00E71379">
      <w:pPr>
        <w:pStyle w:val="Textonotapie"/>
        <w:jc w:val="both"/>
        <w:rPr>
          <w:rFonts w:ascii="Arial" w:hAnsi="Arial" w:cs="Arial"/>
          <w:sz w:val="16"/>
          <w:szCs w:val="16"/>
        </w:rPr>
      </w:pPr>
    </w:p>
    <w:p w14:paraId="5F1A2CA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 xml:space="preserve">El Manual de Operación en su calidad de “instrumento administrativo” tiene los siguientes objetivos: </w:t>
      </w:r>
    </w:p>
    <w:p w14:paraId="0A2F165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w:t>
      </w:r>
    </w:p>
    <w:p w14:paraId="03AC4ACE" w14:textId="4B77D2F4" w:rsidR="00E71379" w:rsidRDefault="00E71379" w:rsidP="00E71379">
      <w:pPr>
        <w:pStyle w:val="Textonotapie"/>
        <w:jc w:val="both"/>
      </w:pPr>
      <w:r w:rsidRPr="00E71379">
        <w:rPr>
          <w:rFonts w:ascii="Arial" w:hAnsi="Arial" w:cs="Arial"/>
          <w:sz w:val="16"/>
          <w:szCs w:val="16"/>
        </w:rPr>
        <w:t>III. Establecer el Formato Único de Apertura para la solicitud del Trámite, impreso o en forma electrónica, el cual deberá contar como mínimo, con la Regulación que lo fundamenta, requisitos, tiempos de respuesta, identificación de la información obligatoria y la unidad responsable del mismo;</w:t>
      </w:r>
    </w:p>
  </w:footnote>
  <w:footnote w:id="13">
    <w:p w14:paraId="6D20E732" w14:textId="77777777" w:rsidR="00722F99" w:rsidRPr="00722F99" w:rsidRDefault="00722F99" w:rsidP="00722F99">
      <w:pPr>
        <w:pStyle w:val="Textonotapie"/>
        <w:jc w:val="both"/>
        <w:rPr>
          <w:rFonts w:ascii="Arial" w:hAnsi="Arial" w:cs="Arial"/>
          <w:sz w:val="16"/>
          <w:szCs w:val="16"/>
        </w:rPr>
      </w:pPr>
      <w:r w:rsidRPr="00722F99">
        <w:rPr>
          <w:rStyle w:val="Refdenotaalpie"/>
          <w:rFonts w:ascii="Arial" w:hAnsi="Arial" w:cs="Arial"/>
          <w:sz w:val="16"/>
          <w:szCs w:val="16"/>
        </w:rPr>
        <w:footnoteRef/>
      </w:r>
      <w:r w:rsidRPr="00722F99">
        <w:rPr>
          <w:rFonts w:ascii="Arial" w:hAnsi="Arial" w:cs="Arial"/>
          <w:sz w:val="16"/>
          <w:szCs w:val="16"/>
        </w:rPr>
        <w:t xml:space="preserve"> XIII. Los Dictámenes de las autoridades competentes necesarios para el funcionamiento de la actividad comercial que se pretenda. </w:t>
      </w:r>
    </w:p>
    <w:p w14:paraId="07DE4A38" w14:textId="22525314" w:rsidR="00722F99" w:rsidRDefault="00722F99" w:rsidP="00722F99">
      <w:pPr>
        <w:pStyle w:val="Textonotapie"/>
        <w:jc w:val="both"/>
      </w:pPr>
      <w:r w:rsidRPr="00722F99">
        <w:rPr>
          <w:rFonts w:ascii="Arial" w:hAnsi="Arial" w:cs="Arial"/>
          <w:sz w:val="16"/>
          <w:szCs w:val="16"/>
        </w:rPr>
        <w:t>Las autoridades vinculadas con la emisión de los dictámenes referidos en esta fracción, quedarán enteradas del trámite iniciado por la parte interesada, a través de los sistemas electrónicos o medios oficiales habilitados por la Dirección, relacionados con el trámite de licencia de funcionamiento. Por tal motivo, las autoridades deberán remitirlos a esta última, ya sea de forma electrónica o escrita, asentándose la constancia de recepción correspondiente.  Las áreas de la administración municipal involucradas en el proceso de emisión de dictámenes, y, en general, con el proceso de emisión de la licencia de funcionamiento, están obligadas en todo momento a atender las disposiciones administrativas y las herramientas tecnológicas destinadas para ello…</w:t>
      </w:r>
    </w:p>
  </w:footnote>
  <w:footnote w:id="14">
    <w:p w14:paraId="3E311431" w14:textId="77777777" w:rsidR="00235405" w:rsidRPr="00225E5A" w:rsidRDefault="00235405" w:rsidP="003935B6">
      <w:pPr>
        <w:spacing w:after="0" w:line="240" w:lineRule="auto"/>
        <w:jc w:val="both"/>
        <w:rPr>
          <w:rFonts w:ascii="Arial" w:hAnsi="Arial" w:cs="Arial"/>
          <w:sz w:val="16"/>
          <w:szCs w:val="16"/>
        </w:rPr>
      </w:pPr>
      <w:r w:rsidRPr="00225E5A">
        <w:rPr>
          <w:rStyle w:val="Refdenotaalpie"/>
          <w:rFonts w:ascii="Arial" w:hAnsi="Arial" w:cs="Arial"/>
          <w:sz w:val="16"/>
          <w:szCs w:val="16"/>
        </w:rPr>
        <w:footnoteRef/>
      </w:r>
      <w:r w:rsidRPr="00225E5A">
        <w:rPr>
          <w:rFonts w:ascii="Arial" w:hAnsi="Arial" w:cs="Arial"/>
          <w:sz w:val="16"/>
          <w:szCs w:val="16"/>
        </w:rPr>
        <w:t xml:space="preserve"> ARTÍCULO 175. La actuación administrativa en el procedimiento se desarrollará con arreglo a los principios de economía, celeridad, eficacia, legalidad, publicidad, audiencia, igualdad y buena fe.</w:t>
      </w:r>
    </w:p>
    <w:p w14:paraId="7BE0714A"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Las manifestaciones, informes o declaraciones rendidas por los interesados a la autoridad competente, se presumirán ciertas salvo prueba en contrario, quedando sujetas al control y verificación de la autoridad.</w:t>
      </w:r>
    </w:p>
    <w:p w14:paraId="6C672DC0"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Si los informes o declaraciones proporcionados por el particular resultan falsos, se aplicarán las sanciones administrativas correspondientes, sin perjuicio de la responsabilidad penal que por tal motivo pudiera resultar.</w:t>
      </w:r>
    </w:p>
  </w:footnote>
  <w:footnote w:id="15">
    <w:p w14:paraId="4D5300FB" w14:textId="77777777" w:rsidR="00235405" w:rsidRPr="00244599" w:rsidRDefault="00235405" w:rsidP="003935B6">
      <w:pPr>
        <w:pStyle w:val="Textonotapie"/>
        <w:rPr>
          <w:rFonts w:ascii="Arial" w:hAnsi="Arial" w:cs="Arial"/>
          <w:sz w:val="16"/>
          <w:szCs w:val="16"/>
        </w:rPr>
      </w:pPr>
      <w:r w:rsidRPr="00244599">
        <w:rPr>
          <w:rStyle w:val="Refdenotaalpie"/>
          <w:rFonts w:ascii="Arial" w:hAnsi="Arial" w:cs="Arial"/>
          <w:sz w:val="16"/>
          <w:szCs w:val="16"/>
        </w:rPr>
        <w:footnoteRef/>
      </w:r>
      <w:r w:rsidRPr="00244599">
        <w:rPr>
          <w:rFonts w:ascii="Arial" w:hAnsi="Arial" w:cs="Arial"/>
          <w:sz w:val="16"/>
          <w:szCs w:val="16"/>
        </w:rP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footnote>
  <w:footnote w:id="16">
    <w:p w14:paraId="04597C1F"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59. Los sujetos obligados deben proporcionar la información solicitada en la modalidad en que se encuentre. Cuando la información requerida se encuentre en dos o más tipos de formatos, el solicitante elegirá entre los formatos, para la entrega correspondiente.</w:t>
      </w:r>
    </w:p>
  </w:footnote>
  <w:footnote w:id="17">
    <w:p w14:paraId="77FB6A0E"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w:t>
      </w:r>
    </w:p>
  </w:footnote>
  <w:footnote w:id="18">
    <w:p w14:paraId="03208F27"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La obligación de los sujetos obligados de proporcionar información no comprende el procesamiento de la misma, ni el presentarla conforme al interés del solicitante.</w:t>
      </w:r>
    </w:p>
  </w:footnote>
  <w:footnote w:id="19">
    <w:p w14:paraId="13208C95" w14:textId="27C70D5C" w:rsidR="00235405" w:rsidRPr="0095611D" w:rsidRDefault="00235405" w:rsidP="0077274F">
      <w:pPr>
        <w:pStyle w:val="Textonotapie"/>
        <w:jc w:val="both"/>
        <w:rPr>
          <w:rFonts w:ascii="Arial" w:hAnsi="Arial" w:cs="Arial"/>
          <w:sz w:val="16"/>
          <w:szCs w:val="16"/>
        </w:rPr>
      </w:pPr>
      <w:r w:rsidRPr="0095611D">
        <w:rPr>
          <w:rStyle w:val="Refdenotaalpie"/>
          <w:rFonts w:ascii="Arial" w:hAnsi="Arial" w:cs="Arial"/>
          <w:sz w:val="16"/>
          <w:szCs w:val="16"/>
        </w:rPr>
        <w:footnoteRef/>
      </w:r>
      <w:r w:rsidRPr="0095611D">
        <w:rPr>
          <w:rFonts w:ascii="Arial" w:hAnsi="Arial" w:cs="Arial"/>
          <w:sz w:val="16"/>
          <w:szCs w:val="16"/>
        </w:rPr>
        <w:t xml:space="preserve"> “Petición de informes a órganos consultivos</w:t>
      </w:r>
      <w:r w:rsidRPr="0095611D">
        <w:rPr>
          <w:rFonts w:ascii="Arial" w:hAnsi="Arial" w:cs="Arial"/>
          <w:sz w:val="16"/>
          <w:szCs w:val="16"/>
          <w:shd w:val="clear" w:color="auto" w:fill="FFFFFF"/>
        </w:rPr>
        <w:t xml:space="preserve">.” Diccionario Panhispánico del Español Jurídico, de la Real Academia de la Lengua Española, edición digital, consultable en </w:t>
      </w:r>
      <w:hyperlink r:id="rId1" w:anchor=":~:text=1.,de%20informes%20a%20%C3%B3rganos%20consultivos" w:history="1">
        <w:r w:rsidR="0095611D" w:rsidRPr="00A846B6">
          <w:rPr>
            <w:rStyle w:val="Hipervnculo"/>
            <w:rFonts w:ascii="Arial" w:hAnsi="Arial" w:cs="Arial"/>
            <w:sz w:val="16"/>
            <w:szCs w:val="16"/>
            <w:shd w:val="clear" w:color="auto" w:fill="FFFFFF"/>
          </w:rPr>
          <w:t>https://dpej.rae.es/lema/consulta#:~:text=1.,de%20informes%20a%20%C3%B3rganos%20consultivos</w:t>
        </w:r>
      </w:hyperlink>
      <w:r w:rsidRPr="0095611D">
        <w:rPr>
          <w:rFonts w:ascii="Arial" w:hAnsi="Arial" w:cs="Arial"/>
          <w:sz w:val="16"/>
          <w:szCs w:val="16"/>
          <w:shd w:val="clear" w:color="auto" w:fill="FFFFFF"/>
        </w:rPr>
        <w:t>.</w:t>
      </w:r>
      <w:r w:rsidR="0095611D">
        <w:rPr>
          <w:rFonts w:ascii="Arial" w:hAnsi="Arial" w:cs="Arial"/>
          <w:sz w:val="16"/>
          <w:szCs w:val="16"/>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235405" w:rsidRDefault="00235405">
        <w:pPr>
          <w:pStyle w:val="Encabezado"/>
          <w:jc w:val="center"/>
        </w:pPr>
      </w:p>
      <w:p w14:paraId="5AEDE41B" w14:textId="77777777" w:rsidR="00235405" w:rsidRDefault="00235405">
        <w:pPr>
          <w:pStyle w:val="Encabezado"/>
          <w:jc w:val="center"/>
        </w:pPr>
      </w:p>
      <w:p w14:paraId="4FAD023F" w14:textId="15C27AB9" w:rsidR="00235405" w:rsidRDefault="00235405">
        <w:pPr>
          <w:pStyle w:val="Encabezado"/>
          <w:jc w:val="center"/>
        </w:pPr>
        <w:r>
          <w:fldChar w:fldCharType="begin"/>
        </w:r>
        <w:r>
          <w:instrText>PAGE   \* MERGEFORMAT</w:instrText>
        </w:r>
        <w:r>
          <w:fldChar w:fldCharType="separate"/>
        </w:r>
        <w:r w:rsidR="005D7AA6" w:rsidRPr="005D7AA6">
          <w:rPr>
            <w:noProof/>
            <w:lang w:val="es-ES"/>
          </w:rPr>
          <w:t>20</w:t>
        </w:r>
        <w:r>
          <w:fldChar w:fldCharType="end"/>
        </w:r>
      </w:p>
    </w:sdtContent>
  </w:sdt>
  <w:p w14:paraId="3407CE7F" w14:textId="09283629" w:rsidR="00235405" w:rsidRDefault="00235405" w:rsidP="00403C89">
    <w:pPr>
      <w:pStyle w:val="Encabezado"/>
      <w:jc w:val="right"/>
    </w:pPr>
    <w:r>
      <w:t xml:space="preserve">RECURSO DE REVISIÓN </w:t>
    </w:r>
    <w:r w:rsidR="006F2B71">
      <w:t>035</w:t>
    </w:r>
    <w:r>
      <w:t>/2026-1</w:t>
    </w:r>
    <w:r w:rsidR="00A52C1A">
      <w:t xml:space="preserve"> OP</w:t>
    </w:r>
  </w:p>
  <w:p w14:paraId="30F5D71D" w14:textId="77777777" w:rsidR="00235405" w:rsidRDefault="0023540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335251A7" w:rsidR="00235405" w:rsidRDefault="00235405"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5D7AA6" w:rsidRPr="005D7AA6">
          <w:rPr>
            <w:noProof/>
            <w:lang w:val="es-ES"/>
          </w:rPr>
          <w:t>19</w:t>
        </w:r>
        <w:r>
          <w:fldChar w:fldCharType="end"/>
        </w:r>
        <w:r>
          <w:t xml:space="preserve">                                  </w:t>
        </w:r>
      </w:p>
      <w:p w14:paraId="4B8CFE5F" w14:textId="77777777" w:rsidR="00235405" w:rsidRDefault="00235405" w:rsidP="00125FB7">
        <w:pPr>
          <w:pStyle w:val="Encabezado"/>
          <w:jc w:val="right"/>
        </w:pPr>
      </w:p>
      <w:p w14:paraId="33FF87E3" w14:textId="0152A9F5" w:rsidR="00235405" w:rsidRDefault="00235405" w:rsidP="00403C89">
        <w:pPr>
          <w:pStyle w:val="Encabezado"/>
          <w:jc w:val="right"/>
        </w:pPr>
        <w:r>
          <w:t xml:space="preserve">RECURSO DE REVISIÓN </w:t>
        </w:r>
        <w:r w:rsidR="006F2B71">
          <w:t>035</w:t>
        </w:r>
        <w:r>
          <w:t>/2026-1 OP</w:t>
        </w:r>
      </w:p>
      <w:p w14:paraId="1F581E29" w14:textId="484A7B4B" w:rsidR="00235405" w:rsidRDefault="00CD4EFA" w:rsidP="00125FB7">
        <w:pPr>
          <w:pStyle w:val="Encabezado"/>
          <w:jc w:val="right"/>
        </w:pPr>
      </w:p>
    </w:sdtContent>
  </w:sdt>
  <w:p w14:paraId="1289C4E4" w14:textId="31ADB116" w:rsidR="00235405" w:rsidRDefault="0023540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EBF"/>
    <w:multiLevelType w:val="hybridMultilevel"/>
    <w:tmpl w:val="6F3A81B4"/>
    <w:lvl w:ilvl="0" w:tplc="080A0001">
      <w:start w:val="1"/>
      <w:numFmt w:val="bullet"/>
      <w:lvlText w:val=""/>
      <w:lvlJc w:val="left"/>
      <w:pPr>
        <w:ind w:left="6456" w:hanging="360"/>
      </w:pPr>
      <w:rPr>
        <w:rFonts w:ascii="Symbol" w:hAnsi="Symbol" w:hint="default"/>
      </w:rPr>
    </w:lvl>
    <w:lvl w:ilvl="1" w:tplc="080A0003" w:tentative="1">
      <w:start w:val="1"/>
      <w:numFmt w:val="bullet"/>
      <w:lvlText w:val="o"/>
      <w:lvlJc w:val="left"/>
      <w:pPr>
        <w:ind w:left="7176" w:hanging="360"/>
      </w:pPr>
      <w:rPr>
        <w:rFonts w:ascii="Courier New" w:hAnsi="Courier New" w:cs="Courier New" w:hint="default"/>
      </w:rPr>
    </w:lvl>
    <w:lvl w:ilvl="2" w:tplc="080A0005" w:tentative="1">
      <w:start w:val="1"/>
      <w:numFmt w:val="bullet"/>
      <w:lvlText w:val=""/>
      <w:lvlJc w:val="left"/>
      <w:pPr>
        <w:ind w:left="7896" w:hanging="360"/>
      </w:pPr>
      <w:rPr>
        <w:rFonts w:ascii="Wingdings" w:hAnsi="Wingdings" w:hint="default"/>
      </w:rPr>
    </w:lvl>
    <w:lvl w:ilvl="3" w:tplc="080A0001" w:tentative="1">
      <w:start w:val="1"/>
      <w:numFmt w:val="bullet"/>
      <w:lvlText w:val=""/>
      <w:lvlJc w:val="left"/>
      <w:pPr>
        <w:ind w:left="8616" w:hanging="360"/>
      </w:pPr>
      <w:rPr>
        <w:rFonts w:ascii="Symbol" w:hAnsi="Symbol" w:hint="default"/>
      </w:rPr>
    </w:lvl>
    <w:lvl w:ilvl="4" w:tplc="080A0003" w:tentative="1">
      <w:start w:val="1"/>
      <w:numFmt w:val="bullet"/>
      <w:lvlText w:val="o"/>
      <w:lvlJc w:val="left"/>
      <w:pPr>
        <w:ind w:left="9336" w:hanging="360"/>
      </w:pPr>
      <w:rPr>
        <w:rFonts w:ascii="Courier New" w:hAnsi="Courier New" w:cs="Courier New" w:hint="default"/>
      </w:rPr>
    </w:lvl>
    <w:lvl w:ilvl="5" w:tplc="080A0005" w:tentative="1">
      <w:start w:val="1"/>
      <w:numFmt w:val="bullet"/>
      <w:lvlText w:val=""/>
      <w:lvlJc w:val="left"/>
      <w:pPr>
        <w:ind w:left="10056" w:hanging="360"/>
      </w:pPr>
      <w:rPr>
        <w:rFonts w:ascii="Wingdings" w:hAnsi="Wingdings" w:hint="default"/>
      </w:rPr>
    </w:lvl>
    <w:lvl w:ilvl="6" w:tplc="080A0001" w:tentative="1">
      <w:start w:val="1"/>
      <w:numFmt w:val="bullet"/>
      <w:lvlText w:val=""/>
      <w:lvlJc w:val="left"/>
      <w:pPr>
        <w:ind w:left="10776" w:hanging="360"/>
      </w:pPr>
      <w:rPr>
        <w:rFonts w:ascii="Symbol" w:hAnsi="Symbol" w:hint="default"/>
      </w:rPr>
    </w:lvl>
    <w:lvl w:ilvl="7" w:tplc="080A0003" w:tentative="1">
      <w:start w:val="1"/>
      <w:numFmt w:val="bullet"/>
      <w:lvlText w:val="o"/>
      <w:lvlJc w:val="left"/>
      <w:pPr>
        <w:ind w:left="11496" w:hanging="360"/>
      </w:pPr>
      <w:rPr>
        <w:rFonts w:ascii="Courier New" w:hAnsi="Courier New" w:cs="Courier New" w:hint="default"/>
      </w:rPr>
    </w:lvl>
    <w:lvl w:ilvl="8" w:tplc="080A0005" w:tentative="1">
      <w:start w:val="1"/>
      <w:numFmt w:val="bullet"/>
      <w:lvlText w:val=""/>
      <w:lvlJc w:val="left"/>
      <w:pPr>
        <w:ind w:left="12216" w:hanging="360"/>
      </w:pPr>
      <w:rPr>
        <w:rFonts w:ascii="Wingdings" w:hAnsi="Wingdings" w:hint="default"/>
      </w:rPr>
    </w:lvl>
  </w:abstractNum>
  <w:abstractNum w:abstractNumId="1" w15:restartNumberingAfterBreak="0">
    <w:nsid w:val="01BC3184"/>
    <w:multiLevelType w:val="hybridMultilevel"/>
    <w:tmpl w:val="D91E0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4" w15:restartNumberingAfterBreak="0">
    <w:nsid w:val="03BD1FD0"/>
    <w:multiLevelType w:val="hybridMultilevel"/>
    <w:tmpl w:val="475AC95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6"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E651EF"/>
    <w:multiLevelType w:val="hybridMultilevel"/>
    <w:tmpl w:val="480417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1A05723"/>
    <w:multiLevelType w:val="hybridMultilevel"/>
    <w:tmpl w:val="43C8D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1F8F5EA7"/>
    <w:multiLevelType w:val="hybridMultilevel"/>
    <w:tmpl w:val="D578087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6"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7"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F3670B6"/>
    <w:multiLevelType w:val="hybridMultilevel"/>
    <w:tmpl w:val="8BE2FC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1"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23"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5"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9" w15:restartNumberingAfterBreak="0">
    <w:nsid w:val="574D7CE1"/>
    <w:multiLevelType w:val="hybridMultilevel"/>
    <w:tmpl w:val="4EAA659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0"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FD2A0A"/>
    <w:multiLevelType w:val="hybridMultilevel"/>
    <w:tmpl w:val="D2AE013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EF04D32"/>
    <w:multiLevelType w:val="hybridMultilevel"/>
    <w:tmpl w:val="2D30173C"/>
    <w:lvl w:ilvl="0" w:tplc="F8D0CB06">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6"/>
  </w:num>
  <w:num w:numId="2">
    <w:abstractNumId w:val="2"/>
  </w:num>
  <w:num w:numId="3">
    <w:abstractNumId w:val="3"/>
  </w:num>
  <w:num w:numId="4">
    <w:abstractNumId w:val="6"/>
  </w:num>
  <w:num w:numId="5">
    <w:abstractNumId w:val="46"/>
  </w:num>
  <w:num w:numId="6">
    <w:abstractNumId w:val="24"/>
  </w:num>
  <w:num w:numId="7">
    <w:abstractNumId w:val="32"/>
  </w:num>
  <w:num w:numId="8">
    <w:abstractNumId w:val="37"/>
  </w:num>
  <w:num w:numId="9">
    <w:abstractNumId w:val="7"/>
  </w:num>
  <w:num w:numId="10">
    <w:abstractNumId w:val="43"/>
  </w:num>
  <w:num w:numId="11">
    <w:abstractNumId w:val="14"/>
  </w:num>
  <w:num w:numId="12">
    <w:abstractNumId w:val="39"/>
  </w:num>
  <w:num w:numId="13">
    <w:abstractNumId w:val="28"/>
  </w:num>
  <w:num w:numId="14">
    <w:abstractNumId w:val="15"/>
  </w:num>
  <w:num w:numId="15">
    <w:abstractNumId w:val="42"/>
  </w:num>
  <w:num w:numId="16">
    <w:abstractNumId w:val="9"/>
  </w:num>
  <w:num w:numId="17">
    <w:abstractNumId w:val="5"/>
  </w:num>
  <w:num w:numId="18">
    <w:abstractNumId w:val="22"/>
  </w:num>
  <w:num w:numId="19">
    <w:abstractNumId w:val="26"/>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4"/>
  </w:num>
  <w:num w:numId="23">
    <w:abstractNumId w:val="41"/>
  </w:num>
  <w:num w:numId="24">
    <w:abstractNumId w:val="47"/>
  </w:num>
  <w:num w:numId="25">
    <w:abstractNumId w:val="25"/>
  </w:num>
  <w:num w:numId="26">
    <w:abstractNumId w:val="44"/>
  </w:num>
  <w:num w:numId="27">
    <w:abstractNumId w:val="12"/>
  </w:num>
  <w:num w:numId="28">
    <w:abstractNumId w:val="45"/>
  </w:num>
  <w:num w:numId="29">
    <w:abstractNumId w:val="40"/>
  </w:num>
  <w:num w:numId="30">
    <w:abstractNumId w:val="30"/>
  </w:num>
  <w:num w:numId="31">
    <w:abstractNumId w:val="35"/>
  </w:num>
  <w:num w:numId="32">
    <w:abstractNumId w:val="11"/>
  </w:num>
  <w:num w:numId="33">
    <w:abstractNumId w:val="20"/>
  </w:num>
  <w:num w:numId="34">
    <w:abstractNumId w:val="21"/>
  </w:num>
  <w:num w:numId="35">
    <w:abstractNumId w:val="23"/>
  </w:num>
  <w:num w:numId="36">
    <w:abstractNumId w:val="17"/>
  </w:num>
  <w:num w:numId="37">
    <w:abstractNumId w:val="36"/>
  </w:num>
  <w:num w:numId="38">
    <w:abstractNumId w:val="19"/>
  </w:num>
  <w:num w:numId="39">
    <w:abstractNumId w:val="27"/>
  </w:num>
  <w:num w:numId="40">
    <w:abstractNumId w:val="29"/>
  </w:num>
  <w:num w:numId="41">
    <w:abstractNumId w:val="4"/>
  </w:num>
  <w:num w:numId="42">
    <w:abstractNumId w:val="10"/>
  </w:num>
  <w:num w:numId="43">
    <w:abstractNumId w:val="8"/>
  </w:num>
  <w:num w:numId="44">
    <w:abstractNumId w:val="0"/>
  </w:num>
  <w:num w:numId="45">
    <w:abstractNumId w:val="38"/>
  </w:num>
  <w:num w:numId="46">
    <w:abstractNumId w:val="18"/>
  </w:num>
  <w:num w:numId="47">
    <w:abstractNumId w:val="1"/>
  </w:num>
  <w:num w:numId="48">
    <w:abstractNumId w:val="31"/>
  </w:num>
  <w:num w:numId="4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211"/>
    <w:rsid w:val="00001534"/>
    <w:rsid w:val="000016C0"/>
    <w:rsid w:val="00001770"/>
    <w:rsid w:val="00001CA0"/>
    <w:rsid w:val="00002547"/>
    <w:rsid w:val="00002CFF"/>
    <w:rsid w:val="00003183"/>
    <w:rsid w:val="00003AB5"/>
    <w:rsid w:val="00003DC1"/>
    <w:rsid w:val="000048AE"/>
    <w:rsid w:val="00004D3C"/>
    <w:rsid w:val="000065A9"/>
    <w:rsid w:val="000066AD"/>
    <w:rsid w:val="00006CDB"/>
    <w:rsid w:val="00006D65"/>
    <w:rsid w:val="00006F32"/>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400"/>
    <w:rsid w:val="00016961"/>
    <w:rsid w:val="00017083"/>
    <w:rsid w:val="00017BB1"/>
    <w:rsid w:val="00020321"/>
    <w:rsid w:val="000204DB"/>
    <w:rsid w:val="000204FD"/>
    <w:rsid w:val="00020754"/>
    <w:rsid w:val="0002158C"/>
    <w:rsid w:val="00022417"/>
    <w:rsid w:val="00022854"/>
    <w:rsid w:val="00023148"/>
    <w:rsid w:val="00023196"/>
    <w:rsid w:val="00023DDC"/>
    <w:rsid w:val="00024A0D"/>
    <w:rsid w:val="000264CE"/>
    <w:rsid w:val="000268B4"/>
    <w:rsid w:val="00027437"/>
    <w:rsid w:val="00027D7D"/>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06B2"/>
    <w:rsid w:val="00040960"/>
    <w:rsid w:val="000413FE"/>
    <w:rsid w:val="00041CB5"/>
    <w:rsid w:val="0004234A"/>
    <w:rsid w:val="0004274F"/>
    <w:rsid w:val="0004294E"/>
    <w:rsid w:val="00042BD6"/>
    <w:rsid w:val="00042C17"/>
    <w:rsid w:val="00043069"/>
    <w:rsid w:val="00043A51"/>
    <w:rsid w:val="00043BE1"/>
    <w:rsid w:val="00043F1D"/>
    <w:rsid w:val="000442C8"/>
    <w:rsid w:val="000450EB"/>
    <w:rsid w:val="00045779"/>
    <w:rsid w:val="0004647A"/>
    <w:rsid w:val="0004680C"/>
    <w:rsid w:val="000475EF"/>
    <w:rsid w:val="000476BE"/>
    <w:rsid w:val="000515EE"/>
    <w:rsid w:val="000524E8"/>
    <w:rsid w:val="00052535"/>
    <w:rsid w:val="000528D0"/>
    <w:rsid w:val="00052D0C"/>
    <w:rsid w:val="00052D66"/>
    <w:rsid w:val="000542D9"/>
    <w:rsid w:val="00054510"/>
    <w:rsid w:val="00055757"/>
    <w:rsid w:val="00055E29"/>
    <w:rsid w:val="00055E69"/>
    <w:rsid w:val="00056111"/>
    <w:rsid w:val="0005688E"/>
    <w:rsid w:val="00056A72"/>
    <w:rsid w:val="00056DE2"/>
    <w:rsid w:val="000603D2"/>
    <w:rsid w:val="000615A6"/>
    <w:rsid w:val="00061DDD"/>
    <w:rsid w:val="00061E22"/>
    <w:rsid w:val="00061F3E"/>
    <w:rsid w:val="00061F54"/>
    <w:rsid w:val="00061FA0"/>
    <w:rsid w:val="00062A08"/>
    <w:rsid w:val="000637DF"/>
    <w:rsid w:val="000641C8"/>
    <w:rsid w:val="00064A61"/>
    <w:rsid w:val="00064EB7"/>
    <w:rsid w:val="0006659D"/>
    <w:rsid w:val="0006668E"/>
    <w:rsid w:val="00066886"/>
    <w:rsid w:val="00067418"/>
    <w:rsid w:val="00067660"/>
    <w:rsid w:val="0007014F"/>
    <w:rsid w:val="00070595"/>
    <w:rsid w:val="0007132B"/>
    <w:rsid w:val="000713A9"/>
    <w:rsid w:val="0007175D"/>
    <w:rsid w:val="00071C60"/>
    <w:rsid w:val="000728F5"/>
    <w:rsid w:val="00072F69"/>
    <w:rsid w:val="000738FE"/>
    <w:rsid w:val="00073A45"/>
    <w:rsid w:val="00073D92"/>
    <w:rsid w:val="00073FAD"/>
    <w:rsid w:val="00074801"/>
    <w:rsid w:val="0007503A"/>
    <w:rsid w:val="00075773"/>
    <w:rsid w:val="0007588B"/>
    <w:rsid w:val="00075AF0"/>
    <w:rsid w:val="000769EA"/>
    <w:rsid w:val="00076B14"/>
    <w:rsid w:val="00076B33"/>
    <w:rsid w:val="00077696"/>
    <w:rsid w:val="000776A8"/>
    <w:rsid w:val="0008004E"/>
    <w:rsid w:val="00083F03"/>
    <w:rsid w:val="00085590"/>
    <w:rsid w:val="00085954"/>
    <w:rsid w:val="000868C7"/>
    <w:rsid w:val="00087313"/>
    <w:rsid w:val="0008758B"/>
    <w:rsid w:val="00087AE8"/>
    <w:rsid w:val="000901C0"/>
    <w:rsid w:val="0009032E"/>
    <w:rsid w:val="00090678"/>
    <w:rsid w:val="00091CDC"/>
    <w:rsid w:val="00092A19"/>
    <w:rsid w:val="000932E8"/>
    <w:rsid w:val="000944FF"/>
    <w:rsid w:val="00095124"/>
    <w:rsid w:val="00095140"/>
    <w:rsid w:val="00095C3A"/>
    <w:rsid w:val="0009622D"/>
    <w:rsid w:val="00096AE6"/>
    <w:rsid w:val="000A069A"/>
    <w:rsid w:val="000A15C7"/>
    <w:rsid w:val="000A1695"/>
    <w:rsid w:val="000A1CAD"/>
    <w:rsid w:val="000A350C"/>
    <w:rsid w:val="000A4CCE"/>
    <w:rsid w:val="000A5C54"/>
    <w:rsid w:val="000A65C3"/>
    <w:rsid w:val="000A66E6"/>
    <w:rsid w:val="000A6997"/>
    <w:rsid w:val="000A6E73"/>
    <w:rsid w:val="000A70D9"/>
    <w:rsid w:val="000A7695"/>
    <w:rsid w:val="000B0E1E"/>
    <w:rsid w:val="000B0FFC"/>
    <w:rsid w:val="000B14D7"/>
    <w:rsid w:val="000B173E"/>
    <w:rsid w:val="000B2308"/>
    <w:rsid w:val="000B245A"/>
    <w:rsid w:val="000B24FA"/>
    <w:rsid w:val="000B2642"/>
    <w:rsid w:val="000B2854"/>
    <w:rsid w:val="000B2A56"/>
    <w:rsid w:val="000B2ACA"/>
    <w:rsid w:val="000B3669"/>
    <w:rsid w:val="000B3E87"/>
    <w:rsid w:val="000B4722"/>
    <w:rsid w:val="000B5568"/>
    <w:rsid w:val="000B59A8"/>
    <w:rsid w:val="000B5B7E"/>
    <w:rsid w:val="000B65B2"/>
    <w:rsid w:val="000B6D86"/>
    <w:rsid w:val="000B7375"/>
    <w:rsid w:val="000B757E"/>
    <w:rsid w:val="000B78ED"/>
    <w:rsid w:val="000B7A20"/>
    <w:rsid w:val="000B7E1F"/>
    <w:rsid w:val="000B7F84"/>
    <w:rsid w:val="000C0471"/>
    <w:rsid w:val="000C08B0"/>
    <w:rsid w:val="000C1FEA"/>
    <w:rsid w:val="000C23C9"/>
    <w:rsid w:val="000C2726"/>
    <w:rsid w:val="000C34B6"/>
    <w:rsid w:val="000C3AC2"/>
    <w:rsid w:val="000C44B4"/>
    <w:rsid w:val="000C4681"/>
    <w:rsid w:val="000C5A0A"/>
    <w:rsid w:val="000C651F"/>
    <w:rsid w:val="000C7703"/>
    <w:rsid w:val="000C7763"/>
    <w:rsid w:val="000D01A3"/>
    <w:rsid w:val="000D1A27"/>
    <w:rsid w:val="000D245A"/>
    <w:rsid w:val="000D2B1F"/>
    <w:rsid w:val="000D2DDA"/>
    <w:rsid w:val="000D3CDB"/>
    <w:rsid w:val="000D4362"/>
    <w:rsid w:val="000D439D"/>
    <w:rsid w:val="000D4606"/>
    <w:rsid w:val="000D5187"/>
    <w:rsid w:val="000D589A"/>
    <w:rsid w:val="000D5AE4"/>
    <w:rsid w:val="000D5F96"/>
    <w:rsid w:val="000D67DB"/>
    <w:rsid w:val="000D6CBC"/>
    <w:rsid w:val="000D7909"/>
    <w:rsid w:val="000D7B1B"/>
    <w:rsid w:val="000D7B5E"/>
    <w:rsid w:val="000E1B3A"/>
    <w:rsid w:val="000E1E2C"/>
    <w:rsid w:val="000E2026"/>
    <w:rsid w:val="000E208C"/>
    <w:rsid w:val="000E3219"/>
    <w:rsid w:val="000E33A7"/>
    <w:rsid w:val="000E3441"/>
    <w:rsid w:val="000E3972"/>
    <w:rsid w:val="000E3E92"/>
    <w:rsid w:val="000E46E1"/>
    <w:rsid w:val="000E4CA0"/>
    <w:rsid w:val="000E5227"/>
    <w:rsid w:val="000E5430"/>
    <w:rsid w:val="000E59AA"/>
    <w:rsid w:val="000E6415"/>
    <w:rsid w:val="000E731D"/>
    <w:rsid w:val="000E748F"/>
    <w:rsid w:val="000E74F5"/>
    <w:rsid w:val="000E7D70"/>
    <w:rsid w:val="000E7F43"/>
    <w:rsid w:val="000F03A1"/>
    <w:rsid w:val="000F0FF2"/>
    <w:rsid w:val="000F133E"/>
    <w:rsid w:val="000F1794"/>
    <w:rsid w:val="000F2504"/>
    <w:rsid w:val="000F2BD5"/>
    <w:rsid w:val="000F3CBB"/>
    <w:rsid w:val="000F3E8A"/>
    <w:rsid w:val="000F4183"/>
    <w:rsid w:val="000F4347"/>
    <w:rsid w:val="000F4B35"/>
    <w:rsid w:val="000F5376"/>
    <w:rsid w:val="000F56CE"/>
    <w:rsid w:val="000F6857"/>
    <w:rsid w:val="000F6A00"/>
    <w:rsid w:val="000F6B87"/>
    <w:rsid w:val="000F6E8F"/>
    <w:rsid w:val="000F791F"/>
    <w:rsid w:val="00100818"/>
    <w:rsid w:val="00100D51"/>
    <w:rsid w:val="00100E65"/>
    <w:rsid w:val="00101D9B"/>
    <w:rsid w:val="00102274"/>
    <w:rsid w:val="00102353"/>
    <w:rsid w:val="0010246E"/>
    <w:rsid w:val="00102D16"/>
    <w:rsid w:val="00102E9E"/>
    <w:rsid w:val="00102FB0"/>
    <w:rsid w:val="0010335D"/>
    <w:rsid w:val="00103587"/>
    <w:rsid w:val="00104953"/>
    <w:rsid w:val="00104D94"/>
    <w:rsid w:val="001051FA"/>
    <w:rsid w:val="00105712"/>
    <w:rsid w:val="0010582A"/>
    <w:rsid w:val="00105B58"/>
    <w:rsid w:val="001066AF"/>
    <w:rsid w:val="00106B48"/>
    <w:rsid w:val="00106E39"/>
    <w:rsid w:val="00107681"/>
    <w:rsid w:val="0011106A"/>
    <w:rsid w:val="00111B8C"/>
    <w:rsid w:val="001139E8"/>
    <w:rsid w:val="0011415A"/>
    <w:rsid w:val="0011417A"/>
    <w:rsid w:val="00114B4F"/>
    <w:rsid w:val="00115A2F"/>
    <w:rsid w:val="00116CBC"/>
    <w:rsid w:val="00117EFC"/>
    <w:rsid w:val="00117F76"/>
    <w:rsid w:val="001204E0"/>
    <w:rsid w:val="00120F1E"/>
    <w:rsid w:val="00121981"/>
    <w:rsid w:val="001225B7"/>
    <w:rsid w:val="001234AC"/>
    <w:rsid w:val="00123D7F"/>
    <w:rsid w:val="001246B9"/>
    <w:rsid w:val="00125AAA"/>
    <w:rsid w:val="00125FB7"/>
    <w:rsid w:val="00125FEE"/>
    <w:rsid w:val="00126008"/>
    <w:rsid w:val="0012671C"/>
    <w:rsid w:val="0012675A"/>
    <w:rsid w:val="0013001C"/>
    <w:rsid w:val="00130259"/>
    <w:rsid w:val="001313EB"/>
    <w:rsid w:val="00131410"/>
    <w:rsid w:val="00131414"/>
    <w:rsid w:val="00131457"/>
    <w:rsid w:val="001314EC"/>
    <w:rsid w:val="00131565"/>
    <w:rsid w:val="00131876"/>
    <w:rsid w:val="00131A56"/>
    <w:rsid w:val="00131C65"/>
    <w:rsid w:val="00132062"/>
    <w:rsid w:val="00132B4A"/>
    <w:rsid w:val="00132E47"/>
    <w:rsid w:val="00133F96"/>
    <w:rsid w:val="00135019"/>
    <w:rsid w:val="0013577B"/>
    <w:rsid w:val="00136B1A"/>
    <w:rsid w:val="0013755E"/>
    <w:rsid w:val="00140C7C"/>
    <w:rsid w:val="00140DA7"/>
    <w:rsid w:val="00141314"/>
    <w:rsid w:val="00141ACB"/>
    <w:rsid w:val="00141F55"/>
    <w:rsid w:val="00143CF3"/>
    <w:rsid w:val="00143E86"/>
    <w:rsid w:val="001453D7"/>
    <w:rsid w:val="001458BC"/>
    <w:rsid w:val="00145CDF"/>
    <w:rsid w:val="001463BA"/>
    <w:rsid w:val="00146903"/>
    <w:rsid w:val="00146EA8"/>
    <w:rsid w:val="00147FD1"/>
    <w:rsid w:val="0015001F"/>
    <w:rsid w:val="00150455"/>
    <w:rsid w:val="001507EE"/>
    <w:rsid w:val="00150901"/>
    <w:rsid w:val="00150E7B"/>
    <w:rsid w:val="001516BA"/>
    <w:rsid w:val="0015238A"/>
    <w:rsid w:val="00152F21"/>
    <w:rsid w:val="001533C3"/>
    <w:rsid w:val="001533D7"/>
    <w:rsid w:val="00153B40"/>
    <w:rsid w:val="00154820"/>
    <w:rsid w:val="00154B3E"/>
    <w:rsid w:val="00155071"/>
    <w:rsid w:val="00155C27"/>
    <w:rsid w:val="001560E0"/>
    <w:rsid w:val="0015675B"/>
    <w:rsid w:val="001604E7"/>
    <w:rsid w:val="00160B77"/>
    <w:rsid w:val="00160C23"/>
    <w:rsid w:val="00160D7A"/>
    <w:rsid w:val="001616E5"/>
    <w:rsid w:val="0016194F"/>
    <w:rsid w:val="00161D63"/>
    <w:rsid w:val="00162546"/>
    <w:rsid w:val="00162C05"/>
    <w:rsid w:val="00163096"/>
    <w:rsid w:val="00163F4A"/>
    <w:rsid w:val="0016473A"/>
    <w:rsid w:val="00164CA6"/>
    <w:rsid w:val="00164E6C"/>
    <w:rsid w:val="0016508B"/>
    <w:rsid w:val="00165165"/>
    <w:rsid w:val="0016537C"/>
    <w:rsid w:val="00165DAD"/>
    <w:rsid w:val="001679DC"/>
    <w:rsid w:val="00170741"/>
    <w:rsid w:val="001708E1"/>
    <w:rsid w:val="00170C2D"/>
    <w:rsid w:val="001714A9"/>
    <w:rsid w:val="001714F5"/>
    <w:rsid w:val="00171533"/>
    <w:rsid w:val="001726AB"/>
    <w:rsid w:val="001727B9"/>
    <w:rsid w:val="0017289F"/>
    <w:rsid w:val="0017290F"/>
    <w:rsid w:val="00173389"/>
    <w:rsid w:val="00174877"/>
    <w:rsid w:val="00174C1C"/>
    <w:rsid w:val="00174DCF"/>
    <w:rsid w:val="00175275"/>
    <w:rsid w:val="00176752"/>
    <w:rsid w:val="001767CF"/>
    <w:rsid w:val="00176ED0"/>
    <w:rsid w:val="0017743B"/>
    <w:rsid w:val="00177456"/>
    <w:rsid w:val="00177E33"/>
    <w:rsid w:val="00180298"/>
    <w:rsid w:val="00180332"/>
    <w:rsid w:val="001805AD"/>
    <w:rsid w:val="00181795"/>
    <w:rsid w:val="00181FF7"/>
    <w:rsid w:val="001820C8"/>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1E4"/>
    <w:rsid w:val="00193878"/>
    <w:rsid w:val="00193B83"/>
    <w:rsid w:val="001947D3"/>
    <w:rsid w:val="00194D48"/>
    <w:rsid w:val="00194EF4"/>
    <w:rsid w:val="00195893"/>
    <w:rsid w:val="001961FB"/>
    <w:rsid w:val="00196474"/>
    <w:rsid w:val="00196579"/>
    <w:rsid w:val="00196DEC"/>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88C"/>
    <w:rsid w:val="001B2998"/>
    <w:rsid w:val="001B2D9C"/>
    <w:rsid w:val="001B3B40"/>
    <w:rsid w:val="001B4184"/>
    <w:rsid w:val="001B48A1"/>
    <w:rsid w:val="001B50BB"/>
    <w:rsid w:val="001B6598"/>
    <w:rsid w:val="001B6A86"/>
    <w:rsid w:val="001B6BC4"/>
    <w:rsid w:val="001B751D"/>
    <w:rsid w:val="001B7749"/>
    <w:rsid w:val="001C1864"/>
    <w:rsid w:val="001C1CFD"/>
    <w:rsid w:val="001C209E"/>
    <w:rsid w:val="001C20CD"/>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17D"/>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4D5C"/>
    <w:rsid w:val="001E5B97"/>
    <w:rsid w:val="001E5BCA"/>
    <w:rsid w:val="001E5D8A"/>
    <w:rsid w:val="001E6071"/>
    <w:rsid w:val="001E6629"/>
    <w:rsid w:val="001E7191"/>
    <w:rsid w:val="001E75A0"/>
    <w:rsid w:val="001E79BD"/>
    <w:rsid w:val="001F1467"/>
    <w:rsid w:val="001F3372"/>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41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BDB"/>
    <w:rsid w:val="00221CC5"/>
    <w:rsid w:val="00221D12"/>
    <w:rsid w:val="002233C5"/>
    <w:rsid w:val="002235AA"/>
    <w:rsid w:val="00223C34"/>
    <w:rsid w:val="00224587"/>
    <w:rsid w:val="00225B18"/>
    <w:rsid w:val="00225E11"/>
    <w:rsid w:val="00226C49"/>
    <w:rsid w:val="00227666"/>
    <w:rsid w:val="002306C3"/>
    <w:rsid w:val="002308BB"/>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5405"/>
    <w:rsid w:val="0023612D"/>
    <w:rsid w:val="00236736"/>
    <w:rsid w:val="002368D1"/>
    <w:rsid w:val="00237F84"/>
    <w:rsid w:val="00237FFD"/>
    <w:rsid w:val="0024038E"/>
    <w:rsid w:val="00240568"/>
    <w:rsid w:val="00241713"/>
    <w:rsid w:val="00241820"/>
    <w:rsid w:val="0024283D"/>
    <w:rsid w:val="002428AC"/>
    <w:rsid w:val="00243217"/>
    <w:rsid w:val="00243440"/>
    <w:rsid w:val="00243809"/>
    <w:rsid w:val="00243B84"/>
    <w:rsid w:val="0024465B"/>
    <w:rsid w:val="00245AD7"/>
    <w:rsid w:val="00245B23"/>
    <w:rsid w:val="00245BF6"/>
    <w:rsid w:val="00245CDE"/>
    <w:rsid w:val="0024626C"/>
    <w:rsid w:val="00247507"/>
    <w:rsid w:val="00250873"/>
    <w:rsid w:val="00250A5F"/>
    <w:rsid w:val="00251305"/>
    <w:rsid w:val="0025151D"/>
    <w:rsid w:val="00251778"/>
    <w:rsid w:val="00252A65"/>
    <w:rsid w:val="00252B52"/>
    <w:rsid w:val="002535FB"/>
    <w:rsid w:val="00253C97"/>
    <w:rsid w:val="00254BB0"/>
    <w:rsid w:val="00254CF7"/>
    <w:rsid w:val="002559F8"/>
    <w:rsid w:val="00255EEA"/>
    <w:rsid w:val="0025606D"/>
    <w:rsid w:val="00256C24"/>
    <w:rsid w:val="002570BC"/>
    <w:rsid w:val="002571E3"/>
    <w:rsid w:val="0025729E"/>
    <w:rsid w:val="00257627"/>
    <w:rsid w:val="00257A62"/>
    <w:rsid w:val="00257B27"/>
    <w:rsid w:val="00257F4C"/>
    <w:rsid w:val="00257F80"/>
    <w:rsid w:val="00261466"/>
    <w:rsid w:val="002617A4"/>
    <w:rsid w:val="00261B9C"/>
    <w:rsid w:val="00261C07"/>
    <w:rsid w:val="00261D77"/>
    <w:rsid w:val="002623DE"/>
    <w:rsid w:val="002631A6"/>
    <w:rsid w:val="0026388C"/>
    <w:rsid w:val="002641BD"/>
    <w:rsid w:val="002647EA"/>
    <w:rsid w:val="00264817"/>
    <w:rsid w:val="0026483E"/>
    <w:rsid w:val="00264FAB"/>
    <w:rsid w:val="00265188"/>
    <w:rsid w:val="002659FD"/>
    <w:rsid w:val="00265D2F"/>
    <w:rsid w:val="00265DA9"/>
    <w:rsid w:val="0026655E"/>
    <w:rsid w:val="00266F1C"/>
    <w:rsid w:val="00267185"/>
    <w:rsid w:val="0026753A"/>
    <w:rsid w:val="00267DBD"/>
    <w:rsid w:val="002711B4"/>
    <w:rsid w:val="00271861"/>
    <w:rsid w:val="00271912"/>
    <w:rsid w:val="00271C6C"/>
    <w:rsid w:val="002724F9"/>
    <w:rsid w:val="00273646"/>
    <w:rsid w:val="002737BA"/>
    <w:rsid w:val="002746B7"/>
    <w:rsid w:val="00275B5F"/>
    <w:rsid w:val="0027610D"/>
    <w:rsid w:val="002763CF"/>
    <w:rsid w:val="0027648C"/>
    <w:rsid w:val="00280271"/>
    <w:rsid w:val="00281029"/>
    <w:rsid w:val="002816E3"/>
    <w:rsid w:val="002818C9"/>
    <w:rsid w:val="00281FB3"/>
    <w:rsid w:val="00283D21"/>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3DDA"/>
    <w:rsid w:val="002A430C"/>
    <w:rsid w:val="002A4861"/>
    <w:rsid w:val="002A4D6F"/>
    <w:rsid w:val="002A5765"/>
    <w:rsid w:val="002A615B"/>
    <w:rsid w:val="002A783A"/>
    <w:rsid w:val="002A7A8B"/>
    <w:rsid w:val="002B05CF"/>
    <w:rsid w:val="002B05F6"/>
    <w:rsid w:val="002B06B1"/>
    <w:rsid w:val="002B0751"/>
    <w:rsid w:val="002B0B52"/>
    <w:rsid w:val="002B1005"/>
    <w:rsid w:val="002B19B6"/>
    <w:rsid w:val="002B1AFE"/>
    <w:rsid w:val="002B1DC9"/>
    <w:rsid w:val="002B236F"/>
    <w:rsid w:val="002B2521"/>
    <w:rsid w:val="002B28EF"/>
    <w:rsid w:val="002B2ACB"/>
    <w:rsid w:val="002B39BC"/>
    <w:rsid w:val="002B39F6"/>
    <w:rsid w:val="002B4127"/>
    <w:rsid w:val="002B48D1"/>
    <w:rsid w:val="002B4BF2"/>
    <w:rsid w:val="002B560C"/>
    <w:rsid w:val="002B5B51"/>
    <w:rsid w:val="002B5DC7"/>
    <w:rsid w:val="002B6956"/>
    <w:rsid w:val="002B6C8B"/>
    <w:rsid w:val="002B75F7"/>
    <w:rsid w:val="002B7639"/>
    <w:rsid w:val="002B78C5"/>
    <w:rsid w:val="002B7D79"/>
    <w:rsid w:val="002C0023"/>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673"/>
    <w:rsid w:val="002D098C"/>
    <w:rsid w:val="002D22E8"/>
    <w:rsid w:val="002D27A2"/>
    <w:rsid w:val="002D3A89"/>
    <w:rsid w:val="002D3D47"/>
    <w:rsid w:val="002D48EB"/>
    <w:rsid w:val="002D4994"/>
    <w:rsid w:val="002D4BBA"/>
    <w:rsid w:val="002D506F"/>
    <w:rsid w:val="002D53ED"/>
    <w:rsid w:val="002D5CF9"/>
    <w:rsid w:val="002D5F1C"/>
    <w:rsid w:val="002D63B1"/>
    <w:rsid w:val="002D68E3"/>
    <w:rsid w:val="002D7DD9"/>
    <w:rsid w:val="002E046E"/>
    <w:rsid w:val="002E08BD"/>
    <w:rsid w:val="002E0CE2"/>
    <w:rsid w:val="002E1369"/>
    <w:rsid w:val="002E17ED"/>
    <w:rsid w:val="002E1C06"/>
    <w:rsid w:val="002E26FC"/>
    <w:rsid w:val="002E39ED"/>
    <w:rsid w:val="002E3E6F"/>
    <w:rsid w:val="002E415A"/>
    <w:rsid w:val="002E440B"/>
    <w:rsid w:val="002E4982"/>
    <w:rsid w:val="002E5C34"/>
    <w:rsid w:val="002E5F5A"/>
    <w:rsid w:val="002E61EF"/>
    <w:rsid w:val="002E64CA"/>
    <w:rsid w:val="002E6D6B"/>
    <w:rsid w:val="002E7709"/>
    <w:rsid w:val="002E7959"/>
    <w:rsid w:val="002E7B1E"/>
    <w:rsid w:val="002F0788"/>
    <w:rsid w:val="002F1032"/>
    <w:rsid w:val="002F1FD5"/>
    <w:rsid w:val="002F2079"/>
    <w:rsid w:val="002F23E1"/>
    <w:rsid w:val="002F2A90"/>
    <w:rsid w:val="002F2B4D"/>
    <w:rsid w:val="002F31EB"/>
    <w:rsid w:val="002F37D4"/>
    <w:rsid w:val="002F3847"/>
    <w:rsid w:val="002F47FA"/>
    <w:rsid w:val="002F4C34"/>
    <w:rsid w:val="002F5173"/>
    <w:rsid w:val="002F63E3"/>
    <w:rsid w:val="002F6964"/>
    <w:rsid w:val="002F7A86"/>
    <w:rsid w:val="002F7D20"/>
    <w:rsid w:val="003003F9"/>
    <w:rsid w:val="00300DCC"/>
    <w:rsid w:val="0030121A"/>
    <w:rsid w:val="00301B95"/>
    <w:rsid w:val="003020C9"/>
    <w:rsid w:val="003035AD"/>
    <w:rsid w:val="003035BA"/>
    <w:rsid w:val="00303BDF"/>
    <w:rsid w:val="00303E78"/>
    <w:rsid w:val="00304BF5"/>
    <w:rsid w:val="00305125"/>
    <w:rsid w:val="003054C7"/>
    <w:rsid w:val="00305B4D"/>
    <w:rsid w:val="003069A3"/>
    <w:rsid w:val="00306D04"/>
    <w:rsid w:val="00307DF2"/>
    <w:rsid w:val="00307EFA"/>
    <w:rsid w:val="0031085F"/>
    <w:rsid w:val="00310B53"/>
    <w:rsid w:val="00311906"/>
    <w:rsid w:val="00312052"/>
    <w:rsid w:val="0031262D"/>
    <w:rsid w:val="003128D9"/>
    <w:rsid w:val="00312C17"/>
    <w:rsid w:val="00314293"/>
    <w:rsid w:val="00314BC8"/>
    <w:rsid w:val="0031504E"/>
    <w:rsid w:val="00315930"/>
    <w:rsid w:val="00315D8F"/>
    <w:rsid w:val="00315F33"/>
    <w:rsid w:val="00316466"/>
    <w:rsid w:val="0031654C"/>
    <w:rsid w:val="003166F4"/>
    <w:rsid w:val="003168F3"/>
    <w:rsid w:val="00317018"/>
    <w:rsid w:val="00317125"/>
    <w:rsid w:val="00317543"/>
    <w:rsid w:val="003175E3"/>
    <w:rsid w:val="003177C5"/>
    <w:rsid w:val="00317D10"/>
    <w:rsid w:val="00317F94"/>
    <w:rsid w:val="00320849"/>
    <w:rsid w:val="003208BE"/>
    <w:rsid w:val="003215D7"/>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B22"/>
    <w:rsid w:val="003320D4"/>
    <w:rsid w:val="0033220C"/>
    <w:rsid w:val="0033362C"/>
    <w:rsid w:val="00333ACA"/>
    <w:rsid w:val="00333CD5"/>
    <w:rsid w:val="00335567"/>
    <w:rsid w:val="003358EE"/>
    <w:rsid w:val="003360C1"/>
    <w:rsid w:val="003364B5"/>
    <w:rsid w:val="003366DC"/>
    <w:rsid w:val="00336E41"/>
    <w:rsid w:val="0034089A"/>
    <w:rsid w:val="00341D49"/>
    <w:rsid w:val="00341E99"/>
    <w:rsid w:val="003422C6"/>
    <w:rsid w:val="00342582"/>
    <w:rsid w:val="00343665"/>
    <w:rsid w:val="00343B68"/>
    <w:rsid w:val="0034477F"/>
    <w:rsid w:val="00344A6F"/>
    <w:rsid w:val="00344D10"/>
    <w:rsid w:val="00345AAD"/>
    <w:rsid w:val="00345D66"/>
    <w:rsid w:val="00346968"/>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2FC"/>
    <w:rsid w:val="003560AE"/>
    <w:rsid w:val="003560C6"/>
    <w:rsid w:val="0035655B"/>
    <w:rsid w:val="00356F09"/>
    <w:rsid w:val="00357EEE"/>
    <w:rsid w:val="00360687"/>
    <w:rsid w:val="003606DA"/>
    <w:rsid w:val="003607FD"/>
    <w:rsid w:val="003610A4"/>
    <w:rsid w:val="0036162B"/>
    <w:rsid w:val="00361782"/>
    <w:rsid w:val="00361DFB"/>
    <w:rsid w:val="003632DB"/>
    <w:rsid w:val="00363AE3"/>
    <w:rsid w:val="003641AB"/>
    <w:rsid w:val="003641DE"/>
    <w:rsid w:val="00364FC9"/>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59EB"/>
    <w:rsid w:val="003765DF"/>
    <w:rsid w:val="0037766C"/>
    <w:rsid w:val="00377A59"/>
    <w:rsid w:val="00377B32"/>
    <w:rsid w:val="00377E1D"/>
    <w:rsid w:val="0038013D"/>
    <w:rsid w:val="00380AFE"/>
    <w:rsid w:val="00380FCA"/>
    <w:rsid w:val="003813BD"/>
    <w:rsid w:val="003816EE"/>
    <w:rsid w:val="00383944"/>
    <w:rsid w:val="00383BB6"/>
    <w:rsid w:val="00383D2A"/>
    <w:rsid w:val="0038405A"/>
    <w:rsid w:val="003848C3"/>
    <w:rsid w:val="003854F9"/>
    <w:rsid w:val="003857F0"/>
    <w:rsid w:val="00385C09"/>
    <w:rsid w:val="00385E4D"/>
    <w:rsid w:val="003864E9"/>
    <w:rsid w:val="003864ED"/>
    <w:rsid w:val="00386C16"/>
    <w:rsid w:val="00386CDA"/>
    <w:rsid w:val="00386CDC"/>
    <w:rsid w:val="0038760F"/>
    <w:rsid w:val="003876CA"/>
    <w:rsid w:val="003877FA"/>
    <w:rsid w:val="0039001C"/>
    <w:rsid w:val="0039064B"/>
    <w:rsid w:val="003917B1"/>
    <w:rsid w:val="00391BCF"/>
    <w:rsid w:val="00391F31"/>
    <w:rsid w:val="00392D97"/>
    <w:rsid w:val="00392F37"/>
    <w:rsid w:val="0039337A"/>
    <w:rsid w:val="00393522"/>
    <w:rsid w:val="003935B6"/>
    <w:rsid w:val="00393697"/>
    <w:rsid w:val="00393856"/>
    <w:rsid w:val="00393C44"/>
    <w:rsid w:val="003940D1"/>
    <w:rsid w:val="003944DF"/>
    <w:rsid w:val="00394CF1"/>
    <w:rsid w:val="00396F07"/>
    <w:rsid w:val="003A01DE"/>
    <w:rsid w:val="003A03AA"/>
    <w:rsid w:val="003A0EA0"/>
    <w:rsid w:val="003A171F"/>
    <w:rsid w:val="003A1C98"/>
    <w:rsid w:val="003A2315"/>
    <w:rsid w:val="003A294C"/>
    <w:rsid w:val="003A331B"/>
    <w:rsid w:val="003A3516"/>
    <w:rsid w:val="003A359F"/>
    <w:rsid w:val="003A3978"/>
    <w:rsid w:val="003A3F26"/>
    <w:rsid w:val="003A4A76"/>
    <w:rsid w:val="003A4B6B"/>
    <w:rsid w:val="003A4C4E"/>
    <w:rsid w:val="003A512E"/>
    <w:rsid w:val="003A5D8C"/>
    <w:rsid w:val="003A60C1"/>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560"/>
    <w:rsid w:val="003B5622"/>
    <w:rsid w:val="003B5836"/>
    <w:rsid w:val="003B5CA7"/>
    <w:rsid w:val="003B6C9B"/>
    <w:rsid w:val="003B6CF9"/>
    <w:rsid w:val="003B6EB3"/>
    <w:rsid w:val="003B70F0"/>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5F0C"/>
    <w:rsid w:val="003C7459"/>
    <w:rsid w:val="003C7A42"/>
    <w:rsid w:val="003D054C"/>
    <w:rsid w:val="003D1073"/>
    <w:rsid w:val="003D1446"/>
    <w:rsid w:val="003D18F8"/>
    <w:rsid w:val="003D19AE"/>
    <w:rsid w:val="003D257A"/>
    <w:rsid w:val="003D271F"/>
    <w:rsid w:val="003D2911"/>
    <w:rsid w:val="003D338C"/>
    <w:rsid w:val="003D3FEA"/>
    <w:rsid w:val="003D4E97"/>
    <w:rsid w:val="003D5449"/>
    <w:rsid w:val="003D5997"/>
    <w:rsid w:val="003D5A1A"/>
    <w:rsid w:val="003D6998"/>
    <w:rsid w:val="003D6ECF"/>
    <w:rsid w:val="003D7603"/>
    <w:rsid w:val="003D770B"/>
    <w:rsid w:val="003D7984"/>
    <w:rsid w:val="003E0A78"/>
    <w:rsid w:val="003E0B92"/>
    <w:rsid w:val="003E11AF"/>
    <w:rsid w:val="003E1283"/>
    <w:rsid w:val="003E15F7"/>
    <w:rsid w:val="003E1649"/>
    <w:rsid w:val="003E298C"/>
    <w:rsid w:val="003E32E0"/>
    <w:rsid w:val="003E3F70"/>
    <w:rsid w:val="003E53AD"/>
    <w:rsid w:val="003E58F2"/>
    <w:rsid w:val="003E5DEE"/>
    <w:rsid w:val="003E5FD1"/>
    <w:rsid w:val="003F0E47"/>
    <w:rsid w:val="003F0FED"/>
    <w:rsid w:val="003F119C"/>
    <w:rsid w:val="003F155E"/>
    <w:rsid w:val="003F1ADE"/>
    <w:rsid w:val="003F1C43"/>
    <w:rsid w:val="003F213F"/>
    <w:rsid w:val="003F27BF"/>
    <w:rsid w:val="003F2AA9"/>
    <w:rsid w:val="003F2F40"/>
    <w:rsid w:val="003F35E3"/>
    <w:rsid w:val="003F39C1"/>
    <w:rsid w:val="003F4095"/>
    <w:rsid w:val="003F44F4"/>
    <w:rsid w:val="003F461D"/>
    <w:rsid w:val="003F4CB9"/>
    <w:rsid w:val="003F4DBF"/>
    <w:rsid w:val="003F504F"/>
    <w:rsid w:val="003F523D"/>
    <w:rsid w:val="003F52C6"/>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69DA"/>
    <w:rsid w:val="00416F5A"/>
    <w:rsid w:val="0042004B"/>
    <w:rsid w:val="00420835"/>
    <w:rsid w:val="00420E25"/>
    <w:rsid w:val="00420FE9"/>
    <w:rsid w:val="00421171"/>
    <w:rsid w:val="00422636"/>
    <w:rsid w:val="00422CD1"/>
    <w:rsid w:val="004234A9"/>
    <w:rsid w:val="00423BCA"/>
    <w:rsid w:val="00423EFB"/>
    <w:rsid w:val="004241F0"/>
    <w:rsid w:val="004242FC"/>
    <w:rsid w:val="004244B9"/>
    <w:rsid w:val="00424870"/>
    <w:rsid w:val="00424E2E"/>
    <w:rsid w:val="00426280"/>
    <w:rsid w:val="004264BB"/>
    <w:rsid w:val="004271DB"/>
    <w:rsid w:val="0042723B"/>
    <w:rsid w:val="00427E66"/>
    <w:rsid w:val="0043015F"/>
    <w:rsid w:val="0043023C"/>
    <w:rsid w:val="00430DFD"/>
    <w:rsid w:val="00431755"/>
    <w:rsid w:val="00432085"/>
    <w:rsid w:val="0043277E"/>
    <w:rsid w:val="00432789"/>
    <w:rsid w:val="004327B3"/>
    <w:rsid w:val="00432A55"/>
    <w:rsid w:val="00432E4E"/>
    <w:rsid w:val="00432EF7"/>
    <w:rsid w:val="00433E04"/>
    <w:rsid w:val="00433F09"/>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541"/>
    <w:rsid w:val="004515BA"/>
    <w:rsid w:val="00451CBA"/>
    <w:rsid w:val="00452A0E"/>
    <w:rsid w:val="0045461C"/>
    <w:rsid w:val="0045467A"/>
    <w:rsid w:val="0045498D"/>
    <w:rsid w:val="00454FA4"/>
    <w:rsid w:val="00455CB1"/>
    <w:rsid w:val="0045652E"/>
    <w:rsid w:val="00456856"/>
    <w:rsid w:val="0046095C"/>
    <w:rsid w:val="00460DFB"/>
    <w:rsid w:val="00461B02"/>
    <w:rsid w:val="00462142"/>
    <w:rsid w:val="00462AFB"/>
    <w:rsid w:val="00464607"/>
    <w:rsid w:val="0046484E"/>
    <w:rsid w:val="0046569E"/>
    <w:rsid w:val="00466AFD"/>
    <w:rsid w:val="00470FF1"/>
    <w:rsid w:val="0047145C"/>
    <w:rsid w:val="004719E9"/>
    <w:rsid w:val="00472090"/>
    <w:rsid w:val="00472417"/>
    <w:rsid w:val="004742C5"/>
    <w:rsid w:val="00474EE1"/>
    <w:rsid w:val="00474F12"/>
    <w:rsid w:val="00475411"/>
    <w:rsid w:val="00475471"/>
    <w:rsid w:val="004763A8"/>
    <w:rsid w:val="004765CF"/>
    <w:rsid w:val="00477104"/>
    <w:rsid w:val="0047789D"/>
    <w:rsid w:val="004801F0"/>
    <w:rsid w:val="0048065E"/>
    <w:rsid w:val="00480745"/>
    <w:rsid w:val="00480C41"/>
    <w:rsid w:val="00480F0F"/>
    <w:rsid w:val="00481F16"/>
    <w:rsid w:val="00482B04"/>
    <w:rsid w:val="00483017"/>
    <w:rsid w:val="004834E3"/>
    <w:rsid w:val="004837F0"/>
    <w:rsid w:val="0048445E"/>
    <w:rsid w:val="00484B1D"/>
    <w:rsid w:val="00484B3D"/>
    <w:rsid w:val="00484B91"/>
    <w:rsid w:val="0048512F"/>
    <w:rsid w:val="00485ADC"/>
    <w:rsid w:val="004861E9"/>
    <w:rsid w:val="00487182"/>
    <w:rsid w:val="004873AC"/>
    <w:rsid w:val="004877CC"/>
    <w:rsid w:val="004902B7"/>
    <w:rsid w:val="004905F4"/>
    <w:rsid w:val="004908DD"/>
    <w:rsid w:val="00490AAA"/>
    <w:rsid w:val="00491EB9"/>
    <w:rsid w:val="00491F18"/>
    <w:rsid w:val="0049219E"/>
    <w:rsid w:val="004939FA"/>
    <w:rsid w:val="00493B1A"/>
    <w:rsid w:val="00493BEE"/>
    <w:rsid w:val="00493E63"/>
    <w:rsid w:val="00493FBF"/>
    <w:rsid w:val="004946B6"/>
    <w:rsid w:val="00495583"/>
    <w:rsid w:val="0049563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C6C"/>
    <w:rsid w:val="004A5EFC"/>
    <w:rsid w:val="004A768D"/>
    <w:rsid w:val="004A7825"/>
    <w:rsid w:val="004A7F76"/>
    <w:rsid w:val="004B09F6"/>
    <w:rsid w:val="004B0B5B"/>
    <w:rsid w:val="004B0F31"/>
    <w:rsid w:val="004B201D"/>
    <w:rsid w:val="004B250F"/>
    <w:rsid w:val="004B2B4C"/>
    <w:rsid w:val="004B2EC0"/>
    <w:rsid w:val="004B2EC9"/>
    <w:rsid w:val="004B353A"/>
    <w:rsid w:val="004B3580"/>
    <w:rsid w:val="004B3B77"/>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4AD"/>
    <w:rsid w:val="004C499F"/>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36E6"/>
    <w:rsid w:val="004D40AC"/>
    <w:rsid w:val="004D5059"/>
    <w:rsid w:val="004D5555"/>
    <w:rsid w:val="004D5624"/>
    <w:rsid w:val="004D6281"/>
    <w:rsid w:val="004D6B31"/>
    <w:rsid w:val="004D7266"/>
    <w:rsid w:val="004D72F6"/>
    <w:rsid w:val="004D7692"/>
    <w:rsid w:val="004E0532"/>
    <w:rsid w:val="004E08C0"/>
    <w:rsid w:val="004E098F"/>
    <w:rsid w:val="004E0AAF"/>
    <w:rsid w:val="004E0BCC"/>
    <w:rsid w:val="004E0F42"/>
    <w:rsid w:val="004E13A6"/>
    <w:rsid w:val="004E1411"/>
    <w:rsid w:val="004E1781"/>
    <w:rsid w:val="004E2393"/>
    <w:rsid w:val="004E26DC"/>
    <w:rsid w:val="004E2858"/>
    <w:rsid w:val="004E2C5A"/>
    <w:rsid w:val="004E317D"/>
    <w:rsid w:val="004E3226"/>
    <w:rsid w:val="004E3DC4"/>
    <w:rsid w:val="004E4165"/>
    <w:rsid w:val="004E458D"/>
    <w:rsid w:val="004E6CF0"/>
    <w:rsid w:val="004E73EE"/>
    <w:rsid w:val="004E7C39"/>
    <w:rsid w:val="004F002D"/>
    <w:rsid w:val="004F0840"/>
    <w:rsid w:val="004F097F"/>
    <w:rsid w:val="004F0E5E"/>
    <w:rsid w:val="004F108B"/>
    <w:rsid w:val="004F2768"/>
    <w:rsid w:val="004F279A"/>
    <w:rsid w:val="004F35CA"/>
    <w:rsid w:val="004F422B"/>
    <w:rsid w:val="004F497E"/>
    <w:rsid w:val="004F4EDD"/>
    <w:rsid w:val="004F524B"/>
    <w:rsid w:val="004F6065"/>
    <w:rsid w:val="004F625F"/>
    <w:rsid w:val="004F62E7"/>
    <w:rsid w:val="004F6314"/>
    <w:rsid w:val="004F6F21"/>
    <w:rsid w:val="0050032E"/>
    <w:rsid w:val="00500EEC"/>
    <w:rsid w:val="005015C3"/>
    <w:rsid w:val="00501A84"/>
    <w:rsid w:val="00501BDE"/>
    <w:rsid w:val="00502F67"/>
    <w:rsid w:val="00503888"/>
    <w:rsid w:val="005038E8"/>
    <w:rsid w:val="00504DB1"/>
    <w:rsid w:val="005052AF"/>
    <w:rsid w:val="00506847"/>
    <w:rsid w:val="00510F43"/>
    <w:rsid w:val="005116F5"/>
    <w:rsid w:val="00511894"/>
    <w:rsid w:val="00511F29"/>
    <w:rsid w:val="0051323B"/>
    <w:rsid w:val="005138A0"/>
    <w:rsid w:val="00513B0E"/>
    <w:rsid w:val="00513E31"/>
    <w:rsid w:val="00513FEA"/>
    <w:rsid w:val="00514CD7"/>
    <w:rsid w:val="00515CA5"/>
    <w:rsid w:val="00515D9F"/>
    <w:rsid w:val="005160E3"/>
    <w:rsid w:val="00516646"/>
    <w:rsid w:val="005177C9"/>
    <w:rsid w:val="00517C80"/>
    <w:rsid w:val="0052063B"/>
    <w:rsid w:val="005207CE"/>
    <w:rsid w:val="0052120D"/>
    <w:rsid w:val="00521691"/>
    <w:rsid w:val="00522A09"/>
    <w:rsid w:val="00523794"/>
    <w:rsid w:val="00523917"/>
    <w:rsid w:val="005256ED"/>
    <w:rsid w:val="005258C4"/>
    <w:rsid w:val="005258CD"/>
    <w:rsid w:val="00525D45"/>
    <w:rsid w:val="00526684"/>
    <w:rsid w:val="005300B1"/>
    <w:rsid w:val="005303A7"/>
    <w:rsid w:val="005307F1"/>
    <w:rsid w:val="00531A71"/>
    <w:rsid w:val="0053206D"/>
    <w:rsid w:val="00533EA4"/>
    <w:rsid w:val="005343EC"/>
    <w:rsid w:val="00534B0E"/>
    <w:rsid w:val="00536463"/>
    <w:rsid w:val="00536873"/>
    <w:rsid w:val="00536966"/>
    <w:rsid w:val="00537138"/>
    <w:rsid w:val="005373E0"/>
    <w:rsid w:val="00537993"/>
    <w:rsid w:val="00537B4F"/>
    <w:rsid w:val="00541344"/>
    <w:rsid w:val="00542890"/>
    <w:rsid w:val="00542BD8"/>
    <w:rsid w:val="00542FF3"/>
    <w:rsid w:val="00543525"/>
    <w:rsid w:val="00543D6E"/>
    <w:rsid w:val="00544127"/>
    <w:rsid w:val="00544825"/>
    <w:rsid w:val="00544C56"/>
    <w:rsid w:val="00545813"/>
    <w:rsid w:val="00545FD3"/>
    <w:rsid w:val="0054603A"/>
    <w:rsid w:val="005473AB"/>
    <w:rsid w:val="0054744E"/>
    <w:rsid w:val="0054763A"/>
    <w:rsid w:val="005519B5"/>
    <w:rsid w:val="00551AC0"/>
    <w:rsid w:val="0055259C"/>
    <w:rsid w:val="005526C0"/>
    <w:rsid w:val="00553010"/>
    <w:rsid w:val="005535F1"/>
    <w:rsid w:val="00553BE4"/>
    <w:rsid w:val="005543C1"/>
    <w:rsid w:val="005545CB"/>
    <w:rsid w:val="00554F9D"/>
    <w:rsid w:val="00555255"/>
    <w:rsid w:val="00555517"/>
    <w:rsid w:val="00556765"/>
    <w:rsid w:val="00556896"/>
    <w:rsid w:val="00556C65"/>
    <w:rsid w:val="00556CE3"/>
    <w:rsid w:val="00556D92"/>
    <w:rsid w:val="00557FBA"/>
    <w:rsid w:val="00561A10"/>
    <w:rsid w:val="005624EA"/>
    <w:rsid w:val="00562569"/>
    <w:rsid w:val="005628F7"/>
    <w:rsid w:val="00563372"/>
    <w:rsid w:val="00563CC9"/>
    <w:rsid w:val="0056434F"/>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0C30"/>
    <w:rsid w:val="00581689"/>
    <w:rsid w:val="00581774"/>
    <w:rsid w:val="00581CB4"/>
    <w:rsid w:val="00582443"/>
    <w:rsid w:val="0058256B"/>
    <w:rsid w:val="00582D6C"/>
    <w:rsid w:val="00583B73"/>
    <w:rsid w:val="00584CD5"/>
    <w:rsid w:val="005853C7"/>
    <w:rsid w:val="00585A56"/>
    <w:rsid w:val="00585DA1"/>
    <w:rsid w:val="0058623B"/>
    <w:rsid w:val="0058631D"/>
    <w:rsid w:val="005863AD"/>
    <w:rsid w:val="00586DAE"/>
    <w:rsid w:val="005873DB"/>
    <w:rsid w:val="0058762E"/>
    <w:rsid w:val="00591BAC"/>
    <w:rsid w:val="00591E89"/>
    <w:rsid w:val="005922E0"/>
    <w:rsid w:val="005933C1"/>
    <w:rsid w:val="00593E21"/>
    <w:rsid w:val="00594CEF"/>
    <w:rsid w:val="005957F6"/>
    <w:rsid w:val="00595D2F"/>
    <w:rsid w:val="00595D79"/>
    <w:rsid w:val="00595FF7"/>
    <w:rsid w:val="00596077"/>
    <w:rsid w:val="00596C1B"/>
    <w:rsid w:val="00596EFB"/>
    <w:rsid w:val="00596F3F"/>
    <w:rsid w:val="0059715E"/>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4D9F"/>
    <w:rsid w:val="005A5AB1"/>
    <w:rsid w:val="005A5BB9"/>
    <w:rsid w:val="005A5C86"/>
    <w:rsid w:val="005A5CBE"/>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2E2F"/>
    <w:rsid w:val="005C39E5"/>
    <w:rsid w:val="005C3CA3"/>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AA6"/>
    <w:rsid w:val="005D7C8E"/>
    <w:rsid w:val="005E0021"/>
    <w:rsid w:val="005E303B"/>
    <w:rsid w:val="005E360F"/>
    <w:rsid w:val="005E3BEA"/>
    <w:rsid w:val="005E495A"/>
    <w:rsid w:val="005E5477"/>
    <w:rsid w:val="005E5FCC"/>
    <w:rsid w:val="005E61AE"/>
    <w:rsid w:val="005E6860"/>
    <w:rsid w:val="005E7342"/>
    <w:rsid w:val="005E7E91"/>
    <w:rsid w:val="005E7EFE"/>
    <w:rsid w:val="005F0B9A"/>
    <w:rsid w:val="005F1483"/>
    <w:rsid w:val="005F1DB0"/>
    <w:rsid w:val="005F2C06"/>
    <w:rsid w:val="005F2C1B"/>
    <w:rsid w:val="005F2D3A"/>
    <w:rsid w:val="005F2FC7"/>
    <w:rsid w:val="005F32DD"/>
    <w:rsid w:val="005F35EB"/>
    <w:rsid w:val="005F469A"/>
    <w:rsid w:val="005F4811"/>
    <w:rsid w:val="005F49B3"/>
    <w:rsid w:val="005F4D44"/>
    <w:rsid w:val="005F55F0"/>
    <w:rsid w:val="005F56D7"/>
    <w:rsid w:val="005F696D"/>
    <w:rsid w:val="005F6EB6"/>
    <w:rsid w:val="005F6FFB"/>
    <w:rsid w:val="005F7824"/>
    <w:rsid w:val="0060124B"/>
    <w:rsid w:val="00602198"/>
    <w:rsid w:val="006021EA"/>
    <w:rsid w:val="006033B5"/>
    <w:rsid w:val="006044EA"/>
    <w:rsid w:val="006047F1"/>
    <w:rsid w:val="00606219"/>
    <w:rsid w:val="006069B3"/>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9E4"/>
    <w:rsid w:val="00620CA5"/>
    <w:rsid w:val="00621103"/>
    <w:rsid w:val="00621433"/>
    <w:rsid w:val="006214E7"/>
    <w:rsid w:val="0062168C"/>
    <w:rsid w:val="00622D9B"/>
    <w:rsid w:val="00622E2A"/>
    <w:rsid w:val="0062536E"/>
    <w:rsid w:val="006254F5"/>
    <w:rsid w:val="00626491"/>
    <w:rsid w:val="00630546"/>
    <w:rsid w:val="00630835"/>
    <w:rsid w:val="00630AC7"/>
    <w:rsid w:val="00630D49"/>
    <w:rsid w:val="00631629"/>
    <w:rsid w:val="006319A4"/>
    <w:rsid w:val="0063328B"/>
    <w:rsid w:val="006334B5"/>
    <w:rsid w:val="00633EE6"/>
    <w:rsid w:val="00634179"/>
    <w:rsid w:val="00634281"/>
    <w:rsid w:val="00634A36"/>
    <w:rsid w:val="00636A24"/>
    <w:rsid w:val="00636A6A"/>
    <w:rsid w:val="00636B2E"/>
    <w:rsid w:val="00637967"/>
    <w:rsid w:val="00637AC5"/>
    <w:rsid w:val="006408AE"/>
    <w:rsid w:val="00640A87"/>
    <w:rsid w:val="00641892"/>
    <w:rsid w:val="00641E08"/>
    <w:rsid w:val="00642375"/>
    <w:rsid w:val="006426A2"/>
    <w:rsid w:val="00642B1E"/>
    <w:rsid w:val="006431D6"/>
    <w:rsid w:val="00643810"/>
    <w:rsid w:val="00643BB1"/>
    <w:rsid w:val="00644083"/>
    <w:rsid w:val="006446BA"/>
    <w:rsid w:val="006446C5"/>
    <w:rsid w:val="00644CFD"/>
    <w:rsid w:val="00644F4F"/>
    <w:rsid w:val="00644FFD"/>
    <w:rsid w:val="00645D3C"/>
    <w:rsid w:val="00645E8E"/>
    <w:rsid w:val="00646143"/>
    <w:rsid w:val="006468CF"/>
    <w:rsid w:val="0064753E"/>
    <w:rsid w:val="00647759"/>
    <w:rsid w:val="00647769"/>
    <w:rsid w:val="006502E6"/>
    <w:rsid w:val="00650A93"/>
    <w:rsid w:val="0065124E"/>
    <w:rsid w:val="00651398"/>
    <w:rsid w:val="006526FD"/>
    <w:rsid w:val="006533E0"/>
    <w:rsid w:val="00653626"/>
    <w:rsid w:val="0065388B"/>
    <w:rsid w:val="00653B91"/>
    <w:rsid w:val="0065410F"/>
    <w:rsid w:val="0065438D"/>
    <w:rsid w:val="006545D1"/>
    <w:rsid w:val="00654A6B"/>
    <w:rsid w:val="00656156"/>
    <w:rsid w:val="00656612"/>
    <w:rsid w:val="0065674B"/>
    <w:rsid w:val="0065732B"/>
    <w:rsid w:val="00657A85"/>
    <w:rsid w:val="00657AAF"/>
    <w:rsid w:val="00660C6D"/>
    <w:rsid w:val="00660DD6"/>
    <w:rsid w:val="00661299"/>
    <w:rsid w:val="006612AA"/>
    <w:rsid w:val="006614B9"/>
    <w:rsid w:val="006626DD"/>
    <w:rsid w:val="00663848"/>
    <w:rsid w:val="0066405E"/>
    <w:rsid w:val="00664196"/>
    <w:rsid w:val="00664380"/>
    <w:rsid w:val="00664830"/>
    <w:rsid w:val="00665586"/>
    <w:rsid w:val="00665C53"/>
    <w:rsid w:val="0066607C"/>
    <w:rsid w:val="00666BF8"/>
    <w:rsid w:val="00666E89"/>
    <w:rsid w:val="00667188"/>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15D"/>
    <w:rsid w:val="00682943"/>
    <w:rsid w:val="006839D9"/>
    <w:rsid w:val="00684218"/>
    <w:rsid w:val="0068462C"/>
    <w:rsid w:val="006846F7"/>
    <w:rsid w:val="00684A6B"/>
    <w:rsid w:val="00684E2C"/>
    <w:rsid w:val="00686A44"/>
    <w:rsid w:val="00686BDB"/>
    <w:rsid w:val="00686E07"/>
    <w:rsid w:val="00687563"/>
    <w:rsid w:val="00687830"/>
    <w:rsid w:val="00687B56"/>
    <w:rsid w:val="00687D28"/>
    <w:rsid w:val="00687FEC"/>
    <w:rsid w:val="00690065"/>
    <w:rsid w:val="006906F6"/>
    <w:rsid w:val="006914F4"/>
    <w:rsid w:val="006927F9"/>
    <w:rsid w:val="00692A39"/>
    <w:rsid w:val="00694266"/>
    <w:rsid w:val="0069542C"/>
    <w:rsid w:val="006957E1"/>
    <w:rsid w:val="00695C4F"/>
    <w:rsid w:val="0069606C"/>
    <w:rsid w:val="00696773"/>
    <w:rsid w:val="00696C0C"/>
    <w:rsid w:val="00697072"/>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5086"/>
    <w:rsid w:val="006A5158"/>
    <w:rsid w:val="006A699D"/>
    <w:rsid w:val="006A6E03"/>
    <w:rsid w:val="006A7089"/>
    <w:rsid w:val="006B1074"/>
    <w:rsid w:val="006B1A20"/>
    <w:rsid w:val="006B233F"/>
    <w:rsid w:val="006B25C4"/>
    <w:rsid w:val="006B2688"/>
    <w:rsid w:val="006B34E7"/>
    <w:rsid w:val="006B4509"/>
    <w:rsid w:val="006B4AB5"/>
    <w:rsid w:val="006B4C8C"/>
    <w:rsid w:val="006B519A"/>
    <w:rsid w:val="006B51E8"/>
    <w:rsid w:val="006B5647"/>
    <w:rsid w:val="006B564B"/>
    <w:rsid w:val="006B60B2"/>
    <w:rsid w:val="006B7996"/>
    <w:rsid w:val="006B7E1C"/>
    <w:rsid w:val="006C0024"/>
    <w:rsid w:val="006C00A4"/>
    <w:rsid w:val="006C02C3"/>
    <w:rsid w:val="006C0739"/>
    <w:rsid w:val="006C1939"/>
    <w:rsid w:val="006C1F08"/>
    <w:rsid w:val="006C2516"/>
    <w:rsid w:val="006C297E"/>
    <w:rsid w:val="006C3045"/>
    <w:rsid w:val="006C38ED"/>
    <w:rsid w:val="006C3E35"/>
    <w:rsid w:val="006C41B6"/>
    <w:rsid w:val="006C47E0"/>
    <w:rsid w:val="006C4F26"/>
    <w:rsid w:val="006C6175"/>
    <w:rsid w:val="006C6524"/>
    <w:rsid w:val="006C78E7"/>
    <w:rsid w:val="006D0CA9"/>
    <w:rsid w:val="006D0FFC"/>
    <w:rsid w:val="006D17E1"/>
    <w:rsid w:val="006D1D44"/>
    <w:rsid w:val="006D1E10"/>
    <w:rsid w:val="006D2705"/>
    <w:rsid w:val="006D2E80"/>
    <w:rsid w:val="006D3333"/>
    <w:rsid w:val="006D3E22"/>
    <w:rsid w:val="006D4342"/>
    <w:rsid w:val="006D4B36"/>
    <w:rsid w:val="006D4F9D"/>
    <w:rsid w:val="006D522D"/>
    <w:rsid w:val="006D5323"/>
    <w:rsid w:val="006D5E15"/>
    <w:rsid w:val="006D617A"/>
    <w:rsid w:val="006D6A01"/>
    <w:rsid w:val="006D6E45"/>
    <w:rsid w:val="006D7247"/>
    <w:rsid w:val="006D7705"/>
    <w:rsid w:val="006D7FCD"/>
    <w:rsid w:val="006E07DC"/>
    <w:rsid w:val="006E0E22"/>
    <w:rsid w:val="006E1AA6"/>
    <w:rsid w:val="006E1F84"/>
    <w:rsid w:val="006E1F8C"/>
    <w:rsid w:val="006E2546"/>
    <w:rsid w:val="006E396C"/>
    <w:rsid w:val="006E3A19"/>
    <w:rsid w:val="006E3E3D"/>
    <w:rsid w:val="006E406F"/>
    <w:rsid w:val="006E40F1"/>
    <w:rsid w:val="006E44A7"/>
    <w:rsid w:val="006E4842"/>
    <w:rsid w:val="006E5839"/>
    <w:rsid w:val="006E7316"/>
    <w:rsid w:val="006E793F"/>
    <w:rsid w:val="006E7C51"/>
    <w:rsid w:val="006F090C"/>
    <w:rsid w:val="006F15C1"/>
    <w:rsid w:val="006F185C"/>
    <w:rsid w:val="006F18D3"/>
    <w:rsid w:val="006F26B4"/>
    <w:rsid w:val="006F2B71"/>
    <w:rsid w:val="006F309E"/>
    <w:rsid w:val="006F35C8"/>
    <w:rsid w:val="006F3EAE"/>
    <w:rsid w:val="006F4E25"/>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0E63"/>
    <w:rsid w:val="0070153D"/>
    <w:rsid w:val="00701A15"/>
    <w:rsid w:val="00702108"/>
    <w:rsid w:val="00702B0C"/>
    <w:rsid w:val="0070304D"/>
    <w:rsid w:val="0070305B"/>
    <w:rsid w:val="00703A06"/>
    <w:rsid w:val="00704116"/>
    <w:rsid w:val="00705C1A"/>
    <w:rsid w:val="0070687A"/>
    <w:rsid w:val="00707BA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0DA"/>
    <w:rsid w:val="00716159"/>
    <w:rsid w:val="00716824"/>
    <w:rsid w:val="0071693D"/>
    <w:rsid w:val="00716CC0"/>
    <w:rsid w:val="0071712B"/>
    <w:rsid w:val="00717216"/>
    <w:rsid w:val="007173AA"/>
    <w:rsid w:val="00717599"/>
    <w:rsid w:val="00720626"/>
    <w:rsid w:val="00720C84"/>
    <w:rsid w:val="00721352"/>
    <w:rsid w:val="00721576"/>
    <w:rsid w:val="00722BBB"/>
    <w:rsid w:val="00722F99"/>
    <w:rsid w:val="00723B08"/>
    <w:rsid w:val="00723CF2"/>
    <w:rsid w:val="00724139"/>
    <w:rsid w:val="007241E1"/>
    <w:rsid w:val="007242F0"/>
    <w:rsid w:val="00724932"/>
    <w:rsid w:val="007255B1"/>
    <w:rsid w:val="00726332"/>
    <w:rsid w:val="00726D64"/>
    <w:rsid w:val="00726E88"/>
    <w:rsid w:val="00726FF9"/>
    <w:rsid w:val="00727354"/>
    <w:rsid w:val="00727965"/>
    <w:rsid w:val="00730140"/>
    <w:rsid w:val="00730D33"/>
    <w:rsid w:val="0073157A"/>
    <w:rsid w:val="00731B85"/>
    <w:rsid w:val="00732646"/>
    <w:rsid w:val="007326CA"/>
    <w:rsid w:val="0073360E"/>
    <w:rsid w:val="0073399C"/>
    <w:rsid w:val="00735D8C"/>
    <w:rsid w:val="00735EB7"/>
    <w:rsid w:val="0073702D"/>
    <w:rsid w:val="0073758E"/>
    <w:rsid w:val="00737D5D"/>
    <w:rsid w:val="00737E62"/>
    <w:rsid w:val="0074037F"/>
    <w:rsid w:val="007414F4"/>
    <w:rsid w:val="00741579"/>
    <w:rsid w:val="00744552"/>
    <w:rsid w:val="00744C1D"/>
    <w:rsid w:val="00744FF4"/>
    <w:rsid w:val="0074538E"/>
    <w:rsid w:val="00745395"/>
    <w:rsid w:val="00745652"/>
    <w:rsid w:val="00745DC7"/>
    <w:rsid w:val="00745FFC"/>
    <w:rsid w:val="007471E6"/>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1B13"/>
    <w:rsid w:val="0077274F"/>
    <w:rsid w:val="00772DF6"/>
    <w:rsid w:val="007731A9"/>
    <w:rsid w:val="00773D4C"/>
    <w:rsid w:val="0077480F"/>
    <w:rsid w:val="0077486D"/>
    <w:rsid w:val="00774B90"/>
    <w:rsid w:val="007753D8"/>
    <w:rsid w:val="0077543A"/>
    <w:rsid w:val="007756E6"/>
    <w:rsid w:val="00775F39"/>
    <w:rsid w:val="00777275"/>
    <w:rsid w:val="00777E95"/>
    <w:rsid w:val="00780564"/>
    <w:rsid w:val="007806DB"/>
    <w:rsid w:val="00781BF5"/>
    <w:rsid w:val="00781D13"/>
    <w:rsid w:val="007822EA"/>
    <w:rsid w:val="00782429"/>
    <w:rsid w:val="00782F4E"/>
    <w:rsid w:val="007842C0"/>
    <w:rsid w:val="007842E7"/>
    <w:rsid w:val="00784375"/>
    <w:rsid w:val="00784896"/>
    <w:rsid w:val="00784EE3"/>
    <w:rsid w:val="007853BC"/>
    <w:rsid w:val="00785435"/>
    <w:rsid w:val="00785B24"/>
    <w:rsid w:val="00785C76"/>
    <w:rsid w:val="00785CE4"/>
    <w:rsid w:val="007862AF"/>
    <w:rsid w:val="0078634F"/>
    <w:rsid w:val="0078638B"/>
    <w:rsid w:val="00786C93"/>
    <w:rsid w:val="00786E8B"/>
    <w:rsid w:val="00787218"/>
    <w:rsid w:val="00787443"/>
    <w:rsid w:val="007875E0"/>
    <w:rsid w:val="00787F52"/>
    <w:rsid w:val="007905D4"/>
    <w:rsid w:val="0079198C"/>
    <w:rsid w:val="007929BD"/>
    <w:rsid w:val="00792A2B"/>
    <w:rsid w:val="00792BB9"/>
    <w:rsid w:val="00792DF5"/>
    <w:rsid w:val="00792E1F"/>
    <w:rsid w:val="00792E6B"/>
    <w:rsid w:val="00793620"/>
    <w:rsid w:val="0079390A"/>
    <w:rsid w:val="00793D14"/>
    <w:rsid w:val="0079454E"/>
    <w:rsid w:val="0079462B"/>
    <w:rsid w:val="007949D6"/>
    <w:rsid w:val="00794CFD"/>
    <w:rsid w:val="00795BA3"/>
    <w:rsid w:val="00796426"/>
    <w:rsid w:val="00796453"/>
    <w:rsid w:val="0079697E"/>
    <w:rsid w:val="00796C78"/>
    <w:rsid w:val="007973A5"/>
    <w:rsid w:val="007976A9"/>
    <w:rsid w:val="007976EE"/>
    <w:rsid w:val="007978E7"/>
    <w:rsid w:val="007A08D9"/>
    <w:rsid w:val="007A10C1"/>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06F"/>
    <w:rsid w:val="007B360D"/>
    <w:rsid w:val="007B39F5"/>
    <w:rsid w:val="007B3D55"/>
    <w:rsid w:val="007B3EC8"/>
    <w:rsid w:val="007B3F80"/>
    <w:rsid w:val="007B58D5"/>
    <w:rsid w:val="007B5ACB"/>
    <w:rsid w:val="007B6F61"/>
    <w:rsid w:val="007B7C25"/>
    <w:rsid w:val="007C02B3"/>
    <w:rsid w:val="007C05D8"/>
    <w:rsid w:val="007C0837"/>
    <w:rsid w:val="007C0BA5"/>
    <w:rsid w:val="007C0F82"/>
    <w:rsid w:val="007C1E05"/>
    <w:rsid w:val="007C1EBC"/>
    <w:rsid w:val="007C2019"/>
    <w:rsid w:val="007C2DC4"/>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04A8"/>
    <w:rsid w:val="007D14B0"/>
    <w:rsid w:val="007D20D0"/>
    <w:rsid w:val="007D28B2"/>
    <w:rsid w:val="007D28C1"/>
    <w:rsid w:val="007D30E4"/>
    <w:rsid w:val="007D3289"/>
    <w:rsid w:val="007D39E5"/>
    <w:rsid w:val="007D3D2A"/>
    <w:rsid w:val="007D4BD0"/>
    <w:rsid w:val="007D5E6D"/>
    <w:rsid w:val="007D5F41"/>
    <w:rsid w:val="007D5F51"/>
    <w:rsid w:val="007D7CD0"/>
    <w:rsid w:val="007E0567"/>
    <w:rsid w:val="007E0C35"/>
    <w:rsid w:val="007E1212"/>
    <w:rsid w:val="007E1EFD"/>
    <w:rsid w:val="007E21B9"/>
    <w:rsid w:val="007E22F1"/>
    <w:rsid w:val="007E2875"/>
    <w:rsid w:val="007E2976"/>
    <w:rsid w:val="007E3764"/>
    <w:rsid w:val="007E3BD4"/>
    <w:rsid w:val="007E5688"/>
    <w:rsid w:val="007E5F3A"/>
    <w:rsid w:val="007E6130"/>
    <w:rsid w:val="007E631E"/>
    <w:rsid w:val="007E65AE"/>
    <w:rsid w:val="007E6F3C"/>
    <w:rsid w:val="007E7476"/>
    <w:rsid w:val="007E7895"/>
    <w:rsid w:val="007E7981"/>
    <w:rsid w:val="007F0577"/>
    <w:rsid w:val="007F0BFC"/>
    <w:rsid w:val="007F0CF9"/>
    <w:rsid w:val="007F1534"/>
    <w:rsid w:val="007F2081"/>
    <w:rsid w:val="007F2AB0"/>
    <w:rsid w:val="007F2E17"/>
    <w:rsid w:val="007F489F"/>
    <w:rsid w:val="007F530A"/>
    <w:rsid w:val="007F568D"/>
    <w:rsid w:val="007F58EF"/>
    <w:rsid w:val="007F68B1"/>
    <w:rsid w:val="007F72DB"/>
    <w:rsid w:val="007F7631"/>
    <w:rsid w:val="007F7971"/>
    <w:rsid w:val="007F7B4E"/>
    <w:rsid w:val="0080025C"/>
    <w:rsid w:val="00801EB9"/>
    <w:rsid w:val="00803489"/>
    <w:rsid w:val="00803BC8"/>
    <w:rsid w:val="0080475F"/>
    <w:rsid w:val="00804D4A"/>
    <w:rsid w:val="00805FDE"/>
    <w:rsid w:val="00806191"/>
    <w:rsid w:val="00806D94"/>
    <w:rsid w:val="0080705E"/>
    <w:rsid w:val="00807E51"/>
    <w:rsid w:val="00807FFA"/>
    <w:rsid w:val="008102AB"/>
    <w:rsid w:val="008104DC"/>
    <w:rsid w:val="008108CF"/>
    <w:rsid w:val="008117CD"/>
    <w:rsid w:val="00812D5D"/>
    <w:rsid w:val="008131C7"/>
    <w:rsid w:val="008140C1"/>
    <w:rsid w:val="00814BCA"/>
    <w:rsid w:val="00814E80"/>
    <w:rsid w:val="00815030"/>
    <w:rsid w:val="00815081"/>
    <w:rsid w:val="008170E7"/>
    <w:rsid w:val="00820FD6"/>
    <w:rsid w:val="008210F4"/>
    <w:rsid w:val="008215D3"/>
    <w:rsid w:val="00822482"/>
    <w:rsid w:val="008231A0"/>
    <w:rsid w:val="008247E0"/>
    <w:rsid w:val="008250DA"/>
    <w:rsid w:val="00825258"/>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0A4"/>
    <w:rsid w:val="00836664"/>
    <w:rsid w:val="00836EBE"/>
    <w:rsid w:val="00836FB9"/>
    <w:rsid w:val="00840288"/>
    <w:rsid w:val="008403C2"/>
    <w:rsid w:val="0084086D"/>
    <w:rsid w:val="00841044"/>
    <w:rsid w:val="00841371"/>
    <w:rsid w:val="00841546"/>
    <w:rsid w:val="0084172B"/>
    <w:rsid w:val="008418AA"/>
    <w:rsid w:val="00841F4E"/>
    <w:rsid w:val="00841FBE"/>
    <w:rsid w:val="00842D1F"/>
    <w:rsid w:val="0084312F"/>
    <w:rsid w:val="00843FA5"/>
    <w:rsid w:val="008442D8"/>
    <w:rsid w:val="0084484D"/>
    <w:rsid w:val="008449F4"/>
    <w:rsid w:val="00845146"/>
    <w:rsid w:val="00845225"/>
    <w:rsid w:val="00845C98"/>
    <w:rsid w:val="00846809"/>
    <w:rsid w:val="0084702A"/>
    <w:rsid w:val="0084778B"/>
    <w:rsid w:val="00847B70"/>
    <w:rsid w:val="00847BEF"/>
    <w:rsid w:val="00847C98"/>
    <w:rsid w:val="00847E36"/>
    <w:rsid w:val="00847F87"/>
    <w:rsid w:val="00847FEA"/>
    <w:rsid w:val="00850A67"/>
    <w:rsid w:val="008511E6"/>
    <w:rsid w:val="00852332"/>
    <w:rsid w:val="00852404"/>
    <w:rsid w:val="0085255C"/>
    <w:rsid w:val="00852B70"/>
    <w:rsid w:val="00852DFE"/>
    <w:rsid w:val="00853042"/>
    <w:rsid w:val="0085384B"/>
    <w:rsid w:val="008540CA"/>
    <w:rsid w:val="00854176"/>
    <w:rsid w:val="008554F5"/>
    <w:rsid w:val="008555FC"/>
    <w:rsid w:val="00855774"/>
    <w:rsid w:val="00855F88"/>
    <w:rsid w:val="00856B00"/>
    <w:rsid w:val="008572A9"/>
    <w:rsid w:val="00860309"/>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C0D"/>
    <w:rsid w:val="00871C35"/>
    <w:rsid w:val="00872473"/>
    <w:rsid w:val="00872705"/>
    <w:rsid w:val="00872B8D"/>
    <w:rsid w:val="00872F6F"/>
    <w:rsid w:val="0087324C"/>
    <w:rsid w:val="0087399A"/>
    <w:rsid w:val="008743C9"/>
    <w:rsid w:val="0087699A"/>
    <w:rsid w:val="00876B36"/>
    <w:rsid w:val="008772EC"/>
    <w:rsid w:val="00877878"/>
    <w:rsid w:val="008808B2"/>
    <w:rsid w:val="00880D55"/>
    <w:rsid w:val="00880ECC"/>
    <w:rsid w:val="0088176A"/>
    <w:rsid w:val="008817E2"/>
    <w:rsid w:val="00882CAF"/>
    <w:rsid w:val="008834C6"/>
    <w:rsid w:val="0088364D"/>
    <w:rsid w:val="00883B17"/>
    <w:rsid w:val="00883CA2"/>
    <w:rsid w:val="00883F18"/>
    <w:rsid w:val="00884979"/>
    <w:rsid w:val="00884E21"/>
    <w:rsid w:val="00886222"/>
    <w:rsid w:val="0088657D"/>
    <w:rsid w:val="00887782"/>
    <w:rsid w:val="00887FBC"/>
    <w:rsid w:val="0089027D"/>
    <w:rsid w:val="008903C4"/>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18C9"/>
    <w:rsid w:val="008A1D7C"/>
    <w:rsid w:val="008A20DC"/>
    <w:rsid w:val="008A2950"/>
    <w:rsid w:val="008A2B8A"/>
    <w:rsid w:val="008A2D48"/>
    <w:rsid w:val="008A2F9C"/>
    <w:rsid w:val="008A33BD"/>
    <w:rsid w:val="008A38D0"/>
    <w:rsid w:val="008A3E34"/>
    <w:rsid w:val="008A42E0"/>
    <w:rsid w:val="008A50AF"/>
    <w:rsid w:val="008A58D1"/>
    <w:rsid w:val="008A60F2"/>
    <w:rsid w:val="008A671B"/>
    <w:rsid w:val="008A6723"/>
    <w:rsid w:val="008A7642"/>
    <w:rsid w:val="008A7F43"/>
    <w:rsid w:val="008A7FF4"/>
    <w:rsid w:val="008B008E"/>
    <w:rsid w:val="008B19C2"/>
    <w:rsid w:val="008B2DF8"/>
    <w:rsid w:val="008B2F01"/>
    <w:rsid w:val="008B3601"/>
    <w:rsid w:val="008B3DEE"/>
    <w:rsid w:val="008B3E06"/>
    <w:rsid w:val="008B45F2"/>
    <w:rsid w:val="008B59E7"/>
    <w:rsid w:val="008B6940"/>
    <w:rsid w:val="008B74F1"/>
    <w:rsid w:val="008B7848"/>
    <w:rsid w:val="008B7F5D"/>
    <w:rsid w:val="008C07DE"/>
    <w:rsid w:val="008C1351"/>
    <w:rsid w:val="008C14F6"/>
    <w:rsid w:val="008C19C4"/>
    <w:rsid w:val="008C41A8"/>
    <w:rsid w:val="008C465E"/>
    <w:rsid w:val="008C4ED5"/>
    <w:rsid w:val="008C520F"/>
    <w:rsid w:val="008C5374"/>
    <w:rsid w:val="008C55EB"/>
    <w:rsid w:val="008C5858"/>
    <w:rsid w:val="008C5873"/>
    <w:rsid w:val="008C669E"/>
    <w:rsid w:val="008C66AC"/>
    <w:rsid w:val="008C6821"/>
    <w:rsid w:val="008C6DEB"/>
    <w:rsid w:val="008C70F9"/>
    <w:rsid w:val="008C72FE"/>
    <w:rsid w:val="008C73A1"/>
    <w:rsid w:val="008C7CF2"/>
    <w:rsid w:val="008C7FBF"/>
    <w:rsid w:val="008D001D"/>
    <w:rsid w:val="008D07DE"/>
    <w:rsid w:val="008D123E"/>
    <w:rsid w:val="008D1AF5"/>
    <w:rsid w:val="008D2C75"/>
    <w:rsid w:val="008D2D39"/>
    <w:rsid w:val="008D3A86"/>
    <w:rsid w:val="008D4048"/>
    <w:rsid w:val="008D4AA5"/>
    <w:rsid w:val="008D52B2"/>
    <w:rsid w:val="008D53A6"/>
    <w:rsid w:val="008D6E96"/>
    <w:rsid w:val="008D7F20"/>
    <w:rsid w:val="008E010A"/>
    <w:rsid w:val="008E0719"/>
    <w:rsid w:val="008E0F26"/>
    <w:rsid w:val="008E162A"/>
    <w:rsid w:val="008E1CF4"/>
    <w:rsid w:val="008E26CE"/>
    <w:rsid w:val="008E2ADF"/>
    <w:rsid w:val="008E3A87"/>
    <w:rsid w:val="008E4159"/>
    <w:rsid w:val="008E416C"/>
    <w:rsid w:val="008E530F"/>
    <w:rsid w:val="008E57C5"/>
    <w:rsid w:val="008E628B"/>
    <w:rsid w:val="008E6732"/>
    <w:rsid w:val="008E71C0"/>
    <w:rsid w:val="008E7C9C"/>
    <w:rsid w:val="008F0417"/>
    <w:rsid w:val="008F07A2"/>
    <w:rsid w:val="008F0F1B"/>
    <w:rsid w:val="008F1E7E"/>
    <w:rsid w:val="008F2302"/>
    <w:rsid w:val="008F23D5"/>
    <w:rsid w:val="008F33AB"/>
    <w:rsid w:val="008F356C"/>
    <w:rsid w:val="008F44AD"/>
    <w:rsid w:val="008F4777"/>
    <w:rsid w:val="008F4EB8"/>
    <w:rsid w:val="008F5721"/>
    <w:rsid w:val="008F5E00"/>
    <w:rsid w:val="008F65E9"/>
    <w:rsid w:val="008F6684"/>
    <w:rsid w:val="008F707F"/>
    <w:rsid w:val="00901077"/>
    <w:rsid w:val="00901613"/>
    <w:rsid w:val="00901B0C"/>
    <w:rsid w:val="00902038"/>
    <w:rsid w:val="00902D96"/>
    <w:rsid w:val="00902E89"/>
    <w:rsid w:val="0090408A"/>
    <w:rsid w:val="009046DF"/>
    <w:rsid w:val="00905344"/>
    <w:rsid w:val="00905AF3"/>
    <w:rsid w:val="0090619D"/>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16FB7"/>
    <w:rsid w:val="009177D1"/>
    <w:rsid w:val="0092045D"/>
    <w:rsid w:val="009212D1"/>
    <w:rsid w:val="00922915"/>
    <w:rsid w:val="00922BEC"/>
    <w:rsid w:val="00923428"/>
    <w:rsid w:val="0092495A"/>
    <w:rsid w:val="00925206"/>
    <w:rsid w:val="00925220"/>
    <w:rsid w:val="00925B73"/>
    <w:rsid w:val="00925D54"/>
    <w:rsid w:val="0092610C"/>
    <w:rsid w:val="0092679D"/>
    <w:rsid w:val="009268ED"/>
    <w:rsid w:val="00926B27"/>
    <w:rsid w:val="00926B84"/>
    <w:rsid w:val="00926CE2"/>
    <w:rsid w:val="0092790A"/>
    <w:rsid w:val="00927BD8"/>
    <w:rsid w:val="00927F66"/>
    <w:rsid w:val="0093241A"/>
    <w:rsid w:val="00932E22"/>
    <w:rsid w:val="009335F7"/>
    <w:rsid w:val="00934547"/>
    <w:rsid w:val="009348C8"/>
    <w:rsid w:val="0093490C"/>
    <w:rsid w:val="0093526E"/>
    <w:rsid w:val="009355A5"/>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F0F"/>
    <w:rsid w:val="009460DB"/>
    <w:rsid w:val="00946CC4"/>
    <w:rsid w:val="0094750B"/>
    <w:rsid w:val="00947AB0"/>
    <w:rsid w:val="00947CF3"/>
    <w:rsid w:val="009501F2"/>
    <w:rsid w:val="00950241"/>
    <w:rsid w:val="0095133F"/>
    <w:rsid w:val="009515A3"/>
    <w:rsid w:val="009515DE"/>
    <w:rsid w:val="009516E9"/>
    <w:rsid w:val="00951A5A"/>
    <w:rsid w:val="00951B38"/>
    <w:rsid w:val="00952000"/>
    <w:rsid w:val="0095205B"/>
    <w:rsid w:val="00952532"/>
    <w:rsid w:val="00952650"/>
    <w:rsid w:val="00953D0B"/>
    <w:rsid w:val="00955143"/>
    <w:rsid w:val="009560E9"/>
    <w:rsid w:val="0095611D"/>
    <w:rsid w:val="00956935"/>
    <w:rsid w:val="0095750C"/>
    <w:rsid w:val="00957F87"/>
    <w:rsid w:val="00960A10"/>
    <w:rsid w:val="00961C71"/>
    <w:rsid w:val="00961FB1"/>
    <w:rsid w:val="00962790"/>
    <w:rsid w:val="009629AE"/>
    <w:rsid w:val="00963782"/>
    <w:rsid w:val="00963AC6"/>
    <w:rsid w:val="00964430"/>
    <w:rsid w:val="0096494E"/>
    <w:rsid w:val="009653B5"/>
    <w:rsid w:val="009656F1"/>
    <w:rsid w:val="009657C0"/>
    <w:rsid w:val="009662A7"/>
    <w:rsid w:val="00966300"/>
    <w:rsid w:val="00966802"/>
    <w:rsid w:val="00966E13"/>
    <w:rsid w:val="009670A7"/>
    <w:rsid w:val="0096729F"/>
    <w:rsid w:val="00970059"/>
    <w:rsid w:val="009701FB"/>
    <w:rsid w:val="009712BE"/>
    <w:rsid w:val="00971EA2"/>
    <w:rsid w:val="009724FC"/>
    <w:rsid w:val="0097265D"/>
    <w:rsid w:val="0097293F"/>
    <w:rsid w:val="00972D5E"/>
    <w:rsid w:val="00972ED6"/>
    <w:rsid w:val="00973664"/>
    <w:rsid w:val="0097484C"/>
    <w:rsid w:val="00975706"/>
    <w:rsid w:val="00976379"/>
    <w:rsid w:val="00977162"/>
    <w:rsid w:val="0097782A"/>
    <w:rsid w:val="0098092E"/>
    <w:rsid w:val="00980BD2"/>
    <w:rsid w:val="00980C06"/>
    <w:rsid w:val="00981D1E"/>
    <w:rsid w:val="00981FB1"/>
    <w:rsid w:val="0098231B"/>
    <w:rsid w:val="00982A7D"/>
    <w:rsid w:val="00982C87"/>
    <w:rsid w:val="00983029"/>
    <w:rsid w:val="00983202"/>
    <w:rsid w:val="009833B8"/>
    <w:rsid w:val="009839A2"/>
    <w:rsid w:val="00983FC2"/>
    <w:rsid w:val="0098526E"/>
    <w:rsid w:val="00985BDF"/>
    <w:rsid w:val="009862B9"/>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2B2B"/>
    <w:rsid w:val="009A370A"/>
    <w:rsid w:val="009A40FF"/>
    <w:rsid w:val="009A45AA"/>
    <w:rsid w:val="009A5437"/>
    <w:rsid w:val="009A55FE"/>
    <w:rsid w:val="009A5CB9"/>
    <w:rsid w:val="009A66EE"/>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051"/>
    <w:rsid w:val="009B61A5"/>
    <w:rsid w:val="009B6DDE"/>
    <w:rsid w:val="009B6F47"/>
    <w:rsid w:val="009B7BE2"/>
    <w:rsid w:val="009C008E"/>
    <w:rsid w:val="009C0691"/>
    <w:rsid w:val="009C0907"/>
    <w:rsid w:val="009C0AD7"/>
    <w:rsid w:val="009C0E66"/>
    <w:rsid w:val="009C1BB5"/>
    <w:rsid w:val="009C1C3D"/>
    <w:rsid w:val="009C336A"/>
    <w:rsid w:val="009C3618"/>
    <w:rsid w:val="009C4374"/>
    <w:rsid w:val="009C4684"/>
    <w:rsid w:val="009C634B"/>
    <w:rsid w:val="009C6F9D"/>
    <w:rsid w:val="009D14A7"/>
    <w:rsid w:val="009D162C"/>
    <w:rsid w:val="009D213E"/>
    <w:rsid w:val="009D22EF"/>
    <w:rsid w:val="009D284E"/>
    <w:rsid w:val="009D2AB5"/>
    <w:rsid w:val="009D2F04"/>
    <w:rsid w:val="009D2F94"/>
    <w:rsid w:val="009D3529"/>
    <w:rsid w:val="009D402A"/>
    <w:rsid w:val="009D4606"/>
    <w:rsid w:val="009D4CDE"/>
    <w:rsid w:val="009D5529"/>
    <w:rsid w:val="009D5CEC"/>
    <w:rsid w:val="009D67C5"/>
    <w:rsid w:val="009D71D7"/>
    <w:rsid w:val="009D730C"/>
    <w:rsid w:val="009D788E"/>
    <w:rsid w:val="009D7BCE"/>
    <w:rsid w:val="009E0092"/>
    <w:rsid w:val="009E02FD"/>
    <w:rsid w:val="009E081E"/>
    <w:rsid w:val="009E136B"/>
    <w:rsid w:val="009E165E"/>
    <w:rsid w:val="009E2819"/>
    <w:rsid w:val="009E34DA"/>
    <w:rsid w:val="009E375F"/>
    <w:rsid w:val="009E4194"/>
    <w:rsid w:val="009E4679"/>
    <w:rsid w:val="009E4DE4"/>
    <w:rsid w:val="009E548F"/>
    <w:rsid w:val="009E5BBD"/>
    <w:rsid w:val="009E61DF"/>
    <w:rsid w:val="009E6CC7"/>
    <w:rsid w:val="009E73B9"/>
    <w:rsid w:val="009F0742"/>
    <w:rsid w:val="009F0955"/>
    <w:rsid w:val="009F122E"/>
    <w:rsid w:val="009F1408"/>
    <w:rsid w:val="009F143C"/>
    <w:rsid w:val="009F1B70"/>
    <w:rsid w:val="009F31D2"/>
    <w:rsid w:val="009F3FB4"/>
    <w:rsid w:val="009F4AA5"/>
    <w:rsid w:val="009F569F"/>
    <w:rsid w:val="009F57FA"/>
    <w:rsid w:val="009F6199"/>
    <w:rsid w:val="009F657D"/>
    <w:rsid w:val="009F673A"/>
    <w:rsid w:val="009F69D2"/>
    <w:rsid w:val="009F6DBC"/>
    <w:rsid w:val="009F7521"/>
    <w:rsid w:val="009F767C"/>
    <w:rsid w:val="009F790D"/>
    <w:rsid w:val="009F7BBE"/>
    <w:rsid w:val="00A0103D"/>
    <w:rsid w:val="00A01601"/>
    <w:rsid w:val="00A01B86"/>
    <w:rsid w:val="00A01D9C"/>
    <w:rsid w:val="00A020AA"/>
    <w:rsid w:val="00A02220"/>
    <w:rsid w:val="00A02226"/>
    <w:rsid w:val="00A0240E"/>
    <w:rsid w:val="00A02F9C"/>
    <w:rsid w:val="00A03DB9"/>
    <w:rsid w:val="00A03FA8"/>
    <w:rsid w:val="00A0414D"/>
    <w:rsid w:val="00A043AE"/>
    <w:rsid w:val="00A045EC"/>
    <w:rsid w:val="00A04A3C"/>
    <w:rsid w:val="00A04DDA"/>
    <w:rsid w:val="00A0591E"/>
    <w:rsid w:val="00A07223"/>
    <w:rsid w:val="00A07B27"/>
    <w:rsid w:val="00A07B45"/>
    <w:rsid w:val="00A07C02"/>
    <w:rsid w:val="00A113A2"/>
    <w:rsid w:val="00A113F9"/>
    <w:rsid w:val="00A11972"/>
    <w:rsid w:val="00A124AA"/>
    <w:rsid w:val="00A12F31"/>
    <w:rsid w:val="00A13840"/>
    <w:rsid w:val="00A13F26"/>
    <w:rsid w:val="00A14344"/>
    <w:rsid w:val="00A153DB"/>
    <w:rsid w:val="00A15A17"/>
    <w:rsid w:val="00A1601E"/>
    <w:rsid w:val="00A16249"/>
    <w:rsid w:val="00A165B4"/>
    <w:rsid w:val="00A1688A"/>
    <w:rsid w:val="00A168FA"/>
    <w:rsid w:val="00A20BE4"/>
    <w:rsid w:val="00A21034"/>
    <w:rsid w:val="00A22BD9"/>
    <w:rsid w:val="00A22CAE"/>
    <w:rsid w:val="00A22FEA"/>
    <w:rsid w:val="00A232E3"/>
    <w:rsid w:val="00A23E64"/>
    <w:rsid w:val="00A2443F"/>
    <w:rsid w:val="00A245E3"/>
    <w:rsid w:val="00A24D8D"/>
    <w:rsid w:val="00A25365"/>
    <w:rsid w:val="00A2554C"/>
    <w:rsid w:val="00A26591"/>
    <w:rsid w:val="00A265FA"/>
    <w:rsid w:val="00A27BCD"/>
    <w:rsid w:val="00A30E4A"/>
    <w:rsid w:val="00A31B2D"/>
    <w:rsid w:val="00A337E5"/>
    <w:rsid w:val="00A33A5E"/>
    <w:rsid w:val="00A34222"/>
    <w:rsid w:val="00A35AC9"/>
    <w:rsid w:val="00A361EF"/>
    <w:rsid w:val="00A3655A"/>
    <w:rsid w:val="00A369D3"/>
    <w:rsid w:val="00A36F9D"/>
    <w:rsid w:val="00A37173"/>
    <w:rsid w:val="00A3791B"/>
    <w:rsid w:val="00A37CE0"/>
    <w:rsid w:val="00A405CB"/>
    <w:rsid w:val="00A40783"/>
    <w:rsid w:val="00A40ECF"/>
    <w:rsid w:val="00A410AA"/>
    <w:rsid w:val="00A41381"/>
    <w:rsid w:val="00A416CD"/>
    <w:rsid w:val="00A429D2"/>
    <w:rsid w:val="00A42AEE"/>
    <w:rsid w:val="00A42E17"/>
    <w:rsid w:val="00A4457B"/>
    <w:rsid w:val="00A4471D"/>
    <w:rsid w:val="00A44CD7"/>
    <w:rsid w:val="00A457E5"/>
    <w:rsid w:val="00A45C19"/>
    <w:rsid w:val="00A46679"/>
    <w:rsid w:val="00A47E09"/>
    <w:rsid w:val="00A47F17"/>
    <w:rsid w:val="00A50C59"/>
    <w:rsid w:val="00A518EB"/>
    <w:rsid w:val="00A51A39"/>
    <w:rsid w:val="00A51F0B"/>
    <w:rsid w:val="00A51F9E"/>
    <w:rsid w:val="00A5291C"/>
    <w:rsid w:val="00A52C1A"/>
    <w:rsid w:val="00A53953"/>
    <w:rsid w:val="00A53D13"/>
    <w:rsid w:val="00A53E5A"/>
    <w:rsid w:val="00A53FBD"/>
    <w:rsid w:val="00A54656"/>
    <w:rsid w:val="00A551F3"/>
    <w:rsid w:val="00A558E5"/>
    <w:rsid w:val="00A56171"/>
    <w:rsid w:val="00A605EA"/>
    <w:rsid w:val="00A60F7B"/>
    <w:rsid w:val="00A6118B"/>
    <w:rsid w:val="00A61539"/>
    <w:rsid w:val="00A62121"/>
    <w:rsid w:val="00A621E0"/>
    <w:rsid w:val="00A6236E"/>
    <w:rsid w:val="00A6265B"/>
    <w:rsid w:val="00A63099"/>
    <w:rsid w:val="00A63284"/>
    <w:rsid w:val="00A643AE"/>
    <w:rsid w:val="00A64DD7"/>
    <w:rsid w:val="00A66405"/>
    <w:rsid w:val="00A703E2"/>
    <w:rsid w:val="00A70DB9"/>
    <w:rsid w:val="00A718A3"/>
    <w:rsid w:val="00A71F5B"/>
    <w:rsid w:val="00A721BA"/>
    <w:rsid w:val="00A7247F"/>
    <w:rsid w:val="00A725F0"/>
    <w:rsid w:val="00A72A44"/>
    <w:rsid w:val="00A72E76"/>
    <w:rsid w:val="00A734AB"/>
    <w:rsid w:val="00A739B7"/>
    <w:rsid w:val="00A73F45"/>
    <w:rsid w:val="00A753CC"/>
    <w:rsid w:val="00A75597"/>
    <w:rsid w:val="00A755E2"/>
    <w:rsid w:val="00A7601B"/>
    <w:rsid w:val="00A7676D"/>
    <w:rsid w:val="00A76B0F"/>
    <w:rsid w:val="00A76C42"/>
    <w:rsid w:val="00A77100"/>
    <w:rsid w:val="00A7719F"/>
    <w:rsid w:val="00A80891"/>
    <w:rsid w:val="00A808A7"/>
    <w:rsid w:val="00A80934"/>
    <w:rsid w:val="00A81616"/>
    <w:rsid w:val="00A81AE1"/>
    <w:rsid w:val="00A822BE"/>
    <w:rsid w:val="00A82898"/>
    <w:rsid w:val="00A82E54"/>
    <w:rsid w:val="00A8311C"/>
    <w:rsid w:val="00A831BE"/>
    <w:rsid w:val="00A83BC1"/>
    <w:rsid w:val="00A841E5"/>
    <w:rsid w:val="00A8483F"/>
    <w:rsid w:val="00A84C3B"/>
    <w:rsid w:val="00A84F86"/>
    <w:rsid w:val="00A856D9"/>
    <w:rsid w:val="00A857F2"/>
    <w:rsid w:val="00A8585B"/>
    <w:rsid w:val="00A85ABF"/>
    <w:rsid w:val="00A85F22"/>
    <w:rsid w:val="00A86043"/>
    <w:rsid w:val="00A86FA7"/>
    <w:rsid w:val="00A87882"/>
    <w:rsid w:val="00A909F9"/>
    <w:rsid w:val="00A90BAF"/>
    <w:rsid w:val="00A90D35"/>
    <w:rsid w:val="00A90D3B"/>
    <w:rsid w:val="00A91494"/>
    <w:rsid w:val="00A91EF0"/>
    <w:rsid w:val="00A92D9A"/>
    <w:rsid w:val="00A95237"/>
    <w:rsid w:val="00AA036D"/>
    <w:rsid w:val="00AA20BF"/>
    <w:rsid w:val="00AA24D5"/>
    <w:rsid w:val="00AA2B12"/>
    <w:rsid w:val="00AA305C"/>
    <w:rsid w:val="00AA32D3"/>
    <w:rsid w:val="00AA33AF"/>
    <w:rsid w:val="00AA4E36"/>
    <w:rsid w:val="00AA5CCF"/>
    <w:rsid w:val="00AA5CD2"/>
    <w:rsid w:val="00AA71F6"/>
    <w:rsid w:val="00AA7625"/>
    <w:rsid w:val="00AA7BDA"/>
    <w:rsid w:val="00AB021D"/>
    <w:rsid w:val="00AB070D"/>
    <w:rsid w:val="00AB0778"/>
    <w:rsid w:val="00AB097F"/>
    <w:rsid w:val="00AB1AF9"/>
    <w:rsid w:val="00AB2B1C"/>
    <w:rsid w:val="00AB3EE2"/>
    <w:rsid w:val="00AB5F38"/>
    <w:rsid w:val="00AB5F3B"/>
    <w:rsid w:val="00AB678F"/>
    <w:rsid w:val="00AB701B"/>
    <w:rsid w:val="00AB7412"/>
    <w:rsid w:val="00AC0256"/>
    <w:rsid w:val="00AC04DA"/>
    <w:rsid w:val="00AC11D6"/>
    <w:rsid w:val="00AC1ADE"/>
    <w:rsid w:val="00AC1D8E"/>
    <w:rsid w:val="00AC2F18"/>
    <w:rsid w:val="00AC316C"/>
    <w:rsid w:val="00AC4A89"/>
    <w:rsid w:val="00AC4A9A"/>
    <w:rsid w:val="00AC4EE1"/>
    <w:rsid w:val="00AC58D3"/>
    <w:rsid w:val="00AC6447"/>
    <w:rsid w:val="00AC6C41"/>
    <w:rsid w:val="00AC6D89"/>
    <w:rsid w:val="00AC759D"/>
    <w:rsid w:val="00AC75C3"/>
    <w:rsid w:val="00AC79E2"/>
    <w:rsid w:val="00AC7C57"/>
    <w:rsid w:val="00AD1A07"/>
    <w:rsid w:val="00AD26E7"/>
    <w:rsid w:val="00AD3B7C"/>
    <w:rsid w:val="00AD490A"/>
    <w:rsid w:val="00AD4FE0"/>
    <w:rsid w:val="00AD5172"/>
    <w:rsid w:val="00AD70C4"/>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227"/>
    <w:rsid w:val="00AF0331"/>
    <w:rsid w:val="00AF05B2"/>
    <w:rsid w:val="00AF0821"/>
    <w:rsid w:val="00AF0870"/>
    <w:rsid w:val="00AF0A17"/>
    <w:rsid w:val="00AF0BC5"/>
    <w:rsid w:val="00AF0C26"/>
    <w:rsid w:val="00AF1208"/>
    <w:rsid w:val="00AF12A6"/>
    <w:rsid w:val="00AF1733"/>
    <w:rsid w:val="00AF2AEA"/>
    <w:rsid w:val="00AF3ED1"/>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F40"/>
    <w:rsid w:val="00B03979"/>
    <w:rsid w:val="00B0452C"/>
    <w:rsid w:val="00B04C7C"/>
    <w:rsid w:val="00B0577F"/>
    <w:rsid w:val="00B06188"/>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97F"/>
    <w:rsid w:val="00B27AE4"/>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3AA"/>
    <w:rsid w:val="00B53641"/>
    <w:rsid w:val="00B536A0"/>
    <w:rsid w:val="00B53F91"/>
    <w:rsid w:val="00B5459E"/>
    <w:rsid w:val="00B54C68"/>
    <w:rsid w:val="00B54E00"/>
    <w:rsid w:val="00B55DB1"/>
    <w:rsid w:val="00B55EEF"/>
    <w:rsid w:val="00B5612F"/>
    <w:rsid w:val="00B56CBD"/>
    <w:rsid w:val="00B56E50"/>
    <w:rsid w:val="00B57313"/>
    <w:rsid w:val="00B57546"/>
    <w:rsid w:val="00B6110A"/>
    <w:rsid w:val="00B61799"/>
    <w:rsid w:val="00B6236C"/>
    <w:rsid w:val="00B62C0C"/>
    <w:rsid w:val="00B63010"/>
    <w:rsid w:val="00B63E86"/>
    <w:rsid w:val="00B64B11"/>
    <w:rsid w:val="00B65992"/>
    <w:rsid w:val="00B67400"/>
    <w:rsid w:val="00B67654"/>
    <w:rsid w:val="00B67CF6"/>
    <w:rsid w:val="00B70066"/>
    <w:rsid w:val="00B71757"/>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15C"/>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4FA3"/>
    <w:rsid w:val="00B86832"/>
    <w:rsid w:val="00B86F4A"/>
    <w:rsid w:val="00B87336"/>
    <w:rsid w:val="00B873ED"/>
    <w:rsid w:val="00B87807"/>
    <w:rsid w:val="00B879F4"/>
    <w:rsid w:val="00B87B88"/>
    <w:rsid w:val="00B9045F"/>
    <w:rsid w:val="00B906BF"/>
    <w:rsid w:val="00B90A51"/>
    <w:rsid w:val="00B90AC2"/>
    <w:rsid w:val="00B90DBA"/>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0BD6"/>
    <w:rsid w:val="00BA11FC"/>
    <w:rsid w:val="00BA12AC"/>
    <w:rsid w:val="00BA14AB"/>
    <w:rsid w:val="00BA200C"/>
    <w:rsid w:val="00BA35D9"/>
    <w:rsid w:val="00BA4129"/>
    <w:rsid w:val="00BA4F3B"/>
    <w:rsid w:val="00BA4F80"/>
    <w:rsid w:val="00BA5238"/>
    <w:rsid w:val="00BA5F2C"/>
    <w:rsid w:val="00BA7070"/>
    <w:rsid w:val="00BA7079"/>
    <w:rsid w:val="00BA77B6"/>
    <w:rsid w:val="00BB0089"/>
    <w:rsid w:val="00BB066B"/>
    <w:rsid w:val="00BB09D4"/>
    <w:rsid w:val="00BB0B57"/>
    <w:rsid w:val="00BB0DF8"/>
    <w:rsid w:val="00BB11BE"/>
    <w:rsid w:val="00BB15CF"/>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3A0"/>
    <w:rsid w:val="00BC38FD"/>
    <w:rsid w:val="00BC3D5D"/>
    <w:rsid w:val="00BC3DC9"/>
    <w:rsid w:val="00BC468A"/>
    <w:rsid w:val="00BC487B"/>
    <w:rsid w:val="00BC4C9C"/>
    <w:rsid w:val="00BC503F"/>
    <w:rsid w:val="00BC53C3"/>
    <w:rsid w:val="00BC56F2"/>
    <w:rsid w:val="00BC5710"/>
    <w:rsid w:val="00BC669C"/>
    <w:rsid w:val="00BC66D3"/>
    <w:rsid w:val="00BC6AC9"/>
    <w:rsid w:val="00BC6FBA"/>
    <w:rsid w:val="00BC7186"/>
    <w:rsid w:val="00BC72B6"/>
    <w:rsid w:val="00BC73F7"/>
    <w:rsid w:val="00BC7E1D"/>
    <w:rsid w:val="00BD03EC"/>
    <w:rsid w:val="00BD11BF"/>
    <w:rsid w:val="00BD1B05"/>
    <w:rsid w:val="00BD1E22"/>
    <w:rsid w:val="00BD264A"/>
    <w:rsid w:val="00BD3DB7"/>
    <w:rsid w:val="00BD43F3"/>
    <w:rsid w:val="00BD4495"/>
    <w:rsid w:val="00BD584E"/>
    <w:rsid w:val="00BD5C8E"/>
    <w:rsid w:val="00BD5CD8"/>
    <w:rsid w:val="00BD624D"/>
    <w:rsid w:val="00BD685F"/>
    <w:rsid w:val="00BD6867"/>
    <w:rsid w:val="00BD68DE"/>
    <w:rsid w:val="00BD6E74"/>
    <w:rsid w:val="00BD76B0"/>
    <w:rsid w:val="00BE07E1"/>
    <w:rsid w:val="00BE147A"/>
    <w:rsid w:val="00BE182D"/>
    <w:rsid w:val="00BE2375"/>
    <w:rsid w:val="00BE2ABF"/>
    <w:rsid w:val="00BE2D5B"/>
    <w:rsid w:val="00BE3DA0"/>
    <w:rsid w:val="00BE486C"/>
    <w:rsid w:val="00BE4AED"/>
    <w:rsid w:val="00BE4E6C"/>
    <w:rsid w:val="00BE5881"/>
    <w:rsid w:val="00BE59A5"/>
    <w:rsid w:val="00BE5E2D"/>
    <w:rsid w:val="00BE61C3"/>
    <w:rsid w:val="00BE69B7"/>
    <w:rsid w:val="00BE6B23"/>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B76"/>
    <w:rsid w:val="00C0025E"/>
    <w:rsid w:val="00C006CD"/>
    <w:rsid w:val="00C023EC"/>
    <w:rsid w:val="00C02EF8"/>
    <w:rsid w:val="00C02FFD"/>
    <w:rsid w:val="00C0416E"/>
    <w:rsid w:val="00C0476C"/>
    <w:rsid w:val="00C04A1F"/>
    <w:rsid w:val="00C04E61"/>
    <w:rsid w:val="00C05653"/>
    <w:rsid w:val="00C05C4B"/>
    <w:rsid w:val="00C06890"/>
    <w:rsid w:val="00C06903"/>
    <w:rsid w:val="00C069CE"/>
    <w:rsid w:val="00C06BD4"/>
    <w:rsid w:val="00C06BE3"/>
    <w:rsid w:val="00C06CA1"/>
    <w:rsid w:val="00C0707B"/>
    <w:rsid w:val="00C07217"/>
    <w:rsid w:val="00C0761B"/>
    <w:rsid w:val="00C11128"/>
    <w:rsid w:val="00C12794"/>
    <w:rsid w:val="00C12921"/>
    <w:rsid w:val="00C12CF7"/>
    <w:rsid w:val="00C139A6"/>
    <w:rsid w:val="00C147F4"/>
    <w:rsid w:val="00C15015"/>
    <w:rsid w:val="00C1512C"/>
    <w:rsid w:val="00C15D65"/>
    <w:rsid w:val="00C15DBB"/>
    <w:rsid w:val="00C1698E"/>
    <w:rsid w:val="00C1708F"/>
    <w:rsid w:val="00C17D8B"/>
    <w:rsid w:val="00C17EAB"/>
    <w:rsid w:val="00C20018"/>
    <w:rsid w:val="00C20A82"/>
    <w:rsid w:val="00C20C13"/>
    <w:rsid w:val="00C20C2E"/>
    <w:rsid w:val="00C21580"/>
    <w:rsid w:val="00C22162"/>
    <w:rsid w:val="00C22674"/>
    <w:rsid w:val="00C254FF"/>
    <w:rsid w:val="00C2591C"/>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6FCF"/>
    <w:rsid w:val="00C371DD"/>
    <w:rsid w:val="00C37CF7"/>
    <w:rsid w:val="00C37F66"/>
    <w:rsid w:val="00C40281"/>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2F7"/>
    <w:rsid w:val="00C4669B"/>
    <w:rsid w:val="00C4677D"/>
    <w:rsid w:val="00C47D7A"/>
    <w:rsid w:val="00C500A0"/>
    <w:rsid w:val="00C5020F"/>
    <w:rsid w:val="00C50352"/>
    <w:rsid w:val="00C51585"/>
    <w:rsid w:val="00C51AAD"/>
    <w:rsid w:val="00C520C6"/>
    <w:rsid w:val="00C523B3"/>
    <w:rsid w:val="00C52DB3"/>
    <w:rsid w:val="00C52EAF"/>
    <w:rsid w:val="00C53225"/>
    <w:rsid w:val="00C533B8"/>
    <w:rsid w:val="00C5342B"/>
    <w:rsid w:val="00C53744"/>
    <w:rsid w:val="00C53BBE"/>
    <w:rsid w:val="00C53ED0"/>
    <w:rsid w:val="00C550D6"/>
    <w:rsid w:val="00C55B39"/>
    <w:rsid w:val="00C5613F"/>
    <w:rsid w:val="00C56685"/>
    <w:rsid w:val="00C56886"/>
    <w:rsid w:val="00C568CD"/>
    <w:rsid w:val="00C56A78"/>
    <w:rsid w:val="00C56DEF"/>
    <w:rsid w:val="00C56E66"/>
    <w:rsid w:val="00C56EA2"/>
    <w:rsid w:val="00C57701"/>
    <w:rsid w:val="00C57A9F"/>
    <w:rsid w:val="00C57C11"/>
    <w:rsid w:val="00C60600"/>
    <w:rsid w:val="00C612E5"/>
    <w:rsid w:val="00C615D8"/>
    <w:rsid w:val="00C61D6D"/>
    <w:rsid w:val="00C6226D"/>
    <w:rsid w:val="00C640AC"/>
    <w:rsid w:val="00C646BE"/>
    <w:rsid w:val="00C64BA1"/>
    <w:rsid w:val="00C64E73"/>
    <w:rsid w:val="00C65EF3"/>
    <w:rsid w:val="00C6686D"/>
    <w:rsid w:val="00C67069"/>
    <w:rsid w:val="00C670BC"/>
    <w:rsid w:val="00C67246"/>
    <w:rsid w:val="00C679D5"/>
    <w:rsid w:val="00C70480"/>
    <w:rsid w:val="00C704FA"/>
    <w:rsid w:val="00C71435"/>
    <w:rsid w:val="00C7185D"/>
    <w:rsid w:val="00C73E0D"/>
    <w:rsid w:val="00C7409D"/>
    <w:rsid w:val="00C7438A"/>
    <w:rsid w:val="00C745F7"/>
    <w:rsid w:val="00C74762"/>
    <w:rsid w:val="00C74840"/>
    <w:rsid w:val="00C74C57"/>
    <w:rsid w:val="00C74D46"/>
    <w:rsid w:val="00C74E3E"/>
    <w:rsid w:val="00C7556F"/>
    <w:rsid w:val="00C7569A"/>
    <w:rsid w:val="00C7618E"/>
    <w:rsid w:val="00C764AC"/>
    <w:rsid w:val="00C771D0"/>
    <w:rsid w:val="00C77B0E"/>
    <w:rsid w:val="00C77DFB"/>
    <w:rsid w:val="00C77ECB"/>
    <w:rsid w:val="00C803B3"/>
    <w:rsid w:val="00C803D2"/>
    <w:rsid w:val="00C807A4"/>
    <w:rsid w:val="00C80D19"/>
    <w:rsid w:val="00C80E62"/>
    <w:rsid w:val="00C81E91"/>
    <w:rsid w:val="00C82370"/>
    <w:rsid w:val="00C842E4"/>
    <w:rsid w:val="00C85D81"/>
    <w:rsid w:val="00C8633A"/>
    <w:rsid w:val="00C86DC0"/>
    <w:rsid w:val="00C86DD7"/>
    <w:rsid w:val="00C87291"/>
    <w:rsid w:val="00C872E2"/>
    <w:rsid w:val="00C87388"/>
    <w:rsid w:val="00C87888"/>
    <w:rsid w:val="00C90548"/>
    <w:rsid w:val="00C90BF6"/>
    <w:rsid w:val="00C9117B"/>
    <w:rsid w:val="00C9163A"/>
    <w:rsid w:val="00C92FD4"/>
    <w:rsid w:val="00C93159"/>
    <w:rsid w:val="00C95386"/>
    <w:rsid w:val="00C958FA"/>
    <w:rsid w:val="00C95DCE"/>
    <w:rsid w:val="00C95E93"/>
    <w:rsid w:val="00C962FB"/>
    <w:rsid w:val="00C964CB"/>
    <w:rsid w:val="00C970C5"/>
    <w:rsid w:val="00C978B2"/>
    <w:rsid w:val="00CA0D0B"/>
    <w:rsid w:val="00CA0E99"/>
    <w:rsid w:val="00CA0F2E"/>
    <w:rsid w:val="00CA1262"/>
    <w:rsid w:val="00CA1703"/>
    <w:rsid w:val="00CA176D"/>
    <w:rsid w:val="00CA2E96"/>
    <w:rsid w:val="00CA323E"/>
    <w:rsid w:val="00CA366F"/>
    <w:rsid w:val="00CA432B"/>
    <w:rsid w:val="00CA4385"/>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2DA8"/>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826"/>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263"/>
    <w:rsid w:val="00CC7615"/>
    <w:rsid w:val="00CD0A2E"/>
    <w:rsid w:val="00CD0B2D"/>
    <w:rsid w:val="00CD0D70"/>
    <w:rsid w:val="00CD17DA"/>
    <w:rsid w:val="00CD1943"/>
    <w:rsid w:val="00CD26C5"/>
    <w:rsid w:val="00CD2722"/>
    <w:rsid w:val="00CD33DF"/>
    <w:rsid w:val="00CD37EE"/>
    <w:rsid w:val="00CD3864"/>
    <w:rsid w:val="00CD4285"/>
    <w:rsid w:val="00CD4A0C"/>
    <w:rsid w:val="00CD4EFA"/>
    <w:rsid w:val="00CD54D8"/>
    <w:rsid w:val="00CD56B2"/>
    <w:rsid w:val="00CD570B"/>
    <w:rsid w:val="00CD5904"/>
    <w:rsid w:val="00CD61E4"/>
    <w:rsid w:val="00CD6603"/>
    <w:rsid w:val="00CD672E"/>
    <w:rsid w:val="00CE0C42"/>
    <w:rsid w:val="00CE110C"/>
    <w:rsid w:val="00CE1973"/>
    <w:rsid w:val="00CE1B43"/>
    <w:rsid w:val="00CE1B5E"/>
    <w:rsid w:val="00CE1E98"/>
    <w:rsid w:val="00CE2870"/>
    <w:rsid w:val="00CE2CC1"/>
    <w:rsid w:val="00CE2F90"/>
    <w:rsid w:val="00CE3790"/>
    <w:rsid w:val="00CE3A16"/>
    <w:rsid w:val="00CE3F0D"/>
    <w:rsid w:val="00CE4083"/>
    <w:rsid w:val="00CE4542"/>
    <w:rsid w:val="00CE458C"/>
    <w:rsid w:val="00CE46A7"/>
    <w:rsid w:val="00CE58BB"/>
    <w:rsid w:val="00CE598C"/>
    <w:rsid w:val="00CE5A49"/>
    <w:rsid w:val="00CE5ED0"/>
    <w:rsid w:val="00CE7334"/>
    <w:rsid w:val="00CE7468"/>
    <w:rsid w:val="00CE7658"/>
    <w:rsid w:val="00CE7D21"/>
    <w:rsid w:val="00CF015A"/>
    <w:rsid w:val="00CF08A4"/>
    <w:rsid w:val="00CF0EA9"/>
    <w:rsid w:val="00CF1047"/>
    <w:rsid w:val="00CF1523"/>
    <w:rsid w:val="00CF1639"/>
    <w:rsid w:val="00CF1FB5"/>
    <w:rsid w:val="00CF27C8"/>
    <w:rsid w:val="00CF3D0C"/>
    <w:rsid w:val="00CF457F"/>
    <w:rsid w:val="00CF474C"/>
    <w:rsid w:val="00CF5194"/>
    <w:rsid w:val="00CF549C"/>
    <w:rsid w:val="00CF557E"/>
    <w:rsid w:val="00CF6002"/>
    <w:rsid w:val="00CF7485"/>
    <w:rsid w:val="00CF776C"/>
    <w:rsid w:val="00D00017"/>
    <w:rsid w:val="00D00877"/>
    <w:rsid w:val="00D0124B"/>
    <w:rsid w:val="00D0124D"/>
    <w:rsid w:val="00D02671"/>
    <w:rsid w:val="00D0288D"/>
    <w:rsid w:val="00D03119"/>
    <w:rsid w:val="00D0350E"/>
    <w:rsid w:val="00D03A72"/>
    <w:rsid w:val="00D03AA7"/>
    <w:rsid w:val="00D03EF1"/>
    <w:rsid w:val="00D041A5"/>
    <w:rsid w:val="00D045C2"/>
    <w:rsid w:val="00D05362"/>
    <w:rsid w:val="00D05639"/>
    <w:rsid w:val="00D058C0"/>
    <w:rsid w:val="00D05A06"/>
    <w:rsid w:val="00D05D48"/>
    <w:rsid w:val="00D05D94"/>
    <w:rsid w:val="00D05EB7"/>
    <w:rsid w:val="00D0678E"/>
    <w:rsid w:val="00D06F1B"/>
    <w:rsid w:val="00D0725B"/>
    <w:rsid w:val="00D0740D"/>
    <w:rsid w:val="00D07951"/>
    <w:rsid w:val="00D07ABE"/>
    <w:rsid w:val="00D10A98"/>
    <w:rsid w:val="00D11052"/>
    <w:rsid w:val="00D11536"/>
    <w:rsid w:val="00D11990"/>
    <w:rsid w:val="00D11CF3"/>
    <w:rsid w:val="00D11D06"/>
    <w:rsid w:val="00D123E8"/>
    <w:rsid w:val="00D12DAB"/>
    <w:rsid w:val="00D13078"/>
    <w:rsid w:val="00D13A12"/>
    <w:rsid w:val="00D13F05"/>
    <w:rsid w:val="00D13F74"/>
    <w:rsid w:val="00D1450E"/>
    <w:rsid w:val="00D14995"/>
    <w:rsid w:val="00D150D6"/>
    <w:rsid w:val="00D1581D"/>
    <w:rsid w:val="00D1586D"/>
    <w:rsid w:val="00D16929"/>
    <w:rsid w:val="00D16BDB"/>
    <w:rsid w:val="00D17331"/>
    <w:rsid w:val="00D17806"/>
    <w:rsid w:val="00D17850"/>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2CD"/>
    <w:rsid w:val="00D27FED"/>
    <w:rsid w:val="00D30187"/>
    <w:rsid w:val="00D30D15"/>
    <w:rsid w:val="00D316A6"/>
    <w:rsid w:val="00D31755"/>
    <w:rsid w:val="00D31A08"/>
    <w:rsid w:val="00D32523"/>
    <w:rsid w:val="00D326F9"/>
    <w:rsid w:val="00D327AE"/>
    <w:rsid w:val="00D32BDF"/>
    <w:rsid w:val="00D33466"/>
    <w:rsid w:val="00D33584"/>
    <w:rsid w:val="00D33950"/>
    <w:rsid w:val="00D348D1"/>
    <w:rsid w:val="00D34D73"/>
    <w:rsid w:val="00D34F67"/>
    <w:rsid w:val="00D35487"/>
    <w:rsid w:val="00D361C6"/>
    <w:rsid w:val="00D3658E"/>
    <w:rsid w:val="00D36FEB"/>
    <w:rsid w:val="00D40BB7"/>
    <w:rsid w:val="00D413D6"/>
    <w:rsid w:val="00D4233F"/>
    <w:rsid w:val="00D429EB"/>
    <w:rsid w:val="00D42AE6"/>
    <w:rsid w:val="00D4439B"/>
    <w:rsid w:val="00D4467E"/>
    <w:rsid w:val="00D4519E"/>
    <w:rsid w:val="00D455F1"/>
    <w:rsid w:val="00D4607E"/>
    <w:rsid w:val="00D46164"/>
    <w:rsid w:val="00D47B22"/>
    <w:rsid w:val="00D5184A"/>
    <w:rsid w:val="00D51867"/>
    <w:rsid w:val="00D52533"/>
    <w:rsid w:val="00D52ABB"/>
    <w:rsid w:val="00D531CC"/>
    <w:rsid w:val="00D5397B"/>
    <w:rsid w:val="00D5489C"/>
    <w:rsid w:val="00D5587F"/>
    <w:rsid w:val="00D563C3"/>
    <w:rsid w:val="00D575D6"/>
    <w:rsid w:val="00D60D20"/>
    <w:rsid w:val="00D60E55"/>
    <w:rsid w:val="00D61733"/>
    <w:rsid w:val="00D6264D"/>
    <w:rsid w:val="00D63009"/>
    <w:rsid w:val="00D639D0"/>
    <w:rsid w:val="00D63AC0"/>
    <w:rsid w:val="00D644D6"/>
    <w:rsid w:val="00D656FD"/>
    <w:rsid w:val="00D6605A"/>
    <w:rsid w:val="00D66586"/>
    <w:rsid w:val="00D668E8"/>
    <w:rsid w:val="00D6699C"/>
    <w:rsid w:val="00D67102"/>
    <w:rsid w:val="00D67BBF"/>
    <w:rsid w:val="00D67BD3"/>
    <w:rsid w:val="00D67E3C"/>
    <w:rsid w:val="00D70161"/>
    <w:rsid w:val="00D70733"/>
    <w:rsid w:val="00D707CC"/>
    <w:rsid w:val="00D71833"/>
    <w:rsid w:val="00D71927"/>
    <w:rsid w:val="00D725A8"/>
    <w:rsid w:val="00D72637"/>
    <w:rsid w:val="00D72A74"/>
    <w:rsid w:val="00D731BE"/>
    <w:rsid w:val="00D733ED"/>
    <w:rsid w:val="00D7372F"/>
    <w:rsid w:val="00D73C2B"/>
    <w:rsid w:val="00D73CCA"/>
    <w:rsid w:val="00D74B3B"/>
    <w:rsid w:val="00D771CA"/>
    <w:rsid w:val="00D7735C"/>
    <w:rsid w:val="00D7784E"/>
    <w:rsid w:val="00D801A2"/>
    <w:rsid w:val="00D80C6D"/>
    <w:rsid w:val="00D80F6D"/>
    <w:rsid w:val="00D81085"/>
    <w:rsid w:val="00D8141A"/>
    <w:rsid w:val="00D8160B"/>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60B"/>
    <w:rsid w:val="00D90988"/>
    <w:rsid w:val="00D9099F"/>
    <w:rsid w:val="00D909F7"/>
    <w:rsid w:val="00D90C7E"/>
    <w:rsid w:val="00D90E97"/>
    <w:rsid w:val="00D91013"/>
    <w:rsid w:val="00D91812"/>
    <w:rsid w:val="00D91870"/>
    <w:rsid w:val="00D927AA"/>
    <w:rsid w:val="00D930ED"/>
    <w:rsid w:val="00D9322D"/>
    <w:rsid w:val="00D9335B"/>
    <w:rsid w:val="00D935D5"/>
    <w:rsid w:val="00D938A7"/>
    <w:rsid w:val="00D939F6"/>
    <w:rsid w:val="00D94478"/>
    <w:rsid w:val="00D9518B"/>
    <w:rsid w:val="00D962FB"/>
    <w:rsid w:val="00D975F8"/>
    <w:rsid w:val="00D97C50"/>
    <w:rsid w:val="00DA0596"/>
    <w:rsid w:val="00DA100E"/>
    <w:rsid w:val="00DA1E46"/>
    <w:rsid w:val="00DA3839"/>
    <w:rsid w:val="00DA405C"/>
    <w:rsid w:val="00DA413B"/>
    <w:rsid w:val="00DA5276"/>
    <w:rsid w:val="00DA54F6"/>
    <w:rsid w:val="00DA5C57"/>
    <w:rsid w:val="00DA6809"/>
    <w:rsid w:val="00DA6F2F"/>
    <w:rsid w:val="00DA6F8D"/>
    <w:rsid w:val="00DA7E59"/>
    <w:rsid w:val="00DA7FED"/>
    <w:rsid w:val="00DB058B"/>
    <w:rsid w:val="00DB0D57"/>
    <w:rsid w:val="00DB1274"/>
    <w:rsid w:val="00DB2659"/>
    <w:rsid w:val="00DB32BE"/>
    <w:rsid w:val="00DB3CFA"/>
    <w:rsid w:val="00DB4203"/>
    <w:rsid w:val="00DB427F"/>
    <w:rsid w:val="00DB42F3"/>
    <w:rsid w:val="00DB4C1D"/>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1E7E"/>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4F8"/>
    <w:rsid w:val="00DE3570"/>
    <w:rsid w:val="00DE4169"/>
    <w:rsid w:val="00DE49E2"/>
    <w:rsid w:val="00DE65D5"/>
    <w:rsid w:val="00DE68EE"/>
    <w:rsid w:val="00DE740A"/>
    <w:rsid w:val="00DE7AF1"/>
    <w:rsid w:val="00DE7B29"/>
    <w:rsid w:val="00DE7FBA"/>
    <w:rsid w:val="00DF0BA4"/>
    <w:rsid w:val="00DF0E07"/>
    <w:rsid w:val="00DF14AD"/>
    <w:rsid w:val="00DF2407"/>
    <w:rsid w:val="00DF2478"/>
    <w:rsid w:val="00DF2E56"/>
    <w:rsid w:val="00DF2FD6"/>
    <w:rsid w:val="00DF3389"/>
    <w:rsid w:val="00DF3CCC"/>
    <w:rsid w:val="00DF3E90"/>
    <w:rsid w:val="00DF591A"/>
    <w:rsid w:val="00DF5B89"/>
    <w:rsid w:val="00DF5FF4"/>
    <w:rsid w:val="00DF67D9"/>
    <w:rsid w:val="00DF68D7"/>
    <w:rsid w:val="00DF6B36"/>
    <w:rsid w:val="00DF7982"/>
    <w:rsid w:val="00E00CC8"/>
    <w:rsid w:val="00E00D8D"/>
    <w:rsid w:val="00E01749"/>
    <w:rsid w:val="00E018C0"/>
    <w:rsid w:val="00E02120"/>
    <w:rsid w:val="00E02BC0"/>
    <w:rsid w:val="00E02C57"/>
    <w:rsid w:val="00E02DD1"/>
    <w:rsid w:val="00E02E18"/>
    <w:rsid w:val="00E03909"/>
    <w:rsid w:val="00E04AF3"/>
    <w:rsid w:val="00E04ED2"/>
    <w:rsid w:val="00E0520F"/>
    <w:rsid w:val="00E054E6"/>
    <w:rsid w:val="00E05CA6"/>
    <w:rsid w:val="00E06F25"/>
    <w:rsid w:val="00E077DD"/>
    <w:rsid w:val="00E102D0"/>
    <w:rsid w:val="00E109B1"/>
    <w:rsid w:val="00E10AF9"/>
    <w:rsid w:val="00E11170"/>
    <w:rsid w:val="00E1148C"/>
    <w:rsid w:val="00E11526"/>
    <w:rsid w:val="00E1287F"/>
    <w:rsid w:val="00E12888"/>
    <w:rsid w:val="00E12B7F"/>
    <w:rsid w:val="00E13476"/>
    <w:rsid w:val="00E1368E"/>
    <w:rsid w:val="00E13765"/>
    <w:rsid w:val="00E13AA0"/>
    <w:rsid w:val="00E13D90"/>
    <w:rsid w:val="00E1493F"/>
    <w:rsid w:val="00E15257"/>
    <w:rsid w:val="00E15C03"/>
    <w:rsid w:val="00E15DD2"/>
    <w:rsid w:val="00E15FC6"/>
    <w:rsid w:val="00E1775C"/>
    <w:rsid w:val="00E17BFC"/>
    <w:rsid w:val="00E17D26"/>
    <w:rsid w:val="00E17D31"/>
    <w:rsid w:val="00E17FDD"/>
    <w:rsid w:val="00E17FE3"/>
    <w:rsid w:val="00E2024B"/>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609F"/>
    <w:rsid w:val="00E262E3"/>
    <w:rsid w:val="00E264A7"/>
    <w:rsid w:val="00E2719E"/>
    <w:rsid w:val="00E27F31"/>
    <w:rsid w:val="00E30EA7"/>
    <w:rsid w:val="00E30EEE"/>
    <w:rsid w:val="00E3102F"/>
    <w:rsid w:val="00E310C6"/>
    <w:rsid w:val="00E31E98"/>
    <w:rsid w:val="00E32697"/>
    <w:rsid w:val="00E32F0A"/>
    <w:rsid w:val="00E33BF2"/>
    <w:rsid w:val="00E349EC"/>
    <w:rsid w:val="00E36277"/>
    <w:rsid w:val="00E36DCC"/>
    <w:rsid w:val="00E376C1"/>
    <w:rsid w:val="00E376F4"/>
    <w:rsid w:val="00E3782B"/>
    <w:rsid w:val="00E40AFD"/>
    <w:rsid w:val="00E40E02"/>
    <w:rsid w:val="00E417D9"/>
    <w:rsid w:val="00E41A5D"/>
    <w:rsid w:val="00E41F96"/>
    <w:rsid w:val="00E4495F"/>
    <w:rsid w:val="00E44F15"/>
    <w:rsid w:val="00E455A8"/>
    <w:rsid w:val="00E458B7"/>
    <w:rsid w:val="00E4656E"/>
    <w:rsid w:val="00E46F18"/>
    <w:rsid w:val="00E4761A"/>
    <w:rsid w:val="00E477B0"/>
    <w:rsid w:val="00E477EA"/>
    <w:rsid w:val="00E47DEE"/>
    <w:rsid w:val="00E506E7"/>
    <w:rsid w:val="00E509BB"/>
    <w:rsid w:val="00E50B9F"/>
    <w:rsid w:val="00E51BA6"/>
    <w:rsid w:val="00E534AD"/>
    <w:rsid w:val="00E53A2C"/>
    <w:rsid w:val="00E544A0"/>
    <w:rsid w:val="00E547B2"/>
    <w:rsid w:val="00E5486D"/>
    <w:rsid w:val="00E55371"/>
    <w:rsid w:val="00E5583B"/>
    <w:rsid w:val="00E562F0"/>
    <w:rsid w:val="00E570A6"/>
    <w:rsid w:val="00E571E4"/>
    <w:rsid w:val="00E6022E"/>
    <w:rsid w:val="00E60A11"/>
    <w:rsid w:val="00E60CBE"/>
    <w:rsid w:val="00E60E11"/>
    <w:rsid w:val="00E612A0"/>
    <w:rsid w:val="00E619F4"/>
    <w:rsid w:val="00E62868"/>
    <w:rsid w:val="00E630CD"/>
    <w:rsid w:val="00E630DA"/>
    <w:rsid w:val="00E63192"/>
    <w:rsid w:val="00E6360E"/>
    <w:rsid w:val="00E6388F"/>
    <w:rsid w:val="00E638BF"/>
    <w:rsid w:val="00E63C11"/>
    <w:rsid w:val="00E6580E"/>
    <w:rsid w:val="00E6737F"/>
    <w:rsid w:val="00E6757F"/>
    <w:rsid w:val="00E676C3"/>
    <w:rsid w:val="00E67B42"/>
    <w:rsid w:val="00E7030B"/>
    <w:rsid w:val="00E70CCF"/>
    <w:rsid w:val="00E70DD6"/>
    <w:rsid w:val="00E71379"/>
    <w:rsid w:val="00E71CBE"/>
    <w:rsid w:val="00E71D6E"/>
    <w:rsid w:val="00E725B0"/>
    <w:rsid w:val="00E7310E"/>
    <w:rsid w:val="00E73642"/>
    <w:rsid w:val="00E742CE"/>
    <w:rsid w:val="00E74C1A"/>
    <w:rsid w:val="00E74C1D"/>
    <w:rsid w:val="00E7583B"/>
    <w:rsid w:val="00E7601F"/>
    <w:rsid w:val="00E765F7"/>
    <w:rsid w:val="00E769B6"/>
    <w:rsid w:val="00E76A6C"/>
    <w:rsid w:val="00E76AE9"/>
    <w:rsid w:val="00E76CB6"/>
    <w:rsid w:val="00E76D6D"/>
    <w:rsid w:val="00E77302"/>
    <w:rsid w:val="00E778DA"/>
    <w:rsid w:val="00E77F21"/>
    <w:rsid w:val="00E8034B"/>
    <w:rsid w:val="00E808F2"/>
    <w:rsid w:val="00E81BA2"/>
    <w:rsid w:val="00E830A3"/>
    <w:rsid w:val="00E831B5"/>
    <w:rsid w:val="00E831BF"/>
    <w:rsid w:val="00E832FC"/>
    <w:rsid w:val="00E84081"/>
    <w:rsid w:val="00E8412F"/>
    <w:rsid w:val="00E84394"/>
    <w:rsid w:val="00E8549C"/>
    <w:rsid w:val="00E85DE6"/>
    <w:rsid w:val="00E8676D"/>
    <w:rsid w:val="00E87338"/>
    <w:rsid w:val="00E87456"/>
    <w:rsid w:val="00E8784D"/>
    <w:rsid w:val="00E878C8"/>
    <w:rsid w:val="00E87DDB"/>
    <w:rsid w:val="00E90399"/>
    <w:rsid w:val="00E90BC7"/>
    <w:rsid w:val="00E91395"/>
    <w:rsid w:val="00E91D78"/>
    <w:rsid w:val="00E9258A"/>
    <w:rsid w:val="00E9281D"/>
    <w:rsid w:val="00E92B14"/>
    <w:rsid w:val="00E93296"/>
    <w:rsid w:val="00E93F15"/>
    <w:rsid w:val="00E94238"/>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8B4"/>
    <w:rsid w:val="00EA5D60"/>
    <w:rsid w:val="00EA61CF"/>
    <w:rsid w:val="00EA61EC"/>
    <w:rsid w:val="00EA6906"/>
    <w:rsid w:val="00EA6C03"/>
    <w:rsid w:val="00EA6FE0"/>
    <w:rsid w:val="00EA7057"/>
    <w:rsid w:val="00EA74F7"/>
    <w:rsid w:val="00EA764F"/>
    <w:rsid w:val="00EB046C"/>
    <w:rsid w:val="00EB07C0"/>
    <w:rsid w:val="00EB088F"/>
    <w:rsid w:val="00EB0B75"/>
    <w:rsid w:val="00EB1058"/>
    <w:rsid w:val="00EB19FF"/>
    <w:rsid w:val="00EB2B26"/>
    <w:rsid w:val="00EB364C"/>
    <w:rsid w:val="00EB36CF"/>
    <w:rsid w:val="00EB3ACA"/>
    <w:rsid w:val="00EB3EC9"/>
    <w:rsid w:val="00EB3F3E"/>
    <w:rsid w:val="00EB49DA"/>
    <w:rsid w:val="00EB4ABF"/>
    <w:rsid w:val="00EB4C24"/>
    <w:rsid w:val="00EB516F"/>
    <w:rsid w:val="00EB5526"/>
    <w:rsid w:val="00EB6B56"/>
    <w:rsid w:val="00EB7097"/>
    <w:rsid w:val="00EB731F"/>
    <w:rsid w:val="00EB73C0"/>
    <w:rsid w:val="00EB7E48"/>
    <w:rsid w:val="00EC08F6"/>
    <w:rsid w:val="00EC0BFC"/>
    <w:rsid w:val="00EC0F5D"/>
    <w:rsid w:val="00EC1252"/>
    <w:rsid w:val="00EC1563"/>
    <w:rsid w:val="00EC1E47"/>
    <w:rsid w:val="00EC24DE"/>
    <w:rsid w:val="00EC2A5E"/>
    <w:rsid w:val="00EC2ED6"/>
    <w:rsid w:val="00EC373E"/>
    <w:rsid w:val="00EC3E3C"/>
    <w:rsid w:val="00EC45B0"/>
    <w:rsid w:val="00EC4BF1"/>
    <w:rsid w:val="00EC4D5E"/>
    <w:rsid w:val="00EC5F3F"/>
    <w:rsid w:val="00EC72D6"/>
    <w:rsid w:val="00ED08A0"/>
    <w:rsid w:val="00ED0B39"/>
    <w:rsid w:val="00ED1158"/>
    <w:rsid w:val="00ED1221"/>
    <w:rsid w:val="00ED225A"/>
    <w:rsid w:val="00ED2865"/>
    <w:rsid w:val="00ED2CD6"/>
    <w:rsid w:val="00ED31A9"/>
    <w:rsid w:val="00ED3EC2"/>
    <w:rsid w:val="00ED44B2"/>
    <w:rsid w:val="00ED676B"/>
    <w:rsid w:val="00ED6F2B"/>
    <w:rsid w:val="00ED72A4"/>
    <w:rsid w:val="00ED7D64"/>
    <w:rsid w:val="00EE09F5"/>
    <w:rsid w:val="00EE0E54"/>
    <w:rsid w:val="00EE1980"/>
    <w:rsid w:val="00EE213F"/>
    <w:rsid w:val="00EE2C26"/>
    <w:rsid w:val="00EE3F98"/>
    <w:rsid w:val="00EE42BD"/>
    <w:rsid w:val="00EE43BA"/>
    <w:rsid w:val="00EE496A"/>
    <w:rsid w:val="00EE549F"/>
    <w:rsid w:val="00EE5952"/>
    <w:rsid w:val="00EE5D0F"/>
    <w:rsid w:val="00EE5F11"/>
    <w:rsid w:val="00EE6185"/>
    <w:rsid w:val="00EE687A"/>
    <w:rsid w:val="00EE6B56"/>
    <w:rsid w:val="00EE6BBE"/>
    <w:rsid w:val="00EE6C49"/>
    <w:rsid w:val="00EE6DAE"/>
    <w:rsid w:val="00EE6F5E"/>
    <w:rsid w:val="00EE70E1"/>
    <w:rsid w:val="00EE7569"/>
    <w:rsid w:val="00EE7A28"/>
    <w:rsid w:val="00EE7D59"/>
    <w:rsid w:val="00EE7D60"/>
    <w:rsid w:val="00EF0A8B"/>
    <w:rsid w:val="00EF0C65"/>
    <w:rsid w:val="00EF10BD"/>
    <w:rsid w:val="00EF20DE"/>
    <w:rsid w:val="00EF326F"/>
    <w:rsid w:val="00EF3AE7"/>
    <w:rsid w:val="00EF3EC6"/>
    <w:rsid w:val="00EF4CC2"/>
    <w:rsid w:val="00EF4FBC"/>
    <w:rsid w:val="00EF50D0"/>
    <w:rsid w:val="00EF5615"/>
    <w:rsid w:val="00EF5D7B"/>
    <w:rsid w:val="00EF6327"/>
    <w:rsid w:val="00EF74DF"/>
    <w:rsid w:val="00EF7A9D"/>
    <w:rsid w:val="00F005F1"/>
    <w:rsid w:val="00F006B6"/>
    <w:rsid w:val="00F017E1"/>
    <w:rsid w:val="00F01A62"/>
    <w:rsid w:val="00F0233B"/>
    <w:rsid w:val="00F036FC"/>
    <w:rsid w:val="00F03AEB"/>
    <w:rsid w:val="00F03E15"/>
    <w:rsid w:val="00F04560"/>
    <w:rsid w:val="00F046F4"/>
    <w:rsid w:val="00F0545F"/>
    <w:rsid w:val="00F05D7D"/>
    <w:rsid w:val="00F06575"/>
    <w:rsid w:val="00F068AE"/>
    <w:rsid w:val="00F0722A"/>
    <w:rsid w:val="00F07337"/>
    <w:rsid w:val="00F0768E"/>
    <w:rsid w:val="00F076A1"/>
    <w:rsid w:val="00F078A9"/>
    <w:rsid w:val="00F07ED9"/>
    <w:rsid w:val="00F07F37"/>
    <w:rsid w:val="00F10135"/>
    <w:rsid w:val="00F10213"/>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056"/>
    <w:rsid w:val="00F20A9D"/>
    <w:rsid w:val="00F20AE4"/>
    <w:rsid w:val="00F20B24"/>
    <w:rsid w:val="00F20E32"/>
    <w:rsid w:val="00F213DE"/>
    <w:rsid w:val="00F218A4"/>
    <w:rsid w:val="00F21BC4"/>
    <w:rsid w:val="00F21E9D"/>
    <w:rsid w:val="00F21FCC"/>
    <w:rsid w:val="00F21FD7"/>
    <w:rsid w:val="00F22BFC"/>
    <w:rsid w:val="00F23763"/>
    <w:rsid w:val="00F2413C"/>
    <w:rsid w:val="00F241AF"/>
    <w:rsid w:val="00F249FF"/>
    <w:rsid w:val="00F24A31"/>
    <w:rsid w:val="00F25780"/>
    <w:rsid w:val="00F27372"/>
    <w:rsid w:val="00F27575"/>
    <w:rsid w:val="00F27F51"/>
    <w:rsid w:val="00F30472"/>
    <w:rsid w:val="00F30476"/>
    <w:rsid w:val="00F30BEE"/>
    <w:rsid w:val="00F30F32"/>
    <w:rsid w:val="00F31005"/>
    <w:rsid w:val="00F328BF"/>
    <w:rsid w:val="00F32D73"/>
    <w:rsid w:val="00F337FE"/>
    <w:rsid w:val="00F33E15"/>
    <w:rsid w:val="00F34878"/>
    <w:rsid w:val="00F35358"/>
    <w:rsid w:val="00F35C21"/>
    <w:rsid w:val="00F36033"/>
    <w:rsid w:val="00F36D37"/>
    <w:rsid w:val="00F371B2"/>
    <w:rsid w:val="00F37472"/>
    <w:rsid w:val="00F37A3D"/>
    <w:rsid w:val="00F4121A"/>
    <w:rsid w:val="00F412B9"/>
    <w:rsid w:val="00F42CB9"/>
    <w:rsid w:val="00F42F06"/>
    <w:rsid w:val="00F42F73"/>
    <w:rsid w:val="00F43CC6"/>
    <w:rsid w:val="00F443F7"/>
    <w:rsid w:val="00F44D83"/>
    <w:rsid w:val="00F44F95"/>
    <w:rsid w:val="00F45243"/>
    <w:rsid w:val="00F4551B"/>
    <w:rsid w:val="00F45645"/>
    <w:rsid w:val="00F45BC4"/>
    <w:rsid w:val="00F4612E"/>
    <w:rsid w:val="00F47012"/>
    <w:rsid w:val="00F47AE3"/>
    <w:rsid w:val="00F47D7F"/>
    <w:rsid w:val="00F47EB8"/>
    <w:rsid w:val="00F501C2"/>
    <w:rsid w:val="00F5073D"/>
    <w:rsid w:val="00F50C48"/>
    <w:rsid w:val="00F50CE8"/>
    <w:rsid w:val="00F5102F"/>
    <w:rsid w:val="00F515B1"/>
    <w:rsid w:val="00F5182C"/>
    <w:rsid w:val="00F51945"/>
    <w:rsid w:val="00F51B24"/>
    <w:rsid w:val="00F5245E"/>
    <w:rsid w:val="00F529CA"/>
    <w:rsid w:val="00F52FFC"/>
    <w:rsid w:val="00F5311F"/>
    <w:rsid w:val="00F5479E"/>
    <w:rsid w:val="00F54CDE"/>
    <w:rsid w:val="00F54EF3"/>
    <w:rsid w:val="00F5616B"/>
    <w:rsid w:val="00F56693"/>
    <w:rsid w:val="00F56862"/>
    <w:rsid w:val="00F56E57"/>
    <w:rsid w:val="00F6034B"/>
    <w:rsid w:val="00F613F4"/>
    <w:rsid w:val="00F621E3"/>
    <w:rsid w:val="00F6252E"/>
    <w:rsid w:val="00F62C48"/>
    <w:rsid w:val="00F63F2B"/>
    <w:rsid w:val="00F64127"/>
    <w:rsid w:val="00F641EC"/>
    <w:rsid w:val="00F654AF"/>
    <w:rsid w:val="00F65A80"/>
    <w:rsid w:val="00F65D5C"/>
    <w:rsid w:val="00F65E60"/>
    <w:rsid w:val="00F669B1"/>
    <w:rsid w:val="00F669C7"/>
    <w:rsid w:val="00F674D9"/>
    <w:rsid w:val="00F67665"/>
    <w:rsid w:val="00F702BB"/>
    <w:rsid w:val="00F7181A"/>
    <w:rsid w:val="00F721CC"/>
    <w:rsid w:val="00F72468"/>
    <w:rsid w:val="00F72805"/>
    <w:rsid w:val="00F730D5"/>
    <w:rsid w:val="00F73F5B"/>
    <w:rsid w:val="00F74290"/>
    <w:rsid w:val="00F74335"/>
    <w:rsid w:val="00F744E0"/>
    <w:rsid w:val="00F752F0"/>
    <w:rsid w:val="00F769EB"/>
    <w:rsid w:val="00F76B41"/>
    <w:rsid w:val="00F76FA7"/>
    <w:rsid w:val="00F77C42"/>
    <w:rsid w:val="00F80533"/>
    <w:rsid w:val="00F8066D"/>
    <w:rsid w:val="00F822EA"/>
    <w:rsid w:val="00F82B31"/>
    <w:rsid w:val="00F82C72"/>
    <w:rsid w:val="00F83753"/>
    <w:rsid w:val="00F84550"/>
    <w:rsid w:val="00F84CC8"/>
    <w:rsid w:val="00F853A8"/>
    <w:rsid w:val="00F853F5"/>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95A"/>
    <w:rsid w:val="00F969E5"/>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BB3"/>
    <w:rsid w:val="00FA7C8B"/>
    <w:rsid w:val="00FB0B7E"/>
    <w:rsid w:val="00FB1714"/>
    <w:rsid w:val="00FB17AE"/>
    <w:rsid w:val="00FB1B04"/>
    <w:rsid w:val="00FB23BB"/>
    <w:rsid w:val="00FB2A0A"/>
    <w:rsid w:val="00FB2D2E"/>
    <w:rsid w:val="00FB36BB"/>
    <w:rsid w:val="00FB3B33"/>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3462"/>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354"/>
    <w:rsid w:val="00FE17F0"/>
    <w:rsid w:val="00FE1D11"/>
    <w:rsid w:val="00FE1D17"/>
    <w:rsid w:val="00FE2D9F"/>
    <w:rsid w:val="00FE3347"/>
    <w:rsid w:val="00FE3415"/>
    <w:rsid w:val="00FE3940"/>
    <w:rsid w:val="00FE3A0A"/>
    <w:rsid w:val="00FE3A1A"/>
    <w:rsid w:val="00FE3B91"/>
    <w:rsid w:val="00FE3DF3"/>
    <w:rsid w:val="00FE43A4"/>
    <w:rsid w:val="00FE4854"/>
    <w:rsid w:val="00FE53F2"/>
    <w:rsid w:val="00FE5614"/>
    <w:rsid w:val="00FE5A10"/>
    <w:rsid w:val="00FE6313"/>
    <w:rsid w:val="00FE6AD0"/>
    <w:rsid w:val="00FE702A"/>
    <w:rsid w:val="00FE77C2"/>
    <w:rsid w:val="00FE7B69"/>
    <w:rsid w:val="00FE7BF0"/>
    <w:rsid w:val="00FF044B"/>
    <w:rsid w:val="00FF0532"/>
    <w:rsid w:val="00FF0979"/>
    <w:rsid w:val="00FF0A4A"/>
    <w:rsid w:val="00FF0FEA"/>
    <w:rsid w:val="00FF12A7"/>
    <w:rsid w:val="00FF19A2"/>
    <w:rsid w:val="00FF1A41"/>
    <w:rsid w:val="00FF2485"/>
    <w:rsid w:val="00FF250A"/>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link w:val="EstiloCar"/>
    <w:qFormat/>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347E4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47E4E"/>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6388C"/>
  </w:style>
  <w:style w:type="character" w:customStyle="1" w:styleId="EstiloCar">
    <w:name w:val="Estilo Car"/>
    <w:basedOn w:val="Fuentedeprrafopredeter"/>
    <w:link w:val="Estilo"/>
    <w:rsid w:val="003935B6"/>
    <w:rPr>
      <w:rFonts w:ascii="Arial" w:eastAsia="Times New Roman" w:hAnsi="Arial" w:cs="Arial"/>
      <w:sz w:val="24"/>
      <w:szCs w:val="24"/>
      <w:lang w:val="es-ES"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3935B6"/>
    <w:pPr>
      <w:spacing w:after="0" w:line="240" w:lineRule="auto"/>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7694990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28417599">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59289102">
      <w:bodyDiv w:val="1"/>
      <w:marLeft w:val="0"/>
      <w:marRight w:val="0"/>
      <w:marTop w:val="0"/>
      <w:marBottom w:val="0"/>
      <w:divBdr>
        <w:top w:val="none" w:sz="0" w:space="0" w:color="auto"/>
        <w:left w:val="none" w:sz="0" w:space="0" w:color="auto"/>
        <w:bottom w:val="none" w:sz="0" w:space="0" w:color="auto"/>
        <w:right w:val="none" w:sz="0" w:space="0" w:color="auto"/>
      </w:divBdr>
    </w:div>
    <w:div w:id="602034364">
      <w:bodyDiv w:val="1"/>
      <w:marLeft w:val="0"/>
      <w:marRight w:val="0"/>
      <w:marTop w:val="0"/>
      <w:marBottom w:val="0"/>
      <w:divBdr>
        <w:top w:val="none" w:sz="0" w:space="0" w:color="auto"/>
        <w:left w:val="none" w:sz="0" w:space="0" w:color="auto"/>
        <w:bottom w:val="none" w:sz="0" w:space="0" w:color="auto"/>
        <w:right w:val="none" w:sz="0" w:space="0" w:color="auto"/>
      </w:divBdr>
      <w:divsChild>
        <w:div w:id="18215326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32992889">
      <w:bodyDiv w:val="1"/>
      <w:marLeft w:val="0"/>
      <w:marRight w:val="0"/>
      <w:marTop w:val="0"/>
      <w:marBottom w:val="0"/>
      <w:divBdr>
        <w:top w:val="none" w:sz="0" w:space="0" w:color="auto"/>
        <w:left w:val="none" w:sz="0" w:space="0" w:color="auto"/>
        <w:bottom w:val="none" w:sz="0" w:space="0" w:color="auto"/>
        <w:right w:val="none" w:sz="0" w:space="0" w:color="auto"/>
      </w:divBdr>
    </w:div>
    <w:div w:id="1037240794">
      <w:bodyDiv w:val="1"/>
      <w:marLeft w:val="0"/>
      <w:marRight w:val="0"/>
      <w:marTop w:val="0"/>
      <w:marBottom w:val="0"/>
      <w:divBdr>
        <w:top w:val="none" w:sz="0" w:space="0" w:color="auto"/>
        <w:left w:val="none" w:sz="0" w:space="0" w:color="auto"/>
        <w:bottom w:val="none" w:sz="0" w:space="0" w:color="auto"/>
        <w:right w:val="none" w:sz="0" w:space="0" w:color="auto"/>
      </w:divBdr>
      <w:divsChild>
        <w:div w:id="1390346830">
          <w:marLeft w:val="0"/>
          <w:marRight w:val="0"/>
          <w:marTop w:val="0"/>
          <w:marBottom w:val="0"/>
          <w:divBdr>
            <w:top w:val="none" w:sz="0" w:space="0" w:color="auto"/>
            <w:left w:val="none" w:sz="0" w:space="0" w:color="auto"/>
            <w:bottom w:val="none" w:sz="0" w:space="0" w:color="auto"/>
            <w:right w:val="none" w:sz="0" w:space="0" w:color="auto"/>
          </w:divBdr>
        </w:div>
        <w:div w:id="2032417197">
          <w:marLeft w:val="0"/>
          <w:marRight w:val="0"/>
          <w:marTop w:val="0"/>
          <w:marBottom w:val="0"/>
          <w:divBdr>
            <w:top w:val="none" w:sz="0" w:space="0" w:color="auto"/>
            <w:left w:val="none" w:sz="0" w:space="0" w:color="auto"/>
            <w:bottom w:val="none" w:sz="0" w:space="0" w:color="auto"/>
            <w:right w:val="none" w:sz="0" w:space="0" w:color="auto"/>
          </w:divBdr>
        </w:div>
      </w:divsChild>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278680418">
      <w:bodyDiv w:val="1"/>
      <w:marLeft w:val="0"/>
      <w:marRight w:val="0"/>
      <w:marTop w:val="0"/>
      <w:marBottom w:val="0"/>
      <w:divBdr>
        <w:top w:val="none" w:sz="0" w:space="0" w:color="auto"/>
        <w:left w:val="none" w:sz="0" w:space="0" w:color="auto"/>
        <w:bottom w:val="none" w:sz="0" w:space="0" w:color="auto"/>
        <w:right w:val="none" w:sz="0" w:space="0" w:color="auto"/>
      </w:divBdr>
      <w:divsChild>
        <w:div w:id="2114011424">
          <w:marLeft w:val="0"/>
          <w:marRight w:val="0"/>
          <w:marTop w:val="0"/>
          <w:marBottom w:val="0"/>
          <w:divBdr>
            <w:top w:val="none" w:sz="0" w:space="0" w:color="auto"/>
            <w:left w:val="none" w:sz="0" w:space="0" w:color="auto"/>
            <w:bottom w:val="none" w:sz="0" w:space="0" w:color="auto"/>
            <w:right w:val="none" w:sz="0" w:space="0" w:color="auto"/>
          </w:divBdr>
        </w:div>
        <w:div w:id="140393617">
          <w:marLeft w:val="0"/>
          <w:marRight w:val="0"/>
          <w:marTop w:val="0"/>
          <w:marBottom w:val="0"/>
          <w:divBdr>
            <w:top w:val="none" w:sz="0" w:space="0" w:color="auto"/>
            <w:left w:val="none" w:sz="0" w:space="0" w:color="auto"/>
            <w:bottom w:val="none" w:sz="0" w:space="0" w:color="auto"/>
            <w:right w:val="none" w:sz="0" w:space="0" w:color="auto"/>
          </w:divBdr>
        </w:div>
        <w:div w:id="309285252">
          <w:marLeft w:val="0"/>
          <w:marRight w:val="0"/>
          <w:marTop w:val="0"/>
          <w:marBottom w:val="0"/>
          <w:divBdr>
            <w:top w:val="none" w:sz="0" w:space="0" w:color="auto"/>
            <w:left w:val="none" w:sz="0" w:space="0" w:color="auto"/>
            <w:bottom w:val="none" w:sz="0" w:space="0" w:color="auto"/>
            <w:right w:val="none" w:sz="0" w:space="0" w:color="auto"/>
          </w:divBdr>
        </w:div>
        <w:div w:id="1135180182">
          <w:marLeft w:val="0"/>
          <w:marRight w:val="0"/>
          <w:marTop w:val="0"/>
          <w:marBottom w:val="0"/>
          <w:divBdr>
            <w:top w:val="none" w:sz="0" w:space="0" w:color="auto"/>
            <w:left w:val="none" w:sz="0" w:space="0" w:color="auto"/>
            <w:bottom w:val="none" w:sz="0" w:space="0" w:color="auto"/>
            <w:right w:val="none" w:sz="0" w:space="0" w:color="auto"/>
          </w:divBdr>
        </w:div>
        <w:div w:id="442117593">
          <w:marLeft w:val="0"/>
          <w:marRight w:val="0"/>
          <w:marTop w:val="0"/>
          <w:marBottom w:val="0"/>
          <w:divBdr>
            <w:top w:val="none" w:sz="0" w:space="0" w:color="auto"/>
            <w:left w:val="none" w:sz="0" w:space="0" w:color="auto"/>
            <w:bottom w:val="none" w:sz="0" w:space="0" w:color="auto"/>
            <w:right w:val="none" w:sz="0" w:space="0" w:color="auto"/>
          </w:divBdr>
        </w:div>
        <w:div w:id="1793740385">
          <w:marLeft w:val="0"/>
          <w:marRight w:val="0"/>
          <w:marTop w:val="0"/>
          <w:marBottom w:val="0"/>
          <w:divBdr>
            <w:top w:val="none" w:sz="0" w:space="0" w:color="auto"/>
            <w:left w:val="none" w:sz="0" w:space="0" w:color="auto"/>
            <w:bottom w:val="none" w:sz="0" w:space="0" w:color="auto"/>
            <w:right w:val="none" w:sz="0" w:space="0" w:color="auto"/>
          </w:divBdr>
        </w:div>
        <w:div w:id="28380544">
          <w:marLeft w:val="0"/>
          <w:marRight w:val="0"/>
          <w:marTop w:val="0"/>
          <w:marBottom w:val="0"/>
          <w:divBdr>
            <w:top w:val="none" w:sz="0" w:space="0" w:color="auto"/>
            <w:left w:val="none" w:sz="0" w:space="0" w:color="auto"/>
            <w:bottom w:val="none" w:sz="0" w:space="0" w:color="auto"/>
            <w:right w:val="none" w:sz="0" w:space="0" w:color="auto"/>
          </w:divBdr>
        </w:div>
        <w:div w:id="1977955846">
          <w:marLeft w:val="0"/>
          <w:marRight w:val="0"/>
          <w:marTop w:val="0"/>
          <w:marBottom w:val="0"/>
          <w:divBdr>
            <w:top w:val="none" w:sz="0" w:space="0" w:color="auto"/>
            <w:left w:val="none" w:sz="0" w:space="0" w:color="auto"/>
            <w:bottom w:val="none" w:sz="0" w:space="0" w:color="auto"/>
            <w:right w:val="none" w:sz="0" w:space="0" w:color="auto"/>
          </w:divBdr>
        </w:div>
        <w:div w:id="461578289">
          <w:marLeft w:val="0"/>
          <w:marRight w:val="0"/>
          <w:marTop w:val="0"/>
          <w:marBottom w:val="0"/>
          <w:divBdr>
            <w:top w:val="none" w:sz="0" w:space="0" w:color="auto"/>
            <w:left w:val="none" w:sz="0" w:space="0" w:color="auto"/>
            <w:bottom w:val="none" w:sz="0" w:space="0" w:color="auto"/>
            <w:right w:val="none" w:sz="0" w:space="0" w:color="auto"/>
          </w:divBdr>
        </w:div>
        <w:div w:id="210583791">
          <w:marLeft w:val="0"/>
          <w:marRight w:val="0"/>
          <w:marTop w:val="0"/>
          <w:marBottom w:val="0"/>
          <w:divBdr>
            <w:top w:val="none" w:sz="0" w:space="0" w:color="auto"/>
            <w:left w:val="none" w:sz="0" w:space="0" w:color="auto"/>
            <w:bottom w:val="none" w:sz="0" w:space="0" w:color="auto"/>
            <w:right w:val="none" w:sz="0" w:space="0" w:color="auto"/>
          </w:divBdr>
        </w:div>
        <w:div w:id="455490728">
          <w:marLeft w:val="0"/>
          <w:marRight w:val="0"/>
          <w:marTop w:val="0"/>
          <w:marBottom w:val="0"/>
          <w:divBdr>
            <w:top w:val="none" w:sz="0" w:space="0" w:color="auto"/>
            <w:left w:val="none" w:sz="0" w:space="0" w:color="auto"/>
            <w:bottom w:val="none" w:sz="0" w:space="0" w:color="auto"/>
            <w:right w:val="none" w:sz="0" w:space="0" w:color="auto"/>
          </w:divBdr>
        </w:div>
        <w:div w:id="561526834">
          <w:marLeft w:val="0"/>
          <w:marRight w:val="0"/>
          <w:marTop w:val="0"/>
          <w:marBottom w:val="0"/>
          <w:divBdr>
            <w:top w:val="none" w:sz="0" w:space="0" w:color="auto"/>
            <w:left w:val="none" w:sz="0" w:space="0" w:color="auto"/>
            <w:bottom w:val="none" w:sz="0" w:space="0" w:color="auto"/>
            <w:right w:val="none" w:sz="0" w:space="0" w:color="auto"/>
          </w:divBdr>
        </w:div>
        <w:div w:id="2048918382">
          <w:marLeft w:val="0"/>
          <w:marRight w:val="0"/>
          <w:marTop w:val="0"/>
          <w:marBottom w:val="0"/>
          <w:divBdr>
            <w:top w:val="none" w:sz="0" w:space="0" w:color="auto"/>
            <w:left w:val="none" w:sz="0" w:space="0" w:color="auto"/>
            <w:bottom w:val="none" w:sz="0" w:space="0" w:color="auto"/>
            <w:right w:val="none" w:sz="0" w:space="0" w:color="auto"/>
          </w:divBdr>
        </w:div>
        <w:div w:id="292096528">
          <w:marLeft w:val="0"/>
          <w:marRight w:val="0"/>
          <w:marTop w:val="0"/>
          <w:marBottom w:val="0"/>
          <w:divBdr>
            <w:top w:val="none" w:sz="0" w:space="0" w:color="auto"/>
            <w:left w:val="none" w:sz="0" w:space="0" w:color="auto"/>
            <w:bottom w:val="none" w:sz="0" w:space="0" w:color="auto"/>
            <w:right w:val="none" w:sz="0" w:space="0" w:color="auto"/>
          </w:divBdr>
        </w:div>
        <w:div w:id="318852869">
          <w:marLeft w:val="0"/>
          <w:marRight w:val="0"/>
          <w:marTop w:val="0"/>
          <w:marBottom w:val="0"/>
          <w:divBdr>
            <w:top w:val="none" w:sz="0" w:space="0" w:color="auto"/>
            <w:left w:val="none" w:sz="0" w:space="0" w:color="auto"/>
            <w:bottom w:val="none" w:sz="0" w:space="0" w:color="auto"/>
            <w:right w:val="none" w:sz="0" w:space="0" w:color="auto"/>
          </w:divBdr>
        </w:div>
        <w:div w:id="18354873">
          <w:marLeft w:val="0"/>
          <w:marRight w:val="0"/>
          <w:marTop w:val="0"/>
          <w:marBottom w:val="0"/>
          <w:divBdr>
            <w:top w:val="none" w:sz="0" w:space="0" w:color="auto"/>
            <w:left w:val="none" w:sz="0" w:space="0" w:color="auto"/>
            <w:bottom w:val="none" w:sz="0" w:space="0" w:color="auto"/>
            <w:right w:val="none" w:sz="0" w:space="0" w:color="auto"/>
          </w:divBdr>
        </w:div>
      </w:divsChild>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558201705">
      <w:bodyDiv w:val="1"/>
      <w:marLeft w:val="0"/>
      <w:marRight w:val="0"/>
      <w:marTop w:val="0"/>
      <w:marBottom w:val="0"/>
      <w:divBdr>
        <w:top w:val="none" w:sz="0" w:space="0" w:color="auto"/>
        <w:left w:val="none" w:sz="0" w:space="0" w:color="auto"/>
        <w:bottom w:val="none" w:sz="0" w:space="0" w:color="auto"/>
        <w:right w:val="none" w:sz="0" w:space="0" w:color="auto"/>
      </w:divBdr>
      <w:divsChild>
        <w:div w:id="1117721561">
          <w:marLeft w:val="0"/>
          <w:marRight w:val="0"/>
          <w:marTop w:val="0"/>
          <w:marBottom w:val="0"/>
          <w:divBdr>
            <w:top w:val="none" w:sz="0" w:space="0" w:color="auto"/>
            <w:left w:val="none" w:sz="0" w:space="0" w:color="auto"/>
            <w:bottom w:val="none" w:sz="0" w:space="0" w:color="auto"/>
            <w:right w:val="none" w:sz="0" w:space="0" w:color="auto"/>
          </w:divBdr>
        </w:div>
        <w:div w:id="11417332">
          <w:marLeft w:val="0"/>
          <w:marRight w:val="0"/>
          <w:marTop w:val="0"/>
          <w:marBottom w:val="0"/>
          <w:divBdr>
            <w:top w:val="none" w:sz="0" w:space="0" w:color="auto"/>
            <w:left w:val="none" w:sz="0" w:space="0" w:color="auto"/>
            <w:bottom w:val="none" w:sz="0" w:space="0" w:color="auto"/>
            <w:right w:val="none" w:sz="0" w:space="0" w:color="auto"/>
          </w:divBdr>
        </w:div>
        <w:div w:id="1141341756">
          <w:marLeft w:val="0"/>
          <w:marRight w:val="0"/>
          <w:marTop w:val="0"/>
          <w:marBottom w:val="0"/>
          <w:divBdr>
            <w:top w:val="none" w:sz="0" w:space="0" w:color="auto"/>
            <w:left w:val="none" w:sz="0" w:space="0" w:color="auto"/>
            <w:bottom w:val="none" w:sz="0" w:space="0" w:color="auto"/>
            <w:right w:val="none" w:sz="0" w:space="0" w:color="auto"/>
          </w:divBdr>
        </w:div>
        <w:div w:id="1779368491">
          <w:marLeft w:val="0"/>
          <w:marRight w:val="0"/>
          <w:marTop w:val="0"/>
          <w:marBottom w:val="0"/>
          <w:divBdr>
            <w:top w:val="none" w:sz="0" w:space="0" w:color="auto"/>
            <w:left w:val="none" w:sz="0" w:space="0" w:color="auto"/>
            <w:bottom w:val="none" w:sz="0" w:space="0" w:color="auto"/>
            <w:right w:val="none" w:sz="0" w:space="0" w:color="auto"/>
          </w:divBdr>
        </w:div>
        <w:div w:id="2056463941">
          <w:marLeft w:val="0"/>
          <w:marRight w:val="0"/>
          <w:marTop w:val="0"/>
          <w:marBottom w:val="0"/>
          <w:divBdr>
            <w:top w:val="none" w:sz="0" w:space="0" w:color="auto"/>
            <w:left w:val="none" w:sz="0" w:space="0" w:color="auto"/>
            <w:bottom w:val="none" w:sz="0" w:space="0" w:color="auto"/>
            <w:right w:val="none" w:sz="0" w:space="0" w:color="auto"/>
          </w:divBdr>
        </w:div>
        <w:div w:id="704062722">
          <w:marLeft w:val="0"/>
          <w:marRight w:val="0"/>
          <w:marTop w:val="0"/>
          <w:marBottom w:val="0"/>
          <w:divBdr>
            <w:top w:val="none" w:sz="0" w:space="0" w:color="auto"/>
            <w:left w:val="none" w:sz="0" w:space="0" w:color="auto"/>
            <w:bottom w:val="none" w:sz="0" w:space="0" w:color="auto"/>
            <w:right w:val="none" w:sz="0" w:space="0" w:color="auto"/>
          </w:divBdr>
        </w:div>
        <w:div w:id="1642154443">
          <w:marLeft w:val="0"/>
          <w:marRight w:val="0"/>
          <w:marTop w:val="0"/>
          <w:marBottom w:val="0"/>
          <w:divBdr>
            <w:top w:val="none" w:sz="0" w:space="0" w:color="auto"/>
            <w:left w:val="none" w:sz="0" w:space="0" w:color="auto"/>
            <w:bottom w:val="none" w:sz="0" w:space="0" w:color="auto"/>
            <w:right w:val="none" w:sz="0" w:space="0" w:color="auto"/>
          </w:divBdr>
        </w:div>
        <w:div w:id="316418816">
          <w:marLeft w:val="0"/>
          <w:marRight w:val="0"/>
          <w:marTop w:val="0"/>
          <w:marBottom w:val="0"/>
          <w:divBdr>
            <w:top w:val="none" w:sz="0" w:space="0" w:color="auto"/>
            <w:left w:val="none" w:sz="0" w:space="0" w:color="auto"/>
            <w:bottom w:val="none" w:sz="0" w:space="0" w:color="auto"/>
            <w:right w:val="none" w:sz="0" w:space="0" w:color="auto"/>
          </w:divBdr>
        </w:div>
        <w:div w:id="898129836">
          <w:marLeft w:val="0"/>
          <w:marRight w:val="0"/>
          <w:marTop w:val="0"/>
          <w:marBottom w:val="0"/>
          <w:divBdr>
            <w:top w:val="none" w:sz="0" w:space="0" w:color="auto"/>
            <w:left w:val="none" w:sz="0" w:space="0" w:color="auto"/>
            <w:bottom w:val="none" w:sz="0" w:space="0" w:color="auto"/>
            <w:right w:val="none" w:sz="0" w:space="0" w:color="auto"/>
          </w:divBdr>
        </w:div>
        <w:div w:id="1418943800">
          <w:marLeft w:val="0"/>
          <w:marRight w:val="0"/>
          <w:marTop w:val="0"/>
          <w:marBottom w:val="0"/>
          <w:divBdr>
            <w:top w:val="none" w:sz="0" w:space="0" w:color="auto"/>
            <w:left w:val="none" w:sz="0" w:space="0" w:color="auto"/>
            <w:bottom w:val="none" w:sz="0" w:space="0" w:color="auto"/>
            <w:right w:val="none" w:sz="0" w:space="0" w:color="auto"/>
          </w:divBdr>
        </w:div>
        <w:div w:id="1272319360">
          <w:marLeft w:val="0"/>
          <w:marRight w:val="0"/>
          <w:marTop w:val="0"/>
          <w:marBottom w:val="0"/>
          <w:divBdr>
            <w:top w:val="none" w:sz="0" w:space="0" w:color="auto"/>
            <w:left w:val="none" w:sz="0" w:space="0" w:color="auto"/>
            <w:bottom w:val="none" w:sz="0" w:space="0" w:color="auto"/>
            <w:right w:val="none" w:sz="0" w:space="0" w:color="auto"/>
          </w:divBdr>
        </w:div>
        <w:div w:id="1864902144">
          <w:marLeft w:val="0"/>
          <w:marRight w:val="0"/>
          <w:marTop w:val="0"/>
          <w:marBottom w:val="0"/>
          <w:divBdr>
            <w:top w:val="none" w:sz="0" w:space="0" w:color="auto"/>
            <w:left w:val="none" w:sz="0" w:space="0" w:color="auto"/>
            <w:bottom w:val="none" w:sz="0" w:space="0" w:color="auto"/>
            <w:right w:val="none" w:sz="0" w:space="0" w:color="auto"/>
          </w:divBdr>
        </w:div>
        <w:div w:id="1341808675">
          <w:marLeft w:val="0"/>
          <w:marRight w:val="0"/>
          <w:marTop w:val="0"/>
          <w:marBottom w:val="0"/>
          <w:divBdr>
            <w:top w:val="none" w:sz="0" w:space="0" w:color="auto"/>
            <w:left w:val="none" w:sz="0" w:space="0" w:color="auto"/>
            <w:bottom w:val="none" w:sz="0" w:space="0" w:color="auto"/>
            <w:right w:val="none" w:sz="0" w:space="0" w:color="auto"/>
          </w:divBdr>
        </w:div>
        <w:div w:id="1001353681">
          <w:marLeft w:val="0"/>
          <w:marRight w:val="0"/>
          <w:marTop w:val="0"/>
          <w:marBottom w:val="0"/>
          <w:divBdr>
            <w:top w:val="none" w:sz="0" w:space="0" w:color="auto"/>
            <w:left w:val="none" w:sz="0" w:space="0" w:color="auto"/>
            <w:bottom w:val="none" w:sz="0" w:space="0" w:color="auto"/>
            <w:right w:val="none" w:sz="0" w:space="0" w:color="auto"/>
          </w:divBdr>
        </w:div>
        <w:div w:id="105472369">
          <w:marLeft w:val="0"/>
          <w:marRight w:val="0"/>
          <w:marTop w:val="0"/>
          <w:marBottom w:val="0"/>
          <w:divBdr>
            <w:top w:val="none" w:sz="0" w:space="0" w:color="auto"/>
            <w:left w:val="none" w:sz="0" w:space="0" w:color="auto"/>
            <w:bottom w:val="none" w:sz="0" w:space="0" w:color="auto"/>
            <w:right w:val="none" w:sz="0" w:space="0" w:color="auto"/>
          </w:divBdr>
        </w:div>
        <w:div w:id="1326712733">
          <w:marLeft w:val="0"/>
          <w:marRight w:val="0"/>
          <w:marTop w:val="0"/>
          <w:marBottom w:val="0"/>
          <w:divBdr>
            <w:top w:val="none" w:sz="0" w:space="0" w:color="auto"/>
            <w:left w:val="none" w:sz="0" w:space="0" w:color="auto"/>
            <w:bottom w:val="none" w:sz="0" w:space="0" w:color="auto"/>
            <w:right w:val="none" w:sz="0" w:space="0" w:color="auto"/>
          </w:divBdr>
        </w:div>
      </w:divsChild>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consult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DA402-995C-441E-ACBD-0718730BB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3905</TotalTime>
  <Pages>22</Pages>
  <Words>6606</Words>
  <Characters>36337</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343</cp:revision>
  <cp:lastPrinted>2024-08-07T21:18:00Z</cp:lastPrinted>
  <dcterms:created xsi:type="dcterms:W3CDTF">2025-09-04T15:15:00Z</dcterms:created>
  <dcterms:modified xsi:type="dcterms:W3CDTF">2026-07-07T15:27:00Z</dcterms:modified>
</cp:coreProperties>
</file>