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tblCellMar>
          <w:left w:w="72" w:type="dxa"/>
          <w:right w:w="72" w:type="dxa"/>
        </w:tblCellMar>
        <w:tblLook w:val="0000" w:firstRow="0" w:lastRow="0" w:firstColumn="0" w:lastColumn="0" w:noHBand="0" w:noVBand="0"/>
      </w:tblPr>
      <w:tblGrid>
        <w:gridCol w:w="1048"/>
        <w:gridCol w:w="6960"/>
        <w:gridCol w:w="1380"/>
      </w:tblGrid>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469</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Hernia inguinal, crural o abdominal inoperables.</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20%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470</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Las mismas, reproducidas después de tratamiento quirúrgico (recurrente o recidivante).</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471</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Cicatrices viciosas de la pared abdominal que produzcan alguna incapacidad.</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10 a"/>
              </w:smartTagPr>
              <w:r w:rsidRPr="00087E0F">
                <w:rPr>
                  <w:rFonts w:ascii="Arial" w:hAnsi="Arial" w:cs="Arial"/>
                  <w:sz w:val="20"/>
                  <w:szCs w:val="20"/>
                </w:rPr>
                <w:t>10 a</w:t>
              </w:r>
            </w:smartTag>
            <w:r w:rsidRPr="00087E0F">
              <w:rPr>
                <w:rFonts w:ascii="Arial" w:hAnsi="Arial" w:cs="Arial"/>
                <w:sz w:val="20"/>
                <w:szCs w:val="20"/>
              </w:rPr>
              <w:t xml:space="preserve"> 30%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472</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Cicatrices con eventración, inoperables o no resueltas quirúrgicamente.</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60%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473</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Fístulas del tubo digestivo o de sus anexos, inoperables o cuando produzcan alguna incapacidad.</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60%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474</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total del estómago.</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60 a"/>
              </w:smartTagPr>
              <w:r w:rsidRPr="00087E0F">
                <w:rPr>
                  <w:rFonts w:ascii="Arial" w:hAnsi="Arial" w:cs="Arial"/>
                  <w:sz w:val="20"/>
                  <w:szCs w:val="20"/>
                </w:rPr>
                <w:t>60 a</w:t>
              </w:r>
            </w:smartTag>
            <w:r w:rsidRPr="00087E0F">
              <w:rPr>
                <w:rFonts w:ascii="Arial" w:hAnsi="Arial" w:cs="Arial"/>
                <w:sz w:val="20"/>
                <w:szCs w:val="20"/>
              </w:rPr>
              <w:t xml:space="preserve"> 80%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475</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parcial del estómago.</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40%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476</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del bazo.</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15%</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477</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de la vesícula biliar.</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15%</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478</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parcial del intestino delgado.</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40%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479</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total del colon.</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60 a"/>
              </w:smartTagPr>
              <w:r w:rsidRPr="00087E0F">
                <w:rPr>
                  <w:rFonts w:ascii="Arial" w:hAnsi="Arial" w:cs="Arial"/>
                  <w:sz w:val="20"/>
                  <w:szCs w:val="20"/>
                </w:rPr>
                <w:t>60 a</w:t>
              </w:r>
            </w:smartTag>
            <w:r w:rsidRPr="00087E0F">
              <w:rPr>
                <w:rFonts w:ascii="Arial" w:hAnsi="Arial" w:cs="Arial"/>
                <w:sz w:val="20"/>
                <w:szCs w:val="20"/>
              </w:rPr>
              <w:t xml:space="preserve"> 80%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480</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parcial del colon.</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40 a"/>
              </w:smartTagPr>
              <w:r w:rsidRPr="00087E0F">
                <w:rPr>
                  <w:rFonts w:ascii="Arial" w:hAnsi="Arial" w:cs="Arial"/>
                  <w:sz w:val="20"/>
                  <w:szCs w:val="20"/>
                </w:rPr>
                <w:t>40 a</w:t>
              </w:r>
            </w:smartTag>
            <w:r w:rsidRPr="00087E0F">
              <w:rPr>
                <w:rFonts w:ascii="Arial" w:hAnsi="Arial" w:cs="Arial"/>
                <w:sz w:val="20"/>
                <w:szCs w:val="20"/>
              </w:rPr>
              <w:t xml:space="preserve"> 50%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481</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Incontinencia fecal.</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60%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482</w:t>
            </w:r>
          </w:p>
        </w:tc>
        <w:tc>
          <w:tcPr>
            <w:tcW w:w="370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Las alteraciones persistentes del tubo digestivo como la enfermedad ácido-péptica y el intestino irritable se evaluarán conforme a la Tabla VII.</w:t>
            </w:r>
          </w:p>
        </w:tc>
        <w:tc>
          <w:tcPr>
            <w:tcW w:w="73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153"/>
        <w:gridCol w:w="6849"/>
        <w:gridCol w:w="1386"/>
      </w:tblGrid>
      <w:tr w:rsidR="00F24C82" w:rsidRPr="00087E0F" w:rsidTr="00D008FE">
        <w:tblPrEx>
          <w:tblCellMar>
            <w:top w:w="0" w:type="dxa"/>
            <w:bottom w:w="0" w:type="dxa"/>
          </w:tblCellMar>
        </w:tblPrEx>
        <w:trPr>
          <w:trHeight w:val="20"/>
          <w:jc w:val="center"/>
        </w:trPr>
        <w:tc>
          <w:tcPr>
            <w:tcW w:w="5000" w:type="pct"/>
            <w:gridSpan w:val="3"/>
            <w:tcBorders>
              <w:top w:val="single" w:sz="6" w:space="0" w:color="auto"/>
              <w:left w:val="single" w:sz="6" w:space="0" w:color="auto"/>
              <w:bottom w:val="single" w:sz="6" w:space="0" w:color="auto"/>
              <w:right w:val="single" w:sz="6" w:space="0" w:color="auto"/>
            </w:tcBorders>
            <w:shd w:val="clear" w:color="auto" w:fill="C0C0C0"/>
          </w:tcPr>
          <w:p w:rsidR="00F24C82" w:rsidRDefault="00F24C82" w:rsidP="00D008FE">
            <w:pPr>
              <w:jc w:val="center"/>
              <w:rPr>
                <w:rFonts w:ascii="Arial" w:hAnsi="Arial" w:cs="Arial"/>
                <w:b/>
                <w:sz w:val="20"/>
                <w:szCs w:val="20"/>
              </w:rPr>
            </w:pPr>
            <w:r w:rsidRPr="00087E0F">
              <w:rPr>
                <w:rFonts w:ascii="Arial" w:hAnsi="Arial" w:cs="Arial"/>
                <w:b/>
                <w:sz w:val="20"/>
                <w:szCs w:val="20"/>
              </w:rPr>
              <w:t>Tabla VII</w:t>
            </w:r>
          </w:p>
          <w:p w:rsidR="00F24C82" w:rsidRPr="00087E0F" w:rsidRDefault="00F24C82" w:rsidP="00D008FE">
            <w:pPr>
              <w:jc w:val="center"/>
              <w:rPr>
                <w:rFonts w:ascii="Arial" w:hAnsi="Arial" w:cs="Arial"/>
                <w:b/>
                <w:sz w:val="20"/>
                <w:szCs w:val="20"/>
              </w:rPr>
            </w:pPr>
          </w:p>
          <w:p w:rsidR="00F24C82" w:rsidRPr="00087E0F" w:rsidRDefault="00F24C82" w:rsidP="00D008FE">
            <w:pPr>
              <w:jc w:val="center"/>
              <w:rPr>
                <w:rFonts w:ascii="Arial" w:hAnsi="Arial" w:cs="Arial"/>
                <w:b/>
                <w:sz w:val="20"/>
                <w:szCs w:val="20"/>
              </w:rPr>
            </w:pPr>
            <w:r w:rsidRPr="00087E0F">
              <w:rPr>
                <w:rFonts w:ascii="Arial" w:hAnsi="Arial" w:cs="Arial"/>
                <w:b/>
                <w:sz w:val="20"/>
                <w:szCs w:val="20"/>
              </w:rPr>
              <w:t>Alteraciones persistentes del tubo digestivo</w:t>
            </w:r>
          </w:p>
        </w:tc>
      </w:tr>
      <w:tr w:rsidR="00F24C82" w:rsidRPr="00087E0F" w:rsidTr="00D008FE">
        <w:tblPrEx>
          <w:tblCellMar>
            <w:top w:w="0" w:type="dxa"/>
            <w:bottom w:w="0" w:type="dxa"/>
          </w:tblCellMar>
        </w:tblPrEx>
        <w:trPr>
          <w:trHeight w:val="20"/>
          <w:jc w:val="center"/>
        </w:trPr>
        <w:tc>
          <w:tcPr>
            <w:tcW w:w="614" w:type="pct"/>
            <w:tcBorders>
              <w:top w:val="single" w:sz="6" w:space="0" w:color="auto"/>
              <w:left w:val="single" w:sz="6" w:space="0" w:color="auto"/>
              <w:bottom w:val="single" w:sz="6" w:space="0" w:color="auto"/>
              <w:right w:val="single" w:sz="6" w:space="0" w:color="auto"/>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Clase</w:t>
            </w:r>
          </w:p>
        </w:tc>
        <w:tc>
          <w:tcPr>
            <w:tcW w:w="3648" w:type="pct"/>
            <w:tcBorders>
              <w:top w:val="single" w:sz="6" w:space="0" w:color="auto"/>
              <w:left w:val="single" w:sz="6" w:space="0" w:color="auto"/>
              <w:bottom w:val="single" w:sz="6" w:space="0" w:color="auto"/>
              <w:right w:val="single" w:sz="6" w:space="0" w:color="auto"/>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Descripción</w:t>
            </w:r>
          </w:p>
        </w:tc>
        <w:tc>
          <w:tcPr>
            <w:tcW w:w="738" w:type="pct"/>
            <w:tcBorders>
              <w:top w:val="single" w:sz="6" w:space="0" w:color="auto"/>
              <w:left w:val="single" w:sz="6" w:space="0" w:color="auto"/>
              <w:bottom w:val="single" w:sz="6" w:space="0" w:color="auto"/>
              <w:right w:val="single" w:sz="6" w:space="0" w:color="auto"/>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Valuación</w:t>
            </w:r>
          </w:p>
        </w:tc>
      </w:tr>
      <w:tr w:rsidR="00F24C82" w:rsidRPr="00087E0F" w:rsidTr="00D008FE">
        <w:tblPrEx>
          <w:tblCellMar>
            <w:top w:w="0" w:type="dxa"/>
            <w:bottom w:w="0" w:type="dxa"/>
          </w:tblCellMar>
        </w:tblPrEx>
        <w:trPr>
          <w:trHeight w:val="20"/>
          <w:jc w:val="center"/>
        </w:trPr>
        <w:tc>
          <w:tcPr>
            <w:tcW w:w="614"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1</w:t>
            </w:r>
          </w:p>
        </w:tc>
        <w:tc>
          <w:tcPr>
            <w:tcW w:w="3648"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1"/>
              </w:numPr>
              <w:ind w:left="360"/>
              <w:jc w:val="both"/>
              <w:rPr>
                <w:rFonts w:ascii="Arial" w:hAnsi="Arial" w:cs="Arial"/>
                <w:sz w:val="20"/>
                <w:szCs w:val="20"/>
              </w:rPr>
            </w:pPr>
            <w:r w:rsidRPr="00087E0F">
              <w:rPr>
                <w:rFonts w:ascii="Arial" w:hAnsi="Arial" w:cs="Arial"/>
                <w:sz w:val="20"/>
                <w:szCs w:val="20"/>
              </w:rPr>
              <w:t>Alteraciones persistentes de la enfermedad ácido péptica (reflujo gastroesofágico, gastritis recidivante, úlcera péptica).</w:t>
            </w:r>
          </w:p>
          <w:p w:rsidR="00F24C82" w:rsidRPr="00087E0F" w:rsidRDefault="00F24C82" w:rsidP="00F24C82">
            <w:pPr>
              <w:numPr>
                <w:ilvl w:val="0"/>
                <w:numId w:val="1"/>
              </w:numPr>
              <w:ind w:left="360"/>
              <w:jc w:val="both"/>
              <w:rPr>
                <w:rFonts w:ascii="Arial" w:hAnsi="Arial" w:cs="Arial"/>
                <w:sz w:val="20"/>
                <w:szCs w:val="20"/>
              </w:rPr>
            </w:pPr>
            <w:r w:rsidRPr="00087E0F">
              <w:rPr>
                <w:rFonts w:ascii="Arial" w:hAnsi="Arial" w:cs="Arial"/>
                <w:sz w:val="20"/>
                <w:szCs w:val="20"/>
              </w:rPr>
              <w:t>Puede presentar antecedente de tratamiento quirúrgico.</w:t>
            </w:r>
          </w:p>
          <w:p w:rsidR="00F24C82" w:rsidRPr="00087E0F" w:rsidRDefault="00F24C82" w:rsidP="00F24C82">
            <w:pPr>
              <w:numPr>
                <w:ilvl w:val="0"/>
                <w:numId w:val="1"/>
              </w:numPr>
              <w:ind w:left="360"/>
              <w:jc w:val="both"/>
              <w:rPr>
                <w:rFonts w:ascii="Arial" w:hAnsi="Arial" w:cs="Arial"/>
                <w:sz w:val="20"/>
                <w:szCs w:val="20"/>
              </w:rPr>
            </w:pPr>
            <w:r w:rsidRPr="00087E0F">
              <w:rPr>
                <w:rFonts w:ascii="Arial" w:hAnsi="Arial" w:cs="Arial"/>
                <w:sz w:val="20"/>
                <w:szCs w:val="20"/>
              </w:rPr>
              <w:t>Precisa de tratamiento continuado con control completo de síntomas.</w:t>
            </w:r>
          </w:p>
        </w:tc>
        <w:tc>
          <w:tcPr>
            <w:tcW w:w="738"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0%</w:t>
            </w:r>
          </w:p>
        </w:tc>
      </w:tr>
      <w:tr w:rsidR="00F24C82" w:rsidRPr="00087E0F" w:rsidTr="00D008FE">
        <w:tblPrEx>
          <w:tblCellMar>
            <w:top w:w="0" w:type="dxa"/>
            <w:bottom w:w="0" w:type="dxa"/>
          </w:tblCellMar>
        </w:tblPrEx>
        <w:trPr>
          <w:trHeight w:val="20"/>
          <w:jc w:val="center"/>
        </w:trPr>
        <w:tc>
          <w:tcPr>
            <w:tcW w:w="614"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2</w:t>
            </w:r>
          </w:p>
        </w:tc>
        <w:tc>
          <w:tcPr>
            <w:tcW w:w="3648"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1"/>
              </w:numPr>
              <w:ind w:left="360"/>
              <w:jc w:val="both"/>
              <w:rPr>
                <w:rFonts w:ascii="Arial" w:hAnsi="Arial" w:cs="Arial"/>
                <w:sz w:val="20"/>
                <w:szCs w:val="20"/>
              </w:rPr>
            </w:pPr>
            <w:r w:rsidRPr="00087E0F">
              <w:rPr>
                <w:rFonts w:ascii="Arial" w:hAnsi="Arial" w:cs="Arial"/>
                <w:sz w:val="20"/>
                <w:szCs w:val="20"/>
              </w:rPr>
              <w:t>Cumple los criterios de la clase 1.</w:t>
            </w:r>
          </w:p>
          <w:p w:rsidR="00F24C82" w:rsidRPr="00087E0F" w:rsidRDefault="00F24C82" w:rsidP="00F24C82">
            <w:pPr>
              <w:numPr>
                <w:ilvl w:val="0"/>
                <w:numId w:val="1"/>
              </w:numPr>
              <w:ind w:left="360"/>
              <w:jc w:val="both"/>
              <w:rPr>
                <w:rFonts w:ascii="Arial" w:hAnsi="Arial" w:cs="Arial"/>
                <w:sz w:val="20"/>
                <w:szCs w:val="20"/>
              </w:rPr>
            </w:pPr>
            <w:r w:rsidRPr="00087E0F">
              <w:rPr>
                <w:rFonts w:ascii="Arial" w:hAnsi="Arial" w:cs="Arial"/>
                <w:sz w:val="20"/>
                <w:szCs w:val="20"/>
              </w:rPr>
              <w:t>Tiene antecedente de tratamiento quirúrgico.</w:t>
            </w:r>
          </w:p>
          <w:p w:rsidR="00F24C82" w:rsidRPr="00087E0F" w:rsidRDefault="00F24C82" w:rsidP="00F24C82">
            <w:pPr>
              <w:numPr>
                <w:ilvl w:val="0"/>
                <w:numId w:val="1"/>
              </w:numPr>
              <w:ind w:left="360"/>
              <w:jc w:val="both"/>
              <w:rPr>
                <w:rFonts w:ascii="Arial" w:hAnsi="Arial" w:cs="Arial"/>
                <w:sz w:val="20"/>
                <w:szCs w:val="20"/>
              </w:rPr>
            </w:pPr>
            <w:r w:rsidRPr="00087E0F">
              <w:rPr>
                <w:rFonts w:ascii="Arial" w:hAnsi="Arial" w:cs="Arial"/>
                <w:sz w:val="20"/>
                <w:szCs w:val="20"/>
              </w:rPr>
              <w:t>Precisa de tratamiento continuado sin control completo de síntomas.</w:t>
            </w:r>
          </w:p>
        </w:tc>
        <w:tc>
          <w:tcPr>
            <w:tcW w:w="738"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10%</w:t>
            </w:r>
          </w:p>
        </w:tc>
      </w:tr>
      <w:tr w:rsidR="00F24C82" w:rsidRPr="00087E0F" w:rsidTr="00D008FE">
        <w:tblPrEx>
          <w:tblCellMar>
            <w:top w:w="0" w:type="dxa"/>
            <w:bottom w:w="0" w:type="dxa"/>
          </w:tblCellMar>
        </w:tblPrEx>
        <w:trPr>
          <w:trHeight w:val="20"/>
          <w:jc w:val="center"/>
        </w:trPr>
        <w:tc>
          <w:tcPr>
            <w:tcW w:w="614"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3</w:t>
            </w:r>
          </w:p>
        </w:tc>
        <w:tc>
          <w:tcPr>
            <w:tcW w:w="3648"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1"/>
              </w:numPr>
              <w:ind w:left="360"/>
              <w:jc w:val="both"/>
              <w:rPr>
                <w:rFonts w:ascii="Arial" w:hAnsi="Arial" w:cs="Arial"/>
                <w:sz w:val="20"/>
                <w:szCs w:val="20"/>
              </w:rPr>
            </w:pPr>
            <w:r w:rsidRPr="00087E0F">
              <w:rPr>
                <w:rFonts w:ascii="Arial" w:hAnsi="Arial" w:cs="Arial"/>
                <w:sz w:val="20"/>
                <w:szCs w:val="20"/>
              </w:rPr>
              <w:t>Cumple los criterios de la clase 2.</w:t>
            </w:r>
          </w:p>
          <w:p w:rsidR="00F24C82" w:rsidRPr="00087E0F" w:rsidRDefault="00F24C82" w:rsidP="00F24C82">
            <w:pPr>
              <w:numPr>
                <w:ilvl w:val="0"/>
                <w:numId w:val="1"/>
              </w:numPr>
              <w:ind w:left="360"/>
              <w:jc w:val="both"/>
              <w:rPr>
                <w:rFonts w:ascii="Arial" w:hAnsi="Arial" w:cs="Arial"/>
                <w:b/>
                <w:sz w:val="20"/>
                <w:szCs w:val="20"/>
              </w:rPr>
            </w:pPr>
            <w:r w:rsidRPr="00087E0F">
              <w:rPr>
                <w:rFonts w:ascii="Arial" w:hAnsi="Arial" w:cs="Arial"/>
                <w:sz w:val="20"/>
                <w:szCs w:val="20"/>
              </w:rPr>
              <w:t>Precisa de tratamiento continuado y puede presentar manifestaciones sistémicas (anemia, sangrado de tubo digestivo alto, pérdida de peso).</w:t>
            </w:r>
          </w:p>
          <w:p w:rsidR="00F24C82" w:rsidRPr="00087E0F" w:rsidRDefault="00F24C82" w:rsidP="00F24C82">
            <w:pPr>
              <w:numPr>
                <w:ilvl w:val="0"/>
                <w:numId w:val="1"/>
              </w:numPr>
              <w:ind w:left="360"/>
              <w:jc w:val="both"/>
              <w:rPr>
                <w:rFonts w:ascii="Arial" w:hAnsi="Arial" w:cs="Arial"/>
                <w:b/>
                <w:sz w:val="20"/>
                <w:szCs w:val="20"/>
              </w:rPr>
            </w:pPr>
            <w:r w:rsidRPr="00087E0F">
              <w:rPr>
                <w:rFonts w:ascii="Arial" w:hAnsi="Arial" w:cs="Arial"/>
                <w:sz w:val="20"/>
                <w:szCs w:val="20"/>
              </w:rPr>
              <w:t>Evidencia anatomopatológica o imagenológica de lesiones premalignas.</w:t>
            </w:r>
          </w:p>
        </w:tc>
        <w:tc>
          <w:tcPr>
            <w:tcW w:w="738"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20%</w:t>
            </w:r>
          </w:p>
        </w:tc>
      </w:tr>
      <w:tr w:rsidR="00F24C82" w:rsidRPr="00087E0F" w:rsidTr="00D008FE">
        <w:tblPrEx>
          <w:tblCellMar>
            <w:top w:w="0" w:type="dxa"/>
            <w:bottom w:w="0" w:type="dxa"/>
          </w:tblCellMar>
        </w:tblPrEx>
        <w:trPr>
          <w:trHeight w:val="20"/>
          <w:jc w:val="center"/>
        </w:trPr>
        <w:tc>
          <w:tcPr>
            <w:tcW w:w="614" w:type="pct"/>
            <w:tcBorders>
              <w:top w:val="single" w:sz="6" w:space="0" w:color="auto"/>
              <w:left w:val="single" w:sz="6" w:space="0" w:color="auto"/>
              <w:right w:val="single" w:sz="6" w:space="0" w:color="auto"/>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4</w:t>
            </w:r>
          </w:p>
        </w:tc>
        <w:tc>
          <w:tcPr>
            <w:tcW w:w="3648"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1"/>
              </w:numPr>
              <w:ind w:left="360"/>
              <w:jc w:val="both"/>
              <w:rPr>
                <w:rFonts w:ascii="Arial" w:hAnsi="Arial" w:cs="Arial"/>
                <w:sz w:val="20"/>
                <w:szCs w:val="20"/>
              </w:rPr>
            </w:pPr>
            <w:r w:rsidRPr="00087E0F">
              <w:rPr>
                <w:rFonts w:ascii="Arial" w:hAnsi="Arial" w:cs="Arial"/>
                <w:sz w:val="20"/>
                <w:szCs w:val="20"/>
              </w:rPr>
              <w:t>Cumple los criterios de la clase 3.</w:t>
            </w:r>
          </w:p>
          <w:p w:rsidR="00F24C82" w:rsidRPr="00087E0F" w:rsidRDefault="00F24C82" w:rsidP="00F24C82">
            <w:pPr>
              <w:numPr>
                <w:ilvl w:val="0"/>
                <w:numId w:val="1"/>
              </w:numPr>
              <w:ind w:left="360"/>
              <w:jc w:val="both"/>
              <w:rPr>
                <w:rFonts w:ascii="Arial" w:hAnsi="Arial" w:cs="Arial"/>
                <w:sz w:val="20"/>
                <w:szCs w:val="20"/>
              </w:rPr>
            </w:pPr>
            <w:r w:rsidRPr="00087E0F">
              <w:rPr>
                <w:rFonts w:ascii="Arial" w:hAnsi="Arial" w:cs="Arial"/>
                <w:sz w:val="20"/>
                <w:szCs w:val="20"/>
              </w:rPr>
              <w:t>Cuenta con estomas (gastrostomía, gastro yeyunostomía, yeyunostomía).</w:t>
            </w:r>
          </w:p>
          <w:p w:rsidR="00F24C82" w:rsidRPr="00087E0F" w:rsidRDefault="00F24C82" w:rsidP="00F24C82">
            <w:pPr>
              <w:numPr>
                <w:ilvl w:val="0"/>
                <w:numId w:val="1"/>
              </w:numPr>
              <w:ind w:left="360"/>
              <w:jc w:val="both"/>
              <w:rPr>
                <w:rFonts w:ascii="Arial" w:hAnsi="Arial" w:cs="Arial"/>
                <w:sz w:val="20"/>
                <w:szCs w:val="20"/>
              </w:rPr>
            </w:pPr>
            <w:r w:rsidRPr="00087E0F">
              <w:rPr>
                <w:rFonts w:ascii="Arial" w:hAnsi="Arial" w:cs="Arial"/>
                <w:sz w:val="20"/>
                <w:szCs w:val="20"/>
              </w:rPr>
              <w:t>Tomar en cuenta la capacidad funcional en relación con el desempeño del puesto de trabajo.</w:t>
            </w:r>
          </w:p>
        </w:tc>
        <w:tc>
          <w:tcPr>
            <w:tcW w:w="738"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w:t>
            </w:r>
          </w:p>
        </w:tc>
      </w:tr>
      <w:tr w:rsidR="00F24C82" w:rsidRPr="00087E0F" w:rsidTr="00D008FE">
        <w:tblPrEx>
          <w:tblCellMar>
            <w:top w:w="0" w:type="dxa"/>
            <w:bottom w:w="0" w:type="dxa"/>
          </w:tblCellMar>
        </w:tblPrEx>
        <w:trPr>
          <w:trHeight w:val="20"/>
          <w:jc w:val="center"/>
        </w:trPr>
        <w:tc>
          <w:tcPr>
            <w:tcW w:w="614" w:type="pct"/>
            <w:tcBorders>
              <w:left w:val="single" w:sz="6" w:space="0" w:color="auto"/>
              <w:right w:val="single" w:sz="6" w:space="0" w:color="auto"/>
            </w:tcBorders>
          </w:tcPr>
          <w:p w:rsidR="00F24C82" w:rsidRPr="00087E0F" w:rsidRDefault="00F24C82" w:rsidP="00D008FE">
            <w:pPr>
              <w:jc w:val="center"/>
              <w:rPr>
                <w:rFonts w:ascii="Arial" w:hAnsi="Arial" w:cs="Arial"/>
                <w:b/>
                <w:sz w:val="20"/>
                <w:szCs w:val="20"/>
              </w:rPr>
            </w:pPr>
          </w:p>
        </w:tc>
        <w:tc>
          <w:tcPr>
            <w:tcW w:w="3648"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3"/>
              </w:numPr>
              <w:jc w:val="both"/>
              <w:rPr>
                <w:rFonts w:ascii="Arial" w:hAnsi="Arial" w:cs="Arial"/>
                <w:sz w:val="20"/>
                <w:szCs w:val="20"/>
              </w:rPr>
            </w:pPr>
            <w:r w:rsidRPr="00087E0F">
              <w:rPr>
                <w:rFonts w:ascii="Arial" w:hAnsi="Arial" w:cs="Arial"/>
                <w:sz w:val="20"/>
                <w:szCs w:val="20"/>
              </w:rPr>
              <w:t>Realiza trabajo ligero.</w:t>
            </w:r>
          </w:p>
        </w:tc>
        <w:tc>
          <w:tcPr>
            <w:tcW w:w="738"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40%</w:t>
            </w:r>
          </w:p>
        </w:tc>
      </w:tr>
      <w:tr w:rsidR="00F24C82" w:rsidRPr="00087E0F" w:rsidTr="00D008FE">
        <w:tblPrEx>
          <w:tblCellMar>
            <w:top w:w="0" w:type="dxa"/>
            <w:bottom w:w="0" w:type="dxa"/>
          </w:tblCellMar>
        </w:tblPrEx>
        <w:trPr>
          <w:trHeight w:val="20"/>
          <w:jc w:val="center"/>
        </w:trPr>
        <w:tc>
          <w:tcPr>
            <w:tcW w:w="614" w:type="pct"/>
            <w:tcBorders>
              <w:left w:val="single" w:sz="6" w:space="0" w:color="auto"/>
              <w:right w:val="single" w:sz="6" w:space="0" w:color="auto"/>
            </w:tcBorders>
          </w:tcPr>
          <w:p w:rsidR="00F24C82" w:rsidRPr="00087E0F" w:rsidRDefault="00F24C82" w:rsidP="00D008FE">
            <w:pPr>
              <w:jc w:val="center"/>
              <w:rPr>
                <w:rFonts w:ascii="Arial" w:hAnsi="Arial" w:cs="Arial"/>
                <w:b/>
                <w:sz w:val="20"/>
                <w:szCs w:val="20"/>
              </w:rPr>
            </w:pPr>
          </w:p>
        </w:tc>
        <w:tc>
          <w:tcPr>
            <w:tcW w:w="3648"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3"/>
              </w:numPr>
              <w:jc w:val="both"/>
              <w:rPr>
                <w:rFonts w:ascii="Arial" w:hAnsi="Arial" w:cs="Arial"/>
                <w:sz w:val="20"/>
                <w:szCs w:val="20"/>
              </w:rPr>
            </w:pPr>
            <w:r w:rsidRPr="00087E0F">
              <w:rPr>
                <w:rFonts w:ascii="Arial" w:hAnsi="Arial" w:cs="Arial"/>
                <w:sz w:val="20"/>
                <w:szCs w:val="20"/>
              </w:rPr>
              <w:t>Realiza trabajo medio.</w:t>
            </w:r>
          </w:p>
        </w:tc>
        <w:tc>
          <w:tcPr>
            <w:tcW w:w="738"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60%</w:t>
            </w:r>
          </w:p>
        </w:tc>
      </w:tr>
      <w:tr w:rsidR="00F24C82" w:rsidRPr="00087E0F" w:rsidTr="00D008FE">
        <w:tblPrEx>
          <w:tblCellMar>
            <w:top w:w="0" w:type="dxa"/>
            <w:bottom w:w="0" w:type="dxa"/>
          </w:tblCellMar>
        </w:tblPrEx>
        <w:trPr>
          <w:trHeight w:val="20"/>
          <w:jc w:val="center"/>
        </w:trPr>
        <w:tc>
          <w:tcPr>
            <w:tcW w:w="614" w:type="pct"/>
            <w:tcBorders>
              <w:left w:val="single" w:sz="6" w:space="0" w:color="auto"/>
              <w:right w:val="single" w:sz="6" w:space="0" w:color="auto"/>
            </w:tcBorders>
          </w:tcPr>
          <w:p w:rsidR="00F24C82" w:rsidRPr="00087E0F" w:rsidRDefault="00F24C82" w:rsidP="00D008FE">
            <w:pPr>
              <w:jc w:val="center"/>
              <w:rPr>
                <w:rFonts w:ascii="Arial" w:hAnsi="Arial" w:cs="Arial"/>
                <w:b/>
                <w:sz w:val="20"/>
                <w:szCs w:val="20"/>
              </w:rPr>
            </w:pPr>
          </w:p>
        </w:tc>
        <w:tc>
          <w:tcPr>
            <w:tcW w:w="3648"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3"/>
              </w:numPr>
              <w:jc w:val="both"/>
              <w:rPr>
                <w:rFonts w:ascii="Arial" w:hAnsi="Arial" w:cs="Arial"/>
                <w:sz w:val="20"/>
                <w:szCs w:val="20"/>
              </w:rPr>
            </w:pPr>
            <w:r w:rsidRPr="00087E0F">
              <w:rPr>
                <w:rFonts w:ascii="Arial" w:hAnsi="Arial" w:cs="Arial"/>
                <w:sz w:val="20"/>
                <w:szCs w:val="20"/>
              </w:rPr>
              <w:t>Realiza trabajo pesado.</w:t>
            </w:r>
          </w:p>
        </w:tc>
        <w:tc>
          <w:tcPr>
            <w:tcW w:w="738"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80%</w:t>
            </w:r>
          </w:p>
        </w:tc>
      </w:tr>
      <w:tr w:rsidR="00F24C82" w:rsidRPr="00087E0F" w:rsidTr="00D008FE">
        <w:tblPrEx>
          <w:tblCellMar>
            <w:top w:w="0" w:type="dxa"/>
            <w:bottom w:w="0" w:type="dxa"/>
          </w:tblCellMar>
        </w:tblPrEx>
        <w:trPr>
          <w:trHeight w:val="20"/>
          <w:jc w:val="center"/>
        </w:trPr>
        <w:tc>
          <w:tcPr>
            <w:tcW w:w="614" w:type="pct"/>
            <w:tcBorders>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b/>
                <w:sz w:val="20"/>
                <w:szCs w:val="20"/>
              </w:rPr>
            </w:pPr>
          </w:p>
        </w:tc>
        <w:tc>
          <w:tcPr>
            <w:tcW w:w="3648"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2"/>
              </w:numPr>
              <w:ind w:left="360"/>
              <w:jc w:val="both"/>
              <w:rPr>
                <w:rFonts w:ascii="Arial" w:hAnsi="Arial" w:cs="Arial"/>
                <w:sz w:val="20"/>
                <w:szCs w:val="20"/>
              </w:rPr>
            </w:pPr>
            <w:r w:rsidRPr="00087E0F">
              <w:rPr>
                <w:rFonts w:ascii="Arial" w:hAnsi="Arial" w:cs="Arial"/>
                <w:sz w:val="20"/>
                <w:szCs w:val="20"/>
              </w:rPr>
              <w:t>Incapaz de realizar cualquier actividad laboral.</w:t>
            </w:r>
          </w:p>
        </w:tc>
        <w:tc>
          <w:tcPr>
            <w:tcW w:w="738"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048"/>
        <w:gridCol w:w="6489"/>
        <w:gridCol w:w="1851"/>
      </w:tblGrid>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483</w:t>
            </w:r>
          </w:p>
        </w:tc>
        <w:tc>
          <w:tcPr>
            <w:tcW w:w="3456"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parcial del páncreas.</w:t>
            </w:r>
          </w:p>
        </w:tc>
        <w:tc>
          <w:tcPr>
            <w:tcW w:w="986"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60 a"/>
              </w:smartTagPr>
              <w:r w:rsidRPr="00087E0F">
                <w:rPr>
                  <w:rFonts w:ascii="Arial" w:hAnsi="Arial" w:cs="Arial"/>
                  <w:sz w:val="20"/>
                  <w:szCs w:val="20"/>
                </w:rPr>
                <w:t>60 a</w:t>
              </w:r>
            </w:smartTag>
            <w:r w:rsidRPr="00087E0F">
              <w:rPr>
                <w:rFonts w:ascii="Arial" w:hAnsi="Arial" w:cs="Arial"/>
                <w:sz w:val="20"/>
                <w:szCs w:val="20"/>
              </w:rPr>
              <w:t xml:space="preserve"> 80%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484</w:t>
            </w:r>
          </w:p>
        </w:tc>
        <w:tc>
          <w:tcPr>
            <w:tcW w:w="3456"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parcial del hígado.</w:t>
            </w:r>
          </w:p>
        </w:tc>
        <w:tc>
          <w:tcPr>
            <w:tcW w:w="986"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40 a"/>
              </w:smartTagPr>
              <w:r w:rsidRPr="00087E0F">
                <w:rPr>
                  <w:rFonts w:ascii="Arial" w:hAnsi="Arial" w:cs="Arial"/>
                  <w:sz w:val="20"/>
                  <w:szCs w:val="20"/>
                </w:rPr>
                <w:t>40 a</w:t>
              </w:r>
            </w:smartTag>
            <w:r w:rsidRPr="00087E0F">
              <w:rPr>
                <w:rFonts w:ascii="Arial" w:hAnsi="Arial" w:cs="Arial"/>
                <w:sz w:val="20"/>
                <w:szCs w:val="20"/>
              </w:rPr>
              <w:t xml:space="preserve"> 60%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485</w:t>
            </w:r>
          </w:p>
        </w:tc>
        <w:tc>
          <w:tcPr>
            <w:tcW w:w="3456"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Otras lesiones o pérdidas de los órganos contenidos en el abdomen, que produzcan como consecuencia alguna incapacidad probada.</w:t>
            </w:r>
          </w:p>
        </w:tc>
        <w:tc>
          <w:tcPr>
            <w:tcW w:w="986"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80%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486</w:t>
            </w:r>
          </w:p>
        </w:tc>
        <w:tc>
          <w:tcPr>
            <w:tcW w:w="3456"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La insuficiencia hepática se evaluará conforme a las Tablas VIII y IX.</w:t>
            </w:r>
          </w:p>
        </w:tc>
        <w:tc>
          <w:tcPr>
            <w:tcW w:w="986"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306"/>
        <w:gridCol w:w="5068"/>
        <w:gridCol w:w="1412"/>
        <w:gridCol w:w="1602"/>
      </w:tblGrid>
      <w:tr w:rsidR="00F24C82" w:rsidRPr="00087E0F" w:rsidTr="00D008FE">
        <w:tblPrEx>
          <w:tblCellMar>
            <w:top w:w="0" w:type="dxa"/>
            <w:bottom w:w="0" w:type="dxa"/>
          </w:tblCellMar>
        </w:tblPrEx>
        <w:trPr>
          <w:trHeight w:val="20"/>
          <w:jc w:val="center"/>
        </w:trPr>
        <w:tc>
          <w:tcPr>
            <w:tcW w:w="5000" w:type="pct"/>
            <w:gridSpan w:val="4"/>
            <w:tcBorders>
              <w:top w:val="single" w:sz="6" w:space="0" w:color="auto"/>
              <w:left w:val="single" w:sz="6" w:space="0" w:color="auto"/>
              <w:bottom w:val="single" w:sz="6" w:space="0" w:color="auto"/>
              <w:right w:val="single" w:sz="6" w:space="0" w:color="auto"/>
            </w:tcBorders>
            <w:shd w:val="clear" w:color="auto" w:fill="C0C0C0"/>
          </w:tcPr>
          <w:p w:rsidR="00F24C82" w:rsidRDefault="00F24C82" w:rsidP="00D008FE">
            <w:pPr>
              <w:jc w:val="center"/>
              <w:rPr>
                <w:rFonts w:ascii="Arial" w:hAnsi="Arial" w:cs="Arial"/>
                <w:b/>
                <w:sz w:val="20"/>
                <w:szCs w:val="20"/>
              </w:rPr>
            </w:pPr>
            <w:r w:rsidRPr="00087E0F">
              <w:rPr>
                <w:rFonts w:ascii="Arial" w:hAnsi="Arial" w:cs="Arial"/>
                <w:b/>
                <w:sz w:val="20"/>
                <w:szCs w:val="20"/>
              </w:rPr>
              <w:t>Tabla VIII</w:t>
            </w:r>
          </w:p>
          <w:p w:rsidR="00F24C82" w:rsidRPr="00087E0F" w:rsidRDefault="00F24C82" w:rsidP="00D008FE">
            <w:pPr>
              <w:jc w:val="center"/>
              <w:rPr>
                <w:rFonts w:ascii="Arial" w:hAnsi="Arial" w:cs="Arial"/>
                <w:b/>
                <w:sz w:val="20"/>
                <w:szCs w:val="20"/>
              </w:rPr>
            </w:pPr>
          </w:p>
          <w:p w:rsidR="00F24C82" w:rsidRPr="00087E0F" w:rsidRDefault="00F24C82" w:rsidP="00D008FE">
            <w:pPr>
              <w:jc w:val="center"/>
              <w:rPr>
                <w:rFonts w:ascii="Arial" w:hAnsi="Arial" w:cs="Arial"/>
                <w:b/>
                <w:sz w:val="20"/>
                <w:szCs w:val="20"/>
              </w:rPr>
            </w:pPr>
            <w:r w:rsidRPr="00087E0F">
              <w:rPr>
                <w:rFonts w:ascii="Arial" w:hAnsi="Arial" w:cs="Arial"/>
                <w:b/>
                <w:sz w:val="20"/>
                <w:szCs w:val="20"/>
              </w:rPr>
              <w:lastRenderedPageBreak/>
              <w:t>Clasificación de estadios de la insuficiencia hepática</w:t>
            </w:r>
          </w:p>
        </w:tc>
      </w:tr>
      <w:tr w:rsidR="00F24C82" w:rsidRPr="00087E0F" w:rsidTr="00D008FE">
        <w:tblPrEx>
          <w:tblCellMar>
            <w:top w:w="0" w:type="dxa"/>
            <w:bottom w:w="0" w:type="dxa"/>
          </w:tblCellMar>
        </w:tblPrEx>
        <w:trPr>
          <w:trHeight w:val="20"/>
          <w:jc w:val="center"/>
        </w:trPr>
        <w:tc>
          <w:tcPr>
            <w:tcW w:w="696" w:type="pct"/>
            <w:tcBorders>
              <w:top w:val="single" w:sz="6" w:space="0" w:color="auto"/>
              <w:left w:val="single" w:sz="6" w:space="0" w:color="auto"/>
              <w:bottom w:val="single" w:sz="6" w:space="0" w:color="auto"/>
              <w:right w:val="single" w:sz="6" w:space="0" w:color="auto"/>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lastRenderedPageBreak/>
              <w:t>Estadio</w:t>
            </w:r>
          </w:p>
        </w:tc>
        <w:tc>
          <w:tcPr>
            <w:tcW w:w="2699" w:type="pct"/>
            <w:tcBorders>
              <w:top w:val="single" w:sz="6" w:space="0" w:color="auto"/>
              <w:left w:val="single" w:sz="6" w:space="0" w:color="auto"/>
              <w:bottom w:val="single" w:sz="6" w:space="0" w:color="auto"/>
              <w:right w:val="single" w:sz="6" w:space="0" w:color="auto"/>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Descripción</w:t>
            </w:r>
          </w:p>
        </w:tc>
        <w:tc>
          <w:tcPr>
            <w:tcW w:w="752" w:type="pct"/>
            <w:tcBorders>
              <w:top w:val="single" w:sz="6" w:space="0" w:color="auto"/>
              <w:left w:val="single" w:sz="6" w:space="0" w:color="auto"/>
              <w:bottom w:val="single" w:sz="6" w:space="0" w:color="auto"/>
              <w:right w:val="single" w:sz="6" w:space="0" w:color="auto"/>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Clasificación Child-Pugh</w:t>
            </w:r>
          </w:p>
        </w:tc>
        <w:tc>
          <w:tcPr>
            <w:tcW w:w="853" w:type="pct"/>
            <w:tcBorders>
              <w:top w:val="single" w:sz="6" w:space="0" w:color="auto"/>
              <w:left w:val="single" w:sz="6" w:space="0" w:color="auto"/>
              <w:bottom w:val="single" w:sz="6" w:space="0" w:color="auto"/>
              <w:right w:val="single" w:sz="6" w:space="0" w:color="auto"/>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Escala de</w:t>
            </w:r>
          </w:p>
          <w:p w:rsidR="00F24C82" w:rsidRPr="00087E0F" w:rsidRDefault="00F24C82" w:rsidP="00D008FE">
            <w:pPr>
              <w:jc w:val="center"/>
              <w:rPr>
                <w:rFonts w:ascii="Arial" w:hAnsi="Arial" w:cs="Arial"/>
                <w:b/>
                <w:sz w:val="20"/>
                <w:szCs w:val="20"/>
              </w:rPr>
            </w:pPr>
            <w:r w:rsidRPr="00087E0F">
              <w:rPr>
                <w:rFonts w:ascii="Arial" w:hAnsi="Arial" w:cs="Arial"/>
                <w:b/>
                <w:sz w:val="20"/>
                <w:szCs w:val="20"/>
              </w:rPr>
              <w:t>MELD</w:t>
            </w:r>
          </w:p>
        </w:tc>
      </w:tr>
      <w:tr w:rsidR="00F24C82" w:rsidRPr="00087E0F" w:rsidTr="00D008FE">
        <w:tblPrEx>
          <w:tblCellMar>
            <w:top w:w="0" w:type="dxa"/>
            <w:bottom w:w="0" w:type="dxa"/>
          </w:tblCellMar>
        </w:tblPrEx>
        <w:trPr>
          <w:trHeight w:val="20"/>
          <w:jc w:val="center"/>
        </w:trPr>
        <w:tc>
          <w:tcPr>
            <w:tcW w:w="696"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1</w:t>
            </w:r>
          </w:p>
        </w:tc>
        <w:tc>
          <w:tcPr>
            <w:tcW w:w="2699"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4"/>
              </w:numPr>
              <w:ind w:left="360"/>
              <w:jc w:val="both"/>
              <w:rPr>
                <w:rFonts w:ascii="Arial" w:hAnsi="Arial" w:cs="Arial"/>
                <w:sz w:val="20"/>
                <w:szCs w:val="20"/>
              </w:rPr>
            </w:pPr>
            <w:r w:rsidRPr="00087E0F">
              <w:rPr>
                <w:rFonts w:ascii="Arial" w:hAnsi="Arial" w:cs="Arial"/>
                <w:sz w:val="20"/>
                <w:szCs w:val="20"/>
              </w:rPr>
              <w:t>Alteraciones persistentes de la bioquímica hepática (aminotransferasas, fosfatasas alcalinas, bilirrubinas, albumina, tiempos de coagulación).</w:t>
            </w:r>
          </w:p>
          <w:p w:rsidR="00F24C82" w:rsidRPr="00087E0F" w:rsidRDefault="00F24C82" w:rsidP="00F24C82">
            <w:pPr>
              <w:numPr>
                <w:ilvl w:val="0"/>
                <w:numId w:val="4"/>
              </w:numPr>
              <w:ind w:left="360"/>
              <w:jc w:val="both"/>
              <w:rPr>
                <w:rFonts w:ascii="Arial" w:hAnsi="Arial" w:cs="Arial"/>
                <w:sz w:val="20"/>
                <w:szCs w:val="20"/>
              </w:rPr>
            </w:pPr>
            <w:r w:rsidRPr="00087E0F">
              <w:rPr>
                <w:rFonts w:ascii="Arial" w:hAnsi="Arial" w:cs="Arial"/>
                <w:sz w:val="20"/>
                <w:szCs w:val="20"/>
              </w:rPr>
              <w:t>Ausencia de varices esofágicas, y</w:t>
            </w:r>
          </w:p>
          <w:p w:rsidR="00F24C82" w:rsidRPr="00087E0F" w:rsidRDefault="00F24C82" w:rsidP="00F24C82">
            <w:pPr>
              <w:numPr>
                <w:ilvl w:val="0"/>
                <w:numId w:val="4"/>
              </w:numPr>
              <w:ind w:left="360"/>
              <w:jc w:val="both"/>
              <w:rPr>
                <w:rFonts w:ascii="Arial" w:hAnsi="Arial" w:cs="Arial"/>
                <w:sz w:val="20"/>
                <w:szCs w:val="20"/>
              </w:rPr>
            </w:pPr>
            <w:r w:rsidRPr="00087E0F">
              <w:rPr>
                <w:rFonts w:ascii="Arial" w:hAnsi="Arial" w:cs="Arial"/>
                <w:sz w:val="20"/>
                <w:szCs w:val="20"/>
              </w:rPr>
              <w:t>Ausencia de ascitis.</w:t>
            </w:r>
          </w:p>
        </w:tc>
        <w:tc>
          <w:tcPr>
            <w:tcW w:w="752"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w:t>
            </w:r>
          </w:p>
        </w:tc>
        <w:tc>
          <w:tcPr>
            <w:tcW w:w="853"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0-9</w:t>
            </w:r>
          </w:p>
        </w:tc>
      </w:tr>
      <w:tr w:rsidR="00F24C82" w:rsidRPr="00087E0F" w:rsidTr="00D008FE">
        <w:tblPrEx>
          <w:tblCellMar>
            <w:top w:w="0" w:type="dxa"/>
            <w:bottom w:w="0" w:type="dxa"/>
          </w:tblCellMar>
        </w:tblPrEx>
        <w:trPr>
          <w:trHeight w:val="20"/>
          <w:jc w:val="center"/>
        </w:trPr>
        <w:tc>
          <w:tcPr>
            <w:tcW w:w="696"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2</w:t>
            </w:r>
          </w:p>
        </w:tc>
        <w:tc>
          <w:tcPr>
            <w:tcW w:w="2699"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Cumple los criterios de la clase 1.</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Presencia de varices esofágicas.</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Ausencia de Ascitis.</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Ausencia de hemorragia digestiva o historia de hemorragia digestiva.</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Evidencia anatomopatológica o imagenológica de lesiones cirrógenas (hepatitis crónica activa, esteatohepatitis, fibrosis portal o fibrosis centrolobulillar).</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Requiere tratamiento con corticoides inmunosupresores o con inmunomoduladores de manera continuada.</w:t>
            </w:r>
          </w:p>
        </w:tc>
        <w:tc>
          <w:tcPr>
            <w:tcW w:w="752"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Clase A</w:t>
            </w:r>
          </w:p>
        </w:tc>
        <w:tc>
          <w:tcPr>
            <w:tcW w:w="853"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10-19</w:t>
            </w:r>
          </w:p>
        </w:tc>
      </w:tr>
      <w:tr w:rsidR="00F24C82" w:rsidRPr="00087E0F" w:rsidTr="00D008FE">
        <w:tblPrEx>
          <w:tblCellMar>
            <w:top w:w="0" w:type="dxa"/>
            <w:bottom w:w="0" w:type="dxa"/>
          </w:tblCellMar>
        </w:tblPrEx>
        <w:trPr>
          <w:trHeight w:val="20"/>
          <w:jc w:val="center"/>
        </w:trPr>
        <w:tc>
          <w:tcPr>
            <w:tcW w:w="696"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3</w:t>
            </w:r>
          </w:p>
        </w:tc>
        <w:tc>
          <w:tcPr>
            <w:tcW w:w="2699"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Cumple los criterios de la clase 2.</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Presencia de ascitis con o sin varices esofágicas.</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Ausencia de hemorragia digestiva o historia de hemorragia digestiva.</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Síntomas de insuficiencia hepática, de hipertensión portal, no desencadenados por proceso agudo intercurrente, en los últimos dos años.</w:t>
            </w:r>
          </w:p>
        </w:tc>
        <w:tc>
          <w:tcPr>
            <w:tcW w:w="752"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Clase B</w:t>
            </w:r>
          </w:p>
        </w:tc>
        <w:tc>
          <w:tcPr>
            <w:tcW w:w="853"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20- 29</w:t>
            </w:r>
          </w:p>
        </w:tc>
      </w:tr>
      <w:tr w:rsidR="00F24C82" w:rsidRPr="00087E0F" w:rsidTr="00D008FE">
        <w:tblPrEx>
          <w:tblCellMar>
            <w:top w:w="0" w:type="dxa"/>
            <w:bottom w:w="0" w:type="dxa"/>
          </w:tblCellMar>
        </w:tblPrEx>
        <w:trPr>
          <w:trHeight w:val="20"/>
          <w:jc w:val="center"/>
        </w:trPr>
        <w:tc>
          <w:tcPr>
            <w:tcW w:w="696"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4</w:t>
            </w:r>
          </w:p>
        </w:tc>
        <w:tc>
          <w:tcPr>
            <w:tcW w:w="2699" w:type="pct"/>
            <w:tcBorders>
              <w:top w:val="single" w:sz="6" w:space="0" w:color="auto"/>
              <w:left w:val="single" w:sz="6" w:space="0" w:color="auto"/>
              <w:bottom w:val="single" w:sz="6" w:space="0" w:color="auto"/>
              <w:right w:val="single" w:sz="6" w:space="0" w:color="auto"/>
            </w:tcBorders>
          </w:tcPr>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Cumple los criterios de la clase 3.</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Síntomas de insuficiencia hepática, de hipertensión portal en forma continua a pesar de recibir tratamiento.</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Presencia de ascitis.</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Presencia de varices esofágicas.</w:t>
            </w:r>
          </w:p>
          <w:p w:rsidR="00F24C82" w:rsidRPr="00087E0F" w:rsidRDefault="00F24C82" w:rsidP="00F24C82">
            <w:pPr>
              <w:numPr>
                <w:ilvl w:val="0"/>
                <w:numId w:val="5"/>
              </w:numPr>
              <w:ind w:left="360"/>
              <w:jc w:val="both"/>
              <w:rPr>
                <w:rFonts w:ascii="Arial" w:hAnsi="Arial" w:cs="Arial"/>
                <w:sz w:val="20"/>
                <w:szCs w:val="20"/>
              </w:rPr>
            </w:pPr>
            <w:r w:rsidRPr="00087E0F">
              <w:rPr>
                <w:rFonts w:ascii="Arial" w:hAnsi="Arial" w:cs="Arial"/>
                <w:sz w:val="20"/>
                <w:szCs w:val="20"/>
              </w:rPr>
              <w:t>Presencia de hemorragia digestiva o historia de hemorragia digestiva.</w:t>
            </w:r>
          </w:p>
        </w:tc>
        <w:tc>
          <w:tcPr>
            <w:tcW w:w="752"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Clase C</w:t>
            </w:r>
          </w:p>
        </w:tc>
        <w:tc>
          <w:tcPr>
            <w:tcW w:w="853"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30 o más</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4102"/>
        <w:gridCol w:w="1314"/>
        <w:gridCol w:w="2109"/>
        <w:gridCol w:w="1863"/>
      </w:tblGrid>
      <w:tr w:rsidR="00F24C82" w:rsidRPr="00087E0F" w:rsidTr="00D008FE">
        <w:tblPrEx>
          <w:tblCellMar>
            <w:top w:w="0" w:type="dxa"/>
            <w:bottom w:w="0" w:type="dxa"/>
          </w:tblCellMar>
        </w:tblPrEx>
        <w:trPr>
          <w:trHeight w:val="20"/>
          <w:jc w:val="center"/>
        </w:trPr>
        <w:tc>
          <w:tcPr>
            <w:tcW w:w="5000" w:type="pct"/>
            <w:gridSpan w:val="4"/>
            <w:tcBorders>
              <w:top w:val="single" w:sz="6" w:space="0" w:color="auto"/>
              <w:left w:val="single" w:sz="6" w:space="0" w:color="auto"/>
              <w:bottom w:val="single" w:sz="6" w:space="0" w:color="auto"/>
              <w:right w:val="single" w:sz="6" w:space="0" w:color="auto"/>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La escala de Child-Pugh emplea 5 criterios clínicos de la enfermedad hepática. Cada criterio es medido del 1 al 3, siendo el 3 el que indica el daño más severo</w:t>
            </w:r>
          </w:p>
        </w:tc>
      </w:tr>
      <w:tr w:rsidR="00F24C82" w:rsidRPr="00087E0F" w:rsidTr="00D008FE">
        <w:tblPrEx>
          <w:tblCellMar>
            <w:top w:w="0" w:type="dxa"/>
            <w:bottom w:w="0" w:type="dxa"/>
          </w:tblCellMar>
        </w:tblPrEx>
        <w:trPr>
          <w:trHeight w:val="20"/>
          <w:jc w:val="center"/>
        </w:trPr>
        <w:tc>
          <w:tcPr>
            <w:tcW w:w="5000" w:type="pct"/>
            <w:gridSpan w:val="4"/>
            <w:tcBorders>
              <w:top w:val="single" w:sz="6" w:space="0" w:color="auto"/>
              <w:left w:val="single" w:sz="6" w:space="0" w:color="auto"/>
              <w:bottom w:val="single" w:sz="6" w:space="0" w:color="auto"/>
              <w:right w:val="single" w:sz="6" w:space="0" w:color="auto"/>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Puntos ponderables atribuibles a cada parámetro</w:t>
            </w:r>
          </w:p>
        </w:tc>
      </w:tr>
      <w:tr w:rsidR="00F24C82" w:rsidRPr="00087E0F" w:rsidTr="00D008FE">
        <w:tblPrEx>
          <w:tblCellMar>
            <w:top w:w="0" w:type="dxa"/>
            <w:bottom w:w="0" w:type="dxa"/>
          </w:tblCellMar>
        </w:tblPrEx>
        <w:trPr>
          <w:trHeight w:val="20"/>
          <w:jc w:val="center"/>
        </w:trPr>
        <w:tc>
          <w:tcPr>
            <w:tcW w:w="2185" w:type="pct"/>
            <w:tcBorders>
              <w:top w:val="single" w:sz="6" w:space="0" w:color="auto"/>
              <w:left w:val="single" w:sz="6" w:space="0" w:color="auto"/>
              <w:bottom w:val="single" w:sz="6" w:space="0" w:color="auto"/>
              <w:right w:val="single" w:sz="6" w:space="0" w:color="auto"/>
            </w:tcBorders>
            <w:shd w:val="clear" w:color="auto" w:fill="C0C0C0"/>
          </w:tcPr>
          <w:p w:rsidR="00F24C82" w:rsidRPr="00087E0F" w:rsidRDefault="00F24C82" w:rsidP="00D008FE">
            <w:pPr>
              <w:jc w:val="center"/>
              <w:rPr>
                <w:rFonts w:ascii="Arial" w:hAnsi="Arial" w:cs="Arial"/>
                <w:sz w:val="20"/>
                <w:szCs w:val="20"/>
              </w:rPr>
            </w:pPr>
          </w:p>
        </w:tc>
        <w:tc>
          <w:tcPr>
            <w:tcW w:w="700" w:type="pct"/>
            <w:tcBorders>
              <w:top w:val="single" w:sz="6" w:space="0" w:color="auto"/>
              <w:left w:val="single" w:sz="6" w:space="0" w:color="auto"/>
              <w:bottom w:val="single" w:sz="6" w:space="0" w:color="auto"/>
              <w:right w:val="single" w:sz="6" w:space="0" w:color="auto"/>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1</w:t>
            </w:r>
          </w:p>
        </w:tc>
        <w:tc>
          <w:tcPr>
            <w:tcW w:w="1123" w:type="pct"/>
            <w:tcBorders>
              <w:top w:val="single" w:sz="6" w:space="0" w:color="auto"/>
              <w:left w:val="single" w:sz="6" w:space="0" w:color="auto"/>
              <w:bottom w:val="single" w:sz="6" w:space="0" w:color="auto"/>
              <w:right w:val="single" w:sz="6" w:space="0" w:color="auto"/>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2</w:t>
            </w:r>
          </w:p>
        </w:tc>
        <w:tc>
          <w:tcPr>
            <w:tcW w:w="992" w:type="pct"/>
            <w:tcBorders>
              <w:top w:val="single" w:sz="6" w:space="0" w:color="auto"/>
              <w:left w:val="single" w:sz="6" w:space="0" w:color="auto"/>
              <w:bottom w:val="single" w:sz="6" w:space="0" w:color="auto"/>
              <w:right w:val="single" w:sz="6" w:space="0" w:color="auto"/>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3</w:t>
            </w:r>
          </w:p>
        </w:tc>
      </w:tr>
      <w:tr w:rsidR="00F24C82" w:rsidRPr="00087E0F" w:rsidTr="00D008FE">
        <w:tblPrEx>
          <w:tblCellMar>
            <w:top w:w="0" w:type="dxa"/>
            <w:bottom w:w="0" w:type="dxa"/>
          </w:tblCellMar>
        </w:tblPrEx>
        <w:trPr>
          <w:trHeight w:val="20"/>
          <w:jc w:val="center"/>
        </w:trPr>
        <w:tc>
          <w:tcPr>
            <w:tcW w:w="2185"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Encefalopatía</w:t>
            </w:r>
          </w:p>
        </w:tc>
        <w:tc>
          <w:tcPr>
            <w:tcW w:w="700"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Ausente</w:t>
            </w:r>
          </w:p>
        </w:tc>
        <w:tc>
          <w:tcPr>
            <w:tcW w:w="1123"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Grado 1-2</w:t>
            </w:r>
          </w:p>
        </w:tc>
        <w:tc>
          <w:tcPr>
            <w:tcW w:w="992"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Grado 3-4</w:t>
            </w:r>
          </w:p>
        </w:tc>
      </w:tr>
      <w:tr w:rsidR="00F24C82" w:rsidRPr="00087E0F" w:rsidTr="00D008FE">
        <w:tblPrEx>
          <w:tblCellMar>
            <w:top w:w="0" w:type="dxa"/>
            <w:bottom w:w="0" w:type="dxa"/>
          </w:tblCellMar>
        </w:tblPrEx>
        <w:trPr>
          <w:trHeight w:val="20"/>
          <w:jc w:val="center"/>
        </w:trPr>
        <w:tc>
          <w:tcPr>
            <w:tcW w:w="2185"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Ascitis</w:t>
            </w:r>
          </w:p>
        </w:tc>
        <w:tc>
          <w:tcPr>
            <w:tcW w:w="700"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Ausente</w:t>
            </w:r>
          </w:p>
        </w:tc>
        <w:tc>
          <w:tcPr>
            <w:tcW w:w="1123"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Leve</w:t>
            </w:r>
          </w:p>
        </w:tc>
        <w:tc>
          <w:tcPr>
            <w:tcW w:w="992"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Moderada</w:t>
            </w:r>
          </w:p>
        </w:tc>
      </w:tr>
      <w:tr w:rsidR="00F24C82" w:rsidRPr="00087E0F" w:rsidTr="00D008FE">
        <w:tblPrEx>
          <w:tblCellMar>
            <w:top w:w="0" w:type="dxa"/>
            <w:bottom w:w="0" w:type="dxa"/>
          </w:tblCellMar>
        </w:tblPrEx>
        <w:trPr>
          <w:trHeight w:val="20"/>
          <w:jc w:val="center"/>
        </w:trPr>
        <w:tc>
          <w:tcPr>
            <w:tcW w:w="2185"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Bilirrubina sérica</w:t>
            </w:r>
          </w:p>
        </w:tc>
        <w:tc>
          <w:tcPr>
            <w:tcW w:w="700"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&lt; 2 mg/dl</w:t>
            </w:r>
          </w:p>
        </w:tc>
        <w:tc>
          <w:tcPr>
            <w:tcW w:w="1123"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2-3 mg/dl</w:t>
            </w:r>
          </w:p>
        </w:tc>
        <w:tc>
          <w:tcPr>
            <w:tcW w:w="992"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&gt; 3 mg/dl</w:t>
            </w:r>
          </w:p>
        </w:tc>
      </w:tr>
      <w:tr w:rsidR="00F24C82" w:rsidRPr="00087E0F" w:rsidTr="00D008FE">
        <w:tblPrEx>
          <w:tblCellMar>
            <w:top w:w="0" w:type="dxa"/>
            <w:bottom w:w="0" w:type="dxa"/>
          </w:tblCellMar>
        </w:tblPrEx>
        <w:trPr>
          <w:trHeight w:val="20"/>
          <w:jc w:val="center"/>
        </w:trPr>
        <w:tc>
          <w:tcPr>
            <w:tcW w:w="2185"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Albúmina sérica</w:t>
            </w:r>
          </w:p>
        </w:tc>
        <w:tc>
          <w:tcPr>
            <w:tcW w:w="700"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&gt; 35 g/l</w:t>
            </w:r>
          </w:p>
        </w:tc>
        <w:tc>
          <w:tcPr>
            <w:tcW w:w="1123"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28-35 g/l</w:t>
            </w:r>
          </w:p>
        </w:tc>
        <w:tc>
          <w:tcPr>
            <w:tcW w:w="992"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&lt; 28 g/l</w:t>
            </w:r>
          </w:p>
        </w:tc>
      </w:tr>
      <w:tr w:rsidR="00F24C82" w:rsidRPr="00087E0F" w:rsidTr="00D008FE">
        <w:tblPrEx>
          <w:tblCellMar>
            <w:top w:w="0" w:type="dxa"/>
            <w:bottom w:w="0" w:type="dxa"/>
          </w:tblCellMar>
        </w:tblPrEx>
        <w:trPr>
          <w:trHeight w:val="20"/>
          <w:jc w:val="center"/>
        </w:trPr>
        <w:tc>
          <w:tcPr>
            <w:tcW w:w="2185"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Protrombina (prolongada)</w:t>
            </w:r>
          </w:p>
        </w:tc>
        <w:tc>
          <w:tcPr>
            <w:tcW w:w="700"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1- 4</w:t>
            </w:r>
          </w:p>
        </w:tc>
        <w:tc>
          <w:tcPr>
            <w:tcW w:w="1123"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4-6</w:t>
            </w:r>
          </w:p>
        </w:tc>
        <w:tc>
          <w:tcPr>
            <w:tcW w:w="992"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&gt; 6</w:t>
            </w:r>
          </w:p>
        </w:tc>
      </w:tr>
      <w:tr w:rsidR="00F24C82" w:rsidRPr="00087E0F" w:rsidTr="00D008FE">
        <w:tblPrEx>
          <w:tblCellMar>
            <w:top w:w="0" w:type="dxa"/>
            <w:bottom w:w="0" w:type="dxa"/>
          </w:tblCellMar>
        </w:tblPrEx>
        <w:trPr>
          <w:trHeight w:val="20"/>
          <w:jc w:val="center"/>
        </w:trPr>
        <w:tc>
          <w:tcPr>
            <w:tcW w:w="2185"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Bilirrubina (en cirrosis biliar primaria)</w:t>
            </w:r>
          </w:p>
        </w:tc>
        <w:tc>
          <w:tcPr>
            <w:tcW w:w="700"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&lt; 4 mg/dl</w:t>
            </w:r>
          </w:p>
        </w:tc>
        <w:tc>
          <w:tcPr>
            <w:tcW w:w="1123"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4-10 mg/dl</w:t>
            </w:r>
          </w:p>
        </w:tc>
        <w:tc>
          <w:tcPr>
            <w:tcW w:w="992" w:type="pct"/>
            <w:tcBorders>
              <w:top w:val="single" w:sz="6" w:space="0" w:color="auto"/>
              <w:left w:val="single" w:sz="6" w:space="0" w:color="auto"/>
              <w:bottom w:val="single" w:sz="6" w:space="0" w:color="auto"/>
              <w:right w:val="single" w:sz="6" w:space="0" w:color="auto"/>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&gt; 10 mg/dl</w:t>
            </w:r>
          </w:p>
        </w:tc>
      </w:tr>
      <w:tr w:rsidR="00F24C82" w:rsidRPr="00087E0F" w:rsidTr="00D008FE">
        <w:tblPrEx>
          <w:tblCellMar>
            <w:top w:w="0" w:type="dxa"/>
            <w:bottom w:w="0" w:type="dxa"/>
          </w:tblCellMar>
        </w:tblPrEx>
        <w:trPr>
          <w:trHeight w:val="20"/>
          <w:jc w:val="center"/>
        </w:trPr>
        <w:tc>
          <w:tcPr>
            <w:tcW w:w="5000" w:type="pct"/>
            <w:gridSpan w:val="4"/>
            <w:tcBorders>
              <w:top w:val="single" w:sz="6" w:space="0" w:color="auto"/>
              <w:left w:val="single" w:sz="6" w:space="0" w:color="auto"/>
              <w:bottom w:val="single" w:sz="6" w:space="0" w:color="auto"/>
              <w:right w:val="single" w:sz="6" w:space="0" w:color="auto"/>
            </w:tcBorders>
          </w:tcPr>
          <w:p w:rsidR="00F24C82" w:rsidRDefault="00F24C82" w:rsidP="00D008FE">
            <w:pPr>
              <w:jc w:val="both"/>
              <w:rPr>
                <w:rFonts w:ascii="Arial" w:hAnsi="Arial" w:cs="Arial"/>
                <w:sz w:val="20"/>
                <w:szCs w:val="20"/>
              </w:rPr>
            </w:pPr>
            <w:r w:rsidRPr="00087E0F">
              <w:rPr>
                <w:rFonts w:ascii="Arial" w:hAnsi="Arial" w:cs="Arial"/>
                <w:b/>
                <w:sz w:val="20"/>
                <w:szCs w:val="20"/>
              </w:rPr>
              <w:t>Nota:</w:t>
            </w:r>
            <w:r w:rsidRPr="00087E0F">
              <w:rPr>
                <w:rFonts w:ascii="Arial" w:hAnsi="Arial" w:cs="Arial"/>
                <w:sz w:val="20"/>
                <w:szCs w:val="20"/>
              </w:rPr>
              <w:t xml:space="preserve"> Para la clasificación Child-Pugh se usa la sumatoria de la puntuación de la escala:</w:t>
            </w:r>
          </w:p>
          <w:p w:rsidR="00F24C82" w:rsidRPr="00087E0F" w:rsidRDefault="00F24C82" w:rsidP="00D008FE">
            <w:pPr>
              <w:jc w:val="both"/>
              <w:rPr>
                <w:rFonts w:ascii="Arial" w:hAnsi="Arial" w:cs="Arial"/>
                <w:sz w:val="20"/>
                <w:szCs w:val="20"/>
              </w:rPr>
            </w:pPr>
          </w:p>
          <w:p w:rsidR="00F24C82" w:rsidRPr="00087E0F" w:rsidRDefault="00F24C82" w:rsidP="00D008FE">
            <w:pPr>
              <w:jc w:val="both"/>
              <w:rPr>
                <w:rFonts w:ascii="Arial" w:hAnsi="Arial" w:cs="Arial"/>
                <w:sz w:val="20"/>
                <w:szCs w:val="20"/>
              </w:rPr>
            </w:pPr>
            <w:r w:rsidRPr="00087E0F">
              <w:rPr>
                <w:rFonts w:ascii="Arial" w:hAnsi="Arial" w:cs="Arial"/>
                <w:sz w:val="20"/>
                <w:szCs w:val="20"/>
              </w:rPr>
              <w:t>A = 5-6 puntos.</w:t>
            </w:r>
          </w:p>
          <w:p w:rsidR="00F24C82" w:rsidRPr="00087E0F" w:rsidRDefault="00F24C82" w:rsidP="00D008FE">
            <w:pPr>
              <w:jc w:val="both"/>
              <w:rPr>
                <w:rFonts w:ascii="Arial" w:hAnsi="Arial" w:cs="Arial"/>
                <w:sz w:val="20"/>
                <w:szCs w:val="20"/>
              </w:rPr>
            </w:pPr>
            <w:r w:rsidRPr="00087E0F">
              <w:rPr>
                <w:rFonts w:ascii="Arial" w:hAnsi="Arial" w:cs="Arial"/>
                <w:sz w:val="20"/>
                <w:szCs w:val="20"/>
              </w:rPr>
              <w:t>B = 7-9 puntos.</w:t>
            </w:r>
          </w:p>
          <w:p w:rsidR="00F24C82" w:rsidRPr="00087E0F" w:rsidRDefault="00F24C82" w:rsidP="00D008FE">
            <w:pPr>
              <w:jc w:val="both"/>
              <w:rPr>
                <w:rFonts w:ascii="Arial" w:hAnsi="Arial" w:cs="Arial"/>
                <w:sz w:val="20"/>
                <w:szCs w:val="20"/>
              </w:rPr>
            </w:pPr>
            <w:r w:rsidRPr="00087E0F">
              <w:rPr>
                <w:rFonts w:ascii="Arial" w:hAnsi="Arial" w:cs="Arial"/>
                <w:sz w:val="20"/>
                <w:szCs w:val="20"/>
              </w:rPr>
              <w:t>C = 10-15 puntos.</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9388"/>
      </w:tblGrid>
      <w:tr w:rsidR="00F24C82" w:rsidRPr="00087E0F" w:rsidTr="00D008FE">
        <w:tblPrEx>
          <w:tblCellMar>
            <w:top w:w="0" w:type="dxa"/>
            <w:bottom w:w="0" w:type="dxa"/>
          </w:tblCellMar>
        </w:tblPrEx>
        <w:trPr>
          <w:trHeight w:val="20"/>
          <w:jc w:val="center"/>
        </w:trPr>
        <w:tc>
          <w:tcPr>
            <w:tcW w:w="5000" w:type="pct"/>
            <w:tcBorders>
              <w:top w:val="single" w:sz="6" w:space="0" w:color="auto"/>
              <w:left w:val="single" w:sz="6" w:space="0" w:color="auto"/>
              <w:bottom w:val="single" w:sz="6" w:space="0" w:color="auto"/>
              <w:right w:val="single" w:sz="6" w:space="0" w:color="auto"/>
            </w:tcBorders>
            <w:vAlign w:val="center"/>
          </w:tcPr>
          <w:p w:rsidR="00F24C82" w:rsidRDefault="00F24C82" w:rsidP="00D008FE">
            <w:pPr>
              <w:jc w:val="center"/>
              <w:rPr>
                <w:rFonts w:ascii="Arial" w:hAnsi="Arial" w:cs="Arial"/>
                <w:b/>
                <w:sz w:val="20"/>
                <w:szCs w:val="20"/>
              </w:rPr>
            </w:pPr>
            <w:r w:rsidRPr="00087E0F">
              <w:rPr>
                <w:rFonts w:ascii="Arial" w:hAnsi="Arial" w:cs="Arial"/>
                <w:b/>
                <w:sz w:val="20"/>
                <w:szCs w:val="20"/>
              </w:rPr>
              <w:lastRenderedPageBreak/>
              <w:t>Escala de MELD (Model for End Stage Liver Disease) modelo matemático de predicción de la sobrevida de una persona con enfermedad hepática basado en valores de bilirrubina, ratio internacional normalizado (INR) y creatinina.</w:t>
            </w:r>
          </w:p>
          <w:p w:rsidR="00F24C82" w:rsidRPr="00087E0F" w:rsidRDefault="00F24C82" w:rsidP="00D008FE">
            <w:pPr>
              <w:jc w:val="center"/>
              <w:rPr>
                <w:rFonts w:ascii="Arial" w:hAnsi="Arial" w:cs="Arial"/>
                <w:b/>
                <w:sz w:val="20"/>
                <w:szCs w:val="20"/>
              </w:rPr>
            </w:pPr>
          </w:p>
          <w:p w:rsidR="00F24C82" w:rsidRPr="00087E0F" w:rsidRDefault="00F24C82" w:rsidP="00D008FE">
            <w:pPr>
              <w:jc w:val="center"/>
              <w:rPr>
                <w:rFonts w:ascii="Arial" w:hAnsi="Arial" w:cs="Arial"/>
                <w:sz w:val="20"/>
                <w:szCs w:val="20"/>
              </w:rPr>
            </w:pPr>
            <w:r w:rsidRPr="00087E0F">
              <w:rPr>
                <w:rFonts w:ascii="Arial" w:hAnsi="Arial" w:cs="Arial"/>
                <w:b/>
                <w:sz w:val="20"/>
                <w:szCs w:val="20"/>
              </w:rPr>
              <w:t xml:space="preserve">El rango de valores va de </w:t>
            </w:r>
            <w:smartTag w:uri="urn:schemas-microsoft-com:office:smarttags" w:element="metricconverter">
              <w:smartTagPr>
                <w:attr w:name="ProductID" w:val="6 a"/>
              </w:smartTagPr>
              <w:r w:rsidRPr="00087E0F">
                <w:rPr>
                  <w:rFonts w:ascii="Arial" w:hAnsi="Arial" w:cs="Arial"/>
                  <w:b/>
                  <w:sz w:val="20"/>
                  <w:szCs w:val="20"/>
                </w:rPr>
                <w:t>6 a</w:t>
              </w:r>
            </w:smartTag>
            <w:r w:rsidRPr="00087E0F">
              <w:rPr>
                <w:rFonts w:ascii="Arial" w:hAnsi="Arial" w:cs="Arial"/>
                <w:b/>
                <w:sz w:val="20"/>
                <w:szCs w:val="20"/>
              </w:rPr>
              <w:t xml:space="preserve"> 40; el valor mínimo es 1 para cada variable y a menor puntaje, mejor pronóstico.</w:t>
            </w:r>
          </w:p>
        </w:tc>
      </w:tr>
      <w:tr w:rsidR="00F24C82" w:rsidRPr="00087E0F" w:rsidTr="00D008FE">
        <w:tblPrEx>
          <w:tblCellMar>
            <w:top w:w="0" w:type="dxa"/>
            <w:bottom w:w="0" w:type="dxa"/>
          </w:tblCellMar>
        </w:tblPrEx>
        <w:trPr>
          <w:trHeight w:val="20"/>
          <w:jc w:val="center"/>
        </w:trPr>
        <w:tc>
          <w:tcPr>
            <w:tcW w:w="5000"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lang w:val="en-US"/>
              </w:rPr>
            </w:pPr>
            <w:r w:rsidRPr="00087E0F">
              <w:rPr>
                <w:rFonts w:ascii="Arial" w:hAnsi="Arial" w:cs="Arial"/>
                <w:sz w:val="20"/>
                <w:szCs w:val="20"/>
                <w:lang w:val="en-US"/>
              </w:rPr>
              <w:t>MELD Score = 9,57 Ln (Creat) + 3,78 Ln (Bili) + 11,2 Ln (INR) + 6,43</w:t>
            </w:r>
          </w:p>
        </w:tc>
      </w:tr>
    </w:tbl>
    <w:p w:rsidR="00F24C82" w:rsidRPr="00087E0F" w:rsidRDefault="00F24C82" w:rsidP="00F24C82">
      <w:pPr>
        <w:ind w:firstLine="288"/>
        <w:jc w:val="both"/>
        <w:rPr>
          <w:rFonts w:ascii="Arial" w:hAnsi="Arial" w:cs="Arial"/>
          <w:sz w:val="20"/>
          <w:szCs w:val="20"/>
          <w:lang w:val="en-US"/>
        </w:rPr>
      </w:pPr>
    </w:p>
    <w:tbl>
      <w:tblPr>
        <w:tblW w:w="5000" w:type="pct"/>
        <w:tblCellMar>
          <w:left w:w="72" w:type="dxa"/>
          <w:right w:w="72" w:type="dxa"/>
        </w:tblCellMar>
        <w:tblLook w:val="0000" w:firstRow="0" w:lastRow="0" w:firstColumn="0" w:lastColumn="0" w:noHBand="0" w:noVBand="0"/>
      </w:tblPr>
      <w:tblGrid>
        <w:gridCol w:w="2590"/>
        <w:gridCol w:w="1560"/>
        <w:gridCol w:w="1560"/>
        <w:gridCol w:w="1562"/>
        <w:gridCol w:w="2116"/>
      </w:tblGrid>
      <w:tr w:rsidR="00F24C82" w:rsidRPr="00087E0F" w:rsidTr="00D008FE">
        <w:tblPrEx>
          <w:tblCellMar>
            <w:top w:w="0" w:type="dxa"/>
            <w:bottom w:w="0" w:type="dxa"/>
          </w:tblCellMar>
        </w:tblPrEx>
        <w:trPr>
          <w:trHeight w:val="20"/>
        </w:trPr>
        <w:tc>
          <w:tcPr>
            <w:tcW w:w="5000" w:type="pct"/>
            <w:gridSpan w:val="5"/>
            <w:tcBorders>
              <w:top w:val="single" w:sz="6" w:space="0" w:color="auto"/>
              <w:left w:val="single" w:sz="6" w:space="0" w:color="auto"/>
              <w:bottom w:val="single" w:sz="6" w:space="0" w:color="auto"/>
              <w:right w:val="single" w:sz="6" w:space="0" w:color="auto"/>
            </w:tcBorders>
            <w:shd w:val="clear" w:color="auto" w:fill="C0C0C0"/>
            <w:vAlign w:val="center"/>
          </w:tcPr>
          <w:p w:rsidR="00F24C82" w:rsidRDefault="00F24C82" w:rsidP="00D008FE">
            <w:pPr>
              <w:jc w:val="center"/>
              <w:rPr>
                <w:rFonts w:ascii="Arial" w:hAnsi="Arial" w:cs="Arial"/>
                <w:b/>
                <w:sz w:val="20"/>
                <w:szCs w:val="20"/>
              </w:rPr>
            </w:pPr>
            <w:r w:rsidRPr="00087E0F">
              <w:rPr>
                <w:rFonts w:ascii="Arial" w:hAnsi="Arial" w:cs="Arial"/>
                <w:b/>
                <w:sz w:val="20"/>
                <w:szCs w:val="20"/>
              </w:rPr>
              <w:t>Tabla IX</w:t>
            </w:r>
          </w:p>
          <w:p w:rsidR="00F24C82" w:rsidRPr="00087E0F" w:rsidRDefault="00F24C82" w:rsidP="00D008FE">
            <w:pPr>
              <w:jc w:val="center"/>
              <w:rPr>
                <w:rFonts w:ascii="Arial" w:hAnsi="Arial" w:cs="Arial"/>
                <w:b/>
                <w:sz w:val="20"/>
                <w:szCs w:val="20"/>
              </w:rPr>
            </w:pPr>
          </w:p>
          <w:p w:rsidR="00F24C82" w:rsidRPr="00087E0F" w:rsidRDefault="00F24C82" w:rsidP="00D008FE">
            <w:pPr>
              <w:jc w:val="center"/>
              <w:rPr>
                <w:rFonts w:ascii="Arial" w:hAnsi="Arial" w:cs="Arial"/>
                <w:b/>
                <w:sz w:val="20"/>
                <w:szCs w:val="20"/>
              </w:rPr>
            </w:pPr>
            <w:r w:rsidRPr="00087E0F">
              <w:rPr>
                <w:rFonts w:ascii="Arial" w:hAnsi="Arial" w:cs="Arial"/>
                <w:b/>
                <w:sz w:val="20"/>
                <w:szCs w:val="20"/>
              </w:rPr>
              <w:t>Determinación del porcentaje de incapacidad permanente parcial o total por motivo de la insuficiencia hepática</w:t>
            </w:r>
          </w:p>
        </w:tc>
      </w:tr>
      <w:tr w:rsidR="00F24C82" w:rsidRPr="00087E0F" w:rsidTr="00D008FE">
        <w:tblPrEx>
          <w:tblCellMar>
            <w:top w:w="0" w:type="dxa"/>
            <w:bottom w:w="0" w:type="dxa"/>
          </w:tblCellMar>
        </w:tblPrEx>
        <w:trPr>
          <w:trHeight w:val="20"/>
        </w:trPr>
        <w:tc>
          <w:tcPr>
            <w:tcW w:w="1379" w:type="pct"/>
            <w:tcBorders>
              <w:top w:val="single" w:sz="6" w:space="0" w:color="auto"/>
              <w:left w:val="single" w:sz="6" w:space="0" w:color="auto"/>
              <w:bottom w:val="single" w:sz="6" w:space="0" w:color="auto"/>
              <w:right w:val="single" w:sz="6" w:space="0" w:color="auto"/>
            </w:tcBorders>
            <w:shd w:val="clear" w:color="auto" w:fill="C0C0C0"/>
            <w:vAlign w:val="center"/>
          </w:tcPr>
          <w:p w:rsidR="00F24C82" w:rsidRPr="00087E0F" w:rsidRDefault="00F24C82" w:rsidP="00D008FE">
            <w:pPr>
              <w:jc w:val="center"/>
              <w:rPr>
                <w:rFonts w:ascii="Arial" w:hAnsi="Arial" w:cs="Arial"/>
                <w:sz w:val="20"/>
                <w:szCs w:val="20"/>
              </w:rPr>
            </w:pPr>
            <w:r w:rsidRPr="00087E0F">
              <w:rPr>
                <w:rFonts w:ascii="Arial" w:hAnsi="Arial" w:cs="Arial"/>
                <w:b/>
                <w:sz w:val="20"/>
                <w:szCs w:val="20"/>
              </w:rPr>
              <w:t>Categorización de la insuficiencia hepática</w:t>
            </w:r>
          </w:p>
        </w:tc>
        <w:tc>
          <w:tcPr>
            <w:tcW w:w="3621" w:type="pct"/>
            <w:gridSpan w:val="4"/>
            <w:tcBorders>
              <w:top w:val="single" w:sz="6" w:space="0" w:color="auto"/>
              <w:left w:val="single" w:sz="6" w:space="0" w:color="auto"/>
              <w:bottom w:val="single" w:sz="6" w:space="0" w:color="auto"/>
              <w:right w:val="single" w:sz="6" w:space="0" w:color="auto"/>
            </w:tcBorders>
            <w:shd w:val="clear" w:color="auto" w:fill="C0C0C0"/>
            <w:vAlign w:val="center"/>
          </w:tcPr>
          <w:p w:rsidR="00F24C82" w:rsidRPr="00087E0F" w:rsidRDefault="00F24C82" w:rsidP="00D008FE">
            <w:pPr>
              <w:jc w:val="center"/>
              <w:rPr>
                <w:rFonts w:ascii="Arial" w:hAnsi="Arial" w:cs="Arial"/>
                <w:sz w:val="20"/>
                <w:szCs w:val="20"/>
              </w:rPr>
            </w:pPr>
            <w:r w:rsidRPr="00087E0F">
              <w:rPr>
                <w:rFonts w:ascii="Arial" w:hAnsi="Arial" w:cs="Arial"/>
                <w:b/>
                <w:sz w:val="20"/>
                <w:szCs w:val="20"/>
              </w:rPr>
              <w:t>Categorías de capacidad funcional en relación con el desempeño del puesto de trabajo</w:t>
            </w:r>
          </w:p>
        </w:tc>
      </w:tr>
      <w:tr w:rsidR="00F24C82" w:rsidRPr="00087E0F" w:rsidTr="00D008FE">
        <w:tblPrEx>
          <w:tblCellMar>
            <w:top w:w="0" w:type="dxa"/>
            <w:bottom w:w="0" w:type="dxa"/>
          </w:tblCellMar>
        </w:tblPrEx>
        <w:trPr>
          <w:trHeight w:val="20"/>
        </w:trPr>
        <w:tc>
          <w:tcPr>
            <w:tcW w:w="1379" w:type="pct"/>
            <w:tcBorders>
              <w:top w:val="single" w:sz="6" w:space="0" w:color="auto"/>
              <w:left w:val="single" w:sz="6" w:space="0" w:color="auto"/>
              <w:bottom w:val="single" w:sz="6" w:space="0" w:color="auto"/>
              <w:right w:val="single" w:sz="6" w:space="0" w:color="auto"/>
            </w:tcBorders>
            <w:shd w:val="clear" w:color="auto" w:fill="C0C0C0"/>
            <w:vAlign w:val="center"/>
          </w:tcPr>
          <w:p w:rsidR="00F24C82" w:rsidRPr="00087E0F" w:rsidRDefault="00F24C82" w:rsidP="00D008FE">
            <w:pPr>
              <w:jc w:val="center"/>
              <w:rPr>
                <w:rFonts w:ascii="Arial" w:hAnsi="Arial" w:cs="Arial"/>
                <w:sz w:val="20"/>
                <w:szCs w:val="20"/>
              </w:rPr>
            </w:pPr>
          </w:p>
        </w:tc>
        <w:tc>
          <w:tcPr>
            <w:tcW w:w="831" w:type="pct"/>
            <w:tcBorders>
              <w:top w:val="single" w:sz="6" w:space="0" w:color="auto"/>
              <w:left w:val="single" w:sz="6" w:space="0" w:color="auto"/>
              <w:bottom w:val="single" w:sz="6" w:space="0" w:color="auto"/>
              <w:right w:val="single" w:sz="6" w:space="0" w:color="auto"/>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0</w:t>
            </w:r>
          </w:p>
        </w:tc>
        <w:tc>
          <w:tcPr>
            <w:tcW w:w="831" w:type="pct"/>
            <w:tcBorders>
              <w:top w:val="single" w:sz="6" w:space="0" w:color="auto"/>
              <w:left w:val="single" w:sz="6" w:space="0" w:color="auto"/>
              <w:bottom w:val="single" w:sz="6" w:space="0" w:color="auto"/>
              <w:right w:val="single" w:sz="6" w:space="0" w:color="auto"/>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1</w:t>
            </w:r>
          </w:p>
        </w:tc>
        <w:tc>
          <w:tcPr>
            <w:tcW w:w="832" w:type="pct"/>
            <w:tcBorders>
              <w:top w:val="single" w:sz="6" w:space="0" w:color="auto"/>
              <w:left w:val="single" w:sz="6" w:space="0" w:color="auto"/>
              <w:bottom w:val="single" w:sz="6" w:space="0" w:color="auto"/>
              <w:right w:val="single" w:sz="6" w:space="0" w:color="auto"/>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2</w:t>
            </w:r>
          </w:p>
        </w:tc>
        <w:tc>
          <w:tcPr>
            <w:tcW w:w="1127" w:type="pct"/>
            <w:tcBorders>
              <w:top w:val="single" w:sz="6" w:space="0" w:color="auto"/>
              <w:left w:val="single" w:sz="6" w:space="0" w:color="auto"/>
              <w:bottom w:val="single" w:sz="6" w:space="0" w:color="auto"/>
              <w:right w:val="single" w:sz="6" w:space="0" w:color="auto"/>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3</w:t>
            </w:r>
          </w:p>
        </w:tc>
      </w:tr>
      <w:tr w:rsidR="00F24C82" w:rsidRPr="00087E0F" w:rsidTr="00D008FE">
        <w:tblPrEx>
          <w:tblCellMar>
            <w:top w:w="0" w:type="dxa"/>
            <w:bottom w:w="0" w:type="dxa"/>
          </w:tblCellMar>
        </w:tblPrEx>
        <w:trPr>
          <w:trHeight w:val="20"/>
        </w:trPr>
        <w:tc>
          <w:tcPr>
            <w:tcW w:w="1379"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1</w:t>
            </w:r>
          </w:p>
        </w:tc>
        <w:tc>
          <w:tcPr>
            <w:tcW w:w="831"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0%</w:t>
            </w:r>
          </w:p>
        </w:tc>
        <w:tc>
          <w:tcPr>
            <w:tcW w:w="831"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30%</w:t>
            </w:r>
          </w:p>
        </w:tc>
        <w:tc>
          <w:tcPr>
            <w:tcW w:w="832"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w:t>
            </w:r>
          </w:p>
        </w:tc>
        <w:tc>
          <w:tcPr>
            <w:tcW w:w="1127"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r w:rsidR="00F24C82" w:rsidRPr="00087E0F" w:rsidTr="00D008FE">
        <w:tblPrEx>
          <w:tblCellMar>
            <w:top w:w="0" w:type="dxa"/>
            <w:bottom w:w="0" w:type="dxa"/>
          </w:tblCellMar>
        </w:tblPrEx>
        <w:trPr>
          <w:trHeight w:val="20"/>
        </w:trPr>
        <w:tc>
          <w:tcPr>
            <w:tcW w:w="1379"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2</w:t>
            </w:r>
          </w:p>
        </w:tc>
        <w:tc>
          <w:tcPr>
            <w:tcW w:w="831"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60%</w:t>
            </w:r>
          </w:p>
        </w:tc>
        <w:tc>
          <w:tcPr>
            <w:tcW w:w="831"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70%</w:t>
            </w:r>
          </w:p>
        </w:tc>
        <w:tc>
          <w:tcPr>
            <w:tcW w:w="832"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80%</w:t>
            </w:r>
          </w:p>
        </w:tc>
        <w:tc>
          <w:tcPr>
            <w:tcW w:w="1127"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r w:rsidR="00F24C82" w:rsidRPr="00087E0F" w:rsidTr="00D008FE">
        <w:tblPrEx>
          <w:tblCellMar>
            <w:top w:w="0" w:type="dxa"/>
            <w:bottom w:w="0" w:type="dxa"/>
          </w:tblCellMar>
        </w:tblPrEx>
        <w:trPr>
          <w:trHeight w:val="20"/>
        </w:trPr>
        <w:tc>
          <w:tcPr>
            <w:tcW w:w="1379"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3</w:t>
            </w:r>
          </w:p>
        </w:tc>
        <w:tc>
          <w:tcPr>
            <w:tcW w:w="831"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80%</w:t>
            </w:r>
          </w:p>
        </w:tc>
        <w:tc>
          <w:tcPr>
            <w:tcW w:w="831"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90%</w:t>
            </w:r>
          </w:p>
        </w:tc>
        <w:tc>
          <w:tcPr>
            <w:tcW w:w="832"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95%</w:t>
            </w:r>
          </w:p>
        </w:tc>
        <w:tc>
          <w:tcPr>
            <w:tcW w:w="1127"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r w:rsidR="00F24C82" w:rsidRPr="00087E0F" w:rsidTr="00D008FE">
        <w:tblPrEx>
          <w:tblCellMar>
            <w:top w:w="0" w:type="dxa"/>
            <w:bottom w:w="0" w:type="dxa"/>
          </w:tblCellMar>
        </w:tblPrEx>
        <w:trPr>
          <w:trHeight w:val="20"/>
        </w:trPr>
        <w:tc>
          <w:tcPr>
            <w:tcW w:w="1379"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4</w:t>
            </w:r>
          </w:p>
        </w:tc>
        <w:tc>
          <w:tcPr>
            <w:tcW w:w="831"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c>
          <w:tcPr>
            <w:tcW w:w="831"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c>
          <w:tcPr>
            <w:tcW w:w="832"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c>
          <w:tcPr>
            <w:tcW w:w="1127" w:type="pct"/>
            <w:tcBorders>
              <w:top w:val="single" w:sz="6" w:space="0" w:color="auto"/>
              <w:left w:val="single" w:sz="6" w:space="0" w:color="auto"/>
              <w:bottom w:val="single" w:sz="6" w:space="0" w:color="auto"/>
              <w:right w:val="single" w:sz="6" w:space="0" w:color="auto"/>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bl>
    <w:p w:rsidR="00F24C82" w:rsidRPr="00087E0F" w:rsidRDefault="00F24C82" w:rsidP="00F24C82">
      <w:pPr>
        <w:ind w:firstLine="288"/>
        <w:jc w:val="both"/>
        <w:rPr>
          <w:rFonts w:ascii="Arial" w:hAnsi="Arial" w:cs="Arial"/>
          <w:sz w:val="20"/>
          <w:szCs w:val="20"/>
        </w:rPr>
      </w:pPr>
    </w:p>
    <w:p w:rsidR="00F24C82" w:rsidRDefault="00F24C82" w:rsidP="00F24C82">
      <w:pPr>
        <w:jc w:val="center"/>
        <w:rPr>
          <w:rFonts w:ascii="Arial" w:hAnsi="Arial" w:cs="Arial"/>
          <w:b/>
          <w:sz w:val="20"/>
          <w:szCs w:val="20"/>
        </w:rPr>
      </w:pPr>
      <w:r w:rsidRPr="00087E0F">
        <w:rPr>
          <w:rFonts w:ascii="Arial" w:hAnsi="Arial" w:cs="Arial"/>
          <w:b/>
          <w:sz w:val="20"/>
          <w:szCs w:val="20"/>
        </w:rPr>
        <w:t>Aparato genitourinario</w:t>
      </w:r>
    </w:p>
    <w:p w:rsidR="00F24C82" w:rsidRPr="00087E0F" w:rsidRDefault="00F24C82" w:rsidP="00F24C82">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1048"/>
        <w:gridCol w:w="6821"/>
        <w:gridCol w:w="1519"/>
      </w:tblGrid>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487</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o atrofia de un testículo u ovario, estando el otro sano.</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25%</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488</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o atrofia de un testículo u ovario, estando el otro enfermo por afección ajena al trabajo.</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489</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o atrofia de los dos testículos u ovarios.</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100%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490</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Por la pérdida de la función de una tuba uterina con capacidad reproductiva antes del riesgo de trabajo.</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20%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491</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Por la pérdida de la función de dos tubas uterinas con capacidad reproductiva antes del riesgo de trabajo.</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492</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del útero, con capacidad reproductiva antes del riesgo de trabajo.</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70%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493</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del útero, sin capacidad reproductiva antes del riesgo de trabajo.</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494</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parcial o total de vejiga.</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30%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495</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total o parcial del pene, o disminución o pérdida de su función.</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100%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496</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Con estrechamiento del orificio uretral, perineal o hipogástrico.</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70 a"/>
              </w:smartTagPr>
              <w:r w:rsidRPr="00087E0F">
                <w:rPr>
                  <w:rFonts w:ascii="Arial" w:hAnsi="Arial" w:cs="Arial"/>
                  <w:sz w:val="20"/>
                  <w:szCs w:val="20"/>
                </w:rPr>
                <w:t>70 a</w:t>
              </w:r>
            </w:smartTag>
            <w:r w:rsidRPr="00087E0F">
              <w:rPr>
                <w:rFonts w:ascii="Arial" w:hAnsi="Arial" w:cs="Arial"/>
                <w:sz w:val="20"/>
                <w:szCs w:val="20"/>
              </w:rPr>
              <w:t xml:space="preserve"> 100%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497</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Prolapso uterino consecutivo a accidentes de trabajo, no resuelto quirúrgicamente.</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70%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498</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Por la pérdida o mutilación de un seno con prótesis posible.</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30%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499</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Por la pérdida o mutilación de un seno con prótesis imposible.</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50%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500</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Por la pérdida o mutilación de los dos senos con prótesis posible.</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70%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501</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Pérdida orgánica o funcional de un riñón (incluye glándula suprarrenal) estando normal la función del contralateral.</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35 a"/>
              </w:smartTagPr>
              <w:r w:rsidRPr="00087E0F">
                <w:rPr>
                  <w:rFonts w:ascii="Arial" w:hAnsi="Arial" w:cs="Arial"/>
                  <w:sz w:val="20"/>
                  <w:szCs w:val="20"/>
                </w:rPr>
                <w:t>35 a</w:t>
              </w:r>
            </w:smartTag>
            <w:r w:rsidRPr="00087E0F">
              <w:rPr>
                <w:rFonts w:ascii="Arial" w:hAnsi="Arial" w:cs="Arial"/>
                <w:sz w:val="20"/>
                <w:szCs w:val="20"/>
              </w:rPr>
              <w:t xml:space="preserve"> 50%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502</w:t>
            </w:r>
          </w:p>
        </w:tc>
        <w:tc>
          <w:tcPr>
            <w:tcW w:w="363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 xml:space="preserve">Con perturbación funcional del riñón contralateral. </w:t>
            </w:r>
          </w:p>
        </w:tc>
        <w:tc>
          <w:tcPr>
            <w:tcW w:w="809"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100%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503</w:t>
            </w:r>
          </w:p>
        </w:tc>
        <w:tc>
          <w:tcPr>
            <w:tcW w:w="4442" w:type="pct"/>
            <w:gridSpan w:val="2"/>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both"/>
              <w:rPr>
                <w:rFonts w:ascii="Arial" w:hAnsi="Arial" w:cs="Arial"/>
                <w:sz w:val="20"/>
                <w:szCs w:val="20"/>
              </w:rPr>
            </w:pPr>
            <w:r w:rsidRPr="00087E0F">
              <w:rPr>
                <w:rFonts w:ascii="Arial" w:hAnsi="Arial" w:cs="Arial"/>
                <w:sz w:val="20"/>
                <w:szCs w:val="20"/>
              </w:rPr>
              <w:t>La insuficiencia renal crónica se evaluará conforme a la Tabla X.</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156"/>
        <w:gridCol w:w="1930"/>
        <w:gridCol w:w="2186"/>
        <w:gridCol w:w="2702"/>
        <w:gridCol w:w="1414"/>
      </w:tblGrid>
      <w:tr w:rsidR="00F24C82" w:rsidRPr="00087E0F" w:rsidTr="00D008FE">
        <w:tblPrEx>
          <w:tblCellMar>
            <w:top w:w="0" w:type="dxa"/>
            <w:bottom w:w="0" w:type="dxa"/>
          </w:tblCellMar>
        </w:tblPrEx>
        <w:trPr>
          <w:trHeight w:val="20"/>
          <w:jc w:val="center"/>
        </w:trPr>
        <w:tc>
          <w:tcPr>
            <w:tcW w:w="5000" w:type="pct"/>
            <w:gridSpan w:val="5"/>
            <w:tcBorders>
              <w:top w:val="single" w:sz="6" w:space="0" w:color="000000"/>
              <w:left w:val="single" w:sz="6" w:space="0" w:color="000000"/>
              <w:bottom w:val="single" w:sz="6" w:space="0" w:color="000000"/>
              <w:right w:val="single" w:sz="6" w:space="0" w:color="000000"/>
            </w:tcBorders>
            <w:shd w:val="clear" w:color="auto" w:fill="C0C0C0"/>
          </w:tcPr>
          <w:p w:rsidR="00F24C82" w:rsidRDefault="00F24C82" w:rsidP="00D008FE">
            <w:pPr>
              <w:jc w:val="center"/>
              <w:rPr>
                <w:rFonts w:ascii="Arial" w:hAnsi="Arial" w:cs="Arial"/>
                <w:b/>
                <w:sz w:val="20"/>
                <w:szCs w:val="20"/>
              </w:rPr>
            </w:pPr>
            <w:r w:rsidRPr="00087E0F">
              <w:rPr>
                <w:rFonts w:ascii="Arial" w:hAnsi="Arial" w:cs="Arial"/>
                <w:b/>
                <w:sz w:val="20"/>
                <w:szCs w:val="20"/>
              </w:rPr>
              <w:t>Tabla X</w:t>
            </w:r>
          </w:p>
          <w:p w:rsidR="00F24C82" w:rsidRPr="00087E0F" w:rsidRDefault="00F24C82" w:rsidP="00D008FE">
            <w:pPr>
              <w:jc w:val="center"/>
              <w:rPr>
                <w:rFonts w:ascii="Arial" w:hAnsi="Arial" w:cs="Arial"/>
                <w:b/>
                <w:sz w:val="20"/>
                <w:szCs w:val="20"/>
              </w:rPr>
            </w:pPr>
          </w:p>
          <w:p w:rsidR="00F24C82" w:rsidRPr="00087E0F" w:rsidRDefault="00F24C82" w:rsidP="00D008FE">
            <w:pPr>
              <w:jc w:val="center"/>
              <w:rPr>
                <w:rFonts w:ascii="Arial" w:hAnsi="Arial" w:cs="Arial"/>
                <w:b/>
                <w:sz w:val="20"/>
                <w:szCs w:val="20"/>
              </w:rPr>
            </w:pPr>
            <w:r w:rsidRPr="00087E0F">
              <w:rPr>
                <w:rFonts w:ascii="Arial" w:hAnsi="Arial" w:cs="Arial"/>
                <w:b/>
                <w:sz w:val="20"/>
                <w:szCs w:val="20"/>
              </w:rPr>
              <w:t>Clasificación de estadios de la enfermedad renal crónica</w:t>
            </w:r>
          </w:p>
        </w:tc>
      </w:tr>
      <w:tr w:rsidR="00F24C82" w:rsidRPr="00087E0F" w:rsidTr="00D008FE">
        <w:tblPrEx>
          <w:tblCellMar>
            <w:top w:w="0" w:type="dxa"/>
            <w:bottom w:w="0" w:type="dxa"/>
          </w:tblCellMar>
        </w:tblPrEx>
        <w:trPr>
          <w:trHeight w:val="20"/>
          <w:jc w:val="center"/>
        </w:trPr>
        <w:tc>
          <w:tcPr>
            <w:tcW w:w="616"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sz w:val="20"/>
                <w:szCs w:val="20"/>
              </w:rPr>
            </w:pPr>
            <w:r w:rsidRPr="00087E0F">
              <w:rPr>
                <w:rFonts w:ascii="Arial" w:hAnsi="Arial" w:cs="Arial"/>
                <w:b/>
                <w:sz w:val="20"/>
                <w:szCs w:val="20"/>
              </w:rPr>
              <w:t>Estadio</w:t>
            </w:r>
          </w:p>
        </w:tc>
        <w:tc>
          <w:tcPr>
            <w:tcW w:w="1028"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sz w:val="20"/>
                <w:szCs w:val="20"/>
              </w:rPr>
            </w:pPr>
            <w:r w:rsidRPr="00087E0F">
              <w:rPr>
                <w:rFonts w:ascii="Arial" w:hAnsi="Arial" w:cs="Arial"/>
                <w:b/>
                <w:sz w:val="20"/>
                <w:szCs w:val="20"/>
              </w:rPr>
              <w:t>Descripción</w:t>
            </w:r>
          </w:p>
        </w:tc>
        <w:tc>
          <w:tcPr>
            <w:tcW w:w="1164" w:type="pct"/>
            <w:tcBorders>
              <w:top w:val="single" w:sz="6" w:space="0" w:color="000000"/>
              <w:left w:val="single" w:sz="6" w:space="0" w:color="000000"/>
              <w:bottom w:val="single" w:sz="6" w:space="0" w:color="000000"/>
              <w:right w:val="single" w:sz="6" w:space="0" w:color="000000"/>
            </w:tcBorders>
            <w:shd w:val="clear" w:color="auto" w:fill="C0C0C0"/>
          </w:tcPr>
          <w:p w:rsidR="00F24C82" w:rsidRDefault="00F24C82" w:rsidP="00D008FE">
            <w:pPr>
              <w:jc w:val="center"/>
              <w:rPr>
                <w:rFonts w:ascii="Arial" w:hAnsi="Arial" w:cs="Arial"/>
                <w:b/>
                <w:sz w:val="20"/>
                <w:szCs w:val="20"/>
              </w:rPr>
            </w:pPr>
            <w:r w:rsidRPr="00087E0F">
              <w:rPr>
                <w:rFonts w:ascii="Arial" w:hAnsi="Arial" w:cs="Arial"/>
                <w:b/>
                <w:sz w:val="20"/>
                <w:szCs w:val="20"/>
              </w:rPr>
              <w:t>Filtrado glomerular</w:t>
            </w:r>
          </w:p>
          <w:p w:rsidR="00F24C82" w:rsidRPr="00087E0F" w:rsidRDefault="00F24C82" w:rsidP="00D008FE">
            <w:pPr>
              <w:jc w:val="center"/>
              <w:rPr>
                <w:rFonts w:ascii="Arial" w:hAnsi="Arial" w:cs="Arial"/>
                <w:sz w:val="20"/>
                <w:szCs w:val="20"/>
              </w:rPr>
            </w:pPr>
          </w:p>
          <w:p w:rsidR="00F24C82" w:rsidRPr="00087E0F" w:rsidRDefault="00F24C82" w:rsidP="00D008FE">
            <w:pPr>
              <w:jc w:val="center"/>
              <w:rPr>
                <w:rFonts w:ascii="Arial" w:hAnsi="Arial" w:cs="Arial"/>
                <w:sz w:val="20"/>
                <w:szCs w:val="20"/>
              </w:rPr>
            </w:pPr>
            <w:r w:rsidRPr="00087E0F">
              <w:rPr>
                <w:rFonts w:ascii="Arial" w:hAnsi="Arial" w:cs="Arial"/>
                <w:b/>
                <w:sz w:val="20"/>
                <w:szCs w:val="20"/>
              </w:rPr>
              <w:t>(mL/min/1.73m2)</w:t>
            </w:r>
          </w:p>
        </w:tc>
        <w:tc>
          <w:tcPr>
            <w:tcW w:w="1439" w:type="pct"/>
            <w:tcBorders>
              <w:top w:val="single" w:sz="6" w:space="0" w:color="000000"/>
              <w:left w:val="single" w:sz="6" w:space="0" w:color="000000"/>
              <w:bottom w:val="single" w:sz="6" w:space="0" w:color="000000"/>
              <w:right w:val="single" w:sz="6" w:space="0" w:color="000000"/>
            </w:tcBorders>
            <w:shd w:val="clear" w:color="auto" w:fill="C0C0C0"/>
          </w:tcPr>
          <w:p w:rsidR="00F24C82" w:rsidRDefault="00F24C82" w:rsidP="00D008FE">
            <w:pPr>
              <w:jc w:val="center"/>
              <w:rPr>
                <w:rFonts w:ascii="Arial" w:hAnsi="Arial" w:cs="Arial"/>
                <w:b/>
                <w:sz w:val="20"/>
                <w:szCs w:val="20"/>
              </w:rPr>
            </w:pPr>
            <w:r w:rsidRPr="00087E0F">
              <w:rPr>
                <w:rFonts w:ascii="Arial" w:hAnsi="Arial" w:cs="Arial"/>
                <w:b/>
                <w:sz w:val="20"/>
                <w:szCs w:val="20"/>
              </w:rPr>
              <w:t>Albuminuria</w:t>
            </w:r>
          </w:p>
          <w:p w:rsidR="00F24C82" w:rsidRPr="00087E0F" w:rsidRDefault="00F24C82" w:rsidP="00D008FE">
            <w:pPr>
              <w:jc w:val="center"/>
              <w:rPr>
                <w:rFonts w:ascii="Arial" w:hAnsi="Arial" w:cs="Arial"/>
                <w:b/>
                <w:sz w:val="20"/>
                <w:szCs w:val="20"/>
              </w:rPr>
            </w:pPr>
          </w:p>
          <w:p w:rsidR="00F24C82" w:rsidRPr="00087E0F" w:rsidRDefault="00F24C82" w:rsidP="00D008FE">
            <w:pPr>
              <w:jc w:val="center"/>
              <w:rPr>
                <w:rFonts w:ascii="Arial" w:hAnsi="Arial" w:cs="Arial"/>
                <w:b/>
                <w:sz w:val="20"/>
                <w:szCs w:val="20"/>
              </w:rPr>
            </w:pPr>
            <w:r w:rsidRPr="00087E0F">
              <w:rPr>
                <w:rFonts w:ascii="Arial" w:hAnsi="Arial" w:cs="Arial"/>
                <w:b/>
                <w:sz w:val="20"/>
                <w:szCs w:val="20"/>
              </w:rPr>
              <w:lastRenderedPageBreak/>
              <w:t>cociente albúmina/creatinina</w:t>
            </w:r>
          </w:p>
        </w:tc>
        <w:tc>
          <w:tcPr>
            <w:tcW w:w="753"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sz w:val="20"/>
                <w:szCs w:val="20"/>
              </w:rPr>
            </w:pPr>
            <w:r w:rsidRPr="00087E0F">
              <w:rPr>
                <w:rFonts w:ascii="Arial" w:hAnsi="Arial" w:cs="Arial"/>
                <w:b/>
                <w:sz w:val="20"/>
                <w:szCs w:val="20"/>
              </w:rPr>
              <w:lastRenderedPageBreak/>
              <w:t>Valuación</w:t>
            </w:r>
          </w:p>
        </w:tc>
      </w:tr>
      <w:tr w:rsidR="00F24C82" w:rsidRPr="00087E0F" w:rsidTr="00D008FE">
        <w:tblPrEx>
          <w:tblCellMar>
            <w:top w:w="0" w:type="dxa"/>
            <w:bottom w:w="0" w:type="dxa"/>
          </w:tblCellMar>
        </w:tblPrEx>
        <w:trPr>
          <w:trHeight w:val="20"/>
          <w:jc w:val="center"/>
        </w:trPr>
        <w:tc>
          <w:tcPr>
            <w:tcW w:w="616"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lastRenderedPageBreak/>
              <w:t>1</w:t>
            </w:r>
          </w:p>
        </w:tc>
        <w:tc>
          <w:tcPr>
            <w:tcW w:w="102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Normal o alta.</w:t>
            </w:r>
          </w:p>
        </w:tc>
        <w:tc>
          <w:tcPr>
            <w:tcW w:w="1164"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Mayor a 90</w:t>
            </w:r>
          </w:p>
        </w:tc>
        <w:tc>
          <w:tcPr>
            <w:tcW w:w="1439" w:type="pct"/>
            <w:vMerge w:val="restart"/>
            <w:tcBorders>
              <w:top w:val="single" w:sz="6" w:space="0" w:color="000000"/>
              <w:left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0-30 mg/g, normal o levemente aumentada.</w:t>
            </w:r>
          </w:p>
        </w:tc>
        <w:tc>
          <w:tcPr>
            <w:tcW w:w="75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Sin valuación</w:t>
            </w:r>
          </w:p>
        </w:tc>
      </w:tr>
      <w:tr w:rsidR="00F24C82" w:rsidRPr="00087E0F" w:rsidTr="00D008FE">
        <w:tblPrEx>
          <w:tblCellMar>
            <w:top w:w="0" w:type="dxa"/>
            <w:bottom w:w="0" w:type="dxa"/>
          </w:tblCellMar>
        </w:tblPrEx>
        <w:trPr>
          <w:trHeight w:val="20"/>
          <w:jc w:val="center"/>
        </w:trPr>
        <w:tc>
          <w:tcPr>
            <w:tcW w:w="616"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2</w:t>
            </w:r>
          </w:p>
        </w:tc>
        <w:tc>
          <w:tcPr>
            <w:tcW w:w="102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Levemente disminuida.</w:t>
            </w:r>
          </w:p>
        </w:tc>
        <w:tc>
          <w:tcPr>
            <w:tcW w:w="1164"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60-89</w:t>
            </w:r>
          </w:p>
        </w:tc>
        <w:tc>
          <w:tcPr>
            <w:tcW w:w="1439" w:type="pct"/>
            <w:vMerge/>
            <w:tcBorders>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p>
        </w:tc>
        <w:tc>
          <w:tcPr>
            <w:tcW w:w="75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10-20%</w:t>
            </w:r>
          </w:p>
        </w:tc>
      </w:tr>
      <w:tr w:rsidR="00F24C82" w:rsidRPr="00087E0F" w:rsidTr="00D008FE">
        <w:tblPrEx>
          <w:tblCellMar>
            <w:top w:w="0" w:type="dxa"/>
            <w:bottom w:w="0" w:type="dxa"/>
          </w:tblCellMar>
        </w:tblPrEx>
        <w:trPr>
          <w:trHeight w:val="20"/>
          <w:jc w:val="center"/>
        </w:trPr>
        <w:tc>
          <w:tcPr>
            <w:tcW w:w="616"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3A</w:t>
            </w:r>
          </w:p>
        </w:tc>
        <w:tc>
          <w:tcPr>
            <w:tcW w:w="102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Leve a moderadamente disminuida.</w:t>
            </w:r>
          </w:p>
        </w:tc>
        <w:tc>
          <w:tcPr>
            <w:tcW w:w="1164"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45-59</w:t>
            </w:r>
          </w:p>
        </w:tc>
        <w:tc>
          <w:tcPr>
            <w:tcW w:w="1439" w:type="pct"/>
            <w:vMerge w:val="restart"/>
            <w:tcBorders>
              <w:top w:val="single" w:sz="6" w:space="0" w:color="000000"/>
              <w:left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30-300 mg/g, moderadamente aumentada.</w:t>
            </w:r>
          </w:p>
        </w:tc>
        <w:tc>
          <w:tcPr>
            <w:tcW w:w="75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40%</w:t>
            </w:r>
          </w:p>
        </w:tc>
      </w:tr>
      <w:tr w:rsidR="00F24C82" w:rsidRPr="00087E0F" w:rsidTr="00D008FE">
        <w:tblPrEx>
          <w:tblCellMar>
            <w:top w:w="0" w:type="dxa"/>
            <w:bottom w:w="0" w:type="dxa"/>
          </w:tblCellMar>
        </w:tblPrEx>
        <w:trPr>
          <w:trHeight w:val="20"/>
          <w:jc w:val="center"/>
        </w:trPr>
        <w:tc>
          <w:tcPr>
            <w:tcW w:w="616"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3B</w:t>
            </w:r>
          </w:p>
        </w:tc>
        <w:tc>
          <w:tcPr>
            <w:tcW w:w="102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Moderada a gravemente disminuida.</w:t>
            </w:r>
          </w:p>
        </w:tc>
        <w:tc>
          <w:tcPr>
            <w:tcW w:w="1164"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30-44</w:t>
            </w:r>
          </w:p>
        </w:tc>
        <w:tc>
          <w:tcPr>
            <w:tcW w:w="1439" w:type="pct"/>
            <w:vMerge/>
            <w:tcBorders>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p>
        </w:tc>
        <w:tc>
          <w:tcPr>
            <w:tcW w:w="75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41 a"/>
              </w:smartTagPr>
              <w:r w:rsidRPr="00087E0F">
                <w:rPr>
                  <w:rFonts w:ascii="Arial" w:hAnsi="Arial" w:cs="Arial"/>
                  <w:sz w:val="20"/>
                  <w:szCs w:val="20"/>
                </w:rPr>
                <w:t>41 a</w:t>
              </w:r>
            </w:smartTag>
            <w:r w:rsidRPr="00087E0F">
              <w:rPr>
                <w:rFonts w:ascii="Arial" w:hAnsi="Arial" w:cs="Arial"/>
                <w:sz w:val="20"/>
                <w:szCs w:val="20"/>
              </w:rPr>
              <w:t xml:space="preserve"> 60%</w:t>
            </w:r>
          </w:p>
        </w:tc>
      </w:tr>
      <w:tr w:rsidR="00F24C82" w:rsidRPr="00087E0F" w:rsidTr="00D008FE">
        <w:tblPrEx>
          <w:tblCellMar>
            <w:top w:w="0" w:type="dxa"/>
            <w:bottom w:w="0" w:type="dxa"/>
          </w:tblCellMar>
        </w:tblPrEx>
        <w:trPr>
          <w:trHeight w:val="20"/>
          <w:jc w:val="center"/>
        </w:trPr>
        <w:tc>
          <w:tcPr>
            <w:tcW w:w="616"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4</w:t>
            </w:r>
          </w:p>
        </w:tc>
        <w:tc>
          <w:tcPr>
            <w:tcW w:w="102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Gravemente disminuida.</w:t>
            </w:r>
          </w:p>
        </w:tc>
        <w:tc>
          <w:tcPr>
            <w:tcW w:w="1164"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15-29</w:t>
            </w:r>
          </w:p>
        </w:tc>
        <w:tc>
          <w:tcPr>
            <w:tcW w:w="1439" w:type="pct"/>
            <w:vMerge w:val="restart"/>
            <w:tcBorders>
              <w:top w:val="single" w:sz="6" w:space="0" w:color="000000"/>
              <w:left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&gt;300 mg/g, gravemente aumentada.</w:t>
            </w:r>
          </w:p>
        </w:tc>
        <w:tc>
          <w:tcPr>
            <w:tcW w:w="75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61 a"/>
              </w:smartTagPr>
              <w:r w:rsidRPr="00087E0F">
                <w:rPr>
                  <w:rFonts w:ascii="Arial" w:hAnsi="Arial" w:cs="Arial"/>
                  <w:sz w:val="20"/>
                  <w:szCs w:val="20"/>
                </w:rPr>
                <w:t>61 a</w:t>
              </w:r>
            </w:smartTag>
            <w:r w:rsidRPr="00087E0F">
              <w:rPr>
                <w:rFonts w:ascii="Arial" w:hAnsi="Arial" w:cs="Arial"/>
                <w:sz w:val="20"/>
                <w:szCs w:val="20"/>
              </w:rPr>
              <w:t xml:space="preserve"> 90%</w:t>
            </w:r>
          </w:p>
        </w:tc>
      </w:tr>
      <w:tr w:rsidR="00F24C82" w:rsidRPr="00087E0F" w:rsidTr="00D008FE">
        <w:tblPrEx>
          <w:tblCellMar>
            <w:top w:w="0" w:type="dxa"/>
            <w:bottom w:w="0" w:type="dxa"/>
          </w:tblCellMar>
        </w:tblPrEx>
        <w:trPr>
          <w:trHeight w:val="20"/>
          <w:jc w:val="center"/>
        </w:trPr>
        <w:tc>
          <w:tcPr>
            <w:tcW w:w="616"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5</w:t>
            </w:r>
          </w:p>
        </w:tc>
        <w:tc>
          <w:tcPr>
            <w:tcW w:w="102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Insuficiencia renal.</w:t>
            </w:r>
          </w:p>
        </w:tc>
        <w:tc>
          <w:tcPr>
            <w:tcW w:w="1164"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Menor a 15</w:t>
            </w:r>
          </w:p>
        </w:tc>
        <w:tc>
          <w:tcPr>
            <w:tcW w:w="1439" w:type="pct"/>
            <w:vMerge/>
            <w:tcBorders>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p>
        </w:tc>
        <w:tc>
          <w:tcPr>
            <w:tcW w:w="75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91 a"/>
              </w:smartTagPr>
              <w:r w:rsidRPr="00087E0F">
                <w:rPr>
                  <w:rFonts w:ascii="Arial" w:hAnsi="Arial" w:cs="Arial"/>
                  <w:sz w:val="20"/>
                  <w:szCs w:val="20"/>
                </w:rPr>
                <w:t>91 a</w:t>
              </w:r>
            </w:smartTag>
            <w:r w:rsidRPr="00087E0F">
              <w:rPr>
                <w:rFonts w:ascii="Arial" w:hAnsi="Arial" w:cs="Arial"/>
                <w:sz w:val="20"/>
                <w:szCs w:val="20"/>
              </w:rPr>
              <w:t xml:space="preserve"> 100%</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048"/>
        <w:gridCol w:w="6814"/>
        <w:gridCol w:w="1526"/>
      </w:tblGrid>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504</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Incontinencia de orina permanente.</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40%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505</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Estrechamiento parcial de la uretra anterior, no resuelto quirúrgicamente.</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40%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506</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Estrechamiento parcial de la uretra posterior, no resuelto quirúrgicamente.</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60%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507</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Estrechamiento total de la uretra, postraumático, no resuelto quirúrgicamente, que obligue a efectuar la micción por un meato perineal o hipogástrico.</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60 a"/>
              </w:smartTagPr>
              <w:r w:rsidRPr="00087E0F">
                <w:rPr>
                  <w:rFonts w:ascii="Arial" w:hAnsi="Arial" w:cs="Arial"/>
                  <w:sz w:val="20"/>
                  <w:szCs w:val="20"/>
                </w:rPr>
                <w:t>60 a</w:t>
              </w:r>
            </w:smartTag>
            <w:r w:rsidRPr="00087E0F">
              <w:rPr>
                <w:rFonts w:ascii="Arial" w:hAnsi="Arial" w:cs="Arial"/>
                <w:sz w:val="20"/>
                <w:szCs w:val="20"/>
              </w:rPr>
              <w:t xml:space="preserve"> 90%</w:t>
            </w:r>
          </w:p>
        </w:tc>
      </w:tr>
    </w:tbl>
    <w:p w:rsidR="00F24C82" w:rsidRDefault="00F24C82" w:rsidP="00F24C82">
      <w:pPr>
        <w:jc w:val="center"/>
        <w:rPr>
          <w:rFonts w:ascii="Arial" w:hAnsi="Arial" w:cs="Arial"/>
          <w:b/>
          <w:sz w:val="20"/>
          <w:szCs w:val="20"/>
        </w:rPr>
      </w:pPr>
    </w:p>
    <w:p w:rsidR="00F24C82" w:rsidRDefault="00F24C82" w:rsidP="00F24C82">
      <w:pPr>
        <w:jc w:val="center"/>
        <w:rPr>
          <w:rFonts w:ascii="Arial" w:hAnsi="Arial" w:cs="Arial"/>
          <w:b/>
          <w:sz w:val="20"/>
          <w:szCs w:val="20"/>
        </w:rPr>
      </w:pPr>
      <w:r w:rsidRPr="00087E0F">
        <w:rPr>
          <w:rFonts w:ascii="Arial" w:hAnsi="Arial" w:cs="Arial"/>
          <w:b/>
          <w:sz w:val="20"/>
          <w:szCs w:val="20"/>
        </w:rPr>
        <w:t>Columna vertebral</w:t>
      </w:r>
    </w:p>
    <w:p w:rsidR="00F24C82" w:rsidRPr="00087E0F" w:rsidRDefault="00F24C82" w:rsidP="00F24C82">
      <w:pPr>
        <w:jc w:val="center"/>
        <w:rPr>
          <w:rFonts w:ascii="Arial" w:hAnsi="Arial" w:cs="Arial"/>
          <w:b/>
          <w:sz w:val="20"/>
          <w:szCs w:val="20"/>
        </w:rPr>
      </w:pPr>
    </w:p>
    <w:p w:rsidR="00F24C82" w:rsidRDefault="00F24C82" w:rsidP="00F24C82">
      <w:pPr>
        <w:jc w:val="center"/>
        <w:rPr>
          <w:rFonts w:ascii="Arial" w:hAnsi="Arial" w:cs="Arial"/>
          <w:b/>
          <w:sz w:val="20"/>
          <w:szCs w:val="20"/>
        </w:rPr>
      </w:pPr>
      <w:r w:rsidRPr="00087E0F">
        <w:rPr>
          <w:rFonts w:ascii="Arial" w:hAnsi="Arial" w:cs="Arial"/>
          <w:b/>
          <w:sz w:val="20"/>
          <w:szCs w:val="20"/>
        </w:rPr>
        <w:t>Secuelas sin lesión medular</w:t>
      </w:r>
    </w:p>
    <w:p w:rsidR="00F24C82" w:rsidRPr="00087E0F" w:rsidRDefault="00F24C82" w:rsidP="00F24C82">
      <w:pPr>
        <w:jc w:val="center"/>
        <w:rPr>
          <w:rFonts w:ascii="Arial" w:hAnsi="Arial" w:cs="Arial"/>
          <w:b/>
          <w:sz w:val="20"/>
          <w:szCs w:val="20"/>
        </w:rPr>
      </w:pPr>
    </w:p>
    <w:p w:rsidR="00F24C82" w:rsidRDefault="00F24C82" w:rsidP="00F24C82">
      <w:pPr>
        <w:jc w:val="center"/>
        <w:rPr>
          <w:rFonts w:ascii="Arial" w:hAnsi="Arial" w:cs="Arial"/>
          <w:b/>
          <w:sz w:val="20"/>
          <w:szCs w:val="20"/>
        </w:rPr>
      </w:pPr>
      <w:r w:rsidRPr="00087E0F">
        <w:rPr>
          <w:rFonts w:ascii="Arial" w:hAnsi="Arial" w:cs="Arial"/>
          <w:b/>
          <w:sz w:val="20"/>
          <w:szCs w:val="20"/>
        </w:rPr>
        <w:t>Con limitación de los arcos de movilidad de la columna y pérdida permanente de la curvatura anatómica</w:t>
      </w:r>
    </w:p>
    <w:p w:rsidR="00F24C82" w:rsidRPr="00087E0F" w:rsidRDefault="00F24C82" w:rsidP="00F24C82">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1048"/>
        <w:gridCol w:w="6814"/>
        <w:gridCol w:w="1526"/>
      </w:tblGrid>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508</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Región cervical.</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50%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509</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Región torácica.</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15 A"/>
              </w:smartTagPr>
              <w:r w:rsidRPr="00087E0F">
                <w:rPr>
                  <w:rFonts w:ascii="Arial" w:hAnsi="Arial" w:cs="Arial"/>
                  <w:sz w:val="20"/>
                  <w:szCs w:val="20"/>
                </w:rPr>
                <w:t>15 a</w:t>
              </w:r>
            </w:smartTag>
            <w:r w:rsidRPr="00087E0F">
              <w:rPr>
                <w:rFonts w:ascii="Arial" w:hAnsi="Arial" w:cs="Arial"/>
                <w:sz w:val="20"/>
                <w:szCs w:val="20"/>
              </w:rPr>
              <w:t xml:space="preserve"> 30%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510</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Región lumbosacra.</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30 a"/>
              </w:smartTagPr>
              <w:r w:rsidRPr="00087E0F">
                <w:rPr>
                  <w:rFonts w:ascii="Arial" w:hAnsi="Arial" w:cs="Arial"/>
                  <w:sz w:val="20"/>
                  <w:szCs w:val="20"/>
                </w:rPr>
                <w:t>30 a</w:t>
              </w:r>
            </w:smartTag>
            <w:r w:rsidRPr="00087E0F">
              <w:rPr>
                <w:rFonts w:ascii="Arial" w:hAnsi="Arial" w:cs="Arial"/>
                <w:sz w:val="20"/>
                <w:szCs w:val="20"/>
              </w:rPr>
              <w:t xml:space="preserve"> 50%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511</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Región coccígea.</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w:t>
            </w:r>
          </w:p>
        </w:tc>
      </w:tr>
    </w:tbl>
    <w:p w:rsidR="00F24C82" w:rsidRPr="00087E0F" w:rsidRDefault="00F24C82" w:rsidP="00F24C82">
      <w:pPr>
        <w:ind w:firstLine="288"/>
        <w:jc w:val="both"/>
        <w:rPr>
          <w:rFonts w:ascii="Arial" w:hAnsi="Arial" w:cs="Arial"/>
          <w:sz w:val="20"/>
          <w:szCs w:val="20"/>
        </w:rPr>
      </w:pPr>
    </w:p>
    <w:p w:rsidR="00F24C82" w:rsidRDefault="00F24C82" w:rsidP="00F24C82">
      <w:pPr>
        <w:jc w:val="center"/>
        <w:rPr>
          <w:rFonts w:ascii="Arial" w:hAnsi="Arial" w:cs="Arial"/>
          <w:b/>
          <w:sz w:val="20"/>
          <w:szCs w:val="20"/>
        </w:rPr>
      </w:pPr>
      <w:r w:rsidRPr="00087E0F">
        <w:rPr>
          <w:rFonts w:ascii="Arial" w:hAnsi="Arial" w:cs="Arial"/>
          <w:b/>
          <w:sz w:val="20"/>
          <w:szCs w:val="20"/>
        </w:rPr>
        <w:t>Secuelas de traumatismos con lesión medular</w:t>
      </w:r>
    </w:p>
    <w:p w:rsidR="00F24C82" w:rsidRPr="00087E0F" w:rsidRDefault="00F24C82" w:rsidP="00F24C82">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1047"/>
        <w:gridCol w:w="6818"/>
        <w:gridCol w:w="1523"/>
      </w:tblGrid>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512</w:t>
            </w:r>
          </w:p>
        </w:tc>
        <w:tc>
          <w:tcPr>
            <w:tcW w:w="3631"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Paraplejía.</w:t>
            </w:r>
          </w:p>
        </w:tc>
        <w:tc>
          <w:tcPr>
            <w:tcW w:w="811"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513</w:t>
            </w:r>
          </w:p>
        </w:tc>
        <w:tc>
          <w:tcPr>
            <w:tcW w:w="3631"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Paraparesia de los miembros inferiores, si la marcha es imposible.</w:t>
            </w:r>
          </w:p>
        </w:tc>
        <w:tc>
          <w:tcPr>
            <w:tcW w:w="811"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70 a"/>
              </w:smartTagPr>
              <w:r w:rsidRPr="00087E0F">
                <w:rPr>
                  <w:rFonts w:ascii="Arial" w:hAnsi="Arial" w:cs="Arial"/>
                  <w:sz w:val="20"/>
                  <w:szCs w:val="20"/>
                </w:rPr>
                <w:t>70 a</w:t>
              </w:r>
            </w:smartTag>
            <w:r w:rsidRPr="00087E0F">
              <w:rPr>
                <w:rFonts w:ascii="Arial" w:hAnsi="Arial" w:cs="Arial"/>
                <w:sz w:val="20"/>
                <w:szCs w:val="20"/>
              </w:rPr>
              <w:t xml:space="preserve"> 90%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514</w:t>
            </w:r>
          </w:p>
        </w:tc>
        <w:tc>
          <w:tcPr>
            <w:tcW w:w="3631"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Si la marcha es posible con muletas.</w:t>
            </w:r>
          </w:p>
        </w:tc>
        <w:tc>
          <w:tcPr>
            <w:tcW w:w="811"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50 a"/>
              </w:smartTagPr>
              <w:r w:rsidRPr="00087E0F">
                <w:rPr>
                  <w:rFonts w:ascii="Arial" w:hAnsi="Arial" w:cs="Arial"/>
                  <w:sz w:val="20"/>
                  <w:szCs w:val="20"/>
                </w:rPr>
                <w:t>50 a</w:t>
              </w:r>
            </w:smartTag>
            <w:r w:rsidRPr="00087E0F">
              <w:rPr>
                <w:rFonts w:ascii="Arial" w:hAnsi="Arial" w:cs="Arial"/>
                <w:sz w:val="20"/>
                <w:szCs w:val="20"/>
              </w:rPr>
              <w:t xml:space="preserve"> 70%</w:t>
            </w:r>
          </w:p>
        </w:tc>
      </w:tr>
    </w:tbl>
    <w:p w:rsidR="00F24C82" w:rsidRPr="00087E0F" w:rsidRDefault="00F24C82" w:rsidP="00F24C82">
      <w:pPr>
        <w:ind w:firstLine="288"/>
        <w:jc w:val="both"/>
        <w:rPr>
          <w:rFonts w:ascii="Arial" w:hAnsi="Arial" w:cs="Arial"/>
          <w:sz w:val="20"/>
          <w:szCs w:val="20"/>
        </w:rPr>
      </w:pPr>
    </w:p>
    <w:p w:rsidR="00F24C82" w:rsidRDefault="00F24C82" w:rsidP="00F24C82">
      <w:pPr>
        <w:jc w:val="center"/>
        <w:rPr>
          <w:rFonts w:ascii="Arial" w:hAnsi="Arial" w:cs="Arial"/>
          <w:b/>
          <w:sz w:val="20"/>
          <w:szCs w:val="20"/>
        </w:rPr>
      </w:pPr>
      <w:r w:rsidRPr="00087E0F">
        <w:rPr>
          <w:rFonts w:ascii="Arial" w:hAnsi="Arial" w:cs="Arial"/>
          <w:b/>
          <w:sz w:val="20"/>
          <w:szCs w:val="20"/>
        </w:rPr>
        <w:t>Clasificaciones diversas</w:t>
      </w:r>
    </w:p>
    <w:p w:rsidR="00F24C82" w:rsidRPr="00087E0F" w:rsidRDefault="00F24C82" w:rsidP="00F24C82">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1048"/>
        <w:gridCol w:w="6814"/>
        <w:gridCol w:w="1526"/>
      </w:tblGrid>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515</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La pérdida de ambos ojos, ambos brazos arriba del codo, desarticulación de la cadera de ambos lados o de un brazo arriba del codo y de una pierna arriba de la rodilla del mismo lado, lesión medular por cualquier traumatismo que produzca parálisis completa de los miembros inferiores con trastornos esfinterianos, demencia, se considerarán como incapacidad permanente total.</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516</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 xml:space="preserve">Las deformaciones puramente estéticas, según su carácter, serán indemnizadas a juicio del Tribunal del Poder Judicial de </w:t>
            </w:r>
            <w:smartTag w:uri="urn:schemas-microsoft-com:office:smarttags" w:element="PersonName">
              <w:smartTagPr>
                <w:attr w:name="ProductID" w:val="la Federación"/>
              </w:smartTagPr>
              <w:r w:rsidRPr="00087E0F">
                <w:rPr>
                  <w:rFonts w:ascii="Arial" w:hAnsi="Arial" w:cs="Arial"/>
                  <w:sz w:val="20"/>
                  <w:szCs w:val="20"/>
                </w:rPr>
                <w:t>la Federación</w:t>
              </w:r>
            </w:smartTag>
            <w:r w:rsidRPr="00087E0F">
              <w:rPr>
                <w:rFonts w:ascii="Arial" w:hAnsi="Arial" w:cs="Arial"/>
                <w:sz w:val="20"/>
                <w:szCs w:val="20"/>
              </w:rPr>
              <w:t xml:space="preserve"> que corresponda, sólo en el caso de que de alguna forma disminuyan la </w:t>
            </w:r>
            <w:r w:rsidRPr="00087E0F">
              <w:rPr>
                <w:rFonts w:ascii="Arial" w:hAnsi="Arial" w:cs="Arial"/>
                <w:sz w:val="20"/>
                <w:szCs w:val="20"/>
              </w:rPr>
              <w:lastRenderedPageBreak/>
              <w:t>capacidad de trabajo de la persona lesionada, teniendo en cuenta la profesión a que se dedica.</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lastRenderedPageBreak/>
              <w:t>--</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lastRenderedPageBreak/>
              <w:t>517</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Las lesiones producidas por la acción de agentes físicos y químicos serán indemnizadas de acuerdo con las modalidades especiales de la incapacidad.</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20 a"/>
              </w:smartTagPr>
              <w:r w:rsidRPr="00087E0F">
                <w:rPr>
                  <w:rFonts w:ascii="Arial" w:hAnsi="Arial" w:cs="Arial"/>
                  <w:sz w:val="20"/>
                  <w:szCs w:val="20"/>
                </w:rPr>
                <w:t>20 a</w:t>
              </w:r>
            </w:smartTag>
            <w:r w:rsidRPr="00087E0F">
              <w:rPr>
                <w:rFonts w:ascii="Arial" w:hAnsi="Arial" w:cs="Arial"/>
                <w:sz w:val="20"/>
                <w:szCs w:val="20"/>
              </w:rPr>
              <w:t xml:space="preserve"> 100%</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518</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Las cicatrices producidas por amplias quemaduras de los tegumentos serán indemnizadas tomando en cuenta la extensión y la profundidad de las zonas cicatrizales, independientemente de las perturbaciones funcionales que acarreen en los segmentos adyacentes. Tomándose como base para su valuación la regla de los nueves.</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519</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En caso de haberse otorgado con anterioridad la valuación de una secuela que involucre el mismo sitio anatómico, se otorgará únicamente la diferencia del porcentaje de la nueva fracción que aplique.</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w:t>
            </w:r>
          </w:p>
        </w:tc>
      </w:tr>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520</w:t>
            </w:r>
          </w:p>
        </w:tc>
        <w:tc>
          <w:tcPr>
            <w:tcW w:w="3629"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 xml:space="preserve">En caso de no encontrarse la fracción específica para la valuación de las secuelas que presenta la persona trabajadora, deberá hacerse uso del artículo 17 de </w:t>
            </w:r>
            <w:smartTag w:uri="urn:schemas-microsoft-com:office:smarttags" w:element="PersonName">
              <w:smartTagPr>
                <w:attr w:name="ProductID" w:val="la Ley Federal"/>
              </w:smartTagPr>
              <w:r w:rsidRPr="00087E0F">
                <w:rPr>
                  <w:rFonts w:ascii="Arial" w:hAnsi="Arial" w:cs="Arial"/>
                  <w:sz w:val="20"/>
                  <w:szCs w:val="20"/>
                </w:rPr>
                <w:t>la Ley Federal</w:t>
              </w:r>
            </w:smartTag>
            <w:r w:rsidRPr="00087E0F">
              <w:rPr>
                <w:rFonts w:ascii="Arial" w:hAnsi="Arial" w:cs="Arial"/>
                <w:sz w:val="20"/>
                <w:szCs w:val="20"/>
              </w:rPr>
              <w:t xml:space="preserve"> del Trabajo vigente y por similitud aplicar la fracción que más se asemeje.</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w:t>
            </w:r>
          </w:p>
        </w:tc>
      </w:tr>
    </w:tbl>
    <w:p w:rsidR="00F24C82" w:rsidRPr="00087E0F" w:rsidRDefault="00F24C82" w:rsidP="00F24C82">
      <w:pPr>
        <w:ind w:firstLine="288"/>
        <w:jc w:val="both"/>
        <w:rPr>
          <w:rFonts w:ascii="Arial" w:hAnsi="Arial" w:cs="Arial"/>
          <w:sz w:val="20"/>
          <w:szCs w:val="20"/>
        </w:rPr>
      </w:pPr>
    </w:p>
    <w:p w:rsidR="00F24C82" w:rsidRDefault="00F24C82" w:rsidP="00F24C82">
      <w:pPr>
        <w:jc w:val="center"/>
        <w:rPr>
          <w:rFonts w:ascii="Arial" w:hAnsi="Arial" w:cs="Arial"/>
          <w:b/>
          <w:sz w:val="20"/>
          <w:szCs w:val="20"/>
        </w:rPr>
      </w:pPr>
      <w:r w:rsidRPr="00087E0F">
        <w:rPr>
          <w:rFonts w:ascii="Arial" w:hAnsi="Arial" w:cs="Arial"/>
          <w:b/>
          <w:sz w:val="20"/>
          <w:szCs w:val="20"/>
        </w:rPr>
        <w:t>Cánceres</w:t>
      </w:r>
    </w:p>
    <w:p w:rsidR="00F24C82" w:rsidRPr="00087E0F" w:rsidRDefault="00F24C82" w:rsidP="00F24C82">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1048"/>
        <w:gridCol w:w="6814"/>
        <w:gridCol w:w="1526"/>
      </w:tblGrid>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521</w:t>
            </w:r>
          </w:p>
        </w:tc>
        <w:tc>
          <w:tcPr>
            <w:tcW w:w="3629" w:type="pct"/>
            <w:tcBorders>
              <w:top w:val="single" w:sz="6" w:space="0" w:color="000000"/>
              <w:left w:val="single" w:sz="6" w:space="0" w:color="000000"/>
              <w:bottom w:val="single" w:sz="6" w:space="0" w:color="000000"/>
              <w:right w:val="single" w:sz="6" w:space="0" w:color="000000"/>
            </w:tcBorders>
          </w:tcPr>
          <w:p w:rsidR="00F24C82" w:rsidRDefault="00F24C82" w:rsidP="00D008FE">
            <w:pPr>
              <w:jc w:val="both"/>
              <w:rPr>
                <w:rFonts w:ascii="Arial" w:hAnsi="Arial" w:cs="Arial"/>
                <w:sz w:val="20"/>
                <w:szCs w:val="20"/>
              </w:rPr>
            </w:pPr>
            <w:r w:rsidRPr="00087E0F">
              <w:rPr>
                <w:rFonts w:ascii="Arial" w:hAnsi="Arial" w:cs="Arial"/>
                <w:sz w:val="20"/>
                <w:szCs w:val="20"/>
              </w:rPr>
              <w:t>Cáncer secundario a agentes físicos, químicos, o biológicos se valuará con base a los siguientes criterios:</w:t>
            </w:r>
          </w:p>
          <w:p w:rsidR="00F24C82" w:rsidRPr="00087E0F" w:rsidRDefault="00F24C82" w:rsidP="00D008FE">
            <w:pPr>
              <w:jc w:val="both"/>
              <w:rPr>
                <w:rFonts w:ascii="Arial" w:hAnsi="Arial" w:cs="Arial"/>
                <w:sz w:val="20"/>
                <w:szCs w:val="20"/>
              </w:rPr>
            </w:pPr>
          </w:p>
          <w:p w:rsidR="00F24C82" w:rsidRDefault="00F24C82" w:rsidP="00D008FE">
            <w:pPr>
              <w:jc w:val="both"/>
              <w:rPr>
                <w:rFonts w:ascii="Arial" w:hAnsi="Arial" w:cs="Arial"/>
                <w:sz w:val="20"/>
                <w:szCs w:val="20"/>
              </w:rPr>
            </w:pPr>
            <w:r w:rsidRPr="00087E0F">
              <w:rPr>
                <w:rFonts w:ascii="Arial" w:hAnsi="Arial" w:cs="Arial"/>
                <w:sz w:val="20"/>
                <w:szCs w:val="20"/>
              </w:rPr>
              <w:t>para el cálculo de la incapacidad permanente parcial o total por motivo de los cánceres de origen laboral, el procedimiento para su obtención es realizando los pasos siguientes:</w:t>
            </w:r>
          </w:p>
          <w:p w:rsidR="00F24C82" w:rsidRPr="00087E0F" w:rsidRDefault="00F24C82" w:rsidP="00D008FE">
            <w:pPr>
              <w:jc w:val="both"/>
              <w:rPr>
                <w:rFonts w:ascii="Arial" w:hAnsi="Arial" w:cs="Arial"/>
                <w:sz w:val="20"/>
                <w:szCs w:val="20"/>
              </w:rPr>
            </w:pPr>
          </w:p>
          <w:p w:rsidR="00F24C82" w:rsidRDefault="00F24C82" w:rsidP="00D008FE">
            <w:pPr>
              <w:jc w:val="both"/>
              <w:rPr>
                <w:rFonts w:ascii="Arial" w:hAnsi="Arial" w:cs="Arial"/>
                <w:sz w:val="20"/>
                <w:szCs w:val="20"/>
              </w:rPr>
            </w:pPr>
            <w:r w:rsidRPr="00087E0F">
              <w:rPr>
                <w:rFonts w:ascii="Arial" w:hAnsi="Arial" w:cs="Arial"/>
                <w:b/>
                <w:sz w:val="20"/>
                <w:szCs w:val="20"/>
              </w:rPr>
              <w:t>Paso I:</w:t>
            </w:r>
            <w:r w:rsidRPr="00087E0F">
              <w:rPr>
                <w:rFonts w:ascii="Arial" w:hAnsi="Arial" w:cs="Arial"/>
                <w:sz w:val="20"/>
                <w:szCs w:val="20"/>
              </w:rPr>
              <w:t xml:space="preserve"> Identificar el cáncer que padece la persona trabajadora de acuerdo con el diagnóstico y sobrevida establecida por el especialista oncólogo, y verificar con </w:t>
            </w:r>
            <w:smartTag w:uri="urn:schemas-microsoft-com:office:smarttags" w:element="PersonName">
              <w:smartTagPr>
                <w:attr w:name="ProductID" w:val="la Tabla XI"/>
              </w:smartTagPr>
              <w:r w:rsidRPr="00087E0F">
                <w:rPr>
                  <w:rFonts w:ascii="Arial" w:hAnsi="Arial" w:cs="Arial"/>
                  <w:sz w:val="20"/>
                  <w:szCs w:val="20"/>
                </w:rPr>
                <w:t>la Tabla XI</w:t>
              </w:r>
            </w:smartTag>
            <w:r w:rsidRPr="00087E0F">
              <w:rPr>
                <w:rFonts w:ascii="Arial" w:hAnsi="Arial" w:cs="Arial"/>
                <w:sz w:val="20"/>
                <w:szCs w:val="20"/>
              </w:rPr>
              <w:t xml:space="preserve"> a qué tipo de categorización corresponde el cáncer de origen laboral. Esto es, el cáncer menos agresivo corresponde al numeral 1 y el más agresivo al numeral 5, con base a la sobrevida que pueda presentar la persona trabajadora a cinco años de su diagnóstico.</w:t>
            </w:r>
          </w:p>
          <w:p w:rsidR="00F24C82" w:rsidRPr="00087E0F" w:rsidRDefault="00F24C82" w:rsidP="00D008FE">
            <w:pPr>
              <w:jc w:val="both"/>
              <w:rPr>
                <w:rFonts w:ascii="Arial" w:hAnsi="Arial" w:cs="Arial"/>
                <w:sz w:val="20"/>
                <w:szCs w:val="20"/>
              </w:rPr>
            </w:pPr>
          </w:p>
          <w:p w:rsidR="00F24C82" w:rsidRDefault="00F24C82" w:rsidP="00D008FE">
            <w:pPr>
              <w:jc w:val="both"/>
              <w:rPr>
                <w:rFonts w:ascii="Arial" w:hAnsi="Arial" w:cs="Arial"/>
                <w:sz w:val="20"/>
                <w:szCs w:val="20"/>
              </w:rPr>
            </w:pPr>
            <w:r w:rsidRPr="00087E0F">
              <w:rPr>
                <w:rFonts w:ascii="Arial" w:hAnsi="Arial" w:cs="Arial"/>
                <w:b/>
                <w:sz w:val="20"/>
                <w:szCs w:val="20"/>
              </w:rPr>
              <w:t>Nota:</w:t>
            </w:r>
            <w:r w:rsidRPr="00087E0F">
              <w:rPr>
                <w:rFonts w:ascii="Arial" w:hAnsi="Arial" w:cs="Arial"/>
                <w:sz w:val="20"/>
                <w:szCs w:val="20"/>
              </w:rPr>
              <w:t xml:space="preserve"> En caso de que la neoplasia diagnosticada no se encuentre incluida en </w:t>
            </w:r>
            <w:smartTag w:uri="urn:schemas-microsoft-com:office:smarttags" w:element="PersonName">
              <w:smartTagPr>
                <w:attr w:name="ProductID" w:val="la Tabla XI"/>
              </w:smartTagPr>
              <w:r w:rsidRPr="00087E0F">
                <w:rPr>
                  <w:rFonts w:ascii="Arial" w:hAnsi="Arial" w:cs="Arial"/>
                  <w:sz w:val="20"/>
                  <w:szCs w:val="20"/>
                </w:rPr>
                <w:t>la Tabla XI</w:t>
              </w:r>
            </w:smartTag>
            <w:r w:rsidRPr="00087E0F">
              <w:rPr>
                <w:rFonts w:ascii="Arial" w:hAnsi="Arial" w:cs="Arial"/>
                <w:sz w:val="20"/>
                <w:szCs w:val="20"/>
              </w:rPr>
              <w:t>, la agresividad se establecerá de acuerdo con la sobrevida determinada por el especialista oncólogo.</w:t>
            </w:r>
          </w:p>
          <w:p w:rsidR="00F24C82" w:rsidRPr="00087E0F" w:rsidRDefault="00F24C82" w:rsidP="00D008FE">
            <w:pPr>
              <w:jc w:val="both"/>
              <w:rPr>
                <w:rFonts w:ascii="Arial" w:hAnsi="Arial" w:cs="Arial"/>
                <w:sz w:val="20"/>
                <w:szCs w:val="20"/>
              </w:rPr>
            </w:pPr>
          </w:p>
          <w:p w:rsidR="00F24C82" w:rsidRDefault="00F24C82" w:rsidP="00D008FE">
            <w:pPr>
              <w:jc w:val="both"/>
              <w:rPr>
                <w:rFonts w:ascii="Arial" w:hAnsi="Arial" w:cs="Arial"/>
                <w:sz w:val="20"/>
                <w:szCs w:val="20"/>
              </w:rPr>
            </w:pPr>
            <w:r w:rsidRPr="00087E0F">
              <w:rPr>
                <w:rFonts w:ascii="Arial" w:hAnsi="Arial" w:cs="Arial"/>
                <w:b/>
                <w:sz w:val="20"/>
                <w:szCs w:val="20"/>
              </w:rPr>
              <w:t>Paso 2:</w:t>
            </w:r>
            <w:r w:rsidRPr="00087E0F">
              <w:rPr>
                <w:rFonts w:ascii="Arial" w:hAnsi="Arial" w:cs="Arial"/>
                <w:sz w:val="20"/>
                <w:szCs w:val="20"/>
              </w:rPr>
              <w:t xml:space="preserve"> Después de identificar a qué categorización pertenece el cáncer de origen laboral, establecer en qué categoría se ubica la persona trabajadora de acuerdo con la capacidad funcional en relación con el desempeño del puesto de trabajo, esto es, por ejemplo si tiene un cáncer de colon la categoría de la neoplasia se ubicaría en el numeral 3 de </w:t>
            </w:r>
            <w:smartTag w:uri="urn:schemas-microsoft-com:office:smarttags" w:element="PersonName">
              <w:smartTagPr>
                <w:attr w:name="ProductID" w:val="la Tabla XI"/>
              </w:smartTagPr>
              <w:r w:rsidRPr="00087E0F">
                <w:rPr>
                  <w:rFonts w:ascii="Arial" w:hAnsi="Arial" w:cs="Arial"/>
                  <w:sz w:val="20"/>
                  <w:szCs w:val="20"/>
                </w:rPr>
                <w:t>la Tabla XI</w:t>
              </w:r>
            </w:smartTag>
            <w:r w:rsidRPr="00087E0F">
              <w:rPr>
                <w:rFonts w:ascii="Arial" w:hAnsi="Arial" w:cs="Arial"/>
                <w:sz w:val="20"/>
                <w:szCs w:val="20"/>
              </w:rPr>
              <w:t xml:space="preserve"> y si se encuentra que la persona trabajadora tiene una valoración como restringida en sus capacidades funcionales, pero es capaz de realizar el trabajo de naturaleza media, se ubicaría en el numeral 1 de la Tabla XII.</w:t>
            </w:r>
          </w:p>
          <w:p w:rsidR="00F24C82" w:rsidRPr="00087E0F" w:rsidRDefault="00F24C82" w:rsidP="00D008FE">
            <w:pPr>
              <w:jc w:val="both"/>
              <w:rPr>
                <w:rFonts w:ascii="Arial" w:hAnsi="Arial" w:cs="Arial"/>
                <w:sz w:val="20"/>
                <w:szCs w:val="20"/>
              </w:rPr>
            </w:pPr>
          </w:p>
          <w:p w:rsidR="00F24C82" w:rsidRDefault="00F24C82" w:rsidP="00D008FE">
            <w:pPr>
              <w:jc w:val="both"/>
              <w:rPr>
                <w:rFonts w:ascii="Arial" w:hAnsi="Arial" w:cs="Arial"/>
                <w:sz w:val="20"/>
                <w:szCs w:val="20"/>
              </w:rPr>
            </w:pPr>
            <w:r w:rsidRPr="00087E0F">
              <w:rPr>
                <w:rFonts w:ascii="Arial" w:hAnsi="Arial" w:cs="Arial"/>
                <w:b/>
                <w:sz w:val="20"/>
                <w:szCs w:val="20"/>
              </w:rPr>
              <w:t>Paso 3:</w:t>
            </w:r>
            <w:r w:rsidRPr="00087E0F">
              <w:rPr>
                <w:rFonts w:ascii="Arial" w:hAnsi="Arial" w:cs="Arial"/>
                <w:sz w:val="20"/>
                <w:szCs w:val="20"/>
              </w:rPr>
              <w:t xml:space="preserve"> Posteriormente, se buscaría en </w:t>
            </w:r>
            <w:smartTag w:uri="urn:schemas-microsoft-com:office:smarttags" w:element="PersonName">
              <w:smartTagPr>
                <w:attr w:name="ProductID" w:val="la Tabla XIII"/>
              </w:smartTagPr>
              <w:r w:rsidRPr="00087E0F">
                <w:rPr>
                  <w:rFonts w:ascii="Arial" w:hAnsi="Arial" w:cs="Arial"/>
                  <w:sz w:val="20"/>
                  <w:szCs w:val="20"/>
                </w:rPr>
                <w:t>la Tabla XIII</w:t>
              </w:r>
            </w:smartTag>
            <w:r w:rsidRPr="00087E0F">
              <w:rPr>
                <w:rFonts w:ascii="Arial" w:hAnsi="Arial" w:cs="Arial"/>
                <w:sz w:val="20"/>
                <w:szCs w:val="20"/>
              </w:rPr>
              <w:t xml:space="preserve"> en la columna de categorización de las neoplasias de acuerdo con su agresividad según sobrevida a cinco años, el numeral al que pertenece el cáncer diagnosticado a la persona trabajadora, y se buscaría también en la columna de categorización funcional de las neoplasias y sus secuelas derivadas del </w:t>
            </w:r>
            <w:r w:rsidRPr="00087E0F">
              <w:rPr>
                <w:rFonts w:ascii="Arial" w:hAnsi="Arial" w:cs="Arial"/>
                <w:sz w:val="20"/>
                <w:szCs w:val="20"/>
              </w:rPr>
              <w:lastRenderedPageBreak/>
              <w:t>tratamiento o generadas por el propio tumor en relación con el desempeño de su trabajo, el numeral en que se ubica el resultado de la valoración de la persona trabajadora y se hace un ajuste entre ambas columnas para encontrar el porcentaje que le corresponde.</w:t>
            </w:r>
          </w:p>
          <w:p w:rsidR="00F24C82" w:rsidRPr="00087E0F" w:rsidRDefault="00F24C82" w:rsidP="00D008FE">
            <w:pPr>
              <w:jc w:val="both"/>
              <w:rPr>
                <w:rFonts w:ascii="Arial" w:hAnsi="Arial" w:cs="Arial"/>
                <w:sz w:val="20"/>
                <w:szCs w:val="20"/>
              </w:rPr>
            </w:pPr>
          </w:p>
          <w:p w:rsidR="00F24C82" w:rsidRPr="00087E0F" w:rsidRDefault="00F24C82" w:rsidP="00D008FE">
            <w:pPr>
              <w:jc w:val="both"/>
              <w:rPr>
                <w:rFonts w:ascii="Arial" w:hAnsi="Arial" w:cs="Arial"/>
                <w:sz w:val="20"/>
                <w:szCs w:val="20"/>
              </w:rPr>
            </w:pPr>
            <w:r w:rsidRPr="00087E0F">
              <w:rPr>
                <w:rFonts w:ascii="Arial" w:hAnsi="Arial" w:cs="Arial"/>
                <w:sz w:val="20"/>
                <w:szCs w:val="20"/>
              </w:rPr>
              <w:t xml:space="preserve">En el ejemplo tenemos que según </w:t>
            </w:r>
            <w:smartTag w:uri="urn:schemas-microsoft-com:office:smarttags" w:element="PersonName">
              <w:smartTagPr>
                <w:attr w:name="ProductID" w:val="la Tabla XII"/>
              </w:smartTagPr>
              <w:r w:rsidRPr="00087E0F">
                <w:rPr>
                  <w:rFonts w:ascii="Arial" w:hAnsi="Arial" w:cs="Arial"/>
                  <w:sz w:val="20"/>
                  <w:szCs w:val="20"/>
                </w:rPr>
                <w:t>la Tabla XII</w:t>
              </w:r>
            </w:smartTag>
            <w:r w:rsidRPr="00087E0F">
              <w:rPr>
                <w:rFonts w:ascii="Arial" w:hAnsi="Arial" w:cs="Arial"/>
                <w:sz w:val="20"/>
                <w:szCs w:val="20"/>
              </w:rPr>
              <w:t xml:space="preserve">, el cáncer de colon se ubica en el numeral 3, y de acuerdo con su valoración de la categorización funcional, se identifica que corresponde al numeral 1 de </w:t>
            </w:r>
            <w:smartTag w:uri="urn:schemas-microsoft-com:office:smarttags" w:element="PersonName">
              <w:smartTagPr>
                <w:attr w:name="ProductID" w:val="la Tabla XII"/>
              </w:smartTagPr>
              <w:r w:rsidRPr="00087E0F">
                <w:rPr>
                  <w:rFonts w:ascii="Arial" w:hAnsi="Arial" w:cs="Arial"/>
                  <w:sz w:val="20"/>
                  <w:szCs w:val="20"/>
                </w:rPr>
                <w:t>la Tabla XII</w:t>
              </w:r>
            </w:smartTag>
            <w:r w:rsidRPr="00087E0F">
              <w:rPr>
                <w:rFonts w:ascii="Arial" w:hAnsi="Arial" w:cs="Arial"/>
                <w:sz w:val="20"/>
                <w:szCs w:val="20"/>
              </w:rPr>
              <w:t>, y haciendo la búsqueda de la intersección de ambos valores encontramos que el resultado sería de 70% de acuerdo con la Tabla XIII.</w:t>
            </w:r>
          </w:p>
        </w:tc>
        <w:tc>
          <w:tcPr>
            <w:tcW w:w="81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lastRenderedPageBreak/>
              <w:t>--</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818"/>
        <w:gridCol w:w="1534"/>
        <w:gridCol w:w="6036"/>
      </w:tblGrid>
      <w:tr w:rsidR="00F24C82" w:rsidRPr="00087E0F" w:rsidTr="00D008FE">
        <w:tblPrEx>
          <w:tblCellMar>
            <w:top w:w="0" w:type="dxa"/>
            <w:bottom w:w="0" w:type="dxa"/>
          </w:tblCellMar>
        </w:tblPrEx>
        <w:trPr>
          <w:trHeight w:val="20"/>
          <w:jc w:val="center"/>
        </w:trPr>
        <w:tc>
          <w:tcPr>
            <w:tcW w:w="5000" w:type="pct"/>
            <w:gridSpan w:val="3"/>
            <w:tcBorders>
              <w:top w:val="single" w:sz="6" w:space="0" w:color="000000"/>
              <w:left w:val="single" w:sz="6" w:space="0" w:color="000000"/>
              <w:bottom w:val="single" w:sz="6" w:space="0" w:color="000000"/>
              <w:right w:val="single" w:sz="6" w:space="0" w:color="000000"/>
            </w:tcBorders>
            <w:shd w:val="clear" w:color="auto" w:fill="C0C0C0"/>
          </w:tcPr>
          <w:p w:rsidR="00F24C82" w:rsidRDefault="00F24C82" w:rsidP="00D008FE">
            <w:pPr>
              <w:jc w:val="center"/>
              <w:rPr>
                <w:rFonts w:ascii="Arial" w:hAnsi="Arial" w:cs="Arial"/>
                <w:b/>
                <w:sz w:val="20"/>
                <w:szCs w:val="20"/>
              </w:rPr>
            </w:pPr>
            <w:r w:rsidRPr="00087E0F">
              <w:rPr>
                <w:rFonts w:ascii="Arial" w:hAnsi="Arial" w:cs="Arial"/>
                <w:b/>
                <w:sz w:val="20"/>
                <w:szCs w:val="20"/>
              </w:rPr>
              <w:t>Tabla XI</w:t>
            </w:r>
          </w:p>
          <w:p w:rsidR="00F24C82" w:rsidRPr="00087E0F" w:rsidRDefault="00F24C82" w:rsidP="00D008FE">
            <w:pPr>
              <w:jc w:val="center"/>
              <w:rPr>
                <w:rFonts w:ascii="Arial" w:hAnsi="Arial" w:cs="Arial"/>
                <w:b/>
                <w:sz w:val="20"/>
                <w:szCs w:val="20"/>
              </w:rPr>
            </w:pPr>
          </w:p>
          <w:p w:rsidR="00F24C82" w:rsidRPr="00087E0F" w:rsidRDefault="00F24C82" w:rsidP="00D008FE">
            <w:pPr>
              <w:jc w:val="center"/>
              <w:rPr>
                <w:rFonts w:ascii="Arial" w:hAnsi="Arial" w:cs="Arial"/>
                <w:b/>
                <w:sz w:val="20"/>
                <w:szCs w:val="20"/>
              </w:rPr>
            </w:pPr>
            <w:r w:rsidRPr="00087E0F">
              <w:rPr>
                <w:rFonts w:ascii="Arial" w:hAnsi="Arial" w:cs="Arial"/>
                <w:b/>
                <w:sz w:val="20"/>
                <w:szCs w:val="20"/>
              </w:rPr>
              <w:t>Categorización de las neoplasias de acuerdo con su agresividad según sobrevida a cinco años</w:t>
            </w:r>
          </w:p>
        </w:tc>
      </w:tr>
      <w:tr w:rsidR="00F24C82" w:rsidRPr="00087E0F" w:rsidTr="00D008FE">
        <w:tblPrEx>
          <w:tblCellMar>
            <w:top w:w="0" w:type="dxa"/>
            <w:bottom w:w="0" w:type="dxa"/>
          </w:tblCellMar>
        </w:tblPrEx>
        <w:trPr>
          <w:trHeight w:val="20"/>
          <w:jc w:val="center"/>
        </w:trPr>
        <w:tc>
          <w:tcPr>
            <w:tcW w:w="968"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sz w:val="20"/>
                <w:szCs w:val="20"/>
              </w:rPr>
            </w:pPr>
            <w:r w:rsidRPr="00087E0F">
              <w:rPr>
                <w:rFonts w:ascii="Arial" w:hAnsi="Arial" w:cs="Arial"/>
                <w:b/>
                <w:sz w:val="20"/>
                <w:szCs w:val="20"/>
              </w:rPr>
              <w:t>Agresividad</w:t>
            </w:r>
          </w:p>
        </w:tc>
        <w:tc>
          <w:tcPr>
            <w:tcW w:w="817"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sz w:val="20"/>
                <w:szCs w:val="20"/>
              </w:rPr>
            </w:pPr>
            <w:r w:rsidRPr="00087E0F">
              <w:rPr>
                <w:rFonts w:ascii="Arial" w:hAnsi="Arial" w:cs="Arial"/>
                <w:b/>
                <w:sz w:val="20"/>
                <w:szCs w:val="20"/>
              </w:rPr>
              <w:t>Sobrevida</w:t>
            </w:r>
          </w:p>
        </w:tc>
        <w:tc>
          <w:tcPr>
            <w:tcW w:w="3215"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sz w:val="20"/>
                <w:szCs w:val="20"/>
              </w:rPr>
            </w:pPr>
            <w:r w:rsidRPr="00087E0F">
              <w:rPr>
                <w:rFonts w:ascii="Arial" w:hAnsi="Arial" w:cs="Arial"/>
                <w:b/>
                <w:sz w:val="20"/>
                <w:szCs w:val="20"/>
              </w:rPr>
              <w:t>Tipo de Neoplasia</w:t>
            </w:r>
          </w:p>
        </w:tc>
      </w:tr>
      <w:tr w:rsidR="00F24C82" w:rsidRPr="00087E0F" w:rsidTr="00D008FE">
        <w:tblPrEx>
          <w:tblCellMar>
            <w:top w:w="0" w:type="dxa"/>
            <w:bottom w:w="0" w:type="dxa"/>
          </w:tblCellMar>
        </w:tblPrEx>
        <w:trPr>
          <w:trHeight w:val="20"/>
          <w:jc w:val="center"/>
        </w:trPr>
        <w:tc>
          <w:tcPr>
            <w:tcW w:w="96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1</w:t>
            </w:r>
          </w:p>
        </w:tc>
        <w:tc>
          <w:tcPr>
            <w:tcW w:w="817"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90-100</w:t>
            </w:r>
          </w:p>
        </w:tc>
        <w:tc>
          <w:tcPr>
            <w:tcW w:w="3215"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Cáncer de tiroides papilar y folicular, y cáncer de piel (labio).</w:t>
            </w:r>
          </w:p>
        </w:tc>
      </w:tr>
      <w:tr w:rsidR="00F24C82" w:rsidRPr="00087E0F" w:rsidTr="00D008FE">
        <w:tblPrEx>
          <w:tblCellMar>
            <w:top w:w="0" w:type="dxa"/>
            <w:bottom w:w="0" w:type="dxa"/>
          </w:tblCellMar>
        </w:tblPrEx>
        <w:trPr>
          <w:trHeight w:val="20"/>
          <w:jc w:val="center"/>
        </w:trPr>
        <w:tc>
          <w:tcPr>
            <w:tcW w:w="96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2</w:t>
            </w:r>
          </w:p>
        </w:tc>
        <w:tc>
          <w:tcPr>
            <w:tcW w:w="817"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61-89</w:t>
            </w:r>
          </w:p>
        </w:tc>
        <w:tc>
          <w:tcPr>
            <w:tcW w:w="3215"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Cáncer de piel (no melanoma), cáncer de hueso, cáncer de laringe, cáncer tiroides medular, y leucemia linfoide.</w:t>
            </w:r>
          </w:p>
        </w:tc>
      </w:tr>
      <w:tr w:rsidR="00F24C82" w:rsidRPr="00087E0F" w:rsidTr="00D008FE">
        <w:tblPrEx>
          <w:tblCellMar>
            <w:top w:w="0" w:type="dxa"/>
            <w:bottom w:w="0" w:type="dxa"/>
          </w:tblCellMar>
        </w:tblPrEx>
        <w:trPr>
          <w:trHeight w:val="20"/>
          <w:jc w:val="center"/>
        </w:trPr>
        <w:tc>
          <w:tcPr>
            <w:tcW w:w="96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3</w:t>
            </w:r>
          </w:p>
        </w:tc>
        <w:tc>
          <w:tcPr>
            <w:tcW w:w="817"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30-60</w:t>
            </w:r>
          </w:p>
        </w:tc>
        <w:tc>
          <w:tcPr>
            <w:tcW w:w="3215"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Cáncer de orofaringe, cáncer de colon, cáncer de vejiga urinaria, cáncer de senos paranasales, cáncer de escroto y melanoma, cáncer de tiroides indiferenciado, leucemia mieloide y leucemia monocítica aguda.</w:t>
            </w:r>
          </w:p>
        </w:tc>
      </w:tr>
      <w:tr w:rsidR="00F24C82" w:rsidRPr="00087E0F" w:rsidTr="00D008FE">
        <w:tblPrEx>
          <w:tblCellMar>
            <w:top w:w="0" w:type="dxa"/>
            <w:bottom w:w="0" w:type="dxa"/>
          </w:tblCellMar>
        </w:tblPrEx>
        <w:trPr>
          <w:trHeight w:val="20"/>
          <w:jc w:val="center"/>
        </w:trPr>
        <w:tc>
          <w:tcPr>
            <w:tcW w:w="96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4</w:t>
            </w:r>
          </w:p>
        </w:tc>
        <w:tc>
          <w:tcPr>
            <w:tcW w:w="817"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15-29</w:t>
            </w:r>
          </w:p>
        </w:tc>
        <w:tc>
          <w:tcPr>
            <w:tcW w:w="3215"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Mieloma múltiple, leucemia de células plasmáticas y leucemia mieloide aguda.</w:t>
            </w:r>
          </w:p>
        </w:tc>
      </w:tr>
      <w:tr w:rsidR="00F24C82" w:rsidRPr="00087E0F" w:rsidTr="00D008FE">
        <w:tblPrEx>
          <w:tblCellMar>
            <w:top w:w="0" w:type="dxa"/>
            <w:bottom w:w="0" w:type="dxa"/>
          </w:tblCellMar>
        </w:tblPrEx>
        <w:trPr>
          <w:trHeight w:val="20"/>
          <w:jc w:val="center"/>
        </w:trPr>
        <w:tc>
          <w:tcPr>
            <w:tcW w:w="968"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5</w:t>
            </w:r>
          </w:p>
        </w:tc>
        <w:tc>
          <w:tcPr>
            <w:tcW w:w="817"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sz w:val="20"/>
                <w:szCs w:val="20"/>
              </w:rPr>
            </w:pPr>
            <w:r w:rsidRPr="00087E0F">
              <w:rPr>
                <w:rFonts w:ascii="Arial" w:hAnsi="Arial" w:cs="Arial"/>
                <w:sz w:val="20"/>
                <w:szCs w:val="20"/>
              </w:rPr>
              <w:t>0-14</w:t>
            </w:r>
          </w:p>
        </w:tc>
        <w:tc>
          <w:tcPr>
            <w:tcW w:w="3215"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Cáncer broncopulmonar, cáncer de estómago, cáncer del tracto digestivo, cáncer del sistema nervioso central, mesotelioma pericárdico, mesotelioma peritoneal, mesotelioma pleural, tumor maligno de hígado y vías biliares intrahepáticas, angiosarcoma de hígado, cáncer del tracto digestivo (esófago) (tracto intestinal) y otras leucemias de tipo celular especificado.</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727"/>
        <w:gridCol w:w="8661"/>
      </w:tblGrid>
      <w:tr w:rsidR="00F24C82" w:rsidRPr="00087E0F" w:rsidTr="00D008FE">
        <w:tblPrEx>
          <w:tblCellMar>
            <w:top w:w="0" w:type="dxa"/>
            <w:bottom w:w="0" w:type="dxa"/>
          </w:tblCellMar>
        </w:tblPrEx>
        <w:trPr>
          <w:trHeight w:val="20"/>
          <w:jc w:val="center"/>
        </w:trPr>
        <w:tc>
          <w:tcPr>
            <w:tcW w:w="5000" w:type="pct"/>
            <w:gridSpan w:val="2"/>
            <w:tcBorders>
              <w:top w:val="single" w:sz="6" w:space="0" w:color="000000"/>
              <w:left w:val="single" w:sz="6" w:space="0" w:color="000000"/>
              <w:bottom w:val="single" w:sz="6" w:space="0" w:color="000000"/>
              <w:right w:val="single" w:sz="6" w:space="0" w:color="000000"/>
            </w:tcBorders>
            <w:shd w:val="clear" w:color="auto" w:fill="C0C0C0"/>
          </w:tcPr>
          <w:p w:rsidR="00F24C82" w:rsidRDefault="00F24C82" w:rsidP="00D008FE">
            <w:pPr>
              <w:jc w:val="center"/>
              <w:rPr>
                <w:rFonts w:ascii="Arial" w:hAnsi="Arial" w:cs="Arial"/>
                <w:b/>
                <w:sz w:val="20"/>
                <w:szCs w:val="20"/>
              </w:rPr>
            </w:pPr>
            <w:r w:rsidRPr="00087E0F">
              <w:rPr>
                <w:rFonts w:ascii="Arial" w:hAnsi="Arial" w:cs="Arial"/>
                <w:b/>
                <w:sz w:val="20"/>
                <w:szCs w:val="20"/>
              </w:rPr>
              <w:t>Tabla XII</w:t>
            </w:r>
          </w:p>
          <w:p w:rsidR="00F24C82" w:rsidRPr="00087E0F" w:rsidRDefault="00F24C82" w:rsidP="00D008FE">
            <w:pPr>
              <w:jc w:val="center"/>
              <w:rPr>
                <w:rFonts w:ascii="Arial" w:hAnsi="Arial" w:cs="Arial"/>
                <w:b/>
                <w:sz w:val="20"/>
                <w:szCs w:val="20"/>
              </w:rPr>
            </w:pPr>
          </w:p>
          <w:p w:rsidR="00F24C82" w:rsidRPr="00087E0F" w:rsidRDefault="00F24C82" w:rsidP="00D008FE">
            <w:pPr>
              <w:jc w:val="center"/>
              <w:rPr>
                <w:rFonts w:ascii="Arial" w:hAnsi="Arial" w:cs="Arial"/>
                <w:b/>
                <w:sz w:val="20"/>
                <w:szCs w:val="20"/>
              </w:rPr>
            </w:pPr>
            <w:r w:rsidRPr="00087E0F">
              <w:rPr>
                <w:rFonts w:ascii="Arial" w:hAnsi="Arial" w:cs="Arial"/>
                <w:b/>
                <w:sz w:val="20"/>
                <w:szCs w:val="20"/>
              </w:rPr>
              <w:t>Categorías de capacidad funcional en relación con el desempeño del puesto de trabajo</w:t>
            </w:r>
          </w:p>
        </w:tc>
      </w:tr>
      <w:tr w:rsidR="00F24C82" w:rsidRPr="00087E0F" w:rsidTr="00D008FE">
        <w:tblPrEx>
          <w:tblCellMar>
            <w:top w:w="0" w:type="dxa"/>
            <w:bottom w:w="0" w:type="dxa"/>
          </w:tblCellMar>
        </w:tblPrEx>
        <w:trPr>
          <w:trHeight w:val="20"/>
          <w:jc w:val="center"/>
        </w:trPr>
        <w:tc>
          <w:tcPr>
            <w:tcW w:w="387"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0</w:t>
            </w:r>
          </w:p>
        </w:tc>
        <w:tc>
          <w:tcPr>
            <w:tcW w:w="461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Completamente activo, capaz de realizar toda actividad física, previa a la enfermedad.</w:t>
            </w:r>
          </w:p>
        </w:tc>
      </w:tr>
      <w:tr w:rsidR="00F24C82" w:rsidRPr="00087E0F" w:rsidTr="00D008FE">
        <w:tblPrEx>
          <w:tblCellMar>
            <w:top w:w="0" w:type="dxa"/>
            <w:bottom w:w="0" w:type="dxa"/>
          </w:tblCellMar>
        </w:tblPrEx>
        <w:trPr>
          <w:trHeight w:val="20"/>
          <w:jc w:val="center"/>
        </w:trPr>
        <w:tc>
          <w:tcPr>
            <w:tcW w:w="387"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1</w:t>
            </w:r>
          </w:p>
        </w:tc>
        <w:tc>
          <w:tcPr>
            <w:tcW w:w="4613" w:type="pct"/>
            <w:tcBorders>
              <w:top w:val="single" w:sz="6" w:space="0" w:color="000000"/>
              <w:left w:val="single" w:sz="6" w:space="0" w:color="000000"/>
              <w:bottom w:val="single" w:sz="6" w:space="0" w:color="000000"/>
              <w:right w:val="single" w:sz="6" w:space="0" w:color="000000"/>
            </w:tcBorders>
          </w:tcPr>
          <w:p w:rsidR="00F24C82" w:rsidRDefault="00F24C82" w:rsidP="00D008FE">
            <w:pPr>
              <w:jc w:val="both"/>
              <w:rPr>
                <w:rFonts w:ascii="Arial" w:hAnsi="Arial" w:cs="Arial"/>
                <w:sz w:val="20"/>
                <w:szCs w:val="20"/>
              </w:rPr>
            </w:pPr>
            <w:r w:rsidRPr="00087E0F">
              <w:rPr>
                <w:rFonts w:ascii="Arial" w:hAnsi="Arial" w:cs="Arial"/>
                <w:sz w:val="20"/>
                <w:szCs w:val="20"/>
              </w:rPr>
              <w:t xml:space="preserve">Restringido en las capacidades funcionales, pero es capaz de realizar el trabajo de naturaleza media (actividades tales como empujar y jalar moderadamente, caminar a una velocidad moderada, levantar </w:t>
            </w:r>
            <w:smartTag w:uri="urn:schemas-microsoft-com:office:smarttags" w:element="metricconverter">
              <w:smartTagPr>
                <w:attr w:name="ProductID" w:val="5 kg"/>
              </w:smartTagPr>
              <w:r w:rsidRPr="00087E0F">
                <w:rPr>
                  <w:rFonts w:ascii="Arial" w:hAnsi="Arial" w:cs="Arial"/>
                  <w:sz w:val="20"/>
                  <w:szCs w:val="20"/>
                </w:rPr>
                <w:t>5 kg</w:t>
              </w:r>
            </w:smartTag>
            <w:r w:rsidRPr="00087E0F">
              <w:rPr>
                <w:rFonts w:ascii="Arial" w:hAnsi="Arial" w:cs="Arial"/>
                <w:sz w:val="20"/>
                <w:szCs w:val="20"/>
              </w:rPr>
              <w:t xml:space="preserve"> 10 veces por minuto o </w:t>
            </w:r>
            <w:smartTag w:uri="urn:schemas-microsoft-com:office:smarttags" w:element="metricconverter">
              <w:smartTagPr>
                <w:attr w:name="ProductID" w:val="12 kg"/>
              </w:smartTagPr>
              <w:r w:rsidRPr="00087E0F">
                <w:rPr>
                  <w:rFonts w:ascii="Arial" w:hAnsi="Arial" w:cs="Arial"/>
                  <w:sz w:val="20"/>
                  <w:szCs w:val="20"/>
                </w:rPr>
                <w:t>12 kg</w:t>
              </w:r>
            </w:smartTag>
            <w:r w:rsidRPr="00087E0F">
              <w:rPr>
                <w:rFonts w:ascii="Arial" w:hAnsi="Arial" w:cs="Arial"/>
                <w:sz w:val="20"/>
                <w:szCs w:val="20"/>
              </w:rPr>
              <w:t xml:space="preserve"> seis veces por minuto, por ejemplo: recolección de frutas y verduras (inclinado, en cuclillas), pintar con brocha, empujar o tirar de carros ligeros o carretillas, operar camiones, tractores o maquinaria de construcción en todo terreno, uso de martillo neumático, eliminar maleza y usar el azadón).</w:t>
            </w:r>
          </w:p>
          <w:p w:rsidR="00F24C82" w:rsidRPr="00087E0F" w:rsidRDefault="00F24C82" w:rsidP="00D008FE">
            <w:pPr>
              <w:jc w:val="both"/>
              <w:rPr>
                <w:rFonts w:ascii="Arial" w:hAnsi="Arial" w:cs="Arial"/>
                <w:sz w:val="20"/>
                <w:szCs w:val="20"/>
              </w:rPr>
            </w:pPr>
          </w:p>
          <w:p w:rsidR="00F24C82" w:rsidRPr="00087E0F" w:rsidRDefault="00F24C82" w:rsidP="00D008FE">
            <w:pPr>
              <w:jc w:val="both"/>
              <w:rPr>
                <w:rFonts w:ascii="Arial" w:hAnsi="Arial" w:cs="Arial"/>
                <w:sz w:val="20"/>
                <w:szCs w:val="20"/>
              </w:rPr>
            </w:pPr>
            <w:r w:rsidRPr="00087E0F">
              <w:rPr>
                <w:rFonts w:ascii="Arial" w:hAnsi="Arial" w:cs="Arial"/>
                <w:sz w:val="20"/>
                <w:szCs w:val="20"/>
              </w:rPr>
              <w:t>Si previo a la enfermedad sus actividades laborales correspondían a naturaleza media, se debe categorizar en la categoría 0, debido a que continua con la misma capacidad para realizar las actividades de naturaleza media.</w:t>
            </w:r>
          </w:p>
        </w:tc>
      </w:tr>
      <w:tr w:rsidR="00F24C82" w:rsidRPr="00087E0F" w:rsidTr="00D008FE">
        <w:tblPrEx>
          <w:tblCellMar>
            <w:top w:w="0" w:type="dxa"/>
            <w:bottom w:w="0" w:type="dxa"/>
          </w:tblCellMar>
        </w:tblPrEx>
        <w:trPr>
          <w:trHeight w:val="20"/>
          <w:jc w:val="center"/>
        </w:trPr>
        <w:tc>
          <w:tcPr>
            <w:tcW w:w="387"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2</w:t>
            </w:r>
          </w:p>
        </w:tc>
        <w:tc>
          <w:tcPr>
            <w:tcW w:w="4613" w:type="pct"/>
            <w:tcBorders>
              <w:top w:val="single" w:sz="6" w:space="0" w:color="000000"/>
              <w:left w:val="single" w:sz="6" w:space="0" w:color="000000"/>
              <w:bottom w:val="single" w:sz="6" w:space="0" w:color="000000"/>
              <w:right w:val="single" w:sz="6" w:space="0" w:color="000000"/>
            </w:tcBorders>
          </w:tcPr>
          <w:p w:rsidR="00F24C82" w:rsidRDefault="00F24C82" w:rsidP="00D008FE">
            <w:pPr>
              <w:jc w:val="both"/>
              <w:rPr>
                <w:rFonts w:ascii="Arial" w:hAnsi="Arial" w:cs="Arial"/>
                <w:sz w:val="20"/>
                <w:szCs w:val="20"/>
              </w:rPr>
            </w:pPr>
            <w:r w:rsidRPr="00087E0F">
              <w:rPr>
                <w:rFonts w:ascii="Arial" w:hAnsi="Arial" w:cs="Arial"/>
                <w:sz w:val="20"/>
                <w:szCs w:val="20"/>
              </w:rPr>
              <w:t xml:space="preserve">Restringido en las capacidades funcionales pero es capaz de realizar el trabajo de naturaleza ligero (permanecer sentado, estar sentado haciendo trabajo manual ligero usando las manos y brazos, conducir un vehículo, estar de pie haciendo trabajo ligero con los brazos y caminando ocasionalmente, caminatas casuales sin exceder los </w:t>
            </w:r>
            <w:smartTag w:uri="urn:schemas-microsoft-com:office:smarttags" w:element="metricconverter">
              <w:smartTagPr>
                <w:attr w:name="ProductID" w:val="3 km"/>
              </w:smartTagPr>
              <w:r w:rsidRPr="00087E0F">
                <w:rPr>
                  <w:rFonts w:ascii="Arial" w:hAnsi="Arial" w:cs="Arial"/>
                  <w:sz w:val="20"/>
                  <w:szCs w:val="20"/>
                </w:rPr>
                <w:t>3 km</w:t>
              </w:r>
            </w:smartTag>
            <w:r w:rsidRPr="00087E0F">
              <w:rPr>
                <w:rFonts w:ascii="Arial" w:hAnsi="Arial" w:cs="Arial"/>
                <w:sz w:val="20"/>
                <w:szCs w:val="20"/>
              </w:rPr>
              <w:t xml:space="preserve"> por hora y levantar </w:t>
            </w:r>
            <w:smartTag w:uri="urn:schemas-microsoft-com:office:smarttags" w:element="metricconverter">
              <w:smartTagPr>
                <w:attr w:name="ProductID" w:val="5 kg"/>
              </w:smartTagPr>
              <w:r w:rsidRPr="00087E0F">
                <w:rPr>
                  <w:rFonts w:ascii="Arial" w:hAnsi="Arial" w:cs="Arial"/>
                  <w:sz w:val="20"/>
                  <w:szCs w:val="20"/>
                </w:rPr>
                <w:t>5 kg</w:t>
              </w:r>
            </w:smartTag>
            <w:r w:rsidRPr="00087E0F">
              <w:rPr>
                <w:rFonts w:ascii="Arial" w:hAnsi="Arial" w:cs="Arial"/>
                <w:sz w:val="20"/>
                <w:szCs w:val="20"/>
              </w:rPr>
              <w:t xml:space="preserve"> menos de ocho veces por minuto </w:t>
            </w:r>
            <w:smartTag w:uri="urn:schemas-microsoft-com:office:smarttags" w:element="metricconverter">
              <w:smartTagPr>
                <w:attr w:name="ProductID" w:val="12 kg"/>
              </w:smartTagPr>
              <w:r w:rsidRPr="00087E0F">
                <w:rPr>
                  <w:rFonts w:ascii="Arial" w:hAnsi="Arial" w:cs="Arial"/>
                  <w:sz w:val="20"/>
                  <w:szCs w:val="20"/>
                </w:rPr>
                <w:t>12 kg</w:t>
              </w:r>
            </w:smartTag>
            <w:r w:rsidRPr="00087E0F">
              <w:rPr>
                <w:rFonts w:ascii="Arial" w:hAnsi="Arial" w:cs="Arial"/>
                <w:sz w:val="20"/>
                <w:szCs w:val="20"/>
              </w:rPr>
              <w:t xml:space="preserve"> menos de cuatro veces por minuto, por ejemplo: participar en una reunión (sentado), leer instrucciones o llenar papeleo, ver un video de capacitación, uso de herramientas para mesa o pequeñas herramientas eléctricas, inspección y clasificación de </w:t>
            </w:r>
            <w:r w:rsidRPr="00087E0F">
              <w:rPr>
                <w:rFonts w:ascii="Arial" w:hAnsi="Arial" w:cs="Arial"/>
                <w:sz w:val="20"/>
                <w:szCs w:val="20"/>
              </w:rPr>
              <w:lastRenderedPageBreak/>
              <w:t>productos, clasificación de materiales livianos, ensamblaje de piezas pequeñas, conducción de vehículo en carretera y clavar.</w:t>
            </w:r>
          </w:p>
          <w:p w:rsidR="00F24C82" w:rsidRPr="00087E0F" w:rsidRDefault="00F24C82" w:rsidP="00D008FE">
            <w:pPr>
              <w:jc w:val="both"/>
              <w:rPr>
                <w:rFonts w:ascii="Arial" w:hAnsi="Arial" w:cs="Arial"/>
                <w:sz w:val="20"/>
                <w:szCs w:val="20"/>
              </w:rPr>
            </w:pPr>
          </w:p>
          <w:p w:rsidR="00F24C82" w:rsidRPr="00087E0F" w:rsidRDefault="00F24C82" w:rsidP="00D008FE">
            <w:pPr>
              <w:jc w:val="both"/>
              <w:rPr>
                <w:rFonts w:ascii="Arial" w:hAnsi="Arial" w:cs="Arial"/>
                <w:sz w:val="20"/>
                <w:szCs w:val="20"/>
              </w:rPr>
            </w:pPr>
            <w:r w:rsidRPr="00087E0F">
              <w:rPr>
                <w:rFonts w:ascii="Arial" w:hAnsi="Arial" w:cs="Arial"/>
                <w:sz w:val="20"/>
                <w:szCs w:val="20"/>
              </w:rPr>
              <w:t>Si previo a la enfermedad sus actividades laborales correspondían a naturaleza ligera, se debe categorizar en la categoría 0, debido a que continua con la misma capacidad para realizar las actividades de naturaleza ligera.</w:t>
            </w:r>
          </w:p>
        </w:tc>
      </w:tr>
      <w:tr w:rsidR="00F24C82" w:rsidRPr="00087E0F" w:rsidTr="00D008FE">
        <w:tblPrEx>
          <w:tblCellMar>
            <w:top w:w="0" w:type="dxa"/>
            <w:bottom w:w="0" w:type="dxa"/>
          </w:tblCellMar>
        </w:tblPrEx>
        <w:trPr>
          <w:trHeight w:val="20"/>
          <w:jc w:val="center"/>
        </w:trPr>
        <w:tc>
          <w:tcPr>
            <w:tcW w:w="387"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lastRenderedPageBreak/>
              <w:t>3</w:t>
            </w:r>
          </w:p>
        </w:tc>
        <w:tc>
          <w:tcPr>
            <w:tcW w:w="4613"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Incapaz de realizar cualquier actividad laboral.</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2705"/>
        <w:gridCol w:w="1812"/>
        <w:gridCol w:w="1660"/>
        <w:gridCol w:w="1658"/>
        <w:gridCol w:w="1553"/>
      </w:tblGrid>
      <w:tr w:rsidR="00F24C82" w:rsidRPr="00087E0F" w:rsidTr="00D008FE">
        <w:tblPrEx>
          <w:tblCellMar>
            <w:top w:w="0" w:type="dxa"/>
            <w:bottom w:w="0" w:type="dxa"/>
          </w:tblCellMar>
        </w:tblPrEx>
        <w:trPr>
          <w:trHeight w:val="20"/>
          <w:jc w:val="center"/>
        </w:trPr>
        <w:tc>
          <w:tcPr>
            <w:tcW w:w="5000" w:type="pct"/>
            <w:gridSpan w:val="5"/>
            <w:tcBorders>
              <w:top w:val="single" w:sz="6" w:space="0" w:color="000000"/>
              <w:left w:val="single" w:sz="6" w:space="0" w:color="000000"/>
              <w:bottom w:val="single" w:sz="6" w:space="0" w:color="000000"/>
              <w:right w:val="single" w:sz="6" w:space="0" w:color="000000"/>
            </w:tcBorders>
            <w:shd w:val="clear" w:color="auto" w:fill="C0C0C0"/>
            <w:vAlign w:val="center"/>
          </w:tcPr>
          <w:p w:rsidR="00F24C82" w:rsidRDefault="00F24C82" w:rsidP="00D008FE">
            <w:pPr>
              <w:jc w:val="center"/>
              <w:rPr>
                <w:rFonts w:ascii="Arial" w:hAnsi="Arial" w:cs="Arial"/>
                <w:b/>
                <w:sz w:val="20"/>
                <w:szCs w:val="20"/>
              </w:rPr>
            </w:pPr>
            <w:r w:rsidRPr="00087E0F">
              <w:rPr>
                <w:rFonts w:ascii="Arial" w:hAnsi="Arial" w:cs="Arial"/>
                <w:b/>
                <w:sz w:val="20"/>
                <w:szCs w:val="20"/>
              </w:rPr>
              <w:t>Tabla XIII</w:t>
            </w:r>
          </w:p>
          <w:p w:rsidR="00F24C82" w:rsidRPr="00087E0F" w:rsidRDefault="00F24C82" w:rsidP="00D008FE">
            <w:pPr>
              <w:jc w:val="center"/>
              <w:rPr>
                <w:rFonts w:ascii="Arial" w:hAnsi="Arial" w:cs="Arial"/>
                <w:b/>
                <w:sz w:val="20"/>
                <w:szCs w:val="20"/>
              </w:rPr>
            </w:pPr>
          </w:p>
          <w:p w:rsidR="00F24C82" w:rsidRPr="00087E0F" w:rsidRDefault="00F24C82" w:rsidP="00D008FE">
            <w:pPr>
              <w:jc w:val="center"/>
              <w:rPr>
                <w:rFonts w:ascii="Arial" w:hAnsi="Arial" w:cs="Arial"/>
                <w:b/>
                <w:sz w:val="20"/>
                <w:szCs w:val="20"/>
              </w:rPr>
            </w:pPr>
            <w:r w:rsidRPr="00087E0F">
              <w:rPr>
                <w:rFonts w:ascii="Arial" w:hAnsi="Arial" w:cs="Arial"/>
                <w:b/>
                <w:sz w:val="20"/>
                <w:szCs w:val="20"/>
              </w:rPr>
              <w:t>Determinación del porcentaje de incapacidad permanente parcial o total por motivo de cáncer laboral</w:t>
            </w:r>
          </w:p>
        </w:tc>
      </w:tr>
      <w:tr w:rsidR="00F24C82" w:rsidRPr="00087E0F" w:rsidTr="00D008FE">
        <w:tblPrEx>
          <w:tblCellMar>
            <w:top w:w="0" w:type="dxa"/>
            <w:bottom w:w="0" w:type="dxa"/>
          </w:tblCellMar>
        </w:tblPrEx>
        <w:trPr>
          <w:trHeight w:val="20"/>
          <w:jc w:val="center"/>
        </w:trPr>
        <w:tc>
          <w:tcPr>
            <w:tcW w:w="1441" w:type="pct"/>
            <w:vMerge w:val="restart"/>
            <w:tcBorders>
              <w:top w:val="single" w:sz="6" w:space="0" w:color="000000"/>
              <w:left w:val="single" w:sz="6" w:space="0" w:color="000000"/>
              <w:right w:val="single" w:sz="6" w:space="0" w:color="000000"/>
            </w:tcBorders>
            <w:shd w:val="clear" w:color="auto" w:fill="C0C0C0"/>
            <w:vAlign w:val="center"/>
          </w:tcPr>
          <w:p w:rsidR="00F24C82" w:rsidRPr="00087E0F" w:rsidRDefault="00F24C82" w:rsidP="00D008FE">
            <w:pPr>
              <w:jc w:val="center"/>
              <w:rPr>
                <w:rFonts w:ascii="Arial" w:hAnsi="Arial" w:cs="Arial"/>
                <w:sz w:val="20"/>
                <w:szCs w:val="20"/>
              </w:rPr>
            </w:pPr>
            <w:r w:rsidRPr="00087E0F">
              <w:rPr>
                <w:rFonts w:ascii="Arial" w:hAnsi="Arial" w:cs="Arial"/>
                <w:b/>
                <w:sz w:val="20"/>
                <w:szCs w:val="20"/>
              </w:rPr>
              <w:t>Categorización de las neoplasias de acuerdo con su agresividad según sobrevida a cinco años</w:t>
            </w:r>
          </w:p>
        </w:tc>
        <w:tc>
          <w:tcPr>
            <w:tcW w:w="3559" w:type="pct"/>
            <w:gridSpan w:val="4"/>
            <w:tcBorders>
              <w:top w:val="single" w:sz="6" w:space="0" w:color="000000"/>
              <w:left w:val="single" w:sz="6" w:space="0" w:color="000000"/>
              <w:bottom w:val="single" w:sz="6" w:space="0" w:color="000000"/>
              <w:right w:val="single" w:sz="6" w:space="0" w:color="000000"/>
            </w:tcBorders>
            <w:shd w:val="clear" w:color="auto" w:fill="C0C0C0"/>
            <w:vAlign w:val="center"/>
          </w:tcPr>
          <w:p w:rsidR="00F24C82" w:rsidRPr="00087E0F" w:rsidRDefault="00F24C82" w:rsidP="00D008FE">
            <w:pPr>
              <w:jc w:val="center"/>
              <w:rPr>
                <w:rFonts w:ascii="Arial" w:hAnsi="Arial" w:cs="Arial"/>
                <w:sz w:val="20"/>
                <w:szCs w:val="20"/>
              </w:rPr>
            </w:pPr>
            <w:r w:rsidRPr="00087E0F">
              <w:rPr>
                <w:rFonts w:ascii="Arial" w:hAnsi="Arial" w:cs="Arial"/>
                <w:b/>
                <w:sz w:val="20"/>
                <w:szCs w:val="20"/>
              </w:rPr>
              <w:t>Categorías de capacidad funcional en relación con el desempeño del puesto de trabajo</w:t>
            </w:r>
          </w:p>
        </w:tc>
      </w:tr>
      <w:tr w:rsidR="00F24C82" w:rsidRPr="00087E0F" w:rsidTr="00D008FE">
        <w:tblPrEx>
          <w:tblCellMar>
            <w:top w:w="0" w:type="dxa"/>
            <w:bottom w:w="0" w:type="dxa"/>
          </w:tblCellMar>
        </w:tblPrEx>
        <w:trPr>
          <w:trHeight w:val="20"/>
          <w:jc w:val="center"/>
        </w:trPr>
        <w:tc>
          <w:tcPr>
            <w:tcW w:w="1441" w:type="pct"/>
            <w:vMerge/>
            <w:tcBorders>
              <w:left w:val="single" w:sz="6" w:space="0" w:color="000000"/>
              <w:bottom w:val="single" w:sz="6" w:space="0" w:color="000000"/>
              <w:right w:val="single" w:sz="6" w:space="0" w:color="000000"/>
            </w:tcBorders>
            <w:shd w:val="clear" w:color="auto" w:fill="C0C0C0"/>
            <w:vAlign w:val="center"/>
          </w:tcPr>
          <w:p w:rsidR="00F24C82" w:rsidRPr="00087E0F" w:rsidRDefault="00F24C82" w:rsidP="00D008FE">
            <w:pPr>
              <w:jc w:val="center"/>
              <w:rPr>
                <w:rFonts w:ascii="Arial" w:hAnsi="Arial" w:cs="Arial"/>
                <w:sz w:val="20"/>
                <w:szCs w:val="20"/>
              </w:rPr>
            </w:pPr>
          </w:p>
        </w:tc>
        <w:tc>
          <w:tcPr>
            <w:tcW w:w="965"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0</w:t>
            </w:r>
          </w:p>
        </w:tc>
        <w:tc>
          <w:tcPr>
            <w:tcW w:w="884"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1</w:t>
            </w:r>
          </w:p>
        </w:tc>
        <w:tc>
          <w:tcPr>
            <w:tcW w:w="883"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2</w:t>
            </w:r>
          </w:p>
        </w:tc>
        <w:tc>
          <w:tcPr>
            <w:tcW w:w="827"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3</w:t>
            </w:r>
          </w:p>
        </w:tc>
      </w:tr>
      <w:tr w:rsidR="00F24C82" w:rsidRPr="00087E0F" w:rsidTr="00D008FE">
        <w:tblPrEx>
          <w:tblCellMar>
            <w:top w:w="0" w:type="dxa"/>
            <w:bottom w:w="0" w:type="dxa"/>
          </w:tblCellMar>
        </w:tblPrEx>
        <w:trPr>
          <w:trHeight w:val="20"/>
          <w:jc w:val="center"/>
        </w:trPr>
        <w:tc>
          <w:tcPr>
            <w:tcW w:w="1441"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1</w:t>
            </w:r>
          </w:p>
        </w:tc>
        <w:tc>
          <w:tcPr>
            <w:tcW w:w="96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0%</w:t>
            </w:r>
          </w:p>
        </w:tc>
        <w:tc>
          <w:tcPr>
            <w:tcW w:w="884"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30%</w:t>
            </w:r>
          </w:p>
        </w:tc>
        <w:tc>
          <w:tcPr>
            <w:tcW w:w="88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50%</w:t>
            </w:r>
          </w:p>
        </w:tc>
        <w:tc>
          <w:tcPr>
            <w:tcW w:w="82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r w:rsidR="00F24C82" w:rsidRPr="00087E0F" w:rsidTr="00D008FE">
        <w:tblPrEx>
          <w:tblCellMar>
            <w:top w:w="0" w:type="dxa"/>
            <w:bottom w:w="0" w:type="dxa"/>
          </w:tblCellMar>
        </w:tblPrEx>
        <w:trPr>
          <w:trHeight w:val="20"/>
          <w:jc w:val="center"/>
        </w:trPr>
        <w:tc>
          <w:tcPr>
            <w:tcW w:w="1441"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2</w:t>
            </w:r>
          </w:p>
        </w:tc>
        <w:tc>
          <w:tcPr>
            <w:tcW w:w="96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30%</w:t>
            </w:r>
          </w:p>
        </w:tc>
        <w:tc>
          <w:tcPr>
            <w:tcW w:w="884"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40%</w:t>
            </w:r>
          </w:p>
        </w:tc>
        <w:tc>
          <w:tcPr>
            <w:tcW w:w="88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60%</w:t>
            </w:r>
          </w:p>
        </w:tc>
        <w:tc>
          <w:tcPr>
            <w:tcW w:w="82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r w:rsidR="00F24C82" w:rsidRPr="00087E0F" w:rsidTr="00D008FE">
        <w:tblPrEx>
          <w:tblCellMar>
            <w:top w:w="0" w:type="dxa"/>
            <w:bottom w:w="0" w:type="dxa"/>
          </w:tblCellMar>
        </w:tblPrEx>
        <w:trPr>
          <w:trHeight w:val="20"/>
          <w:jc w:val="center"/>
        </w:trPr>
        <w:tc>
          <w:tcPr>
            <w:tcW w:w="1441"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3</w:t>
            </w:r>
          </w:p>
        </w:tc>
        <w:tc>
          <w:tcPr>
            <w:tcW w:w="96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60%</w:t>
            </w:r>
          </w:p>
        </w:tc>
        <w:tc>
          <w:tcPr>
            <w:tcW w:w="884"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70%</w:t>
            </w:r>
          </w:p>
        </w:tc>
        <w:tc>
          <w:tcPr>
            <w:tcW w:w="88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80%</w:t>
            </w:r>
          </w:p>
        </w:tc>
        <w:tc>
          <w:tcPr>
            <w:tcW w:w="82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r w:rsidR="00F24C82" w:rsidRPr="00087E0F" w:rsidTr="00D008FE">
        <w:tblPrEx>
          <w:tblCellMar>
            <w:top w:w="0" w:type="dxa"/>
            <w:bottom w:w="0" w:type="dxa"/>
          </w:tblCellMar>
        </w:tblPrEx>
        <w:trPr>
          <w:trHeight w:val="20"/>
          <w:jc w:val="center"/>
        </w:trPr>
        <w:tc>
          <w:tcPr>
            <w:tcW w:w="1441"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4</w:t>
            </w:r>
          </w:p>
        </w:tc>
        <w:tc>
          <w:tcPr>
            <w:tcW w:w="96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80%</w:t>
            </w:r>
          </w:p>
        </w:tc>
        <w:tc>
          <w:tcPr>
            <w:tcW w:w="884"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90%</w:t>
            </w:r>
          </w:p>
        </w:tc>
        <w:tc>
          <w:tcPr>
            <w:tcW w:w="88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95%</w:t>
            </w:r>
          </w:p>
        </w:tc>
        <w:tc>
          <w:tcPr>
            <w:tcW w:w="82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r w:rsidR="00F24C82" w:rsidRPr="00087E0F" w:rsidTr="00D008FE">
        <w:tblPrEx>
          <w:tblCellMar>
            <w:top w:w="0" w:type="dxa"/>
            <w:bottom w:w="0" w:type="dxa"/>
          </w:tblCellMar>
        </w:tblPrEx>
        <w:trPr>
          <w:trHeight w:val="20"/>
          <w:jc w:val="center"/>
        </w:trPr>
        <w:tc>
          <w:tcPr>
            <w:tcW w:w="1441"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5</w:t>
            </w:r>
          </w:p>
        </w:tc>
        <w:tc>
          <w:tcPr>
            <w:tcW w:w="965"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c>
          <w:tcPr>
            <w:tcW w:w="884"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c>
          <w:tcPr>
            <w:tcW w:w="883"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c>
          <w:tcPr>
            <w:tcW w:w="827"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bl>
    <w:p w:rsidR="00F24C82" w:rsidRPr="00087E0F" w:rsidRDefault="00F24C82" w:rsidP="00F24C82">
      <w:pPr>
        <w:ind w:firstLine="288"/>
        <w:jc w:val="both"/>
        <w:rPr>
          <w:rFonts w:ascii="Arial" w:hAnsi="Arial" w:cs="Arial"/>
          <w:b/>
          <w:sz w:val="20"/>
          <w:szCs w:val="20"/>
        </w:rPr>
      </w:pPr>
    </w:p>
    <w:p w:rsidR="00F24C82" w:rsidRDefault="00F24C82" w:rsidP="00F24C82">
      <w:pPr>
        <w:jc w:val="center"/>
        <w:rPr>
          <w:rFonts w:ascii="Arial" w:hAnsi="Arial" w:cs="Arial"/>
          <w:b/>
          <w:sz w:val="20"/>
          <w:szCs w:val="20"/>
        </w:rPr>
      </w:pPr>
      <w:r w:rsidRPr="00087E0F">
        <w:rPr>
          <w:rFonts w:ascii="Arial" w:hAnsi="Arial" w:cs="Arial"/>
          <w:b/>
          <w:sz w:val="20"/>
          <w:szCs w:val="20"/>
        </w:rPr>
        <w:t>Virus de Inmunodeficiencia Humana</w:t>
      </w:r>
    </w:p>
    <w:p w:rsidR="00F24C82" w:rsidRPr="00087E0F" w:rsidRDefault="00F24C82" w:rsidP="00F24C82">
      <w:pPr>
        <w:jc w:val="center"/>
        <w:rPr>
          <w:rFonts w:ascii="Arial" w:hAnsi="Arial" w:cs="Arial"/>
          <w:b/>
          <w:sz w:val="20"/>
          <w:szCs w:val="20"/>
        </w:rPr>
      </w:pPr>
    </w:p>
    <w:tbl>
      <w:tblPr>
        <w:tblW w:w="5000" w:type="pct"/>
        <w:jc w:val="center"/>
        <w:tblCellMar>
          <w:left w:w="72" w:type="dxa"/>
          <w:right w:w="72" w:type="dxa"/>
        </w:tblCellMar>
        <w:tblLook w:val="0000" w:firstRow="0" w:lastRow="0" w:firstColumn="0" w:lastColumn="0" w:noHBand="0" w:noVBand="0"/>
      </w:tblPr>
      <w:tblGrid>
        <w:gridCol w:w="1419"/>
        <w:gridCol w:w="7969"/>
      </w:tblGrid>
      <w:tr w:rsidR="00F24C82" w:rsidRPr="00087E0F" w:rsidTr="00D008FE">
        <w:tblPrEx>
          <w:tblCellMar>
            <w:top w:w="0" w:type="dxa"/>
            <w:bottom w:w="0" w:type="dxa"/>
          </w:tblCellMar>
        </w:tblPrEx>
        <w:trPr>
          <w:trHeight w:val="20"/>
          <w:jc w:val="center"/>
        </w:trPr>
        <w:tc>
          <w:tcPr>
            <w:tcW w:w="756"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522</w:t>
            </w:r>
          </w:p>
        </w:tc>
        <w:tc>
          <w:tcPr>
            <w:tcW w:w="4244"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La infección por VIH se evaluará conforme a la Tabla XIV.</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249"/>
        <w:gridCol w:w="4656"/>
        <w:gridCol w:w="1504"/>
        <w:gridCol w:w="1979"/>
      </w:tblGrid>
      <w:tr w:rsidR="00F24C82" w:rsidRPr="00087E0F" w:rsidTr="00D008FE">
        <w:tblPrEx>
          <w:tblCellMar>
            <w:top w:w="0" w:type="dxa"/>
            <w:bottom w:w="0" w:type="dxa"/>
          </w:tblCellMar>
        </w:tblPrEx>
        <w:trPr>
          <w:trHeight w:val="20"/>
          <w:jc w:val="center"/>
        </w:trPr>
        <w:tc>
          <w:tcPr>
            <w:tcW w:w="5000" w:type="pct"/>
            <w:gridSpan w:val="4"/>
            <w:tcBorders>
              <w:top w:val="single" w:sz="6" w:space="0" w:color="000000"/>
              <w:left w:val="single" w:sz="6" w:space="0" w:color="000000"/>
              <w:bottom w:val="single" w:sz="6" w:space="0" w:color="000000"/>
              <w:right w:val="single" w:sz="6" w:space="0" w:color="000000"/>
            </w:tcBorders>
            <w:shd w:val="clear" w:color="auto" w:fill="C0C0C0"/>
          </w:tcPr>
          <w:p w:rsidR="00F24C82" w:rsidRDefault="00F24C82" w:rsidP="00D008FE">
            <w:pPr>
              <w:jc w:val="center"/>
              <w:rPr>
                <w:rFonts w:ascii="Arial" w:hAnsi="Arial" w:cs="Arial"/>
                <w:b/>
                <w:sz w:val="20"/>
                <w:szCs w:val="20"/>
              </w:rPr>
            </w:pPr>
            <w:r w:rsidRPr="00087E0F">
              <w:rPr>
                <w:rFonts w:ascii="Arial" w:hAnsi="Arial" w:cs="Arial"/>
                <w:b/>
                <w:sz w:val="20"/>
                <w:szCs w:val="20"/>
              </w:rPr>
              <w:t>Tabla XIV</w:t>
            </w:r>
          </w:p>
          <w:p w:rsidR="00F24C82" w:rsidRPr="00087E0F" w:rsidRDefault="00F24C82" w:rsidP="00D008FE">
            <w:pPr>
              <w:jc w:val="center"/>
              <w:rPr>
                <w:rFonts w:ascii="Arial" w:hAnsi="Arial" w:cs="Arial"/>
                <w:b/>
                <w:sz w:val="20"/>
                <w:szCs w:val="20"/>
              </w:rPr>
            </w:pPr>
          </w:p>
          <w:p w:rsidR="00F24C82" w:rsidRPr="00087E0F" w:rsidRDefault="00F24C82" w:rsidP="00D008FE">
            <w:pPr>
              <w:jc w:val="center"/>
              <w:rPr>
                <w:rFonts w:ascii="Arial" w:hAnsi="Arial" w:cs="Arial"/>
                <w:b/>
                <w:sz w:val="20"/>
                <w:szCs w:val="20"/>
              </w:rPr>
            </w:pPr>
            <w:r w:rsidRPr="00087E0F">
              <w:rPr>
                <w:rFonts w:ascii="Arial" w:hAnsi="Arial" w:cs="Arial"/>
                <w:b/>
                <w:sz w:val="20"/>
                <w:szCs w:val="20"/>
              </w:rPr>
              <w:t>Valuación de infección por VIH</w:t>
            </w:r>
          </w:p>
        </w:tc>
      </w:tr>
      <w:tr w:rsidR="00F24C82" w:rsidRPr="00087E0F" w:rsidTr="00D008FE">
        <w:tblPrEx>
          <w:tblCellMar>
            <w:top w:w="0" w:type="dxa"/>
            <w:bottom w:w="0" w:type="dxa"/>
          </w:tblCellMar>
        </w:tblPrEx>
        <w:trPr>
          <w:trHeight w:val="20"/>
          <w:jc w:val="center"/>
        </w:trPr>
        <w:tc>
          <w:tcPr>
            <w:tcW w:w="665"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sz w:val="20"/>
                <w:szCs w:val="20"/>
              </w:rPr>
            </w:pPr>
            <w:r w:rsidRPr="00087E0F">
              <w:rPr>
                <w:rFonts w:ascii="Arial" w:hAnsi="Arial" w:cs="Arial"/>
                <w:b/>
                <w:sz w:val="20"/>
                <w:szCs w:val="20"/>
              </w:rPr>
              <w:t>Estadio</w:t>
            </w:r>
          </w:p>
        </w:tc>
        <w:tc>
          <w:tcPr>
            <w:tcW w:w="2480"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sz w:val="20"/>
                <w:szCs w:val="20"/>
              </w:rPr>
            </w:pPr>
            <w:r w:rsidRPr="00087E0F">
              <w:rPr>
                <w:rFonts w:ascii="Arial" w:hAnsi="Arial" w:cs="Arial"/>
                <w:b/>
                <w:sz w:val="20"/>
                <w:szCs w:val="20"/>
              </w:rPr>
              <w:t>Descripción</w:t>
            </w:r>
          </w:p>
        </w:tc>
        <w:tc>
          <w:tcPr>
            <w:tcW w:w="801"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sz w:val="20"/>
                <w:szCs w:val="20"/>
              </w:rPr>
            </w:pPr>
            <w:r w:rsidRPr="00087E0F">
              <w:rPr>
                <w:rFonts w:ascii="Arial" w:hAnsi="Arial" w:cs="Arial"/>
                <w:b/>
                <w:sz w:val="20"/>
                <w:szCs w:val="20"/>
              </w:rPr>
              <w:t>Categoría clínica</w:t>
            </w:r>
          </w:p>
        </w:tc>
        <w:tc>
          <w:tcPr>
            <w:tcW w:w="1054"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sz w:val="20"/>
                <w:szCs w:val="20"/>
              </w:rPr>
            </w:pPr>
            <w:r w:rsidRPr="00087E0F">
              <w:rPr>
                <w:rFonts w:ascii="Arial" w:hAnsi="Arial" w:cs="Arial"/>
                <w:b/>
                <w:sz w:val="20"/>
                <w:szCs w:val="20"/>
              </w:rPr>
              <w:t>Valuación</w:t>
            </w:r>
          </w:p>
        </w:tc>
      </w:tr>
      <w:tr w:rsidR="00F24C82" w:rsidRPr="00087E0F" w:rsidTr="00D008FE">
        <w:tblPrEx>
          <w:tblCellMar>
            <w:top w:w="0" w:type="dxa"/>
            <w:bottom w:w="0" w:type="dxa"/>
          </w:tblCellMar>
        </w:tblPrEx>
        <w:trPr>
          <w:trHeight w:val="20"/>
          <w:jc w:val="center"/>
        </w:trPr>
        <w:tc>
          <w:tcPr>
            <w:tcW w:w="665"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1</w:t>
            </w:r>
          </w:p>
        </w:tc>
        <w:tc>
          <w:tcPr>
            <w:tcW w:w="2480"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Diagnóstico serológico de infección por VIH;</w:t>
            </w:r>
          </w:p>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Sin discapacidad valuable, y</w:t>
            </w:r>
          </w:p>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Requiere tratamiento.</w:t>
            </w:r>
          </w:p>
        </w:tc>
        <w:tc>
          <w:tcPr>
            <w:tcW w:w="801"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sz w:val="20"/>
                <w:szCs w:val="20"/>
              </w:rPr>
              <w:t>A1, A2, B1 y B2</w:t>
            </w:r>
          </w:p>
        </w:tc>
        <w:tc>
          <w:tcPr>
            <w:tcW w:w="1054"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sz w:val="20"/>
                <w:szCs w:val="20"/>
              </w:rPr>
              <w:t>20%</w:t>
            </w:r>
          </w:p>
        </w:tc>
      </w:tr>
      <w:tr w:rsidR="00F24C82" w:rsidRPr="00087E0F" w:rsidTr="00D008FE">
        <w:tblPrEx>
          <w:tblCellMar>
            <w:top w:w="0" w:type="dxa"/>
            <w:bottom w:w="0" w:type="dxa"/>
          </w:tblCellMar>
        </w:tblPrEx>
        <w:trPr>
          <w:trHeight w:val="20"/>
          <w:jc w:val="center"/>
        </w:trPr>
        <w:tc>
          <w:tcPr>
            <w:tcW w:w="665"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2</w:t>
            </w:r>
          </w:p>
        </w:tc>
        <w:tc>
          <w:tcPr>
            <w:tcW w:w="2480"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Requiere tratamiento continuado;</w:t>
            </w:r>
          </w:p>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Presenta menos de tres episodios anuales de enfermedades relacionadas con su inmunodeficiencia, y</w:t>
            </w:r>
          </w:p>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Requiere atención médica hospitalaria durante al menos 24 horas cada uno o durante menos de 30 días al año.</w:t>
            </w:r>
          </w:p>
        </w:tc>
        <w:tc>
          <w:tcPr>
            <w:tcW w:w="801"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sz w:val="20"/>
                <w:szCs w:val="20"/>
              </w:rPr>
              <w:t>A3, B3 y C1</w:t>
            </w:r>
          </w:p>
        </w:tc>
        <w:tc>
          <w:tcPr>
            <w:tcW w:w="1054"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sz w:val="20"/>
                <w:szCs w:val="20"/>
              </w:rPr>
              <w:t>21-25%</w:t>
            </w:r>
          </w:p>
        </w:tc>
      </w:tr>
      <w:tr w:rsidR="00F24C82" w:rsidRPr="00087E0F" w:rsidTr="00D008FE">
        <w:tblPrEx>
          <w:tblCellMar>
            <w:top w:w="0" w:type="dxa"/>
            <w:bottom w:w="0" w:type="dxa"/>
          </w:tblCellMar>
        </w:tblPrEx>
        <w:trPr>
          <w:trHeight w:val="20"/>
          <w:jc w:val="center"/>
        </w:trPr>
        <w:tc>
          <w:tcPr>
            <w:tcW w:w="665"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3</w:t>
            </w:r>
          </w:p>
        </w:tc>
        <w:tc>
          <w:tcPr>
            <w:tcW w:w="2480"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Requiere tratamiento continuado;</w:t>
            </w:r>
          </w:p>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Presenta de tres a seis episodios anuales de enfermedades relacionadas con su inmunodeficiencia;</w:t>
            </w:r>
          </w:p>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Requiere atención médica hospitalaria durante al menos 24 horas cada uno o durante más de 30 días al año, y</w:t>
            </w:r>
          </w:p>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Puede realizar las actividades de la vida diaria, con disminución de la capacidad para realizar actividades laborales.</w:t>
            </w:r>
          </w:p>
        </w:tc>
        <w:tc>
          <w:tcPr>
            <w:tcW w:w="801"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sz w:val="20"/>
                <w:szCs w:val="20"/>
              </w:rPr>
              <w:t>C2 y C3</w:t>
            </w:r>
          </w:p>
        </w:tc>
        <w:tc>
          <w:tcPr>
            <w:tcW w:w="1054"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sz w:val="20"/>
                <w:szCs w:val="20"/>
              </w:rPr>
              <w:t>26- 59%</w:t>
            </w:r>
          </w:p>
        </w:tc>
      </w:tr>
      <w:tr w:rsidR="00F24C82" w:rsidRPr="00087E0F" w:rsidTr="00D008FE">
        <w:tblPrEx>
          <w:tblCellMar>
            <w:top w:w="0" w:type="dxa"/>
            <w:bottom w:w="0" w:type="dxa"/>
          </w:tblCellMar>
        </w:tblPrEx>
        <w:trPr>
          <w:trHeight w:val="20"/>
          <w:jc w:val="center"/>
        </w:trPr>
        <w:tc>
          <w:tcPr>
            <w:tcW w:w="665"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lastRenderedPageBreak/>
              <w:t>4</w:t>
            </w:r>
          </w:p>
        </w:tc>
        <w:tc>
          <w:tcPr>
            <w:tcW w:w="2480"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Requiere tratamiento continuado;</w:t>
            </w:r>
          </w:p>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Presenta más de seis episodios anuales de enfermedades relacionadas con su inmunodeficiencia que precisan atención médica hospitalaria;</w:t>
            </w:r>
          </w:p>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Requiere al menos 24 horas o durante más de 60 días al año, y</w:t>
            </w:r>
          </w:p>
          <w:p w:rsidR="00F24C82" w:rsidRPr="00087E0F" w:rsidRDefault="00F24C82" w:rsidP="00F24C82">
            <w:pPr>
              <w:numPr>
                <w:ilvl w:val="0"/>
                <w:numId w:val="6"/>
              </w:numPr>
              <w:ind w:left="360"/>
              <w:jc w:val="both"/>
              <w:rPr>
                <w:rFonts w:ascii="Arial" w:hAnsi="Arial" w:cs="Arial"/>
                <w:sz w:val="20"/>
                <w:szCs w:val="20"/>
              </w:rPr>
            </w:pPr>
            <w:r w:rsidRPr="00087E0F">
              <w:rPr>
                <w:rFonts w:ascii="Arial" w:hAnsi="Arial" w:cs="Arial"/>
                <w:sz w:val="20"/>
                <w:szCs w:val="20"/>
              </w:rPr>
              <w:t>Disminución de la capacidad para realizar las actividades de la vida diaria.</w:t>
            </w:r>
          </w:p>
        </w:tc>
        <w:tc>
          <w:tcPr>
            <w:tcW w:w="801"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sz w:val="20"/>
                <w:szCs w:val="20"/>
              </w:rPr>
              <w:t>C2 y C3</w:t>
            </w:r>
          </w:p>
        </w:tc>
        <w:tc>
          <w:tcPr>
            <w:tcW w:w="1054"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smartTag w:uri="urn:schemas-microsoft-com:office:smarttags" w:element="metricconverter">
              <w:smartTagPr>
                <w:attr w:name="ProductID" w:val="60 a"/>
              </w:smartTagPr>
              <w:r w:rsidRPr="00087E0F">
                <w:rPr>
                  <w:rFonts w:ascii="Arial" w:hAnsi="Arial" w:cs="Arial"/>
                  <w:sz w:val="20"/>
                  <w:szCs w:val="20"/>
                </w:rPr>
                <w:t>60 a</w:t>
              </w:r>
            </w:smartTag>
            <w:r w:rsidRPr="00087E0F">
              <w:rPr>
                <w:rFonts w:ascii="Arial" w:hAnsi="Arial" w:cs="Arial"/>
                <w:sz w:val="20"/>
                <w:szCs w:val="20"/>
              </w:rPr>
              <w:t xml:space="preserve"> 79%</w:t>
            </w:r>
          </w:p>
        </w:tc>
      </w:tr>
      <w:tr w:rsidR="00F24C82" w:rsidRPr="00087E0F" w:rsidTr="00D008FE">
        <w:tblPrEx>
          <w:tblCellMar>
            <w:top w:w="0" w:type="dxa"/>
            <w:bottom w:w="0" w:type="dxa"/>
          </w:tblCellMar>
        </w:tblPrEx>
        <w:trPr>
          <w:trHeight w:val="20"/>
          <w:jc w:val="center"/>
        </w:trPr>
        <w:tc>
          <w:tcPr>
            <w:tcW w:w="665"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5</w:t>
            </w:r>
          </w:p>
        </w:tc>
        <w:tc>
          <w:tcPr>
            <w:tcW w:w="2480"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7"/>
              </w:numPr>
              <w:ind w:left="360"/>
              <w:jc w:val="both"/>
              <w:rPr>
                <w:rFonts w:ascii="Arial" w:hAnsi="Arial" w:cs="Arial"/>
                <w:sz w:val="20"/>
                <w:szCs w:val="20"/>
              </w:rPr>
            </w:pPr>
            <w:r w:rsidRPr="00087E0F">
              <w:rPr>
                <w:rFonts w:ascii="Arial" w:hAnsi="Arial" w:cs="Arial"/>
                <w:sz w:val="20"/>
                <w:szCs w:val="20"/>
              </w:rPr>
              <w:t>Cumple los criterios de la clase 4;</w:t>
            </w:r>
          </w:p>
          <w:p w:rsidR="00F24C82" w:rsidRPr="00087E0F" w:rsidRDefault="00F24C82" w:rsidP="00F24C82">
            <w:pPr>
              <w:numPr>
                <w:ilvl w:val="0"/>
                <w:numId w:val="7"/>
              </w:numPr>
              <w:ind w:left="360"/>
              <w:jc w:val="both"/>
              <w:rPr>
                <w:rFonts w:ascii="Arial" w:hAnsi="Arial" w:cs="Arial"/>
                <w:sz w:val="20"/>
                <w:szCs w:val="20"/>
              </w:rPr>
            </w:pPr>
            <w:r w:rsidRPr="00087E0F">
              <w:rPr>
                <w:rFonts w:ascii="Arial" w:hAnsi="Arial" w:cs="Arial"/>
                <w:sz w:val="20"/>
                <w:szCs w:val="20"/>
              </w:rPr>
              <w:t>Imposibilidad para realizar las actividades de la vida diaria y de autocuidado, y</w:t>
            </w:r>
          </w:p>
          <w:p w:rsidR="00F24C82" w:rsidRPr="00087E0F" w:rsidRDefault="00F24C82" w:rsidP="00F24C82">
            <w:pPr>
              <w:numPr>
                <w:ilvl w:val="0"/>
                <w:numId w:val="7"/>
              </w:numPr>
              <w:ind w:left="360"/>
              <w:jc w:val="both"/>
              <w:rPr>
                <w:rFonts w:ascii="Arial" w:hAnsi="Arial" w:cs="Arial"/>
                <w:sz w:val="20"/>
                <w:szCs w:val="20"/>
              </w:rPr>
            </w:pPr>
            <w:r w:rsidRPr="00087E0F">
              <w:rPr>
                <w:rFonts w:ascii="Arial" w:hAnsi="Arial" w:cs="Arial"/>
                <w:sz w:val="20"/>
                <w:szCs w:val="20"/>
              </w:rPr>
              <w:t>Depende de otra persona.</w:t>
            </w:r>
          </w:p>
        </w:tc>
        <w:tc>
          <w:tcPr>
            <w:tcW w:w="801"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r w:rsidRPr="00087E0F">
              <w:rPr>
                <w:rFonts w:ascii="Arial" w:hAnsi="Arial" w:cs="Arial"/>
                <w:sz w:val="20"/>
                <w:szCs w:val="20"/>
              </w:rPr>
              <w:t>C2 y C3</w:t>
            </w:r>
          </w:p>
        </w:tc>
        <w:tc>
          <w:tcPr>
            <w:tcW w:w="1054"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b/>
                <w:sz w:val="20"/>
                <w:szCs w:val="20"/>
              </w:rPr>
            </w:pPr>
            <w:smartTag w:uri="urn:schemas-microsoft-com:office:smarttags" w:element="metricconverter">
              <w:smartTagPr>
                <w:attr w:name="ProductID" w:val="80 a"/>
              </w:smartTagPr>
              <w:r w:rsidRPr="00087E0F">
                <w:rPr>
                  <w:rFonts w:ascii="Arial" w:hAnsi="Arial" w:cs="Arial"/>
                  <w:sz w:val="20"/>
                  <w:szCs w:val="20"/>
                </w:rPr>
                <w:t>80 a</w:t>
              </w:r>
            </w:smartTag>
            <w:r w:rsidRPr="00087E0F">
              <w:rPr>
                <w:rFonts w:ascii="Arial" w:hAnsi="Arial" w:cs="Arial"/>
                <w:sz w:val="20"/>
                <w:szCs w:val="20"/>
              </w:rPr>
              <w:t xml:space="preserve"> 100%</w:t>
            </w:r>
          </w:p>
        </w:tc>
      </w:tr>
    </w:tbl>
    <w:p w:rsidR="00F24C82" w:rsidRDefault="00F24C82" w:rsidP="00F24C82">
      <w:pPr>
        <w:jc w:val="center"/>
        <w:rPr>
          <w:rFonts w:ascii="Arial" w:hAnsi="Arial" w:cs="Arial"/>
          <w:b/>
          <w:sz w:val="20"/>
          <w:szCs w:val="20"/>
        </w:rPr>
      </w:pPr>
    </w:p>
    <w:p w:rsidR="00F24C82" w:rsidRDefault="00F24C82" w:rsidP="00F24C82">
      <w:pPr>
        <w:jc w:val="center"/>
        <w:rPr>
          <w:rFonts w:ascii="Arial" w:hAnsi="Arial" w:cs="Arial"/>
          <w:b/>
          <w:sz w:val="20"/>
          <w:szCs w:val="20"/>
        </w:rPr>
      </w:pPr>
      <w:r w:rsidRPr="00087E0F">
        <w:rPr>
          <w:rFonts w:ascii="Arial" w:hAnsi="Arial" w:cs="Arial"/>
          <w:b/>
          <w:sz w:val="20"/>
          <w:szCs w:val="20"/>
        </w:rPr>
        <w:t>Trastornos mentales</w:t>
      </w:r>
    </w:p>
    <w:p w:rsidR="00F24C82" w:rsidRPr="00087E0F" w:rsidRDefault="00F24C82" w:rsidP="00F24C82">
      <w:pPr>
        <w:jc w:val="center"/>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048"/>
        <w:gridCol w:w="8340"/>
      </w:tblGrid>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523</w:t>
            </w:r>
          </w:p>
        </w:tc>
        <w:tc>
          <w:tcPr>
            <w:tcW w:w="4442" w:type="pct"/>
            <w:tcBorders>
              <w:top w:val="single" w:sz="6" w:space="0" w:color="000000"/>
              <w:left w:val="single" w:sz="6" w:space="0" w:color="000000"/>
              <w:bottom w:val="single" w:sz="6" w:space="0" w:color="000000"/>
              <w:right w:val="single" w:sz="6" w:space="0" w:color="000000"/>
            </w:tcBorders>
          </w:tcPr>
          <w:p w:rsidR="00F24C82" w:rsidRDefault="00F24C82" w:rsidP="00D008FE">
            <w:pPr>
              <w:jc w:val="both"/>
              <w:rPr>
                <w:rFonts w:ascii="Arial" w:hAnsi="Arial" w:cs="Arial"/>
                <w:sz w:val="20"/>
                <w:szCs w:val="20"/>
              </w:rPr>
            </w:pPr>
            <w:r w:rsidRPr="00087E0F">
              <w:rPr>
                <w:rFonts w:ascii="Arial" w:hAnsi="Arial" w:cs="Arial"/>
                <w:sz w:val="20"/>
                <w:szCs w:val="20"/>
              </w:rPr>
              <w:t>Los trastornos mentales se evaluarán conforme a la Tabla XV</w:t>
            </w:r>
          </w:p>
          <w:p w:rsidR="00F24C82" w:rsidRPr="00087E0F" w:rsidRDefault="00F24C82" w:rsidP="00D008FE">
            <w:pPr>
              <w:jc w:val="both"/>
              <w:rPr>
                <w:rFonts w:ascii="Arial" w:hAnsi="Arial" w:cs="Arial"/>
                <w:sz w:val="20"/>
                <w:szCs w:val="20"/>
              </w:rPr>
            </w:pPr>
          </w:p>
          <w:p w:rsidR="00F24C82" w:rsidRPr="00087E0F" w:rsidRDefault="00F24C82" w:rsidP="00D008FE">
            <w:pPr>
              <w:jc w:val="both"/>
              <w:rPr>
                <w:rFonts w:ascii="Arial" w:hAnsi="Arial" w:cs="Arial"/>
                <w:sz w:val="20"/>
                <w:szCs w:val="20"/>
              </w:rPr>
            </w:pPr>
            <w:r w:rsidRPr="00087E0F">
              <w:rPr>
                <w:rFonts w:ascii="Arial" w:hAnsi="Arial" w:cs="Arial"/>
                <w:sz w:val="20"/>
                <w:szCs w:val="20"/>
              </w:rPr>
              <w:t>(incluye síndrome cráneo-encefálico tardío postconmocional).</w:t>
            </w:r>
          </w:p>
        </w:tc>
      </w:tr>
    </w:tbl>
    <w:p w:rsidR="00F24C82" w:rsidRPr="00087E0F" w:rsidRDefault="00F24C82" w:rsidP="00F24C82">
      <w:pPr>
        <w:ind w:firstLine="288"/>
        <w:jc w:val="both"/>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547"/>
        <w:gridCol w:w="6023"/>
        <w:gridCol w:w="1818"/>
      </w:tblGrid>
      <w:tr w:rsidR="00F24C82" w:rsidRPr="00087E0F" w:rsidTr="00D008FE">
        <w:tblPrEx>
          <w:tblCellMar>
            <w:top w:w="0" w:type="dxa"/>
            <w:bottom w:w="0" w:type="dxa"/>
          </w:tblCellMar>
        </w:tblPrEx>
        <w:trPr>
          <w:trHeight w:val="20"/>
          <w:jc w:val="center"/>
        </w:trPr>
        <w:tc>
          <w:tcPr>
            <w:tcW w:w="5000" w:type="pct"/>
            <w:gridSpan w:val="3"/>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Tabla XV</w:t>
            </w:r>
          </w:p>
        </w:tc>
      </w:tr>
      <w:tr w:rsidR="00F24C82" w:rsidRPr="00087E0F" w:rsidTr="00D008FE">
        <w:tblPrEx>
          <w:tblCellMar>
            <w:top w:w="0" w:type="dxa"/>
            <w:bottom w:w="0" w:type="dxa"/>
          </w:tblCellMar>
        </w:tblPrEx>
        <w:trPr>
          <w:trHeight w:val="20"/>
          <w:jc w:val="center"/>
        </w:trPr>
        <w:tc>
          <w:tcPr>
            <w:tcW w:w="5000" w:type="pct"/>
            <w:gridSpan w:val="3"/>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8"/>
              </w:numPr>
              <w:ind w:left="360"/>
              <w:jc w:val="both"/>
              <w:rPr>
                <w:rFonts w:ascii="Arial" w:hAnsi="Arial" w:cs="Arial"/>
                <w:sz w:val="20"/>
                <w:szCs w:val="20"/>
              </w:rPr>
            </w:pPr>
            <w:r w:rsidRPr="00087E0F">
              <w:rPr>
                <w:rFonts w:ascii="Arial" w:hAnsi="Arial" w:cs="Arial"/>
                <w:sz w:val="20"/>
                <w:szCs w:val="20"/>
              </w:rPr>
              <w:t>Valuación de trastornos mentales, trastornos afectivos (depresivo, de ansiedad o mixto), mentales orgánicos, de estrés postraumático, por lesión cerebral y trastornos del habla secundarios a accidentes y enfermedades de trabajo.</w:t>
            </w:r>
          </w:p>
          <w:p w:rsidR="00F24C82" w:rsidRPr="00087E0F" w:rsidRDefault="00F24C82" w:rsidP="00F24C82">
            <w:pPr>
              <w:numPr>
                <w:ilvl w:val="0"/>
                <w:numId w:val="8"/>
              </w:numPr>
              <w:ind w:left="360"/>
              <w:jc w:val="both"/>
              <w:rPr>
                <w:rFonts w:ascii="Arial" w:hAnsi="Arial" w:cs="Arial"/>
                <w:sz w:val="20"/>
                <w:szCs w:val="20"/>
              </w:rPr>
            </w:pPr>
            <w:r w:rsidRPr="00087E0F">
              <w:rPr>
                <w:rFonts w:ascii="Arial" w:hAnsi="Arial" w:cs="Arial"/>
                <w:sz w:val="20"/>
                <w:szCs w:val="20"/>
              </w:rPr>
              <w:t>Cuando la persona trabajadora presente: trastorno depresivo, de ansiedad, de estrés postraumático, por lesión cerebral (afasia, disartria, agnosias, apraxias, acalculias, alexias, agrafias, anomias, amnesias, síndromes atencionales, síndromes de contusión cerebral, síndrome cráneo-encefálico postconmocional, síndromes frontales, demencias) y trastornos del habla (disfemia, diglosias, bradilalia, taquilalia, taquifemia, farfulleo, tartajeo, alteraciones de la prosodia y alteraciones de la resonancia), requiriendo de tratamiento continuado permanente para mejorar o controlar la sintomatología.</w:t>
            </w:r>
          </w:p>
          <w:p w:rsidR="00F24C82" w:rsidRPr="00087E0F" w:rsidRDefault="00F24C82" w:rsidP="00F24C82">
            <w:pPr>
              <w:numPr>
                <w:ilvl w:val="0"/>
                <w:numId w:val="8"/>
              </w:numPr>
              <w:ind w:left="360"/>
              <w:jc w:val="both"/>
              <w:rPr>
                <w:rFonts w:ascii="Arial" w:hAnsi="Arial" w:cs="Arial"/>
                <w:sz w:val="20"/>
                <w:szCs w:val="20"/>
              </w:rPr>
            </w:pPr>
            <w:r w:rsidRPr="00087E0F">
              <w:rPr>
                <w:rFonts w:ascii="Arial" w:hAnsi="Arial" w:cs="Arial"/>
                <w:sz w:val="20"/>
                <w:szCs w:val="20"/>
              </w:rPr>
              <w:t>Los trastornos afectivos se valuarán al menos a 6 meses de haber iniciado el tratamiento correspondiente, los trastornos por lesión cerebral y trastornos del habla, se valuarán en cuanto se determine la secuela, de acuerdo con la siguiente Tabla:</w:t>
            </w:r>
          </w:p>
        </w:tc>
      </w:tr>
      <w:tr w:rsidR="00F24C82" w:rsidRPr="00087E0F" w:rsidTr="00D008FE">
        <w:tblPrEx>
          <w:tblCellMar>
            <w:top w:w="0" w:type="dxa"/>
            <w:bottom w:w="0" w:type="dxa"/>
          </w:tblCellMar>
        </w:tblPrEx>
        <w:trPr>
          <w:trHeight w:val="20"/>
          <w:jc w:val="center"/>
        </w:trPr>
        <w:tc>
          <w:tcPr>
            <w:tcW w:w="824"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Categoría</w:t>
            </w:r>
          </w:p>
        </w:tc>
        <w:tc>
          <w:tcPr>
            <w:tcW w:w="3208"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Características</w:t>
            </w:r>
          </w:p>
        </w:tc>
        <w:tc>
          <w:tcPr>
            <w:tcW w:w="968" w:type="pct"/>
            <w:tcBorders>
              <w:top w:val="single" w:sz="6" w:space="0" w:color="000000"/>
              <w:left w:val="single" w:sz="6" w:space="0" w:color="000000"/>
              <w:bottom w:val="single" w:sz="6" w:space="0" w:color="000000"/>
              <w:right w:val="single" w:sz="6" w:space="0" w:color="000000"/>
            </w:tcBorders>
            <w:shd w:val="clear" w:color="auto" w:fill="C0C0C0"/>
          </w:tcPr>
          <w:p w:rsidR="00F24C82" w:rsidRPr="00087E0F" w:rsidRDefault="00F24C82" w:rsidP="00D008FE">
            <w:pPr>
              <w:jc w:val="center"/>
              <w:rPr>
                <w:rFonts w:ascii="Arial" w:hAnsi="Arial" w:cs="Arial"/>
                <w:b/>
                <w:sz w:val="20"/>
                <w:szCs w:val="20"/>
              </w:rPr>
            </w:pPr>
            <w:r w:rsidRPr="00087E0F">
              <w:rPr>
                <w:rFonts w:ascii="Arial" w:hAnsi="Arial" w:cs="Arial"/>
                <w:b/>
                <w:sz w:val="20"/>
                <w:szCs w:val="20"/>
              </w:rPr>
              <w:t>Valuación</w:t>
            </w:r>
          </w:p>
        </w:tc>
      </w:tr>
      <w:tr w:rsidR="00F24C82" w:rsidRPr="00087E0F" w:rsidTr="00D008FE">
        <w:tblPrEx>
          <w:tblCellMar>
            <w:top w:w="0" w:type="dxa"/>
            <w:bottom w:w="0" w:type="dxa"/>
          </w:tblCellMar>
        </w:tblPrEx>
        <w:trPr>
          <w:trHeight w:val="20"/>
          <w:jc w:val="center"/>
        </w:trPr>
        <w:tc>
          <w:tcPr>
            <w:tcW w:w="824"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r w:rsidRPr="00087E0F">
              <w:rPr>
                <w:rFonts w:ascii="Arial" w:hAnsi="Arial" w:cs="Arial"/>
                <w:b/>
                <w:sz w:val="20"/>
                <w:szCs w:val="20"/>
              </w:rPr>
              <w:t>Clase I</w:t>
            </w:r>
          </w:p>
        </w:tc>
        <w:tc>
          <w:tcPr>
            <w:tcW w:w="320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Controlado con tratamiento (asintomático);</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Tratamiento farmacológico especializado permanente, y</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Con aptitud para ejercer actividades de su profesión u oficio.</w:t>
            </w:r>
          </w:p>
        </w:tc>
        <w:tc>
          <w:tcPr>
            <w:tcW w:w="96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r w:rsidRPr="00087E0F">
              <w:rPr>
                <w:rFonts w:ascii="Arial" w:hAnsi="Arial" w:cs="Arial"/>
                <w:sz w:val="20"/>
                <w:szCs w:val="20"/>
              </w:rPr>
              <w:t>10%</w:t>
            </w:r>
          </w:p>
        </w:tc>
      </w:tr>
      <w:tr w:rsidR="00F24C82" w:rsidRPr="00087E0F" w:rsidTr="00D008FE">
        <w:tblPrEx>
          <w:tblCellMar>
            <w:top w:w="0" w:type="dxa"/>
            <w:bottom w:w="0" w:type="dxa"/>
          </w:tblCellMar>
        </w:tblPrEx>
        <w:trPr>
          <w:trHeight w:val="20"/>
          <w:jc w:val="center"/>
        </w:trPr>
        <w:tc>
          <w:tcPr>
            <w:tcW w:w="824"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r w:rsidRPr="00087E0F">
              <w:rPr>
                <w:rFonts w:ascii="Arial" w:hAnsi="Arial" w:cs="Arial"/>
                <w:b/>
                <w:sz w:val="20"/>
                <w:szCs w:val="20"/>
              </w:rPr>
              <w:t>Clase II</w:t>
            </w:r>
          </w:p>
        </w:tc>
        <w:tc>
          <w:tcPr>
            <w:tcW w:w="320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Con sintomatología leve especifica o derivada del manejo terapéutico;</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Tratamiento farmacológico especializado permanente;</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Terapia médica y rehabilitadora especializada;</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Puede requerir atención médica complementaria de otras especialidades;</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Con crisis recurrentes ocasionales que pueden o no ameritar internamiento hospitalario;</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Con aptitud para ejercer actividades de su profesión u oficio, pero algunas las realiza con dificultad, y</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Sin afectación para realizar actividades de la vida diaria.</w:t>
            </w:r>
          </w:p>
        </w:tc>
        <w:tc>
          <w:tcPr>
            <w:tcW w:w="96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11 a"/>
              </w:smartTagPr>
              <w:r w:rsidRPr="00087E0F">
                <w:rPr>
                  <w:rFonts w:ascii="Arial" w:hAnsi="Arial" w:cs="Arial"/>
                  <w:sz w:val="20"/>
                  <w:szCs w:val="20"/>
                </w:rPr>
                <w:t>11 a</w:t>
              </w:r>
            </w:smartTag>
            <w:r w:rsidRPr="00087E0F">
              <w:rPr>
                <w:rFonts w:ascii="Arial" w:hAnsi="Arial" w:cs="Arial"/>
                <w:sz w:val="20"/>
                <w:szCs w:val="20"/>
              </w:rPr>
              <w:t xml:space="preserve"> 25%</w:t>
            </w:r>
          </w:p>
        </w:tc>
      </w:tr>
      <w:tr w:rsidR="00F24C82" w:rsidRPr="00087E0F" w:rsidTr="00D008FE">
        <w:tblPrEx>
          <w:tblCellMar>
            <w:top w:w="0" w:type="dxa"/>
            <w:bottom w:w="0" w:type="dxa"/>
          </w:tblCellMar>
        </w:tblPrEx>
        <w:trPr>
          <w:trHeight w:val="20"/>
          <w:jc w:val="center"/>
        </w:trPr>
        <w:tc>
          <w:tcPr>
            <w:tcW w:w="824"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r w:rsidRPr="00087E0F">
              <w:rPr>
                <w:rFonts w:ascii="Arial" w:hAnsi="Arial" w:cs="Arial"/>
                <w:b/>
                <w:sz w:val="20"/>
                <w:szCs w:val="20"/>
              </w:rPr>
              <w:t>Clase III</w:t>
            </w:r>
          </w:p>
        </w:tc>
        <w:tc>
          <w:tcPr>
            <w:tcW w:w="320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Con sintomatología moderada especifica o derivada del manejo terapéutico;</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Tratamiento farmacológico especializado permanente;</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lastRenderedPageBreak/>
              <w:t>Terapia médica, rehabilitatoria especializada;</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Puede requerir atención médica complementaria de otras especialidades;</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Con internamientos recurrentes mayores a una semana para manejo especializado;</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Con aptitud limitada para ejercer actividades de su profesión u oficio, y</w:t>
            </w:r>
          </w:p>
          <w:p w:rsidR="00F24C82" w:rsidRPr="00087E0F" w:rsidRDefault="00F24C82" w:rsidP="00F24C82">
            <w:pPr>
              <w:numPr>
                <w:ilvl w:val="0"/>
                <w:numId w:val="9"/>
              </w:numPr>
              <w:ind w:left="360"/>
              <w:jc w:val="both"/>
              <w:rPr>
                <w:rFonts w:ascii="Arial" w:hAnsi="Arial" w:cs="Arial"/>
                <w:sz w:val="20"/>
                <w:szCs w:val="20"/>
              </w:rPr>
            </w:pPr>
            <w:r w:rsidRPr="00087E0F">
              <w:rPr>
                <w:rFonts w:ascii="Arial" w:hAnsi="Arial" w:cs="Arial"/>
                <w:sz w:val="20"/>
                <w:szCs w:val="20"/>
              </w:rPr>
              <w:t>Sin afectación para realizar actividades de la vida diaria.</w:t>
            </w:r>
          </w:p>
        </w:tc>
        <w:tc>
          <w:tcPr>
            <w:tcW w:w="96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26 a"/>
              </w:smartTagPr>
              <w:r w:rsidRPr="00087E0F">
                <w:rPr>
                  <w:rFonts w:ascii="Arial" w:hAnsi="Arial" w:cs="Arial"/>
                  <w:sz w:val="20"/>
                  <w:szCs w:val="20"/>
                </w:rPr>
                <w:lastRenderedPageBreak/>
                <w:t>26 a</w:t>
              </w:r>
            </w:smartTag>
            <w:r w:rsidRPr="00087E0F">
              <w:rPr>
                <w:rFonts w:ascii="Arial" w:hAnsi="Arial" w:cs="Arial"/>
                <w:sz w:val="20"/>
                <w:szCs w:val="20"/>
              </w:rPr>
              <w:t xml:space="preserve"> 50%</w:t>
            </w:r>
          </w:p>
        </w:tc>
      </w:tr>
      <w:tr w:rsidR="00F24C82" w:rsidRPr="00087E0F" w:rsidTr="00D008FE">
        <w:tblPrEx>
          <w:tblCellMar>
            <w:top w:w="0" w:type="dxa"/>
            <w:bottom w:w="0" w:type="dxa"/>
          </w:tblCellMar>
        </w:tblPrEx>
        <w:trPr>
          <w:trHeight w:val="20"/>
          <w:jc w:val="center"/>
        </w:trPr>
        <w:tc>
          <w:tcPr>
            <w:tcW w:w="824"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r w:rsidRPr="00087E0F">
              <w:rPr>
                <w:rFonts w:ascii="Arial" w:hAnsi="Arial" w:cs="Arial"/>
                <w:b/>
                <w:sz w:val="20"/>
                <w:szCs w:val="20"/>
              </w:rPr>
              <w:lastRenderedPageBreak/>
              <w:t>Clase IV</w:t>
            </w:r>
          </w:p>
        </w:tc>
        <w:tc>
          <w:tcPr>
            <w:tcW w:w="320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Con sintomatología severa especifica o derivada del manejo terapéutico;</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Tratamiento farmacológico especializado permanente;</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Terapia médica, rehabilitatoria especializada;</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Requiere atención médica complementaria de otras especialidades;</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Con internamientos recurrentes mayores a una semana para manejo especializado;</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Con aptitud limitada para ejercer actividades de su profesión u oficio, y</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Sin afectación para realizar actividades de la vida diaria.</w:t>
            </w:r>
          </w:p>
        </w:tc>
        <w:tc>
          <w:tcPr>
            <w:tcW w:w="96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51 a"/>
              </w:smartTagPr>
              <w:r w:rsidRPr="00087E0F">
                <w:rPr>
                  <w:rFonts w:ascii="Arial" w:hAnsi="Arial" w:cs="Arial"/>
                  <w:sz w:val="20"/>
                  <w:szCs w:val="20"/>
                </w:rPr>
                <w:t>51 a</w:t>
              </w:r>
            </w:smartTag>
            <w:r w:rsidRPr="00087E0F">
              <w:rPr>
                <w:rFonts w:ascii="Arial" w:hAnsi="Arial" w:cs="Arial"/>
                <w:sz w:val="20"/>
                <w:szCs w:val="20"/>
              </w:rPr>
              <w:t xml:space="preserve"> 70%</w:t>
            </w:r>
          </w:p>
        </w:tc>
      </w:tr>
      <w:tr w:rsidR="00F24C82" w:rsidRPr="00087E0F" w:rsidTr="00D008FE">
        <w:tblPrEx>
          <w:tblCellMar>
            <w:top w:w="0" w:type="dxa"/>
            <w:bottom w:w="0" w:type="dxa"/>
          </w:tblCellMar>
        </w:tblPrEx>
        <w:trPr>
          <w:trHeight w:val="20"/>
          <w:jc w:val="center"/>
        </w:trPr>
        <w:tc>
          <w:tcPr>
            <w:tcW w:w="824"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r w:rsidRPr="00087E0F">
              <w:rPr>
                <w:rFonts w:ascii="Arial" w:hAnsi="Arial" w:cs="Arial"/>
                <w:b/>
                <w:sz w:val="20"/>
                <w:szCs w:val="20"/>
              </w:rPr>
              <w:t>Clase V</w:t>
            </w:r>
          </w:p>
        </w:tc>
        <w:tc>
          <w:tcPr>
            <w:tcW w:w="320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Con sintomatología severa especifica o derivada del manejo terapéutico;</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Tratamiento farmacológico especializado permanente;</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Terapia médica, rehabilitatoria especializada;</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Requiere atención médica complementaria de otras especialidades;</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Con internamientos recurrentes mayores a una semana para manejo especializado;</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Sin aptitud para ejercer actividades de su profesión u oficio, y</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Con disminución para realizar actividades de la vida diaria, puede realizar las de autocuidado.</w:t>
            </w:r>
          </w:p>
        </w:tc>
        <w:tc>
          <w:tcPr>
            <w:tcW w:w="96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smartTag w:uri="urn:schemas-microsoft-com:office:smarttags" w:element="metricconverter">
              <w:smartTagPr>
                <w:attr w:name="ProductID" w:val="71 a"/>
              </w:smartTagPr>
              <w:r w:rsidRPr="00087E0F">
                <w:rPr>
                  <w:rFonts w:ascii="Arial" w:hAnsi="Arial" w:cs="Arial"/>
                  <w:sz w:val="20"/>
                  <w:szCs w:val="20"/>
                </w:rPr>
                <w:t>71 a</w:t>
              </w:r>
            </w:smartTag>
            <w:r w:rsidRPr="00087E0F">
              <w:rPr>
                <w:rFonts w:ascii="Arial" w:hAnsi="Arial" w:cs="Arial"/>
                <w:sz w:val="20"/>
                <w:szCs w:val="20"/>
              </w:rPr>
              <w:t xml:space="preserve"> 90%</w:t>
            </w:r>
          </w:p>
        </w:tc>
      </w:tr>
      <w:tr w:rsidR="00F24C82" w:rsidRPr="00087E0F" w:rsidTr="00D008FE">
        <w:tblPrEx>
          <w:tblCellMar>
            <w:top w:w="0" w:type="dxa"/>
            <w:bottom w:w="0" w:type="dxa"/>
          </w:tblCellMar>
        </w:tblPrEx>
        <w:trPr>
          <w:trHeight w:val="20"/>
          <w:jc w:val="center"/>
        </w:trPr>
        <w:tc>
          <w:tcPr>
            <w:tcW w:w="824"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r w:rsidRPr="00087E0F">
              <w:rPr>
                <w:rFonts w:ascii="Arial" w:hAnsi="Arial" w:cs="Arial"/>
                <w:b/>
                <w:sz w:val="20"/>
                <w:szCs w:val="20"/>
              </w:rPr>
              <w:t>Clase VI</w:t>
            </w:r>
          </w:p>
        </w:tc>
        <w:tc>
          <w:tcPr>
            <w:tcW w:w="320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Ausencia de respuesta a los tratamientos instituidos;</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Con internamientos recurrentes mayores a una semana para manejo especializado;</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Sin aptitud para ejercer actividades remuneradas semejantes a su profesión u oficio, de la vida diaria y de autocuidado, y</w:t>
            </w:r>
          </w:p>
          <w:p w:rsidR="00F24C82" w:rsidRPr="00087E0F" w:rsidRDefault="00F24C82" w:rsidP="00F24C82">
            <w:pPr>
              <w:numPr>
                <w:ilvl w:val="0"/>
                <w:numId w:val="10"/>
              </w:numPr>
              <w:ind w:left="360"/>
              <w:jc w:val="both"/>
              <w:rPr>
                <w:rFonts w:ascii="Arial" w:hAnsi="Arial" w:cs="Arial"/>
                <w:sz w:val="20"/>
                <w:szCs w:val="20"/>
              </w:rPr>
            </w:pPr>
            <w:r w:rsidRPr="00087E0F">
              <w:rPr>
                <w:rFonts w:ascii="Arial" w:hAnsi="Arial" w:cs="Arial"/>
                <w:sz w:val="20"/>
                <w:szCs w:val="20"/>
              </w:rPr>
              <w:t>Depende de otra persona.</w:t>
            </w:r>
          </w:p>
        </w:tc>
        <w:tc>
          <w:tcPr>
            <w:tcW w:w="968" w:type="pct"/>
            <w:tcBorders>
              <w:top w:val="single" w:sz="6" w:space="0" w:color="000000"/>
              <w:left w:val="single" w:sz="6" w:space="0" w:color="000000"/>
              <w:bottom w:val="single" w:sz="6" w:space="0" w:color="000000"/>
              <w:right w:val="single" w:sz="6" w:space="0" w:color="000000"/>
            </w:tcBorders>
            <w:shd w:val="clear" w:color="auto" w:fill="FFFFFF"/>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r w:rsidR="00F24C82" w:rsidRPr="00087E0F" w:rsidTr="00D008FE">
        <w:tblPrEx>
          <w:tblCellMar>
            <w:top w:w="0" w:type="dxa"/>
            <w:bottom w:w="0" w:type="dxa"/>
          </w:tblCellMar>
        </w:tblPrEx>
        <w:trPr>
          <w:trHeight w:val="20"/>
          <w:jc w:val="center"/>
        </w:trPr>
        <w:tc>
          <w:tcPr>
            <w:tcW w:w="5000" w:type="pct"/>
            <w:gridSpan w:val="3"/>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rPr>
                <w:rFonts w:ascii="Arial" w:hAnsi="Arial" w:cs="Arial"/>
                <w:sz w:val="20"/>
                <w:szCs w:val="20"/>
              </w:rPr>
            </w:pPr>
            <w:r w:rsidRPr="00087E0F">
              <w:rPr>
                <w:rFonts w:ascii="Arial" w:hAnsi="Arial" w:cs="Arial"/>
                <w:b/>
                <w:sz w:val="20"/>
                <w:szCs w:val="20"/>
              </w:rPr>
              <w:t>Nota:</w:t>
            </w:r>
            <w:r w:rsidRPr="00087E0F">
              <w:rPr>
                <w:rFonts w:ascii="Arial" w:hAnsi="Arial" w:cs="Arial"/>
                <w:sz w:val="20"/>
                <w:szCs w:val="20"/>
              </w:rPr>
              <w:t xml:space="preserve"> El porcentaje de valuación lo determinará el criterio con la categoría más alta encontrada.</w:t>
            </w:r>
          </w:p>
        </w:tc>
      </w:tr>
    </w:tbl>
    <w:p w:rsidR="00F24C82" w:rsidRPr="00087E0F" w:rsidRDefault="00F24C82" w:rsidP="00F24C82">
      <w:pPr>
        <w:ind w:firstLine="288"/>
        <w:jc w:val="both"/>
        <w:rPr>
          <w:rFonts w:ascii="Arial" w:hAnsi="Arial" w:cs="Arial"/>
          <w:sz w:val="20"/>
          <w:szCs w:val="20"/>
        </w:rPr>
      </w:pPr>
    </w:p>
    <w:p w:rsidR="00F24C82" w:rsidRDefault="00F24C82" w:rsidP="00F24C82">
      <w:pPr>
        <w:jc w:val="center"/>
        <w:rPr>
          <w:rFonts w:ascii="Arial" w:hAnsi="Arial" w:cs="Arial"/>
          <w:b/>
          <w:sz w:val="20"/>
          <w:szCs w:val="20"/>
        </w:rPr>
      </w:pPr>
      <w:r w:rsidRPr="00087E0F">
        <w:rPr>
          <w:rFonts w:ascii="Arial" w:hAnsi="Arial" w:cs="Arial"/>
          <w:b/>
          <w:sz w:val="20"/>
          <w:szCs w:val="20"/>
        </w:rPr>
        <w:t>Trastornos de la sangre</w:t>
      </w:r>
    </w:p>
    <w:p w:rsidR="00F24C82" w:rsidRPr="00087E0F" w:rsidRDefault="00F24C82" w:rsidP="00F24C82">
      <w:pPr>
        <w:jc w:val="center"/>
        <w:rPr>
          <w:rFonts w:ascii="Arial" w:hAnsi="Arial" w:cs="Arial"/>
          <w:sz w:val="20"/>
          <w:szCs w:val="20"/>
        </w:rPr>
      </w:pPr>
    </w:p>
    <w:tbl>
      <w:tblPr>
        <w:tblW w:w="5000" w:type="pct"/>
        <w:jc w:val="center"/>
        <w:tblCellMar>
          <w:left w:w="72" w:type="dxa"/>
          <w:right w:w="72" w:type="dxa"/>
        </w:tblCellMar>
        <w:tblLook w:val="0000" w:firstRow="0" w:lastRow="0" w:firstColumn="0" w:lastColumn="0" w:noHBand="0" w:noVBand="0"/>
      </w:tblPr>
      <w:tblGrid>
        <w:gridCol w:w="1047"/>
        <w:gridCol w:w="6818"/>
        <w:gridCol w:w="1523"/>
      </w:tblGrid>
      <w:tr w:rsidR="00F24C82" w:rsidRPr="00087E0F" w:rsidTr="00D008FE">
        <w:tblPrEx>
          <w:tblCellMar>
            <w:top w:w="0" w:type="dxa"/>
            <w:bottom w:w="0" w:type="dxa"/>
          </w:tblCellMar>
        </w:tblPrEx>
        <w:trPr>
          <w:trHeight w:val="20"/>
          <w:jc w:val="center"/>
        </w:trPr>
        <w:tc>
          <w:tcPr>
            <w:tcW w:w="558"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524</w:t>
            </w:r>
          </w:p>
        </w:tc>
        <w:tc>
          <w:tcPr>
            <w:tcW w:w="3631" w:type="pct"/>
            <w:tcBorders>
              <w:top w:val="single" w:sz="6" w:space="0" w:color="000000"/>
              <w:left w:val="single" w:sz="6" w:space="0" w:color="000000"/>
              <w:bottom w:val="single" w:sz="6" w:space="0" w:color="000000"/>
              <w:right w:val="single" w:sz="6" w:space="0" w:color="000000"/>
            </w:tcBorders>
          </w:tcPr>
          <w:p w:rsidR="00F24C82" w:rsidRPr="00087E0F" w:rsidRDefault="00F24C82" w:rsidP="00D008FE">
            <w:pPr>
              <w:jc w:val="both"/>
              <w:rPr>
                <w:rFonts w:ascii="Arial" w:hAnsi="Arial" w:cs="Arial"/>
                <w:sz w:val="20"/>
                <w:szCs w:val="20"/>
              </w:rPr>
            </w:pPr>
            <w:r w:rsidRPr="00087E0F">
              <w:rPr>
                <w:rFonts w:ascii="Arial" w:hAnsi="Arial" w:cs="Arial"/>
                <w:sz w:val="20"/>
                <w:szCs w:val="20"/>
              </w:rPr>
              <w:t>Anemia, leucopenia, trombocitopenia por exposición a agentes físicos y químicos, serán evaluados con el mismo procedimiento que para el cáncer.</w:t>
            </w:r>
          </w:p>
        </w:tc>
        <w:tc>
          <w:tcPr>
            <w:tcW w:w="811" w:type="pct"/>
            <w:tcBorders>
              <w:top w:val="single" w:sz="6" w:space="0" w:color="000000"/>
              <w:left w:val="single" w:sz="6" w:space="0" w:color="000000"/>
              <w:bottom w:val="single" w:sz="6" w:space="0" w:color="000000"/>
              <w:right w:val="single" w:sz="6" w:space="0" w:color="000000"/>
            </w:tcBorders>
            <w:vAlign w:val="center"/>
          </w:tcPr>
          <w:p w:rsidR="00F24C82" w:rsidRPr="00087E0F" w:rsidRDefault="00F24C82" w:rsidP="00D008FE">
            <w:pPr>
              <w:jc w:val="center"/>
              <w:rPr>
                <w:rFonts w:ascii="Arial" w:hAnsi="Arial" w:cs="Arial"/>
                <w:sz w:val="20"/>
                <w:szCs w:val="20"/>
              </w:rPr>
            </w:pPr>
            <w:r w:rsidRPr="00087E0F">
              <w:rPr>
                <w:rFonts w:ascii="Arial" w:hAnsi="Arial" w:cs="Arial"/>
                <w:sz w:val="20"/>
                <w:szCs w:val="20"/>
              </w:rPr>
              <w:t>100%</w:t>
            </w:r>
          </w:p>
        </w:tc>
      </w:tr>
    </w:tbl>
    <w:p w:rsidR="00F24C82" w:rsidRPr="009E69B3" w:rsidRDefault="00F24C82" w:rsidP="00F24C82">
      <w:pPr>
        <w:jc w:val="right"/>
        <w:rPr>
          <w:rFonts w:eastAsia="MS Mincho"/>
          <w:i/>
          <w:iCs/>
          <w:color w:val="0000FF"/>
          <w:sz w:val="16"/>
          <w:szCs w:val="16"/>
        </w:rPr>
      </w:pPr>
      <w:r w:rsidRPr="009E69B3">
        <w:rPr>
          <w:rFonts w:eastAsia="MS Mincho"/>
          <w:i/>
          <w:iCs/>
          <w:color w:val="0000FF"/>
          <w:sz w:val="16"/>
          <w:szCs w:val="16"/>
        </w:rPr>
        <w:t xml:space="preserve">Artículo reformado DOF </w:t>
      </w:r>
      <w:r w:rsidRPr="009933B6">
        <w:rPr>
          <w:rFonts w:eastAsia="MS Mincho"/>
          <w:i/>
          <w:iCs/>
          <w:color w:val="0000FF"/>
          <w:sz w:val="16"/>
        </w:rPr>
        <w:t>30-11-2012</w:t>
      </w:r>
      <w:r>
        <w:rPr>
          <w:rFonts w:eastAsia="MS Mincho"/>
          <w:i/>
          <w:iCs/>
          <w:color w:val="0000FF"/>
          <w:sz w:val="16"/>
        </w:rPr>
        <w:t>, 01-05-2019. R</w:t>
      </w:r>
      <w:r w:rsidRPr="009E69B3">
        <w:rPr>
          <w:rFonts w:eastAsia="MS Mincho"/>
          <w:i/>
          <w:iCs/>
          <w:color w:val="0000FF"/>
          <w:sz w:val="16"/>
          <w:szCs w:val="16"/>
        </w:rPr>
        <w:t xml:space="preserve">eformado </w:t>
      </w:r>
      <w:r>
        <w:rPr>
          <w:rFonts w:eastAsia="MS Mincho"/>
          <w:i/>
          <w:iCs/>
          <w:color w:val="0000FF"/>
          <w:sz w:val="16"/>
          <w:szCs w:val="16"/>
        </w:rPr>
        <w:t xml:space="preserve">en su totalidad con “Tabla de enfermedades de trabajo” y “Tabla </w:t>
      </w:r>
      <w:r w:rsidRPr="00C825F7">
        <w:rPr>
          <w:rFonts w:eastAsia="MS Mincho"/>
          <w:i/>
          <w:iCs/>
          <w:color w:val="0000FF"/>
          <w:sz w:val="16"/>
          <w:szCs w:val="16"/>
        </w:rPr>
        <w:t>para la valuación de incapacidades permanentes resultantes de los riesgos de trabajo</w:t>
      </w:r>
      <w:r>
        <w:rPr>
          <w:rFonts w:eastAsia="MS Mincho"/>
          <w:i/>
          <w:iCs/>
          <w:color w:val="0000FF"/>
          <w:sz w:val="16"/>
          <w:szCs w:val="16"/>
        </w:rPr>
        <w:t>”</w:t>
      </w:r>
      <w:r w:rsidRPr="00C825F7">
        <w:rPr>
          <w:rFonts w:eastAsia="MS Mincho"/>
          <w:i/>
          <w:iCs/>
          <w:color w:val="0000FF"/>
          <w:sz w:val="16"/>
          <w:szCs w:val="16"/>
        </w:rPr>
        <w:t xml:space="preserve"> </w:t>
      </w:r>
      <w:r w:rsidRPr="009E69B3">
        <w:rPr>
          <w:rFonts w:eastAsia="MS Mincho"/>
          <w:i/>
          <w:iCs/>
          <w:color w:val="0000FF"/>
          <w:sz w:val="16"/>
          <w:szCs w:val="16"/>
        </w:rPr>
        <w:t>DOF 04-12-2023</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ind w:firstLine="288"/>
        <w:jc w:val="both"/>
        <w:rPr>
          <w:rFonts w:ascii="Arial" w:hAnsi="Arial" w:cs="Arial"/>
          <w:sz w:val="20"/>
          <w:szCs w:val="20"/>
        </w:rPr>
      </w:pPr>
      <w:bookmarkStart w:id="0" w:name="Artículo_514"/>
      <w:r w:rsidRPr="00EC2D7D">
        <w:rPr>
          <w:rFonts w:ascii="Arial" w:hAnsi="Arial" w:cs="Arial"/>
          <w:b/>
          <w:sz w:val="20"/>
          <w:szCs w:val="20"/>
        </w:rPr>
        <w:t>Artículo 514</w:t>
      </w:r>
      <w:bookmarkEnd w:id="0"/>
      <w:r w:rsidRPr="00EC2D7D">
        <w:rPr>
          <w:rFonts w:ascii="Arial" w:hAnsi="Arial" w:cs="Arial"/>
          <w:b/>
          <w:sz w:val="20"/>
          <w:szCs w:val="20"/>
        </w:rPr>
        <w:t>.-</w:t>
      </w:r>
      <w:r w:rsidRPr="00EC2D7D">
        <w:rPr>
          <w:rFonts w:ascii="Arial" w:hAnsi="Arial" w:cs="Arial"/>
          <w:sz w:val="20"/>
          <w:szCs w:val="20"/>
        </w:rPr>
        <w:t xml:space="preserve"> Las tablas a que se refiere el artículo anterior, así como el Catálogo de las Cédulas para </w:t>
      </w:r>
      <w:smartTag w:uri="urn:schemas-microsoft-com:office:smarttags" w:element="PersonName">
        <w:smartTagPr>
          <w:attr w:name="ProductID" w:val="la Valuación"/>
        </w:smartTagPr>
        <w:r w:rsidRPr="00EC2D7D">
          <w:rPr>
            <w:rFonts w:ascii="Arial" w:hAnsi="Arial" w:cs="Arial"/>
            <w:sz w:val="20"/>
            <w:szCs w:val="20"/>
          </w:rPr>
          <w:t>la Valuación</w:t>
        </w:r>
      </w:smartTag>
      <w:r w:rsidRPr="00EC2D7D">
        <w:rPr>
          <w:rFonts w:ascii="Arial" w:hAnsi="Arial" w:cs="Arial"/>
          <w:sz w:val="20"/>
          <w:szCs w:val="20"/>
        </w:rPr>
        <w:t xml:space="preserve"> de las Enfermedades de Trabajo, serán revisadas al menos cada cinco años a partir de su publicación o cuando existan estudios e investigaciones que lo justifiquen.</w:t>
      </w:r>
    </w:p>
    <w:p w:rsidR="00F24C82" w:rsidRPr="00EC2D7D" w:rsidRDefault="00F24C82" w:rsidP="00F24C82">
      <w:pPr>
        <w:ind w:firstLine="288"/>
        <w:jc w:val="both"/>
        <w:rPr>
          <w:rFonts w:ascii="Arial" w:hAnsi="Arial" w:cs="Arial"/>
          <w:sz w:val="20"/>
          <w:szCs w:val="20"/>
        </w:rPr>
      </w:pPr>
    </w:p>
    <w:p w:rsidR="00F24C82" w:rsidRPr="00EC2D7D" w:rsidRDefault="00F24C82" w:rsidP="00F24C82">
      <w:pPr>
        <w:ind w:firstLine="288"/>
        <w:jc w:val="both"/>
        <w:rPr>
          <w:rFonts w:ascii="Arial" w:hAnsi="Arial" w:cs="Arial"/>
          <w:sz w:val="20"/>
          <w:szCs w:val="20"/>
        </w:rPr>
      </w:pPr>
      <w:r w:rsidRPr="00EC2D7D">
        <w:rPr>
          <w:rFonts w:ascii="Arial" w:hAnsi="Arial" w:cs="Arial"/>
          <w:sz w:val="20"/>
          <w:szCs w:val="20"/>
        </w:rPr>
        <w:t xml:space="preserve">Para efecto de lo anterior, </w:t>
      </w:r>
      <w:smartTag w:uri="urn:schemas-microsoft-com:office:smarttags" w:element="PersonName">
        <w:smartTagPr>
          <w:attr w:name="ProductID" w:val="la Secretaría"/>
        </w:smartTagPr>
        <w:r w:rsidRPr="00EC2D7D">
          <w:rPr>
            <w:rFonts w:ascii="Arial" w:hAnsi="Arial" w:cs="Arial"/>
            <w:sz w:val="20"/>
            <w:szCs w:val="20"/>
          </w:rPr>
          <w:t>la Secretaría</w:t>
        </w:r>
      </w:smartTag>
      <w:r w:rsidRPr="00EC2D7D">
        <w:rPr>
          <w:rFonts w:ascii="Arial" w:hAnsi="Arial" w:cs="Arial"/>
          <w:sz w:val="20"/>
          <w:szCs w:val="20"/>
        </w:rPr>
        <w:t xml:space="preserve"> del Trabajo y Previsión Social debe considerar el progreso y los avances de la medicina del trabajo y auxiliarse de las personas técnicas y médicas especialistas que para ello se requiera.</w:t>
      </w:r>
    </w:p>
    <w:p w:rsidR="00F24C82" w:rsidRPr="00EC2D7D"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artículo DOF </w:t>
      </w:r>
      <w:r>
        <w:rPr>
          <w:rFonts w:ascii="Times New Roman" w:eastAsia="MS Mincho" w:hAnsi="Times New Roman"/>
          <w:i/>
          <w:iCs/>
          <w:color w:val="0000FF"/>
          <w:sz w:val="16"/>
          <w:lang w:val="es-MX"/>
        </w:rPr>
        <w:t xml:space="preserve">30-04-1970, 05-06-1970.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xml:space="preserve">, 01-05-2019, </w:t>
      </w:r>
      <w:r w:rsidRPr="00EC2D7D">
        <w:rPr>
          <w:rFonts w:ascii="Times New Roman" w:eastAsia="MS Mincho" w:hAnsi="Times New Roman"/>
          <w:i/>
          <w:iCs/>
          <w:color w:val="0000FF"/>
          <w:sz w:val="16"/>
          <w:lang w:val="es-MX"/>
        </w:rPr>
        <w:t>04-12-2023</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BE7E2F" w:rsidRDefault="00F24C82" w:rsidP="00F24C82">
      <w:pPr>
        <w:ind w:firstLine="288"/>
        <w:jc w:val="both"/>
        <w:rPr>
          <w:rFonts w:ascii="Arial" w:hAnsi="Arial" w:cs="Arial"/>
          <w:sz w:val="20"/>
          <w:szCs w:val="20"/>
        </w:rPr>
      </w:pPr>
      <w:bookmarkStart w:id="1" w:name="Artículo_515"/>
      <w:r w:rsidRPr="00BE7E2F">
        <w:rPr>
          <w:rFonts w:ascii="Arial" w:hAnsi="Arial" w:cs="Arial"/>
          <w:b/>
          <w:sz w:val="20"/>
          <w:szCs w:val="20"/>
        </w:rPr>
        <w:t>Artículo 515</w:t>
      </w:r>
      <w:bookmarkEnd w:id="1"/>
      <w:r w:rsidRPr="00BE7E2F">
        <w:rPr>
          <w:rFonts w:ascii="Arial" w:hAnsi="Arial" w:cs="Arial"/>
          <w:b/>
          <w:sz w:val="20"/>
          <w:szCs w:val="20"/>
        </w:rPr>
        <w:t>.-</w:t>
      </w:r>
      <w:r w:rsidRPr="00BE7E2F">
        <w:rPr>
          <w:rFonts w:ascii="Arial" w:hAnsi="Arial" w:cs="Arial"/>
          <w:sz w:val="20"/>
          <w:szCs w:val="20"/>
        </w:rPr>
        <w:t xml:space="preserve"> Una vez concluida la revisión a la que se refiere el artículo 514 de la presente Ley, </w:t>
      </w:r>
      <w:smartTag w:uri="urn:schemas-microsoft-com:office:smarttags" w:element="PersonName">
        <w:smartTagPr>
          <w:attr w:name="ProductID" w:val="la Secretaría"/>
        </w:smartTagPr>
        <w:r w:rsidRPr="00BE7E2F">
          <w:rPr>
            <w:rFonts w:ascii="Arial" w:hAnsi="Arial" w:cs="Arial"/>
            <w:sz w:val="20"/>
            <w:szCs w:val="20"/>
          </w:rPr>
          <w:t>la Secretaría</w:t>
        </w:r>
      </w:smartTag>
      <w:r w:rsidRPr="00BE7E2F">
        <w:rPr>
          <w:rFonts w:ascii="Arial" w:hAnsi="Arial" w:cs="Arial"/>
          <w:sz w:val="20"/>
          <w:szCs w:val="20"/>
        </w:rPr>
        <w:t xml:space="preserve"> del Trabajo y Previsión Social pondrá a disposición de la persona titular del Ejecutivo Federal, </w:t>
      </w:r>
      <w:smartTag w:uri="urn:schemas-microsoft-com:office:smarttags" w:element="PersonName">
        <w:smartTagPr>
          <w:attr w:name="ProductID" w:val="la Tabla"/>
        </w:smartTagPr>
        <w:r w:rsidRPr="00BE7E2F">
          <w:rPr>
            <w:rFonts w:ascii="Arial" w:hAnsi="Arial" w:cs="Arial"/>
            <w:sz w:val="20"/>
            <w:szCs w:val="20"/>
          </w:rPr>
          <w:t>la Tabla</w:t>
        </w:r>
      </w:smartTag>
      <w:r w:rsidRPr="00BE7E2F">
        <w:rPr>
          <w:rFonts w:ascii="Arial" w:hAnsi="Arial" w:cs="Arial"/>
          <w:sz w:val="20"/>
          <w:szCs w:val="20"/>
        </w:rPr>
        <w:t xml:space="preserve"> de Enfermedades de Trabajo y </w:t>
      </w:r>
      <w:smartTag w:uri="urn:schemas-microsoft-com:office:smarttags" w:element="PersonName">
        <w:smartTagPr>
          <w:attr w:name="ProductID" w:val="la Tabla"/>
        </w:smartTagPr>
        <w:r w:rsidRPr="00BE7E2F">
          <w:rPr>
            <w:rFonts w:ascii="Arial" w:hAnsi="Arial" w:cs="Arial"/>
            <w:sz w:val="20"/>
            <w:szCs w:val="20"/>
          </w:rPr>
          <w:t>la Tabla</w:t>
        </w:r>
      </w:smartTag>
      <w:r w:rsidRPr="00BE7E2F">
        <w:rPr>
          <w:rFonts w:ascii="Arial" w:hAnsi="Arial" w:cs="Arial"/>
          <w:sz w:val="20"/>
          <w:szCs w:val="20"/>
        </w:rPr>
        <w:t xml:space="preserve"> para </w:t>
      </w:r>
      <w:smartTag w:uri="urn:schemas-microsoft-com:office:smarttags" w:element="PersonName">
        <w:smartTagPr>
          <w:attr w:name="ProductID" w:val="la Valuación"/>
        </w:smartTagPr>
        <w:r w:rsidRPr="00BE7E2F">
          <w:rPr>
            <w:rFonts w:ascii="Arial" w:hAnsi="Arial" w:cs="Arial"/>
            <w:sz w:val="20"/>
            <w:szCs w:val="20"/>
          </w:rPr>
          <w:t>la Valuación</w:t>
        </w:r>
      </w:smartTag>
      <w:r w:rsidRPr="00BE7E2F">
        <w:rPr>
          <w:rFonts w:ascii="Arial" w:hAnsi="Arial" w:cs="Arial"/>
          <w:sz w:val="20"/>
          <w:szCs w:val="20"/>
        </w:rPr>
        <w:t xml:space="preserve"> de Incapacidades Permanentes Resultantes de los Riesgos de Trabajo, para su consideración y en su caso, inicio del proceso legislativo conducente.</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Pr>
          <w:rFonts w:ascii="Times New Roman" w:eastAsia="MS Mincho" w:hAnsi="Times New Roman"/>
          <w:i/>
          <w:iCs/>
          <w:color w:val="0000FF"/>
          <w:sz w:val="16"/>
          <w:szCs w:val="16"/>
          <w:lang w:val="es-MX"/>
        </w:rPr>
        <w:t>04-12-2023</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DECIMO</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Prescripción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 w:name="Artículo_516"/>
      <w:r w:rsidRPr="009933B6">
        <w:rPr>
          <w:rFonts w:ascii="Arial" w:eastAsia="MS Mincho" w:hAnsi="Arial" w:cs="Arial"/>
          <w:b/>
          <w:bCs/>
          <w:lang w:val="es-MX"/>
        </w:rPr>
        <w:t>Artículo 516</w:t>
      </w:r>
      <w:bookmarkEnd w:id="2"/>
      <w:r w:rsidRPr="009933B6">
        <w:rPr>
          <w:rFonts w:ascii="Arial" w:eastAsia="MS Mincho" w:hAnsi="Arial" w:cs="Arial"/>
          <w:b/>
          <w:bCs/>
          <w:lang w:val="es-MX"/>
        </w:rPr>
        <w:t xml:space="preserve">.- </w:t>
      </w:r>
      <w:r w:rsidRPr="009933B6">
        <w:rPr>
          <w:rFonts w:ascii="Arial" w:eastAsia="MS Mincho" w:hAnsi="Arial" w:cs="Arial"/>
          <w:lang w:val="es-MX"/>
        </w:rPr>
        <w:t>Las acciones de trabajo prescriben en un año, contado a partir del día siguiente a la fecha en que la obligación sea exigible, con las excepciones que se consignan en los artículos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 w:name="Artículo_517"/>
      <w:r w:rsidRPr="009933B6">
        <w:rPr>
          <w:rFonts w:ascii="Arial" w:eastAsia="MS Mincho" w:hAnsi="Arial" w:cs="Arial"/>
          <w:b/>
          <w:bCs/>
          <w:lang w:val="es-MX"/>
        </w:rPr>
        <w:t>Artículo 517</w:t>
      </w:r>
      <w:bookmarkEnd w:id="3"/>
      <w:r w:rsidRPr="009933B6">
        <w:rPr>
          <w:rFonts w:ascii="Arial" w:eastAsia="MS Mincho" w:hAnsi="Arial" w:cs="Arial"/>
          <w:b/>
          <w:bCs/>
          <w:lang w:val="es-MX"/>
        </w:rPr>
        <w:t xml:space="preserve">.- </w:t>
      </w:r>
      <w:r w:rsidRPr="009933B6">
        <w:rPr>
          <w:rFonts w:ascii="Arial" w:eastAsia="MS Mincho" w:hAnsi="Arial" w:cs="Arial"/>
          <w:lang w:val="es-MX"/>
        </w:rPr>
        <w:t>Prescriben en un mes: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Las acciones de los patrones para despedir a los trabajadores, para disciplinar sus faltas y para efectuar descuentos en sus salarios;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Las acciones de los trabajadores para separarse del trabajo.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los casos de la fracción I, la prescripción corre a partir, respectivamente, del día siguiente a la fecha en que se tenga conocimiento de la causa de la separación o de la falta, desde el momento en que se comprueben los errores cometidos, o las pérdidas o averías imputables al trabajador, o desde la fecha en que la deuda sea exigible.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los casos de la fracción II, la prescripción corre a partir de la fecha en que se tenga conocimiento de la causa de separación.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 w:name="Artículo_518"/>
      <w:r w:rsidRPr="009933B6">
        <w:rPr>
          <w:rFonts w:ascii="Arial" w:eastAsia="MS Mincho" w:hAnsi="Arial" w:cs="Arial"/>
          <w:b/>
          <w:bCs/>
          <w:lang w:val="es-MX"/>
        </w:rPr>
        <w:t>Artículo 518</w:t>
      </w:r>
      <w:bookmarkEnd w:id="4"/>
      <w:r w:rsidRPr="009933B6">
        <w:rPr>
          <w:rFonts w:ascii="Arial" w:eastAsia="MS Mincho" w:hAnsi="Arial" w:cs="Arial"/>
          <w:b/>
          <w:bCs/>
          <w:lang w:val="es-MX"/>
        </w:rPr>
        <w:t xml:space="preserve">.- </w:t>
      </w:r>
      <w:r w:rsidRPr="009933B6">
        <w:rPr>
          <w:rFonts w:ascii="Arial" w:eastAsia="MS Mincho" w:hAnsi="Arial" w:cs="Arial"/>
          <w:lang w:val="es-MX"/>
        </w:rPr>
        <w:t>Prescriben en dos meses las acciones de los trabajadores que sean separados del trabajo.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 prescripción corre a partir del día siguiente a la fecha de la separación.</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r w:rsidRPr="006B1CCE">
        <w:rPr>
          <w:sz w:val="20"/>
          <w:lang w:val="es-MX"/>
        </w:rPr>
        <w:t>Este término se suspenderá a partir de la fecha de presentación de la solicitud de conciliación a que se refiere el artículo 684-B de esta Ley, y se reanudará al día siguiente en que se actualice cualquiera de las hipótesis previstas en el artículo 521, fracción III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lo que se refiere al ejercicio de las acciones jurisdiccionales a que se refiere el primer párrafo, se estará a lo previsto en la fracción III del artículo 521 del presente ordenamiento.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FC0012"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 w:name="Artículo_519"/>
      <w:r w:rsidRPr="009933B6">
        <w:rPr>
          <w:rFonts w:ascii="Arial" w:eastAsia="MS Mincho" w:hAnsi="Arial" w:cs="Arial"/>
          <w:b/>
          <w:bCs/>
          <w:lang w:val="es-MX"/>
        </w:rPr>
        <w:t>Artículo 519</w:t>
      </w:r>
      <w:bookmarkEnd w:id="5"/>
      <w:r w:rsidRPr="009933B6">
        <w:rPr>
          <w:rFonts w:ascii="Arial" w:eastAsia="MS Mincho" w:hAnsi="Arial" w:cs="Arial"/>
          <w:b/>
          <w:bCs/>
          <w:lang w:val="es-MX"/>
        </w:rPr>
        <w:t xml:space="preserve">.- </w:t>
      </w:r>
      <w:r w:rsidRPr="009933B6">
        <w:rPr>
          <w:rFonts w:ascii="Arial" w:eastAsia="MS Mincho" w:hAnsi="Arial" w:cs="Arial"/>
          <w:lang w:val="es-MX"/>
        </w:rPr>
        <w:t>Prescriben en dos años: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Las acciones de los trabajadores para reclamar el pago de indemnizaciones por riesgo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Las acciones de los beneficiarios en los casos de muerte por riesgos de trabajo;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FC0012" w:rsidRDefault="00F24C82" w:rsidP="00F24C82">
      <w:pPr>
        <w:pStyle w:val="Textosinformato"/>
        <w:tabs>
          <w:tab w:val="right" w:leader="dot" w:pos="8828"/>
        </w:tabs>
        <w:ind w:left="856" w:hanging="567"/>
        <w:jc w:val="both"/>
        <w:rPr>
          <w:rFonts w:ascii="Arial" w:eastAsia="MS Mincho" w:hAnsi="Arial" w:cs="Arial"/>
          <w:lang w:val="es-MX"/>
        </w:rPr>
      </w:pPr>
      <w:r w:rsidRPr="00FC0012">
        <w:rPr>
          <w:rFonts w:ascii="Arial" w:eastAsia="MS Mincho" w:hAnsi="Arial" w:cs="Arial"/>
          <w:b/>
          <w:lang w:val="es-MX"/>
        </w:rPr>
        <w:t>III.</w:t>
      </w:r>
      <w:r w:rsidRPr="00FC0012">
        <w:rPr>
          <w:rFonts w:ascii="Arial" w:eastAsia="MS Mincho" w:hAnsi="Arial" w:cs="Arial"/>
          <w:b/>
          <w:lang w:val="es-MX"/>
        </w:rPr>
        <w:tab/>
      </w:r>
      <w:r w:rsidRPr="00FC0012">
        <w:rPr>
          <w:rFonts w:ascii="Arial" w:eastAsia="MS Mincho" w:hAnsi="Arial" w:cs="Arial"/>
          <w:lang w:val="es-MX"/>
        </w:rPr>
        <w:t>Las acciones para solicitar la ejecución de la sentencia del Tribunal y de los convenios celebrados ante éste.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lastRenderedPageBreak/>
        <w:t>La prescripción corre, respectivamente, desde el momento en que se determine el grado de la incapacidad para el trabajo; desde la fecha de la muerte del trabajador, y desde el día siguiente al en que hubiese quedado notificado la sentencia o aprobado el convenio. Cuando la sentencia imponga la obligación de reinstalar, el patrón podrá solicitar al Tribunal que fije al trabajador un término no mayor de treinta días para que regrese al trabajo, apercibiéndolo que de no hacerlo, podrá el patrón dar por terminada la relación de trabajo.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 w:name="Artículo_520"/>
      <w:r w:rsidRPr="009933B6">
        <w:rPr>
          <w:rFonts w:ascii="Arial" w:eastAsia="MS Mincho" w:hAnsi="Arial" w:cs="Arial"/>
          <w:b/>
          <w:bCs/>
          <w:lang w:val="es-MX"/>
        </w:rPr>
        <w:t>Artículo 520</w:t>
      </w:r>
      <w:bookmarkEnd w:id="6"/>
      <w:r w:rsidRPr="009933B6">
        <w:rPr>
          <w:rFonts w:ascii="Arial" w:eastAsia="MS Mincho" w:hAnsi="Arial" w:cs="Arial"/>
          <w:b/>
          <w:bCs/>
          <w:lang w:val="es-MX"/>
        </w:rPr>
        <w:t xml:space="preserve">.- </w:t>
      </w:r>
      <w:r w:rsidRPr="009933B6">
        <w:rPr>
          <w:rFonts w:ascii="Arial" w:eastAsia="MS Mincho" w:hAnsi="Arial" w:cs="Arial"/>
          <w:lang w:val="es-MX"/>
        </w:rPr>
        <w:t>La prescripción no puede comenzar ni correr:</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Contra los incapaces mentales, sino cuando se haya discernido su tutela conforme a la ley;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Contra los trabajadores incorporados al servicio militar en tiempo de guerra.</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7" w:name="Artículo_521"/>
      <w:r w:rsidRPr="009933B6">
        <w:rPr>
          <w:rFonts w:ascii="Arial" w:eastAsia="MS Mincho" w:hAnsi="Arial" w:cs="Arial"/>
          <w:b/>
          <w:bCs/>
          <w:lang w:val="es-MX"/>
        </w:rPr>
        <w:t>Artículo 521</w:t>
      </w:r>
      <w:bookmarkEnd w:id="7"/>
      <w:r w:rsidRPr="009933B6">
        <w:rPr>
          <w:rFonts w:ascii="Arial" w:eastAsia="MS Mincho" w:hAnsi="Arial" w:cs="Arial"/>
          <w:b/>
          <w:bCs/>
          <w:lang w:val="es-MX"/>
        </w:rPr>
        <w:t xml:space="preserve">.- </w:t>
      </w:r>
      <w:r w:rsidRPr="009933B6">
        <w:rPr>
          <w:rFonts w:ascii="Arial" w:eastAsia="MS Mincho" w:hAnsi="Arial" w:cs="Arial"/>
          <w:lang w:val="es-MX"/>
        </w:rPr>
        <w:t>La prescripción se interrumpe: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FC0012" w:rsidRDefault="00F24C82" w:rsidP="00F24C82">
      <w:pPr>
        <w:pStyle w:val="Textosinformato"/>
        <w:tabs>
          <w:tab w:val="right" w:leader="dot" w:pos="8828"/>
        </w:tabs>
        <w:ind w:left="856" w:hanging="567"/>
        <w:jc w:val="both"/>
        <w:rPr>
          <w:rFonts w:ascii="Arial" w:eastAsia="MS Mincho" w:hAnsi="Arial" w:cs="Arial"/>
          <w:lang w:val="es-MX"/>
        </w:rPr>
      </w:pPr>
      <w:r w:rsidRPr="00FC0012">
        <w:rPr>
          <w:rFonts w:ascii="Arial" w:eastAsia="MS Mincho" w:hAnsi="Arial" w:cs="Arial"/>
          <w:b/>
          <w:lang w:val="es-MX"/>
        </w:rPr>
        <w:t xml:space="preserve">I. </w:t>
      </w:r>
      <w:r w:rsidRPr="00FC0012">
        <w:rPr>
          <w:rFonts w:ascii="Arial" w:eastAsia="MS Mincho" w:hAnsi="Arial" w:cs="Arial"/>
          <w:b/>
          <w:lang w:val="es-MX"/>
        </w:rPr>
        <w:tab/>
      </w:r>
      <w:r w:rsidRPr="00FC0012">
        <w:rPr>
          <w:rFonts w:ascii="Arial" w:eastAsia="MS Mincho" w:hAnsi="Arial" w:cs="Arial"/>
          <w:lang w:val="es-MX"/>
        </w:rPr>
        <w:t>Por la sola presentación de la demanda o de cualquiera promoción ante el Tribunal, independientemente de la fecha de la notificación. Si quien promueve omitió agotar el procedimiento de conciliación no estando eximido de hacerlo, el Tribunal sin fijar competencia sobre el asunto lo remitirá a la Autoridad Conciliadora competente para que inicie el procedimiento de conciliación establecido en el Título Trece Bis de esta Ley. No es obstáculo para la interrupción que el Tribunal sea incompetente;</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Si la persona a cuyo favor corre la prescripción reconoce el derecho de aquella contra quien prescribe, de palabra, por escrito o por hechos indudables.</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FC0012" w:rsidRDefault="00F24C82" w:rsidP="00F24C82">
      <w:pPr>
        <w:pStyle w:val="Textosinformato"/>
        <w:tabs>
          <w:tab w:val="right" w:leader="dot" w:pos="8828"/>
        </w:tabs>
        <w:ind w:left="856" w:hanging="567"/>
        <w:jc w:val="both"/>
        <w:rPr>
          <w:rFonts w:ascii="Arial" w:eastAsia="MS Mincho" w:hAnsi="Arial" w:cs="Arial"/>
          <w:lang w:val="es-MX"/>
        </w:rPr>
      </w:pPr>
      <w:r w:rsidRPr="00FC0012">
        <w:rPr>
          <w:rFonts w:ascii="Arial" w:eastAsia="MS Mincho" w:hAnsi="Arial" w:cs="Arial"/>
          <w:b/>
          <w:lang w:val="es-MX"/>
        </w:rPr>
        <w:t xml:space="preserve">III. </w:t>
      </w:r>
      <w:r w:rsidRPr="00FC0012">
        <w:rPr>
          <w:rFonts w:ascii="Arial" w:eastAsia="MS Mincho" w:hAnsi="Arial" w:cs="Arial"/>
          <w:b/>
          <w:lang w:val="es-MX"/>
        </w:rPr>
        <w:tab/>
      </w:r>
      <w:r w:rsidRPr="00FC0012">
        <w:rPr>
          <w:rFonts w:ascii="Arial" w:eastAsia="MS Mincho" w:hAnsi="Arial" w:cs="Arial"/>
          <w:lang w:val="es-MX"/>
        </w:rPr>
        <w:t>Por la presentación de la solicitud de conciliación a que se refiere el artículo 684-B de esta Ley. La interrupción de la prescripción cesará a partir del día siguiente en que el Centro de Conciliación expida la constancia de no conciliación o en su caso, se determine el archivo del expediente por falta de interés de parte. No es obstáculo para la interrupción que la Autoridad Conciliadora ante la que se promovió sea incompetente.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FC0012"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8" w:name="Artículo_522"/>
      <w:r w:rsidRPr="009933B6">
        <w:rPr>
          <w:rFonts w:ascii="Arial" w:eastAsia="MS Mincho" w:hAnsi="Arial" w:cs="Arial"/>
          <w:b/>
          <w:bCs/>
          <w:lang w:val="es-MX"/>
        </w:rPr>
        <w:t>Artículo 522</w:t>
      </w:r>
      <w:bookmarkEnd w:id="8"/>
      <w:r w:rsidRPr="009933B6">
        <w:rPr>
          <w:rFonts w:ascii="Arial" w:eastAsia="MS Mincho" w:hAnsi="Arial" w:cs="Arial"/>
          <w:b/>
          <w:bCs/>
          <w:lang w:val="es-MX"/>
        </w:rPr>
        <w:t xml:space="preserve">.- </w:t>
      </w:r>
      <w:r w:rsidRPr="009933B6">
        <w:rPr>
          <w:rFonts w:ascii="Arial" w:eastAsia="MS Mincho" w:hAnsi="Arial" w:cs="Arial"/>
          <w:lang w:val="es-MX"/>
        </w:rPr>
        <w:t>Para los efectos de la prescripción, los meses se regularán por el número de días que les corresponda. El primer día se contará completo, aún cuando no lo sea, pero el último debe ser completo y cuando sea feriado, no se tendrá por completa la prescripción sino cumplido el primero útil siguiente.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ONCE</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Autoridades del Trabajo y Servicios Sociales</w:t>
      </w:r>
    </w:p>
    <w:p w:rsidR="00F24C82" w:rsidRPr="009933B6" w:rsidRDefault="00F24C82" w:rsidP="00F24C82">
      <w:pPr>
        <w:pStyle w:val="Textosinformato"/>
        <w:tabs>
          <w:tab w:val="right" w:leader="dot" w:pos="8828"/>
        </w:tabs>
        <w:ind w:firstLine="289"/>
        <w:jc w:val="center"/>
        <w:rPr>
          <w:rFonts w:ascii="Arial" w:eastAsia="MS Mincho" w:hAnsi="Arial" w:cs="Arial"/>
          <w:b/>
          <w:bCs/>
          <w:sz w:val="22"/>
        </w:rPr>
      </w:pPr>
    </w:p>
    <w:p w:rsidR="00F24C82" w:rsidRPr="009933B6" w:rsidRDefault="00F24C82" w:rsidP="00F24C82">
      <w:pPr>
        <w:pStyle w:val="Textosinformato"/>
        <w:tabs>
          <w:tab w:val="right" w:leader="dot" w:pos="8828"/>
        </w:tabs>
        <w:ind w:firstLine="289"/>
        <w:jc w:val="center"/>
        <w:rPr>
          <w:rFonts w:ascii="Arial" w:eastAsia="MS Mincho" w:hAnsi="Arial" w:cs="Arial"/>
          <w:b/>
          <w:bCs/>
          <w:sz w:val="22"/>
        </w:rPr>
      </w:pPr>
      <w:r w:rsidRPr="009933B6">
        <w:rPr>
          <w:rFonts w:ascii="Arial" w:eastAsia="MS Mincho" w:hAnsi="Arial" w:cs="Arial"/>
          <w:b/>
          <w:bCs/>
          <w:sz w:val="22"/>
          <w:lang w:val="es-MX"/>
        </w:rPr>
        <w:t>CAPITULO I</w:t>
      </w:r>
    </w:p>
    <w:p w:rsidR="00F24C82" w:rsidRPr="009933B6" w:rsidRDefault="00F24C82" w:rsidP="00F24C82">
      <w:pPr>
        <w:pStyle w:val="Textosinformato"/>
        <w:tabs>
          <w:tab w:val="right" w:leader="dot" w:pos="8828"/>
        </w:tabs>
        <w:ind w:firstLine="289"/>
        <w:jc w:val="center"/>
        <w:rPr>
          <w:rFonts w:ascii="Arial" w:eastAsia="MS Mincho" w:hAnsi="Arial" w:cs="Arial"/>
          <w:b/>
          <w:bCs/>
          <w:sz w:val="22"/>
        </w:rPr>
      </w:pPr>
      <w:r w:rsidRPr="009933B6">
        <w:rPr>
          <w:rFonts w:ascii="Arial" w:eastAsia="MS Mincho" w:hAnsi="Arial" w:cs="Arial"/>
          <w:b/>
          <w:bCs/>
          <w:sz w:val="22"/>
          <w:lang w:val="es-MX"/>
        </w:rPr>
        <w:t>Disposiciones generales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9" w:name="Artículo_523"/>
      <w:r w:rsidRPr="009933B6">
        <w:rPr>
          <w:rFonts w:ascii="Arial" w:eastAsia="MS Mincho" w:hAnsi="Arial" w:cs="Arial"/>
          <w:b/>
          <w:bCs/>
          <w:lang w:val="es-MX"/>
        </w:rPr>
        <w:t>Artículo 523</w:t>
      </w:r>
      <w:bookmarkEnd w:id="9"/>
      <w:r w:rsidRPr="009933B6">
        <w:rPr>
          <w:rFonts w:ascii="Arial" w:eastAsia="MS Mincho" w:hAnsi="Arial" w:cs="Arial"/>
          <w:b/>
          <w:bCs/>
          <w:lang w:val="es-MX"/>
        </w:rPr>
        <w:t xml:space="preserve">.- </w:t>
      </w:r>
      <w:r w:rsidRPr="009933B6">
        <w:rPr>
          <w:rFonts w:ascii="Arial" w:eastAsia="MS Mincho" w:hAnsi="Arial" w:cs="Arial"/>
          <w:lang w:val="es-MX"/>
        </w:rPr>
        <w:t>La aplicación de las normas de trabajo compete, en sus respectivas jurisdicciones: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A la Secretaría del Trabajo y Previsión Social;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A las Secretarías de Hacienda y Crédito Público y de Educación Pública;</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FC0012" w:rsidRDefault="00F24C82" w:rsidP="00F24C82">
      <w:pPr>
        <w:pStyle w:val="Textosinformato"/>
        <w:tabs>
          <w:tab w:val="right" w:leader="dot" w:pos="8828"/>
        </w:tabs>
        <w:ind w:left="856" w:hanging="567"/>
        <w:jc w:val="both"/>
        <w:rPr>
          <w:rFonts w:ascii="Arial" w:eastAsia="MS Mincho" w:hAnsi="Arial" w:cs="Arial"/>
          <w:lang w:val="es-MX"/>
        </w:rPr>
      </w:pPr>
      <w:r w:rsidRPr="00FC0012">
        <w:rPr>
          <w:rFonts w:ascii="Arial" w:eastAsia="MS Mincho" w:hAnsi="Arial" w:cs="Arial"/>
          <w:b/>
          <w:lang w:val="es-MX"/>
        </w:rPr>
        <w:t>II Bis.</w:t>
      </w:r>
      <w:r w:rsidRPr="00FC0012">
        <w:rPr>
          <w:rFonts w:ascii="Arial" w:eastAsia="MS Mincho" w:hAnsi="Arial" w:cs="Arial"/>
          <w:lang w:val="es-MX"/>
        </w:rPr>
        <w:t xml:space="preserve"> Al Centro Federal de Conciliación y Registro Laboral;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FC0012" w:rsidRDefault="00F24C82" w:rsidP="00F24C82">
      <w:pPr>
        <w:pStyle w:val="Textosinformato"/>
        <w:tabs>
          <w:tab w:val="right" w:leader="dot" w:pos="8828"/>
        </w:tabs>
        <w:ind w:left="856" w:hanging="567"/>
        <w:jc w:val="both"/>
        <w:rPr>
          <w:rFonts w:ascii="Arial" w:eastAsia="MS Mincho" w:hAnsi="Arial" w:cs="Arial"/>
          <w:lang w:val="es-MX"/>
        </w:rPr>
      </w:pPr>
      <w:r w:rsidRPr="00FC0012">
        <w:rPr>
          <w:rFonts w:ascii="Arial" w:eastAsia="MS Mincho" w:hAnsi="Arial" w:cs="Arial"/>
          <w:b/>
          <w:lang w:val="es-MX"/>
        </w:rPr>
        <w:lastRenderedPageBreak/>
        <w:t>II Ter.</w:t>
      </w:r>
      <w:r w:rsidRPr="00FC0012">
        <w:rPr>
          <w:rFonts w:ascii="Arial" w:eastAsia="MS Mincho" w:hAnsi="Arial" w:cs="Arial"/>
          <w:lang w:val="es-MX"/>
        </w:rPr>
        <w:t xml:space="preserve"> A los Centros de Conciliación en materia local;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FC0012" w:rsidRDefault="00F24C82" w:rsidP="00F24C82">
      <w:pPr>
        <w:pStyle w:val="Textosinformato"/>
        <w:tabs>
          <w:tab w:val="right" w:leader="dot" w:pos="8828"/>
        </w:tabs>
        <w:ind w:left="856" w:hanging="567"/>
        <w:jc w:val="both"/>
        <w:rPr>
          <w:rFonts w:ascii="Arial" w:eastAsia="MS Mincho" w:hAnsi="Arial" w:cs="Arial"/>
          <w:lang w:val="es-MX"/>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A las autoridades de las Entidades Federativas, y a sus Direcciones o Departamentos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A la Procuraduría de la Defensa del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Al Servicio Nacional de Empleo;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A la Inspección del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 </w:t>
      </w:r>
      <w:r w:rsidRPr="009933B6">
        <w:rPr>
          <w:rFonts w:ascii="Arial" w:eastAsia="MS Mincho" w:hAnsi="Arial" w:cs="Arial"/>
          <w:b/>
          <w:lang w:val="es-MX"/>
        </w:rPr>
        <w:tab/>
      </w:r>
      <w:r w:rsidRPr="009933B6">
        <w:rPr>
          <w:rFonts w:ascii="Arial" w:eastAsia="MS Mincho" w:hAnsi="Arial" w:cs="Arial"/>
          <w:lang w:val="es-MX"/>
        </w:rPr>
        <w:t>A la Comisión Nacional de los Salarios Mínimos;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VIII. </w:t>
      </w:r>
      <w:r w:rsidRPr="009933B6">
        <w:rPr>
          <w:rFonts w:ascii="Arial" w:eastAsia="MS Mincho" w:hAnsi="Arial" w:cs="Arial"/>
          <w:b/>
          <w:lang w:val="es-MX"/>
        </w:rPr>
        <w:tab/>
      </w:r>
      <w:r w:rsidRPr="009933B6">
        <w:rPr>
          <w:rFonts w:ascii="Arial" w:eastAsia="MS Mincho" w:hAnsi="Arial" w:cs="Arial"/>
          <w:lang w:val="es-MX"/>
        </w:rPr>
        <w:t>A la Comisión Nacional para la Participación de los Trabajadores en las Utilidades de las Empresas;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IX. </w:t>
      </w:r>
      <w:r w:rsidRPr="009933B6">
        <w:rPr>
          <w:rFonts w:ascii="Arial" w:eastAsia="MS Mincho" w:hAnsi="Arial" w:cs="Arial"/>
          <w:b/>
          <w:lang w:val="es-MX"/>
        </w:rPr>
        <w:tab/>
      </w:r>
      <w:r w:rsidRPr="009933B6">
        <w:rPr>
          <w:rFonts w:ascii="Arial" w:eastAsia="MS Mincho" w:hAnsi="Arial" w:cs="Arial"/>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derogada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FC0012" w:rsidRDefault="00F24C82" w:rsidP="00F24C82">
      <w:pPr>
        <w:pStyle w:val="Textosinformato"/>
        <w:tabs>
          <w:tab w:val="right" w:leader="dot" w:pos="8828"/>
        </w:tabs>
        <w:ind w:left="856" w:hanging="567"/>
        <w:jc w:val="both"/>
        <w:rPr>
          <w:rFonts w:ascii="Arial" w:eastAsia="MS Mincho" w:hAnsi="Arial" w:cs="Arial"/>
          <w:lang w:val="es-MX"/>
        </w:rPr>
      </w:pPr>
      <w:r w:rsidRPr="00FC0012">
        <w:rPr>
          <w:rFonts w:ascii="Arial" w:eastAsia="MS Mincho" w:hAnsi="Arial" w:cs="Arial"/>
          <w:b/>
          <w:lang w:val="es-MX"/>
        </w:rPr>
        <w:t xml:space="preserve">X. </w:t>
      </w:r>
      <w:r w:rsidRPr="00FC0012">
        <w:rPr>
          <w:rFonts w:ascii="Arial" w:eastAsia="MS Mincho" w:hAnsi="Arial" w:cs="Arial"/>
          <w:b/>
          <w:lang w:val="es-MX"/>
        </w:rPr>
        <w:tab/>
      </w:r>
      <w:r w:rsidRPr="00FC0012">
        <w:rPr>
          <w:rFonts w:ascii="Arial" w:eastAsia="MS Mincho" w:hAnsi="Arial" w:cs="Arial"/>
          <w:lang w:val="es-MX"/>
        </w:rPr>
        <w:t>A los Tribunales del Poder Judicial de la Federación,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FC0012" w:rsidRDefault="00F24C82" w:rsidP="00F24C82">
      <w:pPr>
        <w:pStyle w:val="Textosinformato"/>
        <w:tabs>
          <w:tab w:val="right" w:leader="dot" w:pos="8828"/>
        </w:tabs>
        <w:ind w:left="856" w:hanging="567"/>
        <w:jc w:val="both"/>
        <w:rPr>
          <w:rFonts w:ascii="Arial" w:eastAsia="MS Mincho" w:hAnsi="Arial" w:cs="Arial"/>
          <w:lang w:val="es-MX"/>
        </w:rPr>
      </w:pPr>
      <w:r w:rsidRPr="00FC0012">
        <w:rPr>
          <w:rFonts w:ascii="Arial" w:eastAsia="MS Mincho" w:hAnsi="Arial" w:cs="Arial"/>
          <w:b/>
          <w:lang w:val="es-MX"/>
        </w:rPr>
        <w:t xml:space="preserve">XI. </w:t>
      </w:r>
      <w:r w:rsidRPr="00FC0012">
        <w:rPr>
          <w:rFonts w:ascii="Arial" w:eastAsia="MS Mincho" w:hAnsi="Arial" w:cs="Arial"/>
          <w:b/>
          <w:lang w:val="es-MX"/>
        </w:rPr>
        <w:tab/>
      </w:r>
      <w:r w:rsidRPr="00FC0012">
        <w:rPr>
          <w:rFonts w:ascii="Arial" w:eastAsia="MS Mincho" w:hAnsi="Arial" w:cs="Arial"/>
          <w:lang w:val="es-MX"/>
        </w:rPr>
        <w:t>A los Tribunales de las Entidades Federativas.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FC0012" w:rsidRDefault="00F24C82" w:rsidP="00F24C82">
      <w:pPr>
        <w:pStyle w:val="Textosinformato"/>
        <w:tabs>
          <w:tab w:val="right" w:leader="dot" w:pos="8828"/>
        </w:tabs>
        <w:ind w:left="856" w:hanging="567"/>
        <w:jc w:val="both"/>
        <w:rPr>
          <w:rFonts w:ascii="Arial" w:eastAsia="MS Mincho" w:hAnsi="Arial" w:cs="Arial"/>
          <w:lang w:val="es-MX"/>
        </w:rPr>
      </w:pPr>
      <w:r w:rsidRPr="00FC0012">
        <w:rPr>
          <w:rFonts w:ascii="Arial" w:eastAsia="MS Mincho" w:hAnsi="Arial" w:cs="Arial"/>
          <w:b/>
          <w:lang w:val="es-MX"/>
        </w:rPr>
        <w:t xml:space="preserve">XII. </w:t>
      </w:r>
      <w:r w:rsidRPr="00FC0012">
        <w:rPr>
          <w:rFonts w:ascii="Arial" w:eastAsia="MS Mincho" w:hAnsi="Arial" w:cs="Arial"/>
          <w:b/>
          <w:lang w:val="es-MX"/>
        </w:rPr>
        <w:tab/>
      </w:r>
      <w:r w:rsidRPr="00FC0012">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0" w:name="Artículo_524"/>
      <w:r w:rsidRPr="009933B6">
        <w:rPr>
          <w:rFonts w:ascii="Arial" w:eastAsia="MS Mincho" w:hAnsi="Arial" w:cs="Arial"/>
          <w:b/>
          <w:bCs/>
          <w:lang w:val="es-MX"/>
        </w:rPr>
        <w:t>Artículo 524</w:t>
      </w:r>
      <w:bookmarkEnd w:id="10"/>
      <w:r w:rsidRPr="009933B6">
        <w:rPr>
          <w:rFonts w:ascii="Arial" w:eastAsia="MS Mincho" w:hAnsi="Arial" w:cs="Arial"/>
          <w:b/>
          <w:bCs/>
          <w:lang w:val="es-MX"/>
        </w:rPr>
        <w:t xml:space="preserve">.- </w:t>
      </w:r>
      <w:r w:rsidRPr="009933B6">
        <w:rPr>
          <w:rFonts w:ascii="Arial" w:eastAsia="MS Mincho" w:hAnsi="Arial" w:cs="Arial"/>
          <w:lang w:val="es-MX"/>
        </w:rPr>
        <w:t>La Secretaría del Trabajo y Previsión Social y los Departamentos y Direcciones del Trabajo tendrán las atribuciones que les asignen sus leyes orgánicas y las normas de trabajo.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11" w:name="Artículo_525"/>
      <w:r w:rsidRPr="009933B6">
        <w:rPr>
          <w:b/>
          <w:sz w:val="20"/>
          <w:lang w:val="es-MX"/>
        </w:rPr>
        <w:t>Artículo 525</w:t>
      </w:r>
      <w:bookmarkEnd w:id="11"/>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2" w:name="Artículo_525_Bis"/>
      <w:r w:rsidRPr="006B1CCE">
        <w:rPr>
          <w:b/>
          <w:sz w:val="20"/>
          <w:lang w:val="es-MX"/>
        </w:rPr>
        <w:t>Artículo 525 Bis</w:t>
      </w:r>
      <w:bookmarkEnd w:id="12"/>
      <w:r w:rsidRPr="006B1CCE">
        <w:rPr>
          <w:b/>
          <w:sz w:val="20"/>
          <w:lang w:val="es-MX"/>
        </w:rPr>
        <w:t xml:space="preserve">.- </w:t>
      </w:r>
      <w:r w:rsidRPr="006B1CCE">
        <w:rPr>
          <w:sz w:val="20"/>
          <w:lang w:val="es-MX"/>
        </w:rPr>
        <w:t>El Poder Judicial de la Federación y los poderes judiciales locales establecerán, con sujeción a las disposiciones presupuestales aplicables, un servicio de carrera judicial para el ingreso, promoción, permanencia, evaluación de desempeño, separación y retiro de sus servidores públicos.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3" w:name="Artículo_526"/>
      <w:r w:rsidRPr="009933B6">
        <w:rPr>
          <w:rFonts w:ascii="Arial" w:eastAsia="MS Mincho" w:hAnsi="Arial" w:cs="Arial"/>
          <w:b/>
          <w:bCs/>
          <w:lang w:val="es-MX"/>
        </w:rPr>
        <w:t>Artículo 526</w:t>
      </w:r>
      <w:bookmarkEnd w:id="13"/>
      <w:r w:rsidRPr="009933B6">
        <w:rPr>
          <w:rFonts w:ascii="Arial" w:eastAsia="MS Mincho" w:hAnsi="Arial" w:cs="Arial"/>
          <w:b/>
          <w:bCs/>
          <w:lang w:val="es-MX"/>
        </w:rPr>
        <w:t xml:space="preserve">.- </w:t>
      </w:r>
      <w:r w:rsidRPr="009933B6">
        <w:rPr>
          <w:rFonts w:ascii="Arial" w:eastAsia="MS Mincho" w:hAnsi="Arial" w:cs="Arial"/>
          <w:lang w:val="es-MX"/>
        </w:rPr>
        <w:t>Compete a la Secretaría de Hacienda y Crédito Público, la intervención que le señala el Título Tercero, Capítulo VIII, y a la Secretaría de Educación Pública, la vigilancia del cumplimiento de las obligaciones que esta Ley impone a los patrones en materia educativa e intervenir coordinadamente con la Secretaría del Trabajo y Previsión Social, en la capacitación y adiestramiento de los trabajadores, de acuerdo con lo dispuesto en el Capítulo IV de este Título.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28-04-1978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Competencia constitucional de las autoridades del trabajo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4" w:name="Artículo_527"/>
      <w:r w:rsidRPr="009933B6">
        <w:rPr>
          <w:rFonts w:ascii="Arial" w:eastAsia="MS Mincho" w:hAnsi="Arial" w:cs="Arial"/>
          <w:b/>
          <w:bCs/>
          <w:lang w:val="es-MX"/>
        </w:rPr>
        <w:t>Artículo 527</w:t>
      </w:r>
      <w:bookmarkEnd w:id="14"/>
      <w:r w:rsidRPr="009933B6">
        <w:rPr>
          <w:rFonts w:ascii="Arial" w:eastAsia="MS Mincho" w:hAnsi="Arial" w:cs="Arial"/>
          <w:b/>
          <w:bCs/>
          <w:lang w:val="es-MX"/>
        </w:rPr>
        <w:t xml:space="preserve">.- </w:t>
      </w:r>
      <w:r w:rsidRPr="009933B6">
        <w:rPr>
          <w:rFonts w:ascii="Arial" w:eastAsia="MS Mincho" w:hAnsi="Arial" w:cs="Arial"/>
          <w:lang w:val="es-MX"/>
        </w:rPr>
        <w:t>La aplicación de las normas de trabajo corresponde a las autoridades federales, cuando se trate de: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I. </w:t>
      </w:r>
      <w:r w:rsidRPr="009933B6">
        <w:rPr>
          <w:rFonts w:ascii="Arial" w:eastAsia="MS Mincho" w:hAnsi="Arial" w:cs="Arial"/>
          <w:b/>
          <w:lang w:val="es-MX"/>
        </w:rPr>
        <w:tab/>
      </w:r>
      <w:r w:rsidRPr="009933B6">
        <w:rPr>
          <w:rFonts w:ascii="Arial" w:eastAsia="MS Mincho" w:hAnsi="Arial" w:cs="Arial"/>
          <w:lang w:val="es-MX"/>
        </w:rPr>
        <w:t>Ramas industriales y de servicios: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 </w:t>
      </w:r>
      <w:r w:rsidRPr="009933B6">
        <w:rPr>
          <w:rFonts w:ascii="Arial" w:eastAsia="MS Mincho" w:hAnsi="Arial" w:cs="Arial"/>
          <w:b/>
          <w:lang w:val="es-MX"/>
        </w:rPr>
        <w:tab/>
      </w:r>
      <w:r w:rsidRPr="009933B6">
        <w:rPr>
          <w:rFonts w:ascii="Arial" w:eastAsia="MS Mincho" w:hAnsi="Arial" w:cs="Arial"/>
          <w:lang w:val="es-MX"/>
        </w:rPr>
        <w:t>Textil;</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2. </w:t>
      </w:r>
      <w:r w:rsidRPr="009933B6">
        <w:rPr>
          <w:rFonts w:ascii="Arial" w:eastAsia="MS Mincho" w:hAnsi="Arial" w:cs="Arial"/>
          <w:b/>
          <w:lang w:val="es-MX"/>
        </w:rPr>
        <w:tab/>
      </w:r>
      <w:r w:rsidRPr="009933B6">
        <w:rPr>
          <w:rFonts w:ascii="Arial" w:eastAsia="MS Mincho" w:hAnsi="Arial" w:cs="Arial"/>
          <w:lang w:val="es-MX"/>
        </w:rPr>
        <w:t>Eléctrica;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3. </w:t>
      </w:r>
      <w:r w:rsidRPr="009933B6">
        <w:rPr>
          <w:rFonts w:ascii="Arial" w:eastAsia="MS Mincho" w:hAnsi="Arial" w:cs="Arial"/>
          <w:b/>
          <w:lang w:val="es-MX"/>
        </w:rPr>
        <w:tab/>
      </w:r>
      <w:r w:rsidRPr="009933B6">
        <w:rPr>
          <w:rFonts w:ascii="Arial" w:eastAsia="MS Mincho" w:hAnsi="Arial" w:cs="Arial"/>
          <w:lang w:val="es-MX"/>
        </w:rPr>
        <w:t>Cinematográfica;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4. </w:t>
      </w:r>
      <w:r w:rsidRPr="009933B6">
        <w:rPr>
          <w:rFonts w:ascii="Arial" w:eastAsia="MS Mincho" w:hAnsi="Arial" w:cs="Arial"/>
          <w:b/>
          <w:lang w:val="es-MX"/>
        </w:rPr>
        <w:tab/>
      </w:r>
      <w:r w:rsidRPr="009933B6">
        <w:rPr>
          <w:rFonts w:ascii="Arial" w:eastAsia="MS Mincho" w:hAnsi="Arial" w:cs="Arial"/>
          <w:lang w:val="es-MX"/>
        </w:rPr>
        <w:t>Hulera;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5. </w:t>
      </w:r>
      <w:r w:rsidRPr="009933B6">
        <w:rPr>
          <w:rFonts w:ascii="Arial" w:eastAsia="MS Mincho" w:hAnsi="Arial" w:cs="Arial"/>
          <w:b/>
          <w:lang w:val="es-MX"/>
        </w:rPr>
        <w:tab/>
      </w:r>
      <w:r w:rsidRPr="009933B6">
        <w:rPr>
          <w:rFonts w:ascii="Arial" w:eastAsia="MS Mincho" w:hAnsi="Arial" w:cs="Arial"/>
          <w:lang w:val="es-MX"/>
        </w:rPr>
        <w:t>Azucarera;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6. </w:t>
      </w:r>
      <w:r w:rsidRPr="009933B6">
        <w:rPr>
          <w:rFonts w:ascii="Arial" w:eastAsia="MS Mincho" w:hAnsi="Arial" w:cs="Arial"/>
          <w:b/>
          <w:lang w:val="es-MX"/>
        </w:rPr>
        <w:tab/>
      </w:r>
      <w:r w:rsidRPr="009933B6">
        <w:rPr>
          <w:rFonts w:ascii="Arial" w:eastAsia="MS Mincho" w:hAnsi="Arial" w:cs="Arial"/>
          <w:lang w:val="es-MX"/>
        </w:rPr>
        <w:t>Minera;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7. </w:t>
      </w:r>
      <w:r w:rsidRPr="009933B6">
        <w:rPr>
          <w:rFonts w:ascii="Arial" w:eastAsia="MS Mincho" w:hAnsi="Arial" w:cs="Arial"/>
          <w:b/>
          <w:lang w:val="es-MX"/>
        </w:rPr>
        <w:tab/>
      </w:r>
      <w:r w:rsidRPr="009933B6">
        <w:rPr>
          <w:rFonts w:ascii="Arial" w:eastAsia="MS Mincho" w:hAnsi="Arial" w:cs="Arial"/>
          <w:lang w:val="es-MX"/>
        </w:rPr>
        <w:t>Metalúrgica y siderúrgica, abarcando la explotación de los minerales básicos, el beneficio y la fundición de los mismos, así como la obtención de hierro metálico y acero a todas sus formas y ligas y los productos laminados de los mismos;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8. </w:t>
      </w:r>
      <w:r w:rsidRPr="009933B6">
        <w:rPr>
          <w:rFonts w:ascii="Arial" w:eastAsia="MS Mincho" w:hAnsi="Arial" w:cs="Arial"/>
          <w:b/>
          <w:lang w:val="es-MX"/>
        </w:rPr>
        <w:tab/>
      </w:r>
      <w:r w:rsidRPr="009933B6">
        <w:rPr>
          <w:rFonts w:ascii="Arial" w:eastAsia="MS Mincho" w:hAnsi="Arial" w:cs="Arial"/>
          <w:lang w:val="es-MX"/>
        </w:rPr>
        <w:t>De hidrocarburos;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9. </w:t>
      </w:r>
      <w:r w:rsidRPr="009933B6">
        <w:rPr>
          <w:rFonts w:ascii="Arial" w:eastAsia="MS Mincho" w:hAnsi="Arial" w:cs="Arial"/>
          <w:b/>
          <w:lang w:val="es-MX"/>
        </w:rPr>
        <w:tab/>
      </w:r>
      <w:r w:rsidRPr="009933B6">
        <w:rPr>
          <w:rFonts w:ascii="Arial" w:eastAsia="MS Mincho" w:hAnsi="Arial" w:cs="Arial"/>
          <w:lang w:val="es-MX"/>
        </w:rPr>
        <w:t>Petroquímica;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10. </w:t>
      </w:r>
      <w:r w:rsidRPr="009933B6">
        <w:rPr>
          <w:rFonts w:ascii="Arial" w:eastAsia="MS Mincho" w:hAnsi="Arial" w:cs="Arial"/>
          <w:b/>
          <w:lang w:val="es-MX"/>
        </w:rPr>
        <w:tab/>
      </w:r>
      <w:r w:rsidRPr="009933B6">
        <w:rPr>
          <w:rFonts w:ascii="Arial" w:eastAsia="MS Mincho" w:hAnsi="Arial" w:cs="Arial"/>
          <w:lang w:val="es-MX"/>
        </w:rPr>
        <w:t>Cementera;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11. </w:t>
      </w:r>
      <w:r w:rsidRPr="009933B6">
        <w:rPr>
          <w:rFonts w:ascii="Arial" w:eastAsia="MS Mincho" w:hAnsi="Arial" w:cs="Arial"/>
          <w:b/>
          <w:lang w:val="es-MX"/>
        </w:rPr>
        <w:tab/>
      </w:r>
      <w:r w:rsidRPr="009933B6">
        <w:rPr>
          <w:rFonts w:ascii="Arial" w:eastAsia="MS Mincho" w:hAnsi="Arial" w:cs="Arial"/>
          <w:lang w:val="es-MX"/>
        </w:rPr>
        <w:t>Calera;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12. </w:t>
      </w:r>
      <w:r w:rsidRPr="009933B6">
        <w:rPr>
          <w:rFonts w:ascii="Arial" w:eastAsia="MS Mincho" w:hAnsi="Arial" w:cs="Arial"/>
          <w:b/>
          <w:lang w:val="es-MX"/>
        </w:rPr>
        <w:tab/>
      </w:r>
      <w:r w:rsidRPr="009933B6">
        <w:rPr>
          <w:rFonts w:ascii="Arial" w:eastAsia="MS Mincho" w:hAnsi="Arial" w:cs="Arial"/>
          <w:lang w:val="es-MX"/>
        </w:rPr>
        <w:t>Automotriz, incluyendo autopartes mecánicas o eléctricas;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13. </w:t>
      </w:r>
      <w:r w:rsidRPr="009933B6">
        <w:rPr>
          <w:rFonts w:ascii="Arial" w:eastAsia="MS Mincho" w:hAnsi="Arial" w:cs="Arial"/>
          <w:b/>
          <w:lang w:val="es-MX"/>
        </w:rPr>
        <w:tab/>
      </w:r>
      <w:r w:rsidRPr="009933B6">
        <w:rPr>
          <w:rFonts w:ascii="Arial" w:eastAsia="MS Mincho" w:hAnsi="Arial" w:cs="Arial"/>
          <w:lang w:val="es-MX"/>
        </w:rPr>
        <w:t>Química, incluyendo la química farmacéutica y medicamentos;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14. </w:t>
      </w:r>
      <w:r w:rsidRPr="009933B6">
        <w:rPr>
          <w:rFonts w:ascii="Arial" w:eastAsia="MS Mincho" w:hAnsi="Arial" w:cs="Arial"/>
          <w:b/>
          <w:lang w:val="es-MX"/>
        </w:rPr>
        <w:tab/>
      </w:r>
      <w:r w:rsidRPr="009933B6">
        <w:rPr>
          <w:rFonts w:ascii="Arial" w:eastAsia="MS Mincho" w:hAnsi="Arial" w:cs="Arial"/>
          <w:lang w:val="es-MX"/>
        </w:rPr>
        <w:t>De celulosa y papel;</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15. </w:t>
      </w:r>
      <w:r w:rsidRPr="009933B6">
        <w:rPr>
          <w:rFonts w:ascii="Arial" w:eastAsia="MS Mincho" w:hAnsi="Arial" w:cs="Arial"/>
          <w:b/>
          <w:lang w:val="es-MX"/>
        </w:rPr>
        <w:tab/>
      </w:r>
      <w:r w:rsidRPr="009933B6">
        <w:rPr>
          <w:rFonts w:ascii="Arial" w:eastAsia="MS Mincho" w:hAnsi="Arial" w:cs="Arial"/>
          <w:lang w:val="es-MX"/>
        </w:rPr>
        <w:t>De aceites y grasas vegetales;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16. </w:t>
      </w:r>
      <w:r w:rsidRPr="009933B6">
        <w:rPr>
          <w:rFonts w:ascii="Arial" w:eastAsia="MS Mincho" w:hAnsi="Arial" w:cs="Arial"/>
          <w:b/>
          <w:lang w:val="es-MX"/>
        </w:rPr>
        <w:tab/>
      </w:r>
      <w:r w:rsidRPr="009933B6">
        <w:rPr>
          <w:rFonts w:ascii="Arial" w:eastAsia="MS Mincho" w:hAnsi="Arial" w:cs="Arial"/>
          <w:lang w:val="es-MX"/>
        </w:rPr>
        <w:t>Productora de alimentos, abarcando exclusivamente la fabricación de los que sean empacados, enlatados o envasados o que se destinen a ello;</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17. </w:t>
      </w:r>
      <w:r w:rsidRPr="009933B6">
        <w:rPr>
          <w:rFonts w:ascii="Arial" w:eastAsia="MS Mincho" w:hAnsi="Arial" w:cs="Arial"/>
          <w:b/>
          <w:lang w:val="es-MX"/>
        </w:rPr>
        <w:tab/>
      </w:r>
      <w:r w:rsidRPr="009933B6">
        <w:rPr>
          <w:rFonts w:ascii="Arial" w:eastAsia="MS Mincho" w:hAnsi="Arial" w:cs="Arial"/>
          <w:lang w:val="es-MX"/>
        </w:rPr>
        <w:t>Elaboradora de bebidas que sean envasadas o enlatadas o que se destinen a ello;</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18. </w:t>
      </w:r>
      <w:r w:rsidRPr="009933B6">
        <w:rPr>
          <w:rFonts w:ascii="Arial" w:eastAsia="MS Mincho" w:hAnsi="Arial" w:cs="Arial"/>
          <w:b/>
          <w:lang w:val="es-MX"/>
        </w:rPr>
        <w:tab/>
      </w:r>
      <w:r w:rsidRPr="009933B6">
        <w:rPr>
          <w:rFonts w:ascii="Arial" w:eastAsia="MS Mincho" w:hAnsi="Arial" w:cs="Arial"/>
          <w:lang w:val="es-MX"/>
        </w:rPr>
        <w:t>Ferrocarrilera;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19. </w:t>
      </w:r>
      <w:r w:rsidRPr="009933B6">
        <w:rPr>
          <w:rFonts w:ascii="Arial" w:eastAsia="MS Mincho" w:hAnsi="Arial" w:cs="Arial"/>
          <w:b/>
          <w:lang w:val="es-MX"/>
        </w:rPr>
        <w:tab/>
      </w:r>
      <w:r w:rsidRPr="009933B6">
        <w:rPr>
          <w:rFonts w:ascii="Arial" w:eastAsia="MS Mincho" w:hAnsi="Arial" w:cs="Arial"/>
          <w:lang w:val="es-MX"/>
        </w:rPr>
        <w:t>Maderera básica que comprende la producción de aserradero y la fabricación de triplay o aglutinados de madera;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20. </w:t>
      </w:r>
      <w:r w:rsidRPr="009933B6">
        <w:rPr>
          <w:rFonts w:ascii="Arial" w:eastAsia="MS Mincho" w:hAnsi="Arial" w:cs="Arial"/>
          <w:b/>
          <w:lang w:val="es-MX"/>
        </w:rPr>
        <w:tab/>
      </w:r>
      <w:r w:rsidRPr="009933B6">
        <w:rPr>
          <w:rFonts w:ascii="Arial" w:eastAsia="MS Mincho" w:hAnsi="Arial" w:cs="Arial"/>
          <w:lang w:val="es-MX"/>
        </w:rPr>
        <w:t>Vidriera, exclusivamente por lo que toca a la fabricación de vidrio plano, liso o labrado o de envases de vidrio;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Numeral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21. </w:t>
      </w:r>
      <w:r w:rsidRPr="009933B6">
        <w:rPr>
          <w:rFonts w:ascii="Arial" w:eastAsia="MS Mincho" w:hAnsi="Arial" w:cs="Arial"/>
          <w:b/>
          <w:lang w:val="es-MX"/>
        </w:rPr>
        <w:tab/>
      </w:r>
      <w:r w:rsidRPr="009933B6">
        <w:rPr>
          <w:rFonts w:ascii="Arial" w:eastAsia="MS Mincho" w:hAnsi="Arial" w:cs="Arial"/>
          <w:lang w:val="es-MX"/>
        </w:rPr>
        <w:t>Tabacalera, que comprende el beneficio o fabricación de productos de tabaco;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Numeral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22. </w:t>
      </w:r>
      <w:r w:rsidRPr="009933B6">
        <w:rPr>
          <w:rFonts w:ascii="Arial" w:eastAsia="MS Mincho" w:hAnsi="Arial" w:cs="Arial"/>
          <w:b/>
          <w:lang w:val="es-MX"/>
        </w:rPr>
        <w:tab/>
      </w:r>
      <w:r w:rsidRPr="009933B6">
        <w:rPr>
          <w:rFonts w:ascii="Arial" w:eastAsia="MS Mincho" w:hAnsi="Arial" w:cs="Arial"/>
          <w:lang w:val="es-MX"/>
        </w:rPr>
        <w:t>Servicios de banca y crédito.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lastRenderedPageBreak/>
        <w:t>Numeral adicionado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Empresas: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1. </w:t>
      </w:r>
      <w:r w:rsidRPr="009933B6">
        <w:rPr>
          <w:rFonts w:ascii="Arial" w:eastAsia="MS Mincho" w:hAnsi="Arial" w:cs="Arial"/>
          <w:b/>
          <w:lang w:val="es-MX"/>
        </w:rPr>
        <w:tab/>
      </w:r>
      <w:r w:rsidRPr="009933B6">
        <w:rPr>
          <w:rFonts w:ascii="Arial" w:eastAsia="MS Mincho" w:hAnsi="Arial" w:cs="Arial"/>
          <w:lang w:val="es-MX"/>
        </w:rPr>
        <w:t>Aquéllas que sean administradas en forma directa o descentralizada por el Gobierno Federal;</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2. </w:t>
      </w:r>
      <w:r w:rsidRPr="009933B6">
        <w:rPr>
          <w:rFonts w:ascii="Arial" w:eastAsia="MS Mincho" w:hAnsi="Arial" w:cs="Arial"/>
          <w:b/>
          <w:lang w:val="es-MX"/>
        </w:rPr>
        <w:tab/>
      </w:r>
      <w:r w:rsidRPr="009933B6">
        <w:rPr>
          <w:rFonts w:ascii="Arial" w:eastAsia="MS Mincho" w:hAnsi="Arial" w:cs="Arial"/>
          <w:lang w:val="es-MX"/>
        </w:rPr>
        <w:t>Aquellas que actúen en virtud de un contrato, o concesión federal y las industrias que les sean conexas. Para los efectos de esta disposición, se considera que actúan bajo concesión federal aquellas empresas que tengan por objeto la administración y explotación de servicios públicos o bienes del Estado en forma regular y continua, para la satisfacción del interés colectivo, a través de cualquier acto administrativo emitido por el gobierno federal,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Numeral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3. </w:t>
      </w:r>
      <w:r w:rsidRPr="009933B6">
        <w:rPr>
          <w:rFonts w:ascii="Arial" w:eastAsia="MS Mincho" w:hAnsi="Arial" w:cs="Arial"/>
          <w:b/>
          <w:lang w:val="es-MX"/>
        </w:rPr>
        <w:tab/>
      </w:r>
      <w:r w:rsidRPr="009933B6">
        <w:rPr>
          <w:rFonts w:ascii="Arial" w:eastAsia="MS Mincho" w:hAnsi="Arial" w:cs="Arial"/>
          <w:lang w:val="es-MX"/>
        </w:rPr>
        <w:t>Aquéllas que ejecuten trabajos en zonas federales o que se encuentren bajo jurisdicción federal, en las aguas territoriales o en las comprendidas en la zona económica exclusiva de la Nación.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r w:rsidRPr="006B1CCE">
        <w:rPr>
          <w:sz w:val="20"/>
          <w:lang w:val="es-MX"/>
        </w:rPr>
        <w:t>También corresponderá a las autoridades federales lo relativo al cumplimiento de las obligaciones patronales en las materias de capacitación y adiestramiento de sus trabajadores y de seguridad e higiene en los centros de trabajo.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Corresponderá a la Autoridad Registral conocer únicamente los actos y procedimientos relativos al registro de todos los contratos colectivos, reglamentos interiores de trabajo y de los sindicatos.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07-02-1975, 28-04-1978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5" w:name="Artículo_527_A"/>
      <w:r w:rsidRPr="009933B6">
        <w:rPr>
          <w:rFonts w:ascii="Arial" w:eastAsia="MS Mincho" w:hAnsi="Arial" w:cs="Arial"/>
          <w:b/>
          <w:bCs/>
          <w:lang w:val="es-MX"/>
        </w:rPr>
        <w:t>Artículo 527-A</w:t>
      </w:r>
      <w:bookmarkEnd w:id="15"/>
      <w:r w:rsidRPr="009933B6">
        <w:rPr>
          <w:rFonts w:ascii="Arial" w:eastAsia="MS Mincho" w:hAnsi="Arial" w:cs="Arial"/>
          <w:b/>
          <w:bCs/>
          <w:lang w:val="es-MX"/>
        </w:rPr>
        <w:t xml:space="preserve">.- </w:t>
      </w:r>
      <w:r w:rsidRPr="009933B6">
        <w:rPr>
          <w:rFonts w:ascii="Arial" w:eastAsia="MS Mincho" w:hAnsi="Arial" w:cs="Arial"/>
          <w:lang w:val="es-MX"/>
        </w:rPr>
        <w:t>En la aplicación de las normas de trabajo referentes a la capacitación y adiestramiento de los trabajadores y las relativas a seguridad e higiene en el trabajo, las autoridades de la Federación serán auxiliadas por las locales, tratándose de empresas o establecimientos que, en los demás aspectos derivados de las relaciones laborales, estén sujetos a la jurisdicción de estas últimas.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28-04-1978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6" w:name="Artículo_528"/>
      <w:r w:rsidRPr="009933B6">
        <w:rPr>
          <w:rFonts w:ascii="Arial" w:eastAsia="MS Mincho" w:hAnsi="Arial" w:cs="Arial"/>
          <w:b/>
          <w:bCs/>
          <w:lang w:val="es-MX"/>
        </w:rPr>
        <w:t>Artículo 528</w:t>
      </w:r>
      <w:bookmarkEnd w:id="16"/>
      <w:r w:rsidRPr="009933B6">
        <w:rPr>
          <w:rFonts w:ascii="Arial" w:eastAsia="MS Mincho" w:hAnsi="Arial" w:cs="Arial"/>
          <w:b/>
          <w:bCs/>
          <w:lang w:val="es-MX"/>
        </w:rPr>
        <w:t xml:space="preserve">.- </w:t>
      </w:r>
      <w:r w:rsidRPr="009933B6">
        <w:rPr>
          <w:rFonts w:ascii="Arial" w:eastAsia="MS Mincho" w:hAnsi="Arial" w:cs="Arial"/>
          <w:lang w:val="es-MX"/>
        </w:rPr>
        <w:t>Para los efectos del punto 2 de la fracción II del artículo 527, son empresas conexas las relacionadas permanente y directamente para la elaboración de productos determinados o para la prestación unitaria de servicios.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28-04-1978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7" w:name="Artículo_529"/>
      <w:r w:rsidRPr="009933B6">
        <w:rPr>
          <w:rFonts w:ascii="Arial" w:eastAsia="MS Mincho" w:hAnsi="Arial" w:cs="Arial"/>
          <w:b/>
          <w:bCs/>
          <w:lang w:val="es-MX"/>
        </w:rPr>
        <w:t>Artículo 529</w:t>
      </w:r>
      <w:bookmarkEnd w:id="17"/>
      <w:r w:rsidRPr="009933B6">
        <w:rPr>
          <w:rFonts w:ascii="Arial" w:eastAsia="MS Mincho" w:hAnsi="Arial" w:cs="Arial"/>
          <w:b/>
          <w:bCs/>
          <w:lang w:val="es-MX"/>
        </w:rPr>
        <w:t xml:space="preserve">.- </w:t>
      </w:r>
      <w:r w:rsidRPr="009933B6">
        <w:rPr>
          <w:rFonts w:ascii="Arial" w:eastAsia="MS Mincho" w:hAnsi="Arial" w:cs="Arial"/>
          <w:lang w:val="es-MX"/>
        </w:rPr>
        <w:t>En los casos no previstos por los artículos 527 y 528, la aplicación de las normas de trabajo corresponde a las autoridades de las Entidades Federativas.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De conformidad con lo dispuesto por el artículo 527-A, las autoridades de las Entidades Federativas deberán: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Poner a disposición de las Dependencias del Ejecutivo Federal competentes para aplicar esta Ley, la información que éstas les soliciten para estar en aptitud de cumplir sus funciones;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Participar en la integración y funcionamiento del respectivo Consejo Consultivo Estatal del Servicio Nacional de Empleo;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III. </w:t>
      </w:r>
      <w:r w:rsidRPr="009933B6">
        <w:rPr>
          <w:rFonts w:ascii="Arial" w:eastAsia="MS Mincho" w:hAnsi="Arial" w:cs="Arial"/>
          <w:b/>
          <w:lang w:val="es-MX"/>
        </w:rPr>
        <w:tab/>
      </w:r>
      <w:r w:rsidRPr="009933B6">
        <w:rPr>
          <w:rFonts w:ascii="Arial" w:eastAsia="MS Mincho" w:hAnsi="Arial" w:cs="Arial"/>
          <w:lang w:val="es-MX"/>
        </w:rPr>
        <w:t>Participar en la integración y funcionamiento de la correspondiente Comisión Consultiva Estatal de Seguridad y Salud en el Trabajo;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Reportar a la Secretaría del Trabajo y Previsión Social las violaciones que cometan los patrones en materia de seguridad e higiene y de capacitación y adiestramiento e intervenir en la ejecución de las medidas que se adopten para sancionar tales violaciones y para corregir las irregularidades en las empresas o establecimientos sujetos a jurisdicción local;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Coadyuvar con los correspondientes Comités Nacionales de Productividad y Capacitación;</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Auxiliar en la realización de los trámites relativos a constancias de habilidades laborales;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 </w:t>
      </w:r>
      <w:r w:rsidRPr="009933B6">
        <w:rPr>
          <w:rFonts w:ascii="Arial" w:eastAsia="MS Mincho" w:hAnsi="Arial" w:cs="Arial"/>
          <w:b/>
          <w:lang w:val="es-MX"/>
        </w:rPr>
        <w:tab/>
      </w:r>
      <w:r w:rsidRPr="009933B6">
        <w:rPr>
          <w:rFonts w:ascii="Arial" w:eastAsia="MS Mincho" w:hAnsi="Arial" w:cs="Arial"/>
          <w:lang w:val="es-MX"/>
        </w:rPr>
        <w:t>Previa determinación general o solicitud específica de las autoridades federales, adoptar aquellas otras medidas que resulten necesarias para auxiliarlas en los aspectos concernientes a tal determinación o solicitud.</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28-04-1978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Procuraduría de la defensa del trabajo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8" w:name="Artículo_530"/>
      <w:r w:rsidRPr="009933B6">
        <w:rPr>
          <w:rFonts w:ascii="Arial" w:eastAsia="MS Mincho" w:hAnsi="Arial" w:cs="Arial"/>
          <w:b/>
          <w:bCs/>
          <w:lang w:val="es-MX"/>
        </w:rPr>
        <w:t>Artículo 530</w:t>
      </w:r>
      <w:bookmarkEnd w:id="18"/>
      <w:r w:rsidRPr="009933B6">
        <w:rPr>
          <w:rFonts w:ascii="Arial" w:eastAsia="MS Mincho" w:hAnsi="Arial" w:cs="Arial"/>
          <w:b/>
          <w:bCs/>
          <w:lang w:val="es-MX"/>
        </w:rPr>
        <w:t xml:space="preserve">.- </w:t>
      </w:r>
      <w:r w:rsidRPr="009933B6">
        <w:rPr>
          <w:rFonts w:ascii="Arial" w:eastAsia="MS Mincho" w:hAnsi="Arial" w:cs="Arial"/>
          <w:lang w:val="es-MX"/>
        </w:rPr>
        <w:t>La procuraduría de la Defensa del Trabajo tiene las funciones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Representar o asesorar a los trabajadores y a sus sindicatos, siempre que lo soliciten, ante cualquier autoridad, en las cuestiones que se relacionen con la aplicación de las normas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Interponer los recursos ordinarios y extraordinarios procedentes, para la defensa del trabajador o sindicato;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Proponer a las partes interesadas soluciones amistosas para el arreglo de sus conflictos y hacer constar los resultados en actas autorizadas.</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7C46D4" w:rsidRDefault="00F24C82" w:rsidP="00F24C82">
      <w:pPr>
        <w:pStyle w:val="Textosinformato"/>
        <w:tabs>
          <w:tab w:val="right" w:leader="dot" w:pos="8828"/>
        </w:tabs>
        <w:ind w:left="856" w:hanging="567"/>
        <w:jc w:val="both"/>
        <w:rPr>
          <w:rFonts w:ascii="Arial" w:eastAsia="MS Mincho" w:hAnsi="Arial" w:cs="Arial"/>
          <w:lang w:val="es-MX"/>
        </w:rPr>
      </w:pPr>
      <w:r w:rsidRPr="007C46D4">
        <w:rPr>
          <w:rFonts w:ascii="Arial" w:eastAsia="MS Mincho" w:hAnsi="Arial" w:cs="Arial"/>
          <w:b/>
          <w:lang w:val="es-MX"/>
        </w:rPr>
        <w:t xml:space="preserve">IV. </w:t>
      </w:r>
      <w:r w:rsidRPr="007C46D4">
        <w:rPr>
          <w:rFonts w:ascii="Arial" w:eastAsia="MS Mincho" w:hAnsi="Arial" w:cs="Arial"/>
          <w:b/>
          <w:lang w:val="es-MX"/>
        </w:rPr>
        <w:tab/>
      </w:r>
      <w:r w:rsidRPr="007C46D4">
        <w:rPr>
          <w:rFonts w:ascii="Arial" w:eastAsia="MS Mincho" w:hAnsi="Arial" w:cs="Arial"/>
          <w:lang w:val="es-MX"/>
        </w:rPr>
        <w:t>Auxiliar a los Centros de Conciliación, en otorgar información y orientación a los trabajadores que acudan a dichas instancias,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7C46D4" w:rsidRDefault="00F24C82" w:rsidP="00F24C82">
      <w:pPr>
        <w:pStyle w:val="Textosinformato"/>
        <w:tabs>
          <w:tab w:val="right" w:leader="dot" w:pos="8828"/>
        </w:tabs>
        <w:ind w:left="856" w:hanging="567"/>
        <w:jc w:val="both"/>
        <w:rPr>
          <w:rFonts w:ascii="Arial" w:eastAsia="MS Mincho" w:hAnsi="Arial" w:cs="Arial"/>
          <w:lang w:val="es-MX"/>
        </w:rPr>
      </w:pPr>
      <w:r w:rsidRPr="007C46D4">
        <w:rPr>
          <w:rFonts w:ascii="Arial" w:eastAsia="MS Mincho" w:hAnsi="Arial" w:cs="Arial"/>
          <w:b/>
          <w:lang w:val="es-MX"/>
        </w:rPr>
        <w:t xml:space="preserve">V. </w:t>
      </w:r>
      <w:r w:rsidRPr="007C46D4">
        <w:rPr>
          <w:rFonts w:ascii="Arial" w:eastAsia="MS Mincho" w:hAnsi="Arial" w:cs="Arial"/>
          <w:b/>
          <w:lang w:val="es-MX"/>
        </w:rPr>
        <w:tab/>
      </w:r>
      <w:r w:rsidRPr="007C46D4">
        <w:rPr>
          <w:rFonts w:ascii="Arial" w:eastAsia="MS Mincho" w:hAnsi="Arial" w:cs="Arial"/>
          <w:lang w:val="es-MX"/>
        </w:rPr>
        <w:t>Auxiliar en las audiencias de conciliación a las personas que lo soliciten.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7C46D4"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19" w:name="Artículo_530_Bis"/>
      <w:r w:rsidRPr="006B1CCE">
        <w:rPr>
          <w:b/>
          <w:sz w:val="20"/>
          <w:lang w:val="es-MX"/>
        </w:rPr>
        <w:t>Artículo 530 Bis</w:t>
      </w:r>
      <w:bookmarkEnd w:id="19"/>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color w:val="000000"/>
          <w:sz w:val="20"/>
          <w:lang w:val="es-MX"/>
        </w:rPr>
      </w:pPr>
      <w:bookmarkStart w:id="20" w:name="Artículo_531"/>
      <w:r w:rsidRPr="006B1CCE">
        <w:rPr>
          <w:b/>
          <w:color w:val="000000"/>
          <w:sz w:val="20"/>
          <w:lang w:val="es-MX"/>
        </w:rPr>
        <w:t>Artículo 531</w:t>
      </w:r>
      <w:bookmarkEnd w:id="20"/>
      <w:r w:rsidRPr="006B1CCE">
        <w:rPr>
          <w:b/>
          <w:color w:val="000000"/>
          <w:sz w:val="20"/>
          <w:lang w:val="es-MX"/>
        </w:rPr>
        <w:t>.-</w:t>
      </w:r>
      <w:r w:rsidRPr="006B1CCE">
        <w:rPr>
          <w:color w:val="000000"/>
          <w:sz w:val="20"/>
          <w:lang w:val="es-MX"/>
        </w:rPr>
        <w:t xml:space="preserve"> La Procuraduría de la Defensa del Trabajo se integrará con un Procurador General y con el número de Procuradores Auxiliares que se juzgue necesario para la defensa de los intereses de los trabajadores. Los nombramientos se harán por el Secretario del Trabajo y Previsión Social, por los Gobernadores de los Estados o por el Jefe de Gobierno </w:t>
      </w:r>
      <w:r w:rsidRPr="006B1CCE">
        <w:rPr>
          <w:sz w:val="20"/>
          <w:lang w:val="es-MX"/>
        </w:rPr>
        <w:t>de la Ciudad de México</w:t>
      </w:r>
      <w:r w:rsidRPr="006B1CCE">
        <w:rPr>
          <w:color w:val="000000"/>
          <w:sz w:val="20"/>
          <w:lang w:val="es-MX"/>
        </w:rPr>
        <w:t>.</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23-12-1974, 09-04-2012,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1" w:name="Artículo_532"/>
      <w:r w:rsidRPr="009933B6">
        <w:rPr>
          <w:rFonts w:ascii="Arial" w:eastAsia="MS Mincho" w:hAnsi="Arial" w:cs="Arial"/>
          <w:b/>
          <w:bCs/>
          <w:lang w:val="es-MX"/>
        </w:rPr>
        <w:t>Artículo 532</w:t>
      </w:r>
      <w:bookmarkEnd w:id="21"/>
      <w:r w:rsidRPr="009933B6">
        <w:rPr>
          <w:rFonts w:ascii="Arial" w:eastAsia="MS Mincho" w:hAnsi="Arial" w:cs="Arial"/>
          <w:b/>
          <w:bCs/>
          <w:lang w:val="es-MX"/>
        </w:rPr>
        <w:t xml:space="preserve">.- </w:t>
      </w:r>
      <w:r w:rsidRPr="009933B6">
        <w:rPr>
          <w:rFonts w:ascii="Arial" w:eastAsia="MS Mincho" w:hAnsi="Arial" w:cs="Arial"/>
          <w:lang w:val="es-MX"/>
        </w:rPr>
        <w:t>El Procurador General deberá satisfacer los requisitos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Ser mexicano, mayor de edad y estar en pleno ejercicio de sus derechos;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II.</w:t>
      </w:r>
      <w:r w:rsidRPr="009933B6">
        <w:rPr>
          <w:rFonts w:ascii="Arial" w:eastAsia="MS Mincho" w:hAnsi="Arial" w:cs="Arial"/>
          <w:lang w:val="es-MX"/>
        </w:rPr>
        <w:t xml:space="preserve"> </w:t>
      </w:r>
      <w:r w:rsidRPr="009933B6">
        <w:rPr>
          <w:rFonts w:ascii="Arial" w:eastAsia="MS Mincho" w:hAnsi="Arial" w:cs="Arial"/>
          <w:lang w:val="es-MX"/>
        </w:rPr>
        <w:tab/>
        <w:t>Tener título legalmente expedido de licenciado en derecho y una práctica profesional no menor de tres años;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Haberse distinguido en estudios de derecho del trabajo y de la seguridad social;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No ser ministro de culto;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No haber sido condenado por delito intencional sancionado con pena corporal.</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22" w:name="Artículo_533"/>
      <w:r w:rsidRPr="009933B6">
        <w:rPr>
          <w:b/>
          <w:sz w:val="20"/>
          <w:lang w:val="es-MX"/>
        </w:rPr>
        <w:t>Artículo 533</w:t>
      </w:r>
      <w:bookmarkEnd w:id="22"/>
      <w:r w:rsidRPr="009933B6">
        <w:rPr>
          <w:b/>
          <w:sz w:val="20"/>
          <w:lang w:val="es-MX"/>
        </w:rPr>
        <w:t>.</w:t>
      </w:r>
      <w:r w:rsidRPr="009933B6">
        <w:rPr>
          <w:sz w:val="20"/>
          <w:lang w:val="es-MX"/>
        </w:rPr>
        <w:t xml:space="preserve"> Los Procuradores Auxiliares deberán satisfacer los requisitos señalados en las fracciones I, IV y V del artículo anterior y tener título de abogado o licenciado en derecho y haber obtenido la patente para ejercer la profesión.</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23" w:name="Artículo_533_Bis"/>
      <w:r w:rsidRPr="009933B6">
        <w:rPr>
          <w:b/>
          <w:sz w:val="20"/>
          <w:lang w:val="es-MX"/>
        </w:rPr>
        <w:t>Artículo 533 Bis</w:t>
      </w:r>
      <w:bookmarkEnd w:id="23"/>
      <w:r w:rsidRPr="009933B6">
        <w:rPr>
          <w:b/>
          <w:sz w:val="20"/>
          <w:lang w:val="es-MX"/>
        </w:rPr>
        <w:t xml:space="preserve">. </w:t>
      </w:r>
      <w:r w:rsidRPr="009933B6">
        <w:rPr>
          <w:sz w:val="20"/>
          <w:lang w:val="es-MX"/>
        </w:rPr>
        <w:t>El personal jurídico de la Procuraduría está impedido para actuar como apoderado, asesor o abogado patrono en asuntos particulares en materia de trabajo, en tanto sean servidores públicos al servicio de ésta.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4" w:name="Artículo_534"/>
      <w:r w:rsidRPr="009933B6">
        <w:rPr>
          <w:rFonts w:ascii="Arial" w:eastAsia="MS Mincho" w:hAnsi="Arial" w:cs="Arial"/>
          <w:b/>
          <w:bCs/>
          <w:lang w:val="es-MX"/>
        </w:rPr>
        <w:t>Artículo 534</w:t>
      </w:r>
      <w:bookmarkEnd w:id="24"/>
      <w:r w:rsidRPr="009933B6">
        <w:rPr>
          <w:rFonts w:ascii="Arial" w:eastAsia="MS Mincho" w:hAnsi="Arial" w:cs="Arial"/>
          <w:b/>
          <w:bCs/>
          <w:lang w:val="es-MX"/>
        </w:rPr>
        <w:t xml:space="preserve">.- </w:t>
      </w:r>
      <w:r w:rsidRPr="009933B6">
        <w:rPr>
          <w:rFonts w:ascii="Arial" w:eastAsia="MS Mincho" w:hAnsi="Arial" w:cs="Arial"/>
          <w:lang w:val="es-MX"/>
        </w:rPr>
        <w:t>Los servicios que preste la Procuraduría de la Defensa del Trabajo serán gratuitos.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5" w:name="Artículo_535"/>
      <w:r w:rsidRPr="009933B6">
        <w:rPr>
          <w:rFonts w:ascii="Arial" w:eastAsia="MS Mincho" w:hAnsi="Arial" w:cs="Arial"/>
          <w:b/>
          <w:bCs/>
          <w:lang w:val="es-MX"/>
        </w:rPr>
        <w:t>Artículo 535</w:t>
      </w:r>
      <w:bookmarkEnd w:id="25"/>
      <w:r w:rsidRPr="009933B6">
        <w:rPr>
          <w:rFonts w:ascii="Arial" w:eastAsia="MS Mincho" w:hAnsi="Arial" w:cs="Arial"/>
          <w:b/>
          <w:bCs/>
          <w:lang w:val="es-MX"/>
        </w:rPr>
        <w:t xml:space="preserve">.- </w:t>
      </w:r>
      <w:r w:rsidRPr="009933B6">
        <w:rPr>
          <w:rFonts w:ascii="Arial" w:eastAsia="MS Mincho" w:hAnsi="Arial" w:cs="Arial"/>
          <w:lang w:val="es-MX"/>
        </w:rPr>
        <w:t>Las Autoridades están obligadas a proporcionar a la Procuraduría de la Defensa del Trabajo, los datos e informes que solicite para el mejor desempeño de sus funciones.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6" w:name="Artículo_536"/>
      <w:r w:rsidRPr="009933B6">
        <w:rPr>
          <w:rFonts w:ascii="Arial" w:eastAsia="MS Mincho" w:hAnsi="Arial" w:cs="Arial"/>
          <w:b/>
          <w:bCs/>
          <w:lang w:val="es-MX"/>
        </w:rPr>
        <w:t>Artículo 536</w:t>
      </w:r>
      <w:bookmarkEnd w:id="26"/>
      <w:r w:rsidRPr="009933B6">
        <w:rPr>
          <w:rFonts w:ascii="Arial" w:eastAsia="MS Mincho" w:hAnsi="Arial" w:cs="Arial"/>
          <w:b/>
          <w:bCs/>
          <w:lang w:val="es-MX"/>
        </w:rPr>
        <w:t xml:space="preserve">.- </w:t>
      </w:r>
      <w:r w:rsidRPr="009933B6">
        <w:rPr>
          <w:rFonts w:ascii="Arial" w:eastAsia="MS Mincho" w:hAnsi="Arial" w:cs="Arial"/>
          <w:lang w:val="es-MX"/>
        </w:rPr>
        <w:t>Los reglamentos determinarán las atribuciones, la forma de su ejercicio y los deberes de la Procuraduría de la Defensa del Trabajo.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ind w:firstLine="0"/>
        <w:jc w:val="center"/>
        <w:rPr>
          <w:b/>
          <w:sz w:val="22"/>
          <w:szCs w:val="22"/>
          <w:lang w:val="es-MX"/>
        </w:rPr>
      </w:pPr>
      <w:r w:rsidRPr="009933B6">
        <w:rPr>
          <w:b/>
          <w:sz w:val="22"/>
          <w:szCs w:val="22"/>
          <w:lang w:val="es-MX"/>
        </w:rPr>
        <w:t>Capítulo IV</w:t>
      </w:r>
    </w:p>
    <w:p w:rsidR="00F24C82" w:rsidRPr="009933B6" w:rsidRDefault="00F24C82" w:rsidP="00F24C82">
      <w:pPr>
        <w:pStyle w:val="Texto0"/>
        <w:spacing w:after="0" w:line="240" w:lineRule="auto"/>
        <w:ind w:firstLine="0"/>
        <w:jc w:val="center"/>
        <w:rPr>
          <w:b/>
          <w:sz w:val="22"/>
          <w:szCs w:val="22"/>
          <w:lang w:val="es-MX"/>
        </w:rPr>
      </w:pPr>
      <w:r w:rsidRPr="009933B6">
        <w:rPr>
          <w:b/>
          <w:sz w:val="22"/>
          <w:szCs w:val="22"/>
          <w:lang w:val="es-MX"/>
        </w:rPr>
        <w:t>Del Servicio Nacional de Empleo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Denominación del Capítulo reformada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27" w:name="Artículo_537"/>
      <w:r w:rsidRPr="009933B6">
        <w:rPr>
          <w:b/>
          <w:sz w:val="20"/>
          <w:lang w:val="es-MX"/>
        </w:rPr>
        <w:t>Artículo 537</w:t>
      </w:r>
      <w:bookmarkEnd w:id="27"/>
      <w:r w:rsidRPr="009933B6">
        <w:rPr>
          <w:b/>
          <w:sz w:val="20"/>
          <w:lang w:val="es-MX"/>
        </w:rPr>
        <w:t xml:space="preserve">. </w:t>
      </w:r>
      <w:r w:rsidRPr="009933B6">
        <w:rPr>
          <w:sz w:val="20"/>
          <w:lang w:val="es-MX"/>
        </w:rPr>
        <w:t>El Servicio Nacional de Empleo tendrá los siguientes objetivos: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Estudiar y promover la operación de políticas públicas que apoyen la generación de empleos;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Promover y diseñar mecanismos para el seguimiento a la colocación de los trabajadores;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Organizar, promover y supervisar políticas, estrategias y programas dirigidos a la capacitación y el adiestramiento de los trabajadores;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Registrar las constancias de habilidades laborales;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Vincular la formación laboral y profesional con la demanda del sector productivo;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Diseñar, conducir y evaluar programas específicos para generar oportunidades de empleo para jóvenes y grupos en situación vulnerable;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Coordinar con las autoridades competentes el régimen de normalización y certificación de competencia laboral.</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w:t>
      </w:r>
      <w:r w:rsidRPr="009933B6">
        <w:rPr>
          <w:rFonts w:ascii="Times New Roman" w:eastAsia="MS Mincho" w:hAnsi="Times New Roman"/>
          <w:i/>
          <w:iCs/>
          <w:color w:val="0000FF"/>
          <w:sz w:val="16"/>
          <w:lang w:val="es-MX"/>
        </w:rPr>
        <w:t>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28" w:name="Artículo_538"/>
      <w:r w:rsidRPr="009933B6">
        <w:rPr>
          <w:b/>
          <w:sz w:val="20"/>
          <w:lang w:val="es-MX"/>
        </w:rPr>
        <w:lastRenderedPageBreak/>
        <w:t>Artículo 538</w:t>
      </w:r>
      <w:bookmarkEnd w:id="28"/>
      <w:r w:rsidRPr="009933B6">
        <w:rPr>
          <w:b/>
          <w:sz w:val="20"/>
          <w:lang w:val="es-MX"/>
        </w:rPr>
        <w:t>.</w:t>
      </w:r>
      <w:r w:rsidRPr="009933B6">
        <w:rPr>
          <w:sz w:val="20"/>
          <w:lang w:val="es-MX"/>
        </w:rPr>
        <w:t xml:space="preserve"> El Servicio Nacional de Empleo estará a cargo de la Secretaría del Trabajo y Previsión Social, por conducto de las unidades administrativas de la misma, a las que competan las funciones correspondientes, en los términos de su Reglamento Interior.</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30-12-1983, </w:t>
      </w:r>
      <w:r w:rsidRPr="009933B6">
        <w:rPr>
          <w:rFonts w:ascii="Times New Roman" w:eastAsia="MS Mincho" w:hAnsi="Times New Roman"/>
          <w:i/>
          <w:iCs/>
          <w:color w:val="0000FF"/>
          <w:sz w:val="16"/>
          <w:lang w:val="es-MX"/>
        </w:rPr>
        <w:t>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9" w:name="Artículo_539"/>
      <w:r w:rsidRPr="009933B6">
        <w:rPr>
          <w:rFonts w:ascii="Arial" w:eastAsia="MS Mincho" w:hAnsi="Arial" w:cs="Arial"/>
          <w:b/>
          <w:bCs/>
          <w:lang w:val="es-MX"/>
        </w:rPr>
        <w:t>Artículo 539</w:t>
      </w:r>
      <w:bookmarkEnd w:id="29"/>
      <w:r w:rsidRPr="009933B6">
        <w:rPr>
          <w:rFonts w:ascii="Arial" w:eastAsia="MS Mincho" w:hAnsi="Arial" w:cs="Arial"/>
          <w:b/>
          <w:bCs/>
          <w:lang w:val="es-MX"/>
        </w:rPr>
        <w:t xml:space="preserve">.- </w:t>
      </w:r>
      <w:r w:rsidRPr="009933B6">
        <w:rPr>
          <w:rFonts w:ascii="Arial" w:eastAsia="MS Mincho" w:hAnsi="Arial" w:cs="Arial"/>
          <w:lang w:val="es-MX"/>
        </w:rPr>
        <w:t>De conformidad con lo que dispone el artículo que antecede y para los efectos del 537, a la Secretaría del Trabajo y Previsión Social corresponden las siguientes actividades: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30-12-1983</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En materia de promoción de empleos: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a) </w:t>
      </w:r>
      <w:r w:rsidRPr="009933B6">
        <w:rPr>
          <w:rFonts w:ascii="Arial" w:eastAsia="MS Mincho" w:hAnsi="Arial" w:cs="Arial"/>
          <w:b/>
          <w:lang w:val="es-MX"/>
        </w:rPr>
        <w:tab/>
      </w:r>
      <w:r w:rsidRPr="009933B6">
        <w:rPr>
          <w:rFonts w:ascii="Arial" w:eastAsia="MS Mincho" w:hAnsi="Arial" w:cs="Arial"/>
          <w:lang w:val="es-MX"/>
        </w:rPr>
        <w:t>Practicar estudios para determinar las causas del desempleo y del subempleo de la mano de obra rural y urbana;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Analizar permanentemente el mercado de trabajo, a través de la generación y procesamiento de información que dé seguimiento a la dinámica del empleo, desempleo y subempleo en el país;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c)</w:t>
      </w:r>
      <w:r w:rsidRPr="009933B6">
        <w:rPr>
          <w:rFonts w:ascii="Arial" w:eastAsia="MS Mincho" w:hAnsi="Arial" w:cs="Arial"/>
          <w:lang w:val="es-MX"/>
        </w:rPr>
        <w:t xml:space="preserve"> </w:t>
      </w:r>
      <w:r w:rsidRPr="009933B6">
        <w:rPr>
          <w:rFonts w:ascii="Arial" w:eastAsia="MS Mincho" w:hAnsi="Arial" w:cs="Arial"/>
          <w:lang w:val="es-MX"/>
        </w:rPr>
        <w:tab/>
        <w:t>Formular y actualizar permanentemente el Sistema Nacional de Ocupaciones, en coordinación con la Secretaría de Educación Pública y demás autoridades competentes;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d)</w:t>
      </w:r>
      <w:r w:rsidRPr="009933B6">
        <w:rPr>
          <w:rFonts w:ascii="Arial" w:eastAsia="MS Mincho" w:hAnsi="Arial" w:cs="Arial"/>
          <w:lang w:val="es-MX"/>
        </w:rPr>
        <w:t xml:space="preserve"> </w:t>
      </w:r>
      <w:r w:rsidRPr="009933B6">
        <w:rPr>
          <w:rFonts w:ascii="Arial" w:eastAsia="MS Mincho" w:hAnsi="Arial" w:cs="Arial"/>
          <w:lang w:val="es-MX"/>
        </w:rPr>
        <w:tab/>
        <w:t>Promover la articulación entre los actores del mercado de trabajo para mejorar las oportunidades de empleo;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e)</w:t>
      </w:r>
      <w:r w:rsidRPr="009933B6">
        <w:rPr>
          <w:rFonts w:ascii="Arial" w:eastAsia="MS Mincho" w:hAnsi="Arial" w:cs="Arial"/>
          <w:lang w:val="es-MX"/>
        </w:rPr>
        <w:t xml:space="preserve"> </w:t>
      </w:r>
      <w:r w:rsidRPr="009933B6">
        <w:rPr>
          <w:rFonts w:ascii="Arial" w:eastAsia="MS Mincho" w:hAnsi="Arial" w:cs="Arial"/>
          <w:lang w:val="es-MX"/>
        </w:rPr>
        <w:tab/>
        <w:t>Elaborar informes y formular programas para impulsar la ocupación en el país, así como procurar su ejecución;</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f)</w:t>
      </w:r>
      <w:r w:rsidRPr="009933B6">
        <w:rPr>
          <w:rFonts w:ascii="Arial" w:eastAsia="MS Mincho" w:hAnsi="Arial" w:cs="Arial"/>
          <w:lang w:val="es-MX"/>
        </w:rPr>
        <w:t xml:space="preserve"> </w:t>
      </w:r>
      <w:r w:rsidRPr="009933B6">
        <w:rPr>
          <w:rFonts w:ascii="Arial" w:eastAsia="MS Mincho" w:hAnsi="Arial" w:cs="Arial"/>
          <w:lang w:val="es-MX"/>
        </w:rPr>
        <w:tab/>
        <w:t>Orientar la formación profesional hacia las áreas con mayor demanda de mano de obra;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g)</w:t>
      </w:r>
      <w:r w:rsidRPr="009933B6">
        <w:rPr>
          <w:rFonts w:ascii="Arial" w:eastAsia="MS Mincho" w:hAnsi="Arial" w:cs="Arial"/>
          <w:lang w:val="es-MX"/>
        </w:rPr>
        <w:t xml:space="preserve"> </w:t>
      </w:r>
      <w:r w:rsidRPr="009933B6">
        <w:rPr>
          <w:rFonts w:ascii="Arial" w:eastAsia="MS Mincho" w:hAnsi="Arial" w:cs="Arial"/>
          <w:lang w:val="es-MX"/>
        </w:rPr>
        <w:tab/>
        <w:t>Proponer la celebración de convenios en materia de empleo, entre la Federación y las Entidades Federativas; y,</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h)</w:t>
      </w:r>
      <w:r w:rsidRPr="009933B6">
        <w:rPr>
          <w:rFonts w:ascii="Arial" w:eastAsia="MS Mincho" w:hAnsi="Arial" w:cs="Arial"/>
          <w:lang w:val="es-MX"/>
        </w:rPr>
        <w:t xml:space="preserve"> </w:t>
      </w:r>
      <w:r w:rsidRPr="009933B6">
        <w:rPr>
          <w:rFonts w:ascii="Arial" w:eastAsia="MS Mincho" w:hAnsi="Arial" w:cs="Arial"/>
          <w:lang w:val="es-MX"/>
        </w:rPr>
        <w:tab/>
        <w:t>En general, realizar todas las que las Leyes y reglamentos encomienden a la Secretaría del Trabajo y Previsión Social en esta materia.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En materia de colocación de trabajadores: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a) </w:t>
      </w:r>
      <w:r w:rsidRPr="009933B6">
        <w:rPr>
          <w:rFonts w:ascii="Arial" w:eastAsia="MS Mincho" w:hAnsi="Arial" w:cs="Arial"/>
          <w:b/>
          <w:lang w:val="es-MX"/>
        </w:rPr>
        <w:tab/>
      </w:r>
      <w:r w:rsidRPr="009933B6">
        <w:rPr>
          <w:rFonts w:ascii="Arial" w:eastAsia="MS Mincho" w:hAnsi="Arial" w:cs="Arial"/>
          <w:lang w:val="es-MX"/>
        </w:rPr>
        <w:t>Orientar a los buscadores de empleo hacia las vacantes ofertadas por los empleadores con base a su formación y aptitudes;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b) </w:t>
      </w:r>
      <w:r w:rsidRPr="009933B6">
        <w:rPr>
          <w:rFonts w:ascii="Arial" w:eastAsia="MS Mincho" w:hAnsi="Arial" w:cs="Arial"/>
          <w:b/>
          <w:lang w:val="es-MX"/>
        </w:rPr>
        <w:tab/>
      </w:r>
      <w:r w:rsidRPr="009933B6">
        <w:rPr>
          <w:rFonts w:ascii="Arial" w:eastAsia="MS Mincho" w:hAnsi="Arial" w:cs="Arial"/>
          <w:lang w:val="es-MX"/>
        </w:rPr>
        <w:t>Autorizar y registrar, en su caso, el funcionamiento de agencias privadas que se dediquen a la colocación de personas;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c)</w:t>
      </w:r>
      <w:r w:rsidRPr="009933B6">
        <w:rPr>
          <w:rFonts w:ascii="Arial" w:eastAsia="MS Mincho" w:hAnsi="Arial" w:cs="Arial"/>
          <w:lang w:val="es-MX"/>
        </w:rPr>
        <w:t xml:space="preserve"> </w:t>
      </w:r>
      <w:r w:rsidRPr="009933B6">
        <w:rPr>
          <w:rFonts w:ascii="Arial" w:eastAsia="MS Mincho" w:hAnsi="Arial" w:cs="Arial"/>
          <w:lang w:val="es-MX"/>
        </w:rPr>
        <w:tab/>
        <w:t>Vigilar que las entidades privadas a que alude el inciso anterior, cumplan las obligaciones que les impongan esta ley, sus reglamentos y las disposiciones administrativas de las autoridades laborales;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lastRenderedPageBreak/>
        <w:t>d)</w:t>
      </w:r>
      <w:r w:rsidRPr="009933B6">
        <w:rPr>
          <w:rFonts w:ascii="Arial" w:eastAsia="MS Mincho" w:hAnsi="Arial" w:cs="Arial"/>
          <w:lang w:val="es-MX"/>
        </w:rPr>
        <w:t xml:space="preserve"> </w:t>
      </w:r>
      <w:r w:rsidRPr="009933B6">
        <w:rPr>
          <w:rFonts w:ascii="Arial" w:eastAsia="MS Mincho" w:hAnsi="Arial" w:cs="Arial"/>
          <w:lang w:val="es-MX"/>
        </w:rPr>
        <w:tab/>
        <w:t>Intervenir, en coordinación con las Secretarías de Gobernación, Economía y Relaciones Exteriores, dentro del ámbito de sus respectivas competencias, en la contratación de los nacionales que vayan a prestar sus servicios al extranjero;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e)</w:t>
      </w:r>
      <w:r w:rsidRPr="009933B6">
        <w:rPr>
          <w:rFonts w:ascii="Arial" w:eastAsia="MS Mincho" w:hAnsi="Arial" w:cs="Arial"/>
          <w:lang w:val="es-MX"/>
        </w:rPr>
        <w:t xml:space="preserve"> </w:t>
      </w:r>
      <w:r w:rsidRPr="009933B6">
        <w:rPr>
          <w:rFonts w:ascii="Arial" w:eastAsia="MS Mincho" w:hAnsi="Arial" w:cs="Arial"/>
          <w:lang w:val="es-MX"/>
        </w:rPr>
        <w:tab/>
        <w:t>Proponer la celebración de convenios en materia de colocación de trabajadores, entre la Federación y las Entidades Federativas; y,</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f)</w:t>
      </w:r>
      <w:r w:rsidRPr="009933B6">
        <w:rPr>
          <w:rFonts w:ascii="Arial" w:eastAsia="MS Mincho" w:hAnsi="Arial" w:cs="Arial"/>
          <w:lang w:val="es-MX"/>
        </w:rPr>
        <w:t xml:space="preserve"> </w:t>
      </w:r>
      <w:r w:rsidRPr="009933B6">
        <w:rPr>
          <w:rFonts w:ascii="Arial" w:eastAsia="MS Mincho" w:hAnsi="Arial" w:cs="Arial"/>
          <w:lang w:val="es-MX"/>
        </w:rPr>
        <w:tab/>
        <w:t>En general, realizar todas las que las Leyes y reglamentos encomienden a la Secretaría del Trabajo y Previsión Social en esta materia.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En materia de capacitación o adiestramiento de trabajadores: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derogado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b) </w:t>
      </w:r>
      <w:r w:rsidRPr="009933B6">
        <w:rPr>
          <w:rFonts w:ascii="Arial" w:eastAsia="MS Mincho" w:hAnsi="Arial" w:cs="Arial"/>
          <w:b/>
          <w:lang w:val="es-MX"/>
        </w:rPr>
        <w:tab/>
      </w:r>
      <w:r w:rsidRPr="009933B6">
        <w:rPr>
          <w:rFonts w:ascii="Arial" w:eastAsia="MS Mincho" w:hAnsi="Arial" w:cs="Arial"/>
          <w:lang w:val="es-MX"/>
        </w:rPr>
        <w:t>Emitir Convocatorias para formar Comités Nacionales de Capacitación, Adiestramiento y Productividad en las ramas industriales o actividades en que lo juzgue conveniente, así como fijar las bases relativas a la integración y el funcionamiento de dichos comités;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c) </w:t>
      </w:r>
      <w:r w:rsidRPr="009933B6">
        <w:rPr>
          <w:rFonts w:ascii="Arial" w:eastAsia="MS Mincho" w:hAnsi="Arial" w:cs="Arial"/>
          <w:b/>
          <w:lang w:val="es-MX"/>
        </w:rPr>
        <w:tab/>
      </w:r>
      <w:r w:rsidRPr="009933B6">
        <w:rPr>
          <w:rFonts w:ascii="Arial" w:eastAsia="MS Mincho" w:hAnsi="Arial" w:cs="Arial"/>
          <w:lang w:val="es-MX"/>
        </w:rPr>
        <w:t>Estudiar y, en su caso, sugerir, en relación con cada rama industrial o actividad, la expedición de criterios generales idóneos para los planes y programas de capacitación y adiestramiento, oyendo la opinión del Comité Nacional de Capacitación, Adiestramiento y Productividad que corresponda;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d) </w:t>
      </w:r>
      <w:r w:rsidRPr="009933B6">
        <w:rPr>
          <w:rFonts w:ascii="Arial" w:eastAsia="MS Mincho" w:hAnsi="Arial" w:cs="Arial"/>
          <w:b/>
          <w:lang w:val="es-MX"/>
        </w:rPr>
        <w:tab/>
      </w:r>
      <w:r w:rsidRPr="009933B6">
        <w:rPr>
          <w:rFonts w:ascii="Arial" w:eastAsia="MS Mincho" w:hAnsi="Arial" w:cs="Arial"/>
          <w:lang w:val="es-MX"/>
        </w:rPr>
        <w:t>Autorizar y registrar, en los términos del artículo 153-C, a las instituciones, escuelas u organismos especializados, así como a los instructores independientes que deseen impartir formación, capacitación o adiestramiento a los trabajadores; supervisar su correcto desempeño; y, en su caso, revocar la autorización y cancelar el registro concedido;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e)</w:t>
      </w:r>
      <w:r w:rsidRPr="009933B6">
        <w:rPr>
          <w:rFonts w:ascii="Arial" w:eastAsia="MS Mincho" w:hAnsi="Arial" w:cs="Arial"/>
          <w:lang w:val="es-MX"/>
        </w:rPr>
        <w:t xml:space="preserve"> </w:t>
      </w:r>
      <w:r w:rsidRPr="009933B6">
        <w:rPr>
          <w:rFonts w:ascii="Arial" w:eastAsia="MS Mincho" w:hAnsi="Arial" w:cs="Arial"/>
          <w:lang w:val="es-MX"/>
        </w:rPr>
        <w:tab/>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derogado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f) </w:t>
      </w:r>
      <w:r w:rsidRPr="009933B6">
        <w:rPr>
          <w:rFonts w:ascii="Arial" w:eastAsia="MS Mincho" w:hAnsi="Arial" w:cs="Arial"/>
          <w:b/>
          <w:lang w:val="es-MX"/>
        </w:rPr>
        <w:tab/>
      </w:r>
      <w:r w:rsidRPr="009933B6">
        <w:rPr>
          <w:rFonts w:ascii="Arial" w:eastAsia="MS Mincho" w:hAnsi="Arial" w:cs="Arial"/>
          <w:lang w:val="es-MX"/>
        </w:rPr>
        <w:t>Estudiar y sugerir el establecimiento de sistemas generales que permitan, capacitar o adiestrar a los trabajadores, conforme al procedimiento de adhesión, convencional a que se refiere el artículo 153-B;</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g)</w:t>
      </w:r>
      <w:r w:rsidRPr="009933B6">
        <w:rPr>
          <w:rFonts w:ascii="Arial" w:eastAsia="MS Mincho" w:hAnsi="Arial" w:cs="Arial"/>
          <w:lang w:val="es-MX"/>
        </w:rPr>
        <w:t xml:space="preserve"> </w:t>
      </w:r>
      <w:r w:rsidRPr="009933B6">
        <w:rPr>
          <w:rFonts w:ascii="Arial" w:eastAsia="MS Mincho" w:hAnsi="Arial" w:cs="Arial"/>
          <w:lang w:val="es-MX"/>
        </w:rPr>
        <w:tab/>
        <w:t>Dictaminar sobre las sanciones que deban imponerse por infracciones a las normas contenidas en el Capítulo III Bis del Título Cuarto;</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h)</w:t>
      </w:r>
      <w:r w:rsidRPr="009933B6">
        <w:rPr>
          <w:rFonts w:ascii="Arial" w:eastAsia="MS Mincho" w:hAnsi="Arial" w:cs="Arial"/>
          <w:lang w:val="es-MX"/>
        </w:rPr>
        <w:t xml:space="preserve"> </w:t>
      </w:r>
      <w:r w:rsidRPr="009933B6">
        <w:rPr>
          <w:rFonts w:ascii="Arial" w:eastAsia="MS Mincho" w:hAnsi="Arial" w:cs="Arial"/>
          <w:lang w:val="es-MX"/>
        </w:rPr>
        <w:tab/>
        <w:t>Establecer coordinación con la Secretaría de Educación Pública para sugerir, promover y organizar planes o programas sobre capacitación y adiestramiento para el trabajo y, en su caso, para la expedición de certificados, conforme a lo dispuesto en esta Ley, en los ordenamientos educativos y demás disposiciones en vigor; e</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Inciso reformado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En general, realizar todas aquéllas que las leyes y reglamentos encomienden a la Secretaría del Trabajo y Previsión Social en esta materia.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lV. </w:t>
      </w:r>
      <w:r w:rsidRPr="009933B6">
        <w:rPr>
          <w:rFonts w:ascii="Arial" w:eastAsia="MS Mincho" w:hAnsi="Arial" w:cs="Arial"/>
          <w:b/>
          <w:lang w:val="es-MX"/>
        </w:rPr>
        <w:tab/>
      </w:r>
      <w:r w:rsidRPr="009933B6">
        <w:rPr>
          <w:rFonts w:ascii="Arial" w:eastAsia="MS Mincho" w:hAnsi="Arial" w:cs="Arial"/>
          <w:lang w:val="es-MX"/>
        </w:rPr>
        <w:t>En materia de registro de constancias de habilidades laborales: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Establecer registros de constancias relativas a trabajadores capacitados o adiestrados, dentro de cada una de las ramas industriales o actividades; y</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b) </w:t>
      </w:r>
      <w:r w:rsidRPr="009933B6">
        <w:rPr>
          <w:rFonts w:ascii="Arial" w:eastAsia="MS Mincho" w:hAnsi="Arial" w:cs="Arial"/>
          <w:b/>
          <w:lang w:val="es-MX"/>
        </w:rPr>
        <w:tab/>
      </w:r>
      <w:r w:rsidRPr="009933B6">
        <w:rPr>
          <w:rFonts w:ascii="Arial" w:eastAsia="MS Mincho" w:hAnsi="Arial" w:cs="Arial"/>
          <w:lang w:val="es-MX"/>
        </w:rPr>
        <w:t>En general, realizar todas aquéllas que las leyes y reglamentos confieran a la Secretaría del Trabajo y Previsión Social en esta materia.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En materia de vinculación de la formación laboral y profesional con la demanda estratégica del sector productivo, proponer e instrumentar mecanismos para vincular la formación profesional con aquellas áreas prioritarias para el desarrollo regional y nacional, así como con aquellas que presenten índices superiores de demanda.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En materia de normalización y certificación de competencia laboral, conjuntamente con la Secretaría de Educación Pública y demás autoridades federales competentes: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a) </w:t>
      </w:r>
      <w:r w:rsidRPr="009933B6">
        <w:rPr>
          <w:rFonts w:ascii="Arial" w:eastAsia="MS Mincho" w:hAnsi="Arial" w:cs="Arial"/>
          <w:b/>
          <w:lang w:val="es-MX"/>
        </w:rPr>
        <w:tab/>
      </w:r>
      <w:r w:rsidRPr="009933B6">
        <w:rPr>
          <w:rFonts w:ascii="Arial" w:eastAsia="MS Mincho" w:hAnsi="Arial" w:cs="Arial"/>
          <w:lang w:val="es-MX"/>
        </w:rPr>
        <w:t>Determinar los lineamientos generales aplicables en toda la República para la definición de aquellos conocimientos, habilidades o destrezas susceptibles de certificación, así como de los procedimientos de evaluación correspondientes. Para la fijación de dichos lineamientos, se establecerán procedimientos que permitan considerar las necesidades, propuestas y opiniones de los diversos sectores productivos; y</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Establecer un régimen de certificación, aplicable a toda la República, conforme al cual sea posible acreditar conocimientos, habilidades o destrezas, intermedios o terminales, de manera parcial y acumulativa, que requiere un individuo para la ejecución de una actividad productiva, independientemente de la forma en que hayan sido adquiridos.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28-04-1978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30" w:name="Artículo_539_A"/>
      <w:r w:rsidRPr="009933B6">
        <w:rPr>
          <w:b/>
          <w:sz w:val="20"/>
          <w:lang w:val="es-MX"/>
        </w:rPr>
        <w:t>Artículo 539-A</w:t>
      </w:r>
      <w:bookmarkEnd w:id="30"/>
      <w:r w:rsidRPr="009933B6">
        <w:rPr>
          <w:b/>
          <w:sz w:val="20"/>
          <w:lang w:val="es-MX"/>
        </w:rPr>
        <w:t>.</w:t>
      </w:r>
      <w:r w:rsidRPr="009933B6">
        <w:rPr>
          <w:sz w:val="20"/>
          <w:lang w:val="es-MX"/>
        </w:rPr>
        <w:t xml:space="preserve"> Para el cumplimiento de sus funciones, en relación con las empresas o establecimientos que pertenezcan a ramas industriales o actividades de jurisdicción federal, la Secretaría del Trabajo y Previsión Social será asesorada por un Consejo Consultivo del Servicio Nacional de Empleo, integrado por representantes del sector público, de las organizaciones nacionales de trabajadores y de las organizaciones nacionales de patrones, a razón de cinco miembros por cada uno de ellos, con sus respectivos suplentes.</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Fe de erratas al párrafo DOF </w:t>
      </w:r>
      <w:r>
        <w:rPr>
          <w:rFonts w:ascii="Times New Roman" w:eastAsia="MS Mincho" w:hAnsi="Times New Roman"/>
          <w:i/>
          <w:iCs/>
          <w:color w:val="0000FF"/>
          <w:sz w:val="16"/>
          <w:lang w:val="es-MX"/>
        </w:rPr>
        <w:t xml:space="preserve">13-04-1984. </w:t>
      </w:r>
      <w:r w:rsidRPr="009933B6">
        <w:rPr>
          <w:rFonts w:ascii="Times New Roman" w:eastAsia="MS Mincho" w:hAnsi="Times New Roman"/>
          <w:i/>
          <w:iCs/>
          <w:color w:val="0000FF"/>
          <w:sz w:val="16"/>
          <w:lang w:val="es-MX"/>
        </w:rPr>
        <w:t>Reformado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color w:val="000000"/>
          <w:sz w:val="20"/>
          <w:lang w:val="es-MX"/>
        </w:rPr>
      </w:pPr>
      <w:r w:rsidRPr="009933B6">
        <w:rPr>
          <w:color w:val="000000"/>
          <w:sz w:val="20"/>
          <w:lang w:val="es-MX"/>
        </w:rPr>
        <w:t>Por el Sector Público participarán sendos representantes de la Secretaría del Trabajo y Previsión Social; de la Secretaría de Educación Pública; de la Secretaría de Economía, de la Secretaría de Energía, y del Instituto Mexicano del Seguro Social.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09-04-2012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r w:rsidRPr="009933B6">
        <w:rPr>
          <w:sz w:val="20"/>
          <w:lang w:val="es-MX"/>
        </w:rPr>
        <w:t>Los representantes de las organizaciones obreras y de los patrones serán designados conforme a las bases que expida la Secretaría del Trabajo y Previsión Social.</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El Secretario del Trabajo y Previsión Social podrá invitar a participar en el Consejo Consultivo del Servicio Nacional de Empleo, con derecho a voz pero sin voto, a cinco personas que por su trayectoria y experiencia puedan hacer aportaciones en la materia.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adicionado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El Consejo Consultivo será presidido por el Secretario del Trabajo y Previsión Social, fungirá como secretario del mismo el funcionario que determine el titular de la propia Secretaría y su funcionamiento se regirá por el reglamento que expida el propio Consejo.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lastRenderedPageBreak/>
        <w:t>Párrafo reformado DOF 30-11-2012</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30-12-1983</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1" w:name="Artículo_539_B"/>
      <w:r w:rsidRPr="006B1CCE">
        <w:rPr>
          <w:b/>
          <w:sz w:val="20"/>
          <w:lang w:val="es-MX"/>
        </w:rPr>
        <w:t>Artículo 539-B</w:t>
      </w:r>
      <w:bookmarkEnd w:id="31"/>
      <w:r w:rsidRPr="006B1CCE">
        <w:rPr>
          <w:b/>
          <w:sz w:val="20"/>
          <w:lang w:val="es-MX"/>
        </w:rPr>
        <w:t>.-</w:t>
      </w:r>
      <w:r w:rsidRPr="006B1CCE">
        <w:rPr>
          <w:sz w:val="20"/>
          <w:lang w:val="es-MX"/>
        </w:rPr>
        <w:t xml:space="preserve"> Cuando se trate de empresas o establecimientos sujetos a jurisdicción local y para la realización de las actividades a que se contraen las fracciones III y IV del artículo 539, la Secretaría del Trabajo y Previsión Social será asesorada por Consejos Consultivos Estatales y de la Ciudad de México del Servicio Nacional de Empleo.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Los Consejos Consultivos Estatales y de la Ciudad de México del Servicio Nacional de Empleo estarán formados por el Gobernador de la Entidad Federativa correspondiente o por el Jefe de Gobierno de la Ciudad de México, quien los presidirá; sendos representantes de la Secretaría del Trabajo y Previsión Social, de la Secretaría de Educación Pública y del Instituto Mexicano del Seguro Social; tres representantes de las organizaciones locales de trabajadores y tres representantes de las organizaciones patronales de la Entidad. El representante de la Secretaría del Trabajo y Previsión Social fungirá como Secretario del Consejo.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Secretaría del Trabajo y Previsión Social y el Gobernador de la Entidad Federativa que corresponda o el Jefe de Gobierno de la Ciudad de México expedirán, conjuntamente, las bases conforme a las cuales deban designarse los representantes de los trabajadores y de los patrones en los Consejos Consultivos mencionados y formularán, al efecto, las invitaciones que se requieran.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Secretario del Trabajo y Previsión Social y el Gobernador de la Entidad Federativa o el Jefe de Gobierno de la Ciudad de México, podrán invitar a participar en los Consejos Consultivos Estatales y de la Ciudad de México del Servicio Nacional de Empleo, respectivamente, a tres personas con derecho a voz, pero sin voto, que por su trayectoria y experiencia puedan hacer aportaciones en la materia.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Los Consejos Consultivos se sujetarán en lo que se refiere a su funcionamiento interno, al reglamento que al efecto expida cada uno de ellos.</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 xml:space="preserve">30-12-1983.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 xml:space="preserve">13-04-1984. </w:t>
      </w:r>
      <w:r w:rsidRPr="009933B6">
        <w:rPr>
          <w:rFonts w:ascii="Times New Roman" w:eastAsia="MS Mincho" w:hAnsi="Times New Roman"/>
          <w:i/>
          <w:iCs/>
          <w:color w:val="0000FF"/>
          <w:sz w:val="16"/>
          <w:lang w:val="es-MX"/>
        </w:rPr>
        <w:t>Reformado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2" w:name="Artículo_539_C"/>
      <w:r w:rsidRPr="009933B6">
        <w:rPr>
          <w:rFonts w:ascii="Arial" w:eastAsia="MS Mincho" w:hAnsi="Arial" w:cs="Arial"/>
          <w:b/>
          <w:bCs/>
          <w:lang w:val="es-MX"/>
        </w:rPr>
        <w:t>Artículo 539-C</w:t>
      </w:r>
      <w:bookmarkEnd w:id="32"/>
      <w:r w:rsidRPr="009933B6">
        <w:rPr>
          <w:rFonts w:ascii="Arial" w:eastAsia="MS Mincho" w:hAnsi="Arial" w:cs="Arial"/>
          <w:b/>
          <w:bCs/>
          <w:lang w:val="es-MX"/>
        </w:rPr>
        <w:t xml:space="preserve">.- </w:t>
      </w:r>
      <w:r w:rsidRPr="009933B6">
        <w:rPr>
          <w:rFonts w:ascii="Arial" w:eastAsia="MS Mincho" w:hAnsi="Arial" w:cs="Arial"/>
          <w:lang w:val="es-MX"/>
        </w:rPr>
        <w:t>Las autoridades laborales estatales auxiliarán a la Secretaría del Trabajo y Previsión Social, para el desempeño de sus funciones, de acuerdo a lo que establecen los artículos 527-A y 529.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28-04-1978. Reformado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30-12-1983</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3" w:name="Artículo_539_D"/>
      <w:r w:rsidRPr="009933B6">
        <w:rPr>
          <w:rFonts w:ascii="Arial" w:eastAsia="MS Mincho" w:hAnsi="Arial" w:cs="Arial"/>
          <w:b/>
          <w:bCs/>
          <w:lang w:val="es-MX"/>
        </w:rPr>
        <w:t>Artículo 539-D</w:t>
      </w:r>
      <w:bookmarkEnd w:id="33"/>
      <w:r w:rsidRPr="009933B6">
        <w:rPr>
          <w:rFonts w:ascii="Arial" w:eastAsia="MS Mincho" w:hAnsi="Arial" w:cs="Arial"/>
          <w:b/>
          <w:bCs/>
          <w:lang w:val="es-MX"/>
        </w:rPr>
        <w:t xml:space="preserve">.- </w:t>
      </w:r>
      <w:r w:rsidRPr="009933B6">
        <w:rPr>
          <w:rFonts w:ascii="Arial" w:eastAsia="MS Mincho" w:hAnsi="Arial" w:cs="Arial"/>
          <w:lang w:val="es-MX"/>
        </w:rPr>
        <w:t>El servicio para la colocación de los trabajadores será invariablemente gratuito para ellos y será proporcionado, según el régimen de aplicación de esta Ley, por la Secretaría del Trabajo y Previsión Social o por los órganos competentes de las Entidades Federativas, de conformidad con lo establecido por la fracción II del artículo 539, en ambos casos.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30-12-1983</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4" w:name="Artículo_539_E"/>
      <w:r w:rsidRPr="009933B6">
        <w:rPr>
          <w:rFonts w:ascii="Arial" w:eastAsia="MS Mincho" w:hAnsi="Arial" w:cs="Arial"/>
          <w:b/>
          <w:bCs/>
          <w:lang w:val="es-MX"/>
        </w:rPr>
        <w:t>Artículo 539-E</w:t>
      </w:r>
      <w:bookmarkEnd w:id="34"/>
      <w:r w:rsidRPr="009933B6">
        <w:rPr>
          <w:rFonts w:ascii="Arial" w:eastAsia="MS Mincho" w:hAnsi="Arial" w:cs="Arial"/>
          <w:b/>
          <w:bCs/>
          <w:lang w:val="es-MX"/>
        </w:rPr>
        <w:t xml:space="preserve">.- </w:t>
      </w:r>
      <w:r w:rsidRPr="009933B6">
        <w:rPr>
          <w:rFonts w:ascii="Arial" w:eastAsia="MS Mincho" w:hAnsi="Arial" w:cs="Arial"/>
          <w:lang w:val="es-MX"/>
        </w:rPr>
        <w:t>Podrán participar en la prestación del servicio a que se refiere el artículo anterior, otras dependencias oficiales, instituciones docentes, organizaciones sindicales o patronales, instituciones de beneficencia y demás asociaciones civiles que no persigan fines de lucro. En estos casos, lo harán del conocimiento de la Secretaría del Trabajo y Previsión Social para fines de registro y control y para que esté en posibilidad de coordinar las acciones en esta materia.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28-04-1978.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30-12-1983</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5" w:name="Artículo_539_F"/>
      <w:r w:rsidRPr="009933B6">
        <w:rPr>
          <w:rFonts w:ascii="Arial" w:eastAsia="MS Mincho" w:hAnsi="Arial" w:cs="Arial"/>
          <w:b/>
          <w:bCs/>
          <w:lang w:val="es-MX"/>
        </w:rPr>
        <w:t>Artículo 539-F</w:t>
      </w:r>
      <w:bookmarkEnd w:id="35"/>
      <w:r w:rsidRPr="009933B6">
        <w:rPr>
          <w:rFonts w:ascii="Arial" w:eastAsia="MS Mincho" w:hAnsi="Arial" w:cs="Arial"/>
          <w:b/>
          <w:bCs/>
          <w:lang w:val="es-MX"/>
        </w:rPr>
        <w:t xml:space="preserve">.- </w:t>
      </w:r>
      <w:r w:rsidRPr="009933B6">
        <w:rPr>
          <w:rFonts w:ascii="Arial" w:eastAsia="MS Mincho" w:hAnsi="Arial" w:cs="Arial"/>
          <w:lang w:val="es-MX"/>
        </w:rPr>
        <w:t>Las autorizaciones para el funcionamiento de agencias de colocaciones, con fines lucrativos, sólo podrán otorgarse excepcionalmente, para la contratación de trabajadores que deban realizar trabajos especiales.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lastRenderedPageBreak/>
        <w:t>Dichas autorizaciones se otorgarán previa solicitud del interesado, cuando a juicio de la Secretaría del Trabajo y Previsión Social se justifique la prestación del servicio por particulares y una vez que se satisfagan los requisitos que al efecto se señalen. En estos casos, de acuerdo con lo establecido en el artículo 539-D, el servicio deberá ser gratuito para los trabajadores y las tarifas conforme a las cuales se presten, deberán ser previamente fijadas por la Secretaría del Trabajo y Previsión Social.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28-04-1978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Inspección del trabajo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6" w:name="Artículo_540"/>
      <w:r w:rsidRPr="009933B6">
        <w:rPr>
          <w:rFonts w:ascii="Arial" w:eastAsia="MS Mincho" w:hAnsi="Arial" w:cs="Arial"/>
          <w:b/>
          <w:bCs/>
          <w:lang w:val="es-MX"/>
        </w:rPr>
        <w:t>Artículo 540</w:t>
      </w:r>
      <w:bookmarkEnd w:id="36"/>
      <w:r w:rsidRPr="009933B6">
        <w:rPr>
          <w:rFonts w:ascii="Arial" w:eastAsia="MS Mincho" w:hAnsi="Arial" w:cs="Arial"/>
          <w:b/>
          <w:bCs/>
          <w:lang w:val="es-MX"/>
        </w:rPr>
        <w:t xml:space="preserve">.- </w:t>
      </w:r>
      <w:r w:rsidRPr="009933B6">
        <w:rPr>
          <w:rFonts w:ascii="Arial" w:eastAsia="MS Mincho" w:hAnsi="Arial" w:cs="Arial"/>
          <w:lang w:val="es-MX"/>
        </w:rPr>
        <w:t>La Inspección del Trabajo tiene las funciones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Vigilar el cumplimiento de las normas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Facilitar información técnica y asesorar a los trabajadores y a los patrones sobre la manera más efectiva de cumplir las normas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Poner en conocimiento de la autoridad las deficiencias y las violaciones a las normas de trabajo que observe en las empresas y establecimientos;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Realizar los estudios y acopiar los datos que le soliciten las autoridades y los que juzgue conveniente para procurar la armonía de las relaciones entre trabajadores y patrones;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Las demás que le confieran las leyes.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7" w:name="Artículo_541"/>
      <w:r w:rsidRPr="009933B6">
        <w:rPr>
          <w:rFonts w:ascii="Arial" w:eastAsia="MS Mincho" w:hAnsi="Arial" w:cs="Arial"/>
          <w:b/>
          <w:bCs/>
          <w:lang w:val="es-MX"/>
        </w:rPr>
        <w:t>Artículo 541</w:t>
      </w:r>
      <w:bookmarkEnd w:id="37"/>
      <w:r w:rsidRPr="009933B6">
        <w:rPr>
          <w:rFonts w:ascii="Arial" w:eastAsia="MS Mincho" w:hAnsi="Arial" w:cs="Arial"/>
          <w:b/>
          <w:bCs/>
          <w:lang w:val="es-MX"/>
        </w:rPr>
        <w:t xml:space="preserve">.- </w:t>
      </w:r>
      <w:r w:rsidRPr="009933B6">
        <w:rPr>
          <w:rFonts w:ascii="Arial" w:eastAsia="MS Mincho" w:hAnsi="Arial" w:cs="Arial"/>
          <w:lang w:val="es-MX"/>
        </w:rPr>
        <w:t>Los Inspectores del Trabajo tienen los deberes y atribuciones siguientes: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Vigilar el cumplimiento de las normas de trabajo, especialmente de las que establecen los derechos y obligaciones de trabajadores y patrones, de las que reglamentan el trabajo de las mujeres y los menores, y de las que determinan las medidas preventivas de riesgos de trabajo, seguridad e higiene;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Visitar las empresas y establecimientos durante las horas de trabajo, diurno o nocturno, previa identificación;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Interrogar, solos o ante testigos, a los trabajadores y patrones, sobre cualquier asunto relacionado con la aplicación de las normas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Exigir la presentación de libros, registros u otros documentos, a que obliguen las normas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B2626" w:rsidRDefault="00F24C82" w:rsidP="00F24C82">
      <w:pPr>
        <w:pStyle w:val="Textosinformato"/>
        <w:tabs>
          <w:tab w:val="right" w:leader="dot" w:pos="8828"/>
        </w:tabs>
        <w:ind w:left="856" w:hanging="567"/>
        <w:jc w:val="both"/>
        <w:rPr>
          <w:rFonts w:ascii="Arial" w:eastAsia="MS Mincho" w:hAnsi="Arial" w:cs="Arial"/>
          <w:lang w:val="es-MX"/>
        </w:rPr>
      </w:pPr>
      <w:r w:rsidRPr="009B2626">
        <w:rPr>
          <w:rFonts w:ascii="Arial" w:eastAsia="MS Mincho" w:hAnsi="Arial" w:cs="Arial"/>
          <w:b/>
          <w:lang w:val="es-MX"/>
        </w:rPr>
        <w:t xml:space="preserve">V. </w:t>
      </w:r>
      <w:r w:rsidRPr="009B2626">
        <w:rPr>
          <w:rFonts w:ascii="Arial" w:eastAsia="MS Mincho" w:hAnsi="Arial" w:cs="Arial"/>
          <w:b/>
          <w:lang w:val="es-MX"/>
        </w:rPr>
        <w:tab/>
      </w:r>
      <w:r w:rsidRPr="009B2626">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9B2626" w:rsidRDefault="00F24C82" w:rsidP="00F24C82">
      <w:pPr>
        <w:pStyle w:val="Textosinformato"/>
        <w:tabs>
          <w:tab w:val="right" w:leader="dot" w:pos="8828"/>
        </w:tabs>
        <w:ind w:left="856" w:hanging="567"/>
        <w:jc w:val="both"/>
        <w:rPr>
          <w:rFonts w:ascii="Arial" w:eastAsia="MS Mincho" w:hAnsi="Arial" w:cs="Arial"/>
          <w:lang w:val="es-MX"/>
        </w:rPr>
      </w:pPr>
      <w:r w:rsidRPr="009B2626">
        <w:rPr>
          <w:rFonts w:ascii="Arial" w:eastAsia="MS Mincho" w:hAnsi="Arial" w:cs="Arial"/>
          <w:b/>
          <w:lang w:val="es-MX"/>
        </w:rPr>
        <w:t>V Bis.</w:t>
      </w:r>
      <w:r w:rsidRPr="009B2626">
        <w:rPr>
          <w:rFonts w:ascii="Arial" w:eastAsia="MS Mincho" w:hAnsi="Arial" w:cs="Arial"/>
          <w:lang w:val="es-MX"/>
        </w:rPr>
        <w:t xml:space="preserve"> Auxiliar a los Centros de Conciliación y Tribunales correspondientes, efectuando las diligencias que le sean solicitadas en materia de normas de trabajo;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Disponer que se eliminen los defectos comprobados en las instalaciones y métodos de trabajo cuando constituyan una violación de las normas de trabajo o un peligro para la seguridad o salud de los trabajadores;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VI Bis.</w:t>
      </w:r>
      <w:r w:rsidRPr="009933B6">
        <w:rPr>
          <w:rFonts w:ascii="Arial" w:eastAsia="MS Mincho" w:hAnsi="Arial" w:cs="Arial"/>
          <w:lang w:val="es-MX"/>
        </w:rPr>
        <w:t xml:space="preserve"> Ordenar, previa consulta con la Dirección General de Inspección Federal del Trabajo, la adopción de las medidas de seguridad de aplicación inmediata en caso de peligro inminente para la vida, la salud o la integridad de las personas. En este caso, si así son autorizados, los Inspectores deberán decretar la restricción de acceso o limitar la operación en las áreas de riesgo detectadas. En este supuesto, deberán dar copia de la determinación al patrón para los efectos legales procedentes.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lang w:val="es-MX"/>
        </w:rPr>
        <w:tab/>
        <w:t>Dentro de las 24 horas siguientes, los Inspectores del Trabajo, bajo su más estricta responsabilidad, harán llegar un informe detallado por escrito a la Secretaría del Trabajo y Previsión Social, con copia del mismo al patrón.</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9B2626" w:rsidRDefault="00F24C82" w:rsidP="00F24C82">
      <w:pPr>
        <w:pStyle w:val="Textosinformato"/>
        <w:tabs>
          <w:tab w:val="right" w:leader="dot" w:pos="8828"/>
        </w:tabs>
        <w:ind w:left="856" w:hanging="567"/>
        <w:jc w:val="both"/>
        <w:rPr>
          <w:rFonts w:ascii="Arial" w:eastAsia="MS Mincho" w:hAnsi="Arial" w:cs="Arial"/>
          <w:lang w:val="es-MX"/>
        </w:rPr>
      </w:pPr>
      <w:r w:rsidRPr="009B2626">
        <w:rPr>
          <w:rFonts w:ascii="Arial" w:eastAsia="MS Mincho" w:hAnsi="Arial" w:cs="Arial"/>
          <w:b/>
          <w:lang w:val="es-MX"/>
        </w:rPr>
        <w:t>VI Ter.</w:t>
      </w:r>
      <w:r w:rsidRPr="009B2626">
        <w:rPr>
          <w:rFonts w:ascii="Arial" w:eastAsia="MS Mincho" w:hAnsi="Arial" w:cs="Arial"/>
          <w:lang w:val="es-MX"/>
        </w:rPr>
        <w:t xml:space="preserve"> Tratándose de la Inspección Federal del Trabajo, auxiliar al Centro Federal de Conciliación y Registro Laboral y al Tribunal federal, en las diligencias que le sean solicitadas en materia de libertad de sindicación, elección de dirigentes y de representatividad en la contratación colectiva;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9B2626" w:rsidRDefault="00F24C82" w:rsidP="00F24C82">
      <w:pPr>
        <w:pStyle w:val="Textosinformato"/>
        <w:tabs>
          <w:tab w:val="right" w:leader="dot" w:pos="8828"/>
        </w:tabs>
        <w:ind w:left="856" w:hanging="567"/>
        <w:jc w:val="both"/>
        <w:rPr>
          <w:rFonts w:ascii="Arial" w:eastAsia="MS Mincho" w:hAnsi="Arial" w:cs="Arial"/>
          <w:lang w:val="es-MX"/>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 </w:t>
      </w:r>
      <w:r w:rsidRPr="009933B6">
        <w:rPr>
          <w:rFonts w:ascii="Arial" w:eastAsia="MS Mincho" w:hAnsi="Arial" w:cs="Arial"/>
          <w:b/>
          <w:lang w:val="es-MX"/>
        </w:rPr>
        <w:tab/>
      </w:r>
      <w:r w:rsidRPr="009933B6">
        <w:rPr>
          <w:rFonts w:ascii="Arial" w:eastAsia="MS Mincho" w:hAnsi="Arial" w:cs="Arial"/>
          <w:lang w:val="es-MX"/>
        </w:rPr>
        <w:t>Examinar las substancias y materiales utilizados en las empresas y establecimientos cuando se trate de trabajos peligrosos;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VIII. </w:t>
      </w:r>
      <w:r w:rsidRPr="009933B6">
        <w:rPr>
          <w:rFonts w:ascii="Arial" w:eastAsia="MS Mincho" w:hAnsi="Arial" w:cs="Arial"/>
          <w:b/>
          <w:lang w:val="es-MX"/>
        </w:rPr>
        <w:tab/>
      </w:r>
      <w:r w:rsidRPr="009933B6">
        <w:rPr>
          <w:rFonts w:ascii="Arial" w:eastAsia="MS Mincho" w:hAnsi="Arial" w:cs="Arial"/>
          <w:lang w:val="es-MX"/>
        </w:rPr>
        <w:t>Los demás que les confieran las leyes.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r w:rsidRPr="009933B6">
        <w:rPr>
          <w:sz w:val="20"/>
          <w:lang w:val="es-MX"/>
        </w:rPr>
        <w:t>Los Inspectores del Trabajo deberán cumplir puntualmente las instrucciones que reciban de sus superiores jerárquicos en relación con el ejercicio de sus funciones.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0F2E9B" w:rsidRDefault="00F24C82" w:rsidP="00F24C82">
      <w:pPr>
        <w:ind w:firstLine="288"/>
        <w:jc w:val="both"/>
        <w:rPr>
          <w:rFonts w:ascii="Arial" w:hAnsi="Arial" w:cs="Arial"/>
          <w:sz w:val="20"/>
          <w:szCs w:val="20"/>
        </w:rPr>
      </w:pPr>
      <w:bookmarkStart w:id="38" w:name="Artículo_542"/>
      <w:r w:rsidRPr="000F2E9B">
        <w:rPr>
          <w:rFonts w:ascii="Arial" w:hAnsi="Arial" w:cs="Arial"/>
          <w:b/>
          <w:sz w:val="20"/>
          <w:szCs w:val="20"/>
        </w:rPr>
        <w:t>Artículo 542</w:t>
      </w:r>
      <w:bookmarkEnd w:id="38"/>
      <w:r w:rsidRPr="000F2E9B">
        <w:rPr>
          <w:rFonts w:ascii="Arial" w:hAnsi="Arial" w:cs="Arial"/>
          <w:b/>
          <w:sz w:val="20"/>
          <w:szCs w:val="20"/>
        </w:rPr>
        <w:t>.-</w:t>
      </w:r>
      <w:r w:rsidRPr="000F2E9B">
        <w:rPr>
          <w:rFonts w:ascii="Arial" w:hAnsi="Arial" w:cs="Arial"/>
          <w:sz w:val="20"/>
          <w:szCs w:val="20"/>
        </w:rPr>
        <w:t xml:space="preserve"> Las y los Inspectores del Trabajo tienen las obligaciones siguientes:</w:t>
      </w:r>
    </w:p>
    <w:p w:rsidR="00F24C82" w:rsidRPr="000F2E9B" w:rsidRDefault="00F24C82" w:rsidP="00F24C82">
      <w:pPr>
        <w:jc w:val="right"/>
        <w:rPr>
          <w:rFonts w:eastAsia="MS Mincho"/>
          <w:i/>
          <w:iCs/>
          <w:color w:val="0000FF"/>
          <w:sz w:val="16"/>
          <w:szCs w:val="16"/>
        </w:rPr>
      </w:pPr>
      <w:r w:rsidRPr="000F2E9B">
        <w:rPr>
          <w:rFonts w:eastAsia="MS Mincho"/>
          <w:i/>
          <w:iCs/>
          <w:color w:val="0000FF"/>
          <w:sz w:val="16"/>
          <w:szCs w:val="16"/>
        </w:rPr>
        <w:t>Párrafo reformado DOF 24-01-2024</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Identificarse con credencial debidamente autorizada, ante los trabajadores y los patrones;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E214D" w:rsidRDefault="00F24C82" w:rsidP="00F24C82">
      <w:pPr>
        <w:pStyle w:val="Textosinformato"/>
        <w:tabs>
          <w:tab w:val="right" w:leader="dot" w:pos="8828"/>
        </w:tabs>
        <w:ind w:left="856" w:hanging="567"/>
        <w:jc w:val="both"/>
        <w:rPr>
          <w:rFonts w:ascii="Arial" w:eastAsia="MS Mincho" w:hAnsi="Arial" w:cs="Arial"/>
          <w:lang w:val="es-MX"/>
        </w:rPr>
      </w:pPr>
      <w:r w:rsidRPr="009E214D">
        <w:rPr>
          <w:rFonts w:ascii="Arial" w:eastAsia="MS Mincho" w:hAnsi="Arial" w:cs="Arial"/>
          <w:b/>
          <w:lang w:val="es-MX"/>
        </w:rPr>
        <w:t xml:space="preserve">II. </w:t>
      </w:r>
      <w:r w:rsidRPr="009E214D">
        <w:rPr>
          <w:rFonts w:ascii="Arial" w:eastAsia="MS Mincho" w:hAnsi="Arial" w:cs="Arial"/>
          <w:b/>
          <w:lang w:val="es-MX"/>
        </w:rPr>
        <w:tab/>
      </w:r>
      <w:r w:rsidRPr="009E214D">
        <w:rPr>
          <w:rFonts w:ascii="Arial" w:eastAsia="MS Mincho" w:hAnsi="Arial" w:cs="Arial"/>
          <w:lang w:val="es-MX"/>
        </w:rPr>
        <w:t>Inspeccionar periódicamente las empresas y establecimientos;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02-07-2019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Practicar inspecciones extraordinarias cuando sean requeridos por sus superiores o cuando reciban alguna denuncia respecto de violaciones a las normas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Levantar acta de cada inspección que practiquen, con intervención de los trabajadores y del patrón, haciendo constar las deficiencias y violaciones a las normas de trabajo, entregar una copia a las partes que hayan intervenido y turnarla a la autoridad que corresponda;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Las demás que les impongan las leyes.</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0F2E9B" w:rsidRDefault="00F24C82" w:rsidP="00F24C82">
      <w:pPr>
        <w:ind w:firstLine="288"/>
        <w:jc w:val="both"/>
        <w:rPr>
          <w:rFonts w:ascii="Arial" w:hAnsi="Arial" w:cs="Arial"/>
          <w:sz w:val="20"/>
          <w:szCs w:val="20"/>
          <w:lang w:val="es-419"/>
        </w:rPr>
      </w:pPr>
      <w:r w:rsidRPr="000F2E9B">
        <w:rPr>
          <w:rFonts w:ascii="Arial" w:hAnsi="Arial" w:cs="Arial"/>
          <w:sz w:val="20"/>
          <w:szCs w:val="20"/>
          <w:lang w:val="es-419"/>
        </w:rPr>
        <w:t>La inspección se realizará con especial atención tratándose de personas trabajadoras del hogar, del campo, migrantes, indígenas y afromexicanas, personas que pertenezcan a un grupo vulnerable, así como personas trabajadoras del hogar menores de dieciocho años.</w:t>
      </w:r>
    </w:p>
    <w:p w:rsidR="00F24C82" w:rsidRPr="000F2E9B"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 xml:space="preserve">02-07-2019. </w:t>
      </w:r>
      <w:r w:rsidRPr="000F2E9B">
        <w:rPr>
          <w:rFonts w:ascii="Times New Roman" w:eastAsia="MS Mincho" w:hAnsi="Times New Roman"/>
          <w:i/>
          <w:iCs/>
          <w:color w:val="0000FF"/>
          <w:sz w:val="16"/>
          <w:lang w:val="es-MX"/>
        </w:rPr>
        <w:t>Reformado DOF 24-01-2024</w:t>
      </w:r>
    </w:p>
    <w:p w:rsidR="00F24C82" w:rsidRPr="009E214D"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9" w:name="Artículo_543"/>
      <w:r w:rsidRPr="009933B6">
        <w:rPr>
          <w:rFonts w:ascii="Arial" w:eastAsia="MS Mincho" w:hAnsi="Arial" w:cs="Arial"/>
          <w:b/>
          <w:bCs/>
          <w:lang w:val="es-MX"/>
        </w:rPr>
        <w:t>Artículo 543</w:t>
      </w:r>
      <w:bookmarkEnd w:id="39"/>
      <w:r w:rsidRPr="009933B6">
        <w:rPr>
          <w:rFonts w:ascii="Arial" w:eastAsia="MS Mincho" w:hAnsi="Arial" w:cs="Arial"/>
          <w:b/>
          <w:bCs/>
          <w:lang w:val="es-MX"/>
        </w:rPr>
        <w:t xml:space="preserve">.- </w:t>
      </w:r>
      <w:r w:rsidRPr="009933B6">
        <w:rPr>
          <w:rFonts w:ascii="Arial" w:eastAsia="MS Mincho" w:hAnsi="Arial" w:cs="Arial"/>
          <w:lang w:val="es-MX"/>
        </w:rPr>
        <w:t>Los hechos certificados por los Inspectores del Trabajo en las actas que levanten en ejercicio de sus funciones, se tendrán por ciertos mientras no se demuestra lo contrario.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0" w:name="Artículo_544"/>
      <w:r w:rsidRPr="009933B6">
        <w:rPr>
          <w:rFonts w:ascii="Arial" w:eastAsia="MS Mincho" w:hAnsi="Arial" w:cs="Arial"/>
          <w:b/>
          <w:bCs/>
          <w:lang w:val="es-MX"/>
        </w:rPr>
        <w:t>Artículo 544</w:t>
      </w:r>
      <w:bookmarkEnd w:id="40"/>
      <w:r w:rsidRPr="009933B6">
        <w:rPr>
          <w:rFonts w:ascii="Arial" w:eastAsia="MS Mincho" w:hAnsi="Arial" w:cs="Arial"/>
          <w:b/>
          <w:bCs/>
          <w:lang w:val="es-MX"/>
        </w:rPr>
        <w:t xml:space="preserve">.- </w:t>
      </w:r>
      <w:r w:rsidRPr="009933B6">
        <w:rPr>
          <w:rFonts w:ascii="Arial" w:eastAsia="MS Mincho" w:hAnsi="Arial" w:cs="Arial"/>
          <w:lang w:val="es-MX"/>
        </w:rPr>
        <w:t>Queda prohibido a los Inspectores de Trabajo: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Tener interés directo o indirecto en las empresas o establecimientos sujetos a su vigilancia;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II.</w:t>
      </w:r>
      <w:r w:rsidRPr="009933B6">
        <w:rPr>
          <w:rFonts w:ascii="Arial" w:eastAsia="MS Mincho" w:hAnsi="Arial" w:cs="Arial"/>
          <w:lang w:val="es-MX"/>
        </w:rPr>
        <w:t xml:space="preserve"> </w:t>
      </w:r>
      <w:r w:rsidRPr="009933B6">
        <w:rPr>
          <w:rFonts w:ascii="Arial" w:eastAsia="MS Mincho" w:hAnsi="Arial" w:cs="Arial"/>
          <w:lang w:val="es-MX"/>
        </w:rPr>
        <w:tab/>
        <w:t>Revelar los secretos industriales o comerciales y los procedimientos de fabricación y explotación de que se enteren en el ejercicio de sus funciones;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Representar o patrocinar a los trabajadores o a los patrones en los conflictos de trabajo.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1" w:name="Artículo_545"/>
      <w:r w:rsidRPr="009933B6">
        <w:rPr>
          <w:rFonts w:ascii="Arial" w:eastAsia="MS Mincho" w:hAnsi="Arial" w:cs="Arial"/>
          <w:b/>
          <w:bCs/>
          <w:lang w:val="es-MX"/>
        </w:rPr>
        <w:t>Artículo 545</w:t>
      </w:r>
      <w:bookmarkEnd w:id="41"/>
      <w:r w:rsidRPr="009933B6">
        <w:rPr>
          <w:rFonts w:ascii="Arial" w:eastAsia="MS Mincho" w:hAnsi="Arial" w:cs="Arial"/>
          <w:b/>
          <w:bCs/>
          <w:lang w:val="es-MX"/>
        </w:rPr>
        <w:t xml:space="preserve">.- </w:t>
      </w:r>
      <w:r w:rsidRPr="009933B6">
        <w:rPr>
          <w:rFonts w:ascii="Arial" w:eastAsia="MS Mincho" w:hAnsi="Arial" w:cs="Arial"/>
          <w:lang w:val="es-MX"/>
        </w:rPr>
        <w:t>La Inspección del Trabajo se integrará con un Director General y con el número de Inspectores, hombres y mujeres, que se juzgue necesario para el cumplimiento de las funciones que se mencionan en el artículo 540. Los nombramientos se harán por la Secretaría del Trabajo y Previsión Social y por los Gobiernos de las Entidades Federativas.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2" w:name="Artículo_546"/>
      <w:r w:rsidRPr="009933B6">
        <w:rPr>
          <w:rFonts w:ascii="Arial" w:eastAsia="MS Mincho" w:hAnsi="Arial" w:cs="Arial"/>
          <w:b/>
          <w:bCs/>
          <w:lang w:val="es-MX"/>
        </w:rPr>
        <w:t>Artículo 546</w:t>
      </w:r>
      <w:bookmarkEnd w:id="42"/>
      <w:r w:rsidRPr="009933B6">
        <w:rPr>
          <w:rFonts w:ascii="Arial" w:eastAsia="MS Mincho" w:hAnsi="Arial" w:cs="Arial"/>
          <w:b/>
          <w:bCs/>
          <w:lang w:val="es-MX"/>
        </w:rPr>
        <w:t xml:space="preserve">.- </w:t>
      </w:r>
      <w:r w:rsidRPr="009933B6">
        <w:rPr>
          <w:rFonts w:ascii="Arial" w:eastAsia="MS Mincho" w:hAnsi="Arial" w:cs="Arial"/>
          <w:lang w:val="es-MX"/>
        </w:rPr>
        <w:t>Para ser Inspector del Trabajo se requiere: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Ser mexicano, mayor de edad, y estar en pleno ejercicio de sus derechos;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Haber terminado el bachillerato o sus equivalentes;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No pertenecer a las organizaciones de trabajadores o de patrones;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Demostrar conocimientos suficientes de derecho del trabajo y de la seguridad social y tener la preparación técnica necesaria para el ejercicio de sus funciones;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No ser ministro de culto;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No haber sido condenado por delito intencional sancionado con pena corporal.</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0F2E9B" w:rsidRDefault="00F24C82" w:rsidP="00F24C82">
      <w:pPr>
        <w:ind w:firstLine="288"/>
        <w:jc w:val="both"/>
        <w:rPr>
          <w:rFonts w:ascii="Arial" w:hAnsi="Arial" w:cs="Arial"/>
          <w:sz w:val="20"/>
          <w:szCs w:val="20"/>
        </w:rPr>
      </w:pPr>
      <w:bookmarkStart w:id="43" w:name="Artículo_547"/>
      <w:r w:rsidRPr="000F2E9B">
        <w:rPr>
          <w:rFonts w:ascii="Arial" w:hAnsi="Arial" w:cs="Arial"/>
          <w:b/>
          <w:sz w:val="20"/>
          <w:szCs w:val="20"/>
        </w:rPr>
        <w:t>Artículo 547</w:t>
      </w:r>
      <w:bookmarkEnd w:id="43"/>
      <w:r w:rsidRPr="000F2E9B">
        <w:rPr>
          <w:rFonts w:ascii="Arial" w:hAnsi="Arial" w:cs="Arial"/>
          <w:b/>
          <w:sz w:val="20"/>
          <w:szCs w:val="20"/>
        </w:rPr>
        <w:t>.-</w:t>
      </w:r>
      <w:r w:rsidRPr="000F2E9B">
        <w:rPr>
          <w:rFonts w:ascii="Arial" w:hAnsi="Arial" w:cs="Arial"/>
          <w:sz w:val="20"/>
          <w:szCs w:val="20"/>
        </w:rPr>
        <w:t xml:space="preserve"> Son causas especiales de responsabilidad de las y los Inspectores del Trabajo:</w:t>
      </w:r>
    </w:p>
    <w:p w:rsidR="00F24C82" w:rsidRPr="000F2E9B" w:rsidRDefault="00F24C82" w:rsidP="00F24C82">
      <w:pPr>
        <w:jc w:val="right"/>
        <w:rPr>
          <w:rFonts w:eastAsia="MS Mincho"/>
          <w:i/>
          <w:iCs/>
          <w:color w:val="0000FF"/>
          <w:sz w:val="16"/>
          <w:szCs w:val="16"/>
        </w:rPr>
      </w:pPr>
      <w:r w:rsidRPr="000F2E9B">
        <w:rPr>
          <w:rFonts w:eastAsia="MS Mincho"/>
          <w:i/>
          <w:iCs/>
          <w:color w:val="0000FF"/>
          <w:sz w:val="16"/>
          <w:szCs w:val="16"/>
        </w:rPr>
        <w:t>Párrafo reformado DOF 24-01-2024</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No practicar las inspecciones a que se refiere el artículo 542, fracciones II y III;</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Asentar hechos falsos en las actas que levanten;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La violación de las prohibiciones a que se refiere el artículo 544;</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Recibir directa o indirectamente cualquier dádiva de los trabajadores o de los patrones;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No cumplir las órdenes recibidas de su superior jerárquico;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0F2E9B" w:rsidRDefault="00F24C82" w:rsidP="00F24C82">
      <w:pPr>
        <w:ind w:left="864" w:hanging="576"/>
        <w:jc w:val="both"/>
        <w:rPr>
          <w:rFonts w:ascii="Arial" w:hAnsi="Arial" w:cs="Arial"/>
          <w:sz w:val="20"/>
          <w:szCs w:val="20"/>
          <w:lang w:val="es-419"/>
        </w:rPr>
      </w:pPr>
      <w:r w:rsidRPr="000F2E9B">
        <w:rPr>
          <w:rFonts w:ascii="Arial" w:hAnsi="Arial" w:cs="Arial"/>
          <w:b/>
          <w:sz w:val="20"/>
          <w:szCs w:val="20"/>
          <w:lang w:val="es-419"/>
        </w:rPr>
        <w:t>VI.</w:t>
      </w:r>
      <w:r w:rsidRPr="000F2E9B">
        <w:rPr>
          <w:rFonts w:ascii="Arial" w:hAnsi="Arial" w:cs="Arial"/>
          <w:sz w:val="20"/>
          <w:szCs w:val="20"/>
          <w:lang w:val="es-419"/>
        </w:rPr>
        <w:tab/>
        <w:t>No denunciar ante el Ministerio Público, a la persona empleadora de una negociación industrial, de trabajo del campo, minera, comercial o de servicios que omita el pago o haya dejado de pagar el salario mínimo general a una persona trabajadora del campo a su servicio.</w:t>
      </w:r>
    </w:p>
    <w:p w:rsidR="00F24C82" w:rsidRPr="000F2E9B"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 xml:space="preserve">24-12-1974. </w:t>
      </w:r>
      <w:r w:rsidRPr="000F2E9B">
        <w:rPr>
          <w:rFonts w:ascii="Times New Roman" w:eastAsia="MS Mincho" w:hAnsi="Times New Roman"/>
          <w:i/>
          <w:iCs/>
          <w:color w:val="0000FF"/>
          <w:sz w:val="16"/>
          <w:lang w:val="es-MX"/>
        </w:rPr>
        <w:t>Reformada DOF 24-01-2024</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4" w:name="Artículo_548"/>
      <w:r w:rsidRPr="009933B6">
        <w:rPr>
          <w:rFonts w:ascii="Arial" w:eastAsia="MS Mincho" w:hAnsi="Arial" w:cs="Arial"/>
          <w:b/>
          <w:bCs/>
          <w:lang w:val="es-MX"/>
        </w:rPr>
        <w:t>Artículo 548</w:t>
      </w:r>
      <w:bookmarkEnd w:id="44"/>
      <w:r w:rsidRPr="009933B6">
        <w:rPr>
          <w:rFonts w:ascii="Arial" w:eastAsia="MS Mincho" w:hAnsi="Arial" w:cs="Arial"/>
          <w:b/>
          <w:bCs/>
          <w:lang w:val="es-MX"/>
        </w:rPr>
        <w:t xml:space="preserve">.- </w:t>
      </w:r>
      <w:r w:rsidRPr="009933B6">
        <w:rPr>
          <w:rFonts w:ascii="Arial" w:eastAsia="MS Mincho" w:hAnsi="Arial" w:cs="Arial"/>
          <w:lang w:val="es-MX"/>
        </w:rPr>
        <w:t>Las sanciones que pueden imponerse a los Inspectores del Trabajo, independientemente de lo que dispongan las leyes penales, son: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Amonestación;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Suspensión hasta por tres meses;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Destitución.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5" w:name="Artículo_549"/>
      <w:r w:rsidRPr="009933B6">
        <w:rPr>
          <w:rFonts w:ascii="Arial" w:eastAsia="MS Mincho" w:hAnsi="Arial" w:cs="Arial"/>
          <w:b/>
          <w:bCs/>
          <w:lang w:val="es-MX"/>
        </w:rPr>
        <w:t>Artículo 549</w:t>
      </w:r>
      <w:bookmarkEnd w:id="45"/>
      <w:r w:rsidRPr="009933B6">
        <w:rPr>
          <w:rFonts w:ascii="Arial" w:eastAsia="MS Mincho" w:hAnsi="Arial" w:cs="Arial"/>
          <w:b/>
          <w:bCs/>
          <w:lang w:val="es-MX"/>
        </w:rPr>
        <w:t xml:space="preserve">.- </w:t>
      </w:r>
      <w:r w:rsidRPr="009933B6">
        <w:rPr>
          <w:rFonts w:ascii="Arial" w:eastAsia="MS Mincho" w:hAnsi="Arial" w:cs="Arial"/>
          <w:lang w:val="es-MX"/>
        </w:rPr>
        <w:t>En la imposición de las sanciones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El Director General practicará una investigación con audiencia del interesado;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El Director General podrá imponer las sanciones señaladas en el artículo anterior, fracciones I y II;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B2626" w:rsidRDefault="00F24C82" w:rsidP="00F24C82">
      <w:pPr>
        <w:pStyle w:val="Textosinformato"/>
        <w:tabs>
          <w:tab w:val="right" w:leader="dot" w:pos="8828"/>
        </w:tabs>
        <w:ind w:left="856" w:hanging="567"/>
        <w:jc w:val="both"/>
        <w:rPr>
          <w:rFonts w:ascii="Arial" w:eastAsia="MS Mincho" w:hAnsi="Arial" w:cs="Arial"/>
          <w:lang w:val="es-MX"/>
        </w:rPr>
      </w:pPr>
      <w:r w:rsidRPr="009B2626">
        <w:rPr>
          <w:rFonts w:ascii="Arial" w:eastAsia="MS Mincho" w:hAnsi="Arial" w:cs="Arial"/>
          <w:b/>
          <w:lang w:val="es-MX"/>
        </w:rPr>
        <w:t>III.</w:t>
      </w:r>
      <w:r w:rsidRPr="009B2626">
        <w:rPr>
          <w:rFonts w:ascii="Arial" w:eastAsia="MS Mincho" w:hAnsi="Arial" w:cs="Arial"/>
          <w:b/>
          <w:lang w:val="es-MX"/>
        </w:rPr>
        <w:tab/>
      </w:r>
      <w:r w:rsidRPr="009B2626">
        <w:rPr>
          <w:rFonts w:ascii="Arial" w:eastAsia="MS Mincho" w:hAnsi="Arial" w:cs="Arial"/>
          <w:lang w:val="es-MX"/>
        </w:rPr>
        <w:t>Cuando a juicio del Director General la sanción aplicable sea la destitución, dará cuenta al Secretario del Trabajo y Previsión Social, al Gobernador del Estado o Territorio o al Jefe de Gobierno de la Ciudad de México, para su decisión.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09-04-2012,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6" w:name="Artículo_550"/>
      <w:r w:rsidRPr="009933B6">
        <w:rPr>
          <w:rFonts w:ascii="Arial" w:eastAsia="MS Mincho" w:hAnsi="Arial" w:cs="Arial"/>
          <w:b/>
          <w:bCs/>
          <w:lang w:val="es-MX"/>
        </w:rPr>
        <w:t>Artículo 550</w:t>
      </w:r>
      <w:bookmarkEnd w:id="46"/>
      <w:r w:rsidRPr="009933B6">
        <w:rPr>
          <w:rFonts w:ascii="Arial" w:eastAsia="MS Mincho" w:hAnsi="Arial" w:cs="Arial"/>
          <w:b/>
          <w:bCs/>
          <w:lang w:val="es-MX"/>
        </w:rPr>
        <w:t xml:space="preserve">.- </w:t>
      </w:r>
      <w:r w:rsidRPr="009933B6">
        <w:rPr>
          <w:rFonts w:ascii="Arial" w:eastAsia="MS Mincho" w:hAnsi="Arial" w:cs="Arial"/>
          <w:lang w:val="es-MX"/>
        </w:rPr>
        <w:t>Los reglamentos determinarán las atribuciones, la forma de su ejercicio y los deberes de la Inspección del Trabajo.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Comisión </w:t>
      </w:r>
      <w:r>
        <w:rPr>
          <w:rFonts w:ascii="Arial" w:eastAsia="MS Mincho" w:hAnsi="Arial" w:cs="Arial"/>
          <w:b/>
          <w:bCs/>
          <w:sz w:val="22"/>
          <w:lang w:val="es-MX"/>
        </w:rPr>
        <w:t>N</w:t>
      </w:r>
      <w:r w:rsidRPr="009933B6">
        <w:rPr>
          <w:rFonts w:ascii="Arial" w:eastAsia="MS Mincho" w:hAnsi="Arial" w:cs="Arial"/>
          <w:b/>
          <w:bCs/>
          <w:sz w:val="22"/>
          <w:lang w:val="es-MX"/>
        </w:rPr>
        <w:t xml:space="preserve">acional de los </w:t>
      </w:r>
      <w:r>
        <w:rPr>
          <w:rFonts w:ascii="Arial" w:eastAsia="MS Mincho" w:hAnsi="Arial" w:cs="Arial"/>
          <w:b/>
          <w:bCs/>
          <w:sz w:val="22"/>
          <w:lang w:val="es-MX"/>
        </w:rPr>
        <w:t>S</w:t>
      </w:r>
      <w:r w:rsidRPr="009933B6">
        <w:rPr>
          <w:rFonts w:ascii="Arial" w:eastAsia="MS Mincho" w:hAnsi="Arial" w:cs="Arial"/>
          <w:b/>
          <w:bCs/>
          <w:sz w:val="22"/>
          <w:lang w:val="es-MX"/>
        </w:rPr>
        <w:t xml:space="preserve">alarios </w:t>
      </w:r>
      <w:r>
        <w:rPr>
          <w:rFonts w:ascii="Arial" w:eastAsia="MS Mincho" w:hAnsi="Arial" w:cs="Arial"/>
          <w:b/>
          <w:bCs/>
          <w:sz w:val="22"/>
          <w:lang w:val="es-MX"/>
        </w:rPr>
        <w:t>M</w:t>
      </w:r>
      <w:r w:rsidRPr="009933B6">
        <w:rPr>
          <w:rFonts w:ascii="Arial" w:eastAsia="MS Mincho" w:hAnsi="Arial" w:cs="Arial"/>
          <w:b/>
          <w:bCs/>
          <w:sz w:val="22"/>
          <w:lang w:val="es-MX"/>
        </w:rPr>
        <w:t>ínimos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7" w:name="Artículo_551"/>
      <w:r w:rsidRPr="009933B6">
        <w:rPr>
          <w:rFonts w:ascii="Arial" w:eastAsia="MS Mincho" w:hAnsi="Arial" w:cs="Arial"/>
          <w:b/>
          <w:bCs/>
          <w:lang w:val="es-MX"/>
        </w:rPr>
        <w:t>Artículo 551</w:t>
      </w:r>
      <w:bookmarkEnd w:id="47"/>
      <w:r w:rsidRPr="009933B6">
        <w:rPr>
          <w:rFonts w:ascii="Arial" w:eastAsia="MS Mincho" w:hAnsi="Arial" w:cs="Arial"/>
          <w:b/>
          <w:bCs/>
          <w:lang w:val="es-MX"/>
        </w:rPr>
        <w:t xml:space="preserve">.- </w:t>
      </w:r>
      <w:r w:rsidRPr="009933B6">
        <w:rPr>
          <w:rFonts w:ascii="Arial" w:eastAsia="MS Mincho" w:hAnsi="Arial" w:cs="Arial"/>
          <w:lang w:val="es-MX"/>
        </w:rPr>
        <w:t>La Comisión Nacional de los Salarios Mínimos funcionará con un Presidente, un Consejo de Representantes y una Dirección Técnica.</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8" w:name="Artículo_552"/>
      <w:r w:rsidRPr="009933B6">
        <w:rPr>
          <w:rFonts w:ascii="Arial" w:eastAsia="MS Mincho" w:hAnsi="Arial" w:cs="Arial"/>
          <w:b/>
          <w:bCs/>
          <w:lang w:val="es-MX"/>
        </w:rPr>
        <w:t>Artículo 552</w:t>
      </w:r>
      <w:bookmarkEnd w:id="48"/>
      <w:r w:rsidRPr="009933B6">
        <w:rPr>
          <w:rFonts w:ascii="Arial" w:eastAsia="MS Mincho" w:hAnsi="Arial" w:cs="Arial"/>
          <w:b/>
          <w:bCs/>
          <w:lang w:val="es-MX"/>
        </w:rPr>
        <w:t xml:space="preserve">.- </w:t>
      </w:r>
      <w:r w:rsidRPr="009933B6">
        <w:rPr>
          <w:rFonts w:ascii="Arial" w:eastAsia="MS Mincho" w:hAnsi="Arial" w:cs="Arial"/>
          <w:lang w:val="es-MX"/>
        </w:rPr>
        <w:t>El Presidente de la Comisión será nombrado por el Presidente de la República y deberá satisfacer los requisitos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Ser mexicano, mayor de treinta y cinco años de edad y estar en pleno ejercicio de sus derechos;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Poseer título legalmente expedido de licenciado en derecho o en economía;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Haberse distinguido en estudios de derecho del trabajo y económicos;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No ser ministro de culto;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No haber sido condenado por delito intencional sancionado con pena corporal.</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9" w:name="Artículo_553"/>
      <w:r w:rsidRPr="009933B6">
        <w:rPr>
          <w:rFonts w:ascii="Arial" w:eastAsia="MS Mincho" w:hAnsi="Arial" w:cs="Arial"/>
          <w:b/>
          <w:bCs/>
          <w:lang w:val="es-MX"/>
        </w:rPr>
        <w:t>Artículo 553</w:t>
      </w:r>
      <w:bookmarkEnd w:id="49"/>
      <w:r w:rsidRPr="009933B6">
        <w:rPr>
          <w:rFonts w:ascii="Arial" w:eastAsia="MS Mincho" w:hAnsi="Arial" w:cs="Arial"/>
          <w:b/>
          <w:bCs/>
          <w:lang w:val="es-MX"/>
        </w:rPr>
        <w:t xml:space="preserve">.- </w:t>
      </w:r>
      <w:r w:rsidRPr="009933B6">
        <w:rPr>
          <w:rFonts w:ascii="Arial" w:eastAsia="MS Mincho" w:hAnsi="Arial" w:cs="Arial"/>
          <w:lang w:val="es-MX"/>
        </w:rPr>
        <w:t>El Presidente de la Comisión Nacional de los Salarios Mínimos tiene los deberes y atribuciones siguientes: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Someter al Consejo de Representantes el plan anual de trabajo preparado por la Dirección Técnica;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Reunirse con el Director y los Asesores Técnicos, una vez al mes, por lo menos; vigilar el desarrollo del plan de trabajo que efectúen las investigaciones y estudios complementarios que juzgue conveniente;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Informar periódicamente al Secretario del Trabajo y Previsión Social de las actividades de la Comisión;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Citar y presidir las sesiones del Consejo de Representantes;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V. </w:t>
      </w:r>
      <w:r w:rsidRPr="009933B6">
        <w:rPr>
          <w:rFonts w:ascii="Arial" w:eastAsia="MS Mincho" w:hAnsi="Arial" w:cs="Arial"/>
          <w:b/>
          <w:lang w:val="es-MX"/>
        </w:rPr>
        <w:tab/>
      </w:r>
      <w:r w:rsidRPr="009933B6">
        <w:rPr>
          <w:rFonts w:ascii="Arial" w:eastAsia="MS Mincho" w:hAnsi="Arial" w:cs="Arial"/>
          <w:lang w:val="es-MX"/>
        </w:rPr>
        <w:t>Disponer la organización y vigilar el funcionamiento de las Comisiones Consultivas de la Comisión Nacional;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Presidir los trabajos de las Comisiones Consultivas o designar, en su caso, a quienes deban presidirlos;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 </w:t>
      </w:r>
      <w:r w:rsidRPr="009933B6">
        <w:rPr>
          <w:rFonts w:ascii="Arial" w:eastAsia="MS Mincho" w:hAnsi="Arial" w:cs="Arial"/>
          <w:b/>
          <w:lang w:val="es-MX"/>
        </w:rPr>
        <w:tab/>
      </w:r>
      <w:r w:rsidRPr="009933B6">
        <w:rPr>
          <w:rFonts w:ascii="Arial" w:eastAsia="MS Mincho" w:hAnsi="Arial" w:cs="Arial"/>
          <w:lang w:val="es-MX"/>
        </w:rPr>
        <w:t>Los demás que le confieran las leyes.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0" w:name="Artículo_554"/>
      <w:r w:rsidRPr="009933B6">
        <w:rPr>
          <w:rFonts w:ascii="Arial" w:eastAsia="MS Mincho" w:hAnsi="Arial" w:cs="Arial"/>
          <w:b/>
          <w:bCs/>
          <w:lang w:val="es-MX"/>
        </w:rPr>
        <w:t>Artículo 554</w:t>
      </w:r>
      <w:bookmarkEnd w:id="50"/>
      <w:r w:rsidRPr="009933B6">
        <w:rPr>
          <w:rFonts w:ascii="Arial" w:eastAsia="MS Mincho" w:hAnsi="Arial" w:cs="Arial"/>
          <w:b/>
          <w:bCs/>
          <w:lang w:val="es-MX"/>
        </w:rPr>
        <w:t xml:space="preserve">.- </w:t>
      </w:r>
      <w:r w:rsidRPr="009933B6">
        <w:rPr>
          <w:rFonts w:ascii="Arial" w:eastAsia="MS Mincho" w:hAnsi="Arial" w:cs="Arial"/>
          <w:lang w:val="es-MX"/>
        </w:rPr>
        <w:t>El Consejo de Representantes se integrará:</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Con la representación del gobierno, compuesta del Presidente de la Comisión, que será también el Presidente del Consejo y que tendrá el voto del gobierno, y de dos asesores, con voz informativa, designados por el Secretario del Trabajo y Previsión Social;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Con un número igual, no menor de cinco, ni mayor de quince, de representantes propietarios y suplentes de los trabajadores sindicalizados y de los patrones, designados cada cuatro años, de conformidad con la convocatoria que al efecto expida la Secretaría del Trabajo y Previsión Social. Si los trabajadores o los patrones no hacen la designación de sus representantes, la hará la misma Secretaría del Trabajo y Previsión Social, debiendo recaer en trabajadores o patrones;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El Consejo de Representantes deberá quedar integrado el primero de julio del año que corresponda, a más tardar.</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1" w:name="Artículo_555"/>
      <w:r w:rsidRPr="009933B6">
        <w:rPr>
          <w:rFonts w:ascii="Arial" w:eastAsia="MS Mincho" w:hAnsi="Arial" w:cs="Arial"/>
          <w:b/>
          <w:bCs/>
          <w:lang w:val="es-MX"/>
        </w:rPr>
        <w:t>Artículo 555</w:t>
      </w:r>
      <w:bookmarkEnd w:id="51"/>
      <w:r w:rsidRPr="009933B6">
        <w:rPr>
          <w:rFonts w:ascii="Arial" w:eastAsia="MS Mincho" w:hAnsi="Arial" w:cs="Arial"/>
          <w:b/>
          <w:bCs/>
          <w:lang w:val="es-MX"/>
        </w:rPr>
        <w:t xml:space="preserve">.- </w:t>
      </w:r>
      <w:r w:rsidRPr="009933B6">
        <w:rPr>
          <w:rFonts w:ascii="Arial" w:eastAsia="MS Mincho" w:hAnsi="Arial" w:cs="Arial"/>
          <w:lang w:val="es-MX"/>
        </w:rPr>
        <w:t>Los representantes asesores a que se refiere la fracción I del artículo anterior, deberán satisfacer los requisitos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Ser mexicanos, mayores de treinta años de edad y estar en pleno ejercicio de sus derechos;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Poseer título legalmente expedido de licenciado en derecho o en economía;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No ser ministro de culto;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No haber sido condenados por delito intencional sancionado con pena corporal.</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2" w:name="Artículo_556"/>
      <w:r w:rsidRPr="009933B6">
        <w:rPr>
          <w:rFonts w:ascii="Arial" w:eastAsia="MS Mincho" w:hAnsi="Arial" w:cs="Arial"/>
          <w:b/>
          <w:bCs/>
          <w:lang w:val="es-MX"/>
        </w:rPr>
        <w:t>Artículo 556</w:t>
      </w:r>
      <w:bookmarkEnd w:id="52"/>
      <w:r w:rsidRPr="009933B6">
        <w:rPr>
          <w:rFonts w:ascii="Arial" w:eastAsia="MS Mincho" w:hAnsi="Arial" w:cs="Arial"/>
          <w:b/>
          <w:bCs/>
          <w:lang w:val="es-MX"/>
        </w:rPr>
        <w:t xml:space="preserve">.- </w:t>
      </w:r>
      <w:r w:rsidRPr="009933B6">
        <w:rPr>
          <w:rFonts w:ascii="Arial" w:eastAsia="MS Mincho" w:hAnsi="Arial" w:cs="Arial"/>
          <w:lang w:val="es-MX"/>
        </w:rPr>
        <w:t>Los representantes de los trabajadores y de los patrones deberán satisfacer los requisitos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Ser mexicanos, mayores de veinticinco años y estar en pleno ejercicio de sus derechos;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No ser ministro de culto;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No haber sido condenados por delito intencional sancionado con pena corporal.</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3" w:name="Artículo_557"/>
      <w:r w:rsidRPr="009933B6">
        <w:rPr>
          <w:rFonts w:ascii="Arial" w:eastAsia="MS Mincho" w:hAnsi="Arial" w:cs="Arial"/>
          <w:b/>
          <w:bCs/>
          <w:lang w:val="es-MX"/>
        </w:rPr>
        <w:t>Artículo 557</w:t>
      </w:r>
      <w:bookmarkEnd w:id="53"/>
      <w:r w:rsidRPr="009933B6">
        <w:rPr>
          <w:rFonts w:ascii="Arial" w:eastAsia="MS Mincho" w:hAnsi="Arial" w:cs="Arial"/>
          <w:b/>
          <w:bCs/>
          <w:lang w:val="es-MX"/>
        </w:rPr>
        <w:t xml:space="preserve">.- </w:t>
      </w:r>
      <w:r w:rsidRPr="009933B6">
        <w:rPr>
          <w:rFonts w:ascii="Arial" w:eastAsia="MS Mincho" w:hAnsi="Arial" w:cs="Arial"/>
          <w:lang w:val="es-MX"/>
        </w:rPr>
        <w:t>El Consejo de Representantes tiene los deberes y atribuciones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Determinar, en la primera sesión, su forma de trabajo y la frecuencia de las sesiones;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Aprobar anualmente el plan de trabajo de la Dirección Técnica;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III. </w:t>
      </w:r>
      <w:r w:rsidRPr="009933B6">
        <w:rPr>
          <w:rFonts w:ascii="Arial" w:eastAsia="MS Mincho" w:hAnsi="Arial" w:cs="Arial"/>
          <w:b/>
          <w:lang w:val="es-MX"/>
        </w:rPr>
        <w:tab/>
      </w:r>
      <w:r w:rsidRPr="009933B6">
        <w:rPr>
          <w:rFonts w:ascii="Arial" w:eastAsia="MS Mincho" w:hAnsi="Arial" w:cs="Arial"/>
          <w:lang w:val="es-MX"/>
        </w:rPr>
        <w:t>Conocer el dictamen formulado por la Dirección Técnica y dictar resolución en la que se determinen o modifiquen las áreas geográficas en las que regirán los salarios mínimos. La resolución se publicará en el Diario Oficial de la Federación;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Practicar y realizar directamente las investigaciones y estudios que juzgue conveniente y solicitar de la Dirección Técnica que efectúe investigaciones y estudios complementarios;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Designar una o varias comisiones o técnicos para que practiquen investigaciones o realicen estudios especiales;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Aprobar la creación de comisiones consultivas de la Comisión Nacional y determinar las bases para su integración y funcionamiento.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Conocer las opiniones que formulen las comisiones consultivas al término de sus trabajos;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Fijar los salarios mínimos generales y profesionales;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Los demás que le confieran las leyes.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4" w:name="Artículo_558"/>
      <w:r w:rsidRPr="009933B6">
        <w:rPr>
          <w:rFonts w:ascii="Arial" w:eastAsia="MS Mincho" w:hAnsi="Arial" w:cs="Arial"/>
          <w:b/>
          <w:bCs/>
          <w:lang w:val="es-MX"/>
        </w:rPr>
        <w:t>Artículo 558</w:t>
      </w:r>
      <w:bookmarkEnd w:id="54"/>
      <w:r w:rsidRPr="009933B6">
        <w:rPr>
          <w:rFonts w:ascii="Arial" w:eastAsia="MS Mincho" w:hAnsi="Arial" w:cs="Arial"/>
          <w:b/>
          <w:bCs/>
          <w:lang w:val="es-MX"/>
        </w:rPr>
        <w:t xml:space="preserve">.- </w:t>
      </w:r>
      <w:r w:rsidRPr="009933B6">
        <w:rPr>
          <w:rFonts w:ascii="Arial" w:eastAsia="MS Mincho" w:hAnsi="Arial" w:cs="Arial"/>
          <w:lang w:val="es-MX"/>
        </w:rPr>
        <w:t>La Dirección Técnica se integrará:</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Con un Director, nombrado por la Secretaría del Trabajo y Previsión Social;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Con el número de Asesores Técnicos que nombre la misma Secretaría;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Con un número igual, determinado por la Secretaría del Trabajo y Previsión Social de Asesores Técnicos Auxiliares, designados por los representantes de los trabajadores y de los patrones. Estos asesores disfrutarán, con cargo al Presupuesto de Egresos de la Federación, de la misma retribución que se pague a los nombrados por la Secretaría del Trabajo y Previsión Social.</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5" w:name="Artículo_559"/>
      <w:r w:rsidRPr="009933B6">
        <w:rPr>
          <w:rFonts w:ascii="Arial" w:eastAsia="MS Mincho" w:hAnsi="Arial" w:cs="Arial"/>
          <w:b/>
          <w:bCs/>
          <w:lang w:val="es-MX"/>
        </w:rPr>
        <w:t>Artículo 559</w:t>
      </w:r>
      <w:bookmarkEnd w:id="55"/>
      <w:r w:rsidRPr="009933B6">
        <w:rPr>
          <w:rFonts w:ascii="Arial" w:eastAsia="MS Mincho" w:hAnsi="Arial" w:cs="Arial"/>
          <w:b/>
          <w:bCs/>
          <w:lang w:val="es-MX"/>
        </w:rPr>
        <w:t xml:space="preserve">.- </w:t>
      </w:r>
      <w:r w:rsidRPr="009933B6">
        <w:rPr>
          <w:rFonts w:ascii="Arial" w:eastAsia="MS Mincho" w:hAnsi="Arial" w:cs="Arial"/>
          <w:lang w:val="es-MX"/>
        </w:rPr>
        <w:t>La designación de Asesor Técnico Auxiliar a que se refiere la fracción III del artículo anterior, es revocable en cualquier tiempo, a petición del cincuenta y uno por ciento de los trabajadores o patrones que la hubiesen hecho. La solicitud se remitirá a la Secretaría del Trabajo y Previsión Social, la que después de comprobar el requisito de la mayoría, hará la declaratoria correspondiente. La solicitud deberá contener el nombre y domicilio de la persona que deba desempeñar el cargo.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6" w:name="Artículo_560"/>
      <w:r w:rsidRPr="009933B6">
        <w:rPr>
          <w:rFonts w:ascii="Arial" w:eastAsia="MS Mincho" w:hAnsi="Arial" w:cs="Arial"/>
          <w:b/>
          <w:bCs/>
          <w:lang w:val="es-MX"/>
        </w:rPr>
        <w:t>Artículo 560</w:t>
      </w:r>
      <w:bookmarkEnd w:id="56"/>
      <w:r w:rsidRPr="009933B6">
        <w:rPr>
          <w:rFonts w:ascii="Arial" w:eastAsia="MS Mincho" w:hAnsi="Arial" w:cs="Arial"/>
          <w:b/>
          <w:bCs/>
          <w:lang w:val="es-MX"/>
        </w:rPr>
        <w:t xml:space="preserve">.- </w:t>
      </w:r>
      <w:r w:rsidRPr="009933B6">
        <w:rPr>
          <w:rFonts w:ascii="Arial" w:eastAsia="MS Mincho" w:hAnsi="Arial" w:cs="Arial"/>
          <w:lang w:val="es-MX"/>
        </w:rPr>
        <w:t>El Director, los Asesores Técnicos y los Asesores Técnicos Auxiliares, deberán satisfacer los requisitos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Ser mexicanos, mayores de veinticinco años y estar en pleno ejercicio de sus derechos;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Poseer título legalmente expedido de licenciado en derecho o en economía;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No ser ministro de culto;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No haber sido condenados por delito intencional sancionado con pena corporal.</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7" w:name="Artículo_561"/>
      <w:r w:rsidRPr="009933B6">
        <w:rPr>
          <w:rFonts w:ascii="Arial" w:eastAsia="MS Mincho" w:hAnsi="Arial" w:cs="Arial"/>
          <w:b/>
          <w:bCs/>
          <w:lang w:val="es-MX"/>
        </w:rPr>
        <w:lastRenderedPageBreak/>
        <w:t>Artículo 561</w:t>
      </w:r>
      <w:bookmarkEnd w:id="57"/>
      <w:r w:rsidRPr="009933B6">
        <w:rPr>
          <w:rFonts w:ascii="Arial" w:eastAsia="MS Mincho" w:hAnsi="Arial" w:cs="Arial"/>
          <w:b/>
          <w:bCs/>
          <w:lang w:val="es-MX"/>
        </w:rPr>
        <w:t xml:space="preserve">.- </w:t>
      </w:r>
      <w:r w:rsidRPr="009933B6">
        <w:rPr>
          <w:rFonts w:ascii="Arial" w:eastAsia="MS Mincho" w:hAnsi="Arial" w:cs="Arial"/>
          <w:lang w:val="es-MX"/>
        </w:rPr>
        <w:t>La Dirección Técnica tiene los deberes y atribuciones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Realizar los estudios técnicos necesarios y apropiados para determinar la división de la República en áreas geográficas, formular un dictamen y proponerlo al Consejo de Representantes;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Proponer al Consejo de Representantes modificaciones a la División de la República en áreas geográficas y a la integración de las mismas; siempre que existan circunstancias que lo justifiquen;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Practicar las investigaciones y realizar los estudios necesarios y apropiados para que el Consejo de Representantes pueda fijar los salarios mínimos;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Sugerir la fijación de los salarios mínimos profesionales;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Publicar regularmente las fluctuaciones ocurridas en los precios y sus repercusiones en el costo de la vida para las principales localidades del país;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Resolver, previa orden del Presidente, las consultas que se le formulen en relación con las fluctuaciones de los precios y sus repercusiones en el poder adquisitivo de los salarios;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Apoyar los trabajos técnicos e investigaciones de las Comisiones Consultivas;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Los demás que le confieran las leyes.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30-09-1974, 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8" w:name="Artículo_562"/>
      <w:r w:rsidRPr="009933B6">
        <w:rPr>
          <w:rFonts w:ascii="Arial" w:eastAsia="MS Mincho" w:hAnsi="Arial" w:cs="Arial"/>
          <w:b/>
          <w:bCs/>
          <w:lang w:val="es-MX"/>
        </w:rPr>
        <w:t>Artículo 562</w:t>
      </w:r>
      <w:bookmarkEnd w:id="58"/>
      <w:r w:rsidRPr="009933B6">
        <w:rPr>
          <w:rFonts w:ascii="Arial" w:eastAsia="MS Mincho" w:hAnsi="Arial" w:cs="Arial"/>
          <w:b/>
          <w:bCs/>
          <w:lang w:val="es-MX"/>
        </w:rPr>
        <w:t xml:space="preserve">.- </w:t>
      </w:r>
      <w:r w:rsidRPr="009933B6">
        <w:rPr>
          <w:rFonts w:ascii="Arial" w:eastAsia="MS Mincho" w:hAnsi="Arial" w:cs="Arial"/>
          <w:lang w:val="es-MX"/>
        </w:rPr>
        <w:t>Para cumplir las atribuciones a que se refiere la fracción III del artículo anterior, la Dirección Técnica deberá:</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Practicar y realizar las investigaciones y estudios necesarios y apropiados para determinar, por lo menos: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a) </w:t>
      </w:r>
      <w:r w:rsidRPr="009933B6">
        <w:rPr>
          <w:rFonts w:ascii="Arial" w:eastAsia="MS Mincho" w:hAnsi="Arial" w:cs="Arial"/>
          <w:b/>
          <w:lang w:val="es-MX"/>
        </w:rPr>
        <w:tab/>
      </w:r>
      <w:r w:rsidRPr="009933B6">
        <w:rPr>
          <w:rFonts w:ascii="Arial" w:eastAsia="MS Mincho" w:hAnsi="Arial" w:cs="Arial"/>
          <w:lang w:val="es-MX"/>
        </w:rPr>
        <w:t>La situación económica general del país.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Los cambios de mayor importancia que se hayan observado en las diversas actividades económicas.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c)</w:t>
      </w:r>
      <w:r w:rsidRPr="009933B6">
        <w:rPr>
          <w:rFonts w:ascii="Arial" w:eastAsia="MS Mincho" w:hAnsi="Arial" w:cs="Arial"/>
          <w:lang w:val="es-MX"/>
        </w:rPr>
        <w:t xml:space="preserve"> </w:t>
      </w:r>
      <w:r w:rsidRPr="009933B6">
        <w:rPr>
          <w:rFonts w:ascii="Arial" w:eastAsia="MS Mincho" w:hAnsi="Arial" w:cs="Arial"/>
          <w:lang w:val="es-MX"/>
        </w:rPr>
        <w:tab/>
        <w:t>Las variaciones en el costo de la vida por familia.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d)</w:t>
      </w:r>
      <w:r w:rsidRPr="009933B6">
        <w:rPr>
          <w:rFonts w:ascii="Arial" w:eastAsia="MS Mincho" w:hAnsi="Arial" w:cs="Arial"/>
          <w:lang w:val="es-MX"/>
        </w:rPr>
        <w:t xml:space="preserve"> </w:t>
      </w:r>
      <w:r w:rsidRPr="009933B6">
        <w:rPr>
          <w:rFonts w:ascii="Arial" w:eastAsia="MS Mincho" w:hAnsi="Arial" w:cs="Arial"/>
          <w:lang w:val="es-MX"/>
        </w:rPr>
        <w:tab/>
        <w:t>Las condiciones del mercado de trabajo y las estructuras salariales.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Realizar periódicamente las investigaciones y estudios necesarios para determinar:</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El presupuesto indispensable para la satisfacción de las siguientes necesidades de cada familia, entre otras: las de orden material, tales como la habitación, menaje de casa, alimentación, vestido y transporte; las de carácter social y cultural, tales como concurrencia a espectáculos, práctica de deportes, asistencia a escuelas de capacitación, bibliotecas y otros centros de cultura; y las relacionadas con la educación de los hijos.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Las condiciones de vida y de trabajo de los trabajadores de salario mínimo.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 xml:space="preserve">Solicitar toda clase de informes y estudios de las instituciones oficiales, federales y estatales y de las particulares que se ocupen de problemas económicos, tales como los institutos de </w:t>
      </w:r>
      <w:r w:rsidRPr="009933B6">
        <w:rPr>
          <w:rFonts w:ascii="Arial" w:eastAsia="MS Mincho" w:hAnsi="Arial" w:cs="Arial"/>
          <w:lang w:val="es-MX"/>
        </w:rPr>
        <w:lastRenderedPageBreak/>
        <w:t>investigaciones sociales y económicas, las organizaciones sindicales, las cámaras de comercio, las de industria y otras instituciones semejantes;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Recibir y considerar los estudios, informes y sugerencias que le presenten los trabajadores y los patrones;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Preparar un informe de las investigaciones y estudios que hubiese efectuado y de los presentados por los trabajadores y los patrones y someterlo a la consideración del Consejo de Representantes.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9" w:name="Artículo_563"/>
      <w:r w:rsidRPr="009933B6">
        <w:rPr>
          <w:rFonts w:ascii="Arial" w:eastAsia="MS Mincho" w:hAnsi="Arial" w:cs="Arial"/>
          <w:b/>
          <w:bCs/>
          <w:lang w:val="es-MX"/>
        </w:rPr>
        <w:t>Artículo 563</w:t>
      </w:r>
      <w:bookmarkEnd w:id="59"/>
      <w:r w:rsidRPr="009933B6">
        <w:rPr>
          <w:rFonts w:ascii="Arial" w:eastAsia="MS Mincho" w:hAnsi="Arial" w:cs="Arial"/>
          <w:b/>
          <w:bCs/>
          <w:lang w:val="es-MX"/>
        </w:rPr>
        <w:t xml:space="preserve">.- </w:t>
      </w:r>
      <w:r w:rsidRPr="009933B6">
        <w:rPr>
          <w:rFonts w:ascii="Arial" w:eastAsia="MS Mincho" w:hAnsi="Arial" w:cs="Arial"/>
          <w:lang w:val="es-MX"/>
        </w:rPr>
        <w:t>El Director Técnico tiene los deberes y atribuciones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Coordinar los trabajos de los asesores;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Informar periódicamente al Presidente de la Comisión y al Consejo de Representantes, del estado de los trabajos y sugerir se lleven a cabo investigaciones y estudios complementarios;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Actuar como Secretario del Consejo de Representantes;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Disponer, previo acuerdo con el Presidente de la Comisión Nacional, la integración oportuna de los Secretariados Técnicos de las Comisiones Consultivas;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Los demás que le confieran las leyes.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w:t>
      </w:r>
      <w:r>
        <w:rPr>
          <w:rFonts w:ascii="Times New Roman" w:eastAsia="MS Mincho" w:hAnsi="Times New Roman"/>
          <w:i/>
          <w:iCs/>
          <w:color w:val="0000FF"/>
          <w:sz w:val="16"/>
          <w:lang w:val="es-MX"/>
        </w:rPr>
        <w:t>recorrida</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Comisiones </w:t>
      </w:r>
      <w:r>
        <w:rPr>
          <w:rFonts w:ascii="Arial" w:eastAsia="MS Mincho" w:hAnsi="Arial" w:cs="Arial"/>
          <w:b/>
          <w:bCs/>
          <w:sz w:val="22"/>
          <w:lang w:val="es-MX"/>
        </w:rPr>
        <w:t>C</w:t>
      </w:r>
      <w:r w:rsidRPr="009933B6">
        <w:rPr>
          <w:rFonts w:ascii="Arial" w:eastAsia="MS Mincho" w:hAnsi="Arial" w:cs="Arial"/>
          <w:b/>
          <w:bCs/>
          <w:sz w:val="22"/>
          <w:lang w:val="es-MX"/>
        </w:rPr>
        <w:t xml:space="preserve">onsultivas de la </w:t>
      </w:r>
      <w:r>
        <w:rPr>
          <w:rFonts w:ascii="Arial" w:eastAsia="MS Mincho" w:hAnsi="Arial" w:cs="Arial"/>
          <w:b/>
          <w:bCs/>
          <w:sz w:val="22"/>
          <w:lang w:val="es-MX"/>
        </w:rPr>
        <w:t>C</w:t>
      </w:r>
      <w:r w:rsidRPr="009933B6">
        <w:rPr>
          <w:rFonts w:ascii="Arial" w:eastAsia="MS Mincho" w:hAnsi="Arial" w:cs="Arial"/>
          <w:b/>
          <w:bCs/>
          <w:sz w:val="22"/>
          <w:lang w:val="es-MX"/>
        </w:rPr>
        <w:t xml:space="preserve">omisión </w:t>
      </w:r>
      <w:r>
        <w:rPr>
          <w:rFonts w:ascii="Arial" w:eastAsia="MS Mincho" w:hAnsi="Arial" w:cs="Arial"/>
          <w:b/>
          <w:bCs/>
          <w:sz w:val="22"/>
          <w:lang w:val="es-MX"/>
        </w:rPr>
        <w:t>N</w:t>
      </w:r>
      <w:r w:rsidRPr="009933B6">
        <w:rPr>
          <w:rFonts w:ascii="Arial" w:eastAsia="MS Mincho" w:hAnsi="Arial" w:cs="Arial"/>
          <w:b/>
          <w:bCs/>
          <w:sz w:val="22"/>
          <w:lang w:val="es-MX"/>
        </w:rPr>
        <w:t xml:space="preserve">acional de los </w:t>
      </w:r>
      <w:r>
        <w:rPr>
          <w:rFonts w:ascii="Arial" w:eastAsia="MS Mincho" w:hAnsi="Arial" w:cs="Arial"/>
          <w:b/>
          <w:bCs/>
          <w:sz w:val="22"/>
          <w:lang w:val="es-MX"/>
        </w:rPr>
        <w:t>S</w:t>
      </w:r>
      <w:r w:rsidRPr="009933B6">
        <w:rPr>
          <w:rFonts w:ascii="Arial" w:eastAsia="MS Mincho" w:hAnsi="Arial" w:cs="Arial"/>
          <w:b/>
          <w:bCs/>
          <w:sz w:val="22"/>
          <w:lang w:val="es-MX"/>
        </w:rPr>
        <w:t xml:space="preserve">alarios </w:t>
      </w:r>
      <w:r>
        <w:rPr>
          <w:rFonts w:ascii="Arial" w:eastAsia="MS Mincho" w:hAnsi="Arial" w:cs="Arial"/>
          <w:b/>
          <w:bCs/>
          <w:sz w:val="22"/>
          <w:lang w:val="es-MX"/>
        </w:rPr>
        <w:t>M</w:t>
      </w:r>
      <w:r w:rsidRPr="009933B6">
        <w:rPr>
          <w:rFonts w:ascii="Arial" w:eastAsia="MS Mincho" w:hAnsi="Arial" w:cs="Arial"/>
          <w:b/>
          <w:bCs/>
          <w:sz w:val="22"/>
          <w:lang w:val="es-MX"/>
        </w:rPr>
        <w:t>ínimos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Denominación del Capítulo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0" w:name="Artículo_564"/>
      <w:r w:rsidRPr="009933B6">
        <w:rPr>
          <w:rFonts w:ascii="Arial" w:eastAsia="MS Mincho" w:hAnsi="Arial" w:cs="Arial"/>
          <w:b/>
          <w:bCs/>
          <w:lang w:val="es-MX"/>
        </w:rPr>
        <w:t>Artículo 564</w:t>
      </w:r>
      <w:bookmarkEnd w:id="60"/>
      <w:r w:rsidRPr="009933B6">
        <w:rPr>
          <w:rFonts w:ascii="Arial" w:eastAsia="MS Mincho" w:hAnsi="Arial" w:cs="Arial"/>
          <w:b/>
          <w:bCs/>
          <w:lang w:val="es-MX"/>
        </w:rPr>
        <w:t xml:space="preserve">.- </w:t>
      </w:r>
      <w:r w:rsidRPr="009933B6">
        <w:rPr>
          <w:rFonts w:ascii="Arial" w:eastAsia="MS Mincho" w:hAnsi="Arial" w:cs="Arial"/>
          <w:lang w:val="es-MX"/>
        </w:rPr>
        <w:t>El Presidente de la Comisión Nacional determinará, en cada caso, las bases de organización y funcionamiento de las Comisiones Consultivas.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1" w:name="Artículo_565"/>
      <w:r w:rsidRPr="009933B6">
        <w:rPr>
          <w:rFonts w:ascii="Arial" w:eastAsia="MS Mincho" w:hAnsi="Arial" w:cs="Arial"/>
          <w:b/>
          <w:bCs/>
          <w:lang w:val="es-MX"/>
        </w:rPr>
        <w:t>Artículo 565</w:t>
      </w:r>
      <w:bookmarkEnd w:id="61"/>
      <w:r w:rsidRPr="009933B6">
        <w:rPr>
          <w:rFonts w:ascii="Arial" w:eastAsia="MS Mincho" w:hAnsi="Arial" w:cs="Arial"/>
          <w:b/>
          <w:bCs/>
          <w:lang w:val="es-MX"/>
        </w:rPr>
        <w:t xml:space="preserve">.- </w:t>
      </w:r>
      <w:r w:rsidRPr="009933B6">
        <w:rPr>
          <w:rFonts w:ascii="Arial" w:eastAsia="MS Mincho" w:hAnsi="Arial" w:cs="Arial"/>
          <w:lang w:val="es-MX"/>
        </w:rPr>
        <w:t>Las Comisiones Consultivas se integrarán de conformidad con las disposiciones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Con un presidente;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Con un número igual de representantes de los trabajadores y de los patrones, no menor de tres ni mayor de cinco, designados de acuerdo a lo dispuesto en el Capítulo II del Título Trece de esta Ley;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Con los asesores técnicos y especialistas que se considere conveniente, designados por el Presidente de la Comisión Nacional;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Con un Secretariado Técnico.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2" w:name="Artículo_566"/>
      <w:r w:rsidRPr="009933B6">
        <w:rPr>
          <w:rFonts w:ascii="Arial" w:eastAsia="MS Mincho" w:hAnsi="Arial" w:cs="Arial"/>
          <w:b/>
          <w:bCs/>
          <w:lang w:val="es-MX"/>
        </w:rPr>
        <w:t>Artículo 566</w:t>
      </w:r>
      <w:bookmarkEnd w:id="62"/>
      <w:r w:rsidRPr="009933B6">
        <w:rPr>
          <w:rFonts w:ascii="Arial" w:eastAsia="MS Mincho" w:hAnsi="Arial" w:cs="Arial"/>
          <w:b/>
          <w:bCs/>
          <w:lang w:val="es-MX"/>
        </w:rPr>
        <w:t xml:space="preserve">.- </w:t>
      </w:r>
      <w:r w:rsidRPr="009933B6">
        <w:rPr>
          <w:rFonts w:ascii="Arial" w:eastAsia="MS Mincho" w:hAnsi="Arial" w:cs="Arial"/>
          <w:lang w:val="es-MX"/>
        </w:rPr>
        <w:t>Los representantes de los trabajadores y de los patrones deberán satisfacer los requisitos señalados en el artículo 556.</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3" w:name="Artículo_567"/>
      <w:r w:rsidRPr="009933B6">
        <w:rPr>
          <w:rFonts w:ascii="Arial" w:eastAsia="MS Mincho" w:hAnsi="Arial" w:cs="Arial"/>
          <w:b/>
          <w:bCs/>
          <w:lang w:val="es-MX"/>
        </w:rPr>
        <w:t>Artículo 567</w:t>
      </w:r>
      <w:bookmarkEnd w:id="63"/>
      <w:r w:rsidRPr="009933B6">
        <w:rPr>
          <w:rFonts w:ascii="Arial" w:eastAsia="MS Mincho" w:hAnsi="Arial" w:cs="Arial"/>
          <w:b/>
          <w:bCs/>
          <w:lang w:val="es-MX"/>
        </w:rPr>
        <w:t xml:space="preserve">.- </w:t>
      </w:r>
      <w:r w:rsidRPr="009933B6">
        <w:rPr>
          <w:rFonts w:ascii="Arial" w:eastAsia="MS Mincho" w:hAnsi="Arial" w:cs="Arial"/>
          <w:lang w:val="es-MX"/>
        </w:rPr>
        <w:t>Las Comisiones Consultivas tendrán los deberes y atribuciones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Determinar en la primera sesión su forma de trabajo y la frecuencia de sus reuniones;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Aprobar el Plan de Trabajo que formule el Secretariado Técnico y solicitarle, en su caso, la realización de investigaciones y estudios complementarios;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Practicar y realizar directamente las investigaciones que juzgue pertinentes para el mejor cumplimiento de su función;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Solicitar directamente, cuando lo juzgue conveniente, los informes y estudios a que se refiere el artículo 562, Fracción III;</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Solicitar la opinión de organizaciones de trabajadores, de patrones y en general de cualquier entidad pública o privada;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Recibir las sugerencias y estudios que le presenten los trabajadores, los patrones y en general cualquier entidad pública o privada;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Allegarse todos los elementos que juzguen necesarios y apropiados para el cumplimiento de su objeto;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Emitir un informe con las opiniones y recomendaciones que juzgue pertinentes en relación con las materias de su competencia;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Los demás que les confieran las leyes.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4" w:name="Artículo_568"/>
      <w:r w:rsidRPr="009933B6">
        <w:rPr>
          <w:rFonts w:ascii="Arial" w:eastAsia="MS Mincho" w:hAnsi="Arial" w:cs="Arial"/>
          <w:b/>
          <w:bCs/>
          <w:lang w:val="es-MX"/>
        </w:rPr>
        <w:t>Artículo 568</w:t>
      </w:r>
      <w:bookmarkEnd w:id="64"/>
      <w:r w:rsidRPr="009933B6">
        <w:rPr>
          <w:rFonts w:ascii="Arial" w:eastAsia="MS Mincho" w:hAnsi="Arial" w:cs="Arial"/>
          <w:b/>
          <w:bCs/>
          <w:lang w:val="es-MX"/>
        </w:rPr>
        <w:t xml:space="preserve">.- </w:t>
      </w:r>
      <w:r w:rsidRPr="009933B6">
        <w:rPr>
          <w:rFonts w:ascii="Arial" w:eastAsia="MS Mincho" w:hAnsi="Arial" w:cs="Arial"/>
          <w:lang w:val="es-MX"/>
        </w:rPr>
        <w:t>El Presidente de la Comisión Consultiva tendrá los deberes y atribuciones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Citar y presidir las sesiones de la Comisión;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Someter a la Comisión Consultiva el Plan de Trabajo que formule el Secretariado Técnico y vigilar su desarrollo;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Informar periódicamente al Presidente de la Comisión Nacional, en su caso, del desarrollo de los trabajos de la Comisión Consultiva y hacer de su conocimiento la terminación de los mismos;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Presentar al Consejo de Representantes por conducto del Presidente de la Comisión Nacional los resultados de los trabajos de la Comisión Consultiva;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Los demás que le confieran las leyes.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5" w:name="Artículo_569"/>
      <w:r w:rsidRPr="009933B6">
        <w:rPr>
          <w:rFonts w:ascii="Arial" w:eastAsia="MS Mincho" w:hAnsi="Arial" w:cs="Arial"/>
          <w:b/>
          <w:bCs/>
          <w:lang w:val="es-MX"/>
        </w:rPr>
        <w:t>Artículo 569</w:t>
      </w:r>
      <w:bookmarkEnd w:id="65"/>
      <w:r w:rsidRPr="009933B6">
        <w:rPr>
          <w:rFonts w:ascii="Arial" w:eastAsia="MS Mincho" w:hAnsi="Arial" w:cs="Arial"/>
          <w:b/>
          <w:bCs/>
          <w:lang w:val="es-MX"/>
        </w:rPr>
        <w:t xml:space="preserve">.- </w:t>
      </w:r>
      <w:r w:rsidRPr="009933B6">
        <w:rPr>
          <w:rFonts w:ascii="Arial" w:eastAsia="MS Mincho" w:hAnsi="Arial" w:cs="Arial"/>
          <w:lang w:val="es-MX"/>
        </w:rPr>
        <w:t>El Secretariado Técnico de la Comisión Consultiva tendrá los deberes y atribuciones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Practicar las investigaciones y realizar los estudios previstos en el Plan de Trabajo aprobado por la Comisión Consultiva y los que posteriormente se le encomienden;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Solicitar toda clase de informes y estudios de dependencias e instituciones oficiales y entidades públicas y privadas relacionadas con la materia objeto de sus trabajos;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III. </w:t>
      </w:r>
      <w:r w:rsidRPr="009933B6">
        <w:rPr>
          <w:rFonts w:ascii="Arial" w:eastAsia="MS Mincho" w:hAnsi="Arial" w:cs="Arial"/>
          <w:b/>
          <w:lang w:val="es-MX"/>
        </w:rPr>
        <w:tab/>
      </w:r>
      <w:r w:rsidRPr="009933B6">
        <w:rPr>
          <w:rFonts w:ascii="Arial" w:eastAsia="MS Mincho" w:hAnsi="Arial" w:cs="Arial"/>
          <w:lang w:val="es-MX"/>
        </w:rPr>
        <w:t>Recibir y considerar los estudios, informes y sugerencias que le presenten los trabajadores y los patrones;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Allegarse todos los demás elementos que juzgue necesarios o apropiados;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Preparar los documentos de trabajo e informes que requiera la Comisión;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Preparar un informe final que deberá contener los resultados de las investigaciones y estudios efectuados y un resumen de las sugerencias y estudios de los trabajadores y patrones y someterlo a la consideración de la Comisión Consultiva;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VII. </w:t>
      </w:r>
      <w:r w:rsidRPr="009933B6">
        <w:rPr>
          <w:rFonts w:ascii="Arial" w:eastAsia="MS Mincho" w:hAnsi="Arial" w:cs="Arial"/>
          <w:b/>
          <w:lang w:val="es-MX"/>
        </w:rPr>
        <w:tab/>
      </w:r>
      <w:r w:rsidRPr="009933B6">
        <w:rPr>
          <w:rFonts w:ascii="Arial" w:eastAsia="MS Mincho" w:hAnsi="Arial" w:cs="Arial"/>
          <w:lang w:val="es-MX"/>
        </w:rPr>
        <w:t>Los demás que le confieran las leyes.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Procedimiento ante la </w:t>
      </w:r>
      <w:r>
        <w:rPr>
          <w:rFonts w:ascii="Arial" w:eastAsia="MS Mincho" w:hAnsi="Arial" w:cs="Arial"/>
          <w:b/>
          <w:bCs/>
          <w:sz w:val="22"/>
          <w:lang w:val="es-MX"/>
        </w:rPr>
        <w:t>C</w:t>
      </w:r>
      <w:r w:rsidRPr="009933B6">
        <w:rPr>
          <w:rFonts w:ascii="Arial" w:eastAsia="MS Mincho" w:hAnsi="Arial" w:cs="Arial"/>
          <w:b/>
          <w:bCs/>
          <w:sz w:val="22"/>
          <w:lang w:val="es-MX"/>
        </w:rPr>
        <w:t xml:space="preserve">omisión </w:t>
      </w:r>
      <w:r>
        <w:rPr>
          <w:rFonts w:ascii="Arial" w:eastAsia="MS Mincho" w:hAnsi="Arial" w:cs="Arial"/>
          <w:b/>
          <w:bCs/>
          <w:sz w:val="22"/>
          <w:lang w:val="es-MX"/>
        </w:rPr>
        <w:t>N</w:t>
      </w:r>
      <w:r w:rsidRPr="009933B6">
        <w:rPr>
          <w:rFonts w:ascii="Arial" w:eastAsia="MS Mincho" w:hAnsi="Arial" w:cs="Arial"/>
          <w:b/>
          <w:bCs/>
          <w:sz w:val="22"/>
          <w:lang w:val="es-MX"/>
        </w:rPr>
        <w:t xml:space="preserve">acional de los </w:t>
      </w:r>
      <w:r>
        <w:rPr>
          <w:rFonts w:ascii="Arial" w:eastAsia="MS Mincho" w:hAnsi="Arial" w:cs="Arial"/>
          <w:b/>
          <w:bCs/>
          <w:sz w:val="22"/>
          <w:lang w:val="es-MX"/>
        </w:rPr>
        <w:t>S</w:t>
      </w:r>
      <w:r w:rsidRPr="009933B6">
        <w:rPr>
          <w:rFonts w:ascii="Arial" w:eastAsia="MS Mincho" w:hAnsi="Arial" w:cs="Arial"/>
          <w:b/>
          <w:bCs/>
          <w:sz w:val="22"/>
          <w:lang w:val="es-MX"/>
        </w:rPr>
        <w:t xml:space="preserve">alarios </w:t>
      </w:r>
      <w:r>
        <w:rPr>
          <w:rFonts w:ascii="Arial" w:eastAsia="MS Mincho" w:hAnsi="Arial" w:cs="Arial"/>
          <w:b/>
          <w:bCs/>
          <w:sz w:val="22"/>
          <w:lang w:val="es-MX"/>
        </w:rPr>
        <w:t>M</w:t>
      </w:r>
      <w:r w:rsidRPr="009933B6">
        <w:rPr>
          <w:rFonts w:ascii="Arial" w:eastAsia="MS Mincho" w:hAnsi="Arial" w:cs="Arial"/>
          <w:b/>
          <w:bCs/>
          <w:sz w:val="22"/>
          <w:lang w:val="es-MX"/>
        </w:rPr>
        <w:t>ínimos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Denominación del Capítulo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6" w:name="Artículo_570"/>
      <w:r w:rsidRPr="009933B6">
        <w:rPr>
          <w:rFonts w:ascii="Arial" w:eastAsia="MS Mincho" w:hAnsi="Arial" w:cs="Arial"/>
          <w:b/>
          <w:bCs/>
          <w:lang w:val="es-MX"/>
        </w:rPr>
        <w:t>Artículo 570</w:t>
      </w:r>
      <w:bookmarkEnd w:id="66"/>
      <w:r w:rsidRPr="009933B6">
        <w:rPr>
          <w:rFonts w:ascii="Arial" w:eastAsia="MS Mincho" w:hAnsi="Arial" w:cs="Arial"/>
          <w:b/>
          <w:bCs/>
          <w:lang w:val="es-MX"/>
        </w:rPr>
        <w:t xml:space="preserve">.- </w:t>
      </w:r>
      <w:r w:rsidRPr="009933B6">
        <w:rPr>
          <w:rFonts w:ascii="Arial" w:eastAsia="MS Mincho" w:hAnsi="Arial" w:cs="Arial"/>
          <w:lang w:val="es-MX"/>
        </w:rPr>
        <w:t>Los salarios mínimos se fijarán cada año y comenzarán a regir el primero de enero del año siguiente.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salarios mínimos podrán revisarse en cualquier momento en el curso de su vigencia siempre que existan circunstancias económicas que lo justifiquen: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Por iniciativa del Secretario del Trabajo y Previsión Social quien formulará al Presidente de la Comisión Nacional de los Salarios Mínimos solicitud por escrito que contenga exposición de los hechos que la motiven; 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A solicitud de los sindicatos, federaciones y confederaciones de trabajadores o de los patrones previo cumplimiento de los siguientes requisitos: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a) </w:t>
      </w:r>
      <w:r w:rsidRPr="009933B6">
        <w:rPr>
          <w:rFonts w:ascii="Arial" w:eastAsia="MS Mincho" w:hAnsi="Arial" w:cs="Arial"/>
          <w:b/>
          <w:lang w:val="es-MX"/>
        </w:rPr>
        <w:tab/>
      </w:r>
      <w:r w:rsidRPr="009933B6">
        <w:rPr>
          <w:rFonts w:ascii="Arial" w:eastAsia="MS Mincho" w:hAnsi="Arial" w:cs="Arial"/>
          <w:lang w:val="es-MX"/>
        </w:rPr>
        <w:t>La solicitud deberá presentarse a la Secretaría del Trabajo y Previsión Social por los sindicatos, federaciones y confederaciones que representen el cincuenta y uno por ciento de los trabajadores sindicalizados, por lo menos, o por los patrones que tengan a su servicio por lo menos dicho Porcentaje de trabajadores.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b) </w:t>
      </w:r>
      <w:r w:rsidRPr="009933B6">
        <w:rPr>
          <w:rFonts w:ascii="Arial" w:eastAsia="MS Mincho" w:hAnsi="Arial" w:cs="Arial"/>
          <w:b/>
          <w:lang w:val="es-MX"/>
        </w:rPr>
        <w:tab/>
      </w:r>
      <w:r w:rsidRPr="009933B6">
        <w:rPr>
          <w:rFonts w:ascii="Arial" w:eastAsia="MS Mincho" w:hAnsi="Arial" w:cs="Arial"/>
          <w:lang w:val="es-MX"/>
        </w:rPr>
        <w:t>La solicitud contendrá una exposición de los fundamentos que la justifiquen y podrá acompañarse de los estudios y documentos que correspondan.</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c)</w:t>
      </w:r>
      <w:r w:rsidRPr="009933B6">
        <w:rPr>
          <w:rFonts w:ascii="Arial" w:eastAsia="MS Mincho" w:hAnsi="Arial" w:cs="Arial"/>
          <w:lang w:val="es-MX"/>
        </w:rPr>
        <w:t xml:space="preserve"> </w:t>
      </w:r>
      <w:r w:rsidRPr="009933B6">
        <w:rPr>
          <w:rFonts w:ascii="Arial" w:eastAsia="MS Mincho" w:hAnsi="Arial" w:cs="Arial"/>
          <w:lang w:val="es-MX"/>
        </w:rPr>
        <w:tab/>
        <w:t>El Secretario del Trabajo y Previsión Social, dentro de los cinco días siguientes a la fecha en que reciba la solicitud correspondiente y previa certificación de la mayoría a que se refiere el inciso a) de este artículo, la hará llegar al Presidente de la Comisión Nacional de los Salarios Mínimos con los estudios y documentos que la acompañen.</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30-09-1974, 31-12-1982, 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7" w:name="Artículo_571"/>
      <w:r w:rsidRPr="009933B6">
        <w:rPr>
          <w:rFonts w:ascii="Arial" w:eastAsia="MS Mincho" w:hAnsi="Arial" w:cs="Arial"/>
          <w:b/>
          <w:bCs/>
          <w:lang w:val="es-MX"/>
        </w:rPr>
        <w:t>Artículo 571</w:t>
      </w:r>
      <w:bookmarkEnd w:id="67"/>
      <w:r w:rsidRPr="009933B6">
        <w:rPr>
          <w:rFonts w:ascii="Arial" w:eastAsia="MS Mincho" w:hAnsi="Arial" w:cs="Arial"/>
          <w:b/>
          <w:bCs/>
          <w:lang w:val="es-MX"/>
        </w:rPr>
        <w:t xml:space="preserve">.- </w:t>
      </w:r>
      <w:r w:rsidRPr="009933B6">
        <w:rPr>
          <w:rFonts w:ascii="Arial" w:eastAsia="MS Mincho" w:hAnsi="Arial" w:cs="Arial"/>
          <w:lang w:val="es-MX"/>
        </w:rPr>
        <w:t>En la fijación de los salarios mínimos a que se refiere el primer párrafo del artículo 570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Los trabajadores y los patrones dispondrán de un término que vencerá el último de noviembre para presentar los estudios que juzguen convenientes;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La Dirección Técnica presentará a la consideración del Consejo de Representantes, a más tarde el último día de noviembre, el Informe al que se refiere la fracción V del artículo 562 de esta Ley;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El Consejo de Representantes, durante el mes de Diciembre y antes del último día hábil del mismo mes, dictará resolución en la que fije los salarios mínimos, después de estudiar el informe de la Dirección Técnica, y las opiniones, estudios e investigaciones presentadas por los trabajadores y los patrones. Para tal efecto podrá realizar directamente las investigaciones y estudios que juzgue convenientes y solicitar a la Dirección Técnica información complementaria;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 Comisión Nacional expresará en su resolución los fundamentos que la justifiquen;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Dictada la resolución, el Presidente de la Comisión ordenará su publicación en el Diario Oficial de la Federación la que deberá hacerse a más tardar el treinta y uno de Diciembre.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30-09-1974, 31-12-1982, 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8" w:name="Artículo_572"/>
      <w:r w:rsidRPr="009933B6">
        <w:rPr>
          <w:rFonts w:ascii="Arial" w:eastAsia="MS Mincho" w:hAnsi="Arial" w:cs="Arial"/>
          <w:b/>
          <w:bCs/>
          <w:lang w:val="es-MX"/>
        </w:rPr>
        <w:t>Artículo 572</w:t>
      </w:r>
      <w:bookmarkEnd w:id="68"/>
      <w:r w:rsidRPr="009933B6">
        <w:rPr>
          <w:rFonts w:ascii="Arial" w:eastAsia="MS Mincho" w:hAnsi="Arial" w:cs="Arial"/>
          <w:b/>
          <w:bCs/>
          <w:lang w:val="es-MX"/>
        </w:rPr>
        <w:t>.-</w:t>
      </w:r>
      <w:r w:rsidRPr="009933B6">
        <w:rPr>
          <w:rFonts w:ascii="Arial" w:eastAsia="MS Mincho" w:hAnsi="Arial" w:cs="Arial"/>
          <w:lang w:val="es-MX"/>
        </w:rPr>
        <w:t xml:space="preserve"> (Se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9" w:name="Artículo_573"/>
      <w:r w:rsidRPr="009933B6">
        <w:rPr>
          <w:rFonts w:ascii="Arial" w:eastAsia="MS Mincho" w:hAnsi="Arial" w:cs="Arial"/>
          <w:b/>
          <w:bCs/>
          <w:lang w:val="es-MX"/>
        </w:rPr>
        <w:t>Artículo 573</w:t>
      </w:r>
      <w:bookmarkEnd w:id="69"/>
      <w:r w:rsidRPr="009933B6">
        <w:rPr>
          <w:rFonts w:ascii="Arial" w:eastAsia="MS Mincho" w:hAnsi="Arial" w:cs="Arial"/>
          <w:b/>
          <w:bCs/>
          <w:lang w:val="es-MX"/>
        </w:rPr>
        <w:t xml:space="preserve">.- </w:t>
      </w:r>
      <w:r w:rsidRPr="009933B6">
        <w:rPr>
          <w:rFonts w:ascii="Arial" w:eastAsia="MS Mincho" w:hAnsi="Arial" w:cs="Arial"/>
          <w:lang w:val="es-MX"/>
        </w:rPr>
        <w:t>En la revisión de los salarios mínimos a la que se refiere el segundo párrafo del artículo 570 de la Ley se observarán los siguientes procedimientos: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El Presidente de la Comisión Nacional, dentro de los tres días siguientes a la fecha en que haya recibido la solicitud del Secretario del Trabajo y Previsión Social, o en su caso la que le hayan presentado las organizaciones de trabajadores o los patrones, convocará al Consejo de Representantes para estudiar la solicitud y decidir si los fundamentos que la apoyan son suficientes para iniciar el proceso de revisión. Si la resolución es en sentido afirmativo ordenará a la Dirección Técnica la preparación de un informe que considere el movimiento de los precios y sus repercusiones en el poder adquisitivo de los salarios mínimos; así como los datos más significativos de la situación económica nacional para que el Consejo de Representantes pueda disponer de la información necesaria para revisar los salarios mínimos vigentes y fijar, en su caso, los que deben establecerse. Si su resolución es negativa la pondrá en conocimiento del Secretario del Trabajo y Previsión Social;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La Dirección Técnica dispondrá de un término de cinco días, a partir de la fecha en que hubiera sido instruida por el Presidente de la Comisión Nacional, para elaborar el informe a que se refiere la fracción anterior y hacerlo llegar al Consejo de Representantes por conducto del Presidente de la Comisión;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El Consejo de Representantes, dentro de los tres días siguientes a la fecha en que reciba el informe de la Dirección Técnica dictará la resolución que corresponda fijando, en su caso, los salarios mínimos que deban establecerse;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 resolución de la Comisión Nacional establecerá la fecha en que deba iniciarse la vigencia de los nuevos salarios mínimos que se fijen, la cual no podrá ser posterior a diez días contados a partir de la fecha en que se emita la resolución;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El Presidente de la Comisión Nacional de los Salarios Mínimos ordenará la publicación de la Resolución en el Diario Oficial de la Federación dentro de los tres días siguientes a la fecha en que se haya emitido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30-09-1974, 31-12-1982, 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70" w:name="Artículo_574"/>
      <w:r w:rsidRPr="009933B6">
        <w:rPr>
          <w:rFonts w:ascii="Arial" w:eastAsia="MS Mincho" w:hAnsi="Arial" w:cs="Arial"/>
          <w:b/>
          <w:bCs/>
          <w:lang w:val="es-MX"/>
        </w:rPr>
        <w:t>Artículo 574</w:t>
      </w:r>
      <w:bookmarkEnd w:id="70"/>
      <w:r w:rsidRPr="009933B6">
        <w:rPr>
          <w:rFonts w:ascii="Arial" w:eastAsia="MS Mincho" w:hAnsi="Arial" w:cs="Arial"/>
          <w:b/>
          <w:bCs/>
          <w:lang w:val="es-MX"/>
        </w:rPr>
        <w:t xml:space="preserve">.- </w:t>
      </w:r>
      <w:r w:rsidRPr="009933B6">
        <w:rPr>
          <w:rFonts w:ascii="Arial" w:eastAsia="MS Mincho" w:hAnsi="Arial" w:cs="Arial"/>
          <w:lang w:val="es-MX"/>
        </w:rPr>
        <w:t>En los procedimientos a que se refiere este Capítulo se observarán las normas siguientes: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I. </w:t>
      </w:r>
      <w:r w:rsidRPr="009933B6">
        <w:rPr>
          <w:rFonts w:ascii="Arial" w:eastAsia="MS Mincho" w:hAnsi="Arial" w:cs="Arial"/>
          <w:b/>
          <w:lang w:val="es-MX"/>
        </w:rPr>
        <w:tab/>
      </w:r>
      <w:r w:rsidRPr="009933B6">
        <w:rPr>
          <w:rFonts w:ascii="Arial" w:eastAsia="MS Mincho" w:hAnsi="Arial" w:cs="Arial"/>
          <w:lang w:val="es-MX"/>
        </w:rPr>
        <w:t>Para que pueda sesionar el Consejo de Representantes de la Comisión Nacional será necesario que ocurra el cincuenta y uno por ciento del total de sus miembros, por lo menos;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Si uno o más representantes de los trabajadores o de los patrones deja de concurrir a alguna sesión, se llamará a los suplentes, si éstos no concurren a la sesión para la que fueron llamados, el Presidente de la Comisión dará cuenta al Secretario del Trabajo y Previsión Social para que haga la designación de la persona o personas que deban integrar la Comisión en sustitución de los faltistas;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Las decisiones se tomarán por mayoría de votos de los miembros presentes. En caso de empate, los votos de los ausentes se sumaran al del Presidente de la Comisión;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De cada sesión se levantará un acta, donde suscribirán el Presidente y el Secretario.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IX</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Comisión nacional para la participación de los trabajadores en las utilidades de las empresas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71" w:name="Artículo_575"/>
      <w:r w:rsidRPr="009933B6">
        <w:rPr>
          <w:rFonts w:ascii="Arial" w:eastAsia="MS Mincho" w:hAnsi="Arial" w:cs="Arial"/>
          <w:b/>
          <w:bCs/>
          <w:lang w:val="es-MX"/>
        </w:rPr>
        <w:t>Artículo 575</w:t>
      </w:r>
      <w:bookmarkEnd w:id="71"/>
      <w:r w:rsidRPr="009933B6">
        <w:rPr>
          <w:rFonts w:ascii="Arial" w:eastAsia="MS Mincho" w:hAnsi="Arial" w:cs="Arial"/>
          <w:b/>
          <w:bCs/>
          <w:lang w:val="es-MX"/>
        </w:rPr>
        <w:t xml:space="preserve">.- </w:t>
      </w:r>
      <w:r w:rsidRPr="009933B6">
        <w:rPr>
          <w:rFonts w:ascii="Arial" w:eastAsia="MS Mincho" w:hAnsi="Arial" w:cs="Arial"/>
          <w:lang w:val="es-MX"/>
        </w:rPr>
        <w:t>La Comisión Nacional para la Participación de los Trabajadores en las Utilidades de las Empresas se integrará y funcionará para determinar el porcentaje correspondiente y para proceder a su revisión, de conformidad con lo dispuesto en este capítulo.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72" w:name="Artículo_576"/>
      <w:r w:rsidRPr="009933B6">
        <w:rPr>
          <w:rFonts w:ascii="Arial" w:eastAsia="MS Mincho" w:hAnsi="Arial" w:cs="Arial"/>
          <w:b/>
          <w:bCs/>
          <w:lang w:val="es-MX"/>
        </w:rPr>
        <w:t>Artículo 576</w:t>
      </w:r>
      <w:bookmarkEnd w:id="72"/>
      <w:r w:rsidRPr="009933B6">
        <w:rPr>
          <w:rFonts w:ascii="Arial" w:eastAsia="MS Mincho" w:hAnsi="Arial" w:cs="Arial"/>
          <w:b/>
          <w:bCs/>
          <w:lang w:val="es-MX"/>
        </w:rPr>
        <w:t xml:space="preserve">.- </w:t>
      </w:r>
      <w:r w:rsidRPr="009933B6">
        <w:rPr>
          <w:rFonts w:ascii="Arial" w:eastAsia="MS Mincho" w:hAnsi="Arial" w:cs="Arial"/>
          <w:lang w:val="es-MX"/>
        </w:rPr>
        <w:t>La Comisión funcionará con un Presidente, un Consejo de Representantes y una Dirección Técnica.</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73" w:name="Artículo_577"/>
      <w:r w:rsidRPr="009933B6">
        <w:rPr>
          <w:rFonts w:ascii="Arial" w:eastAsia="MS Mincho" w:hAnsi="Arial" w:cs="Arial"/>
          <w:b/>
          <w:bCs/>
          <w:lang w:val="es-MX"/>
        </w:rPr>
        <w:t>Artículo 577</w:t>
      </w:r>
      <w:bookmarkEnd w:id="73"/>
      <w:r w:rsidRPr="009933B6">
        <w:rPr>
          <w:rFonts w:ascii="Arial" w:eastAsia="MS Mincho" w:hAnsi="Arial" w:cs="Arial"/>
          <w:b/>
          <w:bCs/>
          <w:lang w:val="es-MX"/>
        </w:rPr>
        <w:t xml:space="preserve">.- </w:t>
      </w:r>
      <w:r w:rsidRPr="009933B6">
        <w:rPr>
          <w:rFonts w:ascii="Arial" w:eastAsia="MS Mincho" w:hAnsi="Arial" w:cs="Arial"/>
          <w:lang w:val="es-MX"/>
        </w:rPr>
        <w:t>El Presidente de la Comisión será nombrado por el Presidente de la República y deberá satisfacer los requisitos señalados en el artículo 552.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74" w:name="Artículo_578"/>
      <w:r w:rsidRPr="009933B6">
        <w:rPr>
          <w:rFonts w:ascii="Arial" w:eastAsia="MS Mincho" w:hAnsi="Arial" w:cs="Arial"/>
          <w:b/>
          <w:bCs/>
          <w:lang w:val="es-MX"/>
        </w:rPr>
        <w:t>Artículo 578</w:t>
      </w:r>
      <w:bookmarkEnd w:id="74"/>
      <w:r w:rsidRPr="009933B6">
        <w:rPr>
          <w:rFonts w:ascii="Arial" w:eastAsia="MS Mincho" w:hAnsi="Arial" w:cs="Arial"/>
          <w:b/>
          <w:bCs/>
          <w:lang w:val="es-MX"/>
        </w:rPr>
        <w:t xml:space="preserve">.- </w:t>
      </w:r>
      <w:r w:rsidRPr="009933B6">
        <w:rPr>
          <w:rFonts w:ascii="Arial" w:eastAsia="MS Mincho" w:hAnsi="Arial" w:cs="Arial"/>
          <w:lang w:val="es-MX"/>
        </w:rPr>
        <w:t>El Presidente de la Comisión tiene los deberes y atribuciones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Someter al Consejo de Representantes el plan de trabajo de la Dirección Técnica, que debe comprender todos los estudios e investigaciones necesarias y apropiados para conocer las condiciones generales de la economía nacional;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Reunirse con el Director y Asesores Técnicos, una vez al mes, por lo menos, y vigilar el desarrollo del plan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Informar periódicamente al Secretario del Trabajo y Previsión Social de las actividades de la Comisión;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Citar y presidir las sesiones del Consejo de Representantes;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Los demás que le confieran las leyes.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75" w:name="Artículo_579"/>
      <w:r w:rsidRPr="009933B6">
        <w:rPr>
          <w:rFonts w:ascii="Arial" w:eastAsia="MS Mincho" w:hAnsi="Arial" w:cs="Arial"/>
          <w:b/>
          <w:bCs/>
          <w:lang w:val="es-MX"/>
        </w:rPr>
        <w:t>Artículo 579</w:t>
      </w:r>
      <w:bookmarkEnd w:id="75"/>
      <w:r w:rsidRPr="009933B6">
        <w:rPr>
          <w:rFonts w:ascii="Arial" w:eastAsia="MS Mincho" w:hAnsi="Arial" w:cs="Arial"/>
          <w:b/>
          <w:bCs/>
          <w:lang w:val="es-MX"/>
        </w:rPr>
        <w:t xml:space="preserve">.- </w:t>
      </w:r>
      <w:r w:rsidRPr="009933B6">
        <w:rPr>
          <w:rFonts w:ascii="Arial" w:eastAsia="MS Mincho" w:hAnsi="Arial" w:cs="Arial"/>
          <w:lang w:val="es-MX"/>
        </w:rPr>
        <w:t>El Consejo de Representantes se integrará:</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Con la representación del gobierno, compuesta del Presidente de la Comisión, que será también el Presidente del Consejo y que tendrá el voto del gobierno, y de dos asesores, con voz informativa, designados por el Secretario del Trabajo y Previsión Social;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 xml:space="preserve">Con un número igual, no menor de dos ni mayor de cinco, de representantes propietarios y suplentes de los trabajadores sindicalizados y de los patrones, designados de conformidad con </w:t>
      </w:r>
      <w:r w:rsidRPr="009933B6">
        <w:rPr>
          <w:rFonts w:ascii="Arial" w:eastAsia="MS Mincho" w:hAnsi="Arial" w:cs="Arial"/>
          <w:lang w:val="es-MX"/>
        </w:rPr>
        <w:lastRenderedPageBreak/>
        <w:t>la convocatoria que al efecto expida la Secretaría del Trabajo y Previsión Social. Si los trabajadores y los patrones no hacen la designación de representantes, la misma Secretaría hará las designaciones correspondientes, que deberán recaer en trabajadores o patrones.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76" w:name="Artículo_580"/>
      <w:r w:rsidRPr="009933B6">
        <w:rPr>
          <w:rFonts w:ascii="Arial" w:eastAsia="MS Mincho" w:hAnsi="Arial" w:cs="Arial"/>
          <w:b/>
          <w:bCs/>
          <w:lang w:val="es-MX"/>
        </w:rPr>
        <w:t>Artículo 580</w:t>
      </w:r>
      <w:bookmarkEnd w:id="76"/>
      <w:r w:rsidRPr="009933B6">
        <w:rPr>
          <w:rFonts w:ascii="Arial" w:eastAsia="MS Mincho" w:hAnsi="Arial" w:cs="Arial"/>
          <w:b/>
          <w:bCs/>
          <w:lang w:val="es-MX"/>
        </w:rPr>
        <w:t xml:space="preserve">.- </w:t>
      </w:r>
      <w:r w:rsidRPr="009933B6">
        <w:rPr>
          <w:rFonts w:ascii="Arial" w:eastAsia="MS Mincho" w:hAnsi="Arial" w:cs="Arial"/>
          <w:lang w:val="es-MX"/>
        </w:rPr>
        <w:t>Los representantes asesores a que se refiere la fracción I del artículo anterior, deberán satisfacer los requisitos señalados en el artículo 555.</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representantes de los trabajadores y de los patrones a que se refiere la fracción II del artículo anterior, deberán satisfacer los requisitos señalados en el artículo 556.</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77" w:name="Artículo_581"/>
      <w:r w:rsidRPr="009933B6">
        <w:rPr>
          <w:rFonts w:ascii="Arial" w:eastAsia="MS Mincho" w:hAnsi="Arial" w:cs="Arial"/>
          <w:b/>
          <w:bCs/>
          <w:lang w:val="es-MX"/>
        </w:rPr>
        <w:t>Artículo 581</w:t>
      </w:r>
      <w:bookmarkEnd w:id="77"/>
      <w:r w:rsidRPr="009933B6">
        <w:rPr>
          <w:rFonts w:ascii="Arial" w:eastAsia="MS Mincho" w:hAnsi="Arial" w:cs="Arial"/>
          <w:b/>
          <w:bCs/>
          <w:lang w:val="es-MX"/>
        </w:rPr>
        <w:t xml:space="preserve">.- </w:t>
      </w:r>
      <w:r w:rsidRPr="009933B6">
        <w:rPr>
          <w:rFonts w:ascii="Arial" w:eastAsia="MS Mincho" w:hAnsi="Arial" w:cs="Arial"/>
          <w:lang w:val="es-MX"/>
        </w:rPr>
        <w:t>El Consejo de Representantes tiene los deberes y atribuciones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Determinar, dentro de los quince días siguientes a su instalación, su forma de trabajo y la frecuencia de las sesiones,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Aprobar el plan de trabajo de la Dirección Técnica y solicitar de la misma que efectúe investigaciones y estudios complementarios;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Practicar y realizar directamente las investigaciones y estudios que juzgue conveniente para el mejor cumplimiento de su función;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Solicitar directamente, cuando lo juzgue conveniente, los informes y estudios a que se refiere el artículo 584, fracción II;</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Solicitar la opinión de las asociaciones de trabajadores y patrones;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Recibir las sugerencias y estudios que le presenten los trabajadores y los patrones;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Designar una o varias comisiones o técnicos para que practiquen investigaciones y realicen estudios especiales;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Allegarse todos los demás elementos que juzgue necesarios o apropiados;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IX. </w:t>
      </w:r>
      <w:r w:rsidRPr="009933B6">
        <w:rPr>
          <w:rFonts w:ascii="Arial" w:eastAsia="MS Mincho" w:hAnsi="Arial" w:cs="Arial"/>
          <w:b/>
          <w:lang w:val="es-MX"/>
        </w:rPr>
        <w:tab/>
      </w:r>
      <w:r w:rsidRPr="009933B6">
        <w:rPr>
          <w:rFonts w:ascii="Arial" w:eastAsia="MS Mincho" w:hAnsi="Arial" w:cs="Arial"/>
          <w:lang w:val="es-MX"/>
        </w:rPr>
        <w:t>Determinar y revisar el porcentaje que deba corresponder a los trabajadores en las utilidades de las empresas;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w:t>
      </w:r>
      <w:r w:rsidRPr="009933B6">
        <w:rPr>
          <w:rFonts w:ascii="Arial" w:eastAsia="MS Mincho" w:hAnsi="Arial" w:cs="Arial"/>
          <w:lang w:val="es-MX"/>
        </w:rPr>
        <w:t xml:space="preserve"> </w:t>
      </w:r>
      <w:r w:rsidRPr="009933B6">
        <w:rPr>
          <w:rFonts w:ascii="Arial" w:eastAsia="MS Mincho" w:hAnsi="Arial" w:cs="Arial"/>
          <w:lang w:val="es-MX"/>
        </w:rPr>
        <w:tab/>
        <w:t>Los demás que le confieran las leyes.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78" w:name="Artículo_582"/>
      <w:r w:rsidRPr="009933B6">
        <w:rPr>
          <w:rFonts w:ascii="Arial" w:eastAsia="MS Mincho" w:hAnsi="Arial" w:cs="Arial"/>
          <w:b/>
          <w:bCs/>
          <w:lang w:val="es-MX"/>
        </w:rPr>
        <w:t>Artículo 582</w:t>
      </w:r>
      <w:bookmarkEnd w:id="78"/>
      <w:r w:rsidRPr="009933B6">
        <w:rPr>
          <w:rFonts w:ascii="Arial" w:eastAsia="MS Mincho" w:hAnsi="Arial" w:cs="Arial"/>
          <w:b/>
          <w:bCs/>
          <w:lang w:val="es-MX"/>
        </w:rPr>
        <w:t xml:space="preserve">.- </w:t>
      </w:r>
      <w:r w:rsidRPr="009933B6">
        <w:rPr>
          <w:rFonts w:ascii="Arial" w:eastAsia="MS Mincho" w:hAnsi="Arial" w:cs="Arial"/>
          <w:lang w:val="es-MX"/>
        </w:rPr>
        <w:t>La Dirección Técnica se integrará:</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Con un Director, nombrado por la Secretaría del Trabajo y Previsión Social;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Con el número de asesores técnicos que nombre la misma Secretaría;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Con un número igual, determinado por la Secretaría del Trabajo y Previsión Social, de Asesores Técnicos Auxiliares, designados por los representantes de los trabajadores y de los patrones. Estos asesores disfrutarán, con cargo al Presupuesto de Egresos de la Federación, de la misma retribución que se pague a los nombrados por la Secretaría.</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79" w:name="Artículo_583"/>
      <w:r w:rsidRPr="009933B6">
        <w:rPr>
          <w:rFonts w:ascii="Arial" w:eastAsia="MS Mincho" w:hAnsi="Arial" w:cs="Arial"/>
          <w:b/>
          <w:bCs/>
          <w:lang w:val="es-MX"/>
        </w:rPr>
        <w:t>Artículo 583</w:t>
      </w:r>
      <w:bookmarkEnd w:id="79"/>
      <w:r w:rsidRPr="009933B6">
        <w:rPr>
          <w:rFonts w:ascii="Arial" w:eastAsia="MS Mincho" w:hAnsi="Arial" w:cs="Arial"/>
          <w:b/>
          <w:bCs/>
          <w:lang w:val="es-MX"/>
        </w:rPr>
        <w:t xml:space="preserve">.- </w:t>
      </w:r>
      <w:r w:rsidRPr="009933B6">
        <w:rPr>
          <w:rFonts w:ascii="Arial" w:eastAsia="MS Mincho" w:hAnsi="Arial" w:cs="Arial"/>
          <w:lang w:val="es-MX"/>
        </w:rPr>
        <w:t>El Director, los Asesores Técnicos y los Asesores Técnicos Auxiliares, deberán satisfacer los requisitos señalados en el artículo 560. Es aplicable a los Asesores auxiliares lo dispuesto en el artículo 559.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80" w:name="Artículo_584"/>
      <w:r w:rsidRPr="009933B6">
        <w:rPr>
          <w:rFonts w:ascii="Arial" w:eastAsia="MS Mincho" w:hAnsi="Arial" w:cs="Arial"/>
          <w:b/>
          <w:bCs/>
          <w:lang w:val="es-MX"/>
        </w:rPr>
        <w:lastRenderedPageBreak/>
        <w:t>Artículo 584</w:t>
      </w:r>
      <w:bookmarkEnd w:id="80"/>
      <w:r w:rsidRPr="009933B6">
        <w:rPr>
          <w:rFonts w:ascii="Arial" w:eastAsia="MS Mincho" w:hAnsi="Arial" w:cs="Arial"/>
          <w:b/>
          <w:bCs/>
          <w:lang w:val="es-MX"/>
        </w:rPr>
        <w:t xml:space="preserve">.- </w:t>
      </w:r>
      <w:r w:rsidRPr="009933B6">
        <w:rPr>
          <w:rFonts w:ascii="Arial" w:eastAsia="MS Mincho" w:hAnsi="Arial" w:cs="Arial"/>
          <w:lang w:val="es-MX"/>
        </w:rPr>
        <w:t>La Dirección Técnica tiene los deberes y atribuciones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Practicar las investigaciones y realizar los estudios previstos en el plan de trabajo aprobado por el Consejo de Representantes y los que posteriormente se le encomienden;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Solicitar toda clase de informes y estudios de las instituciones oficiales, federales o estatales y de las particulares que se ocupen de problemas económicos, tales como los institutos de investigaciones sociales y económicas, las organizaciones sindicales, las cámaras de comercio, las de industria y otras instituciones semejantes.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Recibir y considerar los estudios, informes y sugerencias que le presenten los trabajadores y los patrones;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Allegarse todos los demás elementos que juzgue necesarios o apropiados;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Preparar un informe, que debe contener los resultados de las investigaciones y estudios efectuados y un resumen de las sugerencias y estudios de los trabajadores y patrones y someterlo a la consideración del Consejo de Representantes;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Los demás que le confieran las leyes.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81" w:name="Artículo_585"/>
      <w:r w:rsidRPr="009933B6">
        <w:rPr>
          <w:rFonts w:ascii="Arial" w:eastAsia="MS Mincho" w:hAnsi="Arial" w:cs="Arial"/>
          <w:b/>
          <w:bCs/>
          <w:lang w:val="es-MX"/>
        </w:rPr>
        <w:t>Artículo 585</w:t>
      </w:r>
      <w:bookmarkEnd w:id="81"/>
      <w:r w:rsidRPr="009933B6">
        <w:rPr>
          <w:rFonts w:ascii="Arial" w:eastAsia="MS Mincho" w:hAnsi="Arial" w:cs="Arial"/>
          <w:b/>
          <w:bCs/>
          <w:lang w:val="es-MX"/>
        </w:rPr>
        <w:t xml:space="preserve">.- </w:t>
      </w:r>
      <w:r w:rsidRPr="009933B6">
        <w:rPr>
          <w:rFonts w:ascii="Arial" w:eastAsia="MS Mincho" w:hAnsi="Arial" w:cs="Arial"/>
          <w:lang w:val="es-MX"/>
        </w:rPr>
        <w:t>El Director Técnico tiene los deberes y atribuciones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Coordinar los trabajos de los Asesores;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Informar periódicamente al Presidente de la Comisión y al Consejo de Representantes, del estado de los trabajos y sugerir se lleven a cabo investigaciones y estudios complementarios;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Actuar como Secretario del Consejo de Representantes;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Los demás que le confieran las leyes.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82" w:name="Artículo_586"/>
      <w:r w:rsidRPr="009933B6">
        <w:rPr>
          <w:rFonts w:ascii="Arial" w:eastAsia="MS Mincho" w:hAnsi="Arial" w:cs="Arial"/>
          <w:b/>
          <w:bCs/>
          <w:lang w:val="es-MX"/>
        </w:rPr>
        <w:t>Artículo 586</w:t>
      </w:r>
      <w:bookmarkEnd w:id="82"/>
      <w:r w:rsidRPr="009933B6">
        <w:rPr>
          <w:rFonts w:ascii="Arial" w:eastAsia="MS Mincho" w:hAnsi="Arial" w:cs="Arial"/>
          <w:b/>
          <w:bCs/>
          <w:lang w:val="es-MX"/>
        </w:rPr>
        <w:t xml:space="preserve">.- </w:t>
      </w:r>
      <w:r w:rsidRPr="009933B6">
        <w:rPr>
          <w:rFonts w:ascii="Arial" w:eastAsia="MS Mincho" w:hAnsi="Arial" w:cs="Arial"/>
          <w:lang w:val="es-MX"/>
        </w:rPr>
        <w:t>En el funcionamiento de la Comisión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El Presidente publicará un aviso en el Diario Oficial, concediendo a los trabajadores y a los patrones un término de tres meses para que presenten sugerencias y estudios, acompañados de las pruebas y documentos correspondientes;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La Comisión dispondrá del término de ocho meses para que la Dirección Técnica desarrolle el plan de trabajo aprobado por el Consejo de Representantes y para que éste cumpla las atribuciones señaladas en el artículo 581, fracciones III a VIII;</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El Consejo de Representantes dictará la resolución dentro del mes siguiente;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 resolución expresará los fundamentos que la justifiquen. El Consejo de Representantes tomará en consideración lo dispuesto en el artículo 118, el informe de la Dirección Técnica, las investigaciones y estudios que hubiese efectuado y las sugerencias y estudios presentados por los trabajadores y los patrones;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La resolución fijará el porcentaje que deba corresponder a los trabajadores sobre la renta gravable, sin hacer ninguna deducción ni establecer diferencias entre las empresas;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VI. </w:t>
      </w:r>
      <w:r w:rsidRPr="009933B6">
        <w:rPr>
          <w:rFonts w:ascii="Arial" w:eastAsia="MS Mincho" w:hAnsi="Arial" w:cs="Arial"/>
          <w:b/>
          <w:lang w:val="es-MX"/>
        </w:rPr>
        <w:tab/>
      </w:r>
      <w:r w:rsidRPr="009933B6">
        <w:rPr>
          <w:rFonts w:ascii="Arial" w:eastAsia="MS Mincho" w:hAnsi="Arial" w:cs="Arial"/>
          <w:lang w:val="es-MX"/>
        </w:rPr>
        <w:t>El Presidente ordenará se publique la resolución en el Diario Oficial de la Federación, dentro de los cinco días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83" w:name="Artículo_587"/>
      <w:r w:rsidRPr="009933B6">
        <w:rPr>
          <w:rFonts w:ascii="Arial" w:eastAsia="MS Mincho" w:hAnsi="Arial" w:cs="Arial"/>
          <w:b/>
          <w:bCs/>
          <w:lang w:val="es-MX"/>
        </w:rPr>
        <w:t>Artículo 587</w:t>
      </w:r>
      <w:bookmarkEnd w:id="83"/>
      <w:r w:rsidRPr="009933B6">
        <w:rPr>
          <w:rFonts w:ascii="Arial" w:eastAsia="MS Mincho" w:hAnsi="Arial" w:cs="Arial"/>
          <w:b/>
          <w:bCs/>
          <w:lang w:val="es-MX"/>
        </w:rPr>
        <w:t xml:space="preserve">.- </w:t>
      </w:r>
      <w:r w:rsidRPr="009933B6">
        <w:rPr>
          <w:rFonts w:ascii="Arial" w:eastAsia="MS Mincho" w:hAnsi="Arial" w:cs="Arial"/>
          <w:lang w:val="es-MX"/>
        </w:rPr>
        <w:t>Para la revisión del porcentaje, la Comisión se reunirá:</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Por convocatoria expedida por el Secretario del Trabajo y Previsión Social, cuando existan estudios e investigaciones que lo justifiquen;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A solicitud de los sindicatos, federaciones o confederaciones de trabajadores o de los patrones, previo cumplimiento de los requisitos siguientes: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La solicitud deberá presentarse a la Secretaría del Trabajo y Previsión Social por los sindicatos, federaciones o confederaciones que representen el cincuenta y uno por ciento de los trabajadores sindicalizados, por lo menos, o por los patrones que tengan a su servicio dicho porcentaje de trabajadores.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La solicitud contendrá una exposición de las causas y fundamentos que la justifiquen e irá acompañada de los estudios y documentos correspondientes.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c)</w:t>
      </w:r>
      <w:r w:rsidRPr="009933B6">
        <w:rPr>
          <w:rFonts w:ascii="Arial" w:eastAsia="MS Mincho" w:hAnsi="Arial" w:cs="Arial"/>
          <w:lang w:val="es-MX"/>
        </w:rPr>
        <w:t xml:space="preserve"> </w:t>
      </w:r>
      <w:r w:rsidRPr="009933B6">
        <w:rPr>
          <w:rFonts w:ascii="Arial" w:eastAsia="MS Mincho" w:hAnsi="Arial" w:cs="Arial"/>
          <w:lang w:val="es-MX"/>
        </w:rPr>
        <w:tab/>
        <w:t>La Secretaría del Trabajo y Previsión Social, dentro de los noventa días siguientes, verificará el requisito de la mayoría.</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d)</w:t>
      </w:r>
      <w:r w:rsidRPr="009933B6">
        <w:rPr>
          <w:rFonts w:ascii="Arial" w:eastAsia="MS Mincho" w:hAnsi="Arial" w:cs="Arial"/>
          <w:lang w:val="es-MX"/>
        </w:rPr>
        <w:t xml:space="preserve"> </w:t>
      </w:r>
      <w:r w:rsidRPr="009933B6">
        <w:rPr>
          <w:rFonts w:ascii="Arial" w:eastAsia="MS Mincho" w:hAnsi="Arial" w:cs="Arial"/>
          <w:lang w:val="es-MX"/>
        </w:rPr>
        <w:tab/>
        <w:t>Verificado dicho requisito, la misma Secretaría, dentro de los treinta días siguientes, convocará a los trabajadores y patrones para la elección de sus representantes.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84" w:name="Artículo_588"/>
      <w:r w:rsidRPr="009933B6">
        <w:rPr>
          <w:rFonts w:ascii="Arial" w:eastAsia="MS Mincho" w:hAnsi="Arial" w:cs="Arial"/>
          <w:b/>
          <w:bCs/>
          <w:lang w:val="es-MX"/>
        </w:rPr>
        <w:t>Artículo 588</w:t>
      </w:r>
      <w:bookmarkEnd w:id="84"/>
      <w:r w:rsidRPr="009933B6">
        <w:rPr>
          <w:rFonts w:ascii="Arial" w:eastAsia="MS Mincho" w:hAnsi="Arial" w:cs="Arial"/>
          <w:b/>
          <w:bCs/>
          <w:lang w:val="es-MX"/>
        </w:rPr>
        <w:t xml:space="preserve">.- </w:t>
      </w:r>
      <w:r w:rsidRPr="009933B6">
        <w:rPr>
          <w:rFonts w:ascii="Arial" w:eastAsia="MS Mincho" w:hAnsi="Arial" w:cs="Arial"/>
          <w:lang w:val="es-MX"/>
        </w:rPr>
        <w:t>En el procedimiento de revisión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El Consejo de Representantes estudiará la solicitud y decidirá si los fundamentos que la apoyan son suficientes para iniciar el procedimiento de revisión. Si su resolución es negativa, la pondrá en conocimiento del Secretario del Trabajo y Previsión Social y se disolverá;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Las atribuciones y deberes del Presidente, del Consejo de Representantes y de la Dirección Técnica, así como el funcionamiento de la Comisión, se ajustarán a las disposiciones de este capítulo.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85" w:name="Artículo_589"/>
      <w:r w:rsidRPr="009933B6">
        <w:rPr>
          <w:rFonts w:ascii="Arial" w:eastAsia="MS Mincho" w:hAnsi="Arial" w:cs="Arial"/>
          <w:b/>
          <w:bCs/>
          <w:lang w:val="es-MX"/>
        </w:rPr>
        <w:t>Artículo 589</w:t>
      </w:r>
      <w:bookmarkEnd w:id="85"/>
      <w:r w:rsidRPr="009933B6">
        <w:rPr>
          <w:rFonts w:ascii="Arial" w:eastAsia="MS Mincho" w:hAnsi="Arial" w:cs="Arial"/>
          <w:b/>
          <w:bCs/>
          <w:lang w:val="es-MX"/>
        </w:rPr>
        <w:t xml:space="preserve">.- </w:t>
      </w:r>
      <w:r w:rsidRPr="009933B6">
        <w:rPr>
          <w:rFonts w:ascii="Arial" w:eastAsia="MS Mincho" w:hAnsi="Arial" w:cs="Arial"/>
          <w:lang w:val="es-MX"/>
        </w:rPr>
        <w:t>Los sindicatos, federaciones y confederaciones de trabajadores o los patrones, no podrán presentar una nueva solicitud de revisión, sino después de transcurridos diez años de la fecha en que hubiese sido desechada o resuelta la solicitud.</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86" w:name="Artículo_590"/>
      <w:r w:rsidRPr="009933B6">
        <w:rPr>
          <w:rFonts w:ascii="Arial" w:eastAsia="MS Mincho" w:hAnsi="Arial" w:cs="Arial"/>
          <w:b/>
          <w:bCs/>
          <w:lang w:val="es-MX"/>
        </w:rPr>
        <w:t>Artículo 590</w:t>
      </w:r>
      <w:bookmarkEnd w:id="86"/>
      <w:r w:rsidRPr="009933B6">
        <w:rPr>
          <w:rFonts w:ascii="Arial" w:eastAsia="MS Mincho" w:hAnsi="Arial" w:cs="Arial"/>
          <w:b/>
          <w:bCs/>
          <w:lang w:val="es-MX"/>
        </w:rPr>
        <w:t xml:space="preserve">.- </w:t>
      </w:r>
      <w:r w:rsidRPr="009933B6">
        <w:rPr>
          <w:rFonts w:ascii="Arial" w:eastAsia="MS Mincho" w:hAnsi="Arial" w:cs="Arial"/>
          <w:lang w:val="es-MX"/>
        </w:rPr>
        <w:t>En los procedimientos a que se refiere este capítulo se observarán las normas contenidas en el artículo 574.</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9B2626" w:rsidRDefault="00F24C82" w:rsidP="00F24C82">
      <w:pPr>
        <w:pStyle w:val="Texto0"/>
        <w:spacing w:after="0" w:line="240" w:lineRule="auto"/>
        <w:ind w:firstLine="0"/>
        <w:jc w:val="center"/>
        <w:rPr>
          <w:b/>
          <w:sz w:val="22"/>
          <w:szCs w:val="22"/>
          <w:lang w:val="es-MX"/>
        </w:rPr>
      </w:pPr>
      <w:r w:rsidRPr="009B2626">
        <w:rPr>
          <w:b/>
          <w:sz w:val="22"/>
          <w:szCs w:val="22"/>
          <w:lang w:val="es-MX"/>
        </w:rPr>
        <w:t>CAPITULO IX BIS</w:t>
      </w:r>
    </w:p>
    <w:p w:rsidR="00F24C82" w:rsidRPr="009B2626" w:rsidRDefault="00F24C82" w:rsidP="00F24C82">
      <w:pPr>
        <w:pStyle w:val="Texto0"/>
        <w:spacing w:after="0" w:line="240" w:lineRule="auto"/>
        <w:ind w:firstLine="0"/>
        <w:jc w:val="center"/>
        <w:rPr>
          <w:b/>
          <w:sz w:val="22"/>
          <w:szCs w:val="22"/>
          <w:lang w:val="es-MX"/>
        </w:rPr>
      </w:pPr>
      <w:r w:rsidRPr="009B2626">
        <w:rPr>
          <w:b/>
          <w:sz w:val="22"/>
          <w:szCs w:val="22"/>
          <w:lang w:val="es-MX"/>
        </w:rPr>
        <w:t>Del Centro Federal de Conciliación y Registro Laboral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87" w:name="Artículo_590_A"/>
      <w:r w:rsidRPr="006B1CCE">
        <w:rPr>
          <w:b/>
          <w:sz w:val="20"/>
          <w:lang w:val="es-MX"/>
        </w:rPr>
        <w:t>Artículo 590-A</w:t>
      </w:r>
      <w:bookmarkEnd w:id="87"/>
      <w:r w:rsidRPr="006B1CCE">
        <w:rPr>
          <w:b/>
          <w:sz w:val="20"/>
          <w:lang w:val="es-MX"/>
        </w:rPr>
        <w:t xml:space="preserve">.- </w:t>
      </w:r>
      <w:r w:rsidRPr="006B1CCE">
        <w:rPr>
          <w:sz w:val="20"/>
          <w:lang w:val="es-MX"/>
        </w:rPr>
        <w:t>Corresponde al Centro Federal de Conciliación y Registro Laboral las siguientes atribuciones:</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Realizar en materia federal la función conciliadora a que se refiere el párrafo cuarto de la fracción XX del artículo 123 constitucional;</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lastRenderedPageBreak/>
        <w:t xml:space="preserve">II. </w:t>
      </w:r>
      <w:r>
        <w:rPr>
          <w:b/>
          <w:sz w:val="20"/>
          <w:lang w:val="es-MX"/>
        </w:rPr>
        <w:tab/>
      </w:r>
      <w:r w:rsidRPr="006B1CCE">
        <w:rPr>
          <w:sz w:val="20"/>
          <w:lang w:val="es-MX"/>
        </w:rPr>
        <w:t>Llevar el registro de todos los contratos colectivos de trabajo, reglamentos interiores de trabajo y de las organizaciones sindicales, así como todos los actos y procedimientos a que se refiere el párrafo cuarto de la fracción XX del artículo 123 constitucional;</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III. </w:t>
      </w:r>
      <w:r>
        <w:rPr>
          <w:b/>
          <w:sz w:val="20"/>
          <w:lang w:val="es-MX"/>
        </w:rPr>
        <w:tab/>
      </w:r>
      <w:r w:rsidRPr="006B1CCE">
        <w:rPr>
          <w:sz w:val="20"/>
          <w:lang w:val="es-MX"/>
        </w:rPr>
        <w:t>Establecer el Servicio Profesional de Carrera y seleccionar mediante concurso abierto en igualdad de condiciones a su personal;</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IV. </w:t>
      </w:r>
      <w:r>
        <w:rPr>
          <w:b/>
          <w:sz w:val="20"/>
          <w:lang w:val="es-MX"/>
        </w:rPr>
        <w:tab/>
      </w:r>
      <w:r w:rsidRPr="006B1CCE">
        <w:rPr>
          <w:sz w:val="20"/>
          <w:lang w:val="es-MX"/>
        </w:rPr>
        <w:t>Establecer planes de capacitación y desarrollo profesional incorporando la perspectiva de género y el enfoque de derechos humanos,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V. </w:t>
      </w:r>
      <w:r>
        <w:rPr>
          <w:b/>
          <w:sz w:val="20"/>
          <w:lang w:val="es-MX"/>
        </w:rPr>
        <w:tab/>
      </w:r>
      <w:r w:rsidRPr="006B1CCE">
        <w:rPr>
          <w:sz w:val="20"/>
          <w:lang w:val="es-MX"/>
        </w:rPr>
        <w:t>Las demás que de esta Ley y la normatividad aplicable se deriven.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88" w:name="Artículo_590_B"/>
      <w:r w:rsidRPr="006B1CCE">
        <w:rPr>
          <w:b/>
          <w:sz w:val="20"/>
          <w:lang w:val="es-MX"/>
        </w:rPr>
        <w:t>Artículo 590-B</w:t>
      </w:r>
      <w:bookmarkEnd w:id="88"/>
      <w:r w:rsidRPr="006B1CCE">
        <w:rPr>
          <w:b/>
          <w:sz w:val="20"/>
          <w:lang w:val="es-MX"/>
        </w:rPr>
        <w:t xml:space="preserve">.- </w:t>
      </w:r>
      <w:r w:rsidRPr="006B1CCE">
        <w:rPr>
          <w:sz w:val="20"/>
          <w:lang w:val="es-MX"/>
        </w:rPr>
        <w:t>El Centro Federal de Conciliación y Registro Laboral se constituirá y funcionará de conformidad con los siguientes lineamientos: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Será un Organismo Público Descentralizado del Gobierno Federal, con domicilio en la Ciudad de México y contará con oficinas regionales conforme a los lineamientos que establezca el Órgano de Gobierno. Tendrá personalidad jurídica y patrimonio propios, plena autonomía técnica, operativa, presupuestaria, de decisión y de gestión. Se regirá por los principios de certeza, independencia, legalidad, imparcialidad, igualdad, confiabilidad, eficacia, objetividad, profesionalismo, transparencia y publicidad.</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Será competente para substanciar el procedimiento de la conciliación que deberán agotar los trabajadores y patrones, antes de acudir a los Tribunales, conforme lo establece el párrafo quinto de la fracción XX del artículo 123, apartado A, de la Constitución Política de los Estados Unidos Mexicanos.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Además, será competente para operar el registro de todos los contratos colectivos de trabajo, reglamentos interiores de trabajo y las organizaciones sindicales, así como todos los procesos administrativos relacionados.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titular del organismo será su Director General. El nombramiento deberá recaer en una persona que tenga capacidad y experiencia en las materias de la competencia del organismo descentralizado, quien además de lo previsto en el artículo 123, apartado A, fracción XX de la Constitución, deberá cumplir con los requisitos que establezca la Ley de la materia.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89" w:name="Artículo_590_C"/>
      <w:r w:rsidRPr="006B1CCE">
        <w:rPr>
          <w:b/>
          <w:sz w:val="20"/>
          <w:lang w:val="es-MX"/>
        </w:rPr>
        <w:t>Artículo 590-C</w:t>
      </w:r>
      <w:bookmarkEnd w:id="89"/>
      <w:r w:rsidRPr="006B1CCE">
        <w:rPr>
          <w:b/>
          <w:sz w:val="20"/>
          <w:lang w:val="es-MX"/>
        </w:rPr>
        <w:t xml:space="preserve">.- </w:t>
      </w:r>
      <w:r w:rsidRPr="006B1CCE">
        <w:rPr>
          <w:sz w:val="20"/>
          <w:lang w:val="es-MX"/>
        </w:rPr>
        <w:t>El Director General del Centro Federal de Conciliación y Registro Laboral tendrá las facultades siguientes: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Celebrar actos y otorgar toda clase de documentos inherentes al objeto del Organismo;</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 </w:t>
      </w:r>
      <w:r>
        <w:rPr>
          <w:b/>
          <w:sz w:val="20"/>
          <w:lang w:val="es-MX"/>
        </w:rPr>
        <w:tab/>
      </w:r>
      <w:r w:rsidRPr="006B1CCE">
        <w:rPr>
          <w:sz w:val="20"/>
          <w:lang w:val="es-MX"/>
        </w:rPr>
        <w:t>Tener la representación legal del Centro Federal de Conciliación y Registro Laboral, así como ejercer facultades de dominio, administración, y pleitos y cobranzas, con apego a la Ley y el estatuto orgánico;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III. </w:t>
      </w:r>
      <w:r>
        <w:rPr>
          <w:b/>
          <w:sz w:val="20"/>
          <w:lang w:val="es-MX"/>
        </w:rPr>
        <w:tab/>
      </w:r>
      <w:r w:rsidRPr="006B1CCE">
        <w:rPr>
          <w:sz w:val="20"/>
          <w:lang w:val="es-MX"/>
        </w:rPr>
        <w:t>Otorgar poderes generales y especiales con las facultades que les competan, entre ellas las que requieran autorización o cláusula especial. Para el otorgamiento y validez de estos poderes, bastará la comunicación oficial que se expida al mandatario por el Director General. Los poderes generales para surtir efectos frente a terceros deberán inscribirse en el Registro Público de la Propiedad y de Comercio en cada Entidad Federativa y Ciudad de México;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IV. </w:t>
      </w:r>
      <w:r>
        <w:rPr>
          <w:b/>
          <w:sz w:val="20"/>
          <w:lang w:val="es-MX"/>
        </w:rPr>
        <w:tab/>
      </w:r>
      <w:r w:rsidRPr="006B1CCE">
        <w:rPr>
          <w:sz w:val="20"/>
          <w:lang w:val="es-MX"/>
        </w:rPr>
        <w:t>Sustituir y revocar poderes generales o especiales;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lastRenderedPageBreak/>
        <w:t xml:space="preserve">V. </w:t>
      </w:r>
      <w:r>
        <w:rPr>
          <w:b/>
          <w:sz w:val="20"/>
          <w:lang w:val="es-MX"/>
        </w:rPr>
        <w:tab/>
      </w:r>
      <w:r w:rsidRPr="006B1CCE">
        <w:rPr>
          <w:sz w:val="20"/>
          <w:lang w:val="es-MX"/>
        </w:rPr>
        <w:t>Previa autorización de la Junta de Gobierno, instalar las Delegaciones u oficinas estatales o regionales, que sean necesarias para el cabal y oportuno cumplimiento de las atribuciones del Organismo Público Descentralizado;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VI. </w:t>
      </w:r>
      <w:r>
        <w:rPr>
          <w:b/>
          <w:sz w:val="20"/>
          <w:lang w:val="es-MX"/>
        </w:rPr>
        <w:tab/>
      </w:r>
      <w:r w:rsidRPr="006B1CCE">
        <w:rPr>
          <w:sz w:val="20"/>
          <w:lang w:val="es-MX"/>
        </w:rPr>
        <w:t>Las demás que se requieran para el adecuado funcionamiento del Organismo, sin contravenir la Ley y el estatuto orgánico,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VII. </w:t>
      </w:r>
      <w:r>
        <w:rPr>
          <w:b/>
          <w:sz w:val="20"/>
          <w:lang w:val="es-MX"/>
        </w:rPr>
        <w:tab/>
      </w:r>
      <w:r w:rsidRPr="006B1CCE">
        <w:rPr>
          <w:sz w:val="20"/>
          <w:lang w:val="es-MX"/>
        </w:rPr>
        <w:t>Las demás que se deriven de la presente Ley, el estatuto orgánico y demás disposiciones legales aplicables.</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Director General ejercerá las facultades a que se refieren las fracciones I, II y III bajo su responsabilidad y dentro de las limitaciones que señale el estatuto orgánico que autorice la Junta de Gobierno.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90" w:name="Artículo_590_D"/>
      <w:r w:rsidRPr="006B1CCE">
        <w:rPr>
          <w:b/>
          <w:sz w:val="20"/>
          <w:lang w:val="es-MX"/>
        </w:rPr>
        <w:t>Artículo 590-D</w:t>
      </w:r>
      <w:bookmarkEnd w:id="90"/>
      <w:r w:rsidRPr="006B1CCE">
        <w:rPr>
          <w:b/>
          <w:sz w:val="20"/>
          <w:lang w:val="es-MX"/>
        </w:rPr>
        <w:t xml:space="preserve">.- </w:t>
      </w:r>
      <w:r w:rsidRPr="006B1CCE">
        <w:rPr>
          <w:sz w:val="20"/>
          <w:lang w:val="es-MX"/>
        </w:rPr>
        <w:t>La Junta de Gobierno del Centro Federal de Conciliación y Registro Laboral estará conformada por:</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799" w:hanging="510"/>
        <w:rPr>
          <w:sz w:val="20"/>
          <w:lang w:val="es-MX"/>
        </w:rPr>
      </w:pPr>
      <w:r w:rsidRPr="006B1CCE">
        <w:rPr>
          <w:b/>
          <w:sz w:val="20"/>
          <w:lang w:val="es-MX"/>
        </w:rPr>
        <w:t>a)</w:t>
      </w:r>
      <w:r w:rsidRPr="006B1CCE">
        <w:rPr>
          <w:b/>
          <w:sz w:val="20"/>
          <w:lang w:val="es-MX"/>
        </w:rPr>
        <w:tab/>
      </w:r>
      <w:r w:rsidRPr="006B1CCE">
        <w:rPr>
          <w:sz w:val="20"/>
          <w:lang w:val="es-MX"/>
        </w:rPr>
        <w:t>El titular de la Secretaría del Trabajo y Previsión Social como miembro propietario o su suplente, quien fungirá como Presidente de dicha Junta de Gobierno;</w:t>
      </w:r>
    </w:p>
    <w:p w:rsidR="00F24C82" w:rsidRDefault="00F24C82" w:rsidP="00F24C82">
      <w:pPr>
        <w:pStyle w:val="Texto0"/>
        <w:spacing w:after="0" w:line="240" w:lineRule="auto"/>
        <w:ind w:left="799" w:hanging="510"/>
        <w:rPr>
          <w:b/>
          <w:sz w:val="20"/>
          <w:lang w:val="es-MX"/>
        </w:rPr>
      </w:pPr>
    </w:p>
    <w:p w:rsidR="00F24C82" w:rsidRDefault="00F24C82" w:rsidP="00F24C82">
      <w:pPr>
        <w:pStyle w:val="Texto0"/>
        <w:spacing w:after="0" w:line="240" w:lineRule="auto"/>
        <w:ind w:left="799" w:hanging="510"/>
        <w:rPr>
          <w:sz w:val="20"/>
          <w:lang w:val="es-MX"/>
        </w:rPr>
      </w:pPr>
      <w:r w:rsidRPr="006B1CCE">
        <w:rPr>
          <w:b/>
          <w:sz w:val="20"/>
          <w:lang w:val="es-MX"/>
        </w:rPr>
        <w:t>b)</w:t>
      </w:r>
      <w:r w:rsidRPr="006B1CCE">
        <w:rPr>
          <w:b/>
          <w:sz w:val="20"/>
          <w:lang w:val="es-MX"/>
        </w:rPr>
        <w:tab/>
      </w:r>
      <w:r w:rsidRPr="006B1CCE">
        <w:rPr>
          <w:sz w:val="20"/>
          <w:lang w:val="es-MX"/>
        </w:rPr>
        <w:t>El titular de la Secretaría de Hacienda y Crédito Público como miembro propietario o su suplente;</w:t>
      </w:r>
    </w:p>
    <w:p w:rsidR="00F24C82" w:rsidRPr="006B1CCE" w:rsidRDefault="00F24C82" w:rsidP="00F24C82">
      <w:pPr>
        <w:pStyle w:val="Texto0"/>
        <w:spacing w:after="0" w:line="240" w:lineRule="auto"/>
        <w:ind w:left="799" w:hanging="510"/>
        <w:rPr>
          <w:sz w:val="20"/>
          <w:lang w:val="es-MX"/>
        </w:rPr>
      </w:pPr>
    </w:p>
    <w:p w:rsidR="00F24C82" w:rsidRDefault="00F24C82" w:rsidP="00F24C82">
      <w:pPr>
        <w:pStyle w:val="Texto0"/>
        <w:spacing w:after="0" w:line="240" w:lineRule="auto"/>
        <w:ind w:left="799" w:hanging="510"/>
        <w:rPr>
          <w:sz w:val="20"/>
          <w:lang w:val="es-MX"/>
        </w:rPr>
      </w:pPr>
      <w:r w:rsidRPr="006B1CCE">
        <w:rPr>
          <w:b/>
          <w:sz w:val="20"/>
          <w:lang w:val="es-MX"/>
        </w:rPr>
        <w:t>c)</w:t>
      </w:r>
      <w:r w:rsidRPr="006B1CCE">
        <w:rPr>
          <w:b/>
          <w:sz w:val="20"/>
          <w:lang w:val="es-MX"/>
        </w:rPr>
        <w:tab/>
      </w:r>
      <w:r w:rsidRPr="006B1CCE">
        <w:rPr>
          <w:sz w:val="20"/>
          <w:lang w:val="es-MX"/>
        </w:rPr>
        <w:t>El titular del Instituto Nacional de Transparencia, Acceso a la Información y Protección de Datos Personales como miembro propietario o su suplente;</w:t>
      </w:r>
    </w:p>
    <w:p w:rsidR="00F24C82" w:rsidRPr="006B1CCE" w:rsidRDefault="00F24C82" w:rsidP="00F24C82">
      <w:pPr>
        <w:pStyle w:val="Texto0"/>
        <w:spacing w:after="0" w:line="240" w:lineRule="auto"/>
        <w:ind w:left="799" w:hanging="510"/>
        <w:rPr>
          <w:sz w:val="20"/>
          <w:lang w:val="es-MX"/>
        </w:rPr>
      </w:pPr>
    </w:p>
    <w:p w:rsidR="00F24C82" w:rsidRDefault="00F24C82" w:rsidP="00F24C82">
      <w:pPr>
        <w:pStyle w:val="Texto0"/>
        <w:spacing w:after="0" w:line="240" w:lineRule="auto"/>
        <w:ind w:left="799" w:hanging="510"/>
        <w:rPr>
          <w:sz w:val="20"/>
          <w:lang w:val="es-MX"/>
        </w:rPr>
      </w:pPr>
      <w:r w:rsidRPr="006B1CCE">
        <w:rPr>
          <w:b/>
          <w:sz w:val="20"/>
          <w:lang w:val="es-MX"/>
        </w:rPr>
        <w:t>d)</w:t>
      </w:r>
      <w:r w:rsidRPr="006B1CCE">
        <w:rPr>
          <w:b/>
          <w:sz w:val="20"/>
          <w:lang w:val="es-MX"/>
        </w:rPr>
        <w:tab/>
      </w:r>
      <w:r w:rsidRPr="006B1CCE">
        <w:rPr>
          <w:sz w:val="20"/>
          <w:lang w:val="es-MX"/>
        </w:rPr>
        <w:t>El Presidente del Instituto Nacional de Estadística y Geografía como miembro propietario o su suplente, y</w:t>
      </w:r>
    </w:p>
    <w:p w:rsidR="00F24C82" w:rsidRPr="006B1CCE" w:rsidRDefault="00F24C82" w:rsidP="00F24C82">
      <w:pPr>
        <w:pStyle w:val="Texto0"/>
        <w:spacing w:after="0" w:line="240" w:lineRule="auto"/>
        <w:ind w:left="799" w:hanging="510"/>
        <w:rPr>
          <w:sz w:val="20"/>
          <w:lang w:val="es-MX"/>
        </w:rPr>
      </w:pPr>
    </w:p>
    <w:p w:rsidR="00F24C82" w:rsidRDefault="00F24C82" w:rsidP="00F24C82">
      <w:pPr>
        <w:pStyle w:val="Texto0"/>
        <w:spacing w:after="0" w:line="240" w:lineRule="auto"/>
        <w:ind w:left="799" w:hanging="510"/>
        <w:rPr>
          <w:sz w:val="20"/>
          <w:lang w:val="es-MX"/>
        </w:rPr>
      </w:pPr>
      <w:r w:rsidRPr="006B1CCE">
        <w:rPr>
          <w:b/>
          <w:sz w:val="20"/>
          <w:lang w:val="es-MX"/>
        </w:rPr>
        <w:t>e)</w:t>
      </w:r>
      <w:r w:rsidRPr="006B1CCE">
        <w:rPr>
          <w:b/>
          <w:sz w:val="20"/>
          <w:lang w:val="es-MX"/>
        </w:rPr>
        <w:tab/>
      </w:r>
      <w:r w:rsidRPr="006B1CCE">
        <w:rPr>
          <w:sz w:val="20"/>
          <w:lang w:val="es-MX"/>
        </w:rPr>
        <w:t>El Presidente del Instituto Nacional Electoral como miembro propietario o su suplente.</w:t>
      </w:r>
    </w:p>
    <w:p w:rsidR="00F24C82" w:rsidRPr="006B1CCE" w:rsidRDefault="00F24C82" w:rsidP="00F24C82">
      <w:pPr>
        <w:pStyle w:val="Texto0"/>
        <w:spacing w:after="0" w:line="240" w:lineRule="auto"/>
        <w:ind w:left="799" w:hanging="510"/>
        <w:rPr>
          <w:sz w:val="20"/>
          <w:lang w:val="es-MX"/>
        </w:rPr>
      </w:pPr>
    </w:p>
    <w:p w:rsidR="00F24C82" w:rsidRDefault="00F24C82" w:rsidP="00F24C82">
      <w:pPr>
        <w:pStyle w:val="Texto0"/>
        <w:spacing w:after="0" w:line="240" w:lineRule="auto"/>
        <w:rPr>
          <w:sz w:val="20"/>
          <w:lang w:val="es-MX"/>
        </w:rPr>
      </w:pPr>
      <w:r w:rsidRPr="006B1CCE">
        <w:rPr>
          <w:sz w:val="20"/>
          <w:lang w:val="es-MX"/>
        </w:rPr>
        <w:t>Los suplentes serán designados por los miembros propietarios y deberán tener una jerarquía inmediata inferior a dichos propietarios en la dependencia u organismo público de que se trate.</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Sesionará válidamente con la asistencia de por lo menos la mitad más uno de sus miembros y siempre que se encuentre presente el que represente a la Secretaría del Trabajo y Previsión Social. Las decisiones de la Junta de Gobierno se tomarán por mayoría de votos de quienes concurran a sus sesiones, en caso de empate el Presidente tendrá voto de calidad.</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Para el cumplimiento de todas y cada una de las obligaciones a cargo del Organismo establecidas en esta Ley, la Junta de Gobierno se reunirá con la periodicidad que se señale en el Estatuto orgánico sin que pueda ser menor de cuatro veces al año.</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 Junta de Gobierno podrá acordar la realización de todas las operaciones inherentes al objeto de la entidad con sujeción a las disposiciones de esta Ley, y salvo aquellas facultades a que se contrae el artículo 58 de la Ley Federal de Entidades Paraestatales, podrá delegar discrecionalmente sus facultades en el Director General.</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 Junta de Gobierno tendrá las siguientes atribuciones indelegables: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 xml:space="preserve">Establecer en congruencia con los programas sectoriales, las políticas generales y definir las prioridades a las que deberá sujetarse el Organismo relativas a la prestación de los servicios </w:t>
      </w:r>
      <w:r w:rsidRPr="006B1CCE">
        <w:rPr>
          <w:sz w:val="20"/>
          <w:lang w:val="es-MX"/>
        </w:rPr>
        <w:lastRenderedPageBreak/>
        <w:t>públicos que le corresponden en los términos de la presente Ley, sobre productividad, finanzas, investigación, desarrollo tecnológico y administración general;</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Aprobar los programas y presupuestos del Organismo, así como sus modificaciones, en los términos de la legislación aplicable. En lo tocante a los presupuestos y a los programas financieros, con excepción de aquellos incluidos en el Presupuesto de Egresos Anual de la Federación, bastará con la aprobación de la propia Junta de Gobierno;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Expedir las normas o bases generales con arreglo a las cuales, cuando fuere necesario, el Director General pueda disponer de los activos fijos de la entidad que no correspondan a las operaciones propias del objeto de la misma;</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IV.</w:t>
      </w:r>
      <w:r w:rsidRPr="006B1CCE">
        <w:rPr>
          <w:b/>
          <w:sz w:val="20"/>
          <w:lang w:val="es-MX"/>
        </w:rPr>
        <w:tab/>
      </w:r>
      <w:r w:rsidRPr="006B1CCE">
        <w:rPr>
          <w:sz w:val="20"/>
          <w:lang w:val="es-MX"/>
        </w:rPr>
        <w:t>Aprobar anualmente previo informe de los comisarios, y dictamen de los auditores externos, los estados financieros del Organismo y autorizar la publicación de los mismos;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w:t>
      </w:r>
      <w:r w:rsidRPr="006B1CCE">
        <w:rPr>
          <w:b/>
          <w:sz w:val="20"/>
          <w:lang w:val="es-MX"/>
        </w:rPr>
        <w:tab/>
      </w:r>
      <w:r w:rsidRPr="006B1CCE">
        <w:rPr>
          <w:sz w:val="20"/>
          <w:lang w:val="es-MX"/>
        </w:rPr>
        <w:t>Aprobar la estructura básica de la organización del Organismo, y las modificaciones que procedan a la misma. Aprobar en su caso, el estatuto orgánico de dicho organismo, bajo los siguientes criterios:</w:t>
      </w:r>
    </w:p>
    <w:p w:rsidR="00F24C82" w:rsidRPr="006B1CCE" w:rsidRDefault="00F24C82" w:rsidP="00F24C82">
      <w:pPr>
        <w:pStyle w:val="Texto0"/>
        <w:spacing w:after="0" w:line="240" w:lineRule="auto"/>
        <w:ind w:left="856" w:hanging="567"/>
        <w:rPr>
          <w:sz w:val="20"/>
          <w:lang w:val="es-MX"/>
        </w:rPr>
      </w:pPr>
    </w:p>
    <w:p w:rsidR="00F24C82" w:rsidRPr="009175F5" w:rsidRDefault="00F24C82" w:rsidP="00F24C82">
      <w:pPr>
        <w:pStyle w:val="Texto0"/>
        <w:spacing w:after="0" w:line="240" w:lineRule="auto"/>
        <w:ind w:left="1366" w:hanging="510"/>
        <w:rPr>
          <w:sz w:val="20"/>
          <w:lang w:val="es-MX"/>
        </w:rPr>
      </w:pPr>
      <w:r w:rsidRPr="009175F5">
        <w:rPr>
          <w:b/>
          <w:sz w:val="20"/>
          <w:lang w:val="es-MX"/>
        </w:rPr>
        <w:t xml:space="preserve">a) </w:t>
      </w:r>
      <w:r w:rsidRPr="009175F5">
        <w:rPr>
          <w:b/>
          <w:sz w:val="20"/>
          <w:lang w:val="es-MX"/>
        </w:rPr>
        <w:tab/>
      </w:r>
      <w:r w:rsidRPr="009175F5">
        <w:rPr>
          <w:sz w:val="20"/>
          <w:lang w:val="es-MX"/>
        </w:rPr>
        <w:t>En la estructura básica del Organismo, deberá contemplar la instalación y funcionamiento de las Delegaciones del mismo en todas las entidades federativas, excepto en la Ciudad de México, en razón de que tiene establecida su Matriz y domicilio legal principal en dicha ciudad;</w:t>
      </w:r>
    </w:p>
    <w:p w:rsidR="00F24C82" w:rsidRDefault="00F24C82" w:rsidP="00F24C82">
      <w:pPr>
        <w:pStyle w:val="Texto0"/>
        <w:spacing w:after="0" w:line="240" w:lineRule="auto"/>
        <w:ind w:left="1366" w:hanging="510"/>
        <w:rPr>
          <w:b/>
          <w:sz w:val="20"/>
          <w:lang w:val="es-MX"/>
        </w:rPr>
      </w:pPr>
    </w:p>
    <w:p w:rsidR="00F24C82" w:rsidRDefault="00F24C82" w:rsidP="00F24C82">
      <w:pPr>
        <w:pStyle w:val="Texto0"/>
        <w:spacing w:after="0" w:line="240" w:lineRule="auto"/>
        <w:ind w:left="1366" w:hanging="510"/>
        <w:rPr>
          <w:sz w:val="20"/>
          <w:lang w:val="es-MX"/>
        </w:rPr>
      </w:pPr>
      <w:r w:rsidRPr="009175F5">
        <w:rPr>
          <w:b/>
          <w:sz w:val="20"/>
          <w:lang w:val="es-MX"/>
        </w:rPr>
        <w:t xml:space="preserve">b) </w:t>
      </w:r>
      <w:r w:rsidRPr="009175F5">
        <w:rPr>
          <w:b/>
          <w:sz w:val="20"/>
          <w:lang w:val="es-MX"/>
        </w:rPr>
        <w:tab/>
      </w:r>
      <w:r w:rsidRPr="009175F5">
        <w:rPr>
          <w:sz w:val="20"/>
          <w:lang w:val="es-MX"/>
        </w:rPr>
        <w:t>Deberá contar con el personal suficiente y adecuado, así como de una Oficina Especializada de Asesoría a los o las trabajadoras para que los asista en la conciliación;</w:t>
      </w:r>
    </w:p>
    <w:p w:rsidR="00F24C82" w:rsidRPr="009175F5" w:rsidRDefault="00F24C82" w:rsidP="00F24C82">
      <w:pPr>
        <w:pStyle w:val="Texto0"/>
        <w:spacing w:after="0" w:line="240" w:lineRule="auto"/>
        <w:ind w:left="1366" w:hanging="510"/>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VI.</w:t>
      </w:r>
      <w:r w:rsidRPr="006B1CCE">
        <w:rPr>
          <w:b/>
          <w:sz w:val="20"/>
          <w:lang w:val="es-MX"/>
        </w:rPr>
        <w:tab/>
      </w:r>
      <w:r w:rsidRPr="006B1CCE">
        <w:rPr>
          <w:sz w:val="20"/>
          <w:lang w:val="es-MX"/>
        </w:rPr>
        <w:t>Nombrar y remover a propuesta del Director General, a los servidores públicos del organismo que ocupen cargos con las dos jerarquías administrativas inferiores a la de aquél, aprobar la fijación de sus sueldos y prestaciones, conforme a las disposiciones legales, presupuestales y administrativas correspondientes;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VII.</w:t>
      </w:r>
      <w:r w:rsidRPr="006B1CCE">
        <w:rPr>
          <w:b/>
          <w:sz w:val="20"/>
          <w:lang w:val="es-MX"/>
        </w:rPr>
        <w:tab/>
      </w:r>
      <w:r w:rsidRPr="006B1CCE">
        <w:rPr>
          <w:sz w:val="20"/>
          <w:lang w:val="es-MX"/>
        </w:rPr>
        <w:t>Nombrar y remover a propuesta de su Presidente, entre personas ajenas a la entidad, al Secretario quien podrá ser miembro o no del mismo; así como designar o remover a propuesta del Director General de la entidad al Prosecretario de la citada Junta Directiva, quien podrá ser o no miembro de dicho órgano o de la entidad;</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VIII.</w:t>
      </w:r>
      <w:r w:rsidRPr="006B1CCE">
        <w:rPr>
          <w:b/>
          <w:sz w:val="20"/>
          <w:lang w:val="es-MX"/>
        </w:rPr>
        <w:tab/>
      </w:r>
      <w:r w:rsidRPr="006B1CCE">
        <w:rPr>
          <w:sz w:val="20"/>
          <w:lang w:val="es-MX"/>
        </w:rPr>
        <w:t>Analizar y aprobar en su caso, los informes periódicos que rinda el Director General con la intervención que corresponda a los Comisarios,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IX.</w:t>
      </w:r>
      <w:r w:rsidRPr="006B1CCE">
        <w:rPr>
          <w:b/>
          <w:sz w:val="20"/>
          <w:lang w:val="es-MX"/>
        </w:rPr>
        <w:tab/>
      </w:r>
      <w:r w:rsidRPr="006B1CCE">
        <w:rPr>
          <w:sz w:val="20"/>
          <w:lang w:val="es-MX"/>
        </w:rPr>
        <w:t>Las demás facultades expresamente establecidas en la presente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044AD2" w:rsidRDefault="00F24C82" w:rsidP="00F24C82">
      <w:pPr>
        <w:pStyle w:val="Texto0"/>
        <w:spacing w:after="0" w:line="240" w:lineRule="auto"/>
        <w:ind w:firstLine="0"/>
        <w:jc w:val="center"/>
        <w:rPr>
          <w:b/>
          <w:sz w:val="22"/>
          <w:szCs w:val="22"/>
          <w:lang w:val="es-MX"/>
        </w:rPr>
      </w:pPr>
      <w:r w:rsidRPr="00044AD2">
        <w:rPr>
          <w:b/>
          <w:sz w:val="22"/>
          <w:szCs w:val="22"/>
          <w:lang w:val="es-MX"/>
        </w:rPr>
        <w:t>CAPITULO IX TER</w:t>
      </w:r>
    </w:p>
    <w:p w:rsidR="00F24C82" w:rsidRPr="00044AD2" w:rsidRDefault="00F24C82" w:rsidP="00F24C82">
      <w:pPr>
        <w:pStyle w:val="Texto0"/>
        <w:spacing w:after="0" w:line="240" w:lineRule="auto"/>
        <w:ind w:firstLine="0"/>
        <w:jc w:val="center"/>
        <w:rPr>
          <w:b/>
          <w:sz w:val="22"/>
          <w:szCs w:val="22"/>
          <w:lang w:val="es-MX"/>
        </w:rPr>
      </w:pPr>
      <w:r w:rsidRPr="00044AD2">
        <w:rPr>
          <w:b/>
          <w:sz w:val="22"/>
          <w:szCs w:val="22"/>
          <w:lang w:val="es-MX"/>
        </w:rPr>
        <w:t>De los Centros de Conciliación de las Entidades Federativas y de la Ciudad de México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91" w:name="Artículo_590_E"/>
      <w:r w:rsidRPr="006B1CCE">
        <w:rPr>
          <w:b/>
          <w:sz w:val="20"/>
          <w:lang w:val="es-MX"/>
        </w:rPr>
        <w:t>Artículo 590-E</w:t>
      </w:r>
      <w:bookmarkEnd w:id="91"/>
      <w:r w:rsidRPr="006B1CCE">
        <w:rPr>
          <w:b/>
          <w:sz w:val="20"/>
          <w:lang w:val="es-MX"/>
        </w:rPr>
        <w:t xml:space="preserve">.- </w:t>
      </w:r>
      <w:r w:rsidRPr="006B1CCE">
        <w:rPr>
          <w:sz w:val="20"/>
          <w:lang w:val="es-MX"/>
        </w:rPr>
        <w:t>Corresponde a los Centros de Conciliación locales las siguientes atribuciones: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sidRPr="006B1CCE">
        <w:rPr>
          <w:b/>
          <w:sz w:val="20"/>
          <w:lang w:val="es-MX"/>
        </w:rPr>
        <w:tab/>
      </w:r>
      <w:r w:rsidRPr="006B1CCE">
        <w:rPr>
          <w:sz w:val="20"/>
          <w:lang w:val="es-MX"/>
        </w:rPr>
        <w:t>Realizar en materia local la función conciliadora a la que se refiere el párrafo segundo de la fracción XX del artículo 123 constitucional;</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lastRenderedPageBreak/>
        <w:t xml:space="preserve">II. </w:t>
      </w:r>
      <w:r w:rsidRPr="006B1CCE">
        <w:rPr>
          <w:b/>
          <w:sz w:val="20"/>
          <w:lang w:val="es-MX"/>
        </w:rPr>
        <w:tab/>
      </w:r>
      <w:r w:rsidRPr="006B1CCE">
        <w:rPr>
          <w:sz w:val="20"/>
          <w:lang w:val="es-MX"/>
        </w:rPr>
        <w:t>Poner en práctica el Servicio Profesional de Carrera a que se refiere el numeral tres del artículo 590-A;</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III.</w:t>
      </w:r>
      <w:r w:rsidRPr="006B1CCE">
        <w:rPr>
          <w:sz w:val="20"/>
          <w:lang w:val="es-MX"/>
        </w:rPr>
        <w:t xml:space="preserve"> </w:t>
      </w:r>
      <w:r w:rsidRPr="006B1CCE">
        <w:rPr>
          <w:sz w:val="20"/>
          <w:lang w:val="es-MX"/>
        </w:rPr>
        <w:tab/>
        <w:t>Capacitar y profesionalizarlo para que realice las funciones conciliadoras referidas en el párrafo anterior,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IV. </w:t>
      </w:r>
      <w:r w:rsidRPr="006B1CCE">
        <w:rPr>
          <w:b/>
          <w:sz w:val="20"/>
          <w:lang w:val="es-MX"/>
        </w:rPr>
        <w:tab/>
      </w:r>
      <w:r w:rsidRPr="006B1CCE">
        <w:rPr>
          <w:sz w:val="20"/>
          <w:lang w:val="es-MX"/>
        </w:rPr>
        <w:t>Las demás que de esta Ley y su normatividad aplicable se deriven.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92" w:name="Artículo_590_F"/>
      <w:r w:rsidRPr="006B1CCE">
        <w:rPr>
          <w:b/>
          <w:sz w:val="20"/>
          <w:lang w:val="es-MX"/>
        </w:rPr>
        <w:t>Artículo 590-F</w:t>
      </w:r>
      <w:bookmarkEnd w:id="92"/>
      <w:r w:rsidRPr="006B1CCE">
        <w:rPr>
          <w:b/>
          <w:sz w:val="20"/>
          <w:lang w:val="es-MX"/>
        </w:rPr>
        <w:t xml:space="preserve">.- </w:t>
      </w:r>
      <w:r w:rsidRPr="006B1CCE">
        <w:rPr>
          <w:sz w:val="20"/>
          <w:lang w:val="es-MX"/>
        </w:rPr>
        <w:t>Los Centros de Conciliación de las Entidades Federativas y de la Ciudad de México, encargados de la conciliación previa a la demanda jurisdiccional en el orden local, establecidos en el apartado A del artículo 123, fracción XX, párrafo segundo de la Constitución, se integrarán y funcionarán en los términos que determinen las leyes locales, con base a los siguientes lineamientos: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Cada Centro de Conciliación se constituirá como Organismo Público Descentralizado de la respectiva Entidad Federativa, los cuales tendrán el número de delegaciones que se considere necesario constituir y contarán con personalidad jurídica y patrimonio propio, así como plena autonomía técnica, operativa, presupuestaria, de decisión y de gestión.</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Serán competentes para substanciar el procedimiento de la conciliación a la que deberán acudir los trabajadores y patrones, antes de presentar demanda ante los Tribunales, conforme lo establece el párrafo segundo de la fracción XX del artículo 123, apartado A, de la Constitución.</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En su actuación se regirán por los principios de certeza, independencia, legalidad, imparcialidad, igualdad, confiabilidad, eficacia, objetividad, profesionalismo, transparencia y publicidad. Su integración y funcionamiento se determinará en su estatuto orgánico y su respectiva reglamentación, emitidos por el Poder Legislativo de la respectiva Entidad Federativa o de la Ciudad de México, según corresponda.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Cada Centro tendrá un Órgano de Gobierno integrado por los titulares de las dependencias u organismos públicos que señalen las legislaciones locales y que salvaguarden el ejercicio pleno de la autonomía técnica, operativa, presupuestaria, de decisión y de gestión.</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conciliación que imparta deberá ajustarse al procedimiento contemplado en la presente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9B2626"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Juntas federales de conciliación</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Capítulo derogado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93" w:name="Artículo_591"/>
      <w:r w:rsidRPr="009933B6">
        <w:rPr>
          <w:b/>
          <w:sz w:val="20"/>
          <w:lang w:val="es-MX"/>
        </w:rPr>
        <w:t>Artículo 591</w:t>
      </w:r>
      <w:bookmarkEnd w:id="93"/>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sz w:val="20"/>
          <w:lang w:val="es-MX"/>
        </w:rPr>
      </w:pPr>
      <w:bookmarkStart w:id="94" w:name="Artículo_592"/>
      <w:r w:rsidRPr="009933B6">
        <w:rPr>
          <w:b/>
          <w:sz w:val="20"/>
          <w:lang w:val="es-MX"/>
        </w:rPr>
        <w:t>Artículo 592</w:t>
      </w:r>
      <w:bookmarkEnd w:id="94"/>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sz w:val="20"/>
          <w:lang w:val="es-MX"/>
        </w:rPr>
      </w:pPr>
      <w:bookmarkStart w:id="95" w:name="Artículo_593"/>
      <w:r w:rsidRPr="009933B6">
        <w:rPr>
          <w:b/>
          <w:sz w:val="20"/>
          <w:lang w:val="es-MX"/>
        </w:rPr>
        <w:t>Artículo 593</w:t>
      </w:r>
      <w:bookmarkEnd w:id="95"/>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sz w:val="20"/>
          <w:lang w:val="es-MX"/>
        </w:rPr>
      </w:pPr>
      <w:bookmarkStart w:id="96" w:name="Artículo_594"/>
      <w:r w:rsidRPr="009933B6">
        <w:rPr>
          <w:b/>
          <w:sz w:val="20"/>
          <w:lang w:val="es-MX"/>
        </w:rPr>
        <w:t>Artículo 594</w:t>
      </w:r>
      <w:bookmarkEnd w:id="96"/>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sz w:val="20"/>
          <w:lang w:val="es-MX"/>
        </w:rPr>
      </w:pPr>
      <w:bookmarkStart w:id="97" w:name="Artículo_595"/>
      <w:r w:rsidRPr="009933B6">
        <w:rPr>
          <w:b/>
          <w:sz w:val="20"/>
          <w:lang w:val="es-MX"/>
        </w:rPr>
        <w:t>Artículo 595</w:t>
      </w:r>
      <w:bookmarkEnd w:id="97"/>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sz w:val="20"/>
          <w:lang w:val="es-MX"/>
        </w:rPr>
      </w:pPr>
      <w:bookmarkStart w:id="98" w:name="Artículo_596"/>
      <w:r w:rsidRPr="009933B6">
        <w:rPr>
          <w:b/>
          <w:sz w:val="20"/>
          <w:lang w:val="es-MX"/>
        </w:rPr>
        <w:lastRenderedPageBreak/>
        <w:t>Artículo 596</w:t>
      </w:r>
      <w:bookmarkEnd w:id="98"/>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sz w:val="20"/>
          <w:lang w:val="es-MX"/>
        </w:rPr>
      </w:pPr>
      <w:bookmarkStart w:id="99" w:name="Artículo_597"/>
      <w:r w:rsidRPr="009933B6">
        <w:rPr>
          <w:b/>
          <w:sz w:val="20"/>
          <w:lang w:val="es-MX"/>
        </w:rPr>
        <w:t>Artículo 597</w:t>
      </w:r>
      <w:bookmarkEnd w:id="99"/>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100" w:name="Artículo_598"/>
      <w:r w:rsidRPr="009933B6">
        <w:rPr>
          <w:b/>
          <w:sz w:val="20"/>
          <w:lang w:val="es-MX"/>
        </w:rPr>
        <w:t>Artículo 598</w:t>
      </w:r>
      <w:bookmarkEnd w:id="100"/>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sz w:val="20"/>
          <w:lang w:val="es-MX"/>
        </w:rPr>
      </w:pPr>
      <w:bookmarkStart w:id="101" w:name="Artículo_599"/>
      <w:r w:rsidRPr="009933B6">
        <w:rPr>
          <w:b/>
          <w:sz w:val="20"/>
          <w:lang w:val="es-MX"/>
        </w:rPr>
        <w:t>Artículo 599</w:t>
      </w:r>
      <w:bookmarkEnd w:id="101"/>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b/>
          <w:sz w:val="20"/>
          <w:lang w:val="es-MX"/>
        </w:rPr>
      </w:pPr>
      <w:bookmarkStart w:id="102" w:name="Artículo_600"/>
      <w:r w:rsidRPr="009933B6">
        <w:rPr>
          <w:b/>
          <w:sz w:val="20"/>
          <w:lang w:val="es-MX"/>
        </w:rPr>
        <w:t>Artículo 600</w:t>
      </w:r>
      <w:bookmarkEnd w:id="102"/>
      <w:r w:rsidRPr="009933B6">
        <w:rPr>
          <w:b/>
          <w:sz w:val="20"/>
          <w:lang w:val="es-MX"/>
        </w:rPr>
        <w:t xml:space="preserve">. </w:t>
      </w:r>
      <w:r w:rsidRPr="009933B6">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24-12-1974, 02-07-1976. </w:t>
      </w:r>
      <w:r w:rsidRPr="009933B6">
        <w:rPr>
          <w:rFonts w:ascii="Times New Roman" w:eastAsia="MS Mincho" w:hAnsi="Times New Roman"/>
          <w:i/>
          <w:iCs/>
          <w:color w:val="0000FF"/>
          <w:sz w:val="16"/>
          <w:lang w:val="es-MX"/>
        </w:rPr>
        <w:t>Derogado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Juntas locales de conciliación</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Capítulo derogado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103" w:name="Artículo_601"/>
      <w:r w:rsidRPr="009933B6">
        <w:rPr>
          <w:b/>
          <w:sz w:val="20"/>
          <w:lang w:val="es-MX"/>
        </w:rPr>
        <w:t>Artículo 601</w:t>
      </w:r>
      <w:bookmarkEnd w:id="103"/>
      <w:r w:rsidRPr="009933B6">
        <w:rPr>
          <w:b/>
          <w:sz w:val="20"/>
          <w:lang w:val="es-MX"/>
        </w:rPr>
        <w:t xml:space="preserve">. </w:t>
      </w:r>
      <w:r w:rsidRPr="009933B6">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23-12-1974. </w:t>
      </w:r>
      <w:r w:rsidRPr="009933B6">
        <w:rPr>
          <w:rFonts w:ascii="Times New Roman" w:eastAsia="MS Mincho" w:hAnsi="Times New Roman"/>
          <w:i/>
          <w:iCs/>
          <w:color w:val="0000FF"/>
          <w:sz w:val="16"/>
          <w:lang w:val="es-MX"/>
        </w:rPr>
        <w:t>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sz w:val="20"/>
          <w:lang w:val="es-MX"/>
        </w:rPr>
      </w:pPr>
      <w:bookmarkStart w:id="104" w:name="Artículo_602"/>
      <w:r w:rsidRPr="009933B6">
        <w:rPr>
          <w:b/>
          <w:sz w:val="20"/>
          <w:lang w:val="es-MX"/>
        </w:rPr>
        <w:t>Artículo 602</w:t>
      </w:r>
      <w:bookmarkEnd w:id="104"/>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105" w:name="Artículo_603"/>
      <w:r w:rsidRPr="009933B6">
        <w:rPr>
          <w:b/>
          <w:sz w:val="20"/>
          <w:lang w:val="es-MX"/>
        </w:rPr>
        <w:t>Artículo 603</w:t>
      </w:r>
      <w:bookmarkEnd w:id="105"/>
      <w:r w:rsidRPr="009933B6">
        <w:rPr>
          <w:b/>
          <w:sz w:val="20"/>
          <w:lang w:val="es-MX"/>
        </w:rPr>
        <w:t xml:space="preserve">. </w:t>
      </w:r>
      <w:r w:rsidRPr="009933B6">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derogado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XII</w:t>
      </w:r>
    </w:p>
    <w:p w:rsidR="00F24C82" w:rsidRPr="00DF60EE" w:rsidRDefault="00F24C82" w:rsidP="00F24C82">
      <w:pPr>
        <w:pStyle w:val="Texto0"/>
        <w:spacing w:after="0" w:line="240" w:lineRule="auto"/>
        <w:ind w:firstLine="0"/>
        <w:jc w:val="center"/>
        <w:rPr>
          <w:b/>
          <w:sz w:val="22"/>
          <w:szCs w:val="22"/>
          <w:lang w:val="es-MX"/>
        </w:rPr>
      </w:pPr>
      <w:r w:rsidRPr="00DF60EE">
        <w:rPr>
          <w:b/>
          <w:sz w:val="22"/>
          <w:szCs w:val="22"/>
          <w:lang w:val="es-MX"/>
        </w:rPr>
        <w:t>De la Competencia de los Tribunales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Denominación del Capítulo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106" w:name="Artículo_604"/>
      <w:r w:rsidRPr="006B1CCE">
        <w:rPr>
          <w:b/>
          <w:sz w:val="20"/>
          <w:lang w:val="es-MX"/>
        </w:rPr>
        <w:t>Artículo 604</w:t>
      </w:r>
      <w:bookmarkEnd w:id="106"/>
      <w:r w:rsidRPr="006B1CCE">
        <w:rPr>
          <w:b/>
          <w:sz w:val="20"/>
          <w:lang w:val="es-MX"/>
        </w:rPr>
        <w:t xml:space="preserve">.- </w:t>
      </w:r>
      <w:r w:rsidRPr="006B1CCE">
        <w:rPr>
          <w:sz w:val="20"/>
          <w:lang w:val="es-MX"/>
        </w:rPr>
        <w:t>Corresponden a</w:t>
      </w:r>
      <w:r w:rsidRPr="006B1CCE">
        <w:rPr>
          <w:b/>
          <w:sz w:val="20"/>
          <w:lang w:val="es-MX"/>
        </w:rPr>
        <w:t xml:space="preserve"> </w:t>
      </w:r>
      <w:r w:rsidRPr="006B1CCE">
        <w:rPr>
          <w:sz w:val="20"/>
          <w:lang w:val="es-MX"/>
        </w:rPr>
        <w:t>los Tribunales del Poder Judicial de la Federación o de los Tribunales de las entidades federativas, el conocimiento y la resolución de los conflictos de Trabajo que se susciten entre trabajadores y patrones, sólo entre aquellos o sólo entre éstos, derivado de las relaciones de trabajo o de hechos relacionados con ellas.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su actuación, los jueces y secretarios instructores deberán observar los principios de legalidad, imparcialidad, transparencia, autonomía e independencia.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07" w:name="Artículo_605"/>
      <w:r w:rsidRPr="006B1CCE">
        <w:rPr>
          <w:b/>
          <w:sz w:val="20"/>
          <w:lang w:val="es-MX"/>
        </w:rPr>
        <w:t>Artículo 605</w:t>
      </w:r>
      <w:bookmarkEnd w:id="107"/>
      <w:r w:rsidRPr="006B1CCE">
        <w:rPr>
          <w:b/>
          <w:sz w:val="20"/>
          <w:lang w:val="es-MX"/>
        </w:rPr>
        <w:t xml:space="preserve">.- </w:t>
      </w:r>
      <w:r w:rsidRPr="006B1CCE">
        <w:rPr>
          <w:sz w:val="20"/>
          <w:lang w:val="es-MX"/>
        </w:rPr>
        <w:t>Los Tribunales federales, de las entidades federativas y de la Ciudad de México, estarán a cargo cada uno, de un juez y contarán con los secretarios, funcionarios y empleados que se juzgue conveniente, determinados y designados de conformidad con la Ley Orgánica del Poder Judicial de la Federación o de la Ley Orgánica del Poder Judicial Local según corresponda.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08" w:name="Artículo_605_Bis"/>
      <w:r w:rsidRPr="006B1CCE">
        <w:rPr>
          <w:b/>
          <w:sz w:val="20"/>
          <w:lang w:val="es-MX"/>
        </w:rPr>
        <w:t>Artículo 605 Bis</w:t>
      </w:r>
      <w:bookmarkEnd w:id="108"/>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09" w:name="Artículo_606"/>
      <w:r w:rsidRPr="006B1CCE">
        <w:rPr>
          <w:b/>
          <w:sz w:val="20"/>
          <w:lang w:val="es-MX"/>
        </w:rPr>
        <w:t>Artículo 606</w:t>
      </w:r>
      <w:bookmarkEnd w:id="109"/>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02-07-1976,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10" w:name="Artículo_607"/>
      <w:r w:rsidRPr="006B1CCE">
        <w:rPr>
          <w:b/>
          <w:sz w:val="20"/>
          <w:lang w:val="es-MX"/>
        </w:rPr>
        <w:t>Artículo 607</w:t>
      </w:r>
      <w:bookmarkEnd w:id="110"/>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11" w:name="Artículo_608"/>
      <w:r w:rsidRPr="006B1CCE">
        <w:rPr>
          <w:b/>
          <w:sz w:val="20"/>
          <w:lang w:val="es-MX"/>
        </w:rPr>
        <w:t>Artículo 608</w:t>
      </w:r>
      <w:bookmarkEnd w:id="111"/>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12" w:name="Artículo_609"/>
      <w:r w:rsidRPr="006B1CCE">
        <w:rPr>
          <w:b/>
          <w:sz w:val="20"/>
          <w:lang w:val="es-MX"/>
        </w:rPr>
        <w:t>Artículo 609</w:t>
      </w:r>
      <w:bookmarkEnd w:id="112"/>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13" w:name="Artículo_610"/>
      <w:r w:rsidRPr="006B1CCE">
        <w:rPr>
          <w:b/>
          <w:sz w:val="20"/>
          <w:lang w:val="es-MX"/>
        </w:rPr>
        <w:t>Artículo 610</w:t>
      </w:r>
      <w:bookmarkEnd w:id="113"/>
      <w:r w:rsidRPr="006B1CCE">
        <w:rPr>
          <w:b/>
          <w:sz w:val="20"/>
          <w:lang w:val="es-MX"/>
        </w:rPr>
        <w:t>.-</w:t>
      </w:r>
      <w:r w:rsidRPr="006B1CCE">
        <w:rPr>
          <w:sz w:val="20"/>
          <w:lang w:val="es-MX"/>
        </w:rPr>
        <w:t xml:space="preserve"> Durante la tramitación de los juicios y hasta el cierre de su instrucción, el juez a cargo del Tribunal deberá estar presente en el desarrollo de las audiencias. Podrá auxiliarse de un secretario instructor para dictar los acuerdos relativos a la etapa escrita del procedimiento, hasta antes de la audiencia preliminar, quien deberá verificar y, en su caso, certificar que las notificaciones personales se practicaron debidamente.</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0D532E" w:rsidRDefault="00F24C82" w:rsidP="00F24C82">
      <w:pPr>
        <w:pStyle w:val="Textosinformato"/>
        <w:tabs>
          <w:tab w:val="right" w:leader="dot" w:pos="8828"/>
        </w:tabs>
        <w:ind w:left="856" w:hanging="567"/>
        <w:jc w:val="both"/>
        <w:rPr>
          <w:rFonts w:ascii="Arial" w:eastAsia="MS Mincho" w:hAnsi="Arial" w:cs="Arial"/>
        </w:rPr>
      </w:pPr>
      <w:r w:rsidRPr="000D532E">
        <w:rPr>
          <w:rFonts w:ascii="Arial" w:eastAsia="MS Mincho" w:hAnsi="Arial" w:cs="Arial"/>
          <w:b/>
          <w:lang w:val="es-MX"/>
        </w:rPr>
        <w:t xml:space="preserve">I. </w:t>
      </w:r>
      <w:r w:rsidRPr="000D532E">
        <w:rPr>
          <w:rFonts w:ascii="Arial" w:eastAsia="MS Mincho" w:hAnsi="Arial" w:cs="Arial"/>
          <w:b/>
          <w:lang w:val="es-MX"/>
        </w:rPr>
        <w:tab/>
      </w:r>
      <w:r w:rsidRPr="000D532E">
        <w:rPr>
          <w:rFonts w:ascii="Arial"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0D532E" w:rsidRDefault="00F24C82" w:rsidP="00F24C82">
      <w:pPr>
        <w:pStyle w:val="Textosinformato"/>
        <w:tabs>
          <w:tab w:val="right" w:leader="dot" w:pos="8828"/>
        </w:tabs>
        <w:ind w:left="856" w:hanging="567"/>
        <w:jc w:val="both"/>
        <w:rPr>
          <w:rFonts w:ascii="Arial" w:eastAsia="MS Mincho" w:hAnsi="Arial" w:cs="Arial"/>
          <w:lang w:val="es-MX"/>
        </w:rPr>
      </w:pPr>
      <w:r w:rsidRPr="000D532E">
        <w:rPr>
          <w:rFonts w:ascii="Arial" w:eastAsia="MS Mincho" w:hAnsi="Arial" w:cs="Arial"/>
          <w:b/>
          <w:lang w:val="es-MX"/>
        </w:rPr>
        <w:t xml:space="preserve">II. </w:t>
      </w:r>
      <w:r w:rsidRPr="000D532E">
        <w:rPr>
          <w:rFonts w:ascii="Arial" w:eastAsia="MS Mincho" w:hAnsi="Arial" w:cs="Arial"/>
          <w:b/>
          <w:lang w:val="es-MX"/>
        </w:rPr>
        <w:tab/>
      </w:r>
      <w:r w:rsidRPr="000D532E">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adicionada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0D532E" w:rsidRDefault="00F24C82" w:rsidP="00F24C82">
      <w:pPr>
        <w:pStyle w:val="Textosinformato"/>
        <w:tabs>
          <w:tab w:val="right" w:leader="dot" w:pos="8828"/>
        </w:tabs>
        <w:ind w:left="856" w:hanging="567"/>
        <w:jc w:val="both"/>
        <w:rPr>
          <w:rFonts w:ascii="Arial" w:eastAsia="MS Mincho" w:hAnsi="Arial" w:cs="Arial"/>
          <w:lang w:val="es-MX"/>
        </w:rPr>
      </w:pPr>
      <w:r w:rsidRPr="000D532E">
        <w:rPr>
          <w:rFonts w:ascii="Arial" w:eastAsia="MS Mincho" w:hAnsi="Arial" w:cs="Arial"/>
          <w:b/>
          <w:lang w:val="es-MX"/>
        </w:rPr>
        <w:t xml:space="preserve">III. </w:t>
      </w:r>
      <w:r w:rsidRPr="000D532E">
        <w:rPr>
          <w:rFonts w:ascii="Arial" w:eastAsia="MS Mincho" w:hAnsi="Arial" w:cs="Arial"/>
          <w:b/>
          <w:lang w:val="es-MX"/>
        </w:rPr>
        <w:tab/>
      </w:r>
      <w:r w:rsidRPr="000D532E">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recorrida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0D532E" w:rsidRDefault="00F24C82" w:rsidP="00F24C82">
      <w:pPr>
        <w:pStyle w:val="Textosinformato"/>
        <w:tabs>
          <w:tab w:val="right" w:leader="dot" w:pos="8828"/>
        </w:tabs>
        <w:ind w:left="856" w:hanging="567"/>
        <w:jc w:val="both"/>
        <w:rPr>
          <w:rFonts w:ascii="Arial" w:eastAsia="MS Mincho" w:hAnsi="Arial" w:cs="Arial"/>
          <w:lang w:val="es-MX"/>
        </w:rPr>
      </w:pPr>
      <w:r w:rsidRPr="000D532E">
        <w:rPr>
          <w:rFonts w:ascii="Arial" w:eastAsia="MS Mincho" w:hAnsi="Arial" w:cs="Arial"/>
          <w:b/>
          <w:lang w:val="es-MX"/>
        </w:rPr>
        <w:t xml:space="preserve">IV. </w:t>
      </w:r>
      <w:r w:rsidRPr="000D532E">
        <w:rPr>
          <w:rFonts w:ascii="Arial" w:eastAsia="MS Mincho" w:hAnsi="Arial" w:cs="Arial"/>
          <w:b/>
          <w:lang w:val="es-MX"/>
        </w:rPr>
        <w:tab/>
      </w:r>
      <w:r w:rsidRPr="000D532E">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reformada y recorrida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0D532E" w:rsidRDefault="00F24C82" w:rsidP="00F24C82">
      <w:pPr>
        <w:pStyle w:val="Textosinformato"/>
        <w:tabs>
          <w:tab w:val="right" w:leader="dot" w:pos="8828"/>
        </w:tabs>
        <w:ind w:left="856" w:hanging="567"/>
        <w:jc w:val="both"/>
        <w:rPr>
          <w:rFonts w:ascii="Arial" w:eastAsia="MS Mincho" w:hAnsi="Arial" w:cs="Arial"/>
          <w:lang w:val="es-MX"/>
        </w:rPr>
      </w:pPr>
      <w:r w:rsidRPr="000D532E">
        <w:rPr>
          <w:rFonts w:ascii="Arial" w:eastAsia="MS Mincho" w:hAnsi="Arial" w:cs="Arial"/>
          <w:b/>
          <w:lang w:val="es-MX"/>
        </w:rPr>
        <w:t xml:space="preserve">V. </w:t>
      </w:r>
      <w:r w:rsidRPr="000D532E">
        <w:rPr>
          <w:rFonts w:ascii="Arial" w:eastAsia="MS Mincho" w:hAnsi="Arial" w:cs="Arial"/>
          <w:b/>
          <w:lang w:val="es-MX"/>
        </w:rPr>
        <w:tab/>
      </w:r>
      <w:r w:rsidRPr="000D532E">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reformada y recorrida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0D532E" w:rsidRDefault="00F24C82" w:rsidP="00F24C82">
      <w:pPr>
        <w:pStyle w:val="Textosinformato"/>
        <w:tabs>
          <w:tab w:val="right" w:leader="dot" w:pos="8828"/>
        </w:tabs>
        <w:ind w:left="856" w:hanging="567"/>
        <w:jc w:val="both"/>
        <w:rPr>
          <w:rFonts w:ascii="Arial" w:eastAsia="MS Mincho" w:hAnsi="Arial" w:cs="Arial"/>
          <w:lang w:val="es-MX"/>
        </w:rPr>
      </w:pPr>
      <w:r w:rsidRPr="000D532E">
        <w:rPr>
          <w:rFonts w:ascii="Arial" w:eastAsia="MS Mincho" w:hAnsi="Arial" w:cs="Arial"/>
          <w:b/>
          <w:lang w:val="es-MX"/>
        </w:rPr>
        <w:t xml:space="preserve">VI. </w:t>
      </w:r>
      <w:r w:rsidRPr="000D532E">
        <w:rPr>
          <w:rFonts w:ascii="Arial" w:eastAsia="MS Mincho" w:hAnsi="Arial" w:cs="Arial"/>
          <w:b/>
          <w:lang w:val="es-MX"/>
        </w:rPr>
        <w:tab/>
      </w:r>
      <w:r w:rsidRPr="000D532E">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reformada y recorrida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14" w:name="Artículo_611"/>
      <w:r w:rsidRPr="006B1CCE">
        <w:rPr>
          <w:b/>
          <w:sz w:val="20"/>
          <w:lang w:val="es-MX"/>
        </w:rPr>
        <w:t>Artículo 611</w:t>
      </w:r>
      <w:bookmarkEnd w:id="114"/>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15" w:name="Artículo_612"/>
      <w:r w:rsidRPr="006B1CCE">
        <w:rPr>
          <w:b/>
          <w:sz w:val="20"/>
          <w:lang w:val="es-MX"/>
        </w:rPr>
        <w:t>Artículo 612</w:t>
      </w:r>
      <w:bookmarkEnd w:id="115"/>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23-01-1998,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16" w:name="Artículo_613"/>
      <w:r w:rsidRPr="006B1CCE">
        <w:rPr>
          <w:b/>
          <w:sz w:val="20"/>
          <w:lang w:val="es-MX"/>
        </w:rPr>
        <w:t>Artículo 613</w:t>
      </w:r>
      <w:bookmarkEnd w:id="116"/>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17" w:name="Artículo_614"/>
      <w:r w:rsidRPr="006B1CCE">
        <w:rPr>
          <w:b/>
          <w:sz w:val="20"/>
          <w:lang w:val="es-MX"/>
        </w:rPr>
        <w:t>Artículo 614</w:t>
      </w:r>
      <w:bookmarkEnd w:id="117"/>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18" w:name="Artículo_615"/>
      <w:r w:rsidRPr="006B1CCE">
        <w:rPr>
          <w:b/>
          <w:sz w:val="20"/>
          <w:lang w:val="es-MX"/>
        </w:rPr>
        <w:t>Artículo 615</w:t>
      </w:r>
      <w:bookmarkEnd w:id="118"/>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19" w:name="Artículo_616"/>
      <w:r w:rsidRPr="006B1CCE">
        <w:rPr>
          <w:b/>
          <w:sz w:val="20"/>
          <w:lang w:val="es-MX"/>
        </w:rPr>
        <w:t>Artículo 616</w:t>
      </w:r>
      <w:bookmarkEnd w:id="119"/>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20" w:name="Artículo_617"/>
      <w:r w:rsidRPr="006B1CCE">
        <w:rPr>
          <w:b/>
          <w:sz w:val="20"/>
          <w:lang w:val="es-MX"/>
        </w:rPr>
        <w:t>Artículo 617</w:t>
      </w:r>
      <w:bookmarkEnd w:id="120"/>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21" w:name="Artículo_618"/>
      <w:r w:rsidRPr="006B1CCE">
        <w:rPr>
          <w:b/>
          <w:sz w:val="20"/>
          <w:lang w:val="es-MX"/>
        </w:rPr>
        <w:t>Artículo 618</w:t>
      </w:r>
      <w:bookmarkEnd w:id="121"/>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22" w:name="Artículo_619"/>
      <w:r w:rsidRPr="006B1CCE">
        <w:rPr>
          <w:b/>
          <w:sz w:val="20"/>
          <w:lang w:val="es-MX"/>
        </w:rPr>
        <w:lastRenderedPageBreak/>
        <w:t>Artículo 619</w:t>
      </w:r>
      <w:bookmarkEnd w:id="122"/>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23" w:name="Artículo_620"/>
      <w:r w:rsidRPr="006B1CCE">
        <w:rPr>
          <w:b/>
          <w:sz w:val="20"/>
          <w:lang w:val="es-MX"/>
        </w:rPr>
        <w:t>Artículo 620</w:t>
      </w:r>
      <w:bookmarkEnd w:id="123"/>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Juntas locales de conciliación y arbitraje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24" w:name="Artículo_621"/>
      <w:r w:rsidRPr="006B1CCE">
        <w:rPr>
          <w:b/>
          <w:sz w:val="20"/>
          <w:lang w:val="es-MX"/>
        </w:rPr>
        <w:t>Artículo 621</w:t>
      </w:r>
      <w:bookmarkEnd w:id="124"/>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25" w:name="Artículo_622"/>
      <w:r w:rsidRPr="006B1CCE">
        <w:rPr>
          <w:b/>
          <w:sz w:val="20"/>
          <w:lang w:val="es-MX"/>
        </w:rPr>
        <w:t>Artículo 622</w:t>
      </w:r>
      <w:bookmarkEnd w:id="125"/>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23-12-1974, 09-04-2012.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color w:val="000000"/>
          <w:sz w:val="20"/>
          <w:lang w:val="es-MX"/>
        </w:rPr>
      </w:pPr>
    </w:p>
    <w:p w:rsidR="00F24C82" w:rsidRPr="006B1CCE" w:rsidRDefault="00F24C82" w:rsidP="00F24C82">
      <w:pPr>
        <w:pStyle w:val="Texto0"/>
        <w:spacing w:after="0" w:line="240" w:lineRule="auto"/>
        <w:rPr>
          <w:sz w:val="20"/>
          <w:lang w:val="es-MX"/>
        </w:rPr>
      </w:pPr>
      <w:bookmarkStart w:id="126" w:name="Artículo_623"/>
      <w:r w:rsidRPr="006B1CCE">
        <w:rPr>
          <w:b/>
          <w:sz w:val="20"/>
          <w:lang w:val="es-MX"/>
        </w:rPr>
        <w:t>Artículo 623</w:t>
      </w:r>
      <w:bookmarkEnd w:id="126"/>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23-12-1974, 09-04-2012,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27" w:name="Artículo_624"/>
      <w:r w:rsidRPr="006B1CCE">
        <w:rPr>
          <w:b/>
          <w:sz w:val="20"/>
          <w:lang w:val="es-MX"/>
        </w:rPr>
        <w:t>Artículo 624</w:t>
      </w:r>
      <w:bookmarkEnd w:id="127"/>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DOCE</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Personal Jurídico de las Juntas de Conciliación y Arbitraje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28" w:name="Artículo_625"/>
      <w:r w:rsidRPr="006B1CCE">
        <w:rPr>
          <w:b/>
          <w:sz w:val="20"/>
          <w:lang w:val="es-MX"/>
        </w:rPr>
        <w:t>Artículo 625</w:t>
      </w:r>
      <w:bookmarkEnd w:id="128"/>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09-04-2012,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29" w:name="Artículo_626"/>
      <w:r w:rsidRPr="006B1CCE">
        <w:rPr>
          <w:b/>
          <w:sz w:val="20"/>
          <w:lang w:val="es-MX"/>
        </w:rPr>
        <w:t>Artículo 626</w:t>
      </w:r>
      <w:bookmarkEnd w:id="129"/>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30" w:name="Artículo_627"/>
      <w:r w:rsidRPr="006B1CCE">
        <w:rPr>
          <w:b/>
          <w:sz w:val="20"/>
          <w:lang w:val="es-MX"/>
        </w:rPr>
        <w:t>Artículo 627</w:t>
      </w:r>
      <w:bookmarkEnd w:id="130"/>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31" w:name="Artículo_627_A"/>
      <w:r w:rsidRPr="006B1CCE">
        <w:rPr>
          <w:b/>
          <w:sz w:val="20"/>
          <w:lang w:val="es-MX"/>
        </w:rPr>
        <w:t>Artículo 627-A</w:t>
      </w:r>
      <w:bookmarkEnd w:id="131"/>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132" w:name="Artículo_627_B"/>
      <w:r w:rsidRPr="006B1CCE">
        <w:rPr>
          <w:b/>
          <w:sz w:val="20"/>
          <w:lang w:val="es-MX"/>
        </w:rPr>
        <w:t>Artículo 627-B</w:t>
      </w:r>
      <w:bookmarkEnd w:id="132"/>
      <w:r w:rsidRPr="006B1CCE">
        <w:rPr>
          <w:b/>
          <w:sz w:val="20"/>
          <w:lang w:val="es-MX"/>
        </w:rPr>
        <w:t xml:space="preserve">.- </w:t>
      </w:r>
      <w:r w:rsidRPr="006B1CCE">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133" w:name="Artículo_627_C"/>
      <w:r w:rsidRPr="006B1CCE">
        <w:rPr>
          <w:b/>
          <w:sz w:val="20"/>
          <w:lang w:val="es-MX"/>
        </w:rPr>
        <w:t>Artículo 627-C</w:t>
      </w:r>
      <w:bookmarkEnd w:id="133"/>
      <w:r w:rsidRPr="006B1CCE">
        <w:rPr>
          <w:b/>
          <w:sz w:val="20"/>
          <w:lang w:val="es-MX"/>
        </w:rPr>
        <w:t xml:space="preserve">.- </w:t>
      </w:r>
      <w:r w:rsidRPr="006B1CCE">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34" w:name="Artículo_628"/>
      <w:r w:rsidRPr="006B1CCE">
        <w:rPr>
          <w:b/>
          <w:sz w:val="20"/>
          <w:lang w:val="es-MX"/>
        </w:rPr>
        <w:t>Artículo 628</w:t>
      </w:r>
      <w:bookmarkEnd w:id="134"/>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35" w:name="Artículo_629"/>
      <w:r w:rsidRPr="006B1CCE">
        <w:rPr>
          <w:b/>
          <w:sz w:val="20"/>
          <w:lang w:val="es-MX"/>
        </w:rPr>
        <w:t>Artículo 629</w:t>
      </w:r>
      <w:bookmarkEnd w:id="135"/>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136" w:name="Artículo_630"/>
      <w:r w:rsidRPr="006B1CCE">
        <w:rPr>
          <w:b/>
          <w:sz w:val="20"/>
          <w:lang w:val="es-MX"/>
        </w:rPr>
        <w:t>Artículo 630</w:t>
      </w:r>
      <w:bookmarkEnd w:id="136"/>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137" w:name="Artículo_631"/>
      <w:r w:rsidRPr="006B1CCE">
        <w:rPr>
          <w:b/>
          <w:sz w:val="20"/>
          <w:lang w:val="es-MX"/>
        </w:rPr>
        <w:t>Artículo 631</w:t>
      </w:r>
      <w:bookmarkEnd w:id="137"/>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b/>
          <w:sz w:val="20"/>
          <w:lang w:val="es-MX"/>
        </w:rPr>
      </w:pPr>
      <w:bookmarkStart w:id="138" w:name="Artículo_632"/>
      <w:r w:rsidRPr="006B1CCE">
        <w:rPr>
          <w:b/>
          <w:sz w:val="20"/>
          <w:lang w:val="es-MX"/>
        </w:rPr>
        <w:t>Artículo 632</w:t>
      </w:r>
      <w:bookmarkEnd w:id="138"/>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39" w:name="Artículo_633"/>
      <w:r w:rsidRPr="006B1CCE">
        <w:rPr>
          <w:b/>
          <w:sz w:val="20"/>
          <w:lang w:val="es-MX"/>
        </w:rPr>
        <w:t>Artículo 633</w:t>
      </w:r>
      <w:bookmarkEnd w:id="139"/>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23-12-1974, 09-04-2012.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40" w:name="Artículo_634"/>
      <w:r w:rsidRPr="006B1CCE">
        <w:rPr>
          <w:b/>
          <w:sz w:val="20"/>
          <w:lang w:val="es-MX"/>
        </w:rPr>
        <w:t>Artículo 634</w:t>
      </w:r>
      <w:bookmarkEnd w:id="140"/>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41" w:name="Artículo_635"/>
      <w:r w:rsidRPr="006B1CCE">
        <w:rPr>
          <w:b/>
          <w:sz w:val="20"/>
          <w:lang w:val="es-MX"/>
        </w:rPr>
        <w:t>Artículo 635</w:t>
      </w:r>
      <w:bookmarkEnd w:id="141"/>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42" w:name="Artículo_636"/>
      <w:r w:rsidRPr="006B1CCE">
        <w:rPr>
          <w:b/>
          <w:sz w:val="20"/>
          <w:lang w:val="es-MX"/>
        </w:rPr>
        <w:t>Artículo 636</w:t>
      </w:r>
      <w:bookmarkEnd w:id="142"/>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43" w:name="Artículo_637"/>
      <w:r w:rsidRPr="006B1CCE">
        <w:rPr>
          <w:b/>
          <w:sz w:val="20"/>
          <w:lang w:val="es-MX"/>
        </w:rPr>
        <w:t>Artículo 637</w:t>
      </w:r>
      <w:bookmarkEnd w:id="143"/>
      <w:r w:rsidRPr="006B1CCE">
        <w:rPr>
          <w:b/>
          <w:sz w:val="20"/>
          <w:lang w:val="es-MX"/>
        </w:rPr>
        <w:t xml:space="preserve">.- </w:t>
      </w:r>
      <w:r w:rsidRPr="006B1CCE">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w:t>
      </w:r>
      <w:r w:rsidRPr="009933B6">
        <w:rPr>
          <w:rFonts w:ascii="Times New Roman" w:eastAsia="MS Mincho" w:hAnsi="Times New Roman"/>
          <w:i/>
          <w:iCs/>
          <w:color w:val="0000FF"/>
          <w:sz w:val="16"/>
          <w:lang w:val="es-MX"/>
        </w:rPr>
        <w:t xml:space="preserve">DOF </w:t>
      </w:r>
      <w:r>
        <w:rPr>
          <w:rFonts w:ascii="Times New Roman" w:eastAsia="MS Mincho" w:hAnsi="Times New Roman"/>
          <w:i/>
          <w:iCs/>
          <w:color w:val="0000FF"/>
          <w:sz w:val="16"/>
          <w:lang w:val="es-MX"/>
        </w:rPr>
        <w:t xml:space="preserve">23-12-1974, 09-04-2012,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Derogado DOF</w:t>
      </w:r>
      <w:r>
        <w:rPr>
          <w:rFonts w:ascii="Times New Roman" w:eastAsia="MS Mincho" w:hAnsi="Times New Roman"/>
          <w:i/>
          <w:iCs/>
          <w:color w:val="0000FF"/>
          <w:sz w:val="16"/>
          <w:lang w:val="es-MX"/>
        </w:rPr>
        <w:t xml:space="preserve">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b/>
          <w:sz w:val="20"/>
          <w:lang w:val="es-MX"/>
        </w:rPr>
      </w:pPr>
      <w:bookmarkStart w:id="144" w:name="Artículo_638"/>
      <w:r w:rsidRPr="006B1CCE">
        <w:rPr>
          <w:b/>
          <w:sz w:val="20"/>
          <w:lang w:val="es-MX"/>
        </w:rPr>
        <w:t>Artículo 638</w:t>
      </w:r>
      <w:bookmarkEnd w:id="144"/>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45" w:name="Artículo_639"/>
      <w:r w:rsidRPr="006B1CCE">
        <w:rPr>
          <w:b/>
          <w:sz w:val="20"/>
          <w:lang w:val="es-MX"/>
        </w:rPr>
        <w:t>Artículo 639</w:t>
      </w:r>
      <w:bookmarkEnd w:id="145"/>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46" w:name="Artículo_640"/>
      <w:r w:rsidRPr="006B1CCE">
        <w:rPr>
          <w:b/>
          <w:sz w:val="20"/>
          <w:lang w:val="es-MX"/>
        </w:rPr>
        <w:t>Artículo 640</w:t>
      </w:r>
      <w:bookmarkEnd w:id="146"/>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47" w:name="Artículo_641"/>
      <w:r w:rsidRPr="006B1CCE">
        <w:rPr>
          <w:b/>
          <w:sz w:val="20"/>
          <w:lang w:val="es-MX"/>
        </w:rPr>
        <w:t>Artículo 641</w:t>
      </w:r>
      <w:bookmarkEnd w:id="147"/>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148" w:name="Artículo_641_A"/>
      <w:r w:rsidRPr="009933B6">
        <w:rPr>
          <w:b/>
          <w:sz w:val="20"/>
          <w:lang w:val="es-MX"/>
        </w:rPr>
        <w:t>Artículo 641-A</w:t>
      </w:r>
      <w:bookmarkEnd w:id="148"/>
      <w:r w:rsidRPr="009933B6">
        <w:rPr>
          <w:b/>
          <w:sz w:val="20"/>
          <w:lang w:val="es-MX"/>
        </w:rPr>
        <w:t xml:space="preserve">. </w:t>
      </w:r>
      <w:r w:rsidRPr="009933B6">
        <w:rPr>
          <w:sz w:val="20"/>
          <w:lang w:val="es-MX"/>
        </w:rPr>
        <w:t>Son faltas especiales de los funcionarios conciliadores: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Conocer de un negocio para el que se encuentren impedidos de conformidad con las disposiciones de esta Ley;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No estar presentes en las audiencias de conciliación que se les asignen o en cualquier etapa del juicio, cuando la Junta o cualquiera de sus integrantes consideren necesaria la función conciliatoria, salvo causa justificada;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No atender a las partes oportunamente y con la debida consideración;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Retardar la conciliación de un negocio injustificadamente;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No informar a las Juntas de Conciliación y Arbitraje a que se encuentren adscritos respecto de los resultados logrados en las audiencias de conciliación que se les encomienden, con la periodicidad que ellas determinen;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No dar cuenta a las Juntas de Conciliación y Arbitraje de su adscripción sobre los convenios a que hubieren llegado las partes para efectos de su aprobación, cuando proceda;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Las demás que establezcan las Leyes.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Default="00F24C82" w:rsidP="00F24C82">
      <w:pPr>
        <w:pStyle w:val="Textosinformato"/>
        <w:tabs>
          <w:tab w:val="right" w:leader="dot" w:pos="8828"/>
        </w:tabs>
        <w:ind w:firstLine="289"/>
        <w:jc w:val="both"/>
        <w:rPr>
          <w:rFonts w:ascii="Arial" w:eastAsia="MS Mincho" w:hAnsi="Arial" w:cs="Arial"/>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94"/>
      </w:tblGrid>
      <w:tr w:rsidR="00F24C82" w:rsidRPr="00B2617C" w:rsidTr="00D008FE">
        <w:tc>
          <w:tcPr>
            <w:tcW w:w="9544" w:type="dxa"/>
          </w:tcPr>
          <w:p w:rsidR="00F24C82" w:rsidRPr="00B2617C" w:rsidRDefault="00F24C82" w:rsidP="00D008FE">
            <w:pPr>
              <w:pStyle w:val="Textosinformato"/>
              <w:tabs>
                <w:tab w:val="right" w:leader="dot" w:pos="8828"/>
              </w:tabs>
              <w:ind w:firstLine="289"/>
              <w:jc w:val="both"/>
              <w:rPr>
                <w:rFonts w:ascii="Arial" w:eastAsia="MS Mincho" w:hAnsi="Arial" w:cs="Arial"/>
                <w:sz w:val="18"/>
                <w:szCs w:val="18"/>
                <w:lang w:val="es-MX"/>
              </w:rPr>
            </w:pPr>
            <w:r w:rsidRPr="00B2617C">
              <w:rPr>
                <w:rFonts w:ascii="Arial" w:eastAsia="MS Mincho" w:hAnsi="Arial" w:cs="Arial"/>
                <w:b/>
                <w:color w:val="CC3300"/>
                <w:sz w:val="18"/>
                <w:szCs w:val="18"/>
                <w:lang w:val="es-MX"/>
              </w:rPr>
              <w:t>Nota:</w:t>
            </w:r>
            <w:r w:rsidRPr="00B2617C">
              <w:rPr>
                <w:rFonts w:ascii="Arial" w:eastAsia="MS Mincho" w:hAnsi="Arial" w:cs="Arial"/>
                <w:sz w:val="18"/>
                <w:szCs w:val="18"/>
                <w:lang w:val="es-MX"/>
              </w:rPr>
              <w:t xml:space="preserve"> El decreto de reforma DOF 01-05-2019 no derogó el artículo 641-A de esta Ley.</w:t>
            </w:r>
          </w:p>
        </w:tc>
      </w:tr>
    </w:tbl>
    <w:p w:rsidR="00F24C82" w:rsidRPr="00DB7031"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149" w:name="Artículo_642"/>
      <w:r w:rsidRPr="006B1CCE">
        <w:rPr>
          <w:b/>
          <w:sz w:val="20"/>
          <w:lang w:val="es-MX"/>
        </w:rPr>
        <w:t>Artículo 642</w:t>
      </w:r>
      <w:bookmarkEnd w:id="149"/>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50" w:name="Artículo_643"/>
      <w:r w:rsidRPr="006B1CCE">
        <w:rPr>
          <w:b/>
          <w:sz w:val="20"/>
          <w:lang w:val="es-MX"/>
        </w:rPr>
        <w:t>Artículo 643</w:t>
      </w:r>
      <w:bookmarkEnd w:id="150"/>
      <w:r w:rsidRPr="006B1CCE">
        <w:rPr>
          <w:b/>
          <w:sz w:val="20"/>
          <w:lang w:val="es-MX"/>
        </w:rPr>
        <w:t>.-</w:t>
      </w:r>
      <w:r w:rsidRPr="006B1CCE">
        <w:rPr>
          <w:sz w:val="20"/>
          <w:lang w:val="es-MX"/>
        </w:rPr>
        <w:t xml:space="preserve"> Se deroga.</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24-12-1974,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51" w:name="Artículo_644"/>
      <w:r w:rsidRPr="006B1CCE">
        <w:rPr>
          <w:b/>
          <w:sz w:val="20"/>
          <w:lang w:val="es-MX"/>
        </w:rPr>
        <w:t>Artículo 644</w:t>
      </w:r>
      <w:bookmarkEnd w:id="151"/>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b/>
          <w:sz w:val="20"/>
          <w:lang w:val="es-MX"/>
        </w:rPr>
      </w:pPr>
      <w:bookmarkStart w:id="152" w:name="Artículo_645"/>
      <w:r w:rsidRPr="006B1CCE">
        <w:rPr>
          <w:b/>
          <w:sz w:val="20"/>
          <w:lang w:val="es-MX"/>
        </w:rPr>
        <w:t>Artículo 645</w:t>
      </w:r>
      <w:bookmarkEnd w:id="152"/>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53" w:name="Artículo_646"/>
      <w:r w:rsidRPr="006B1CCE">
        <w:rPr>
          <w:b/>
          <w:sz w:val="20"/>
          <w:lang w:val="es-MX"/>
        </w:rPr>
        <w:t>Artículo 646</w:t>
      </w:r>
      <w:bookmarkEnd w:id="153"/>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54" w:name="Artículo_647"/>
      <w:r w:rsidRPr="006B1CCE">
        <w:rPr>
          <w:b/>
          <w:sz w:val="20"/>
          <w:lang w:val="es-MX"/>
        </w:rPr>
        <w:t>Artículo 647</w:t>
      </w:r>
      <w:bookmarkEnd w:id="154"/>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TRECE</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Representantes de los Trabajadores y de los Patrones</w:t>
      </w:r>
    </w:p>
    <w:p w:rsidR="00F24C82" w:rsidRPr="009933B6" w:rsidRDefault="00F24C82" w:rsidP="00F24C82">
      <w:pPr>
        <w:pStyle w:val="Textosinformato"/>
        <w:tabs>
          <w:tab w:val="right" w:leader="dot" w:pos="8828"/>
        </w:tabs>
        <w:jc w:val="center"/>
        <w:rPr>
          <w:rFonts w:ascii="Arial" w:eastAsia="MS Mincho" w:hAnsi="Arial" w:cs="Arial"/>
          <w:b/>
          <w:bCs/>
          <w:sz w:val="22"/>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w:t>
      </w:r>
    </w:p>
    <w:p w:rsidR="00F24C82" w:rsidRPr="00E87E41" w:rsidRDefault="00F24C82" w:rsidP="00F24C82">
      <w:pPr>
        <w:pStyle w:val="Texto0"/>
        <w:spacing w:after="0" w:line="240" w:lineRule="auto"/>
        <w:ind w:firstLine="0"/>
        <w:jc w:val="center"/>
        <w:rPr>
          <w:b/>
          <w:sz w:val="22"/>
          <w:szCs w:val="22"/>
          <w:lang w:val="es-MX"/>
        </w:rPr>
      </w:pPr>
      <w:r w:rsidRPr="00E87E41">
        <w:rPr>
          <w:b/>
          <w:sz w:val="22"/>
          <w:szCs w:val="22"/>
          <w:lang w:val="es-MX"/>
        </w:rPr>
        <w:t>De los procedimientos de designación de representantes de los trabajadores y de los patrones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Denominación del Capítulo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55" w:name="Artículo_648"/>
      <w:r w:rsidRPr="006B1CCE">
        <w:rPr>
          <w:b/>
          <w:sz w:val="20"/>
          <w:lang w:val="es-MX"/>
        </w:rPr>
        <w:t>Artículo 648</w:t>
      </w:r>
      <w:bookmarkEnd w:id="155"/>
      <w:r w:rsidRPr="006B1CCE">
        <w:rPr>
          <w:b/>
          <w:sz w:val="20"/>
          <w:lang w:val="es-MX"/>
        </w:rPr>
        <w:t>.-</w:t>
      </w:r>
      <w:r w:rsidRPr="006B1CCE">
        <w:rPr>
          <w:sz w:val="20"/>
          <w:lang w:val="es-MX"/>
        </w:rPr>
        <w:t xml:space="preserve"> Los representantes de los trabajadores y de los patrones ante la Comisión Nacional de los Salarios Mínimos</w:t>
      </w:r>
      <w:r w:rsidRPr="006B1CCE">
        <w:rPr>
          <w:b/>
          <w:sz w:val="20"/>
          <w:lang w:val="es-MX"/>
        </w:rPr>
        <w:t xml:space="preserve"> </w:t>
      </w:r>
      <w:r w:rsidRPr="006B1CCE">
        <w:rPr>
          <w:sz w:val="20"/>
          <w:lang w:val="es-MX"/>
        </w:rPr>
        <w:t>serán elegidos en convenciones, que se organizarán y funcionarán cada cuatro años de conformidad con las disposiciones de este capítulo.</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reformado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56" w:name="Artículo_649"/>
      <w:r w:rsidRPr="006B1CCE">
        <w:rPr>
          <w:b/>
          <w:sz w:val="20"/>
          <w:lang w:val="es-MX"/>
        </w:rPr>
        <w:t>Artículo 649</w:t>
      </w:r>
      <w:bookmarkEnd w:id="156"/>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57" w:name="Artículo_650"/>
      <w:r w:rsidRPr="006B1CCE">
        <w:rPr>
          <w:b/>
          <w:sz w:val="20"/>
          <w:lang w:val="es-MX"/>
        </w:rPr>
        <w:t>Artículo 650</w:t>
      </w:r>
      <w:bookmarkEnd w:id="157"/>
      <w:r w:rsidRPr="006B1CCE">
        <w:rPr>
          <w:b/>
          <w:sz w:val="20"/>
          <w:lang w:val="es-MX"/>
        </w:rPr>
        <w:t xml:space="preserve">.- </w:t>
      </w:r>
      <w:r w:rsidRPr="006B1CCE">
        <w:rPr>
          <w:sz w:val="20"/>
          <w:lang w:val="es-MX"/>
        </w:rPr>
        <w:t>El Secretario del Trabajo y Previsión Social, publicará en el Diario Oficial de la Federación y en los periódicos de mayor circulación, la convocatoria para la elección de representantes.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23-12-1974, 09-04-2012,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58" w:name="Artículo_651"/>
      <w:r w:rsidRPr="006B1CCE">
        <w:rPr>
          <w:b/>
          <w:sz w:val="20"/>
          <w:lang w:val="es-MX"/>
        </w:rPr>
        <w:t>Artículo 651</w:t>
      </w:r>
      <w:bookmarkEnd w:id="158"/>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59" w:name="Artículo_652"/>
      <w:r w:rsidRPr="009933B6">
        <w:rPr>
          <w:rFonts w:ascii="Arial" w:eastAsia="MS Mincho" w:hAnsi="Arial" w:cs="Arial"/>
          <w:b/>
          <w:bCs/>
          <w:lang w:val="es-MX"/>
        </w:rPr>
        <w:t>Artículo 652</w:t>
      </w:r>
      <w:bookmarkEnd w:id="159"/>
      <w:r w:rsidRPr="009933B6">
        <w:rPr>
          <w:rFonts w:ascii="Arial" w:eastAsia="MS Mincho" w:hAnsi="Arial" w:cs="Arial"/>
          <w:b/>
          <w:bCs/>
          <w:lang w:val="es-MX"/>
        </w:rPr>
        <w:t xml:space="preserve">.- </w:t>
      </w:r>
      <w:r w:rsidRPr="009933B6">
        <w:rPr>
          <w:rFonts w:ascii="Arial" w:eastAsia="MS Mincho" w:hAnsi="Arial" w:cs="Arial"/>
          <w:lang w:val="es-MX"/>
        </w:rPr>
        <w:t>Los representantes de los trabajadores serán elegidos en las convenciones por los delegados que previamente se designen, de conformidad con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Tienen derecho a designar delegados a las convenciones: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Los sindicatos de trabajadores debidamente registrados.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Los trabajadores libres que hubiesen prestado servicios a un patrón, por un período no menor de seis meses durante el año anterior a la fecha de la convocatoria, cuando no existan sindicatos registrados;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Serán considerados miembros de los sindicatos los trabajadores registrados en los mismos, cuando: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a) </w:t>
      </w:r>
      <w:r w:rsidRPr="009933B6">
        <w:rPr>
          <w:rFonts w:ascii="Arial" w:eastAsia="MS Mincho" w:hAnsi="Arial" w:cs="Arial"/>
          <w:b/>
          <w:lang w:val="es-MX"/>
        </w:rPr>
        <w:tab/>
      </w:r>
      <w:r w:rsidRPr="009933B6">
        <w:rPr>
          <w:rFonts w:ascii="Arial" w:eastAsia="MS Mincho" w:hAnsi="Arial" w:cs="Arial"/>
          <w:lang w:val="es-MX"/>
        </w:rPr>
        <w:t>Estén prestando servicios a un patrón.</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Hubiesen prestado servicios a un patrón por un período de seis meses durante el año anterior a la fecha de la convocatoria;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Los trabajadores libres a que se refiere la fracción I, inciso b), designarán un delegado en cada empresa o establecimiento;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Las credenciales de los delegados serán extendidas por la directiva de los sindicatos o por la que designen los trabajadores libres.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60" w:name="Artículo_653"/>
      <w:r w:rsidRPr="009933B6">
        <w:rPr>
          <w:rFonts w:ascii="Arial" w:eastAsia="MS Mincho" w:hAnsi="Arial" w:cs="Arial"/>
          <w:b/>
          <w:bCs/>
          <w:lang w:val="es-MX"/>
        </w:rPr>
        <w:t>Artículo 653</w:t>
      </w:r>
      <w:bookmarkEnd w:id="160"/>
      <w:r w:rsidRPr="009933B6">
        <w:rPr>
          <w:rFonts w:ascii="Arial" w:eastAsia="MS Mincho" w:hAnsi="Arial" w:cs="Arial"/>
          <w:b/>
          <w:bCs/>
          <w:lang w:val="es-MX"/>
        </w:rPr>
        <w:t xml:space="preserve">.- </w:t>
      </w:r>
      <w:r w:rsidRPr="009933B6">
        <w:rPr>
          <w:rFonts w:ascii="Arial" w:eastAsia="MS Mincho" w:hAnsi="Arial" w:cs="Arial"/>
          <w:lang w:val="es-MX"/>
        </w:rPr>
        <w:t>Los representantes de los patrones serán designados en las convenciones por los mismos patrones o por sus delegados, de conformidad con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Tienen derecho a participar en la elección: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Los sindicatos de patrones debidamente registrados, cuyos miembros tengan trabajadores a su servicio.</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Los patrones independientes que tengan trabajadores a su servicio;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Los sindicatos de patrones designarán un delegado;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Los patrones independientes podrán concurrir personalmente a la convención o hacerse representar mediante carta poder suscrita por dos testigos y certificada por el Inspector del Trabajo;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Las credenciales de los delegados serán extendidas por la directiva de los sindicatos.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61" w:name="Artículo_654"/>
      <w:r w:rsidRPr="009933B6">
        <w:rPr>
          <w:rFonts w:ascii="Arial" w:eastAsia="MS Mincho" w:hAnsi="Arial" w:cs="Arial"/>
          <w:b/>
          <w:bCs/>
          <w:lang w:val="es-MX"/>
        </w:rPr>
        <w:t>Artículo 654</w:t>
      </w:r>
      <w:bookmarkEnd w:id="161"/>
      <w:r w:rsidRPr="009933B6">
        <w:rPr>
          <w:rFonts w:ascii="Arial" w:eastAsia="MS Mincho" w:hAnsi="Arial" w:cs="Arial"/>
          <w:b/>
          <w:bCs/>
          <w:lang w:val="es-MX"/>
        </w:rPr>
        <w:t xml:space="preserve">.- </w:t>
      </w:r>
      <w:r w:rsidRPr="009933B6">
        <w:rPr>
          <w:rFonts w:ascii="Arial" w:eastAsia="MS Mincho" w:hAnsi="Arial" w:cs="Arial"/>
          <w:lang w:val="es-MX"/>
        </w:rPr>
        <w:t>Para los efectos de los artículos precedentes, los trabajadores y patrones formarán los padrones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Los sindicatos de trabajadores formarán el padrón de sus miembros que satisfagan los requisitos del artículo 652, fracción I, inciso 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Los trabajadores libres formarán el padrón de los trabajadores que participen en la designación del delegado;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Los sindicatos de patrones formarán los padrones de los trabajadores al servicio de sus miembros;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Los patrones independientes formarán los padrones de sus trabajadores.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62" w:name="Artículo_655"/>
      <w:r w:rsidRPr="009933B6">
        <w:rPr>
          <w:rFonts w:ascii="Arial" w:eastAsia="MS Mincho" w:hAnsi="Arial" w:cs="Arial"/>
          <w:b/>
          <w:bCs/>
          <w:lang w:val="es-MX"/>
        </w:rPr>
        <w:t>Artículo 655</w:t>
      </w:r>
      <w:bookmarkEnd w:id="162"/>
      <w:r w:rsidRPr="009933B6">
        <w:rPr>
          <w:rFonts w:ascii="Arial" w:eastAsia="MS Mincho" w:hAnsi="Arial" w:cs="Arial"/>
          <w:b/>
          <w:bCs/>
          <w:lang w:val="es-MX"/>
        </w:rPr>
        <w:t xml:space="preserve">.- </w:t>
      </w:r>
      <w:r w:rsidRPr="009933B6">
        <w:rPr>
          <w:rFonts w:ascii="Arial" w:eastAsia="MS Mincho" w:hAnsi="Arial" w:cs="Arial"/>
          <w:lang w:val="es-MX"/>
        </w:rPr>
        <w:t>Los padrones contendrán los datos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Denominaciones y domicilios de los sindicatos de trabajadores y de patrones;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Nombres, nacionalidad, edad, sexo y empresa o establecimiento en que presten sus servicios;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Nombres del patrón o patrones, domicilio y rama de la industria o actividad a que se dediquen.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63" w:name="Artículo_656"/>
      <w:r w:rsidRPr="006B1CCE">
        <w:rPr>
          <w:b/>
          <w:sz w:val="20"/>
          <w:lang w:val="es-MX"/>
        </w:rPr>
        <w:t>Artículo 656</w:t>
      </w:r>
      <w:bookmarkEnd w:id="163"/>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23-12-1974, 09-04-2012.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64" w:name="Artículo_657"/>
      <w:r w:rsidRPr="009933B6">
        <w:rPr>
          <w:rFonts w:ascii="Arial" w:eastAsia="MS Mincho" w:hAnsi="Arial" w:cs="Arial"/>
          <w:b/>
          <w:bCs/>
          <w:lang w:val="es-MX"/>
        </w:rPr>
        <w:lastRenderedPageBreak/>
        <w:t>Artículo 657</w:t>
      </w:r>
      <w:bookmarkEnd w:id="164"/>
      <w:r w:rsidRPr="009933B6">
        <w:rPr>
          <w:rFonts w:ascii="Arial" w:eastAsia="MS Mincho" w:hAnsi="Arial" w:cs="Arial"/>
          <w:b/>
          <w:bCs/>
          <w:lang w:val="es-MX"/>
        </w:rPr>
        <w:t xml:space="preserve">.- </w:t>
      </w:r>
      <w:r w:rsidRPr="009933B6">
        <w:rPr>
          <w:rFonts w:ascii="Arial" w:eastAsia="MS Mincho" w:hAnsi="Arial" w:cs="Arial"/>
          <w:lang w:val="es-MX"/>
        </w:rPr>
        <w:t>Los Inspectores del Trabajo comprobarán y certificarán la exactitud de los padrones.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65" w:name="Artículo_658"/>
      <w:r w:rsidRPr="006B1CCE">
        <w:rPr>
          <w:b/>
          <w:sz w:val="20"/>
          <w:lang w:val="es-MX"/>
        </w:rPr>
        <w:t>Artículo 658</w:t>
      </w:r>
      <w:bookmarkEnd w:id="165"/>
      <w:r w:rsidRPr="006B1CCE">
        <w:rPr>
          <w:b/>
          <w:sz w:val="20"/>
          <w:lang w:val="es-MX"/>
        </w:rPr>
        <w:t>.-</w:t>
      </w:r>
      <w:r w:rsidRPr="006B1CCE">
        <w:rPr>
          <w:sz w:val="20"/>
          <w:lang w:val="es-MX"/>
        </w:rPr>
        <w:t xml:space="preserve"> Las credenciales deberán registrarse ante la Secretaría del Trabajo y Previsión Social o ante las Direcciones o Departamentos del Trabajo de las Entidades Federativas, conforme a lo dispuesto en el artículo 678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 autoridad registradora certificará, con vista de los datos del Inspector del Trabajo, el número de votos que corresponda a cada credencial.</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66" w:name="Artículo_659"/>
      <w:r w:rsidRPr="006B1CCE">
        <w:rPr>
          <w:b/>
          <w:sz w:val="20"/>
          <w:lang w:val="es-MX"/>
        </w:rPr>
        <w:t>Artículo 659</w:t>
      </w:r>
      <w:bookmarkEnd w:id="166"/>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23-12-1974.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67" w:name="Artículo_660"/>
      <w:r w:rsidRPr="009933B6">
        <w:rPr>
          <w:rFonts w:ascii="Arial" w:eastAsia="MS Mincho" w:hAnsi="Arial" w:cs="Arial"/>
          <w:b/>
          <w:bCs/>
          <w:lang w:val="es-MX"/>
        </w:rPr>
        <w:t>Artículo 660</w:t>
      </w:r>
      <w:bookmarkEnd w:id="167"/>
      <w:r w:rsidRPr="009933B6">
        <w:rPr>
          <w:rFonts w:ascii="Arial" w:eastAsia="MS Mincho" w:hAnsi="Arial" w:cs="Arial"/>
          <w:b/>
          <w:bCs/>
          <w:lang w:val="es-MX"/>
        </w:rPr>
        <w:t xml:space="preserve">.- </w:t>
      </w:r>
      <w:r w:rsidRPr="009933B6">
        <w:rPr>
          <w:rFonts w:ascii="Arial" w:eastAsia="MS Mincho" w:hAnsi="Arial" w:cs="Arial"/>
          <w:lang w:val="es-MX"/>
        </w:rPr>
        <w:t>En el funcionamiento de las convenciones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842B4" w:rsidRDefault="00F24C82" w:rsidP="00F24C82">
      <w:pPr>
        <w:pStyle w:val="Textosinformato"/>
        <w:tabs>
          <w:tab w:val="right" w:leader="dot" w:pos="8828"/>
        </w:tabs>
        <w:ind w:left="856" w:hanging="567"/>
        <w:jc w:val="both"/>
        <w:rPr>
          <w:rFonts w:ascii="Arial" w:eastAsia="MS Mincho" w:hAnsi="Arial" w:cs="Arial"/>
          <w:lang w:val="es-MX"/>
        </w:rPr>
      </w:pPr>
      <w:r w:rsidRPr="009842B4">
        <w:rPr>
          <w:rFonts w:ascii="Arial" w:eastAsia="MS Mincho" w:hAnsi="Arial" w:cs="Arial"/>
          <w:b/>
          <w:lang w:val="es-MX"/>
        </w:rPr>
        <w:t>I.</w:t>
      </w:r>
      <w:r w:rsidRPr="009842B4">
        <w:rPr>
          <w:rFonts w:ascii="Arial" w:eastAsia="MS Mincho" w:hAnsi="Arial" w:cs="Arial"/>
          <w:b/>
          <w:lang w:val="es-MX"/>
        </w:rPr>
        <w:tab/>
      </w:r>
      <w:r w:rsidRPr="009842B4">
        <w:rPr>
          <w:rFonts w:ascii="Arial" w:eastAsia="MS Mincho" w:hAnsi="Arial" w:cs="Arial"/>
          <w:lang w:val="es-MX"/>
        </w:rPr>
        <w:t>Por cada rama de actividad económica que deba estar representada, se celebrará una convención de trabajadores y otra de patrones;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Los delegados y los patrones independientes se presentarán en las convenciones, provistos de sus credenciales;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Las convenciones funcionarán con el número de delegados y patrones independientes que concurran;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Los delegados y los patrones independientes, tendrán en las convenciones un número de votos igual al de los trabajadores que aparezca certificado en sus credenciales;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842B4" w:rsidRDefault="00F24C82" w:rsidP="00F24C82">
      <w:pPr>
        <w:pStyle w:val="Textosinformato"/>
        <w:tabs>
          <w:tab w:val="right" w:leader="dot" w:pos="8828"/>
        </w:tabs>
        <w:ind w:left="856" w:hanging="567"/>
        <w:jc w:val="both"/>
        <w:rPr>
          <w:rFonts w:ascii="Arial" w:eastAsia="MS Mincho" w:hAnsi="Arial" w:cs="Arial"/>
          <w:lang w:val="es-MX"/>
        </w:rPr>
      </w:pPr>
      <w:r w:rsidRPr="009842B4">
        <w:rPr>
          <w:rFonts w:ascii="Arial" w:eastAsia="MS Mincho" w:hAnsi="Arial" w:cs="Arial"/>
          <w:b/>
          <w:lang w:val="es-MX"/>
        </w:rPr>
        <w:t>V.</w:t>
      </w:r>
      <w:r w:rsidRPr="009842B4">
        <w:rPr>
          <w:rFonts w:ascii="Arial" w:eastAsia="MS Mincho" w:hAnsi="Arial" w:cs="Arial"/>
          <w:b/>
          <w:lang w:val="es-MX"/>
        </w:rPr>
        <w:tab/>
      </w:r>
      <w:r w:rsidRPr="009842B4">
        <w:rPr>
          <w:rFonts w:ascii="Arial" w:eastAsia="MS Mincho" w:hAnsi="Arial" w:cs="Arial"/>
          <w:lang w:val="es-MX"/>
        </w:rPr>
        <w:t>Las convenciones serán instaladas por el Secretario del Trabajo y Previsión Social o por la persona que éste designe;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23-12-1974, 09-04-2012,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Instalada la convención, se procederá al registro de credenciales y a la elección de la mesa directiva, que se integrará con un Presidente, dos Secretarios y dos Vocales. Tomarán parte en la elección, con el número de votos que les corresponda, los delegados y los patrones independientes cuyas credenciales hubiesen quedado registradas. El cómputo se hará por dos de las personas asistentes, designadas especialmente;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Instalada la Mesa Directiva, se procederá a la revisión de las credenciales, dándoles lectura en voz alta. Las convenciones sólo podrán desechar las que no reúnan los requisitos señalados en los artículo 652 y 653, o cuando se compruebe que los electores no pertenecen a la rama de la industria o de las actividades representadas en la convención;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Aprobadas las credenciales se procederá a la elección de los representantes, por mayoría de votos. Por cada propietario se elegirá un suplente;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842B4" w:rsidRDefault="00F24C82" w:rsidP="00F24C82">
      <w:pPr>
        <w:pStyle w:val="Textosinformato"/>
        <w:tabs>
          <w:tab w:val="right" w:leader="dot" w:pos="8828"/>
        </w:tabs>
        <w:ind w:left="856" w:hanging="567"/>
        <w:jc w:val="both"/>
        <w:rPr>
          <w:rFonts w:ascii="Arial" w:eastAsia="MS Mincho" w:hAnsi="Arial" w:cs="Arial"/>
          <w:lang w:val="es-MX"/>
        </w:rPr>
      </w:pPr>
      <w:r w:rsidRPr="009842B4">
        <w:rPr>
          <w:rFonts w:ascii="Arial" w:eastAsia="MS Mincho" w:hAnsi="Arial" w:cs="Arial"/>
          <w:b/>
          <w:lang w:val="es-MX"/>
        </w:rPr>
        <w:t>IX.</w:t>
      </w:r>
      <w:r w:rsidRPr="009842B4">
        <w:rPr>
          <w:rFonts w:ascii="Arial" w:eastAsia="MS Mincho" w:hAnsi="Arial" w:cs="Arial"/>
          <w:b/>
          <w:lang w:val="es-MX"/>
        </w:rPr>
        <w:tab/>
      </w:r>
      <w:r w:rsidRPr="009842B4">
        <w:rPr>
          <w:rFonts w:ascii="Arial" w:eastAsia="MS Mincho" w:hAnsi="Arial" w:cs="Arial"/>
          <w:lang w:val="es-MX"/>
        </w:rPr>
        <w:t>Concluida la elección, se levantará un acta; un ejemplar se remitirá a la Secretaría del Trabajo y Previsión Social, y dos se entregarán a los representantes electos, propietario o suplente, a fin de que les sirvan de credencial.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23-12-1974, 09-04-2012,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68" w:name="Artículo_661"/>
      <w:r w:rsidRPr="006B1CCE">
        <w:rPr>
          <w:b/>
          <w:sz w:val="20"/>
          <w:lang w:val="es-MX"/>
        </w:rPr>
        <w:t>Artículo 661</w:t>
      </w:r>
      <w:bookmarkEnd w:id="168"/>
      <w:r w:rsidRPr="006B1CCE">
        <w:rPr>
          <w:b/>
          <w:sz w:val="20"/>
          <w:lang w:val="es-MX"/>
        </w:rPr>
        <w:t>.-</w:t>
      </w:r>
      <w:r w:rsidRPr="006B1CCE">
        <w:rPr>
          <w:sz w:val="20"/>
          <w:lang w:val="es-MX"/>
        </w:rPr>
        <w:t xml:space="preserve"> Si ningún delegado o patrón independiente concurre a la convención o ésta no hace la elección de representantes, se entenderá que los interesados delegan la facultad en el Secretario del Trabajo y Previsión Social.</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Artículo reformado DOF </w:t>
      </w:r>
      <w:r>
        <w:rPr>
          <w:rFonts w:ascii="Times New Roman" w:eastAsia="MS Mincho" w:hAnsi="Times New Roman"/>
          <w:i/>
          <w:iCs/>
          <w:color w:val="0000FF"/>
          <w:sz w:val="16"/>
          <w:lang w:val="es-MX"/>
        </w:rPr>
        <w:t>23-12-1974, 09-04-2012,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69" w:name="Artículo_662"/>
      <w:r w:rsidRPr="006B1CCE">
        <w:rPr>
          <w:b/>
          <w:sz w:val="20"/>
          <w:lang w:val="es-MX"/>
        </w:rPr>
        <w:t>Artículo 662</w:t>
      </w:r>
      <w:bookmarkEnd w:id="169"/>
      <w:r w:rsidRPr="006B1CCE">
        <w:rPr>
          <w:b/>
          <w:sz w:val="20"/>
          <w:lang w:val="es-MX"/>
        </w:rPr>
        <w:t>.-</w:t>
      </w:r>
      <w:r w:rsidRPr="006B1CCE">
        <w:rPr>
          <w:sz w:val="20"/>
          <w:lang w:val="es-MX"/>
        </w:rPr>
        <w:t xml:space="preserve"> Los representantes electos, provistos de sus credenciales, se presentarán desde luego a la Secretaría del Trabajo y Previsión Social.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70" w:name="Artículo_663"/>
      <w:r w:rsidRPr="006B1CCE">
        <w:rPr>
          <w:b/>
          <w:sz w:val="20"/>
          <w:lang w:val="es-MX"/>
        </w:rPr>
        <w:t>Artículo 663</w:t>
      </w:r>
      <w:bookmarkEnd w:id="170"/>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23-12-1974, 09-04-2012.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71" w:name="Artículo_664"/>
      <w:r w:rsidRPr="006B1CCE">
        <w:rPr>
          <w:b/>
          <w:sz w:val="20"/>
          <w:lang w:val="es-MX"/>
        </w:rPr>
        <w:t>Artículo 664</w:t>
      </w:r>
      <w:bookmarkEnd w:id="171"/>
      <w:r w:rsidRPr="006B1CCE">
        <w:rPr>
          <w:b/>
          <w:sz w:val="20"/>
          <w:lang w:val="es-MX"/>
        </w:rPr>
        <w:t xml:space="preserve">.- </w:t>
      </w:r>
      <w:r w:rsidRPr="006B1CCE">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w:t>
      </w:r>
      <w:r w:rsidRPr="009933B6">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 xml:space="preserve">02-07-1976,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72" w:name="Artículo_665"/>
      <w:r w:rsidRPr="006B1CCE">
        <w:rPr>
          <w:b/>
          <w:sz w:val="20"/>
          <w:lang w:val="es-MX"/>
        </w:rPr>
        <w:t>Artículo 665</w:t>
      </w:r>
      <w:bookmarkEnd w:id="172"/>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color w:val="000000"/>
          <w:sz w:val="20"/>
          <w:lang w:val="es-MX"/>
        </w:rPr>
      </w:pPr>
      <w:bookmarkStart w:id="173" w:name="Artículo_666"/>
      <w:r w:rsidRPr="006B1CCE">
        <w:rPr>
          <w:b/>
          <w:color w:val="000000"/>
          <w:sz w:val="20"/>
          <w:lang w:val="es-MX"/>
        </w:rPr>
        <w:t>Artículo 666</w:t>
      </w:r>
      <w:bookmarkEnd w:id="173"/>
      <w:r w:rsidRPr="006B1CCE">
        <w:rPr>
          <w:b/>
          <w:color w:val="000000"/>
          <w:sz w:val="20"/>
          <w:lang w:val="es-MX"/>
        </w:rPr>
        <w:t>.-</w:t>
      </w:r>
      <w:r w:rsidRPr="006B1CCE">
        <w:rPr>
          <w:color w:val="000000"/>
          <w:sz w:val="20"/>
          <w:lang w:val="es-MX"/>
        </w:rPr>
        <w:t xml:space="preserve"> Los representantes percibirán las retribuciones que les asigne el presupuesto federal.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color w:val="000000"/>
          <w:sz w:val="20"/>
          <w:lang w:val="es-MX"/>
        </w:rPr>
      </w:pPr>
    </w:p>
    <w:p w:rsidR="00F24C82" w:rsidRPr="006B1CCE" w:rsidRDefault="00F24C82" w:rsidP="00F24C82">
      <w:pPr>
        <w:pStyle w:val="Texto0"/>
        <w:spacing w:after="0" w:line="240" w:lineRule="auto"/>
        <w:rPr>
          <w:color w:val="000000"/>
          <w:sz w:val="20"/>
          <w:lang w:val="es-MX"/>
        </w:rPr>
      </w:pPr>
      <w:bookmarkStart w:id="174" w:name="Artículo_667"/>
      <w:r w:rsidRPr="006B1CCE">
        <w:rPr>
          <w:b/>
          <w:color w:val="000000"/>
          <w:sz w:val="20"/>
          <w:lang w:val="es-MX"/>
        </w:rPr>
        <w:t>Artículo 667</w:t>
      </w:r>
      <w:bookmarkEnd w:id="174"/>
      <w:r w:rsidRPr="006B1CCE">
        <w:rPr>
          <w:b/>
          <w:color w:val="000000"/>
          <w:sz w:val="20"/>
          <w:lang w:val="es-MX"/>
        </w:rPr>
        <w:t>.-</w:t>
      </w:r>
      <w:r w:rsidRPr="006B1CCE">
        <w:rPr>
          <w:color w:val="000000"/>
          <w:sz w:val="20"/>
          <w:lang w:val="es-MX"/>
        </w:rPr>
        <w:t xml:space="preserve"> Los representantes de los trabajadores y de los patrones durarán en su encargo</w:t>
      </w:r>
      <w:r>
        <w:rPr>
          <w:color w:val="000000"/>
          <w:sz w:val="20"/>
          <w:lang w:val="es-MX"/>
        </w:rPr>
        <w:t xml:space="preserve"> </w:t>
      </w:r>
      <w:r w:rsidRPr="006B1CCE">
        <w:rPr>
          <w:color w:val="000000"/>
          <w:sz w:val="20"/>
          <w:lang w:val="es-MX"/>
        </w:rPr>
        <w:t>cuatro años.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175" w:name="Artículo_668"/>
      <w:r w:rsidRPr="006B1CCE">
        <w:rPr>
          <w:b/>
          <w:sz w:val="20"/>
          <w:lang w:val="es-MX"/>
        </w:rPr>
        <w:t>Artículo 668</w:t>
      </w:r>
      <w:bookmarkEnd w:id="175"/>
      <w:r w:rsidRPr="006B1CCE">
        <w:rPr>
          <w:b/>
          <w:sz w:val="20"/>
          <w:lang w:val="es-MX"/>
        </w:rPr>
        <w:t>.-</w:t>
      </w:r>
      <w:r w:rsidRPr="006B1CCE">
        <w:rPr>
          <w:sz w:val="20"/>
          <w:lang w:val="es-MX"/>
        </w:rPr>
        <w:t xml:space="preserve"> La Secretaría del Trabajo y Previsión Social, conocerá de las renuncias de los representantes, aceptándolas o desechándolas, previa calificación de la causa.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23-12-1974, 09-04-2012,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76" w:name="Artículo_669"/>
      <w:r w:rsidRPr="009933B6">
        <w:rPr>
          <w:rFonts w:ascii="Arial" w:eastAsia="MS Mincho" w:hAnsi="Arial" w:cs="Arial"/>
          <w:b/>
          <w:bCs/>
          <w:lang w:val="es-MX"/>
        </w:rPr>
        <w:t>Artículo 669</w:t>
      </w:r>
      <w:bookmarkEnd w:id="176"/>
      <w:r w:rsidRPr="009933B6">
        <w:rPr>
          <w:rFonts w:ascii="Arial" w:eastAsia="MS Mincho" w:hAnsi="Arial" w:cs="Arial"/>
          <w:b/>
          <w:bCs/>
          <w:lang w:val="es-MX"/>
        </w:rPr>
        <w:t xml:space="preserve">.- </w:t>
      </w:r>
      <w:r w:rsidRPr="009933B6">
        <w:rPr>
          <w:rFonts w:ascii="Arial" w:eastAsia="MS Mincho" w:hAnsi="Arial" w:cs="Arial"/>
          <w:lang w:val="es-MX"/>
        </w:rPr>
        <w:t>El cargo de representante es revocable de conformidad con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587ADB" w:rsidRDefault="00F24C82" w:rsidP="00F24C82">
      <w:pPr>
        <w:pStyle w:val="Textosinformato"/>
        <w:tabs>
          <w:tab w:val="right" w:leader="dot" w:pos="8828"/>
        </w:tabs>
        <w:ind w:left="856" w:hanging="567"/>
        <w:jc w:val="both"/>
        <w:rPr>
          <w:rFonts w:ascii="Arial" w:eastAsia="MS Mincho" w:hAnsi="Arial" w:cs="Arial"/>
          <w:lang w:val="es-MX"/>
        </w:rPr>
      </w:pPr>
      <w:r w:rsidRPr="00587ADB">
        <w:rPr>
          <w:rFonts w:ascii="Arial" w:eastAsia="MS Mincho" w:hAnsi="Arial" w:cs="Arial"/>
          <w:b/>
          <w:lang w:val="es-MX"/>
        </w:rPr>
        <w:t>I.</w:t>
      </w:r>
      <w:r w:rsidRPr="00587ADB">
        <w:rPr>
          <w:rFonts w:ascii="Arial" w:eastAsia="MS Mincho" w:hAnsi="Arial" w:cs="Arial"/>
          <w:b/>
          <w:lang w:val="es-MX"/>
        </w:rPr>
        <w:tab/>
      </w:r>
      <w:r w:rsidRPr="00587ADB">
        <w:rPr>
          <w:rFonts w:ascii="Arial" w:eastAsia="MS Mincho" w:hAnsi="Arial" w:cs="Arial"/>
          <w:lang w:val="es-MX"/>
        </w:rPr>
        <w:t>Podrán solicitar la revocación las dos terceras partes de los trabajadores de las ramas de la industria o actividades representadas en las Comisiones o los patrones que tengan a su servicio dicha mayoría de trabajadores;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587ADB" w:rsidRDefault="00F24C82" w:rsidP="00F24C82">
      <w:pPr>
        <w:pStyle w:val="Textosinformato"/>
        <w:tabs>
          <w:tab w:val="right" w:leader="dot" w:pos="8828"/>
        </w:tabs>
        <w:ind w:left="856" w:hanging="567"/>
        <w:jc w:val="both"/>
        <w:rPr>
          <w:rFonts w:ascii="Arial" w:eastAsia="MS Mincho" w:hAnsi="Arial" w:cs="Arial"/>
          <w:lang w:val="es-MX"/>
        </w:rPr>
      </w:pPr>
      <w:r w:rsidRPr="00587ADB">
        <w:rPr>
          <w:rFonts w:ascii="Arial" w:eastAsia="MS Mincho" w:hAnsi="Arial" w:cs="Arial"/>
          <w:b/>
          <w:lang w:val="es-MX"/>
        </w:rPr>
        <w:t>II.</w:t>
      </w:r>
      <w:r w:rsidRPr="00587ADB">
        <w:rPr>
          <w:rFonts w:ascii="Arial" w:eastAsia="MS Mincho" w:hAnsi="Arial" w:cs="Arial"/>
          <w:b/>
          <w:lang w:val="es-MX"/>
        </w:rPr>
        <w:tab/>
      </w:r>
      <w:r w:rsidRPr="00587ADB">
        <w:rPr>
          <w:rFonts w:ascii="Arial" w:eastAsia="MS Mincho" w:hAnsi="Arial" w:cs="Arial"/>
          <w:lang w:val="es-MX"/>
        </w:rPr>
        <w:t>La solicitud se presentará al Secretario del Trabajo y Previsión Social;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23-12-1974, 09-04-2012,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 autoridad que reciba la solicitud, después de verificar el requisito de la mayoría, hará la declaratoria correspondiente y llamará al suplente, a fin de que rinda la protesta legal;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A falta de suplente o cuando la revocación del nombramiento le afecte, al hacerse la solicitud de revocación, deberán señalarse los nombres de los substitutos.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77" w:name="Artículo_670"/>
      <w:r w:rsidRPr="006B1CCE">
        <w:rPr>
          <w:b/>
          <w:sz w:val="20"/>
          <w:lang w:val="es-MX"/>
        </w:rPr>
        <w:t>Artículo 670</w:t>
      </w:r>
      <w:bookmarkEnd w:id="177"/>
      <w:r w:rsidRPr="006B1CCE">
        <w:rPr>
          <w:b/>
          <w:sz w:val="20"/>
          <w:lang w:val="es-MX"/>
        </w:rPr>
        <w:t>.-</w:t>
      </w:r>
      <w:r w:rsidRPr="006B1CCE">
        <w:rPr>
          <w:sz w:val="20"/>
          <w:lang w:val="es-MX"/>
        </w:rPr>
        <w:t xml:space="preserve"> Las faltas temporales o definitivas de los representantes serán cubiertas por los suplentes. A falta de éstos, el Secretario del Trabajo y Previsión Social, hará la designación del substituto, que deberá recaer en un trabajador o patrón.</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23-12-1974, 09-04-2012,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78" w:name="Artículo_671"/>
      <w:r w:rsidRPr="006B1CCE">
        <w:rPr>
          <w:b/>
          <w:sz w:val="20"/>
          <w:lang w:val="es-MX"/>
        </w:rPr>
        <w:t>Artículo 671</w:t>
      </w:r>
      <w:bookmarkEnd w:id="178"/>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79" w:name="Artículo_672"/>
      <w:r w:rsidRPr="006B1CCE">
        <w:rPr>
          <w:b/>
          <w:sz w:val="20"/>
          <w:lang w:val="es-MX"/>
        </w:rPr>
        <w:t>Artículo 672</w:t>
      </w:r>
      <w:bookmarkEnd w:id="179"/>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80" w:name="Artículo_673"/>
      <w:r w:rsidRPr="006B1CCE">
        <w:rPr>
          <w:b/>
          <w:sz w:val="20"/>
          <w:lang w:val="es-MX"/>
        </w:rPr>
        <w:t>Artículo 673</w:t>
      </w:r>
      <w:bookmarkEnd w:id="180"/>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81" w:name="Artículo_674"/>
      <w:r w:rsidRPr="006B1CCE">
        <w:rPr>
          <w:b/>
          <w:sz w:val="20"/>
          <w:lang w:val="es-MX"/>
        </w:rPr>
        <w:t>Artículo 674</w:t>
      </w:r>
      <w:bookmarkEnd w:id="181"/>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23-12-1974, 09-04-2012.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82" w:name="Artículo_675"/>
      <w:r w:rsidRPr="006B1CCE">
        <w:rPr>
          <w:b/>
          <w:sz w:val="20"/>
          <w:lang w:val="es-MX"/>
        </w:rPr>
        <w:t>Artículo 675</w:t>
      </w:r>
      <w:bookmarkEnd w:id="182"/>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Representantes de los </w:t>
      </w:r>
      <w:r>
        <w:rPr>
          <w:rFonts w:ascii="Arial" w:eastAsia="MS Mincho" w:hAnsi="Arial" w:cs="Arial"/>
          <w:b/>
          <w:bCs/>
          <w:sz w:val="22"/>
          <w:lang w:val="es-MX"/>
        </w:rPr>
        <w:t>T</w:t>
      </w:r>
      <w:r w:rsidRPr="009933B6">
        <w:rPr>
          <w:rFonts w:ascii="Arial" w:eastAsia="MS Mincho" w:hAnsi="Arial" w:cs="Arial"/>
          <w:b/>
          <w:bCs/>
          <w:sz w:val="22"/>
          <w:lang w:val="es-MX"/>
        </w:rPr>
        <w:t xml:space="preserve">rabajadores y de los </w:t>
      </w:r>
      <w:r>
        <w:rPr>
          <w:rFonts w:ascii="Arial" w:eastAsia="MS Mincho" w:hAnsi="Arial" w:cs="Arial"/>
          <w:b/>
          <w:bCs/>
          <w:sz w:val="22"/>
          <w:lang w:val="es-MX"/>
        </w:rPr>
        <w:t>P</w:t>
      </w:r>
      <w:r w:rsidRPr="009933B6">
        <w:rPr>
          <w:rFonts w:ascii="Arial" w:eastAsia="MS Mincho" w:hAnsi="Arial" w:cs="Arial"/>
          <w:b/>
          <w:bCs/>
          <w:sz w:val="22"/>
          <w:lang w:val="es-MX"/>
        </w:rPr>
        <w:t xml:space="preserve">atrones en la </w:t>
      </w:r>
      <w:r>
        <w:rPr>
          <w:rFonts w:ascii="Arial" w:eastAsia="MS Mincho" w:hAnsi="Arial" w:cs="Arial"/>
          <w:b/>
          <w:bCs/>
          <w:sz w:val="22"/>
          <w:lang w:val="es-MX"/>
        </w:rPr>
        <w:t>C</w:t>
      </w:r>
      <w:r w:rsidRPr="009933B6">
        <w:rPr>
          <w:rFonts w:ascii="Arial" w:eastAsia="MS Mincho" w:hAnsi="Arial" w:cs="Arial"/>
          <w:b/>
          <w:bCs/>
          <w:sz w:val="22"/>
          <w:lang w:val="es-MX"/>
        </w:rPr>
        <w:t xml:space="preserve">omisión </w:t>
      </w:r>
      <w:r>
        <w:rPr>
          <w:rFonts w:ascii="Arial" w:eastAsia="MS Mincho" w:hAnsi="Arial" w:cs="Arial"/>
          <w:b/>
          <w:bCs/>
          <w:sz w:val="22"/>
          <w:lang w:val="es-MX"/>
        </w:rPr>
        <w:t>N</w:t>
      </w:r>
      <w:r w:rsidRPr="009933B6">
        <w:rPr>
          <w:rFonts w:ascii="Arial" w:eastAsia="MS Mincho" w:hAnsi="Arial" w:cs="Arial"/>
          <w:b/>
          <w:bCs/>
          <w:sz w:val="22"/>
          <w:lang w:val="es-MX"/>
        </w:rPr>
        <w:t xml:space="preserve">acional de los </w:t>
      </w:r>
      <w:r>
        <w:rPr>
          <w:rFonts w:ascii="Arial" w:eastAsia="MS Mincho" w:hAnsi="Arial" w:cs="Arial"/>
          <w:b/>
          <w:bCs/>
          <w:sz w:val="22"/>
          <w:lang w:val="es-MX"/>
        </w:rPr>
        <w:t>S</w:t>
      </w:r>
      <w:r w:rsidRPr="009933B6">
        <w:rPr>
          <w:rFonts w:ascii="Arial" w:eastAsia="MS Mincho" w:hAnsi="Arial" w:cs="Arial"/>
          <w:b/>
          <w:bCs/>
          <w:sz w:val="22"/>
          <w:lang w:val="es-MX"/>
        </w:rPr>
        <w:t xml:space="preserve">alarios </w:t>
      </w:r>
      <w:r>
        <w:rPr>
          <w:rFonts w:ascii="Arial" w:eastAsia="MS Mincho" w:hAnsi="Arial" w:cs="Arial"/>
          <w:b/>
          <w:bCs/>
          <w:sz w:val="22"/>
          <w:lang w:val="es-MX"/>
        </w:rPr>
        <w:t>M</w:t>
      </w:r>
      <w:r w:rsidRPr="009933B6">
        <w:rPr>
          <w:rFonts w:ascii="Arial" w:eastAsia="MS Mincho" w:hAnsi="Arial" w:cs="Arial"/>
          <w:b/>
          <w:bCs/>
          <w:sz w:val="22"/>
          <w:lang w:val="es-MX"/>
        </w:rPr>
        <w:t xml:space="preserve">ínimos y en las </w:t>
      </w:r>
      <w:r>
        <w:rPr>
          <w:rFonts w:ascii="Arial" w:eastAsia="MS Mincho" w:hAnsi="Arial" w:cs="Arial"/>
          <w:b/>
          <w:bCs/>
          <w:sz w:val="22"/>
          <w:lang w:val="es-MX"/>
        </w:rPr>
        <w:t>C</w:t>
      </w:r>
      <w:r w:rsidRPr="009933B6">
        <w:rPr>
          <w:rFonts w:ascii="Arial" w:eastAsia="MS Mincho" w:hAnsi="Arial" w:cs="Arial"/>
          <w:b/>
          <w:bCs/>
          <w:sz w:val="22"/>
          <w:lang w:val="es-MX"/>
        </w:rPr>
        <w:t xml:space="preserve">omisiones </w:t>
      </w:r>
      <w:r>
        <w:rPr>
          <w:rFonts w:ascii="Arial" w:eastAsia="MS Mincho" w:hAnsi="Arial" w:cs="Arial"/>
          <w:b/>
          <w:bCs/>
          <w:sz w:val="22"/>
          <w:lang w:val="es-MX"/>
        </w:rPr>
        <w:t>C</w:t>
      </w:r>
      <w:r w:rsidRPr="009933B6">
        <w:rPr>
          <w:rFonts w:ascii="Arial" w:eastAsia="MS Mincho" w:hAnsi="Arial" w:cs="Arial"/>
          <w:b/>
          <w:bCs/>
          <w:sz w:val="22"/>
          <w:lang w:val="es-MX"/>
        </w:rPr>
        <w:t>onsultivas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Denominación del Capítulo reformada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83" w:name="Artículo_676"/>
      <w:r w:rsidRPr="009933B6">
        <w:rPr>
          <w:rFonts w:ascii="Arial" w:eastAsia="MS Mincho" w:hAnsi="Arial" w:cs="Arial"/>
          <w:b/>
          <w:bCs/>
          <w:lang w:val="es-MX"/>
        </w:rPr>
        <w:t>Artículo 676</w:t>
      </w:r>
      <w:bookmarkEnd w:id="183"/>
      <w:r w:rsidRPr="009933B6">
        <w:rPr>
          <w:rFonts w:ascii="Arial" w:eastAsia="MS Mincho" w:hAnsi="Arial" w:cs="Arial"/>
          <w:b/>
          <w:bCs/>
          <w:lang w:val="es-MX"/>
        </w:rPr>
        <w:t xml:space="preserve">.- </w:t>
      </w:r>
      <w:r w:rsidRPr="009933B6">
        <w:rPr>
          <w:rFonts w:ascii="Arial" w:eastAsia="MS Mincho" w:hAnsi="Arial" w:cs="Arial"/>
          <w:lang w:val="es-MX"/>
        </w:rPr>
        <w:t>Son aplicables a la elección de representantes de los trabajadores y de los patrones en la Comisión Nacional de los Salarios Mínimos, las disposiciones contenidas en el Capítulo anterior, con las modalidades de los Artículos siguientes.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84" w:name="Artículo_677"/>
      <w:r w:rsidRPr="006B1CCE">
        <w:rPr>
          <w:b/>
          <w:sz w:val="20"/>
          <w:lang w:val="es-MX"/>
        </w:rPr>
        <w:t>Artículo 677</w:t>
      </w:r>
      <w:bookmarkEnd w:id="184"/>
      <w:r w:rsidRPr="006B1CCE">
        <w:rPr>
          <w:b/>
          <w:sz w:val="20"/>
          <w:lang w:val="es-MX"/>
        </w:rPr>
        <w:t xml:space="preserve">.- </w:t>
      </w:r>
      <w:r w:rsidRPr="006B1CCE">
        <w:rPr>
          <w:sz w:val="20"/>
          <w:lang w:val="es-MX"/>
        </w:rPr>
        <w:t>El día quince de mayo del año impar que corresponda, el Secretario del Trabajo y Previsión Social convocará a los trabajadores y patrones para la elección de sus representantes.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85" w:name="Artículo_678"/>
      <w:r w:rsidRPr="009933B6">
        <w:rPr>
          <w:rFonts w:ascii="Arial" w:eastAsia="MS Mincho" w:hAnsi="Arial" w:cs="Arial"/>
          <w:b/>
          <w:bCs/>
          <w:lang w:val="es-MX"/>
        </w:rPr>
        <w:t>Artículo 678</w:t>
      </w:r>
      <w:bookmarkEnd w:id="185"/>
      <w:r w:rsidRPr="009933B6">
        <w:rPr>
          <w:rFonts w:ascii="Arial" w:eastAsia="MS Mincho" w:hAnsi="Arial" w:cs="Arial"/>
          <w:b/>
          <w:bCs/>
          <w:lang w:val="es-MX"/>
        </w:rPr>
        <w:t xml:space="preserve">.- </w:t>
      </w:r>
      <w:r w:rsidRPr="009933B6">
        <w:rPr>
          <w:rFonts w:ascii="Arial" w:eastAsia="MS Mincho" w:hAnsi="Arial" w:cs="Arial"/>
          <w:lang w:val="es-MX"/>
        </w:rPr>
        <w:t>La convocatoria contendrá:</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La determinación del número de representantes que deba elegirse para integrar la Comisión Nacional, de conformidad con lo dispuesto en el Artículo 554 Fracción II;</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 distribución del número de representantes que se haya determinado entre las distintas actividades económicas según su importancia;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Las autoridades ante las que deban presentarse los padrones y credenciales;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El lugar y la fecha de presentación de los documentos a que se refiere la fracción anterior;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El local y la hora en que deban celebrarse las convenciones.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86" w:name="Artículo_679"/>
      <w:r w:rsidRPr="009933B6">
        <w:rPr>
          <w:rFonts w:ascii="Arial" w:eastAsia="MS Mincho" w:hAnsi="Arial" w:cs="Arial"/>
          <w:b/>
          <w:bCs/>
          <w:lang w:val="es-MX"/>
        </w:rPr>
        <w:t>Artículo 679</w:t>
      </w:r>
      <w:bookmarkEnd w:id="186"/>
      <w:r w:rsidRPr="009933B6">
        <w:rPr>
          <w:rFonts w:ascii="Arial" w:eastAsia="MS Mincho" w:hAnsi="Arial" w:cs="Arial"/>
          <w:b/>
          <w:bCs/>
          <w:lang w:val="es-MX"/>
        </w:rPr>
        <w:t xml:space="preserve">.- </w:t>
      </w:r>
      <w:r w:rsidRPr="009933B6">
        <w:rPr>
          <w:rFonts w:ascii="Arial" w:eastAsia="MS Mincho" w:hAnsi="Arial" w:cs="Arial"/>
          <w:lang w:val="es-MX"/>
        </w:rPr>
        <w:t>Las Convenciones se celebrarán el día 25 del mes de junio del año impar que corresponda, en la Capital de la República.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187" w:name="Artículo_680"/>
      <w:r w:rsidRPr="006B1CCE">
        <w:rPr>
          <w:b/>
          <w:sz w:val="20"/>
          <w:lang w:val="es-MX"/>
        </w:rPr>
        <w:t>Artículo 680</w:t>
      </w:r>
      <w:bookmarkEnd w:id="187"/>
      <w:r w:rsidRPr="006B1CCE">
        <w:rPr>
          <w:b/>
          <w:sz w:val="20"/>
          <w:lang w:val="es-MX"/>
        </w:rPr>
        <w:t>.-</w:t>
      </w:r>
      <w:r w:rsidRPr="006B1CCE">
        <w:rPr>
          <w:sz w:val="20"/>
          <w:lang w:val="es-MX"/>
        </w:rPr>
        <w:t xml:space="preserve"> Para la elección de representantes en la Comisión Nacional se celebrarán una Convención de trabajadores y otra de patrones por cada uno de los grupos en que se hubiesen distribuido las ramas de la</w:t>
      </w:r>
      <w:r w:rsidRPr="006B1CCE">
        <w:rPr>
          <w:b/>
          <w:sz w:val="20"/>
          <w:lang w:val="es-MX"/>
        </w:rPr>
        <w:t xml:space="preserve"> </w:t>
      </w:r>
      <w:r w:rsidRPr="006B1CCE">
        <w:rPr>
          <w:sz w:val="20"/>
          <w:lang w:val="es-MX"/>
        </w:rPr>
        <w:t>industria y las actividades económicas.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88" w:name="Artículo_681"/>
      <w:r w:rsidRPr="009933B6">
        <w:rPr>
          <w:rFonts w:ascii="Arial" w:eastAsia="MS Mincho" w:hAnsi="Arial" w:cs="Arial"/>
          <w:b/>
          <w:bCs/>
          <w:lang w:val="es-MX"/>
        </w:rPr>
        <w:t>Artículo 681</w:t>
      </w:r>
      <w:bookmarkEnd w:id="188"/>
      <w:r w:rsidRPr="009933B6">
        <w:rPr>
          <w:rFonts w:ascii="Arial" w:eastAsia="MS Mincho" w:hAnsi="Arial" w:cs="Arial"/>
          <w:b/>
          <w:bCs/>
          <w:lang w:val="es-MX"/>
        </w:rPr>
        <w:t xml:space="preserve">.- </w:t>
      </w:r>
      <w:r w:rsidRPr="009933B6">
        <w:rPr>
          <w:rFonts w:ascii="Arial" w:eastAsia="MS Mincho" w:hAnsi="Arial" w:cs="Arial"/>
          <w:lang w:val="es-MX"/>
        </w:rPr>
        <w:t>Tienen derecho a participar en la elección los sindicatos de trabajadores y de patrones y los patrones independientes. Los representantes ante la Comisión Nacional serán elegidos por la totalidad de los trabajadores sindicalizados y patrones de la República con derecho a voto.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89" w:name="Artículo_682"/>
      <w:r w:rsidRPr="009933B6">
        <w:rPr>
          <w:rFonts w:ascii="Arial" w:eastAsia="MS Mincho" w:hAnsi="Arial" w:cs="Arial"/>
          <w:b/>
          <w:bCs/>
          <w:lang w:val="es-MX"/>
        </w:rPr>
        <w:t>Artículo 682</w:t>
      </w:r>
      <w:bookmarkEnd w:id="189"/>
      <w:r w:rsidRPr="009933B6">
        <w:rPr>
          <w:rFonts w:ascii="Arial" w:eastAsia="MS Mincho" w:hAnsi="Arial" w:cs="Arial"/>
          <w:b/>
          <w:bCs/>
          <w:lang w:val="es-MX"/>
        </w:rPr>
        <w:t xml:space="preserve">.- </w:t>
      </w:r>
      <w:r w:rsidRPr="009933B6">
        <w:rPr>
          <w:rFonts w:ascii="Arial" w:eastAsia="MS Mincho" w:hAnsi="Arial" w:cs="Arial"/>
          <w:lang w:val="es-MX"/>
        </w:rPr>
        <w:t>El Secretario del Trabajo y Previsión Social podrá delegar en las autoridades de las Entidades Federativas, total o parcialmente, las atribuciones que le corresponden en la certificación de padrones y credenciales y en el funcionamiento de las convenciones.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90" w:name="Artículo_682_A"/>
      <w:r w:rsidRPr="009933B6">
        <w:rPr>
          <w:rFonts w:ascii="Arial" w:eastAsia="MS Mincho" w:hAnsi="Arial" w:cs="Arial"/>
          <w:b/>
          <w:bCs/>
          <w:lang w:val="es-MX"/>
        </w:rPr>
        <w:lastRenderedPageBreak/>
        <w:t>Artículo 682-A</w:t>
      </w:r>
      <w:bookmarkEnd w:id="190"/>
      <w:r w:rsidRPr="009933B6">
        <w:rPr>
          <w:rFonts w:ascii="Arial" w:eastAsia="MS Mincho" w:hAnsi="Arial" w:cs="Arial"/>
          <w:b/>
          <w:bCs/>
          <w:lang w:val="es-MX"/>
        </w:rPr>
        <w:t xml:space="preserve">.- </w:t>
      </w:r>
      <w:r w:rsidRPr="009933B6">
        <w:rPr>
          <w:rFonts w:ascii="Arial" w:eastAsia="MS Mincho" w:hAnsi="Arial" w:cs="Arial"/>
          <w:lang w:val="es-MX"/>
        </w:rPr>
        <w:t xml:space="preserve">Las Comisiones consultivas serán creadas por resolución del Consejo de Representantes de la Comisión Nacional, que será publicada en el </w:t>
      </w:r>
      <w:r w:rsidRPr="00CF3424">
        <w:rPr>
          <w:rFonts w:ascii="Arial" w:eastAsia="MS Mincho" w:hAnsi="Arial" w:cs="Arial"/>
          <w:bCs/>
          <w:lang w:val="es-MX"/>
        </w:rPr>
        <w:t>Diario Oficial de la Federación</w:t>
      </w:r>
      <w:r w:rsidRPr="009933B6">
        <w:rPr>
          <w:rFonts w:ascii="Arial" w:eastAsia="MS Mincho" w:hAnsi="Arial" w:cs="Arial"/>
          <w:lang w:val="es-MX"/>
        </w:rPr>
        <w:t xml:space="preserve"> y contendrá:</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La materia objeto de la Comisión Consultiva;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 duración de sus trabajos;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El número de representantes de los trabajadores y de los patrones ante la Comisión Consultiva, los que serán designados por los representantes de los trabajadores y de los patrones ante la Comisión Nacional;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El término para la designación de representantes, los requisitos que deberán cumplir en cada caso y el lugar que se determine para la notificación de las designaciones;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El lugar y fecha en el que se iniciarán formalmente los trabajos de la Comisión Consultiva.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21-01-1988</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Representantes de los trabajadores y de los patrones en la comisión nacional para la participación de los trabajadores en las utilidades de las empresas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91" w:name="Artículo_683"/>
      <w:r w:rsidRPr="009933B6">
        <w:rPr>
          <w:rFonts w:ascii="Arial" w:eastAsia="MS Mincho" w:hAnsi="Arial" w:cs="Arial"/>
          <w:b/>
          <w:bCs/>
          <w:lang w:val="es-MX"/>
        </w:rPr>
        <w:t>Artículo 683</w:t>
      </w:r>
      <w:bookmarkEnd w:id="191"/>
      <w:r w:rsidRPr="009933B6">
        <w:rPr>
          <w:rFonts w:ascii="Arial" w:eastAsia="MS Mincho" w:hAnsi="Arial" w:cs="Arial"/>
          <w:b/>
          <w:bCs/>
          <w:lang w:val="es-MX"/>
        </w:rPr>
        <w:t xml:space="preserve">.- </w:t>
      </w:r>
      <w:r w:rsidRPr="009933B6">
        <w:rPr>
          <w:rFonts w:ascii="Arial" w:eastAsia="MS Mincho" w:hAnsi="Arial" w:cs="Arial"/>
          <w:lang w:val="es-MX"/>
        </w:rPr>
        <w:t>En la elección de representantes de los trabajadores y de los patrones en la Comisión Nacional para la Participación de los Trabajadores en las Utilidades de las Empresas, se observarán las disposiciones contenidas en los dos capítulos anteriores, con la modalidad del artículo siguiente.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192" w:name="Artículo_684"/>
      <w:r w:rsidRPr="009933B6">
        <w:rPr>
          <w:rFonts w:ascii="Arial" w:eastAsia="MS Mincho" w:hAnsi="Arial" w:cs="Arial"/>
          <w:b/>
          <w:bCs/>
          <w:lang w:val="es-MX"/>
        </w:rPr>
        <w:t>Artículo 684</w:t>
      </w:r>
      <w:bookmarkEnd w:id="192"/>
      <w:r w:rsidRPr="009933B6">
        <w:rPr>
          <w:rFonts w:ascii="Arial" w:eastAsia="MS Mincho" w:hAnsi="Arial" w:cs="Arial"/>
          <w:b/>
          <w:bCs/>
          <w:lang w:val="es-MX"/>
        </w:rPr>
        <w:t xml:space="preserve">.- </w:t>
      </w:r>
      <w:r w:rsidRPr="009933B6">
        <w:rPr>
          <w:rFonts w:ascii="Arial" w:eastAsia="MS Mincho" w:hAnsi="Arial" w:cs="Arial"/>
          <w:lang w:val="es-MX"/>
        </w:rPr>
        <w:t>La convocatoria para la determinación o revisión del porcentaje de utilidades, contendrá:</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 determinación del número de representantes que deba elegirse para integrar la Comisión, de conformidad con lo dispuesto en el artículo 579, fracción II, así como la distribución de las ramas de la industria y de las actividades, según su importancia, entre el número de representantes que se hubiese determinado;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El lugar y la fecha de presentación de los padrones y credenciales;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El lugar, fecha y hora en que deban celebrarse las convenciones.</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FE4CA0" w:rsidRDefault="00F24C82" w:rsidP="00F24C82">
      <w:pPr>
        <w:pStyle w:val="Texto0"/>
        <w:spacing w:after="0" w:line="240" w:lineRule="auto"/>
        <w:ind w:firstLine="0"/>
        <w:jc w:val="center"/>
        <w:rPr>
          <w:b/>
          <w:sz w:val="22"/>
          <w:szCs w:val="22"/>
          <w:lang w:val="es-MX"/>
        </w:rPr>
      </w:pPr>
      <w:r w:rsidRPr="00FE4CA0">
        <w:rPr>
          <w:b/>
          <w:sz w:val="22"/>
          <w:szCs w:val="22"/>
          <w:lang w:val="es-MX"/>
        </w:rPr>
        <w:t>TÍTULO TRECE BIS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Título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firstLine="0"/>
        <w:jc w:val="center"/>
        <w:rPr>
          <w:b/>
          <w:sz w:val="20"/>
          <w:lang w:val="es-MX"/>
        </w:rPr>
      </w:pPr>
    </w:p>
    <w:p w:rsidR="00F24C82" w:rsidRPr="00FE4CA0" w:rsidRDefault="00F24C82" w:rsidP="00F24C82">
      <w:pPr>
        <w:pStyle w:val="Texto0"/>
        <w:spacing w:after="0" w:line="240" w:lineRule="auto"/>
        <w:ind w:firstLine="0"/>
        <w:jc w:val="center"/>
        <w:rPr>
          <w:b/>
          <w:sz w:val="22"/>
          <w:szCs w:val="22"/>
          <w:lang w:val="es-MX"/>
        </w:rPr>
      </w:pPr>
      <w:r w:rsidRPr="00FE4CA0">
        <w:rPr>
          <w:b/>
          <w:sz w:val="22"/>
          <w:szCs w:val="22"/>
          <w:lang w:val="es-MX"/>
        </w:rPr>
        <w:t>CAPITULO I</w:t>
      </w:r>
    </w:p>
    <w:p w:rsidR="00F24C82" w:rsidRPr="00FE4CA0" w:rsidRDefault="00F24C82" w:rsidP="00F24C82">
      <w:pPr>
        <w:pStyle w:val="Texto0"/>
        <w:spacing w:after="0" w:line="240" w:lineRule="auto"/>
        <w:ind w:firstLine="0"/>
        <w:jc w:val="center"/>
        <w:rPr>
          <w:b/>
          <w:sz w:val="22"/>
          <w:szCs w:val="22"/>
          <w:lang w:val="es-MX"/>
        </w:rPr>
      </w:pPr>
      <w:r w:rsidRPr="00FE4CA0">
        <w:rPr>
          <w:b/>
          <w:sz w:val="22"/>
          <w:szCs w:val="22"/>
          <w:lang w:val="es-MX"/>
        </w:rPr>
        <w:t>Del Procedimiento de Conciliación Prejudicial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193" w:name="Artículo_684_A"/>
      <w:r w:rsidRPr="006B1CCE">
        <w:rPr>
          <w:b/>
          <w:sz w:val="20"/>
          <w:lang w:val="es-MX"/>
        </w:rPr>
        <w:t>Artículo 684-A</w:t>
      </w:r>
      <w:bookmarkEnd w:id="193"/>
      <w:r w:rsidRPr="006B1CCE">
        <w:rPr>
          <w:b/>
          <w:sz w:val="20"/>
          <w:lang w:val="es-MX"/>
        </w:rPr>
        <w:t xml:space="preserve">.- </w:t>
      </w:r>
      <w:r w:rsidRPr="006B1CCE">
        <w:rPr>
          <w:sz w:val="20"/>
          <w:lang w:val="es-MX"/>
        </w:rPr>
        <w:t>Las disposiciones de este Título rigen la tramitación de la instancia conciliatoria previa a la de los conflictos ante los Tribunales, salvo que tengan una tramitación especial en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194" w:name="Artículo_684_B"/>
      <w:r w:rsidRPr="006B1CCE">
        <w:rPr>
          <w:b/>
          <w:sz w:val="20"/>
          <w:lang w:val="es-MX"/>
        </w:rPr>
        <w:t>Artículo 684-B</w:t>
      </w:r>
      <w:bookmarkEnd w:id="194"/>
      <w:r w:rsidRPr="006B1CCE">
        <w:rPr>
          <w:b/>
          <w:sz w:val="20"/>
          <w:lang w:val="es-MX"/>
        </w:rPr>
        <w:t xml:space="preserve">.- </w:t>
      </w:r>
      <w:r w:rsidRPr="006B1CCE">
        <w:rPr>
          <w:sz w:val="20"/>
          <w:lang w:val="es-MX"/>
        </w:rPr>
        <w:t>Antes de acudir a los Tribunales, los trabajadores y patrones deberán asistir al Centro de Conciliación correspondiente para solicitar el inicio del procedimiento de conciliación, con excepción de aquellos supuestos que están eximidos de agotarla, conforme a lo previsto en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195" w:name="Artículo_684_C"/>
      <w:r w:rsidRPr="006B1CCE">
        <w:rPr>
          <w:b/>
          <w:sz w:val="20"/>
          <w:lang w:val="es-MX"/>
        </w:rPr>
        <w:lastRenderedPageBreak/>
        <w:t>Artículo 684-C</w:t>
      </w:r>
      <w:bookmarkEnd w:id="195"/>
      <w:r w:rsidRPr="006B1CCE">
        <w:rPr>
          <w:b/>
          <w:sz w:val="20"/>
          <w:lang w:val="es-MX"/>
        </w:rPr>
        <w:t xml:space="preserve">.- </w:t>
      </w:r>
      <w:r w:rsidRPr="006B1CCE">
        <w:rPr>
          <w:sz w:val="20"/>
          <w:lang w:val="es-MX"/>
        </w:rPr>
        <w:t>La solicitud de conciliación deberá contener los siguientes datos:</w:t>
      </w:r>
    </w:p>
    <w:p w:rsidR="00F24C82" w:rsidRPr="006B1CCE" w:rsidRDefault="00F24C82" w:rsidP="00F24C82">
      <w:pPr>
        <w:pStyle w:val="Texto0"/>
        <w:spacing w:after="0" w:line="240" w:lineRule="auto"/>
        <w:rPr>
          <w:sz w:val="20"/>
          <w:lang w:val="es-MX"/>
        </w:rPr>
      </w:pPr>
    </w:p>
    <w:p w:rsidR="00F24C82" w:rsidRPr="006B1CCE" w:rsidRDefault="00F24C82" w:rsidP="00F24C82">
      <w:pPr>
        <w:pStyle w:val="ROMANOS"/>
        <w:spacing w:after="0" w:line="240" w:lineRule="auto"/>
        <w:rPr>
          <w:sz w:val="20"/>
          <w:szCs w:val="20"/>
          <w:lang w:val="es-MX"/>
        </w:rPr>
      </w:pPr>
      <w:r w:rsidRPr="006B1CCE">
        <w:rPr>
          <w:b/>
          <w:sz w:val="20"/>
          <w:szCs w:val="20"/>
          <w:lang w:val="es-MX"/>
        </w:rPr>
        <w:t>I.</w:t>
      </w:r>
      <w:r w:rsidRPr="006B1CCE">
        <w:rPr>
          <w:b/>
          <w:sz w:val="20"/>
          <w:szCs w:val="20"/>
          <w:lang w:val="es-MX"/>
        </w:rPr>
        <w:tab/>
      </w:r>
      <w:r w:rsidRPr="006B1CCE">
        <w:rPr>
          <w:sz w:val="20"/>
          <w:szCs w:val="20"/>
          <w:lang w:val="es-MX"/>
        </w:rPr>
        <w:t>Nombre, CURP, identificación oficial del solicitante y domicilio dentro del lugar de residencia del Centro de Conciliación al que acuda, para recibir notificaciones en el procedimiento de conciliación prejudicial; el Centro facilitará los elementos y el personal capacitado a fin de asignarle un buzón electrónico al solicitante. En caso de que el solicitante no cuente con identificación oficial, podrá ser identificado por otros medios de que disponga el Centro;</w:t>
      </w:r>
    </w:p>
    <w:p w:rsidR="00F24C82" w:rsidRDefault="00F24C82" w:rsidP="00F24C82">
      <w:pPr>
        <w:pStyle w:val="ROMANOS"/>
        <w:spacing w:after="0" w:line="240" w:lineRule="auto"/>
        <w:rPr>
          <w:b/>
          <w:sz w:val="20"/>
          <w:szCs w:val="20"/>
          <w:lang w:val="es-MX"/>
        </w:rPr>
      </w:pPr>
    </w:p>
    <w:p w:rsidR="00F24C82" w:rsidRDefault="00F24C82" w:rsidP="00F24C82">
      <w:pPr>
        <w:pStyle w:val="ROMANOS"/>
        <w:spacing w:after="0" w:line="240" w:lineRule="auto"/>
        <w:rPr>
          <w:sz w:val="20"/>
          <w:szCs w:val="20"/>
          <w:lang w:val="es-MX"/>
        </w:rPr>
      </w:pPr>
      <w:r w:rsidRPr="006B1CCE">
        <w:rPr>
          <w:b/>
          <w:sz w:val="20"/>
          <w:szCs w:val="20"/>
          <w:lang w:val="es-MX"/>
        </w:rPr>
        <w:t>II.</w:t>
      </w:r>
      <w:r w:rsidRPr="006B1CCE">
        <w:rPr>
          <w:b/>
          <w:sz w:val="20"/>
          <w:szCs w:val="20"/>
          <w:lang w:val="es-MX"/>
        </w:rPr>
        <w:tab/>
      </w:r>
      <w:r w:rsidRPr="006B1CCE">
        <w:rPr>
          <w:sz w:val="20"/>
          <w:szCs w:val="20"/>
          <w:lang w:val="es-MX"/>
        </w:rPr>
        <w:t>Nombre de la persona, sindicato o empresa a quien se citará para la conciliación prejudicial;</w:t>
      </w:r>
    </w:p>
    <w:p w:rsidR="00F24C82" w:rsidRPr="006B1CCE" w:rsidRDefault="00F24C82" w:rsidP="00F24C82">
      <w:pPr>
        <w:pStyle w:val="ROMANOS"/>
        <w:spacing w:after="0" w:line="240" w:lineRule="auto"/>
        <w:rPr>
          <w:sz w:val="20"/>
          <w:szCs w:val="20"/>
          <w:lang w:val="es-MX"/>
        </w:rPr>
      </w:pPr>
    </w:p>
    <w:p w:rsidR="00F24C82" w:rsidRDefault="00F24C82" w:rsidP="00F24C82">
      <w:pPr>
        <w:pStyle w:val="ROMANOS"/>
        <w:spacing w:after="0" w:line="240" w:lineRule="auto"/>
        <w:rPr>
          <w:sz w:val="20"/>
          <w:szCs w:val="20"/>
          <w:lang w:val="es-MX"/>
        </w:rPr>
      </w:pPr>
      <w:r w:rsidRPr="006B1CCE">
        <w:rPr>
          <w:b/>
          <w:sz w:val="20"/>
          <w:szCs w:val="20"/>
          <w:lang w:val="es-MX"/>
        </w:rPr>
        <w:t>III.</w:t>
      </w:r>
      <w:r w:rsidRPr="006B1CCE">
        <w:rPr>
          <w:b/>
          <w:sz w:val="20"/>
          <w:szCs w:val="20"/>
          <w:lang w:val="es-MX"/>
        </w:rPr>
        <w:tab/>
      </w:r>
      <w:r w:rsidRPr="006B1CCE">
        <w:rPr>
          <w:sz w:val="20"/>
          <w:szCs w:val="20"/>
          <w:lang w:val="es-MX"/>
        </w:rPr>
        <w:t>Domicilio para notificar a la persona, sindicato o empresa a quien se citará, y</w:t>
      </w:r>
    </w:p>
    <w:p w:rsidR="00F24C82" w:rsidRPr="006B1CCE" w:rsidRDefault="00F24C82" w:rsidP="00F24C82">
      <w:pPr>
        <w:pStyle w:val="ROMANOS"/>
        <w:spacing w:after="0" w:line="240" w:lineRule="auto"/>
        <w:rPr>
          <w:sz w:val="20"/>
          <w:szCs w:val="20"/>
          <w:lang w:val="es-MX"/>
        </w:rPr>
      </w:pPr>
    </w:p>
    <w:p w:rsidR="00F24C82" w:rsidRDefault="00F24C82" w:rsidP="00F24C82">
      <w:pPr>
        <w:pStyle w:val="ROMANOS"/>
        <w:spacing w:after="0" w:line="240" w:lineRule="auto"/>
        <w:rPr>
          <w:sz w:val="20"/>
          <w:szCs w:val="20"/>
          <w:lang w:val="es-MX"/>
        </w:rPr>
      </w:pPr>
      <w:r w:rsidRPr="006B1CCE">
        <w:rPr>
          <w:b/>
          <w:sz w:val="20"/>
          <w:szCs w:val="20"/>
          <w:lang w:val="es-MX"/>
        </w:rPr>
        <w:t>IV.</w:t>
      </w:r>
      <w:r w:rsidRPr="006B1CCE">
        <w:rPr>
          <w:b/>
          <w:sz w:val="20"/>
          <w:szCs w:val="20"/>
          <w:lang w:val="es-MX"/>
        </w:rPr>
        <w:tab/>
      </w:r>
      <w:r w:rsidRPr="006B1CCE">
        <w:rPr>
          <w:sz w:val="20"/>
          <w:szCs w:val="20"/>
          <w:lang w:val="es-MX"/>
        </w:rPr>
        <w:t>Objeto de la cita a la contraparte.</w:t>
      </w:r>
    </w:p>
    <w:p w:rsidR="00F24C82" w:rsidRPr="006B1CCE" w:rsidRDefault="00F24C82" w:rsidP="00F24C82">
      <w:pPr>
        <w:pStyle w:val="ROMANOS"/>
        <w:spacing w:after="0" w:line="240" w:lineRule="auto"/>
        <w:rPr>
          <w:sz w:val="20"/>
          <w:szCs w:val="20"/>
          <w:lang w:val="es-MX"/>
        </w:rPr>
      </w:pPr>
    </w:p>
    <w:p w:rsidR="00F24C82" w:rsidRDefault="00F24C82" w:rsidP="00F24C82">
      <w:pPr>
        <w:pStyle w:val="Texto0"/>
        <w:spacing w:after="0" w:line="240" w:lineRule="auto"/>
        <w:rPr>
          <w:sz w:val="20"/>
          <w:lang w:val="es-MX"/>
        </w:rPr>
      </w:pPr>
      <w:r w:rsidRPr="006B1CCE">
        <w:rPr>
          <w:sz w:val="20"/>
          <w:lang w:val="es-MX"/>
        </w:rPr>
        <w:t>Si el solicitante es el trabajador e ignora el nombre de su patrón o empresa de la cual se solicita la conciliación, bastará con señalar el domicilio donde prestó sus servicios.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Los elementos aportados por las partes no podrán constituir prueba o indicio en ningún procedimiento administrativo o judicial. La información aportada por las partes en el procedimiento de conciliación, no podrá comunicarse a persona o autoridad alguna, a excepción de la constancia de no conciliación y, en su caso, el convenio de conciliación que se celebre, en cuyo supuesto el Centro de Conciliación deberá remitir en forma electrónica al Tribunal que corresponda los documentos referidos, mismos que deberán contener los nombres y domicilios aportados por las partes, acompañando las constancias relativas a la notificación de la parte citada que haya realizado la Autoridad Conciliadora y los buzones electrónicos asignados.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El tratamiento de los datos proporcionados por los interesados estará sujeto a la Ley General de Protección de Datos Personales en Posesión de Sujetos Obligados y a la Ley General de Transparencia y Acceso a la Información Pública.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solicitante será notificado de la fecha y hora para la celebración de la audiencia de conciliación o del acuerdo de incompetencia, al momento de presentar su solicitud. Para agilizar el procedimiento de conciliación, el solicitante podrá auxiliar al Centro de Conciliación para llevar a cabo la notificación de la audiencia de conciliación a la persona, sindicato o empresa que se citará.</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196" w:name="Artículo_684_D"/>
      <w:r w:rsidRPr="006B1CCE">
        <w:rPr>
          <w:b/>
          <w:sz w:val="20"/>
          <w:lang w:val="es-MX"/>
        </w:rPr>
        <w:t>Artículo 684-D</w:t>
      </w:r>
      <w:bookmarkEnd w:id="196"/>
      <w:r w:rsidRPr="006B1CCE">
        <w:rPr>
          <w:b/>
          <w:sz w:val="20"/>
          <w:lang w:val="es-MX"/>
        </w:rPr>
        <w:t xml:space="preserve">.- </w:t>
      </w:r>
      <w:r w:rsidRPr="006B1CCE">
        <w:rPr>
          <w:sz w:val="20"/>
          <w:lang w:val="es-MX"/>
        </w:rPr>
        <w:t>El procedimiento de conciliación a que se refiere el presente título no deberá exceder de cuarenta y cinco días naturales. La Autoridad Conciliadora tomará las medidas conducentes para que sus actuaciones se ajusten a dicho plazo.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A efecto de que el personal encargado de realizar las notificaciones, actúe con eficiencia, eficacia e imparcialidad en el desempeño de sus funciones, la Autoridad Conciliadora definirá rutas de notificación con base en la ubicación y proximidad geográfica de los domicilios a los que deberán acudir, así como acorde con la urgencia de las notificaciones a efectuar; la asignación de las rutas se hará diariamente y de forma aleatoria.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197" w:name="Artículo_684_E"/>
      <w:r w:rsidRPr="006B1CCE">
        <w:rPr>
          <w:b/>
          <w:sz w:val="20"/>
          <w:lang w:val="es-MX"/>
        </w:rPr>
        <w:t>Artículo 684-E</w:t>
      </w:r>
      <w:bookmarkEnd w:id="197"/>
      <w:r w:rsidRPr="006B1CCE">
        <w:rPr>
          <w:b/>
          <w:sz w:val="20"/>
          <w:lang w:val="es-MX"/>
        </w:rPr>
        <w:t xml:space="preserve">.- </w:t>
      </w:r>
      <w:r w:rsidRPr="006B1CCE">
        <w:rPr>
          <w:sz w:val="20"/>
          <w:lang w:val="es-MX"/>
        </w:rPr>
        <w:t>El procedimiento de conciliación se tramitará conforme a las reglas siguientes: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Se iniciará con la presentación de la solicitud de conciliación ante el Centro Federal de Conciliación y Registro Laboral o al Centro de Conciliación local que corresponda, firmada por el solicitante, a la que se le agregará copia de la identificación oficial a que hace referencia en la fracción I del artículo 684-C; tratándose de empresas o sindicatos será suscrito por su representante legal;</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 </w:t>
      </w:r>
      <w:r>
        <w:rPr>
          <w:b/>
          <w:sz w:val="20"/>
          <w:lang w:val="es-MX"/>
        </w:rPr>
        <w:tab/>
      </w:r>
      <w:r w:rsidRPr="006B1CCE">
        <w:rPr>
          <w:sz w:val="20"/>
          <w:lang w:val="es-MX"/>
        </w:rPr>
        <w:t>Los Centros de Conciliación podrán recibir las solicitudes de conciliación por comparecencia personal de los interesados, por escrito debidamente firmado, o en su caso, por vía electrónica mediante el sistema informático que para tal efecto se implemente;</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III. </w:t>
      </w:r>
      <w:r>
        <w:rPr>
          <w:b/>
          <w:sz w:val="20"/>
          <w:lang w:val="es-MX"/>
        </w:rPr>
        <w:tab/>
      </w:r>
      <w:r w:rsidRPr="006B1CCE">
        <w:rPr>
          <w:sz w:val="20"/>
          <w:lang w:val="es-MX"/>
        </w:rPr>
        <w:t>Los Centros de Conciliación auxiliarán a los interesados que así lo soliciten para elaborar su petición. Deberán proporcionar asesoría jurídica de manera gratuita sobre sus derechos y los plazos de prescripción de los mismos, así como respecto de los procedimientos de conciliación y jurisdiccionales para solucionar los conflictos laborales;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IV. </w:t>
      </w:r>
      <w:r>
        <w:rPr>
          <w:b/>
          <w:sz w:val="20"/>
          <w:lang w:val="es-MX"/>
        </w:rPr>
        <w:tab/>
      </w:r>
      <w:r w:rsidRPr="006B1CCE">
        <w:rPr>
          <w:sz w:val="20"/>
          <w:lang w:val="es-MX"/>
        </w:rPr>
        <w:t>Al momento en que reciba la solicitud, la autoridad conciliatoria señalará día y hora para la celebración de una Audiencia de Conciliación que deberá efectuarse dentro de los quince días siguientes. El citatorio se notificará personalmente al patrón cuando menos con cinco días de anticipación a la audiencia, apercibiéndole que de no comparecer por sí o por conducto de su representante legal, o bien por medio de apoderado con facultades suficientes, se le impondrá una multa entre 50 y 100 veces la Unidad de Medida y Actualización, y se le tendrá por inconforme con todo arreglo conciliatorio;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 </w:t>
      </w:r>
      <w:r>
        <w:rPr>
          <w:b/>
          <w:sz w:val="20"/>
          <w:lang w:val="es-MX"/>
        </w:rPr>
        <w:tab/>
      </w:r>
      <w:r w:rsidRPr="006B1CCE">
        <w:rPr>
          <w:sz w:val="20"/>
          <w:lang w:val="es-MX"/>
        </w:rPr>
        <w:t>Al recibir la solicitud de conciliación, la autoridad conciliadora le asignará un número de identificación único y un buzón electrónico al interesado, que será creado para comunicaciones en lo que hace al procedimiento de conciliación prejudicial. Finalmente, designará por turno una sala de conciliación.</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firstLine="0"/>
        <w:rPr>
          <w:sz w:val="20"/>
          <w:lang w:val="es-MX"/>
        </w:rPr>
      </w:pPr>
      <w:r w:rsidRPr="006B1CCE">
        <w:rPr>
          <w:sz w:val="20"/>
          <w:lang w:val="es-MX"/>
        </w:rPr>
        <w:t>En caso de no ser competente, la Autoridad Conciliadora deberá remitir la solicitud al Centro de Conciliación competente vía electrónica, dentro de las veinticuatro horas siguientes de recibida la solicitud, lo cual deberá notificar al solicitante para que acuda ante ella a continuar el procedimiento. La Autoridad Conciliadora se pronunciará respecto de la personalidad cuando se trate de solicitudes de personas morales;</w:t>
      </w:r>
    </w:p>
    <w:p w:rsidR="00F24C82" w:rsidRPr="006B1CCE" w:rsidRDefault="00F24C82" w:rsidP="00F24C82">
      <w:pPr>
        <w:pStyle w:val="Texto0"/>
        <w:spacing w:after="0" w:line="240" w:lineRule="auto"/>
        <w:ind w:left="856" w:firstLine="0"/>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VI. </w:t>
      </w:r>
      <w:r>
        <w:rPr>
          <w:b/>
          <w:sz w:val="20"/>
          <w:lang w:val="es-MX"/>
        </w:rPr>
        <w:tab/>
      </w:r>
      <w:r w:rsidRPr="006B1CCE">
        <w:rPr>
          <w:sz w:val="20"/>
          <w:lang w:val="es-MX"/>
        </w:rPr>
        <w:t>Si la solicitud de conciliación se presenta personalmente por ambas partes, la autoridad conciliadora les notificará de inmediato, fecha y hora de la audiencia de conciliación, misma que deberá celebrarse dentro de plazo máximo de cinco días a partir de la fecha de presentación de la solicitud, sin menoscabo de que ésta pueda celebrarse en ese momento;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VII. </w:t>
      </w:r>
      <w:r>
        <w:rPr>
          <w:b/>
          <w:sz w:val="20"/>
          <w:lang w:val="es-MX"/>
        </w:rPr>
        <w:tab/>
      </w:r>
      <w:r w:rsidRPr="006B1CCE">
        <w:rPr>
          <w:sz w:val="20"/>
          <w:lang w:val="es-MX"/>
        </w:rPr>
        <w:t>El trabajador solicitante de la instancia conciliatoria deberá acudir personalmente a la audiencia. Podrá asistir acompañado por una persona de su confianza, pero no se reconocerá a ésta como apoderado, por tratarse de un procedimiento de conciliación y no de un juicio; no obstante, el trabajador también podrá ser asistido por un licenciado en derecho, abogado o un Procurador de la Defensa del Trabajo. El patrón deberá asistir personalmente o por conducto de representante con facultades suficientes para obligarse en su nombre;</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VIII. </w:t>
      </w:r>
      <w:r>
        <w:rPr>
          <w:b/>
          <w:sz w:val="20"/>
          <w:lang w:val="es-MX"/>
        </w:rPr>
        <w:tab/>
      </w:r>
      <w:r w:rsidRPr="006B1CCE">
        <w:rPr>
          <w:sz w:val="20"/>
          <w:lang w:val="es-MX"/>
        </w:rPr>
        <w:t>Si las partes acuden a la audiencia, la Autoridad Conciliadora deberá requerirles para que se identifiquen con cualquier documento oficial y, en su caso, verificar que la persona que comparezca en representación de la persona moral acredite su personalidad.</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firstLine="0"/>
        <w:rPr>
          <w:sz w:val="20"/>
          <w:lang w:val="es-MX"/>
        </w:rPr>
      </w:pPr>
      <w:r w:rsidRPr="006B1CCE">
        <w:rPr>
          <w:sz w:val="20"/>
          <w:lang w:val="es-MX"/>
        </w:rPr>
        <w:t>También se le asignará a la parte citada, un buzón electrónico para recibir notificaciones en el procedimiento de conciliación prejudicial; hecho lo anterior formulará una propuesta de contenido y alcances de un arreglo conciliatorio, planteando opciones de solución justas y equitativas que a su juicio sean adecuadas para dar por terminada la controversia; de estar de acuerdo las partes, celebrarán convenio por escrito, que deberá ratificarse en ese acto, entregándose copia autorizada de éste.</w:t>
      </w:r>
    </w:p>
    <w:p w:rsidR="00F24C82" w:rsidRPr="006B1CCE" w:rsidRDefault="00F24C82" w:rsidP="00F24C82">
      <w:pPr>
        <w:pStyle w:val="Texto0"/>
        <w:spacing w:after="0" w:line="240" w:lineRule="auto"/>
        <w:ind w:left="856" w:firstLine="0"/>
        <w:rPr>
          <w:sz w:val="20"/>
          <w:lang w:val="es-MX"/>
        </w:rPr>
      </w:pPr>
    </w:p>
    <w:p w:rsidR="00F24C82" w:rsidRDefault="00F24C82" w:rsidP="00F24C82">
      <w:pPr>
        <w:pStyle w:val="Texto0"/>
        <w:spacing w:after="0" w:line="240" w:lineRule="auto"/>
        <w:ind w:left="856" w:firstLine="0"/>
        <w:rPr>
          <w:sz w:val="20"/>
          <w:lang w:val="es-MX"/>
        </w:rPr>
      </w:pPr>
      <w:r w:rsidRPr="006B1CCE">
        <w:rPr>
          <w:sz w:val="20"/>
          <w:lang w:val="es-MX"/>
        </w:rPr>
        <w:lastRenderedPageBreak/>
        <w:t>De no llegar a un acuerdo, la Autoridad Conciliadora emitirá la constancia de haber agotado la etapa de conciliación prejudicial obligatoria. No obstante, las partes de común acuerdo, podrán solicitar se fije nueva audiencia de conciliación, que deberá celebrarse dentro de los cinco días siguientes;</w:t>
      </w:r>
    </w:p>
    <w:p w:rsidR="00F24C82" w:rsidRPr="006B1CCE" w:rsidRDefault="00F24C82" w:rsidP="00F24C82">
      <w:pPr>
        <w:pStyle w:val="Texto0"/>
        <w:spacing w:after="0" w:line="240" w:lineRule="auto"/>
        <w:ind w:left="856" w:firstLine="0"/>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IX. </w:t>
      </w:r>
      <w:r>
        <w:rPr>
          <w:b/>
          <w:sz w:val="20"/>
          <w:lang w:val="es-MX"/>
        </w:rPr>
        <w:tab/>
      </w:r>
      <w:r w:rsidRPr="006B1CCE">
        <w:rPr>
          <w:sz w:val="20"/>
          <w:lang w:val="es-MX"/>
        </w:rPr>
        <w:t>Cuando alguna de las partes o ambas no comparezcan a la audiencia de conciliación por causa justificada, no obstante estar debidamente notificados, se señalará nueva fecha y hora para la celebración de la audiencia, misma que deberá realizarse dentro de los cinco días siguientes. La parte que acuda será notificada en ese acto, la contraparte que no acuda lo será por el boletín del Centro y, en su caso, por buzón electrónico;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X. </w:t>
      </w:r>
      <w:r>
        <w:rPr>
          <w:b/>
          <w:sz w:val="20"/>
          <w:lang w:val="es-MX"/>
        </w:rPr>
        <w:tab/>
      </w:r>
      <w:r w:rsidRPr="006B1CCE">
        <w:rPr>
          <w:sz w:val="20"/>
          <w:lang w:val="es-MX"/>
        </w:rPr>
        <w:t>Si a la audiencia de conciliación sólo comparece el solicitante, la autoridad conciliadora emitirá la constancia de haber agotado la etapa de conciliación prejudicial obligatoria. Si sólo comparece el citado, se archivará el expediente por falta de interés del solicitante. En ambos casos se reanudarán los plazos de prescripción a partir del día siguiente a la fecha de la audiencia, dejando a salvo los derechos del trabajador para solicitar nuevamente la conciliación;</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XI. </w:t>
      </w:r>
      <w:r>
        <w:rPr>
          <w:b/>
          <w:sz w:val="20"/>
          <w:lang w:val="es-MX"/>
        </w:rPr>
        <w:tab/>
      </w:r>
      <w:r w:rsidRPr="006B1CCE">
        <w:rPr>
          <w:sz w:val="20"/>
          <w:lang w:val="es-MX"/>
        </w:rPr>
        <w:t>En el caso de que el notificador no haya logrado notificar a la persona, empresa o sindicato a citar, no obstante haberlo intentado, la Autoridad Conciliadora dará por terminada la instancia y emitirá constancia dejando a salvo los derechos del solicitante de la conciliación para promover juicio ante el Tribunal competente;</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XII. </w:t>
      </w:r>
      <w:r>
        <w:rPr>
          <w:b/>
          <w:sz w:val="20"/>
          <w:lang w:val="es-MX"/>
        </w:rPr>
        <w:tab/>
      </w:r>
      <w:r w:rsidRPr="006B1CCE">
        <w:rPr>
          <w:sz w:val="20"/>
          <w:lang w:val="es-MX"/>
        </w:rPr>
        <w:t>Cuando en la solicitud de conciliación se manifieste la existencia de acoso sexual, discriminación u otros actos de violencia contemplados por la ley, en los que exista el riesgo inminente de revictimización, la autoridad conciliadora tomará las medidas conducentes para que en ningún momento se reúna o encare a la persona citada a la que se le atribuyen tales actos. En estos casos el procedimiento de conciliación se llevará con el representante o apoderado del citado, evitando que la presunta víctima y la persona o personas a quienes se atribuyen los actos de violencia se reúnan o encuentren en un mismo espacio;</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XIII. </w:t>
      </w:r>
      <w:r>
        <w:rPr>
          <w:b/>
          <w:sz w:val="20"/>
          <w:lang w:val="es-MX"/>
        </w:rPr>
        <w:tab/>
      </w:r>
      <w:r w:rsidRPr="006B1CCE">
        <w:rPr>
          <w:sz w:val="20"/>
          <w:lang w:val="es-MX"/>
        </w:rPr>
        <w:t>Una vez que se celebre el convenio ante los Centros de Conciliación, adquirirá la condición de cosa juzgada, teniendo la calidad de un título para iniciar acciones ejecutivas sin necesidad de ratificación. Cualquiera de las partes podrá promover su cumplimiento mediante el procedimiento de ejecución de sentencia que establece esta Ley, ante el Tribunal competente, y</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XIV. </w:t>
      </w:r>
      <w:r>
        <w:rPr>
          <w:b/>
          <w:sz w:val="20"/>
          <w:lang w:val="es-MX"/>
        </w:rPr>
        <w:tab/>
      </w:r>
      <w:r w:rsidRPr="006B1CCE">
        <w:rPr>
          <w:sz w:val="20"/>
          <w:lang w:val="es-MX"/>
        </w:rPr>
        <w:t>Al celebrar convenio, las Autoridades Conciliadoras entregarán copia certificada del mismo para cada una de las partes, asimismo también se les entregará copia certificada de las actas donde conste el cumplimiento del convenio.</w:t>
      </w:r>
    </w:p>
    <w:p w:rsidR="00F24C82"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Sin perjuicio de lo anterior, cuando así lo requiera el solicitante, el Centro de Conciliación podrá fijar la Audiencia de Conciliación dentro de los cinco días hábiles siguientes a la presentación de la solicitud, para lo cual le proporcionará el citatorio a la audiencia con el fin de que el solicitante se haga cargo de entregarlo directamente a la persona o personas citadas. En este caso, de presentarse ambas partes a la audiencia de conciliación, se procederá a su celebración. Si el solicitante no se presenta a la audiencia, se archivará el asunto por falta de interés, sin emisión de la constancia de haber agotado la conciliación, salvo que justifique su inasistencia, a juicio del conciliador. Si se presenta solamente el solicitante de la conciliación, se señalará nueva fecha y hora para la audiencia de conciliación dentro de los siguientes quince días, ajustándose a las reglas del procedimiento previstas en las fracciones IV y de la VI a la XIV del presente artículo; en dicha audiencia de conciliación, el Centro de Conciliación procederá a geolocalizar el domicilio de la parte citada con auxilio del solicitante; en caso de no poderlo geolocalizar, el Centro de Conciliación fijará una cita para que, acompañado del interesado, se proceda a realizar la citación correspondiente.</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lastRenderedPageBreak/>
        <w:t>La Autoridad Conciliadora es responsable de que el convenio que se celebre cumpla con los requisitos y prestaciones que esta Ley establece, aplicables al caso concreto. Si las partes dan cumplimiento voluntario al convenio celebrado, certificará dicha circunstancia, dando fe de que el trabajador recibe completo y personalmente el pago pactado en el convenio.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caso de que las partes establezcan pagos diferidos, en una o más parcialidades a cubrir en fecha diversa a la celebración del convenio, deberá fijarse una pena convencional para el caso de incumplimiento, ésta consistirá en una cantidad no menor al salario diario del trabajador por cada día que transcurra sin que se dé cumplimiento cabal al convenio.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BD0D1F" w:rsidRDefault="00F24C82" w:rsidP="00F24C82">
      <w:pPr>
        <w:pStyle w:val="Texto0"/>
        <w:spacing w:after="0" w:line="240" w:lineRule="auto"/>
        <w:ind w:firstLine="0"/>
        <w:jc w:val="center"/>
        <w:rPr>
          <w:b/>
          <w:sz w:val="22"/>
          <w:szCs w:val="22"/>
          <w:lang w:val="es-MX"/>
        </w:rPr>
      </w:pPr>
      <w:r w:rsidRPr="00BD0D1F">
        <w:rPr>
          <w:b/>
          <w:sz w:val="22"/>
          <w:szCs w:val="22"/>
          <w:lang w:val="es-MX"/>
        </w:rPr>
        <w:t>CAPITULO II</w:t>
      </w:r>
    </w:p>
    <w:p w:rsidR="00F24C82" w:rsidRPr="00BD0D1F" w:rsidRDefault="00F24C82" w:rsidP="00F24C82">
      <w:pPr>
        <w:pStyle w:val="Texto0"/>
        <w:spacing w:after="0" w:line="240" w:lineRule="auto"/>
        <w:ind w:firstLine="0"/>
        <w:jc w:val="center"/>
        <w:rPr>
          <w:b/>
          <w:sz w:val="22"/>
          <w:szCs w:val="22"/>
          <w:lang w:val="es-MX"/>
        </w:rPr>
      </w:pPr>
      <w:r w:rsidRPr="00BD0D1F">
        <w:rPr>
          <w:b/>
          <w:sz w:val="22"/>
          <w:szCs w:val="22"/>
          <w:lang w:val="es-MX"/>
        </w:rPr>
        <w:t>De los Conciliadores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198" w:name="Artículo_684_F"/>
      <w:r w:rsidRPr="006B1CCE">
        <w:rPr>
          <w:b/>
          <w:sz w:val="20"/>
          <w:lang w:val="es-MX"/>
        </w:rPr>
        <w:t>Artículo 684-F</w:t>
      </w:r>
      <w:bookmarkEnd w:id="198"/>
      <w:r w:rsidRPr="006B1CCE">
        <w:rPr>
          <w:b/>
          <w:sz w:val="20"/>
          <w:lang w:val="es-MX"/>
        </w:rPr>
        <w:t xml:space="preserve">.- </w:t>
      </w:r>
      <w:r w:rsidRPr="006B1CCE">
        <w:rPr>
          <w:sz w:val="20"/>
          <w:lang w:val="es-MX"/>
        </w:rPr>
        <w:t>El conciliador tendrá las siguientes atribuciones y obligaciones: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Emitir el citatorio a la audiencia de conciliación, de conformidad con lo dispuesto en esta Ley;</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Aprobar o desestimar, según sea el caso, las causas de justificación para la inasistencia a la audiencia de conciliación, con base en los elementos que se le aporten;</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Comunicar a las partes el objeto, alcance y límites de la conciliación;</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IV.</w:t>
      </w:r>
      <w:r w:rsidRPr="006B1CCE">
        <w:rPr>
          <w:b/>
          <w:sz w:val="20"/>
          <w:lang w:val="es-MX"/>
        </w:rPr>
        <w:tab/>
      </w:r>
      <w:r w:rsidRPr="006B1CCE">
        <w:rPr>
          <w:sz w:val="20"/>
          <w:lang w:val="es-MX"/>
        </w:rPr>
        <w:t>Exhortar a las partes para que presenten fórmulas de arreglo;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w:t>
      </w:r>
      <w:r w:rsidRPr="006B1CCE">
        <w:rPr>
          <w:b/>
          <w:sz w:val="20"/>
          <w:lang w:val="es-MX"/>
        </w:rPr>
        <w:tab/>
      </w:r>
      <w:r w:rsidRPr="006B1CCE">
        <w:rPr>
          <w:sz w:val="20"/>
          <w:lang w:val="es-MX"/>
        </w:rPr>
        <w:t>Evaluar las solicitudes de los interesados con el fin de determinar la forma más adecuada para formular propuestas de arreglo, sin que ello implique la imposición de acuerdos;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VI.</w:t>
      </w:r>
      <w:r w:rsidRPr="006B1CCE">
        <w:rPr>
          <w:b/>
          <w:sz w:val="20"/>
          <w:lang w:val="es-MX"/>
        </w:rPr>
        <w:tab/>
      </w:r>
      <w:r w:rsidRPr="006B1CCE">
        <w:rPr>
          <w:sz w:val="20"/>
          <w:lang w:val="es-MX"/>
        </w:rPr>
        <w:t>Redactar, revisar y sancionar los acuerdos o convenios a que lleguen las partes;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VII.</w:t>
      </w:r>
      <w:r w:rsidRPr="006B1CCE">
        <w:rPr>
          <w:b/>
          <w:sz w:val="20"/>
          <w:lang w:val="es-MX"/>
        </w:rPr>
        <w:tab/>
      </w:r>
      <w:r w:rsidRPr="006B1CCE">
        <w:rPr>
          <w:sz w:val="20"/>
          <w:lang w:val="es-MX"/>
        </w:rPr>
        <w:t>Elaborar el acta en la que se certificará la celebración de audiencias de conciliación y dar fe, en su caso, de la entrega al trabajador de las cantidades o prestaciones convenidas;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VIII.</w:t>
      </w:r>
      <w:r w:rsidRPr="006B1CCE">
        <w:rPr>
          <w:b/>
          <w:sz w:val="20"/>
          <w:lang w:val="es-MX"/>
        </w:rPr>
        <w:tab/>
      </w:r>
      <w:r w:rsidRPr="006B1CCE">
        <w:rPr>
          <w:sz w:val="20"/>
          <w:lang w:val="es-MX"/>
        </w:rPr>
        <w:t>Expedir las actas de las audiencias de conciliación a su cargo, autorizar los convenios a que lleguen las partes, y las constancias de no conciliación en aquellos casos que ésta no fuere posible. Expedir las copias certificadas de los convenios y las actas de su cumplimiento;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IX.</w:t>
      </w:r>
      <w:r w:rsidRPr="006B1CCE">
        <w:rPr>
          <w:b/>
          <w:sz w:val="20"/>
          <w:lang w:val="es-MX"/>
        </w:rPr>
        <w:tab/>
      </w:r>
      <w:r w:rsidRPr="006B1CCE">
        <w:rPr>
          <w:sz w:val="20"/>
          <w:lang w:val="es-MX"/>
        </w:rPr>
        <w:t>Cuidar y verificar que en los acuerdos a que lleguen las partes no se vulneren los derechos de los trabajadores.</w:t>
      </w:r>
      <w:r w:rsidRPr="006B1CCE">
        <w:rPr>
          <w:color w:val="000000"/>
          <w:sz w:val="20"/>
          <w:lang w:val="es-MX"/>
        </w:rPr>
        <w:t xml:space="preserve"> </w:t>
      </w:r>
      <w:r w:rsidRPr="006B1CCE">
        <w:rPr>
          <w:sz w:val="20"/>
          <w:lang w:val="es-MX"/>
        </w:rPr>
        <w:t>Lo anterior sin perjuicio de que busque la potencialización con perspectiva de derechos sociales;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X.</w:t>
      </w:r>
      <w:r w:rsidRPr="006B1CCE">
        <w:rPr>
          <w:b/>
          <w:sz w:val="20"/>
          <w:lang w:val="es-MX"/>
        </w:rPr>
        <w:tab/>
      </w:r>
      <w:r w:rsidRPr="006B1CCE">
        <w:rPr>
          <w:sz w:val="20"/>
          <w:lang w:val="es-MX"/>
        </w:rPr>
        <w:t>Vigilar que los procesos de conciliación en que intervenga, no se afecten derechos de terceros y disposiciones de orden público,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XI.</w:t>
      </w:r>
      <w:r w:rsidRPr="006B1CCE">
        <w:rPr>
          <w:b/>
          <w:sz w:val="20"/>
          <w:lang w:val="es-MX"/>
        </w:rPr>
        <w:tab/>
      </w:r>
      <w:r w:rsidRPr="006B1CCE">
        <w:rPr>
          <w:sz w:val="20"/>
          <w:lang w:val="es-MX"/>
        </w:rPr>
        <w:t>Las demás que establezca la presente Ley y demás normatividad aplicable.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199" w:name="Artículo_684_G"/>
      <w:r w:rsidRPr="006B1CCE">
        <w:rPr>
          <w:b/>
          <w:sz w:val="20"/>
          <w:lang w:val="es-MX"/>
        </w:rPr>
        <w:t>Artículo 684-G</w:t>
      </w:r>
      <w:bookmarkEnd w:id="199"/>
      <w:r w:rsidRPr="006B1CCE">
        <w:rPr>
          <w:b/>
          <w:sz w:val="20"/>
          <w:lang w:val="es-MX"/>
        </w:rPr>
        <w:t xml:space="preserve">.- </w:t>
      </w:r>
      <w:r w:rsidRPr="006B1CCE">
        <w:rPr>
          <w:sz w:val="20"/>
          <w:lang w:val="es-MX"/>
        </w:rPr>
        <w:t>Para desempeñar el cargo de conciliador se deben cubrir los siguientes requisitos: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Gozar del pleno ejercicio de sus derechos políticos y civiles;</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lastRenderedPageBreak/>
        <w:t xml:space="preserve">II. </w:t>
      </w:r>
      <w:r>
        <w:rPr>
          <w:b/>
          <w:sz w:val="20"/>
          <w:lang w:val="es-MX"/>
        </w:rPr>
        <w:tab/>
      </w:r>
      <w:r w:rsidRPr="006B1CCE">
        <w:rPr>
          <w:sz w:val="20"/>
          <w:lang w:val="es-MX"/>
        </w:rPr>
        <w:t>Tener preferentemente experiencia de por lo menos tres años en áreas del derecho del trabajo o especialización en las actividades que se vinculen con las atribuciones del Centro de Conciliación que corresponda;</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III. </w:t>
      </w:r>
      <w:r>
        <w:rPr>
          <w:b/>
          <w:sz w:val="20"/>
          <w:lang w:val="es-MX"/>
        </w:rPr>
        <w:tab/>
      </w:r>
      <w:r w:rsidRPr="006B1CCE">
        <w:rPr>
          <w:sz w:val="20"/>
          <w:lang w:val="es-MX"/>
        </w:rPr>
        <w:t>Contar con título profesional a nivel licenciatura en una carrera afín a la función del Centro;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IV. </w:t>
      </w:r>
      <w:r>
        <w:rPr>
          <w:b/>
          <w:sz w:val="20"/>
          <w:lang w:val="es-MX"/>
        </w:rPr>
        <w:tab/>
      </w:r>
      <w:r w:rsidRPr="006B1CCE">
        <w:rPr>
          <w:sz w:val="20"/>
          <w:lang w:val="es-MX"/>
        </w:rPr>
        <w:t>Tener preferentemente certificación en conciliación laboral o mediación y mecanismos alternativos de solución de controversias;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 </w:t>
      </w:r>
      <w:r>
        <w:rPr>
          <w:b/>
          <w:sz w:val="20"/>
          <w:lang w:val="es-MX"/>
        </w:rPr>
        <w:tab/>
      </w:r>
      <w:r w:rsidRPr="006B1CCE">
        <w:rPr>
          <w:sz w:val="20"/>
          <w:lang w:val="es-MX"/>
        </w:rPr>
        <w:t>Tener conocimiento sobre derechos humanos y perspectiva de género;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VI. </w:t>
      </w:r>
      <w:r>
        <w:rPr>
          <w:b/>
          <w:sz w:val="20"/>
          <w:lang w:val="es-MX"/>
        </w:rPr>
        <w:tab/>
      </w:r>
      <w:r w:rsidRPr="006B1CCE">
        <w:rPr>
          <w:sz w:val="20"/>
          <w:lang w:val="es-MX"/>
        </w:rPr>
        <w:t>Aprobar el procedimiento de selección que se establezca para tal efecto,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VII. </w:t>
      </w:r>
      <w:r>
        <w:rPr>
          <w:b/>
          <w:sz w:val="20"/>
          <w:lang w:val="es-MX"/>
        </w:rPr>
        <w:tab/>
      </w:r>
      <w:r w:rsidRPr="006B1CCE">
        <w:rPr>
          <w:sz w:val="20"/>
          <w:lang w:val="es-MX"/>
        </w:rPr>
        <w:t>No estar inhabilitado para desempeñar un empleo, cargo o comisión en el servicio público.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00" w:name="Artículo_684_H"/>
      <w:r w:rsidRPr="006B1CCE">
        <w:rPr>
          <w:b/>
          <w:sz w:val="20"/>
          <w:lang w:val="es-MX"/>
        </w:rPr>
        <w:t>Artículo 684-H</w:t>
      </w:r>
      <w:bookmarkEnd w:id="200"/>
      <w:r w:rsidRPr="006B1CCE">
        <w:rPr>
          <w:b/>
          <w:sz w:val="20"/>
          <w:lang w:val="es-MX"/>
        </w:rPr>
        <w:t xml:space="preserve">.- </w:t>
      </w:r>
      <w:r w:rsidRPr="006B1CCE">
        <w:rPr>
          <w:sz w:val="20"/>
          <w:lang w:val="es-MX"/>
        </w:rPr>
        <w:t>Los conciliadores en el desempeño de sus atribuciones tendrán las siguientes obligaciones especiales: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Salvaguardar los derechos irrenunciables del trabajador;</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sz w:val="20"/>
          <w:lang w:val="es-MX"/>
        </w:rPr>
        <w:t xml:space="preserve"> </w:t>
      </w:r>
      <w:r>
        <w:rPr>
          <w:sz w:val="20"/>
          <w:lang w:val="es-MX"/>
        </w:rPr>
        <w:tab/>
      </w:r>
      <w:r w:rsidRPr="006B1CCE">
        <w:rPr>
          <w:sz w:val="20"/>
          <w:lang w:val="es-MX"/>
        </w:rPr>
        <w:t>Observar los principios de conciliación, imparcialidad, neutralidad, flexibilidad, legalidad, equidad, buena fe, información, honestidad, y confidencialidad;</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III. </w:t>
      </w:r>
      <w:r>
        <w:rPr>
          <w:b/>
          <w:sz w:val="20"/>
          <w:lang w:val="es-MX"/>
        </w:rPr>
        <w:tab/>
      </w:r>
      <w:r w:rsidRPr="006B1CCE">
        <w:rPr>
          <w:sz w:val="20"/>
          <w:lang w:val="es-MX"/>
        </w:rPr>
        <w:t>Tratar con la debida equidad y respeto a los interesados, procurando que todas las conciliaciones que se realicen concluyan en arreglos satisfactorios para los mismos respetando los derechos de las partes;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IV. </w:t>
      </w:r>
      <w:r>
        <w:rPr>
          <w:b/>
          <w:sz w:val="20"/>
          <w:lang w:val="es-MX"/>
        </w:rPr>
        <w:tab/>
      </w:r>
      <w:r w:rsidRPr="006B1CCE">
        <w:rPr>
          <w:sz w:val="20"/>
          <w:lang w:val="es-MX"/>
        </w:rPr>
        <w:t>Cumplir con programas de capacitación y actualización para la renovación de la certificación;</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 </w:t>
      </w:r>
      <w:r>
        <w:rPr>
          <w:b/>
          <w:sz w:val="20"/>
          <w:lang w:val="es-MX"/>
        </w:rPr>
        <w:tab/>
      </w:r>
      <w:r w:rsidRPr="006B1CCE">
        <w:rPr>
          <w:sz w:val="20"/>
          <w:lang w:val="es-MX"/>
        </w:rPr>
        <w:t>Abstenerse de fungir como testigos, representantes jurídicos o abogados de los asuntos relativos a los mecanismos alternativos en los que participen posteriormente en juicio;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VI. </w:t>
      </w:r>
      <w:r>
        <w:rPr>
          <w:b/>
          <w:sz w:val="20"/>
          <w:lang w:val="es-MX"/>
        </w:rPr>
        <w:tab/>
      </w:r>
      <w:r w:rsidRPr="006B1CCE">
        <w:rPr>
          <w:sz w:val="20"/>
          <w:lang w:val="es-MX"/>
        </w:rPr>
        <w:t>Ser proactivo para lograr la conciliación entre las partes,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VII. </w:t>
      </w:r>
      <w:r>
        <w:rPr>
          <w:b/>
          <w:sz w:val="20"/>
          <w:lang w:val="es-MX"/>
        </w:rPr>
        <w:tab/>
      </w:r>
      <w:r w:rsidRPr="006B1CCE">
        <w:rPr>
          <w:sz w:val="20"/>
          <w:lang w:val="es-MX"/>
        </w:rPr>
        <w:t>Procurar el equilibrio entre los factores de la producción y la justicia social, así como el trabajo digno y decente.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01" w:name="Artículo_684_I"/>
      <w:r w:rsidRPr="006B1CCE">
        <w:rPr>
          <w:b/>
          <w:sz w:val="20"/>
          <w:lang w:val="es-MX"/>
        </w:rPr>
        <w:t>Artículo 684-I</w:t>
      </w:r>
      <w:bookmarkEnd w:id="201"/>
      <w:r w:rsidRPr="006B1CCE">
        <w:rPr>
          <w:b/>
          <w:sz w:val="20"/>
          <w:lang w:val="es-MX"/>
        </w:rPr>
        <w:t xml:space="preserve">.- </w:t>
      </w:r>
      <w:r w:rsidRPr="006B1CCE">
        <w:rPr>
          <w:sz w:val="20"/>
          <w:lang w:val="es-MX"/>
        </w:rPr>
        <w:t>El conciliador tendrá fe pública para certificar:</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Los instrumentos con los que las partes acrediten la personalidad e identidad con que comparecen a la audiencia, para efecto de conservar una copia en el expediente respectivo;</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Todo lo que asiente en las actuaciones del procedimiento de conciliación y, en su caso, los convenios a los que lleguen las partes,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Las copias de los convenios que ante su presencia se celebren.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02" w:name="Artículo_684_J"/>
      <w:r w:rsidRPr="006B1CCE">
        <w:rPr>
          <w:b/>
          <w:sz w:val="20"/>
          <w:lang w:val="es-MX"/>
        </w:rPr>
        <w:t>Artículo 684-J</w:t>
      </w:r>
      <w:bookmarkEnd w:id="202"/>
      <w:r w:rsidRPr="006B1CCE">
        <w:rPr>
          <w:b/>
          <w:sz w:val="20"/>
          <w:lang w:val="es-MX"/>
        </w:rPr>
        <w:t xml:space="preserve">.- </w:t>
      </w:r>
      <w:r w:rsidRPr="006B1CCE">
        <w:rPr>
          <w:sz w:val="20"/>
          <w:lang w:val="es-MX"/>
        </w:rPr>
        <w:t>Los conciliadores y el personal de las Autoridades Conciliadoras no podrán ser llamados a comparecer como testigos en los procedimientos ante los Tribunales.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firstLine="0"/>
        <w:jc w:val="center"/>
        <w:rPr>
          <w:b/>
          <w:sz w:val="20"/>
          <w:lang w:val="es-MX"/>
        </w:rPr>
      </w:pPr>
    </w:p>
    <w:p w:rsidR="00F24C82" w:rsidRPr="00B3103C" w:rsidRDefault="00F24C82" w:rsidP="00F24C82">
      <w:pPr>
        <w:pStyle w:val="Texto0"/>
        <w:spacing w:after="0" w:line="240" w:lineRule="auto"/>
        <w:ind w:firstLine="0"/>
        <w:jc w:val="center"/>
        <w:rPr>
          <w:b/>
          <w:sz w:val="22"/>
          <w:szCs w:val="22"/>
          <w:lang w:val="es-MX"/>
        </w:rPr>
      </w:pPr>
      <w:r w:rsidRPr="00B3103C">
        <w:rPr>
          <w:b/>
          <w:sz w:val="22"/>
          <w:szCs w:val="22"/>
          <w:lang w:val="es-MX"/>
        </w:rPr>
        <w:t>CAPITULO III</w:t>
      </w:r>
    </w:p>
    <w:p w:rsidR="00F24C82" w:rsidRPr="00B3103C" w:rsidRDefault="00F24C82" w:rsidP="00F24C82">
      <w:pPr>
        <w:pStyle w:val="Texto0"/>
        <w:spacing w:after="0" w:line="240" w:lineRule="auto"/>
        <w:ind w:firstLine="0"/>
        <w:jc w:val="center"/>
        <w:rPr>
          <w:b/>
          <w:sz w:val="22"/>
          <w:szCs w:val="22"/>
          <w:lang w:val="es-MX"/>
        </w:rPr>
      </w:pPr>
      <w:r w:rsidRPr="00B3103C">
        <w:rPr>
          <w:b/>
          <w:sz w:val="22"/>
          <w:szCs w:val="22"/>
          <w:lang w:val="es-MX"/>
        </w:rPr>
        <w:t>Del Procedimiento para la Selección de Conciliadores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03" w:name="Artículo_684_K"/>
      <w:r w:rsidRPr="006B1CCE">
        <w:rPr>
          <w:b/>
          <w:sz w:val="20"/>
          <w:lang w:val="es-MX"/>
        </w:rPr>
        <w:t>Artículo 684-K</w:t>
      </w:r>
      <w:bookmarkEnd w:id="203"/>
      <w:r w:rsidRPr="006B1CCE">
        <w:rPr>
          <w:b/>
          <w:sz w:val="20"/>
          <w:lang w:val="es-MX"/>
        </w:rPr>
        <w:t xml:space="preserve">.- </w:t>
      </w:r>
      <w:r w:rsidRPr="006B1CCE">
        <w:rPr>
          <w:sz w:val="20"/>
          <w:lang w:val="es-MX"/>
        </w:rPr>
        <w:t>El presente capítulo establece las disposiciones relativas al procedimiento de selección para la designación de los conciliadores de los Centros de Conciliación.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04" w:name="Artículo_684_L"/>
      <w:r w:rsidRPr="006B1CCE">
        <w:rPr>
          <w:b/>
          <w:sz w:val="20"/>
          <w:lang w:val="es-MX"/>
        </w:rPr>
        <w:t>Artículo 684-L</w:t>
      </w:r>
      <w:bookmarkEnd w:id="204"/>
      <w:r w:rsidRPr="006B1CCE">
        <w:rPr>
          <w:b/>
          <w:sz w:val="20"/>
          <w:lang w:val="es-MX"/>
        </w:rPr>
        <w:t xml:space="preserve">.- </w:t>
      </w:r>
      <w:r w:rsidRPr="006B1CCE">
        <w:rPr>
          <w:sz w:val="20"/>
          <w:lang w:val="es-MX"/>
        </w:rPr>
        <w:t>El procedimiento y los criterios de selección de los conciliadores tienen como fin, garantizar la autonomía de su actuación y el cumplimiento de los principios que rigen la conciliación laboral, así como acreditar su idoneidad a partir de la valoración de las competencias requeridas para el desempeño de sus funciones, con base en la aplicación de instrumentos técnicos, confiables y pertinentes.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05" w:name="Artículo_684_M"/>
      <w:r w:rsidRPr="006B1CCE">
        <w:rPr>
          <w:b/>
          <w:sz w:val="20"/>
          <w:lang w:val="es-MX"/>
        </w:rPr>
        <w:t>Artículo 684-M</w:t>
      </w:r>
      <w:bookmarkEnd w:id="205"/>
      <w:r w:rsidRPr="006B1CCE">
        <w:rPr>
          <w:b/>
          <w:sz w:val="20"/>
          <w:lang w:val="es-MX"/>
        </w:rPr>
        <w:t xml:space="preserve">.- </w:t>
      </w:r>
      <w:r w:rsidRPr="006B1CCE">
        <w:rPr>
          <w:sz w:val="20"/>
          <w:lang w:val="es-MX"/>
        </w:rPr>
        <w:t>El procedimiento de selección de los conciliadores deberá garantizar que los aspirantes cuenten con las destrezas, habilidades y competencias siguientes: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649" w:hanging="360"/>
        <w:rPr>
          <w:sz w:val="20"/>
          <w:lang w:val="es-MX"/>
        </w:rPr>
      </w:pPr>
      <w:r w:rsidRPr="006B1CCE">
        <w:rPr>
          <w:b/>
          <w:sz w:val="20"/>
          <w:lang w:val="es-MX"/>
        </w:rPr>
        <w:t>a)</w:t>
      </w:r>
      <w:r w:rsidRPr="006B1CCE">
        <w:rPr>
          <w:b/>
          <w:sz w:val="20"/>
          <w:lang w:val="es-MX"/>
        </w:rPr>
        <w:tab/>
      </w:r>
      <w:r w:rsidRPr="006B1CCE">
        <w:rPr>
          <w:sz w:val="20"/>
          <w:lang w:val="es-MX"/>
        </w:rPr>
        <w:t>Conocimientos generales de derecho y específicos en materia laboral;</w:t>
      </w:r>
    </w:p>
    <w:p w:rsidR="00F24C82" w:rsidRDefault="00F24C82" w:rsidP="00F24C82">
      <w:pPr>
        <w:pStyle w:val="Texto0"/>
        <w:spacing w:after="0" w:line="240" w:lineRule="auto"/>
        <w:ind w:left="649" w:hanging="360"/>
        <w:rPr>
          <w:b/>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b)</w:t>
      </w:r>
      <w:r w:rsidRPr="006B1CCE">
        <w:rPr>
          <w:b/>
          <w:sz w:val="20"/>
          <w:lang w:val="es-MX"/>
        </w:rPr>
        <w:tab/>
      </w:r>
      <w:r w:rsidRPr="006B1CCE">
        <w:rPr>
          <w:sz w:val="20"/>
          <w:lang w:val="es-MX"/>
        </w:rPr>
        <w:t>Análisis y resolución de controversias;</w:t>
      </w:r>
    </w:p>
    <w:p w:rsidR="00F24C82" w:rsidRPr="006B1CCE" w:rsidRDefault="00F24C82" w:rsidP="00F24C82">
      <w:pPr>
        <w:pStyle w:val="Texto0"/>
        <w:spacing w:after="0" w:line="240" w:lineRule="auto"/>
        <w:ind w:left="649" w:hanging="360"/>
        <w:rPr>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c)</w:t>
      </w:r>
      <w:r w:rsidRPr="006B1CCE">
        <w:rPr>
          <w:b/>
          <w:sz w:val="20"/>
          <w:lang w:val="es-MX"/>
        </w:rPr>
        <w:tab/>
      </w:r>
      <w:r w:rsidRPr="006B1CCE">
        <w:rPr>
          <w:sz w:val="20"/>
          <w:lang w:val="es-MX"/>
        </w:rPr>
        <w:t>Gestión del conflicto, y</w:t>
      </w:r>
    </w:p>
    <w:p w:rsidR="00F24C82" w:rsidRPr="006B1CCE" w:rsidRDefault="00F24C82" w:rsidP="00F24C82">
      <w:pPr>
        <w:pStyle w:val="Texto0"/>
        <w:spacing w:after="0" w:line="240" w:lineRule="auto"/>
        <w:ind w:left="649" w:hanging="360"/>
        <w:rPr>
          <w:sz w:val="20"/>
          <w:lang w:val="es-MX"/>
        </w:rPr>
      </w:pPr>
    </w:p>
    <w:p w:rsidR="00F24C82" w:rsidRPr="006B1CCE" w:rsidRDefault="00F24C82" w:rsidP="00F24C82">
      <w:pPr>
        <w:pStyle w:val="Texto0"/>
        <w:spacing w:after="0" w:line="240" w:lineRule="auto"/>
        <w:ind w:left="649" w:hanging="360"/>
        <w:rPr>
          <w:sz w:val="20"/>
          <w:lang w:val="es-MX"/>
        </w:rPr>
      </w:pPr>
      <w:r w:rsidRPr="006B1CCE">
        <w:rPr>
          <w:b/>
          <w:sz w:val="20"/>
          <w:lang w:val="es-MX"/>
        </w:rPr>
        <w:t>d)</w:t>
      </w:r>
      <w:r w:rsidRPr="006B1CCE">
        <w:rPr>
          <w:b/>
          <w:sz w:val="20"/>
          <w:lang w:val="es-MX"/>
        </w:rPr>
        <w:tab/>
      </w:r>
      <w:r w:rsidRPr="006B1CCE">
        <w:rPr>
          <w:sz w:val="20"/>
          <w:lang w:val="es-MX"/>
        </w:rPr>
        <w:t>Aptitudes en la función conciliatoria.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06" w:name="Artículo_684_N"/>
      <w:r w:rsidRPr="006B1CCE">
        <w:rPr>
          <w:b/>
          <w:sz w:val="20"/>
          <w:lang w:val="es-MX"/>
        </w:rPr>
        <w:t>Artículo 684-N</w:t>
      </w:r>
      <w:bookmarkEnd w:id="206"/>
      <w:r w:rsidRPr="006B1CCE">
        <w:rPr>
          <w:b/>
          <w:sz w:val="20"/>
          <w:lang w:val="es-MX"/>
        </w:rPr>
        <w:t xml:space="preserve">.- </w:t>
      </w:r>
      <w:r w:rsidRPr="006B1CCE">
        <w:rPr>
          <w:sz w:val="20"/>
          <w:lang w:val="es-MX"/>
        </w:rPr>
        <w:t>El procedimiento de selección se llevará a cabo a través de concurso, cuya convocatoria deberán ser públicas y abiertas.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Las convocatorias deberán publicarse en el Diario Oficial de la Federación o en los órganos oficiales de difusión de las entidades federativas y en el portal de Internet del Centro de Conciliación, en el que deberá estar publicado de manera permanente mientras se desarrolle el concurso.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07" w:name="Artículo_684_O"/>
      <w:r w:rsidRPr="006B1CCE">
        <w:rPr>
          <w:b/>
          <w:sz w:val="20"/>
          <w:lang w:val="es-MX"/>
        </w:rPr>
        <w:t>Artículo 684-O</w:t>
      </w:r>
      <w:bookmarkEnd w:id="207"/>
      <w:r w:rsidRPr="006B1CCE">
        <w:rPr>
          <w:b/>
          <w:sz w:val="20"/>
          <w:lang w:val="es-MX"/>
        </w:rPr>
        <w:t xml:space="preserve">.- </w:t>
      </w:r>
      <w:r w:rsidRPr="006B1CCE">
        <w:rPr>
          <w:sz w:val="20"/>
          <w:lang w:val="es-MX"/>
        </w:rPr>
        <w:t>El Órgano de Gobierno del Centro de Conciliación, a propuesta del titular de ésta, aprobará la emisión de la convocatoria, que deberá contener:</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sz w:val="20"/>
          <w:lang w:val="es-MX"/>
        </w:rPr>
        <w:t xml:space="preserve"> </w:t>
      </w:r>
      <w:r w:rsidRPr="006B1CCE">
        <w:rPr>
          <w:sz w:val="20"/>
          <w:lang w:val="es-MX"/>
        </w:rPr>
        <w:tab/>
        <w:t>El número de publicación;</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sz w:val="20"/>
          <w:lang w:val="es-MX"/>
        </w:rPr>
        <w:t xml:space="preserve"> </w:t>
      </w:r>
      <w:r w:rsidRPr="006B1CCE">
        <w:rPr>
          <w:sz w:val="20"/>
          <w:lang w:val="es-MX"/>
        </w:rPr>
        <w:tab/>
        <w:t>El número de plazas sujetas a concurso;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III.</w:t>
      </w:r>
      <w:r w:rsidRPr="006B1CCE">
        <w:rPr>
          <w:sz w:val="20"/>
          <w:lang w:val="es-MX"/>
        </w:rPr>
        <w:t xml:space="preserve"> </w:t>
      </w:r>
      <w:r w:rsidRPr="006B1CCE">
        <w:rPr>
          <w:sz w:val="20"/>
          <w:lang w:val="es-MX"/>
        </w:rPr>
        <w:tab/>
        <w:t>El lugar y las fechas que comprenderán las etapas del procedimiento;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IV.</w:t>
      </w:r>
      <w:r w:rsidRPr="006B1CCE">
        <w:rPr>
          <w:sz w:val="20"/>
          <w:lang w:val="es-MX"/>
        </w:rPr>
        <w:t xml:space="preserve"> </w:t>
      </w:r>
      <w:r w:rsidRPr="006B1CCE">
        <w:rPr>
          <w:sz w:val="20"/>
          <w:lang w:val="es-MX"/>
        </w:rPr>
        <w:tab/>
        <w:t>Los documentos que deberán acompañarse a la solicitud de inscripción al procedimiento, que serán:</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1310" w:hanging="454"/>
        <w:rPr>
          <w:sz w:val="20"/>
          <w:lang w:val="es-MX"/>
        </w:rPr>
      </w:pPr>
      <w:r w:rsidRPr="006B1CCE">
        <w:rPr>
          <w:b/>
          <w:sz w:val="20"/>
          <w:lang w:val="es-MX"/>
        </w:rPr>
        <w:t>a)</w:t>
      </w:r>
      <w:r w:rsidRPr="006B1CCE">
        <w:rPr>
          <w:sz w:val="20"/>
          <w:lang w:val="es-MX"/>
        </w:rPr>
        <w:t xml:space="preserve"> </w:t>
      </w:r>
      <w:r>
        <w:rPr>
          <w:sz w:val="20"/>
          <w:lang w:val="es-MX"/>
        </w:rPr>
        <w:tab/>
      </w:r>
      <w:r w:rsidRPr="006B1CCE">
        <w:rPr>
          <w:sz w:val="20"/>
          <w:lang w:val="es-MX"/>
        </w:rPr>
        <w:t>Formato de inscripción, que se pondrá a disposición en las instalaciones del Centro de Conciliación y en su portal de Internet;</w:t>
      </w:r>
    </w:p>
    <w:p w:rsidR="00F24C82" w:rsidRDefault="00F24C82" w:rsidP="00F24C82">
      <w:pPr>
        <w:pStyle w:val="Texto0"/>
        <w:spacing w:after="0" w:line="240" w:lineRule="auto"/>
        <w:ind w:left="1310" w:hanging="454"/>
        <w:rPr>
          <w:b/>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b)</w:t>
      </w:r>
      <w:r w:rsidRPr="006B1CCE">
        <w:rPr>
          <w:sz w:val="20"/>
          <w:lang w:val="es-MX"/>
        </w:rPr>
        <w:t xml:space="preserve"> </w:t>
      </w:r>
      <w:r>
        <w:rPr>
          <w:sz w:val="20"/>
          <w:lang w:val="es-MX"/>
        </w:rPr>
        <w:tab/>
      </w:r>
      <w:r w:rsidRPr="006B1CCE">
        <w:rPr>
          <w:sz w:val="20"/>
          <w:lang w:val="es-MX"/>
        </w:rPr>
        <w:t>Currículum vitae actualizado del aspirante, acompañado con los documentos que soporten la información;</w:t>
      </w:r>
    </w:p>
    <w:p w:rsidR="00F24C82" w:rsidRPr="006B1CCE" w:rsidRDefault="00F24C82" w:rsidP="00F24C82">
      <w:pPr>
        <w:pStyle w:val="Texto0"/>
        <w:spacing w:after="0" w:line="240" w:lineRule="auto"/>
        <w:ind w:left="1310" w:hanging="454"/>
        <w:rPr>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lastRenderedPageBreak/>
        <w:t>c)</w:t>
      </w:r>
      <w:r w:rsidRPr="006B1CCE">
        <w:rPr>
          <w:sz w:val="20"/>
          <w:lang w:val="es-MX"/>
        </w:rPr>
        <w:t xml:space="preserve"> </w:t>
      </w:r>
      <w:r>
        <w:rPr>
          <w:sz w:val="20"/>
          <w:lang w:val="es-MX"/>
        </w:rPr>
        <w:tab/>
      </w:r>
      <w:r w:rsidRPr="006B1CCE">
        <w:rPr>
          <w:sz w:val="20"/>
          <w:lang w:val="es-MX"/>
        </w:rPr>
        <w:t>Copia certificada del acta de nacimiento;</w:t>
      </w:r>
    </w:p>
    <w:p w:rsidR="00F24C82" w:rsidRPr="006B1CCE" w:rsidRDefault="00F24C82" w:rsidP="00F24C82">
      <w:pPr>
        <w:pStyle w:val="Texto0"/>
        <w:spacing w:after="0" w:line="240" w:lineRule="auto"/>
        <w:ind w:left="1310" w:hanging="454"/>
        <w:rPr>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d)</w:t>
      </w:r>
      <w:r w:rsidRPr="006B1CCE">
        <w:rPr>
          <w:sz w:val="20"/>
          <w:lang w:val="es-MX"/>
        </w:rPr>
        <w:t xml:space="preserve"> </w:t>
      </w:r>
      <w:r>
        <w:rPr>
          <w:sz w:val="20"/>
          <w:lang w:val="es-MX"/>
        </w:rPr>
        <w:tab/>
      </w:r>
      <w:r w:rsidRPr="006B1CCE">
        <w:rPr>
          <w:sz w:val="20"/>
          <w:lang w:val="es-MX"/>
        </w:rPr>
        <w:t>Copia del Título y de la cédula profesional;</w:t>
      </w:r>
    </w:p>
    <w:p w:rsidR="00F24C82" w:rsidRPr="006B1CCE" w:rsidRDefault="00F24C82" w:rsidP="00F24C82">
      <w:pPr>
        <w:pStyle w:val="Texto0"/>
        <w:spacing w:after="0" w:line="240" w:lineRule="auto"/>
        <w:ind w:left="1310" w:hanging="454"/>
        <w:rPr>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e)</w:t>
      </w:r>
      <w:r w:rsidRPr="006B1CCE">
        <w:rPr>
          <w:sz w:val="20"/>
          <w:lang w:val="es-MX"/>
        </w:rPr>
        <w:t xml:space="preserve"> </w:t>
      </w:r>
      <w:r>
        <w:rPr>
          <w:sz w:val="20"/>
          <w:lang w:val="es-MX"/>
        </w:rPr>
        <w:tab/>
      </w:r>
      <w:r w:rsidRPr="006B1CCE">
        <w:rPr>
          <w:sz w:val="20"/>
          <w:lang w:val="es-MX"/>
        </w:rPr>
        <w:t>Escrito en el que, bajo protesta de decir verdad, manifieste encontrarse en pleno goce de sus derechos, y</w:t>
      </w:r>
    </w:p>
    <w:p w:rsidR="00F24C82" w:rsidRPr="006B1CCE" w:rsidRDefault="00F24C82" w:rsidP="00F24C82">
      <w:pPr>
        <w:pStyle w:val="Texto0"/>
        <w:spacing w:after="0" w:line="240" w:lineRule="auto"/>
        <w:ind w:left="1310" w:hanging="454"/>
        <w:rPr>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f)</w:t>
      </w:r>
      <w:r w:rsidRPr="006B1CCE">
        <w:rPr>
          <w:sz w:val="20"/>
          <w:lang w:val="es-MX"/>
        </w:rPr>
        <w:t xml:space="preserve"> </w:t>
      </w:r>
      <w:r>
        <w:rPr>
          <w:sz w:val="20"/>
          <w:lang w:val="es-MX"/>
        </w:rPr>
        <w:tab/>
      </w:r>
      <w:r w:rsidRPr="006B1CCE">
        <w:rPr>
          <w:sz w:val="20"/>
          <w:lang w:val="es-MX"/>
        </w:rPr>
        <w:t>Comprobante de domicilio.</w:t>
      </w:r>
    </w:p>
    <w:p w:rsidR="00F24C82" w:rsidRPr="006B1CCE" w:rsidRDefault="00F24C82" w:rsidP="00F24C82">
      <w:pPr>
        <w:pStyle w:val="Texto0"/>
        <w:spacing w:after="0" w:line="240" w:lineRule="auto"/>
        <w:ind w:left="1310" w:hanging="454"/>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w:t>
      </w:r>
      <w:r w:rsidRPr="006B1CCE">
        <w:rPr>
          <w:sz w:val="20"/>
          <w:lang w:val="es-MX"/>
        </w:rPr>
        <w:t xml:space="preserve"> </w:t>
      </w:r>
      <w:r>
        <w:rPr>
          <w:sz w:val="20"/>
          <w:lang w:val="es-MX"/>
        </w:rPr>
        <w:tab/>
      </w:r>
      <w:r w:rsidRPr="006B1CCE">
        <w:rPr>
          <w:sz w:val="20"/>
          <w:lang w:val="es-MX"/>
        </w:rPr>
        <w:t>El material de apoyo que podrán consultar los participantes en las distintas fases,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VI.</w:t>
      </w:r>
      <w:r w:rsidRPr="006B1CCE">
        <w:rPr>
          <w:sz w:val="20"/>
          <w:lang w:val="es-MX"/>
        </w:rPr>
        <w:t xml:space="preserve"> </w:t>
      </w:r>
      <w:r>
        <w:rPr>
          <w:sz w:val="20"/>
          <w:lang w:val="es-MX"/>
        </w:rPr>
        <w:tab/>
      </w:r>
      <w:r w:rsidRPr="006B1CCE">
        <w:rPr>
          <w:sz w:val="20"/>
          <w:lang w:val="es-MX"/>
        </w:rPr>
        <w:t>El formato de Conocimiento y Aceptación de las Bases y Lineamientos del Concurso de Selección, en el que el solicitante manifieste que es sabedor de los requisitos de la inscripción, las reglas del procedimiento y su conformidad con ellos.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08" w:name="Artículo_684_P"/>
      <w:r w:rsidRPr="006B1CCE">
        <w:rPr>
          <w:b/>
          <w:sz w:val="20"/>
          <w:lang w:val="es-MX"/>
        </w:rPr>
        <w:t>Artículo 684-P</w:t>
      </w:r>
      <w:bookmarkEnd w:id="208"/>
      <w:r w:rsidRPr="006B1CCE">
        <w:rPr>
          <w:b/>
          <w:sz w:val="20"/>
          <w:lang w:val="es-MX"/>
        </w:rPr>
        <w:t xml:space="preserve">.- </w:t>
      </w:r>
      <w:r w:rsidRPr="006B1CCE">
        <w:rPr>
          <w:sz w:val="20"/>
          <w:lang w:val="es-MX"/>
        </w:rPr>
        <w:t>Para participar en el procedimiento de selección de conciliadores, deberán cumplirse con los requisitos que establece esta Ley. Las Autoridades Conciliadoras elaborarán la lista de los participantes, a los que les asignará un folio de referencia, que será el único medio para identificar a los aspirantes en la etapa de evaluación del procedimiento.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09" w:name="Artículo_684_Q"/>
      <w:r w:rsidRPr="006B1CCE">
        <w:rPr>
          <w:b/>
          <w:sz w:val="20"/>
          <w:lang w:val="es-MX"/>
        </w:rPr>
        <w:t>Artículo 684-Q</w:t>
      </w:r>
      <w:bookmarkEnd w:id="209"/>
      <w:r w:rsidRPr="006B1CCE">
        <w:rPr>
          <w:b/>
          <w:sz w:val="20"/>
          <w:lang w:val="es-MX"/>
        </w:rPr>
        <w:t xml:space="preserve">.- </w:t>
      </w:r>
      <w:r w:rsidRPr="006B1CCE">
        <w:rPr>
          <w:sz w:val="20"/>
          <w:lang w:val="es-MX"/>
        </w:rPr>
        <w:t>Los participantes tendrán derecho 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sidRPr="006B1CCE">
        <w:rPr>
          <w:b/>
          <w:sz w:val="20"/>
          <w:lang w:val="es-MX"/>
        </w:rPr>
        <w:tab/>
      </w:r>
      <w:r w:rsidRPr="006B1CCE">
        <w:rPr>
          <w:sz w:val="20"/>
          <w:lang w:val="es-MX"/>
        </w:rPr>
        <w:t>Concursar en igualdad de condiciones;</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 </w:t>
      </w:r>
      <w:r w:rsidRPr="006B1CCE">
        <w:rPr>
          <w:b/>
          <w:sz w:val="20"/>
          <w:lang w:val="es-MX"/>
        </w:rPr>
        <w:tab/>
      </w:r>
      <w:r w:rsidRPr="006B1CCE">
        <w:rPr>
          <w:sz w:val="20"/>
          <w:lang w:val="es-MX"/>
        </w:rPr>
        <w:t>Contar con el lugar, equipo y tiempo necesarios para la presentación de los exámenes,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III. </w:t>
      </w:r>
      <w:r w:rsidRPr="006B1CCE">
        <w:rPr>
          <w:b/>
          <w:sz w:val="20"/>
          <w:lang w:val="es-MX"/>
        </w:rPr>
        <w:tab/>
      </w:r>
      <w:r w:rsidRPr="006B1CCE">
        <w:rPr>
          <w:sz w:val="20"/>
          <w:lang w:val="es-MX"/>
        </w:rPr>
        <w:t>Conocer los resultados del concurso en las publicaciones que realice el Centro de Conciliación.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10" w:name="Artículo_684_R"/>
      <w:r w:rsidRPr="006B1CCE">
        <w:rPr>
          <w:b/>
          <w:sz w:val="20"/>
          <w:lang w:val="es-MX"/>
        </w:rPr>
        <w:t>Artículo 684-R</w:t>
      </w:r>
      <w:bookmarkEnd w:id="210"/>
      <w:r w:rsidRPr="006B1CCE">
        <w:rPr>
          <w:b/>
          <w:sz w:val="20"/>
          <w:lang w:val="es-MX"/>
        </w:rPr>
        <w:t xml:space="preserve">.- </w:t>
      </w:r>
      <w:r w:rsidRPr="006B1CCE">
        <w:rPr>
          <w:sz w:val="20"/>
          <w:lang w:val="es-MX"/>
        </w:rPr>
        <w:t>El Centro de Conciliación garantizará el cumplimiento de los principios de legalidad, imparcialidad, calidad, objetividad, certeza, equidad, competencia por mérito, publicidad y transparencia, en los procedimientos de selección de conciliadores, para lo cual deberá establecer en la convocatoria lo siguiente:</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Las obligaciones específicas de los participantes durante el concurso y las causales de descalificación o eliminación del mismo;</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Las reglas del concurso, que deberán incluir el trámite de inscripción o registro, la forma y criterios de evaluación, la ponderación de cada área de competencia a evaluar y su impacto en la calificación final, las calificaciones mínimas aprobatorias y la publicación de resultados. Las reglas deberán contemplar que el desarrollo del examen será público;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La integración del comité de evaluación y selección que llevará a cabo el concurso,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IV.</w:t>
      </w:r>
      <w:r w:rsidRPr="006B1CCE">
        <w:rPr>
          <w:b/>
          <w:sz w:val="20"/>
          <w:lang w:val="es-MX"/>
        </w:rPr>
        <w:tab/>
      </w:r>
      <w:r w:rsidRPr="006B1CCE">
        <w:rPr>
          <w:sz w:val="20"/>
          <w:lang w:val="es-MX"/>
        </w:rPr>
        <w:t>Los lineamientos del proceso de selección de conciliadores, los que contendrán los criterios técnicos de evaluación, la integración de cada instrumento, sus escalas de desempeño y las formalidades para su aplicación.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11" w:name="Artículo_684_S"/>
      <w:r w:rsidRPr="006B1CCE">
        <w:rPr>
          <w:b/>
          <w:sz w:val="20"/>
          <w:lang w:val="es-MX"/>
        </w:rPr>
        <w:t>Artículo 684-S</w:t>
      </w:r>
      <w:bookmarkEnd w:id="211"/>
      <w:r w:rsidRPr="006B1CCE">
        <w:rPr>
          <w:b/>
          <w:sz w:val="20"/>
          <w:lang w:val="es-MX"/>
        </w:rPr>
        <w:t xml:space="preserve">.- </w:t>
      </w:r>
      <w:r w:rsidRPr="006B1CCE">
        <w:rPr>
          <w:sz w:val="20"/>
          <w:lang w:val="es-MX"/>
        </w:rPr>
        <w:t>El Órgano de Gobierno del Centro de Conciliación contará con las siguientes atribuciones en lo que se refiere al procedimiento de selección de conciliadores: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Aprobar la emisión de las convocatorias para el procedimiento de selección de conciliadores a propuesta del titular del Centro de Conciliación;</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Aprobar la propuesta para la calendarización y sedes para llevar a cabo las etapas del concurso que presente el Titular del Centro de Conciliación y autorizar algún cambio en las mismas, cuando éste sea debidamente justificado u obedezca a causas de fuerza mayor,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Aprobar, a propuesta de dicho Titular, los Lineamientos del proceso de selección de conciliadores públicos en materia laboral.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12" w:name="Artículo_684_T"/>
      <w:r w:rsidRPr="006B1CCE">
        <w:rPr>
          <w:b/>
          <w:sz w:val="20"/>
          <w:lang w:val="es-MX"/>
        </w:rPr>
        <w:t>Artículo 684-T</w:t>
      </w:r>
      <w:bookmarkEnd w:id="212"/>
      <w:r w:rsidRPr="006B1CCE">
        <w:rPr>
          <w:b/>
          <w:sz w:val="20"/>
          <w:lang w:val="es-MX"/>
        </w:rPr>
        <w:t xml:space="preserve">.- </w:t>
      </w:r>
      <w:r w:rsidRPr="006B1CCE">
        <w:rPr>
          <w:sz w:val="20"/>
          <w:lang w:val="es-MX"/>
        </w:rPr>
        <w:t>Los resultados del concurso se publicarán en el Diario Oficial de la Federación o en los órganos oficiales de difusión de las entidades federativas, así como en la página oficial del Centro de Conciliación que corresponda.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13" w:name="Artículo_684_U"/>
      <w:r w:rsidRPr="006B1CCE">
        <w:rPr>
          <w:b/>
          <w:sz w:val="20"/>
          <w:lang w:val="es-MX"/>
        </w:rPr>
        <w:t>Artículo 684-U</w:t>
      </w:r>
      <w:bookmarkEnd w:id="213"/>
      <w:r w:rsidRPr="006B1CCE">
        <w:rPr>
          <w:b/>
          <w:sz w:val="20"/>
          <w:lang w:val="es-MX"/>
        </w:rPr>
        <w:t xml:space="preserve">.- </w:t>
      </w:r>
      <w:r w:rsidRPr="006B1CCE">
        <w:rPr>
          <w:sz w:val="20"/>
          <w:lang w:val="es-MX"/>
        </w:rPr>
        <w:t>Una vez hecha la publicación a que se refiere el artículo que antecede, el Titular del Centro de Conciliación llevará a cabo la designación de acuerdo con el número de plazas sujetas a concurso. El nombramiento de los conciliadores tendrá una vigencia de tres años y podrá ratificarse por periodos sucesivos de la misma duración. El Centro de Conciliación establecerá el procedimiento para tales efectos, que deberá atender criterios objetivos de desempeño, honestidad, profesionalismo y la actualización profesional del Conciliador. Dicha evaluación se realizará a través de instrumentos públicos, técnicos y objetivos.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FE4CA0"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CATORCE</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Derecho Procesal del Trabajo</w:t>
      </w:r>
    </w:p>
    <w:p w:rsidR="00F24C82" w:rsidRPr="009933B6" w:rsidRDefault="00F24C82" w:rsidP="00F24C82">
      <w:pPr>
        <w:pStyle w:val="Textosinformato"/>
        <w:tabs>
          <w:tab w:val="right" w:leader="dot" w:pos="8828"/>
        </w:tabs>
        <w:jc w:val="center"/>
        <w:rPr>
          <w:rFonts w:ascii="Arial" w:eastAsia="MS Mincho" w:hAnsi="Arial" w:cs="Arial"/>
          <w:b/>
          <w:bCs/>
          <w:sz w:val="22"/>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Principios </w:t>
      </w:r>
      <w:r>
        <w:rPr>
          <w:rFonts w:ascii="Arial" w:eastAsia="MS Mincho" w:hAnsi="Arial" w:cs="Arial"/>
          <w:b/>
          <w:bCs/>
          <w:sz w:val="22"/>
          <w:lang w:val="es-MX"/>
        </w:rPr>
        <w:t>P</w:t>
      </w:r>
      <w:r w:rsidRPr="009933B6">
        <w:rPr>
          <w:rFonts w:ascii="Arial" w:eastAsia="MS Mincho" w:hAnsi="Arial" w:cs="Arial"/>
          <w:b/>
          <w:bCs/>
          <w:sz w:val="22"/>
          <w:lang w:val="es-MX"/>
        </w:rPr>
        <w:t>rocesales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Denominación del Capítulo reformada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214" w:name="Artículo_685"/>
      <w:r w:rsidRPr="006B1CCE">
        <w:rPr>
          <w:b/>
          <w:sz w:val="20"/>
          <w:lang w:val="es-MX"/>
        </w:rPr>
        <w:t>Artículo 685</w:t>
      </w:r>
      <w:bookmarkEnd w:id="214"/>
      <w:r w:rsidRPr="006B1CCE">
        <w:rPr>
          <w:b/>
          <w:sz w:val="20"/>
          <w:lang w:val="es-MX"/>
        </w:rPr>
        <w:t>.-</w:t>
      </w:r>
      <w:r w:rsidRPr="006B1CCE">
        <w:rPr>
          <w:sz w:val="20"/>
          <w:lang w:val="es-MX"/>
        </w:rPr>
        <w:t xml:space="preserve"> El proceso del derecho del trabajo se rige bajo los principios de inmediación, inmediatez, continuidad, celeridad, veracidad, concentración, economía y sencillez procesal. Asimismo, será público, gratuito, predominantemente oral y conciliatorio.</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Los Tribunales deben garantizar el cumplimiento de los principios y condiciones citados. El juez deberá atender al principio de realidad sobre los elementos formales que lo contradigan. Asimismo, se privilegiará la solución del conflicto sobre los formalismos procedimentales, sin afectar el debido proceso y los fines del derecho del trabajo.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Cuando la demanda del trabajador sea incompleta, en cuanto a que no comprenda todas las prestaciones que de acuerdo con esta Ley deriven de la acción intentada o procedente, conforme a los hechos expuestos por el trabajador, el Tribunal, en el momento de admitir la demanda, subsanará ésta. Lo anterior sin perjuicio de que cuando la demanda sea obscura o vaga se proceda en los términos previstos en el artículo 873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215" w:name="Artículo_685_Bis"/>
      <w:r w:rsidRPr="006B1CCE">
        <w:rPr>
          <w:b/>
          <w:sz w:val="20"/>
          <w:lang w:val="es-MX"/>
        </w:rPr>
        <w:t>Artículo 685 Bis</w:t>
      </w:r>
      <w:bookmarkEnd w:id="215"/>
      <w:r w:rsidRPr="006B1CCE">
        <w:rPr>
          <w:b/>
          <w:sz w:val="20"/>
          <w:lang w:val="es-MX"/>
        </w:rPr>
        <w:t xml:space="preserve">.- </w:t>
      </w:r>
      <w:r w:rsidRPr="006B1CCE">
        <w:rPr>
          <w:sz w:val="20"/>
          <w:lang w:val="es-MX"/>
        </w:rPr>
        <w:t xml:space="preserve">Las partes tendrán derecho a que se garantice su debida defensa y representación; en consecuencia, podrán estar asistidos por un apoderado legal quien deberá ser Licenciado en Derecho o abogado titulado con cédula profesional. Cuando el Tribunal advierta que exista una manifiesta y sistemática incapacidad técnica del apoderado legal, prevendrá a la parte afectada para que designe otro, </w:t>
      </w:r>
      <w:r w:rsidRPr="006B1CCE">
        <w:rPr>
          <w:sz w:val="20"/>
          <w:lang w:val="es-MX"/>
        </w:rPr>
        <w:lastRenderedPageBreak/>
        <w:t>contando con tres días naturales para hacerlo. Los trabajadores o sus beneficiarios tendrán derecho a que les sea asignado un abogado de la Procuraduría de la Defensa del Trabajo competente o de la Defensoría Pública que asuma su representación jurídica.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16" w:name="Artículo_685_Ter"/>
      <w:r w:rsidRPr="006B1CCE">
        <w:rPr>
          <w:b/>
          <w:sz w:val="20"/>
          <w:lang w:val="es-MX"/>
        </w:rPr>
        <w:t>Artículo 685 Ter</w:t>
      </w:r>
      <w:bookmarkEnd w:id="216"/>
      <w:r w:rsidRPr="006B1CCE">
        <w:rPr>
          <w:b/>
          <w:sz w:val="20"/>
          <w:lang w:val="es-MX"/>
        </w:rPr>
        <w:t xml:space="preserve">.- </w:t>
      </w:r>
      <w:r w:rsidRPr="006B1CCE">
        <w:rPr>
          <w:sz w:val="20"/>
          <w:lang w:val="es-MX"/>
        </w:rPr>
        <w:t>Quedan exceptuados de agotar la instancia conciliatoria, cuando se trate de conflictos inherentes 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Discriminación en el empleo y ocupación por embarazo, así como por razones de sexo, orientación sexual, raza, religión, origen étnico, condición social o acoso u hostigamiento sexual;</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 </w:t>
      </w:r>
      <w:r>
        <w:rPr>
          <w:b/>
          <w:sz w:val="20"/>
          <w:lang w:val="es-MX"/>
        </w:rPr>
        <w:tab/>
      </w:r>
      <w:r w:rsidRPr="006B1CCE">
        <w:rPr>
          <w:sz w:val="20"/>
          <w:lang w:val="es-MX"/>
        </w:rPr>
        <w:t>Designación de beneficiarios por muerte;</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III. </w:t>
      </w:r>
      <w:r>
        <w:rPr>
          <w:b/>
          <w:sz w:val="20"/>
          <w:lang w:val="es-MX"/>
        </w:rPr>
        <w:tab/>
      </w:r>
      <w:r w:rsidRPr="006B1CCE">
        <w:rPr>
          <w:sz w:val="20"/>
          <w:lang w:val="es-MX"/>
        </w:rPr>
        <w:t>Prestaciones de seguridad social por riesgos de trabajo, maternidad, enfermedades, invalidez, vida, guarderías y prestaciones en especie y accidentes de trabajo;</w:t>
      </w:r>
    </w:p>
    <w:p w:rsidR="00F24C82" w:rsidRPr="006B1CCE"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IV. </w:t>
      </w:r>
      <w:r>
        <w:rPr>
          <w:b/>
          <w:sz w:val="20"/>
          <w:lang w:val="es-MX"/>
        </w:rPr>
        <w:tab/>
      </w:r>
      <w:r w:rsidRPr="006B1CCE">
        <w:rPr>
          <w:sz w:val="20"/>
          <w:lang w:val="es-MX"/>
        </w:rPr>
        <w:t>La tutela de derechos fundamentales y libertades públicas, ambos de carácter laboral, entendidos en estos rubros los relacionados con:</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1310" w:hanging="454"/>
        <w:rPr>
          <w:sz w:val="20"/>
          <w:lang w:val="es-MX"/>
        </w:rPr>
      </w:pPr>
      <w:r w:rsidRPr="006B1CCE">
        <w:rPr>
          <w:b/>
          <w:sz w:val="20"/>
          <w:lang w:val="es-MX"/>
        </w:rPr>
        <w:t>a)</w:t>
      </w:r>
      <w:r w:rsidRPr="006B1CCE">
        <w:rPr>
          <w:b/>
          <w:sz w:val="20"/>
          <w:lang w:val="es-MX"/>
        </w:rPr>
        <w:tab/>
      </w:r>
      <w:r w:rsidRPr="006B1CCE">
        <w:rPr>
          <w:sz w:val="20"/>
          <w:lang w:val="es-MX"/>
        </w:rPr>
        <w:t>La libertad de asociación, libertad sindical y el reconocimiento efectivo de la negociación colectiva;</w:t>
      </w:r>
    </w:p>
    <w:p w:rsidR="00F24C82" w:rsidRDefault="00F24C82" w:rsidP="00F24C82">
      <w:pPr>
        <w:pStyle w:val="Texto0"/>
        <w:spacing w:after="0" w:line="240" w:lineRule="auto"/>
        <w:ind w:left="1310" w:hanging="454"/>
        <w:rPr>
          <w:b/>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b)</w:t>
      </w:r>
      <w:r w:rsidRPr="006B1CCE">
        <w:rPr>
          <w:b/>
          <w:sz w:val="20"/>
          <w:lang w:val="es-MX"/>
        </w:rPr>
        <w:tab/>
      </w:r>
      <w:r w:rsidRPr="006B1CCE">
        <w:rPr>
          <w:sz w:val="20"/>
          <w:lang w:val="es-MX"/>
        </w:rPr>
        <w:t>Trata laboral, así como trabajo forzoso y obligatorio, y</w:t>
      </w:r>
    </w:p>
    <w:p w:rsidR="00F24C82" w:rsidRPr="006B1CCE" w:rsidRDefault="00F24C82" w:rsidP="00F24C82">
      <w:pPr>
        <w:pStyle w:val="Texto0"/>
        <w:spacing w:after="0" w:line="240" w:lineRule="auto"/>
        <w:ind w:left="1310" w:hanging="454"/>
        <w:rPr>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c)</w:t>
      </w:r>
      <w:r w:rsidRPr="006B1CCE">
        <w:rPr>
          <w:b/>
          <w:sz w:val="20"/>
          <w:lang w:val="es-MX"/>
        </w:rPr>
        <w:tab/>
      </w:r>
      <w:r w:rsidRPr="006B1CCE">
        <w:rPr>
          <w:sz w:val="20"/>
          <w:lang w:val="es-MX"/>
        </w:rPr>
        <w:t>Trabajo infantil.</w:t>
      </w:r>
    </w:p>
    <w:p w:rsidR="00F24C82" w:rsidRPr="006B1CCE" w:rsidRDefault="00F24C82" w:rsidP="00F24C82">
      <w:pPr>
        <w:pStyle w:val="Texto0"/>
        <w:spacing w:after="0" w:line="240" w:lineRule="auto"/>
        <w:ind w:left="1310" w:hanging="454"/>
        <w:rPr>
          <w:sz w:val="20"/>
          <w:lang w:val="es-MX"/>
        </w:rPr>
      </w:pPr>
    </w:p>
    <w:p w:rsidR="00F24C82" w:rsidRDefault="00F24C82" w:rsidP="00F24C82">
      <w:pPr>
        <w:pStyle w:val="Texto0"/>
        <w:spacing w:after="0" w:line="240" w:lineRule="auto"/>
        <w:ind w:left="856" w:firstLine="0"/>
        <w:rPr>
          <w:sz w:val="20"/>
          <w:lang w:val="es-MX"/>
        </w:rPr>
      </w:pPr>
      <w:r w:rsidRPr="006B1CCE">
        <w:rPr>
          <w:sz w:val="20"/>
          <w:lang w:val="es-MX"/>
        </w:rPr>
        <w:t>Para la actualización de estas excepciones se debe acreditar la existencia de indicios que generen al tribunal la razonable sospecha, apariencia o presunción de que se están vulnerando alguno de estos derechos;</w:t>
      </w:r>
    </w:p>
    <w:p w:rsidR="00F24C82" w:rsidRPr="006B1CCE" w:rsidRDefault="00F24C82" w:rsidP="00F24C82">
      <w:pPr>
        <w:pStyle w:val="Texto0"/>
        <w:spacing w:after="0" w:line="240" w:lineRule="auto"/>
        <w:ind w:left="856" w:firstLine="0"/>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 </w:t>
      </w:r>
      <w:r>
        <w:rPr>
          <w:b/>
          <w:sz w:val="20"/>
          <w:lang w:val="es-MX"/>
        </w:rPr>
        <w:tab/>
      </w:r>
      <w:r w:rsidRPr="006B1CCE">
        <w:rPr>
          <w:sz w:val="20"/>
          <w:lang w:val="es-MX"/>
        </w:rPr>
        <w:t>La disputa de la titularidad de contratos colectivos o contratos ley,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VI. </w:t>
      </w:r>
      <w:r>
        <w:rPr>
          <w:b/>
          <w:sz w:val="20"/>
          <w:lang w:val="es-MX"/>
        </w:rPr>
        <w:tab/>
      </w:r>
      <w:r w:rsidRPr="006B1CCE">
        <w:rPr>
          <w:sz w:val="20"/>
          <w:lang w:val="es-MX"/>
        </w:rPr>
        <w:t>La impugnación de los estatutos de los sindicatos o su modificación.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905E46"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17" w:name="Artículo_686"/>
      <w:r w:rsidRPr="009933B6">
        <w:rPr>
          <w:rFonts w:ascii="Arial" w:eastAsia="MS Mincho" w:hAnsi="Arial" w:cs="Arial"/>
          <w:b/>
          <w:bCs/>
          <w:lang w:val="es-MX"/>
        </w:rPr>
        <w:t>Artículo 686</w:t>
      </w:r>
      <w:bookmarkEnd w:id="217"/>
      <w:r w:rsidRPr="009933B6">
        <w:rPr>
          <w:rFonts w:ascii="Arial" w:eastAsia="MS Mincho" w:hAnsi="Arial" w:cs="Arial"/>
          <w:b/>
          <w:bCs/>
          <w:lang w:val="es-MX"/>
        </w:rPr>
        <w:t xml:space="preserve">.- </w:t>
      </w:r>
      <w:r w:rsidRPr="009933B6">
        <w:rPr>
          <w:rFonts w:ascii="Arial" w:eastAsia="MS Mincho" w:hAnsi="Arial" w:cs="Arial"/>
          <w:lang w:val="es-MX"/>
        </w:rPr>
        <w:t>El proceso del derecho del trabajo y los procedimientos paraprocesales, se sustanciarán y decidirán en los términos señalados en la presente Ley.</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r w:rsidRPr="006B1CCE">
        <w:rPr>
          <w:sz w:val="20"/>
          <w:lang w:val="es-MX"/>
        </w:rPr>
        <w:t>Los Tribunales</w:t>
      </w:r>
      <w:r w:rsidRPr="006B1CCE">
        <w:rPr>
          <w:b/>
          <w:sz w:val="20"/>
          <w:lang w:val="es-MX"/>
        </w:rPr>
        <w:t xml:space="preserve"> </w:t>
      </w:r>
      <w:r w:rsidRPr="006B1CCE">
        <w:rPr>
          <w:sz w:val="20"/>
          <w:lang w:val="es-MX"/>
        </w:rPr>
        <w:t>ordenarán que se corrija cualquier irregularidad u omisión que notaren en la sustanciación del proceso, para el efecto de regularizar el procedimiento, sin que ello implique que puedan revocar sus propias resoluciones, según lo dispone el artículo 848 de la presente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18" w:name="Artículo_687"/>
      <w:r w:rsidRPr="009933B6">
        <w:rPr>
          <w:rFonts w:ascii="Arial" w:eastAsia="MS Mincho" w:hAnsi="Arial" w:cs="Arial"/>
          <w:b/>
          <w:bCs/>
          <w:lang w:val="es-MX"/>
        </w:rPr>
        <w:t>Artículo 687</w:t>
      </w:r>
      <w:bookmarkEnd w:id="218"/>
      <w:r w:rsidRPr="009933B6">
        <w:rPr>
          <w:rFonts w:ascii="Arial" w:eastAsia="MS Mincho" w:hAnsi="Arial" w:cs="Arial"/>
          <w:b/>
          <w:bCs/>
          <w:lang w:val="es-MX"/>
        </w:rPr>
        <w:t xml:space="preserve">.- </w:t>
      </w:r>
      <w:r w:rsidRPr="009933B6">
        <w:rPr>
          <w:rFonts w:ascii="Arial" w:eastAsia="MS Mincho" w:hAnsi="Arial" w:cs="Arial"/>
          <w:lang w:val="es-MX"/>
        </w:rPr>
        <w:t>En las comparecencias, escritos, promociones o alegaciones, no se exigirá forma determinada; pero las partes deberán precisar los puntos petitorios.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19" w:name="Artículo_688"/>
      <w:r w:rsidRPr="006B1CCE">
        <w:rPr>
          <w:b/>
          <w:sz w:val="20"/>
          <w:lang w:val="es-MX"/>
        </w:rPr>
        <w:t>Artículo 688</w:t>
      </w:r>
      <w:bookmarkEnd w:id="219"/>
      <w:r w:rsidRPr="006B1CCE">
        <w:rPr>
          <w:b/>
          <w:sz w:val="20"/>
          <w:lang w:val="es-MX"/>
        </w:rPr>
        <w:t>.-</w:t>
      </w:r>
      <w:r w:rsidRPr="006B1CCE">
        <w:rPr>
          <w:sz w:val="20"/>
          <w:lang w:val="es-MX"/>
        </w:rPr>
        <w:t xml:space="preserve"> Las autoridades administrativas están obligadas, en la esfera de sus respectivas competencias, a auxiliar a los Tribunales, si se negaren a ello, serán responsables en los términos de las Leyes aplicables al caso.</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ind w:firstLine="0"/>
        <w:jc w:val="center"/>
        <w:rPr>
          <w:b/>
          <w:sz w:val="22"/>
          <w:szCs w:val="22"/>
          <w:lang w:val="es-MX"/>
        </w:rPr>
      </w:pPr>
      <w:r w:rsidRPr="009933B6">
        <w:rPr>
          <w:b/>
          <w:sz w:val="22"/>
          <w:szCs w:val="22"/>
          <w:lang w:val="es-MX"/>
        </w:rPr>
        <w:t>Capítulo II</w:t>
      </w:r>
    </w:p>
    <w:p w:rsidR="00F24C82" w:rsidRPr="009933B6" w:rsidRDefault="00F24C82" w:rsidP="00F24C82">
      <w:pPr>
        <w:pStyle w:val="Texto0"/>
        <w:spacing w:after="0" w:line="240" w:lineRule="auto"/>
        <w:ind w:firstLine="0"/>
        <w:jc w:val="center"/>
        <w:rPr>
          <w:b/>
          <w:sz w:val="22"/>
          <w:szCs w:val="22"/>
          <w:lang w:val="es-MX"/>
        </w:rPr>
      </w:pPr>
      <w:r w:rsidRPr="009933B6">
        <w:rPr>
          <w:b/>
          <w:sz w:val="22"/>
          <w:szCs w:val="22"/>
          <w:lang w:val="es-MX"/>
        </w:rPr>
        <w:lastRenderedPageBreak/>
        <w:t>De la Capacidad, Personalidad y Legitimación</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Capítulo </w:t>
      </w:r>
      <w:r>
        <w:rPr>
          <w:rFonts w:ascii="Times New Roman" w:eastAsia="MS Mincho" w:hAnsi="Times New Roman"/>
          <w:i/>
          <w:iCs/>
          <w:color w:val="0000FF"/>
          <w:sz w:val="16"/>
          <w:lang w:val="es-MX"/>
        </w:rPr>
        <w:t xml:space="preserve">reubicado y denominación reformada </w:t>
      </w:r>
      <w:r w:rsidRPr="00D80054">
        <w:rPr>
          <w:rFonts w:ascii="Times New Roman" w:eastAsia="MS Mincho" w:hAnsi="Times New Roman"/>
          <w:i/>
          <w:iCs/>
          <w:color w:val="0000FF"/>
          <w:sz w:val="16"/>
          <w:lang w:val="es-MX"/>
        </w:rPr>
        <w:t xml:space="preserve">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Denominación reformada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220" w:name="Artículo_689"/>
      <w:r w:rsidRPr="009933B6">
        <w:rPr>
          <w:b/>
          <w:sz w:val="20"/>
          <w:lang w:val="es-MX"/>
        </w:rPr>
        <w:t>Artículo 689</w:t>
      </w:r>
      <w:bookmarkEnd w:id="220"/>
      <w:r w:rsidRPr="009933B6">
        <w:rPr>
          <w:b/>
          <w:sz w:val="20"/>
          <w:lang w:val="es-MX"/>
        </w:rPr>
        <w:t>.</w:t>
      </w:r>
      <w:r w:rsidRPr="009933B6">
        <w:rPr>
          <w:sz w:val="20"/>
          <w:lang w:val="es-MX"/>
        </w:rPr>
        <w:t xml:space="preserve"> Son partes en el proceso del trabajo, las personas físicas o morales que acrediten su interés jurídico en el proceso y ejerciten acciones u opongan excepciones.</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221" w:name="Artículo_690"/>
      <w:r w:rsidRPr="006B1CCE">
        <w:rPr>
          <w:b/>
          <w:sz w:val="20"/>
          <w:lang w:val="es-MX"/>
        </w:rPr>
        <w:t>Artículo 690</w:t>
      </w:r>
      <w:bookmarkEnd w:id="221"/>
      <w:r w:rsidRPr="006B1CCE">
        <w:rPr>
          <w:b/>
          <w:sz w:val="20"/>
          <w:lang w:val="es-MX"/>
        </w:rPr>
        <w:t xml:space="preserve">.- </w:t>
      </w:r>
      <w:r w:rsidRPr="006B1CCE">
        <w:rPr>
          <w:sz w:val="20"/>
          <w:lang w:val="es-MX"/>
        </w:rPr>
        <w:t>Las personas que puedan ser afectadas por la resolución que se pronuncie en un conflicto, podrán intervenir en él, comprobando su interés jurídico en el mismo, o ser llamadas a juicio por</w:t>
      </w:r>
      <w:r w:rsidRPr="006B1CCE">
        <w:rPr>
          <w:b/>
          <w:sz w:val="20"/>
          <w:lang w:val="es-MX"/>
        </w:rPr>
        <w:t xml:space="preserve"> </w:t>
      </w:r>
      <w:r w:rsidRPr="006B1CCE">
        <w:rPr>
          <w:sz w:val="20"/>
          <w:lang w:val="es-MX"/>
        </w:rPr>
        <w:t>el Tribunal.</w:t>
      </w:r>
    </w:p>
    <w:p w:rsidR="00F24C82" w:rsidRPr="006B1CCE"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r w:rsidRPr="006B1CCE">
        <w:rPr>
          <w:sz w:val="20"/>
          <w:lang w:val="es-MX"/>
        </w:rPr>
        <w:t>Los terceros interesados en un juicio podrán comparecer o ser llamados a éste hasta antes de la celebración de la audiencia</w:t>
      </w:r>
      <w:r w:rsidRPr="006B1CCE">
        <w:rPr>
          <w:b/>
          <w:sz w:val="20"/>
          <w:lang w:val="es-MX"/>
        </w:rPr>
        <w:t xml:space="preserve"> </w:t>
      </w:r>
      <w:r w:rsidRPr="006B1CCE">
        <w:rPr>
          <w:sz w:val="20"/>
          <w:lang w:val="es-MX"/>
        </w:rPr>
        <w:t>preliminar en el caso del procedimiento individual ordinario y de juicio en los demás casos, para manifestar por escrito lo que a su derecho convenga. El Tribunal, sin suspensión del procedimiento dictará el acuerdo respectivo, a fin de que se corra traslado al tercero interesado con los escritos de demanda y su contestación para que dentro de los diez días siguientes a la fecha en que sea notificando personalmente, presente el escrito en el que manifieste lo que a su derecho convenga; en dicho escrito además de acreditar su personalidad deberá ofrecer las pruebas que a su interés corresponda.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Los terceros interesados que comparezcan o sean llamados al procedimiento ordinario previsto en el capítulo XVII del presente Título de esta Ley, se sujetarán a lo establecido en dicho procedimiento.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parte que solicite se llame a un tercero interesado, deberá expresar el motivo y circunstancia por el cual debe llamarse a juicio y demostrar las razones por las que le atribuye tal carácter.</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22" w:name="Artículo_691"/>
      <w:r w:rsidRPr="006B1CCE">
        <w:rPr>
          <w:b/>
          <w:sz w:val="20"/>
          <w:lang w:val="es-MX"/>
        </w:rPr>
        <w:t>Artículo 691</w:t>
      </w:r>
      <w:bookmarkEnd w:id="222"/>
      <w:r w:rsidRPr="006B1CCE">
        <w:rPr>
          <w:b/>
          <w:sz w:val="20"/>
          <w:lang w:val="es-MX"/>
        </w:rPr>
        <w:t>.-</w:t>
      </w:r>
      <w:r w:rsidRPr="006B1CCE">
        <w:rPr>
          <w:sz w:val="20"/>
          <w:lang w:val="es-MX"/>
        </w:rPr>
        <w:t xml:space="preserve"> Los menores trabajadores tienen capacidad para comparecer a juicio sin necesidad de autorización alguna; pero, en caso de no estar asesorados en juicio, el Tribunal solicitará la intervención de la Procuraduría de la Defensa del Trabajo para tal efecto. Tratándose de menores de 16 años, la Procuraduría de la Defensa del Trabajo les designará un representante cuando no lo tuvieren.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Lo previsto en el párrafo anterior se aplicará también tratándose de presuntos beneficiarios de algún trabajador fallecido.</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23" w:name="Artículo_692"/>
      <w:r w:rsidRPr="009933B6">
        <w:rPr>
          <w:rFonts w:ascii="Arial" w:eastAsia="MS Mincho" w:hAnsi="Arial" w:cs="Arial"/>
          <w:b/>
          <w:bCs/>
          <w:lang w:val="es-MX"/>
        </w:rPr>
        <w:t>Artículo 692</w:t>
      </w:r>
      <w:bookmarkEnd w:id="223"/>
      <w:r w:rsidRPr="009933B6">
        <w:rPr>
          <w:rFonts w:ascii="Arial" w:eastAsia="MS Mincho" w:hAnsi="Arial" w:cs="Arial"/>
          <w:b/>
          <w:bCs/>
          <w:lang w:val="es-MX"/>
        </w:rPr>
        <w:t xml:space="preserve">.- </w:t>
      </w:r>
      <w:r w:rsidRPr="009933B6">
        <w:rPr>
          <w:rFonts w:ascii="Arial" w:eastAsia="MS Mincho" w:hAnsi="Arial" w:cs="Arial"/>
          <w:lang w:val="es-MX"/>
        </w:rPr>
        <w:t>Las partes podrán comparecer a juicio en forma directa o por conducto de apoderado legalmente autorizado.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Tratándose de apoderado, la personalidad se acreditará conforme a las siguientes reglas: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E43F74" w:rsidRDefault="00F24C82" w:rsidP="00F24C82">
      <w:pPr>
        <w:pStyle w:val="Textosinformato"/>
        <w:tabs>
          <w:tab w:val="right" w:leader="dot" w:pos="8828"/>
        </w:tabs>
        <w:ind w:left="856" w:hanging="567"/>
        <w:jc w:val="both"/>
        <w:rPr>
          <w:rFonts w:ascii="Arial" w:eastAsia="MS Mincho" w:hAnsi="Arial" w:cs="Arial"/>
          <w:lang w:val="es-MX"/>
        </w:rPr>
      </w:pPr>
      <w:r w:rsidRPr="00E43F74">
        <w:rPr>
          <w:rFonts w:ascii="Arial" w:eastAsia="MS Mincho" w:hAnsi="Arial" w:cs="Arial"/>
          <w:b/>
          <w:lang w:val="es-MX"/>
        </w:rPr>
        <w:t>I.</w:t>
      </w:r>
      <w:r w:rsidRPr="00E43F74">
        <w:rPr>
          <w:rFonts w:ascii="Arial" w:eastAsia="MS Mincho" w:hAnsi="Arial" w:cs="Arial"/>
          <w:b/>
          <w:lang w:val="es-MX"/>
        </w:rPr>
        <w:tab/>
      </w:r>
      <w:r w:rsidRPr="00E43F74">
        <w:rPr>
          <w:rFonts w:ascii="Arial" w:eastAsia="MS Mincho" w:hAnsi="Arial" w:cs="Arial"/>
          <w:lang w:val="es-MX"/>
        </w:rPr>
        <w:t>Cuando el compareciente actúe como apoderado de persona física, podrá hacerlo mediante poder notarial o carta poder firmada por el otorgante y ante dos testigos, sin necesidad de ser ratificada ante el Tribunal;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Los abogados patronos o asesores legales de las partes, sean o no apoderados de éstas, deberán acreditar ser abogados o licenciados en derecho con cédula profesional o personas que cuenten con carta de pasante vigente expedida por la autoridad competente para ejercer dicha profesión. Sólo se podrá autorizar a otras personas para oír notificaciones y recibir documentos, pero éstas no podrán comparecer en las audiencias ni efectuar promoción alguna;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III. </w:t>
      </w:r>
      <w:r w:rsidRPr="009933B6">
        <w:rPr>
          <w:rFonts w:ascii="Arial" w:eastAsia="MS Mincho" w:hAnsi="Arial" w:cs="Arial"/>
          <w:b/>
          <w:lang w:val="es-MX"/>
        </w:rPr>
        <w:tab/>
      </w:r>
      <w:r w:rsidRPr="009933B6">
        <w:rPr>
          <w:rFonts w:ascii="Arial" w:eastAsia="MS Mincho" w:hAnsi="Arial" w:cs="Arial"/>
          <w:lang w:val="es-MX"/>
        </w:rPr>
        <w:t>Cuando el compareciente actúe como apoderado de persona moral, podrá acreditar su personalidad mediante testimonio notarial o carta poder otorgada ante dos testigos, previa comprobación de que quien le otorga el poder está legalmente autorizado para ello;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Los representantes de los sindicatos acreditarán su personalidad con la certificación que les extienda la autoridad registradora correspondiente, de haber quedado inscrita la directiva del sindicato. También podrán comparecer por conducto de apoderado legal, quien en todos los casos deberá ser abogado, licenciado en derecho o pasante.</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24" w:name="Artículo_693"/>
      <w:r w:rsidRPr="006B1CCE">
        <w:rPr>
          <w:b/>
          <w:sz w:val="20"/>
          <w:lang w:val="es-MX"/>
        </w:rPr>
        <w:t>Artículo 693</w:t>
      </w:r>
      <w:bookmarkEnd w:id="224"/>
      <w:r w:rsidRPr="006B1CCE">
        <w:rPr>
          <w:b/>
          <w:sz w:val="20"/>
          <w:lang w:val="es-MX"/>
        </w:rPr>
        <w:t>.-</w:t>
      </w:r>
      <w:r w:rsidRPr="006B1CCE">
        <w:rPr>
          <w:sz w:val="20"/>
          <w:lang w:val="es-MX"/>
        </w:rPr>
        <w:t xml:space="preserve"> Los Tribunales</w:t>
      </w:r>
      <w:r w:rsidRPr="006B1CCE">
        <w:rPr>
          <w:b/>
          <w:sz w:val="20"/>
          <w:lang w:val="es-MX"/>
        </w:rPr>
        <w:t xml:space="preserve"> </w:t>
      </w:r>
      <w:r w:rsidRPr="006B1CCE">
        <w:rPr>
          <w:sz w:val="20"/>
          <w:lang w:val="es-MX"/>
        </w:rPr>
        <w:t>podrán tener por acreditada la personalidad de los representantes de los trabajadores o sindicatos, federaciones y confederaciones sin sujetarse a las reglas del artículo anterior, siempre que de los documentos exhibidos lleguen al convencimiento de que efectivamente se representa a la parte interesada.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25" w:name="Artículo_694"/>
      <w:r w:rsidRPr="006B1CCE">
        <w:rPr>
          <w:b/>
          <w:sz w:val="20"/>
          <w:lang w:val="es-MX"/>
        </w:rPr>
        <w:t>Artículo 694</w:t>
      </w:r>
      <w:bookmarkEnd w:id="225"/>
      <w:r w:rsidRPr="006B1CCE">
        <w:rPr>
          <w:b/>
          <w:sz w:val="20"/>
          <w:lang w:val="es-MX"/>
        </w:rPr>
        <w:t xml:space="preserve">.- </w:t>
      </w:r>
      <w:r w:rsidRPr="006B1CCE">
        <w:rPr>
          <w:sz w:val="20"/>
          <w:lang w:val="es-MX"/>
        </w:rPr>
        <w:t>Los trabajadores, los patrones y las organizaciones sindicales, podrán otorgar poder mediante simple comparecencia, previa identificación, ante los Tribunales</w:t>
      </w:r>
      <w:r w:rsidRPr="006B1CCE">
        <w:rPr>
          <w:b/>
          <w:sz w:val="20"/>
          <w:lang w:val="es-MX"/>
        </w:rPr>
        <w:t xml:space="preserve"> </w:t>
      </w:r>
      <w:r w:rsidRPr="006B1CCE">
        <w:rPr>
          <w:sz w:val="20"/>
          <w:lang w:val="es-MX"/>
        </w:rPr>
        <w:t>del lugar de su residencia, para que los representen ante cualquier autoridad del trabajo; la personalidad se acreditará con la copia certificada que se expida de la misma.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26" w:name="Artículo_695"/>
      <w:r w:rsidRPr="009933B6">
        <w:rPr>
          <w:rFonts w:ascii="Arial" w:eastAsia="MS Mincho" w:hAnsi="Arial" w:cs="Arial"/>
          <w:b/>
          <w:bCs/>
          <w:lang w:val="es-MX"/>
        </w:rPr>
        <w:t>Artículo 695</w:t>
      </w:r>
      <w:bookmarkEnd w:id="226"/>
      <w:r w:rsidRPr="009933B6">
        <w:rPr>
          <w:rFonts w:ascii="Arial" w:eastAsia="MS Mincho" w:hAnsi="Arial" w:cs="Arial"/>
          <w:b/>
          <w:bCs/>
          <w:lang w:val="es-MX"/>
        </w:rPr>
        <w:t xml:space="preserve">.- </w:t>
      </w:r>
      <w:r w:rsidRPr="009933B6">
        <w:rPr>
          <w:rFonts w:ascii="Arial" w:eastAsia="MS Mincho" w:hAnsi="Arial" w:cs="Arial"/>
          <w:lang w:val="es-MX"/>
        </w:rPr>
        <w:t>Los representantes o apoderados podrán acreditar su personalidad conforme a los lineamientos anteriores, en cada uno de los juicios en que comparezcan, exhibiendo copia simple fotostática para su cotejo con el documento original o certificado por autoridad, el cual les será devuelto de inmediato, quedando en autos la copia debidamente certificada.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27" w:name="Artículo_696"/>
      <w:r w:rsidRPr="009933B6">
        <w:rPr>
          <w:rFonts w:ascii="Arial" w:eastAsia="MS Mincho" w:hAnsi="Arial" w:cs="Arial"/>
          <w:b/>
          <w:bCs/>
          <w:lang w:val="es-MX"/>
        </w:rPr>
        <w:t>Artículo 696</w:t>
      </w:r>
      <w:bookmarkEnd w:id="227"/>
      <w:r w:rsidRPr="009933B6">
        <w:rPr>
          <w:rFonts w:ascii="Arial" w:eastAsia="MS Mincho" w:hAnsi="Arial" w:cs="Arial"/>
          <w:b/>
          <w:bCs/>
          <w:lang w:val="es-MX"/>
        </w:rPr>
        <w:t xml:space="preserve">.- </w:t>
      </w:r>
      <w:r w:rsidRPr="009933B6">
        <w:rPr>
          <w:rFonts w:ascii="Arial" w:eastAsia="MS Mincho" w:hAnsi="Arial" w:cs="Arial"/>
          <w:lang w:val="es-MX"/>
        </w:rPr>
        <w:t>El poder que otorgue el trabajador para ser representado en juicio, se entenderá conferido para demandar todas las prestaciones principales y accesorias que correspondan, aunque no se exprese en el mismo.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28" w:name="Artículo_697"/>
      <w:r w:rsidRPr="009933B6">
        <w:rPr>
          <w:rFonts w:ascii="Arial" w:eastAsia="MS Mincho" w:hAnsi="Arial" w:cs="Arial"/>
          <w:b/>
          <w:bCs/>
          <w:lang w:val="es-MX"/>
        </w:rPr>
        <w:t>Artículo 697</w:t>
      </w:r>
      <w:bookmarkEnd w:id="228"/>
      <w:r w:rsidRPr="009933B6">
        <w:rPr>
          <w:rFonts w:ascii="Arial" w:eastAsia="MS Mincho" w:hAnsi="Arial" w:cs="Arial"/>
          <w:b/>
          <w:bCs/>
          <w:lang w:val="es-MX"/>
        </w:rPr>
        <w:t xml:space="preserve">.- </w:t>
      </w:r>
      <w:r w:rsidRPr="009933B6">
        <w:rPr>
          <w:rFonts w:ascii="Arial" w:eastAsia="MS Mincho" w:hAnsi="Arial" w:cs="Arial"/>
          <w:lang w:val="es-MX"/>
        </w:rPr>
        <w:t>Siempre que dos o más personas ejerciten la misma acción u opongan la misma excepción en un mismo juicio deben litigar unidas y con una representación común, salvo que los colitigantes tengan intereses opuestos.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r w:rsidRPr="006B1CCE">
        <w:rPr>
          <w:sz w:val="20"/>
          <w:lang w:val="es-MX"/>
        </w:rPr>
        <w:t>Si se trata de las partes actoras, el nombramiento de representante común deberá hacerse en el escrito de demanda, o en la audiencia preliminar; si se trata de las demandadas, el nombramiento se hará en el escrito de contestación o en la audiencia a que se ha hecho mención. Si el nombramiento no lo hicieran los interesados dentro de los términos señalados, el Tribunal lo hará escogiéndolo de entre los propios interesados.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representante común tendrá los derechos, obligaciones y responsabilidad inherentes a un mandatario judicial.</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las </w:t>
      </w:r>
      <w:r>
        <w:rPr>
          <w:rFonts w:ascii="Arial" w:eastAsia="MS Mincho" w:hAnsi="Arial" w:cs="Arial"/>
          <w:b/>
          <w:bCs/>
          <w:sz w:val="22"/>
          <w:lang w:val="es-MX"/>
        </w:rPr>
        <w:t>C</w:t>
      </w:r>
      <w:r w:rsidRPr="009933B6">
        <w:rPr>
          <w:rFonts w:ascii="Arial" w:eastAsia="MS Mincho" w:hAnsi="Arial" w:cs="Arial"/>
          <w:b/>
          <w:bCs/>
          <w:sz w:val="22"/>
          <w:lang w:val="es-MX"/>
        </w:rPr>
        <w:t>ompetencias</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Capítulo </w:t>
      </w:r>
      <w:r>
        <w:rPr>
          <w:rFonts w:ascii="Times New Roman" w:eastAsia="MS Mincho" w:hAnsi="Times New Roman"/>
          <w:i/>
          <w:iCs/>
          <w:color w:val="0000FF"/>
          <w:sz w:val="16"/>
          <w:lang w:val="es-MX"/>
        </w:rPr>
        <w:t xml:space="preserve">reubicado y denominación reformada </w:t>
      </w:r>
      <w:r w:rsidRPr="00D80054">
        <w:rPr>
          <w:rFonts w:ascii="Times New Roman" w:eastAsia="MS Mincho" w:hAnsi="Times New Roman"/>
          <w:i/>
          <w:iCs/>
          <w:color w:val="0000FF"/>
          <w:sz w:val="16"/>
          <w:lang w:val="es-MX"/>
        </w:rPr>
        <w:t xml:space="preserve">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229" w:name="Artículo_698"/>
      <w:r w:rsidRPr="006B1CCE">
        <w:rPr>
          <w:b/>
          <w:sz w:val="20"/>
          <w:lang w:val="es-MX"/>
        </w:rPr>
        <w:lastRenderedPageBreak/>
        <w:t>Artículo 698</w:t>
      </w:r>
      <w:bookmarkEnd w:id="229"/>
      <w:r w:rsidRPr="006B1CCE">
        <w:rPr>
          <w:b/>
          <w:sz w:val="20"/>
          <w:lang w:val="es-MX"/>
        </w:rPr>
        <w:t xml:space="preserve">.- </w:t>
      </w:r>
      <w:r w:rsidRPr="006B1CCE">
        <w:rPr>
          <w:sz w:val="20"/>
          <w:lang w:val="es-MX"/>
        </w:rPr>
        <w:t>Será competencia de los Tribunales de las Entidades Federativas, conocer de los conflictos que se susciten dentro de su jurisdicción, que no sean de competencia Federal.</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Federal conocerá de los conflictos de trabajo cuando se trate de las ramas industriales, empresas o materias contenidas en los artículos 123, apartado A, fracción XXXI, de la Constitución Política y 527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230" w:name="Artículo_699"/>
      <w:r w:rsidRPr="006B1CCE">
        <w:rPr>
          <w:b/>
          <w:sz w:val="20"/>
          <w:lang w:val="es-MX"/>
        </w:rPr>
        <w:t>Artículo 699</w:t>
      </w:r>
      <w:bookmarkEnd w:id="230"/>
      <w:r w:rsidRPr="006B1CCE">
        <w:rPr>
          <w:b/>
          <w:sz w:val="20"/>
          <w:lang w:val="es-MX"/>
        </w:rPr>
        <w:t xml:space="preserve">.- </w:t>
      </w:r>
      <w:r w:rsidRPr="006B1CCE">
        <w:rPr>
          <w:sz w:val="20"/>
          <w:lang w:val="es-MX"/>
        </w:rPr>
        <w:t>Cuando en los conflictos a que se refiere el párrafo primero del artículo que antecede, se ejerciten en la misma demanda acciones relacionadas con obligaciones en materia de capacitación y adiestramiento o de seguridad e higiene, el conocimiento de estas materias será de la competencia del Tribunal Federal, de acuerdo a su jurisdicción.</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el supuesto previsto en el párrafo anterior, el Tribunal, al admitir la demanda, ordenará se saque copia de la misma y de los documentos presentados por el actor, las que remitirá inmediatamente al Tribunal Federal para la sustanciación y resolución, exclusivamente, de las cuestiones sobre capacitación y adiestramiento, y de seguridad e higiene, en los términos señalados en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31" w:name="Artículo_700"/>
      <w:r w:rsidRPr="009933B6">
        <w:rPr>
          <w:rFonts w:ascii="Arial" w:eastAsia="MS Mincho" w:hAnsi="Arial" w:cs="Arial"/>
          <w:b/>
          <w:bCs/>
          <w:lang w:val="es-MX"/>
        </w:rPr>
        <w:t>Artículo 700</w:t>
      </w:r>
      <w:bookmarkEnd w:id="231"/>
      <w:r w:rsidRPr="009933B6">
        <w:rPr>
          <w:rFonts w:ascii="Arial" w:eastAsia="MS Mincho" w:hAnsi="Arial" w:cs="Arial"/>
          <w:b/>
          <w:bCs/>
          <w:lang w:val="es-MX"/>
        </w:rPr>
        <w:t xml:space="preserve">.- </w:t>
      </w:r>
      <w:r w:rsidRPr="009933B6">
        <w:rPr>
          <w:rFonts w:ascii="Arial" w:eastAsia="MS Mincho" w:hAnsi="Arial" w:cs="Arial"/>
          <w:lang w:val="es-MX"/>
        </w:rPr>
        <w:t>La competencia por razón del territorio se rige por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derogada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En los conflictos individuales, el actor puede escoger entre: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D57DD" w:rsidRDefault="00F24C82" w:rsidP="00F24C82">
      <w:pPr>
        <w:pStyle w:val="Textosinformato"/>
        <w:tabs>
          <w:tab w:val="right" w:leader="dot" w:pos="8828"/>
        </w:tabs>
        <w:ind w:left="1423" w:hanging="567"/>
        <w:jc w:val="both"/>
        <w:rPr>
          <w:rFonts w:ascii="Arial" w:eastAsia="MS Mincho" w:hAnsi="Arial" w:cs="Arial"/>
          <w:lang w:val="es-MX"/>
        </w:rPr>
      </w:pPr>
      <w:r w:rsidRPr="009D57DD">
        <w:rPr>
          <w:rFonts w:ascii="Arial" w:eastAsia="MS Mincho" w:hAnsi="Arial" w:cs="Arial"/>
          <w:b/>
          <w:lang w:val="es-MX"/>
        </w:rPr>
        <w:t xml:space="preserve">a) </w:t>
      </w:r>
      <w:r w:rsidRPr="009D57DD">
        <w:rPr>
          <w:rFonts w:ascii="Arial" w:eastAsia="MS Mincho" w:hAnsi="Arial" w:cs="Arial"/>
          <w:b/>
          <w:lang w:val="es-MX"/>
        </w:rPr>
        <w:tab/>
      </w:r>
      <w:r w:rsidRPr="009D57DD">
        <w:rPr>
          <w:rFonts w:ascii="Arial" w:eastAsia="MS Mincho" w:hAnsi="Arial" w:cs="Arial"/>
          <w:lang w:val="es-MX"/>
        </w:rPr>
        <w:t>El Tribunal del lugar de celebración del contrato;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Inciso reformado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1423" w:hanging="567"/>
        <w:jc w:val="both"/>
        <w:rPr>
          <w:rFonts w:ascii="Arial" w:eastAsia="MS Mincho" w:hAnsi="Arial" w:cs="Arial"/>
          <w:b/>
          <w:lang w:val="es-MX"/>
        </w:rPr>
      </w:pPr>
    </w:p>
    <w:p w:rsidR="00F24C82" w:rsidRPr="009D57DD" w:rsidRDefault="00F24C82" w:rsidP="00F24C82">
      <w:pPr>
        <w:pStyle w:val="Textosinformato"/>
        <w:tabs>
          <w:tab w:val="right" w:leader="dot" w:pos="8828"/>
        </w:tabs>
        <w:ind w:left="1423" w:hanging="567"/>
        <w:jc w:val="both"/>
        <w:rPr>
          <w:rFonts w:ascii="Arial" w:eastAsia="MS Mincho" w:hAnsi="Arial" w:cs="Arial"/>
          <w:lang w:val="es-MX"/>
        </w:rPr>
      </w:pPr>
      <w:r w:rsidRPr="009D57DD">
        <w:rPr>
          <w:rFonts w:ascii="Arial" w:eastAsia="MS Mincho" w:hAnsi="Arial" w:cs="Arial"/>
          <w:b/>
          <w:lang w:val="es-MX"/>
        </w:rPr>
        <w:t xml:space="preserve">b) </w:t>
      </w:r>
      <w:r w:rsidRPr="009D57DD">
        <w:rPr>
          <w:rFonts w:ascii="Arial" w:eastAsia="MS Mincho" w:hAnsi="Arial" w:cs="Arial"/>
          <w:b/>
          <w:lang w:val="es-MX"/>
        </w:rPr>
        <w:tab/>
      </w:r>
      <w:r w:rsidRPr="009D57DD">
        <w:rPr>
          <w:rFonts w:ascii="Arial" w:eastAsia="MS Mincho" w:hAnsi="Arial" w:cs="Arial"/>
          <w:lang w:val="es-MX"/>
        </w:rPr>
        <w:t>El Tribunal del domicilio de cualquiera de los demandados,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Inciso reformado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1423" w:hanging="567"/>
        <w:jc w:val="both"/>
        <w:rPr>
          <w:rFonts w:ascii="Arial" w:eastAsia="MS Mincho" w:hAnsi="Arial" w:cs="Arial"/>
          <w:b/>
          <w:lang w:val="es-MX"/>
        </w:rPr>
      </w:pPr>
    </w:p>
    <w:p w:rsidR="00F24C82" w:rsidRPr="009D57DD" w:rsidRDefault="00F24C82" w:rsidP="00F24C82">
      <w:pPr>
        <w:pStyle w:val="Textosinformato"/>
        <w:tabs>
          <w:tab w:val="right" w:leader="dot" w:pos="8828"/>
        </w:tabs>
        <w:ind w:left="1423" w:hanging="567"/>
        <w:jc w:val="both"/>
        <w:rPr>
          <w:rFonts w:ascii="Arial" w:eastAsia="MS Mincho" w:hAnsi="Arial" w:cs="Arial"/>
          <w:lang w:val="es-MX"/>
        </w:rPr>
      </w:pPr>
      <w:r w:rsidRPr="009D57DD">
        <w:rPr>
          <w:rFonts w:ascii="Arial" w:eastAsia="MS Mincho" w:hAnsi="Arial" w:cs="Arial"/>
          <w:b/>
          <w:lang w:val="es-MX"/>
        </w:rPr>
        <w:t xml:space="preserve">c) </w:t>
      </w:r>
      <w:r w:rsidRPr="009D57DD">
        <w:rPr>
          <w:rFonts w:ascii="Arial" w:eastAsia="MS Mincho" w:hAnsi="Arial" w:cs="Arial"/>
          <w:b/>
          <w:lang w:val="es-MX"/>
        </w:rPr>
        <w:tab/>
      </w:r>
      <w:r w:rsidRPr="009D57DD">
        <w:rPr>
          <w:rFonts w:ascii="Arial" w:eastAsia="MS Mincho" w:hAnsi="Arial" w:cs="Arial"/>
          <w:lang w:val="es-MX"/>
        </w:rPr>
        <w:t>El Tribunal del lugar de prestación de los servicios; si éstos se prestaron en varios lugares, será el Tribunal del último de ellos.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Inciso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F74169" w:rsidRDefault="00F24C82" w:rsidP="00F24C82">
      <w:pPr>
        <w:pStyle w:val="Textosinformato"/>
        <w:tabs>
          <w:tab w:val="right" w:leader="dot" w:pos="8828"/>
        </w:tabs>
        <w:ind w:left="856" w:hanging="567"/>
        <w:jc w:val="both"/>
        <w:rPr>
          <w:rFonts w:ascii="Arial" w:eastAsia="MS Mincho" w:hAnsi="Arial" w:cs="Arial"/>
          <w:lang w:val="es-MX"/>
        </w:rPr>
      </w:pPr>
      <w:r w:rsidRPr="00F74169">
        <w:rPr>
          <w:rFonts w:ascii="Arial" w:eastAsia="MS Mincho" w:hAnsi="Arial" w:cs="Arial"/>
          <w:b/>
          <w:lang w:val="es-MX"/>
        </w:rPr>
        <w:t xml:space="preserve">III. </w:t>
      </w:r>
      <w:r w:rsidRPr="00F74169">
        <w:rPr>
          <w:rFonts w:ascii="Arial" w:eastAsia="MS Mincho" w:hAnsi="Arial" w:cs="Arial"/>
          <w:b/>
          <w:lang w:val="es-MX"/>
        </w:rPr>
        <w:tab/>
      </w:r>
      <w:r w:rsidRPr="00F74169">
        <w:rPr>
          <w:rFonts w:ascii="Arial" w:eastAsia="MS Mincho" w:hAnsi="Arial" w:cs="Arial"/>
          <w:lang w:val="es-MX"/>
        </w:rPr>
        <w:t>En los conflictos colectivos de jurisdicción federal, será competente el Tribunal Federal; en los conflictos colectivos de jurisdicción local, conocerá el Tribunal Local del lugar en que esté ubicada la empresa o establecimiento;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F74169" w:rsidRDefault="00F24C82" w:rsidP="00F24C82">
      <w:pPr>
        <w:pStyle w:val="Textosinformato"/>
        <w:tabs>
          <w:tab w:val="right" w:leader="dot" w:pos="8828"/>
        </w:tabs>
        <w:ind w:left="856" w:hanging="567"/>
        <w:jc w:val="both"/>
        <w:rPr>
          <w:rFonts w:ascii="Arial" w:eastAsia="MS Mincho" w:hAnsi="Arial" w:cs="Arial"/>
          <w:lang w:val="es-MX"/>
        </w:rPr>
      </w:pPr>
      <w:r w:rsidRPr="00F74169">
        <w:rPr>
          <w:rFonts w:ascii="Arial" w:eastAsia="MS Mincho" w:hAnsi="Arial" w:cs="Arial"/>
          <w:b/>
          <w:lang w:val="es-MX"/>
        </w:rPr>
        <w:t xml:space="preserve">IV. </w:t>
      </w:r>
      <w:r w:rsidRPr="00F74169">
        <w:rPr>
          <w:rFonts w:ascii="Arial" w:eastAsia="MS Mincho" w:hAnsi="Arial" w:cs="Arial"/>
          <w:b/>
          <w:lang w:val="es-MX"/>
        </w:rPr>
        <w:tab/>
      </w:r>
      <w:r w:rsidRPr="00F74169">
        <w:rPr>
          <w:rFonts w:ascii="Arial" w:eastAsia="MS Mincho" w:hAnsi="Arial" w:cs="Arial"/>
          <w:lang w:val="es-MX"/>
        </w:rPr>
        <w:t>Cuando se trate de la cancelación del registro de un sindicato, el Tribunal Federal cuya adscripción sea la más cercana a su domicilio;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F74169" w:rsidRDefault="00F24C82" w:rsidP="00F24C82">
      <w:pPr>
        <w:pStyle w:val="Textosinformato"/>
        <w:tabs>
          <w:tab w:val="right" w:leader="dot" w:pos="8828"/>
        </w:tabs>
        <w:ind w:left="856" w:hanging="567"/>
        <w:jc w:val="both"/>
        <w:rPr>
          <w:rFonts w:ascii="Arial" w:eastAsia="MS Mincho" w:hAnsi="Arial" w:cs="Arial"/>
          <w:lang w:val="es-MX"/>
        </w:rPr>
      </w:pPr>
      <w:r w:rsidRPr="00F74169">
        <w:rPr>
          <w:rFonts w:ascii="Arial" w:eastAsia="MS Mincho" w:hAnsi="Arial" w:cs="Arial"/>
          <w:b/>
          <w:lang w:val="es-MX"/>
        </w:rPr>
        <w:t xml:space="preserve">V. </w:t>
      </w:r>
      <w:r w:rsidRPr="00F74169">
        <w:rPr>
          <w:rFonts w:ascii="Arial" w:eastAsia="MS Mincho" w:hAnsi="Arial" w:cs="Arial"/>
          <w:b/>
          <w:lang w:val="es-MX"/>
        </w:rPr>
        <w:tab/>
      </w:r>
      <w:r w:rsidRPr="00F74169">
        <w:rPr>
          <w:rFonts w:ascii="Arial" w:eastAsia="MS Mincho" w:hAnsi="Arial" w:cs="Arial"/>
          <w:lang w:val="es-MX"/>
        </w:rPr>
        <w:t>En los conflictos entre patrones o trabajadores entre sí, el Tribunal del domicilio del demandado,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F74169" w:rsidRDefault="00F24C82" w:rsidP="00F24C82">
      <w:pPr>
        <w:pStyle w:val="Textosinformato"/>
        <w:tabs>
          <w:tab w:val="right" w:leader="dot" w:pos="8828"/>
        </w:tabs>
        <w:ind w:left="856" w:hanging="567"/>
        <w:jc w:val="both"/>
        <w:rPr>
          <w:rFonts w:ascii="Arial" w:eastAsia="MS Mincho" w:hAnsi="Arial" w:cs="Arial"/>
          <w:lang w:val="es-MX"/>
        </w:rPr>
      </w:pPr>
      <w:r w:rsidRPr="00F74169">
        <w:rPr>
          <w:rFonts w:ascii="Arial" w:eastAsia="MS Mincho" w:hAnsi="Arial" w:cs="Arial"/>
          <w:b/>
          <w:lang w:val="es-MX"/>
        </w:rPr>
        <w:t xml:space="preserve">VI. </w:t>
      </w:r>
      <w:r w:rsidRPr="00F74169">
        <w:rPr>
          <w:rFonts w:ascii="Arial" w:eastAsia="MS Mincho" w:hAnsi="Arial" w:cs="Arial"/>
          <w:b/>
          <w:lang w:val="es-MX"/>
        </w:rPr>
        <w:tab/>
      </w:r>
      <w:r w:rsidRPr="00F74169">
        <w:rPr>
          <w:rFonts w:ascii="Arial" w:eastAsia="MS Mincho" w:hAnsi="Arial" w:cs="Arial"/>
          <w:lang w:val="es-MX"/>
        </w:rPr>
        <w:t>Cuando el demandado sea un sindicato, el Tribunal Federal o el Tribunal Local más cercano al domicilio del mismo, según corresponda a la naturaleza de la acción intentada.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32" w:name="Artículo_701"/>
      <w:r w:rsidRPr="006B1CCE">
        <w:rPr>
          <w:b/>
          <w:sz w:val="20"/>
          <w:lang w:val="es-MX"/>
        </w:rPr>
        <w:lastRenderedPageBreak/>
        <w:t>Artículo 701</w:t>
      </w:r>
      <w:bookmarkEnd w:id="232"/>
      <w:r w:rsidRPr="006B1CCE">
        <w:rPr>
          <w:b/>
          <w:sz w:val="20"/>
          <w:lang w:val="es-MX"/>
        </w:rPr>
        <w:t xml:space="preserve">.- </w:t>
      </w:r>
      <w:r w:rsidRPr="006B1CCE">
        <w:rPr>
          <w:sz w:val="20"/>
          <w:lang w:val="es-MX"/>
        </w:rPr>
        <w:t>El Tribunal de oficio, deberá declararse incompetente en cualquier estado del proceso, hasta antes de la audiencia de juicio, cuando existan en el expediente datos que lo justifiquen. Si el Tribunal se declara incompetente, con citación de las partes, remitirá de inmediato el expediente al tribunal que estime competente; si éste al recibir el expediente, se declara a su vez incompetente, remitirá de inmediato el expediente a la autoridad que debe decidir la competencia, en los términos del artículo 705 Bis de esta Ley.</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33" w:name="Artículo_702"/>
      <w:r w:rsidRPr="009933B6">
        <w:rPr>
          <w:rFonts w:ascii="Arial" w:eastAsia="MS Mincho" w:hAnsi="Arial" w:cs="Arial"/>
          <w:b/>
          <w:bCs/>
          <w:lang w:val="es-MX"/>
        </w:rPr>
        <w:t>Artículo 702</w:t>
      </w:r>
      <w:bookmarkEnd w:id="233"/>
      <w:r w:rsidRPr="009933B6">
        <w:rPr>
          <w:rFonts w:ascii="Arial" w:eastAsia="MS Mincho" w:hAnsi="Arial" w:cs="Arial"/>
          <w:b/>
          <w:bCs/>
          <w:lang w:val="es-MX"/>
        </w:rPr>
        <w:t xml:space="preserve">.- </w:t>
      </w:r>
      <w:r w:rsidRPr="009933B6">
        <w:rPr>
          <w:rFonts w:ascii="Arial" w:eastAsia="MS Mincho" w:hAnsi="Arial" w:cs="Arial"/>
          <w:lang w:val="es-MX"/>
        </w:rPr>
        <w:t>No se considerará excepción de incompetencia la defensa consistente en la negativa de la relación de trabajo.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34" w:name="Artículo_703"/>
      <w:r w:rsidRPr="009933B6">
        <w:rPr>
          <w:rFonts w:ascii="Arial" w:eastAsia="MS Mincho" w:hAnsi="Arial" w:cs="Arial"/>
          <w:b/>
          <w:bCs/>
          <w:lang w:val="es-MX"/>
        </w:rPr>
        <w:t>Artículo 703</w:t>
      </w:r>
      <w:bookmarkEnd w:id="234"/>
      <w:r w:rsidRPr="009933B6">
        <w:rPr>
          <w:rFonts w:ascii="Arial" w:eastAsia="MS Mincho" w:hAnsi="Arial" w:cs="Arial"/>
          <w:b/>
          <w:bCs/>
          <w:lang w:val="es-MX"/>
        </w:rPr>
        <w:t xml:space="preserve">.- </w:t>
      </w:r>
      <w:r w:rsidRPr="009933B6">
        <w:rPr>
          <w:rFonts w:ascii="Arial" w:eastAsia="MS Mincho" w:hAnsi="Arial" w:cs="Arial"/>
          <w:lang w:val="es-MX"/>
        </w:rPr>
        <w:t>Las cuestiones de competencia, en materia de trabajo, sólo pueden promoverse por declinatoria.</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r w:rsidRPr="006B1CCE">
        <w:rPr>
          <w:sz w:val="20"/>
          <w:lang w:val="es-MX"/>
        </w:rPr>
        <w:t>La declinatoria podrá oponerse hasta la audiencia preliminar, acompañando los elementos en que se funde; en ese momento, el Tribunal después de oír a las partes y recibir las pruebas que estime convenientes, las que deberán referirse exclusivamente a la cuestión de incompetencia, dictará en el acto resolución.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35" w:name="Artículo_704"/>
      <w:r w:rsidRPr="006B1CCE">
        <w:rPr>
          <w:b/>
          <w:sz w:val="20"/>
          <w:lang w:val="es-MX"/>
        </w:rPr>
        <w:t>Artículo 704</w:t>
      </w:r>
      <w:bookmarkEnd w:id="235"/>
      <w:r w:rsidRPr="006B1CCE">
        <w:rPr>
          <w:b/>
          <w:sz w:val="20"/>
          <w:lang w:val="es-MX"/>
        </w:rPr>
        <w:t xml:space="preserve">.- </w:t>
      </w:r>
      <w:r w:rsidRPr="006B1CCE">
        <w:rPr>
          <w:sz w:val="20"/>
          <w:lang w:val="es-MX"/>
        </w:rPr>
        <w:t>Cuando un Tribunal considere que el conflicto de que conoce, es de la competencia de otro, con citación de las partes, se declarará incompetente y remitirá los autos al Tribunal que estime competente. Si éste al recibir el expediente se declara a su vez incompetente, lo remitirá a la autoridad que deba decidir la cuestión de competencia, para que ésta determine cuál es el Tribunal que debe continuar conociendo del conflicto.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36" w:name="Artículo_705"/>
      <w:r w:rsidRPr="006B1CCE">
        <w:rPr>
          <w:b/>
          <w:sz w:val="20"/>
          <w:lang w:val="es-MX"/>
        </w:rPr>
        <w:t>Artículo 705</w:t>
      </w:r>
      <w:bookmarkEnd w:id="236"/>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237" w:name="Artículo_705_Bis"/>
      <w:r w:rsidRPr="006B1CCE">
        <w:rPr>
          <w:b/>
          <w:sz w:val="20"/>
          <w:lang w:val="es-MX"/>
        </w:rPr>
        <w:t>Artículo 705 Bis</w:t>
      </w:r>
      <w:bookmarkEnd w:id="237"/>
      <w:r w:rsidRPr="006B1CCE">
        <w:rPr>
          <w:b/>
          <w:sz w:val="20"/>
          <w:lang w:val="es-MX"/>
        </w:rPr>
        <w:t xml:space="preserve">.- </w:t>
      </w:r>
      <w:r w:rsidRPr="006B1CCE">
        <w:rPr>
          <w:sz w:val="20"/>
          <w:lang w:val="es-MX"/>
        </w:rPr>
        <w:t>Las competencias se decidirán:</w:t>
      </w:r>
    </w:p>
    <w:p w:rsidR="00F24C82" w:rsidRPr="006B1CCE"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El Poder Judicial Local a través de su pleno u órgano análogo que corresponda de conformidad con su legislación cuando la competencia se suscite entre tribunales pertenecientes a dicho Poder Judicial local.</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 </w:t>
      </w:r>
      <w:r>
        <w:rPr>
          <w:b/>
          <w:sz w:val="20"/>
          <w:lang w:val="es-MX"/>
        </w:rPr>
        <w:tab/>
      </w:r>
      <w:r w:rsidRPr="006B1CCE">
        <w:rPr>
          <w:sz w:val="20"/>
          <w:lang w:val="es-MX"/>
        </w:rPr>
        <w:t>El Poder Judicial Federal a través del Tribunal Colegiado de Circuito que corresponda, cuando la controversia se suscite entre:</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1310" w:hanging="454"/>
        <w:rPr>
          <w:sz w:val="20"/>
          <w:lang w:val="es-MX"/>
        </w:rPr>
      </w:pPr>
      <w:r w:rsidRPr="006B1CCE">
        <w:rPr>
          <w:b/>
          <w:sz w:val="20"/>
          <w:lang w:val="es-MX"/>
        </w:rPr>
        <w:t xml:space="preserve">a) </w:t>
      </w:r>
      <w:r>
        <w:rPr>
          <w:b/>
          <w:sz w:val="20"/>
          <w:lang w:val="es-MX"/>
        </w:rPr>
        <w:tab/>
      </w:r>
      <w:r w:rsidRPr="006B1CCE">
        <w:rPr>
          <w:sz w:val="20"/>
          <w:lang w:val="es-MX"/>
        </w:rPr>
        <w:t>Tribunales Federales y</w:t>
      </w:r>
      <w:r w:rsidRPr="006B1CCE">
        <w:rPr>
          <w:spacing w:val="-5"/>
          <w:sz w:val="20"/>
          <w:lang w:val="es-MX"/>
        </w:rPr>
        <w:t xml:space="preserve"> </w:t>
      </w:r>
      <w:r w:rsidRPr="006B1CCE">
        <w:rPr>
          <w:sz w:val="20"/>
          <w:lang w:val="es-MX"/>
        </w:rPr>
        <w:t>Locales;</w:t>
      </w:r>
    </w:p>
    <w:p w:rsidR="00F24C82" w:rsidRDefault="00F24C82" w:rsidP="00F24C82">
      <w:pPr>
        <w:pStyle w:val="Texto0"/>
        <w:spacing w:after="0" w:line="240" w:lineRule="auto"/>
        <w:ind w:left="1310" w:hanging="454"/>
        <w:rPr>
          <w:b/>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b)</w:t>
      </w:r>
      <w:r w:rsidRPr="006B1CCE">
        <w:rPr>
          <w:sz w:val="20"/>
          <w:lang w:val="es-MX"/>
        </w:rPr>
        <w:t xml:space="preserve"> </w:t>
      </w:r>
      <w:r>
        <w:rPr>
          <w:sz w:val="20"/>
          <w:lang w:val="es-MX"/>
        </w:rPr>
        <w:tab/>
      </w:r>
      <w:r w:rsidRPr="006B1CCE">
        <w:rPr>
          <w:sz w:val="20"/>
          <w:lang w:val="es-MX"/>
        </w:rPr>
        <w:t>Tribunales Locales de diversas entidades federativas;</w:t>
      </w:r>
    </w:p>
    <w:p w:rsidR="00F24C82" w:rsidRPr="006B1CCE" w:rsidRDefault="00F24C82" w:rsidP="00F24C82">
      <w:pPr>
        <w:pStyle w:val="Texto0"/>
        <w:spacing w:after="0" w:line="240" w:lineRule="auto"/>
        <w:ind w:left="1310" w:hanging="454"/>
        <w:rPr>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 xml:space="preserve">c) </w:t>
      </w:r>
      <w:r>
        <w:rPr>
          <w:b/>
          <w:sz w:val="20"/>
          <w:lang w:val="es-MX"/>
        </w:rPr>
        <w:tab/>
      </w:r>
      <w:r w:rsidRPr="006B1CCE">
        <w:rPr>
          <w:sz w:val="20"/>
          <w:lang w:val="es-MX"/>
        </w:rPr>
        <w:t>Tribunales Locales y otro órgano jurisdiccional federal o de diversa entidad federativa;</w:t>
      </w:r>
    </w:p>
    <w:p w:rsidR="00F24C82" w:rsidRPr="006B1CCE" w:rsidRDefault="00F24C82" w:rsidP="00F24C82">
      <w:pPr>
        <w:pStyle w:val="Texto0"/>
        <w:spacing w:after="0" w:line="240" w:lineRule="auto"/>
        <w:ind w:left="1310" w:hanging="454"/>
        <w:rPr>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 xml:space="preserve">d) </w:t>
      </w:r>
      <w:r>
        <w:rPr>
          <w:b/>
          <w:sz w:val="20"/>
          <w:lang w:val="es-MX"/>
        </w:rPr>
        <w:tab/>
      </w:r>
      <w:r w:rsidRPr="006B1CCE">
        <w:rPr>
          <w:sz w:val="20"/>
          <w:lang w:val="es-MX"/>
        </w:rPr>
        <w:t>Tribunales Federales, y</w:t>
      </w:r>
    </w:p>
    <w:p w:rsidR="00F24C82" w:rsidRPr="006B1CCE" w:rsidRDefault="00F24C82" w:rsidP="00F24C82">
      <w:pPr>
        <w:pStyle w:val="Texto0"/>
        <w:spacing w:after="0" w:line="240" w:lineRule="auto"/>
        <w:ind w:left="1310" w:hanging="454"/>
        <w:rPr>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 xml:space="preserve">e) </w:t>
      </w:r>
      <w:r>
        <w:rPr>
          <w:b/>
          <w:sz w:val="20"/>
          <w:lang w:val="es-MX"/>
        </w:rPr>
        <w:tab/>
      </w:r>
      <w:r w:rsidRPr="006B1CCE">
        <w:rPr>
          <w:sz w:val="20"/>
          <w:lang w:val="es-MX"/>
        </w:rPr>
        <w:t>Tribunales Federales y otro órgano jurisdiccional.</w:t>
      </w:r>
    </w:p>
    <w:p w:rsidR="00F24C82" w:rsidRPr="006B1CCE" w:rsidRDefault="00F24C82" w:rsidP="00F24C82">
      <w:pPr>
        <w:pStyle w:val="Texto0"/>
        <w:spacing w:after="0" w:line="240" w:lineRule="auto"/>
        <w:ind w:left="1310" w:hanging="454"/>
        <w:rPr>
          <w:sz w:val="20"/>
          <w:lang w:val="es-MX"/>
        </w:rPr>
      </w:pPr>
    </w:p>
    <w:p w:rsidR="00F24C82" w:rsidRPr="006B1CCE" w:rsidRDefault="00F24C82" w:rsidP="00F24C82">
      <w:pPr>
        <w:pStyle w:val="Texto0"/>
        <w:spacing w:after="0" w:line="240" w:lineRule="auto"/>
        <w:ind w:left="856" w:firstLine="0"/>
        <w:rPr>
          <w:sz w:val="20"/>
          <w:lang w:val="es-MX"/>
        </w:rPr>
      </w:pPr>
      <w:r w:rsidRPr="006B1CCE">
        <w:rPr>
          <w:sz w:val="20"/>
          <w:lang w:val="es-MX"/>
        </w:rPr>
        <w:t>Los conflictos competenciales de los Tribunales federales y locales, se substanciarán de conformidad con las leyes orgánicas correspondientes.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486B4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238" w:name="Artículo_706"/>
      <w:r w:rsidRPr="006B1CCE">
        <w:rPr>
          <w:b/>
          <w:sz w:val="20"/>
          <w:lang w:val="es-MX"/>
        </w:rPr>
        <w:t>Artículo 706</w:t>
      </w:r>
      <w:bookmarkEnd w:id="238"/>
      <w:r w:rsidRPr="006B1CCE">
        <w:rPr>
          <w:b/>
          <w:sz w:val="20"/>
          <w:lang w:val="es-MX"/>
        </w:rPr>
        <w:t xml:space="preserve">.- </w:t>
      </w:r>
      <w:r w:rsidRPr="006B1CCE">
        <w:rPr>
          <w:sz w:val="20"/>
          <w:lang w:val="es-MX"/>
        </w:rPr>
        <w:t>Será nulo todo lo actuado ante el Tribunal incompetente, salvo el acto de admisión de la demanda y lo dispuesto en los artículos 704 y 928 fracción V de esta Ley o, en su caso, cuando se haya celebrado convenio que ponga fin al negocio, en el período de conciliación.</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239" w:name="Artículo_706_Bis"/>
      <w:r w:rsidRPr="006B1CCE">
        <w:rPr>
          <w:b/>
          <w:sz w:val="20"/>
          <w:lang w:val="es-MX"/>
        </w:rPr>
        <w:t>Artículo 706 Bis</w:t>
      </w:r>
      <w:bookmarkEnd w:id="239"/>
      <w:r w:rsidRPr="006B1CCE">
        <w:rPr>
          <w:b/>
          <w:sz w:val="20"/>
          <w:lang w:val="es-MX"/>
        </w:rPr>
        <w:t xml:space="preserve">.- </w:t>
      </w:r>
      <w:r w:rsidRPr="006B1CCE">
        <w:rPr>
          <w:sz w:val="20"/>
          <w:lang w:val="es-MX"/>
        </w:rPr>
        <w:t>Con el propósito de facilitar el acceso a la justicia, los poderes judiciales locales o federal podrán autorizar el funcionamiento, en régimen de movilidad, de uno o más Tribunales conforme a las necesidades de los asuntos que deban conocer. Para esto dispondrá la instalación de la sede correspondiente durante un periodo determinado.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DA576B"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IV</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los </w:t>
      </w:r>
      <w:r>
        <w:rPr>
          <w:rFonts w:ascii="Arial" w:eastAsia="MS Mincho" w:hAnsi="Arial" w:cs="Arial"/>
          <w:b/>
          <w:bCs/>
          <w:sz w:val="22"/>
          <w:lang w:val="es-MX"/>
        </w:rPr>
        <w:t>I</w:t>
      </w:r>
      <w:r w:rsidRPr="009933B6">
        <w:rPr>
          <w:rFonts w:ascii="Arial" w:eastAsia="MS Mincho" w:hAnsi="Arial" w:cs="Arial"/>
          <w:b/>
          <w:bCs/>
          <w:sz w:val="22"/>
          <w:lang w:val="es-MX"/>
        </w:rPr>
        <w:t xml:space="preserve">mpedimentos y </w:t>
      </w:r>
      <w:r>
        <w:rPr>
          <w:rFonts w:ascii="Arial" w:eastAsia="MS Mincho" w:hAnsi="Arial" w:cs="Arial"/>
          <w:b/>
          <w:bCs/>
          <w:sz w:val="22"/>
          <w:lang w:val="es-MX"/>
        </w:rPr>
        <w:t>E</w:t>
      </w:r>
      <w:r w:rsidRPr="009933B6">
        <w:rPr>
          <w:rFonts w:ascii="Arial" w:eastAsia="MS Mincho" w:hAnsi="Arial" w:cs="Arial"/>
          <w:b/>
          <w:bCs/>
          <w:sz w:val="22"/>
          <w:lang w:val="es-MX"/>
        </w:rPr>
        <w:t>xcusas</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Capítulo </w:t>
      </w:r>
      <w:r>
        <w:rPr>
          <w:rFonts w:ascii="Times New Roman" w:eastAsia="MS Mincho" w:hAnsi="Times New Roman"/>
          <w:i/>
          <w:iCs/>
          <w:color w:val="0000FF"/>
          <w:sz w:val="16"/>
          <w:lang w:val="es-MX"/>
        </w:rPr>
        <w:t xml:space="preserve">reubicado y denominación reformada </w:t>
      </w:r>
      <w:r w:rsidRPr="00D80054">
        <w:rPr>
          <w:rFonts w:ascii="Times New Roman" w:eastAsia="MS Mincho" w:hAnsi="Times New Roman"/>
          <w:i/>
          <w:iCs/>
          <w:color w:val="0000FF"/>
          <w:sz w:val="16"/>
          <w:lang w:val="es-MX"/>
        </w:rPr>
        <w:t xml:space="preserve">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40" w:name="Artículo_707"/>
      <w:r w:rsidRPr="006B1CCE">
        <w:rPr>
          <w:b/>
          <w:sz w:val="20"/>
          <w:lang w:val="es-MX"/>
        </w:rPr>
        <w:t>Artículo 707</w:t>
      </w:r>
      <w:bookmarkEnd w:id="240"/>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241" w:name="Artículo_707_Bis"/>
      <w:r w:rsidRPr="006B1CCE">
        <w:rPr>
          <w:b/>
          <w:sz w:val="20"/>
          <w:lang w:val="es-MX"/>
        </w:rPr>
        <w:t>Artículo 707 Bis</w:t>
      </w:r>
      <w:bookmarkEnd w:id="241"/>
      <w:r w:rsidRPr="006B1CCE">
        <w:rPr>
          <w:b/>
          <w:sz w:val="20"/>
          <w:lang w:val="es-MX"/>
        </w:rPr>
        <w:t xml:space="preserve">.- </w:t>
      </w:r>
      <w:r w:rsidRPr="006B1CCE">
        <w:rPr>
          <w:sz w:val="20"/>
          <w:lang w:val="es-MX"/>
        </w:rPr>
        <w:t>Los jueces y secretarios instructores se tendrán por forzosamente impedidos y tendrán el deber de excusarse en el conocimiento de los asuntos en los casos siguientes: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En asuntos en los que tenga interés directo o indirecto;</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 </w:t>
      </w:r>
      <w:r>
        <w:rPr>
          <w:b/>
          <w:sz w:val="20"/>
          <w:lang w:val="es-MX"/>
        </w:rPr>
        <w:tab/>
      </w:r>
      <w:r w:rsidRPr="006B1CCE">
        <w:rPr>
          <w:sz w:val="20"/>
          <w:lang w:val="es-MX"/>
        </w:rPr>
        <w:t>En asuntos que interesen a su cónyuge, concubino o concubina, o a sus parientes consanguíneos en línea recta sin limitación de grados, a los colaterales dentro del cuarto grado, y a los afines dentro del segundo;</w:t>
      </w:r>
    </w:p>
    <w:p w:rsidR="00F24C82" w:rsidRPr="006B1CCE"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III. </w:t>
      </w:r>
      <w:r>
        <w:rPr>
          <w:b/>
          <w:sz w:val="20"/>
          <w:lang w:val="es-MX"/>
        </w:rPr>
        <w:tab/>
      </w:r>
      <w:r w:rsidRPr="006B1CCE">
        <w:rPr>
          <w:sz w:val="20"/>
          <w:lang w:val="es-MX"/>
        </w:rPr>
        <w:t>Si entre el funcionario, su cónyuge, concubino o concubina, o sus hijos y alguno de los interesados, haya relación de intimidad nacida de algún acto civil o religioso;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IV. </w:t>
      </w:r>
      <w:r>
        <w:rPr>
          <w:b/>
          <w:sz w:val="20"/>
          <w:lang w:val="es-MX"/>
        </w:rPr>
        <w:tab/>
      </w:r>
      <w:r w:rsidRPr="006B1CCE">
        <w:rPr>
          <w:sz w:val="20"/>
          <w:lang w:val="es-MX"/>
        </w:rPr>
        <w:t>Si fuere pariente por consanguinidad o afinidad, del abogado o procurador de alguna de las partes, en los mismos grados a que se refiere la fracción II de este artículo;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 </w:t>
      </w:r>
      <w:r>
        <w:rPr>
          <w:b/>
          <w:sz w:val="20"/>
          <w:lang w:val="es-MX"/>
        </w:rPr>
        <w:tab/>
      </w:r>
      <w:r w:rsidRPr="006B1CCE">
        <w:rPr>
          <w:sz w:val="20"/>
          <w:lang w:val="es-MX"/>
        </w:rPr>
        <w:t>Cuando él, su cónyuge o alguno de sus hijos sea heredero, legatario, donante, donatario, socio, acreedor, deudor, fiador, fiado, arrendador, arrendatario, principal, dependiente o comensal habitual de alguna de las partes, o administrador actual de sus bienes;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VI. </w:t>
      </w:r>
      <w:r>
        <w:rPr>
          <w:b/>
          <w:sz w:val="20"/>
          <w:lang w:val="es-MX"/>
        </w:rPr>
        <w:tab/>
      </w:r>
      <w:r w:rsidRPr="006B1CCE">
        <w:rPr>
          <w:sz w:val="20"/>
          <w:lang w:val="es-MX"/>
        </w:rPr>
        <w:t>Si ha hecho promesas o amenazas, o ha manifestado de otro modo su odio o afecto por alguna de las partes;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VII. </w:t>
      </w:r>
      <w:r>
        <w:rPr>
          <w:b/>
          <w:sz w:val="20"/>
          <w:lang w:val="es-MX"/>
        </w:rPr>
        <w:tab/>
      </w:r>
      <w:r w:rsidRPr="006B1CCE">
        <w:rPr>
          <w:sz w:val="20"/>
          <w:lang w:val="es-MX"/>
        </w:rPr>
        <w:t>Si asiste o ha asistido a convites que especialmente para él diere o costeare alguna de las partes, después de comenzado el procedimiento, o si se tiene mucha familiaridad con alguno de ellos, o vive con él, en su compañía, o en una misma casa;</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VIII. </w:t>
      </w:r>
      <w:r>
        <w:rPr>
          <w:b/>
          <w:sz w:val="20"/>
          <w:lang w:val="es-MX"/>
        </w:rPr>
        <w:tab/>
      </w:r>
      <w:r w:rsidRPr="006B1CCE">
        <w:rPr>
          <w:sz w:val="20"/>
          <w:lang w:val="es-MX"/>
        </w:rPr>
        <w:t>Cuando después de comenzado el procedimiento, haya admitido él, su cónyuge o alguno de sus hijos, dádivas o servicios de alguna de las partes;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IX. </w:t>
      </w:r>
      <w:r>
        <w:rPr>
          <w:b/>
          <w:sz w:val="20"/>
          <w:lang w:val="es-MX"/>
        </w:rPr>
        <w:tab/>
      </w:r>
      <w:r w:rsidRPr="006B1CCE">
        <w:rPr>
          <w:sz w:val="20"/>
          <w:lang w:val="es-MX"/>
        </w:rPr>
        <w:t>Si ha sido abogado o procurador, perito o testigo en el negocio de que se trate;</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X. </w:t>
      </w:r>
      <w:r>
        <w:rPr>
          <w:b/>
          <w:sz w:val="20"/>
          <w:lang w:val="es-MX"/>
        </w:rPr>
        <w:tab/>
      </w:r>
      <w:r w:rsidRPr="006B1CCE">
        <w:rPr>
          <w:sz w:val="20"/>
          <w:lang w:val="es-MX"/>
        </w:rPr>
        <w:t>Si ha conocido del negocio como integrante del Tribunal, árbitro o asesor, resolviendo algún punto que afecte a la sustancia de la cuestión, en la misma instancia o en otra;</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lastRenderedPageBreak/>
        <w:t xml:space="preserve">XI. </w:t>
      </w:r>
      <w:r>
        <w:rPr>
          <w:b/>
          <w:sz w:val="20"/>
          <w:lang w:val="es-MX"/>
        </w:rPr>
        <w:tab/>
      </w:r>
      <w:r w:rsidRPr="006B1CCE">
        <w:rPr>
          <w:sz w:val="20"/>
          <w:lang w:val="es-MX"/>
        </w:rPr>
        <w:t>Cuando él, su cónyuge o alguno de sus parientes consanguíneos en línea recta, sin limitación de grados, de los colaterales dentro del segundo, o de los afines en el primero, siga contra alguna de las partes, o no ha pasado un año de haber seguido un juicio civil, o una causa criminal, como acusador, querellante o denunciante, o se haya constituido parte civil en causa criminal seguida contra cualquiera de ellas;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XII. </w:t>
      </w:r>
      <w:r>
        <w:rPr>
          <w:b/>
          <w:sz w:val="20"/>
          <w:lang w:val="es-MX"/>
        </w:rPr>
        <w:tab/>
      </w:r>
      <w:r w:rsidRPr="006B1CCE">
        <w:rPr>
          <w:sz w:val="20"/>
          <w:lang w:val="es-MX"/>
        </w:rPr>
        <w:t>Cuando alguna de las partes o de sus abogados es o ha sido denunciante, querellante o acusador del funcionario de que se trate, de su cónyuge, o de alguno de sus expresados parientes</w:t>
      </w:r>
      <w:r>
        <w:rPr>
          <w:sz w:val="20"/>
          <w:lang w:val="es-MX"/>
        </w:rPr>
        <w:t xml:space="preserve"> </w:t>
      </w:r>
      <w:r w:rsidRPr="006B1CCE">
        <w:rPr>
          <w:sz w:val="20"/>
          <w:lang w:val="es-MX"/>
        </w:rPr>
        <w:t>o se ha constituido parte civil en causa criminal seguida contra cualquiera de ellos, siempre que el Ministerio Público haya ejercitado la acción penal;</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XIII. </w:t>
      </w:r>
      <w:r>
        <w:rPr>
          <w:b/>
          <w:sz w:val="20"/>
          <w:lang w:val="es-MX"/>
        </w:rPr>
        <w:tab/>
      </w:r>
      <w:r w:rsidRPr="006B1CCE">
        <w:rPr>
          <w:sz w:val="20"/>
          <w:lang w:val="es-MX"/>
        </w:rPr>
        <w:t>Cuando el funcionario de que se trate, su cónyuge o alguno de sus expresados parientes sea contrario a cualquiera de las partes en negocio administrativo que afecte a sus intereses;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XIV. </w:t>
      </w:r>
      <w:r>
        <w:rPr>
          <w:b/>
          <w:sz w:val="20"/>
          <w:lang w:val="es-MX"/>
        </w:rPr>
        <w:tab/>
      </w:r>
      <w:r w:rsidRPr="006B1CCE">
        <w:rPr>
          <w:sz w:val="20"/>
          <w:lang w:val="es-MX"/>
        </w:rPr>
        <w:t>Si él, su cónyuge o alguno de sus parientes sigue algún proceso civil o criminal en que sea integrante el Tribunal, agente del Ministerio Público, árbitro o arbitrador, alguna de las partes;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XV. </w:t>
      </w:r>
      <w:r>
        <w:rPr>
          <w:b/>
          <w:sz w:val="20"/>
          <w:lang w:val="es-MX"/>
        </w:rPr>
        <w:tab/>
      </w:r>
      <w:r w:rsidRPr="006B1CCE">
        <w:rPr>
          <w:sz w:val="20"/>
          <w:lang w:val="es-MX"/>
        </w:rPr>
        <w:t>Si es tutor o curador de alguno de los interesados, o no han pasado tres años de haberlo sido;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XVI. </w:t>
      </w:r>
      <w:r>
        <w:rPr>
          <w:b/>
          <w:sz w:val="20"/>
          <w:lang w:val="es-MX"/>
        </w:rPr>
        <w:tab/>
      </w:r>
      <w:r w:rsidRPr="006B1CCE">
        <w:rPr>
          <w:sz w:val="20"/>
          <w:lang w:val="es-MX"/>
        </w:rPr>
        <w:t>Cuando haya externado su opinión públicamente antes del fallo,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XVII. </w:t>
      </w:r>
      <w:r>
        <w:rPr>
          <w:b/>
          <w:sz w:val="20"/>
          <w:lang w:val="es-MX"/>
        </w:rPr>
        <w:tab/>
      </w:r>
      <w:r w:rsidRPr="006B1CCE">
        <w:rPr>
          <w:sz w:val="20"/>
          <w:lang w:val="es-MX"/>
        </w:rPr>
        <w:t>Exista cualquier otro impedimento legal.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42" w:name="Artículo_707_Ter"/>
      <w:r w:rsidRPr="006B1CCE">
        <w:rPr>
          <w:b/>
          <w:sz w:val="20"/>
          <w:lang w:val="es-MX"/>
        </w:rPr>
        <w:t>Artículo 707 Ter</w:t>
      </w:r>
      <w:bookmarkEnd w:id="242"/>
      <w:r w:rsidRPr="006B1CCE">
        <w:rPr>
          <w:b/>
          <w:sz w:val="20"/>
          <w:lang w:val="es-MX"/>
        </w:rPr>
        <w:t xml:space="preserve">.- </w:t>
      </w:r>
      <w:r w:rsidRPr="006B1CCE">
        <w:rPr>
          <w:sz w:val="20"/>
          <w:lang w:val="es-MX"/>
        </w:rPr>
        <w:t>Los juzgadores y secretarios instructores tendrán la obligación de excusarse inmediatamente que se avoquen al conocimiento de un negocio del que no deben conocer por impedimento, o dentro de las veinticuatro horas siguientes de que ocurra el hecho que lo origine o de que tengan conocimiento de él, expresando concretamente la causa o razón del impedimento.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AC53D4"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243" w:name="Artículo_708"/>
      <w:r w:rsidRPr="006B1CCE">
        <w:rPr>
          <w:b/>
          <w:sz w:val="20"/>
          <w:lang w:val="es-MX"/>
        </w:rPr>
        <w:t>Artículo 708</w:t>
      </w:r>
      <w:bookmarkEnd w:id="243"/>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44" w:name="Artículo_709"/>
      <w:r w:rsidRPr="006B1CCE">
        <w:rPr>
          <w:b/>
          <w:sz w:val="20"/>
          <w:lang w:val="es-MX"/>
        </w:rPr>
        <w:t>Artículo 709</w:t>
      </w:r>
      <w:bookmarkEnd w:id="244"/>
      <w:r w:rsidRPr="006B1CCE">
        <w:rPr>
          <w:b/>
          <w:sz w:val="20"/>
          <w:lang w:val="es-MX"/>
        </w:rPr>
        <w:t>.-</w:t>
      </w:r>
      <w:r w:rsidRPr="006B1CCE">
        <w:rPr>
          <w:sz w:val="20"/>
          <w:lang w:val="es-MX"/>
        </w:rPr>
        <w:t xml:space="preserve"> Procede la recusación cuando, a pesar de existir alguno de los impedimentos expresados, los jueces y secretarios instructores no se excusen. La recusación siempre se fundará en causa legal.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8419E1" w:rsidRDefault="00F24C82" w:rsidP="00F24C82">
      <w:pPr>
        <w:pStyle w:val="Textosinformato"/>
        <w:tabs>
          <w:tab w:val="right" w:leader="dot" w:pos="8828"/>
        </w:tabs>
        <w:ind w:left="856" w:hanging="567"/>
        <w:jc w:val="both"/>
        <w:rPr>
          <w:rFonts w:ascii="Arial" w:eastAsia="MS Mincho" w:hAnsi="Arial" w:cs="Arial"/>
          <w:lang w:val="es-MX"/>
        </w:rPr>
      </w:pPr>
      <w:r w:rsidRPr="008419E1">
        <w:rPr>
          <w:rFonts w:ascii="Arial" w:eastAsia="MS Mincho" w:hAnsi="Arial" w:cs="Arial"/>
          <w:b/>
          <w:lang w:val="es-MX"/>
        </w:rPr>
        <w:t xml:space="preserve">I. </w:t>
      </w:r>
      <w:r w:rsidRPr="008419E1">
        <w:rPr>
          <w:rFonts w:ascii="Arial" w:eastAsia="MS Mincho" w:hAnsi="Arial" w:cs="Arial"/>
          <w:b/>
          <w:lang w:val="es-MX"/>
        </w:rPr>
        <w:tab/>
      </w:r>
      <w:r w:rsidRPr="008419E1">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09-04-2012. </w:t>
      </w:r>
      <w:r w:rsidRPr="00D80054">
        <w:rPr>
          <w:rFonts w:ascii="Times New Roman" w:eastAsia="MS Mincho" w:hAnsi="Times New Roman"/>
          <w:i/>
          <w:iCs/>
          <w:color w:val="0000FF"/>
          <w:sz w:val="16"/>
          <w:lang w:val="es-MX"/>
        </w:rPr>
        <w:t xml:space="preserve">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r>
      <w:r w:rsidRPr="008419E1">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8419E1">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r>
      <w:r w:rsidRPr="008419E1">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245" w:name="Artículo_709_A"/>
      <w:r w:rsidRPr="006B1CCE">
        <w:rPr>
          <w:b/>
          <w:sz w:val="20"/>
          <w:lang w:val="es-MX"/>
        </w:rPr>
        <w:t>Artículo 709-A</w:t>
      </w:r>
      <w:bookmarkEnd w:id="245"/>
      <w:r w:rsidRPr="006B1CCE">
        <w:rPr>
          <w:b/>
          <w:sz w:val="20"/>
          <w:lang w:val="es-MX"/>
        </w:rPr>
        <w:t xml:space="preserve">.- </w:t>
      </w:r>
      <w:r w:rsidRPr="006B1CCE">
        <w:rPr>
          <w:sz w:val="20"/>
          <w:lang w:val="es-MX"/>
        </w:rPr>
        <w:t xml:space="preserve">La recusación se interpondrá ante el Tribunal que conozca del asunto, expresándose con claridad y precisión la causa en que se funde. El Tribunal remitirá de inmediato el testimonio de las actuaciones respectivas a la autoridad competente para resolver, al pleno del superior jerárquico u órgano </w:t>
      </w:r>
      <w:r w:rsidRPr="006B1CCE">
        <w:rPr>
          <w:sz w:val="20"/>
          <w:lang w:val="es-MX"/>
        </w:rPr>
        <w:lastRenderedPageBreak/>
        <w:t>análogo que corresponda de conformidad con su legislación cuando la competencia sea del orden local y al Tribunal Colegiado de Circuito de corresponda, cuando se trate de competencia federal.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46" w:name="Artículo_709_B"/>
      <w:r w:rsidRPr="006B1CCE">
        <w:rPr>
          <w:b/>
          <w:sz w:val="20"/>
          <w:lang w:val="es-MX"/>
        </w:rPr>
        <w:t>Artículo 709-B</w:t>
      </w:r>
      <w:bookmarkEnd w:id="246"/>
      <w:r w:rsidRPr="006B1CCE">
        <w:rPr>
          <w:b/>
          <w:sz w:val="20"/>
          <w:lang w:val="es-MX"/>
        </w:rPr>
        <w:t xml:space="preserve">.- </w:t>
      </w:r>
      <w:r w:rsidRPr="006B1CCE">
        <w:rPr>
          <w:sz w:val="20"/>
          <w:lang w:val="es-MX"/>
        </w:rPr>
        <w:t>La recusación solo podrá admitirse hasta antes de la calificación sobre la admisibilidad de las pruebas en la audiencia preliminar, o hasta antes del cierre de la instrucción cuando: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Cambie el personal del Tribunal, y</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b/>
          <w:sz w:val="20"/>
          <w:lang w:val="es-MX"/>
        </w:rPr>
      </w:pPr>
      <w:r w:rsidRPr="006B1CCE">
        <w:rPr>
          <w:b/>
          <w:sz w:val="20"/>
          <w:lang w:val="es-MX"/>
        </w:rPr>
        <w:t xml:space="preserve">II. </w:t>
      </w:r>
      <w:r>
        <w:rPr>
          <w:b/>
          <w:sz w:val="20"/>
          <w:lang w:val="es-MX"/>
        </w:rPr>
        <w:tab/>
      </w:r>
      <w:r w:rsidRPr="006B1CCE">
        <w:rPr>
          <w:sz w:val="20"/>
          <w:lang w:val="es-MX"/>
        </w:rPr>
        <w:t>Ocurra un hecho superveniente que funde la causa.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47" w:name="Artículo_709_C"/>
      <w:r w:rsidRPr="006B1CCE">
        <w:rPr>
          <w:b/>
          <w:sz w:val="20"/>
          <w:lang w:val="es-MX"/>
        </w:rPr>
        <w:t>Artículo 709-C</w:t>
      </w:r>
      <w:bookmarkEnd w:id="247"/>
      <w:r w:rsidRPr="006B1CCE">
        <w:rPr>
          <w:b/>
          <w:sz w:val="20"/>
          <w:lang w:val="es-MX"/>
        </w:rPr>
        <w:t xml:space="preserve">.- </w:t>
      </w:r>
      <w:r w:rsidRPr="006B1CCE">
        <w:rPr>
          <w:sz w:val="20"/>
          <w:lang w:val="es-MX"/>
        </w:rPr>
        <w:t>No se admitirá recusación:</w:t>
      </w:r>
    </w:p>
    <w:p w:rsidR="00F24C82" w:rsidRPr="006B1CCE" w:rsidRDefault="00F24C82" w:rsidP="00F24C82">
      <w:pPr>
        <w:pStyle w:val="Texto0"/>
        <w:spacing w:after="0" w:line="240" w:lineRule="auto"/>
        <w:rPr>
          <w:sz w:val="20"/>
          <w:lang w:val="es-MX"/>
        </w:rPr>
      </w:pPr>
    </w:p>
    <w:p w:rsidR="00F24C82" w:rsidRPr="00D44DF7" w:rsidRDefault="00F24C82" w:rsidP="00F24C82">
      <w:pPr>
        <w:pStyle w:val="Texto0"/>
        <w:spacing w:after="0" w:line="240" w:lineRule="auto"/>
        <w:ind w:left="856" w:hanging="567"/>
        <w:rPr>
          <w:sz w:val="20"/>
          <w:lang w:val="es-MX"/>
        </w:rPr>
      </w:pPr>
      <w:r w:rsidRPr="00D44DF7">
        <w:rPr>
          <w:b/>
          <w:sz w:val="20"/>
          <w:lang w:val="es-MX"/>
        </w:rPr>
        <w:t xml:space="preserve">I. </w:t>
      </w:r>
      <w:r w:rsidRPr="00D44DF7">
        <w:rPr>
          <w:b/>
          <w:sz w:val="20"/>
          <w:lang w:val="es-MX"/>
        </w:rPr>
        <w:tab/>
      </w:r>
      <w:r w:rsidRPr="00D44DF7">
        <w:rPr>
          <w:sz w:val="20"/>
          <w:lang w:val="es-MX"/>
        </w:rPr>
        <w:t>Al cumplimentar exhortos, ejecuciones y demás diligencias cuya práctica se encomiende por otros Tribunales;</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D44DF7">
        <w:rPr>
          <w:b/>
          <w:sz w:val="20"/>
          <w:lang w:val="es-MX"/>
        </w:rPr>
        <w:t xml:space="preserve">II. </w:t>
      </w:r>
      <w:r w:rsidRPr="00D44DF7">
        <w:rPr>
          <w:b/>
          <w:sz w:val="20"/>
          <w:lang w:val="es-MX"/>
        </w:rPr>
        <w:tab/>
      </w:r>
      <w:r w:rsidRPr="00D44DF7">
        <w:rPr>
          <w:sz w:val="20"/>
          <w:lang w:val="es-MX"/>
        </w:rPr>
        <w:t>En los procedimientos a los que se refieren los artículos 982 al 991;</w:t>
      </w:r>
    </w:p>
    <w:p w:rsidR="00F24C82" w:rsidRPr="00D44DF7"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D44DF7">
        <w:rPr>
          <w:b/>
          <w:sz w:val="20"/>
          <w:lang w:val="es-MX"/>
        </w:rPr>
        <w:t xml:space="preserve">III. </w:t>
      </w:r>
      <w:r w:rsidRPr="00D44DF7">
        <w:rPr>
          <w:b/>
          <w:sz w:val="20"/>
          <w:lang w:val="es-MX"/>
        </w:rPr>
        <w:tab/>
      </w:r>
      <w:r w:rsidRPr="00D44DF7">
        <w:rPr>
          <w:sz w:val="20"/>
          <w:lang w:val="es-MX"/>
        </w:rPr>
        <w:t>En los demás en que no se asuma jurisdicción ni impliquen conocimiento de causa, y</w:t>
      </w:r>
    </w:p>
    <w:p w:rsidR="00F24C82" w:rsidRPr="00D44DF7" w:rsidRDefault="00F24C82" w:rsidP="00F24C82">
      <w:pPr>
        <w:pStyle w:val="Texto0"/>
        <w:spacing w:after="0" w:line="240" w:lineRule="auto"/>
        <w:ind w:left="856" w:hanging="567"/>
        <w:rPr>
          <w:sz w:val="20"/>
          <w:lang w:val="es-MX"/>
        </w:rPr>
      </w:pPr>
    </w:p>
    <w:p w:rsidR="00F24C82" w:rsidRPr="00D44DF7" w:rsidRDefault="00F24C82" w:rsidP="00F24C82">
      <w:pPr>
        <w:pStyle w:val="Texto0"/>
        <w:spacing w:after="0" w:line="240" w:lineRule="auto"/>
        <w:ind w:left="856" w:hanging="567"/>
        <w:rPr>
          <w:sz w:val="20"/>
          <w:lang w:val="es-MX"/>
        </w:rPr>
      </w:pPr>
      <w:r w:rsidRPr="00D44DF7">
        <w:rPr>
          <w:b/>
          <w:sz w:val="20"/>
          <w:lang w:val="es-MX"/>
        </w:rPr>
        <w:t xml:space="preserve">IV. </w:t>
      </w:r>
      <w:r w:rsidRPr="00D44DF7">
        <w:rPr>
          <w:b/>
          <w:sz w:val="20"/>
          <w:lang w:val="es-MX"/>
        </w:rPr>
        <w:tab/>
      </w:r>
      <w:r w:rsidRPr="00D44DF7">
        <w:rPr>
          <w:sz w:val="20"/>
          <w:lang w:val="es-MX"/>
        </w:rPr>
        <w:t>En contra de los magistrados y jueces que conozcan de una recusación.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48" w:name="Artículo_709_D"/>
      <w:r w:rsidRPr="006B1CCE">
        <w:rPr>
          <w:b/>
          <w:sz w:val="20"/>
          <w:lang w:val="es-MX"/>
        </w:rPr>
        <w:t>Artículo 709-D</w:t>
      </w:r>
      <w:bookmarkEnd w:id="248"/>
      <w:r w:rsidRPr="006B1CCE">
        <w:rPr>
          <w:b/>
          <w:sz w:val="20"/>
          <w:lang w:val="es-MX"/>
        </w:rPr>
        <w:t xml:space="preserve">.- </w:t>
      </w:r>
      <w:r w:rsidRPr="006B1CCE">
        <w:rPr>
          <w:sz w:val="20"/>
          <w:lang w:val="es-MX"/>
        </w:rPr>
        <w:t>Se desechará de plano toda recusación cuando: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D44DF7">
        <w:rPr>
          <w:b/>
          <w:sz w:val="20"/>
          <w:lang w:val="es-MX"/>
        </w:rPr>
        <w:t xml:space="preserve">I. </w:t>
      </w:r>
      <w:r w:rsidRPr="00D44DF7">
        <w:rPr>
          <w:b/>
          <w:sz w:val="20"/>
          <w:lang w:val="es-MX"/>
        </w:rPr>
        <w:tab/>
      </w:r>
      <w:r w:rsidRPr="006B1CCE">
        <w:rPr>
          <w:sz w:val="20"/>
          <w:lang w:val="es-MX"/>
        </w:rPr>
        <w:t>Sea extemporánea, y</w:t>
      </w:r>
    </w:p>
    <w:p w:rsidR="00F24C82"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D44DF7">
        <w:rPr>
          <w:b/>
          <w:sz w:val="20"/>
          <w:lang w:val="es-MX"/>
        </w:rPr>
        <w:t xml:space="preserve">II. </w:t>
      </w:r>
      <w:r w:rsidRPr="00D44DF7">
        <w:rPr>
          <w:b/>
          <w:sz w:val="20"/>
          <w:lang w:val="es-MX"/>
        </w:rPr>
        <w:tab/>
      </w:r>
      <w:r w:rsidRPr="006B1CCE">
        <w:rPr>
          <w:sz w:val="20"/>
          <w:lang w:val="es-MX"/>
        </w:rPr>
        <w:t>No se funde en alguna de las causas a que se refiere el artículo 707 Bis de esta Ley, o anteriormente se haya declarado improcedente.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49" w:name="Artículo_709_E"/>
      <w:r w:rsidRPr="006B1CCE">
        <w:rPr>
          <w:b/>
          <w:sz w:val="20"/>
          <w:lang w:val="es-MX"/>
        </w:rPr>
        <w:t>Artículo 709-E</w:t>
      </w:r>
      <w:bookmarkEnd w:id="249"/>
      <w:r w:rsidRPr="006B1CCE">
        <w:rPr>
          <w:b/>
          <w:sz w:val="20"/>
          <w:lang w:val="es-MX"/>
        </w:rPr>
        <w:t xml:space="preserve">.- </w:t>
      </w:r>
      <w:r w:rsidRPr="006B1CCE">
        <w:rPr>
          <w:sz w:val="20"/>
          <w:lang w:val="es-MX"/>
        </w:rPr>
        <w:t>La recusación se resolverá sin citación a la parte contraria y se tramitará en forma de incidente.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50" w:name="Artículo_709_F"/>
      <w:r w:rsidRPr="006B1CCE">
        <w:rPr>
          <w:b/>
          <w:sz w:val="20"/>
          <w:lang w:val="es-MX"/>
        </w:rPr>
        <w:t>Artículo 709-F</w:t>
      </w:r>
      <w:bookmarkEnd w:id="250"/>
      <w:r w:rsidRPr="006B1CCE">
        <w:rPr>
          <w:b/>
          <w:sz w:val="20"/>
          <w:lang w:val="es-MX"/>
        </w:rPr>
        <w:t xml:space="preserve">.- </w:t>
      </w:r>
      <w:r w:rsidRPr="006B1CCE">
        <w:rPr>
          <w:sz w:val="20"/>
          <w:lang w:val="es-MX"/>
        </w:rPr>
        <w:t>En tanto se califica la recusación, se continuará con el procedimiento. Si se declara procedente, será nulo todo lo actuado a partir de la fecha en que se interpuso.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51" w:name="Artículo_709_G"/>
      <w:r w:rsidRPr="006B1CCE">
        <w:rPr>
          <w:b/>
          <w:sz w:val="20"/>
          <w:lang w:val="es-MX"/>
        </w:rPr>
        <w:t>Artículo 709-G</w:t>
      </w:r>
      <w:bookmarkEnd w:id="251"/>
      <w:r w:rsidRPr="006B1CCE">
        <w:rPr>
          <w:b/>
          <w:sz w:val="20"/>
          <w:lang w:val="es-MX"/>
        </w:rPr>
        <w:t xml:space="preserve">.- </w:t>
      </w:r>
      <w:r w:rsidRPr="006B1CCE">
        <w:rPr>
          <w:sz w:val="20"/>
          <w:lang w:val="es-MX"/>
        </w:rPr>
        <w:t>En la recusación son admisibles todos los medios de prueba establecidos por este Título y además la confesión del funcionario recusado.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52" w:name="Artículo_709_H"/>
      <w:r w:rsidRPr="006B1CCE">
        <w:rPr>
          <w:b/>
          <w:sz w:val="20"/>
          <w:lang w:val="es-MX"/>
        </w:rPr>
        <w:t>Artículo 709-H</w:t>
      </w:r>
      <w:bookmarkEnd w:id="252"/>
      <w:r w:rsidRPr="006B1CCE">
        <w:rPr>
          <w:b/>
          <w:sz w:val="20"/>
          <w:lang w:val="es-MX"/>
        </w:rPr>
        <w:t xml:space="preserve">.- </w:t>
      </w:r>
      <w:r w:rsidRPr="006B1CCE">
        <w:rPr>
          <w:sz w:val="20"/>
          <w:lang w:val="es-MX"/>
        </w:rPr>
        <w:t>La resolución será comunicada al recusado.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Si la recusación se declara procedente, terminará su intervención en el asunto de que se trate y remitirá los autos al Tribunal que corresponda.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53" w:name="Artículo_709_I"/>
      <w:r w:rsidRPr="006B1CCE">
        <w:rPr>
          <w:b/>
          <w:sz w:val="20"/>
          <w:lang w:val="es-MX"/>
        </w:rPr>
        <w:t>Artículo 709-I</w:t>
      </w:r>
      <w:bookmarkEnd w:id="253"/>
      <w:r w:rsidRPr="006B1CCE">
        <w:rPr>
          <w:b/>
          <w:sz w:val="20"/>
          <w:lang w:val="es-MX"/>
        </w:rPr>
        <w:t xml:space="preserve">.- </w:t>
      </w:r>
      <w:r w:rsidRPr="006B1CCE">
        <w:rPr>
          <w:sz w:val="20"/>
          <w:lang w:val="es-MX"/>
        </w:rPr>
        <w:t>Cuando se declare improcedente, se impondrá al recusante una multa a favor del Fondo de Apoyo a la Administración de Justicia del Poder Judicial que corresponda, la cual no será inferior a 100 ni mayor a 500 Unidades de Medida y Actualización.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54" w:name="Artículo_709_J"/>
      <w:r w:rsidRPr="006B1CCE">
        <w:rPr>
          <w:b/>
          <w:sz w:val="20"/>
          <w:lang w:val="es-MX"/>
        </w:rPr>
        <w:t>Artículo 709-J</w:t>
      </w:r>
      <w:bookmarkEnd w:id="254"/>
      <w:r w:rsidRPr="006B1CCE">
        <w:rPr>
          <w:b/>
          <w:sz w:val="20"/>
          <w:lang w:val="es-MX"/>
        </w:rPr>
        <w:t xml:space="preserve">.- </w:t>
      </w:r>
      <w:r w:rsidRPr="006B1CCE">
        <w:rPr>
          <w:sz w:val="20"/>
          <w:lang w:val="es-MX"/>
        </w:rPr>
        <w:t>Una vez interpuesta la recusación, la parte recusante no podrá alzarla en ningún tiempo, ni variar la causa.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D44DF7"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255" w:name="Artículo_710"/>
      <w:r w:rsidRPr="006B1CCE">
        <w:rPr>
          <w:b/>
          <w:sz w:val="20"/>
          <w:lang w:val="es-MX"/>
        </w:rPr>
        <w:t>Artículo 710</w:t>
      </w:r>
      <w:bookmarkEnd w:id="255"/>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256" w:name="Artículo_711"/>
      <w:r w:rsidRPr="009933B6">
        <w:rPr>
          <w:b/>
          <w:sz w:val="20"/>
          <w:lang w:val="es-MX"/>
        </w:rPr>
        <w:t>Artículo 711</w:t>
      </w:r>
      <w:bookmarkEnd w:id="256"/>
      <w:r w:rsidRPr="009933B6">
        <w:rPr>
          <w:b/>
          <w:sz w:val="20"/>
          <w:lang w:val="es-MX"/>
        </w:rPr>
        <w:t>.</w:t>
      </w:r>
      <w:r w:rsidRPr="009933B6">
        <w:rPr>
          <w:sz w:val="20"/>
          <w:lang w:val="es-MX"/>
        </w:rPr>
        <w:t xml:space="preserve"> El procedimiento no se suspenderá mientras se tramite la denuncia de impedimento.</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w:t>
      </w:r>
    </w:p>
    <w:p w:rsidR="00F24C82" w:rsidRPr="00D44DF7" w:rsidRDefault="00F24C82" w:rsidP="00F24C82">
      <w:pPr>
        <w:pStyle w:val="Texto0"/>
        <w:spacing w:after="0" w:line="240" w:lineRule="auto"/>
        <w:ind w:firstLine="0"/>
        <w:jc w:val="center"/>
        <w:rPr>
          <w:b/>
          <w:sz w:val="22"/>
          <w:szCs w:val="22"/>
          <w:lang w:val="es-MX"/>
        </w:rPr>
      </w:pPr>
      <w:r w:rsidRPr="00D44DF7">
        <w:rPr>
          <w:b/>
          <w:sz w:val="22"/>
          <w:szCs w:val="22"/>
          <w:lang w:val="es-MX"/>
        </w:rPr>
        <w:t>De la Actuación de los Tribunales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w:t>
      </w:r>
      <w:r>
        <w:rPr>
          <w:rFonts w:ascii="Times New Roman" w:eastAsia="MS Mincho" w:hAnsi="Times New Roman"/>
          <w:i/>
          <w:iCs/>
          <w:color w:val="0000FF"/>
          <w:sz w:val="16"/>
          <w:lang w:val="es-MX"/>
        </w:rPr>
        <w:t xml:space="preserve">reubicado y denominación reformada </w:t>
      </w:r>
      <w:r w:rsidRPr="00D80054">
        <w:rPr>
          <w:rFonts w:ascii="Times New Roman" w:eastAsia="MS Mincho" w:hAnsi="Times New Roman"/>
          <w:i/>
          <w:iCs/>
          <w:color w:val="0000FF"/>
          <w:sz w:val="16"/>
          <w:lang w:val="es-MX"/>
        </w:rPr>
        <w:t xml:space="preserve">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Denominación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257" w:name="Artículo_712"/>
      <w:r w:rsidRPr="006B1CCE">
        <w:rPr>
          <w:b/>
          <w:sz w:val="20"/>
          <w:lang w:val="es-MX"/>
        </w:rPr>
        <w:t>Artículo 712</w:t>
      </w:r>
      <w:bookmarkEnd w:id="257"/>
      <w:r w:rsidRPr="006B1CCE">
        <w:rPr>
          <w:b/>
          <w:sz w:val="20"/>
          <w:lang w:val="es-MX"/>
        </w:rPr>
        <w:t>.-</w:t>
      </w:r>
      <w:r w:rsidRPr="006B1CCE">
        <w:rPr>
          <w:sz w:val="20"/>
          <w:lang w:val="es-MX"/>
        </w:rPr>
        <w:t xml:space="preserve"> Cuando el trabajador ignore el nombre del patrón o la denominación o razón social en donde labora o laboró, deberá precisar por lo menos en su escrito de demanda el domicilio de la empresa, establecimiento, oficina o lugar en donde prestó o presta el trabajo y la actividad a que se dedica el patrón.</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 sola presentación de la demanda o de la instancia conciliatoria, en los términos del párrafo anterior interrumpe la prescripción respecto de quien resulte ser el patrón del trabajador.</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Si el demandado ya no tiene su domicilio donde se prestaron los servicios, el trabajador lo hará del conocimiento del Tribunal, para que ésta gire oficios a las dependencias que considere pertinente, para localizar el nuevo domicilio del demandado. El Tribunal deberá ordenar el desahogo de cualquier diligencia, entre las cuales podrá girar oficios a instituciones que cuenten con registro oficial de personas a fin de que se obtenga el nombre del demandado y su localización. Una vez obtenida la información necesaria, se realizará el emplazamiento.</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De no obtener la información que permita al Tribunal conocer el domicilio del demandado, se procederá a la notificación por edictos y en el sitio de Internet que para tal efecto establezca el Poder Judicial federal o local cuando se trate de personas cuyo domicilio se ignora, previo informe de una institución que cuente con registro oficial de personas. En este caso, el procedimiento seguirá su curso y se tendrá por perdido el derecho que debió ejercerse, sin perjuicio de que antes de la audiencia preliminar pueda la parte demandada ofrecer pruebas en contra para demostrar que el actor no era trabajador o patrón; que no existió el despido o que no son ciertos los hechos afirmados por la parte actora.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este caso, los edictos se publicarán por dos veces, con un lapso de tres días entre uno y otro, haciéndose saber que debe de presentarse el citado, dentro de un término que no será inferior a quince días ni excederá de sesenta días. Asimismo, se publicarán en el medio oficial de difusión del Tribunal, incluyendo su portal de Internet.</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258" w:name="Artículo_712_Bis"/>
      <w:r w:rsidRPr="006B1CCE">
        <w:rPr>
          <w:b/>
          <w:sz w:val="20"/>
          <w:lang w:val="es-MX"/>
        </w:rPr>
        <w:t>Artículo 712 Bis</w:t>
      </w:r>
      <w:bookmarkEnd w:id="258"/>
      <w:r w:rsidRPr="006B1CCE">
        <w:rPr>
          <w:b/>
          <w:sz w:val="20"/>
          <w:lang w:val="es-MX"/>
        </w:rPr>
        <w:t xml:space="preserve">.- </w:t>
      </w:r>
      <w:r w:rsidRPr="006B1CCE">
        <w:rPr>
          <w:sz w:val="20"/>
          <w:lang w:val="es-MX"/>
        </w:rPr>
        <w:t>Los Tribunales tendrán una unidad receptora que proporcionará servicio durante los días señalados en el artículo 715 de esta Ley, y remitirán los escritos que reciba al Tribunal que corresponda, a más tardar al día siguiente.</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Tratándose del procedimiento especial de huelga, la unidad receptora proporcionará dicho servicio todos los días del año.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59" w:name="Artículo_712_Ter"/>
      <w:r w:rsidRPr="006B1CCE">
        <w:rPr>
          <w:b/>
          <w:sz w:val="20"/>
          <w:lang w:val="es-MX"/>
        </w:rPr>
        <w:t>Artículo 712 Ter</w:t>
      </w:r>
      <w:bookmarkEnd w:id="259"/>
      <w:r w:rsidRPr="006B1CCE">
        <w:rPr>
          <w:b/>
          <w:sz w:val="20"/>
          <w:lang w:val="es-MX"/>
        </w:rPr>
        <w:t xml:space="preserve">.- </w:t>
      </w:r>
      <w:r w:rsidRPr="006B1CCE">
        <w:rPr>
          <w:sz w:val="20"/>
          <w:lang w:val="es-MX"/>
        </w:rPr>
        <w:t>En la integración de los expedientes, los Tribunales garantizarán su fidelidad, integridad, reproducción, conservación y</w:t>
      </w:r>
      <w:r w:rsidRPr="006B1CCE">
        <w:rPr>
          <w:spacing w:val="-10"/>
          <w:sz w:val="20"/>
          <w:lang w:val="es-MX"/>
        </w:rPr>
        <w:t xml:space="preserve"> </w:t>
      </w:r>
      <w:r w:rsidRPr="006B1CCE">
        <w:rPr>
          <w:sz w:val="20"/>
          <w:lang w:val="es-MX"/>
        </w:rPr>
        <w:t>resguardo.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6D38B5"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60" w:name="Artículo_713"/>
      <w:r w:rsidRPr="009933B6">
        <w:rPr>
          <w:rFonts w:ascii="Arial" w:eastAsia="MS Mincho" w:hAnsi="Arial" w:cs="Arial"/>
          <w:b/>
          <w:bCs/>
          <w:lang w:val="es-MX"/>
        </w:rPr>
        <w:t>Artículo 713</w:t>
      </w:r>
      <w:bookmarkEnd w:id="260"/>
      <w:r w:rsidRPr="009933B6">
        <w:rPr>
          <w:rFonts w:ascii="Arial" w:eastAsia="MS Mincho" w:hAnsi="Arial" w:cs="Arial"/>
          <w:b/>
          <w:bCs/>
          <w:lang w:val="es-MX"/>
        </w:rPr>
        <w:t xml:space="preserve">.- </w:t>
      </w:r>
      <w:r w:rsidRPr="009933B6">
        <w:rPr>
          <w:rFonts w:ascii="Arial" w:eastAsia="MS Mincho" w:hAnsi="Arial" w:cs="Arial"/>
          <w:lang w:val="es-MX"/>
        </w:rPr>
        <w:t>En las audiencias que se celebren se requerirá de la presencia física de las partes o de sus representantes o apoderados, salvo disposición en contrario de la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artículo DOF </w:t>
      </w:r>
      <w:r>
        <w:rPr>
          <w:rFonts w:ascii="Times New Roman" w:eastAsia="MS Mincho" w:hAnsi="Times New Roman"/>
          <w:i/>
          <w:iCs/>
          <w:color w:val="0000FF"/>
          <w:sz w:val="16"/>
          <w:lang w:val="es-MX"/>
        </w:rPr>
        <w:t xml:space="preserve">05-06-1970.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61" w:name="Artículo_714"/>
      <w:r w:rsidRPr="006B1CCE">
        <w:rPr>
          <w:b/>
          <w:sz w:val="20"/>
          <w:lang w:val="es-MX"/>
        </w:rPr>
        <w:t>Artículo 714</w:t>
      </w:r>
      <w:bookmarkEnd w:id="261"/>
      <w:r w:rsidRPr="006B1CCE">
        <w:rPr>
          <w:b/>
          <w:sz w:val="20"/>
          <w:lang w:val="es-MX"/>
        </w:rPr>
        <w:t>.-</w:t>
      </w:r>
      <w:r w:rsidRPr="006B1CCE">
        <w:rPr>
          <w:sz w:val="20"/>
          <w:lang w:val="es-MX"/>
        </w:rPr>
        <w:t xml:space="preserve"> Las actuaciones de los Tribunales, del Centro Federal de Conciliación y Registro Laboral y de los Centros de Conciliación Locales deben practicarse en días y horas hábiles, bajo pena de nulidad, siempre que esta Ley no disponga otra cosa.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62" w:name="Artículo_715"/>
      <w:r w:rsidRPr="006B1CCE">
        <w:rPr>
          <w:b/>
          <w:sz w:val="20"/>
          <w:lang w:val="es-MX"/>
        </w:rPr>
        <w:t>Artículo 715</w:t>
      </w:r>
      <w:bookmarkEnd w:id="262"/>
      <w:r w:rsidRPr="006B1CCE">
        <w:rPr>
          <w:b/>
          <w:sz w:val="20"/>
          <w:lang w:val="es-MX"/>
        </w:rPr>
        <w:t>.-</w:t>
      </w:r>
      <w:r w:rsidRPr="006B1CCE">
        <w:rPr>
          <w:sz w:val="20"/>
          <w:lang w:val="es-MX"/>
        </w:rPr>
        <w:t xml:space="preserve"> Son días hábiles todos los del año con excepción de los sábados y domingos, los de descanso obligatorio, los festivos que señale el calendario oficial y aquéllos en que las autoridades laborales señaladas en el artículo anterior suspendan sus labores.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63" w:name="Artículo_716"/>
      <w:r w:rsidRPr="009933B6">
        <w:rPr>
          <w:rFonts w:ascii="Arial" w:eastAsia="MS Mincho" w:hAnsi="Arial" w:cs="Arial"/>
          <w:b/>
          <w:bCs/>
          <w:lang w:val="es-MX"/>
        </w:rPr>
        <w:t>Artículo 716</w:t>
      </w:r>
      <w:bookmarkEnd w:id="263"/>
      <w:r w:rsidRPr="009933B6">
        <w:rPr>
          <w:rFonts w:ascii="Arial" w:eastAsia="MS Mincho" w:hAnsi="Arial" w:cs="Arial"/>
          <w:b/>
          <w:bCs/>
          <w:lang w:val="es-MX"/>
        </w:rPr>
        <w:t xml:space="preserve">.- </w:t>
      </w:r>
      <w:r w:rsidRPr="009933B6">
        <w:rPr>
          <w:rFonts w:ascii="Arial" w:eastAsia="MS Mincho" w:hAnsi="Arial" w:cs="Arial"/>
          <w:lang w:val="es-MX"/>
        </w:rPr>
        <w:t>Son horas hábiles las comprendidas entre las siete y las diecinueve horas, salvo el procedimiento de huelga, en el que todos los días y horas son hábiles.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64" w:name="Artículo_717"/>
      <w:r w:rsidRPr="006B1CCE">
        <w:rPr>
          <w:b/>
          <w:sz w:val="20"/>
          <w:lang w:val="es-MX"/>
        </w:rPr>
        <w:t>Artículo 717</w:t>
      </w:r>
      <w:bookmarkEnd w:id="264"/>
      <w:r w:rsidRPr="006B1CCE">
        <w:rPr>
          <w:b/>
          <w:sz w:val="20"/>
          <w:lang w:val="es-MX"/>
        </w:rPr>
        <w:t>.-</w:t>
      </w:r>
      <w:r w:rsidRPr="006B1CCE">
        <w:rPr>
          <w:sz w:val="20"/>
          <w:lang w:val="es-MX"/>
        </w:rPr>
        <w:t xml:space="preserve"> Los Tribunales, el Centro Federal de Conciliación y Registro Laboral y los Centros de Conciliación Locales pueden habilitar los días y horas inhábiles para que se practiquen diligencias, cuando haya causa justificada, expresando concreta y claramente cuál es ésta, así como las diligencias que hayan de practicarse.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65" w:name="Artículo_718"/>
      <w:r w:rsidRPr="006B1CCE">
        <w:rPr>
          <w:b/>
          <w:sz w:val="20"/>
          <w:lang w:val="es-MX"/>
        </w:rPr>
        <w:t>Artículo 718</w:t>
      </w:r>
      <w:bookmarkEnd w:id="265"/>
      <w:r w:rsidRPr="006B1CCE">
        <w:rPr>
          <w:b/>
          <w:sz w:val="20"/>
          <w:lang w:val="es-MX"/>
        </w:rPr>
        <w:t>.-</w:t>
      </w:r>
      <w:r w:rsidRPr="006B1CCE">
        <w:rPr>
          <w:sz w:val="20"/>
          <w:lang w:val="es-MX"/>
        </w:rPr>
        <w:t xml:space="preserve"> La audiencia o diligencia que se inicie en día y hora hábil podrá continuarse hasta su terminación, sin suspenderse y sin necesidad de habilitación expresa. En caso de que se suspenda deberá continuarse el siguiente día hábil; el Tribunal hará constar en autos la razón de la suspensión.</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66" w:name="Artículo_719"/>
      <w:r w:rsidRPr="006B1CCE">
        <w:rPr>
          <w:b/>
          <w:sz w:val="20"/>
          <w:lang w:val="es-MX"/>
        </w:rPr>
        <w:t>Artículo 719</w:t>
      </w:r>
      <w:bookmarkEnd w:id="266"/>
      <w:r w:rsidRPr="006B1CCE">
        <w:rPr>
          <w:b/>
          <w:sz w:val="20"/>
          <w:lang w:val="es-MX"/>
        </w:rPr>
        <w:t>.-</w:t>
      </w:r>
      <w:r w:rsidRPr="006B1CCE">
        <w:rPr>
          <w:sz w:val="20"/>
          <w:lang w:val="es-MX"/>
        </w:rPr>
        <w:t xml:space="preserve"> Cuando en la fecha señalada no se llevare a cabo la práctica de alguna diligencia, el Tribunal hará constar en autos la razón por la cual no se practicó y señalará en el mismo acuerdo, el día y hora para que tenga lugar la misma.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267" w:name="Artículo_720"/>
      <w:r w:rsidRPr="006B1CCE">
        <w:rPr>
          <w:b/>
          <w:sz w:val="20"/>
          <w:lang w:val="es-MX"/>
        </w:rPr>
        <w:t>Artículo 720</w:t>
      </w:r>
      <w:bookmarkEnd w:id="267"/>
      <w:r w:rsidRPr="006B1CCE">
        <w:rPr>
          <w:b/>
          <w:sz w:val="20"/>
          <w:lang w:val="es-MX"/>
        </w:rPr>
        <w:t>.-</w:t>
      </w:r>
      <w:r w:rsidRPr="006B1CCE">
        <w:rPr>
          <w:sz w:val="20"/>
          <w:lang w:val="es-MX"/>
        </w:rPr>
        <w:t xml:space="preserve"> Las audiencias serán públicas. El Tribunal podrá ordenar, de oficio o a instancia de parte, que sean a puerta cerrada, cuando se puedan transgredir el derecho a la intimidad o tratándose de menores.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Las audiencias serán presididas íntegramente por el juez; de incumplirse esta condición las actuaciones respectivas serán nulas de pleno derecho. Al inicio de las audiencias, el secretario instructor del Tribunal hará constar oralmente en el registro la fecha, hora y lugar de realización, el nombre de los servidores públicos del Tribunal, y demás personas que intervendrán.</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Las partes y los terceros que intervengan en el desarrollo de las audiencias deberán rendir previamente protesta de que se conducirán con verdad. Para tal efecto, el secretario instructor les tomará protesta, apercibiéndolos de las penas que se imponen a quienes declaran con falsedad.</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 intervención de quienes participen en ellas será en forma oral.</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 xml:space="preserve">El juez recibirá por sí mismo las declaraciones y presidirá todos los actos de prueba bajo su más estricta y personal responsabilidad; ordenará la práctica de las pruebas, dirigirá el debate, exigirá el cumplimiento de las formalidades que correspondan, moderará la discusión, impedirá que las alegaciones se desvíen </w:t>
      </w:r>
      <w:r w:rsidRPr="006B1CCE">
        <w:rPr>
          <w:sz w:val="20"/>
          <w:lang w:val="es-MX"/>
        </w:rPr>
        <w:lastRenderedPageBreak/>
        <w:t>hacia aspectos no pertinentes o inadmisibles y podrá limitar el tiempo y número de ocasiones en que intervengan los interesados con base en criterios de equidad y agilidad procesal.</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El juez determinará el inicio y la conclusión de cada una de las etapas de la audiencia, por lo que se tendrán por precluídos los derechos procesales que debieron ejercerse en cada una de ellas.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Una vez que los testigos, peritos o partes concluyan su intervención, a petición de ellos podrán retirarse del Tribunal cuando el juez lo autorice.</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Al terminar las audiencias, se levantará acta que deberá contener, cuando menos: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El lugar, la fecha y el expediente al que</w:t>
      </w:r>
      <w:r w:rsidRPr="006B1CCE">
        <w:rPr>
          <w:spacing w:val="-5"/>
          <w:sz w:val="20"/>
          <w:lang w:val="es-MX"/>
        </w:rPr>
        <w:t xml:space="preserve"> </w:t>
      </w:r>
      <w:r w:rsidRPr="006B1CCE">
        <w:rPr>
          <w:sz w:val="20"/>
          <w:lang w:val="es-MX"/>
        </w:rPr>
        <w:t>corresponde;</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El nombre de quienes intervienen y la constancia de la inasistencia de los que debieron o pudieron estar presentes, indicándose la causa de la ausencia si se conoce;</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Una relación sucinta del desarrollo de la audiencia,</w:t>
      </w:r>
      <w:r w:rsidRPr="006B1CCE">
        <w:rPr>
          <w:spacing w:val="-5"/>
          <w:sz w:val="20"/>
          <w:lang w:val="es-MX"/>
        </w:rPr>
        <w:t xml:space="preserve"> </w:t>
      </w:r>
      <w:r w:rsidRPr="006B1CCE">
        <w:rPr>
          <w:sz w:val="20"/>
          <w:lang w:val="es-MX"/>
        </w:rPr>
        <w:t>y</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IV.</w:t>
      </w:r>
      <w:r w:rsidRPr="006B1CCE">
        <w:rPr>
          <w:b/>
          <w:sz w:val="20"/>
          <w:lang w:val="es-MX"/>
        </w:rPr>
        <w:tab/>
      </w:r>
      <w:r w:rsidRPr="006B1CCE">
        <w:rPr>
          <w:sz w:val="20"/>
          <w:lang w:val="es-MX"/>
        </w:rPr>
        <w:t>La firma del juez y secretario</w:t>
      </w:r>
      <w:r w:rsidRPr="006B1CCE">
        <w:rPr>
          <w:spacing w:val="-5"/>
          <w:sz w:val="20"/>
          <w:lang w:val="es-MX"/>
        </w:rPr>
        <w:t xml:space="preserve"> </w:t>
      </w:r>
      <w:r w:rsidRPr="006B1CCE">
        <w:rPr>
          <w:sz w:val="20"/>
          <w:lang w:val="es-MX"/>
        </w:rPr>
        <w:t>instructor.</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rPr>
          <w:sz w:val="20"/>
          <w:lang w:val="es-MX"/>
        </w:rPr>
      </w:pPr>
      <w:r w:rsidRPr="006B1CCE">
        <w:rPr>
          <w:sz w:val="20"/>
          <w:lang w:val="es-MX"/>
        </w:rPr>
        <w:t>El secretario instructor deberá certificar el medio en donde se encuentre registrada la audiencia respectiva, identificar dicho medio con el número de expediente y tomar las medidas necesarias para evitar que pueda</w:t>
      </w:r>
      <w:r w:rsidRPr="006B1CCE">
        <w:rPr>
          <w:spacing w:val="-15"/>
          <w:sz w:val="20"/>
          <w:lang w:val="es-MX"/>
        </w:rPr>
        <w:t xml:space="preserve"> </w:t>
      </w:r>
      <w:r w:rsidRPr="006B1CCE">
        <w:rPr>
          <w:sz w:val="20"/>
          <w:lang w:val="es-MX"/>
        </w:rPr>
        <w:t>alterarse.</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Las partes podrán solicitar copia simple o certificada de las actas o copia en medio electrónico de los registros que obren en el procedimiento.</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 conservación y resguardo de los registros estará a cargo del Tribunal que los haya generado, los que deberán contar con el respaldo necesario, que se certificará en los términos de este artículo.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juez contará con las más amplias facultades disciplinarias para mantener el orden durante el debate y durante las audiencias, para lo cual podrá ejercer el poder de mando de la fuerza pública e imponer indistintamente las correcciones disciplinarias a que se refiere el artículo 729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268" w:name="Artículo_721"/>
      <w:r w:rsidRPr="006B1CCE">
        <w:rPr>
          <w:b/>
          <w:sz w:val="20"/>
          <w:lang w:val="es-MX"/>
        </w:rPr>
        <w:t>Artículo 721</w:t>
      </w:r>
      <w:bookmarkEnd w:id="268"/>
      <w:r w:rsidRPr="006B1CCE">
        <w:rPr>
          <w:b/>
          <w:sz w:val="20"/>
          <w:lang w:val="es-MX"/>
        </w:rPr>
        <w:t>.-</w:t>
      </w:r>
      <w:r w:rsidRPr="006B1CCE">
        <w:rPr>
          <w:sz w:val="20"/>
          <w:lang w:val="es-MX"/>
        </w:rPr>
        <w:t xml:space="preserve"> Todas las actuaciones procesales serán autorizadas por el juez, excepción hecha de las diligencias encomendadas a otros funcionarios.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Para producir fe, las audiencias se registrarán por medios electrónicos, o cualquier otro idóneo a juicio del juez, que permita garantizar la fidelidad e integridad de la información, la conservación y reproducción de su contenido y el acceso a los mismos a quienes de acuerdo a la ley, tuvieren derecho a</w:t>
      </w:r>
      <w:r w:rsidRPr="006B1CCE">
        <w:rPr>
          <w:spacing w:val="-15"/>
          <w:sz w:val="20"/>
          <w:lang w:val="es-MX"/>
        </w:rPr>
        <w:t xml:space="preserve"> </w:t>
      </w:r>
      <w:r w:rsidRPr="006B1CCE">
        <w:rPr>
          <w:sz w:val="20"/>
          <w:lang w:val="es-MX"/>
        </w:rPr>
        <w:t>ella.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certificación de las actas que se lleven a través del Sistema Digital del Tribunal deberá realizarla el Funcionario Judicial competente.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69" w:name="Artículo_722"/>
      <w:r w:rsidRPr="006B1CCE">
        <w:rPr>
          <w:b/>
          <w:sz w:val="20"/>
          <w:lang w:val="es-MX"/>
        </w:rPr>
        <w:t>Artículo 722</w:t>
      </w:r>
      <w:bookmarkEnd w:id="269"/>
      <w:r w:rsidRPr="006B1CCE">
        <w:rPr>
          <w:b/>
          <w:sz w:val="20"/>
          <w:lang w:val="es-MX"/>
        </w:rPr>
        <w:t>.-</w:t>
      </w:r>
      <w:r w:rsidRPr="006B1CCE">
        <w:rPr>
          <w:sz w:val="20"/>
          <w:lang w:val="es-MX"/>
        </w:rPr>
        <w:t xml:space="preserve"> Las declaraciones que rindan las partes, sus apoderados o cualquier persona ante el Tribunal, las harán bajo protesta de decir verdad y bajo apercibimiento de las penas en que incurren si declaran falsamente ante autoridad.</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Las declaraciones de peritos en derecho, serán rendidas bajo protesta de decir verdad, sin que se requiera apercibimiento alguno.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70" w:name="Artículo_723"/>
      <w:r w:rsidRPr="006B1CCE">
        <w:rPr>
          <w:b/>
          <w:sz w:val="20"/>
          <w:lang w:val="es-MX"/>
        </w:rPr>
        <w:t>Artículo 723</w:t>
      </w:r>
      <w:bookmarkEnd w:id="270"/>
      <w:r w:rsidRPr="006B1CCE">
        <w:rPr>
          <w:b/>
          <w:sz w:val="20"/>
          <w:lang w:val="es-MX"/>
        </w:rPr>
        <w:t xml:space="preserve">.- </w:t>
      </w:r>
      <w:r w:rsidRPr="006B1CCE">
        <w:rPr>
          <w:sz w:val="20"/>
          <w:lang w:val="es-MX"/>
        </w:rPr>
        <w:t>El Tribunal, conforme a lo establecido en esta Ley, está obligado a expedir a la parte solicitante, copia certificada de cualquier documento o constancia que obre en el expediente. También deberá certificar la copia fotostática que exhiban las partes de algún documento o constancia que aparezca en autos, previo cotejo que se haga con el original.</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71" w:name="Artículo_724"/>
      <w:r w:rsidRPr="006B1CCE">
        <w:rPr>
          <w:b/>
          <w:sz w:val="20"/>
          <w:lang w:val="es-MX"/>
        </w:rPr>
        <w:t>Artículo 724</w:t>
      </w:r>
      <w:bookmarkEnd w:id="271"/>
      <w:r w:rsidRPr="006B1CCE">
        <w:rPr>
          <w:b/>
          <w:sz w:val="20"/>
          <w:lang w:val="es-MX"/>
        </w:rPr>
        <w:t xml:space="preserve">.- </w:t>
      </w:r>
      <w:r w:rsidRPr="006B1CCE">
        <w:rPr>
          <w:sz w:val="20"/>
          <w:lang w:val="es-MX"/>
        </w:rPr>
        <w:t>El Tribunal, podrá acordar la creación, divulgación y utilización de herramientas tecnológicas en las que se incluyan los sistemas necesarios para la consulta y actuación de las partes en los procedimientos establecidos en el Título Catorce de la presente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También podrá acordar que los expedientes concluidos de manera definitiva sean dados de baja previa certificación de la microfilmación de los mismos o de su conservación a través de cualquier otro procedimiento técnico científico que permita su consulta.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72" w:name="Artículo_725"/>
      <w:r w:rsidRPr="006B1CCE">
        <w:rPr>
          <w:b/>
          <w:sz w:val="20"/>
          <w:lang w:val="es-MX"/>
        </w:rPr>
        <w:t>Artículo 725</w:t>
      </w:r>
      <w:bookmarkEnd w:id="272"/>
      <w:r w:rsidRPr="006B1CCE">
        <w:rPr>
          <w:b/>
          <w:sz w:val="20"/>
          <w:lang w:val="es-MX"/>
        </w:rPr>
        <w:t xml:space="preserve">.- </w:t>
      </w:r>
      <w:r w:rsidRPr="006B1CCE">
        <w:rPr>
          <w:sz w:val="20"/>
          <w:lang w:val="es-MX"/>
        </w:rPr>
        <w:t>En caso de extravío o desaparición del expediente o de alguna constancia, el Secretario, previo informe del archivista, certificará la existencia anterior y la falta posterior del expediente o de las actuaciones del Tribunal, de oficio o a petición de parte, lo hará del conocimiento de las partes; procederá a practicar las investigaciones del caso y a tramitar de inmediato la reposición de los autos, en forma incidental.</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273" w:name="Artículo_726"/>
      <w:r w:rsidRPr="006B1CCE">
        <w:rPr>
          <w:b/>
          <w:sz w:val="20"/>
          <w:lang w:val="es-MX"/>
        </w:rPr>
        <w:t>Artículo 726</w:t>
      </w:r>
      <w:bookmarkEnd w:id="273"/>
      <w:r w:rsidRPr="006B1CCE">
        <w:rPr>
          <w:b/>
          <w:sz w:val="20"/>
          <w:lang w:val="es-MX"/>
        </w:rPr>
        <w:t>.-</w:t>
      </w:r>
      <w:r w:rsidRPr="006B1CCE">
        <w:rPr>
          <w:sz w:val="20"/>
          <w:lang w:val="es-MX"/>
        </w:rPr>
        <w:t xml:space="preserve"> En el caso del artículo anterior, el Tribunal señalará dentro de las setenta y dos horas siguientes, día y hora para que tenga lugar una audiencia en la que las partes deberán aportar todos los elementos, constancias y copias que obren en su poder. El Tribunal podrá ordenar se practiquen aquellas actuaciones y diligencias necesarias para reponer los autos, teniendo en cuenta, en su caso, lo dispuesto por el artículo 724 de esta Ley.</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deberá proporcionar las videograbaciones con que cuente y las actas que existan en el Sistema Digital del Tribunal, a fin de llevar a cabo la reposición de los autos.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02-07-1976, 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74" w:name="Artículo_727"/>
      <w:r w:rsidRPr="006B1CCE">
        <w:rPr>
          <w:b/>
          <w:sz w:val="20"/>
          <w:lang w:val="es-MX"/>
        </w:rPr>
        <w:t>Artículo 727</w:t>
      </w:r>
      <w:bookmarkEnd w:id="274"/>
      <w:r w:rsidRPr="006B1CCE">
        <w:rPr>
          <w:b/>
          <w:sz w:val="20"/>
          <w:lang w:val="es-MX"/>
        </w:rPr>
        <w:t xml:space="preserve">.- </w:t>
      </w:r>
      <w:r w:rsidRPr="006B1CCE">
        <w:rPr>
          <w:sz w:val="20"/>
          <w:lang w:val="es-MX"/>
        </w:rPr>
        <w:t>El Tribunal, de oficio, hará la denuncia correspondiente ante el Ministerio Público competente de la desaparición del expediente o actuación, acompañando copia de las actas y demás diligencias practicadas con dicho motivo.</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75" w:name="Artículo_728"/>
      <w:r w:rsidRPr="006B1CCE">
        <w:rPr>
          <w:b/>
          <w:sz w:val="20"/>
          <w:lang w:val="es-MX"/>
        </w:rPr>
        <w:t>Artículo 728</w:t>
      </w:r>
      <w:bookmarkEnd w:id="275"/>
      <w:r w:rsidRPr="006B1CCE">
        <w:rPr>
          <w:b/>
          <w:sz w:val="20"/>
          <w:lang w:val="es-MX"/>
        </w:rPr>
        <w:t xml:space="preserve">.- </w:t>
      </w:r>
      <w:r w:rsidRPr="006B1CCE">
        <w:rPr>
          <w:sz w:val="20"/>
          <w:lang w:val="es-MX"/>
        </w:rPr>
        <w:t>Los Jueces a cargo de los Tribunales, así como los titulares y los conciliadores de los Centros de Conciliación y del Organismo Descentralizado encargado de la conciliación en materia Federal y el Registro de todos los Contratos Colectivos y las Organizaciones Sindicales,</w:t>
      </w:r>
      <w:r w:rsidRPr="006B1CCE">
        <w:rPr>
          <w:b/>
          <w:sz w:val="20"/>
          <w:lang w:val="es-MX"/>
        </w:rPr>
        <w:t xml:space="preserve"> </w:t>
      </w:r>
      <w:r w:rsidRPr="006B1CCE">
        <w:rPr>
          <w:sz w:val="20"/>
          <w:lang w:val="es-MX"/>
        </w:rPr>
        <w:t>podrán imponer correcciones disciplinarias, para mantener el buen orden en el desarrollo de las audiencias o diligencias, y exigir que se les guarde el respeto y la consideración debidos.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276" w:name="Artículo_729"/>
      <w:r w:rsidRPr="009933B6">
        <w:rPr>
          <w:b/>
          <w:sz w:val="20"/>
          <w:lang w:val="es-MX"/>
        </w:rPr>
        <w:t>Artículo 729</w:t>
      </w:r>
      <w:bookmarkEnd w:id="276"/>
      <w:r w:rsidRPr="009933B6">
        <w:rPr>
          <w:b/>
          <w:sz w:val="20"/>
          <w:lang w:val="es-MX"/>
        </w:rPr>
        <w:t>.</w:t>
      </w:r>
      <w:r w:rsidRPr="009933B6">
        <w:rPr>
          <w:sz w:val="20"/>
          <w:lang w:val="es-MX"/>
        </w:rPr>
        <w:t xml:space="preserve"> Las correcciones disciplinarias que pueden imponerse son:</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Amonestación;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17531C" w:rsidRDefault="00F24C82" w:rsidP="00F24C82">
      <w:pPr>
        <w:pStyle w:val="Textosinformato"/>
        <w:tabs>
          <w:tab w:val="right" w:leader="dot" w:pos="8828"/>
        </w:tabs>
        <w:ind w:left="856" w:hanging="567"/>
        <w:jc w:val="both"/>
        <w:rPr>
          <w:rFonts w:ascii="Arial" w:eastAsia="MS Mincho" w:hAnsi="Arial" w:cs="Arial"/>
          <w:lang w:val="es-MX"/>
        </w:rPr>
      </w:pPr>
      <w:r w:rsidRPr="0017531C">
        <w:rPr>
          <w:rFonts w:ascii="Arial" w:eastAsia="MS Mincho" w:hAnsi="Arial" w:cs="Arial"/>
          <w:b/>
          <w:lang w:val="es-MX"/>
        </w:rPr>
        <w:t xml:space="preserve">II. </w:t>
      </w:r>
      <w:r w:rsidRPr="0017531C">
        <w:rPr>
          <w:rFonts w:ascii="Arial" w:eastAsia="MS Mincho" w:hAnsi="Arial" w:cs="Arial"/>
          <w:b/>
          <w:lang w:val="es-MX"/>
        </w:rPr>
        <w:tab/>
      </w:r>
      <w:r w:rsidRPr="0017531C">
        <w:rPr>
          <w:rFonts w:ascii="Arial" w:eastAsia="MS Mincho" w:hAnsi="Arial" w:cs="Arial"/>
          <w:lang w:val="es-MX"/>
        </w:rPr>
        <w:t xml:space="preserve">Multa, que no podrá exceder de 100 veces la Unidad de Medida y Actualización en el momento en que se cometa la falta. Tratándose de trabajadores, la multa no podrá exceder del importe de </w:t>
      </w:r>
      <w:r w:rsidRPr="0017531C">
        <w:rPr>
          <w:rFonts w:ascii="Arial" w:eastAsia="MS Mincho" w:hAnsi="Arial" w:cs="Arial"/>
          <w:lang w:val="es-MX"/>
        </w:rPr>
        <w:lastRenderedPageBreak/>
        <w:t>su jornal o salario en un día. Para los efectos de este artículo, no se considera trabajadores a los apoderados,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17531C" w:rsidRDefault="00F24C82" w:rsidP="00F24C82">
      <w:pPr>
        <w:pStyle w:val="Textosinformato"/>
        <w:tabs>
          <w:tab w:val="right" w:leader="dot" w:pos="8828"/>
        </w:tabs>
        <w:ind w:left="856" w:hanging="567"/>
        <w:jc w:val="both"/>
        <w:rPr>
          <w:rFonts w:ascii="Arial" w:eastAsia="MS Mincho" w:hAnsi="Arial" w:cs="Arial"/>
          <w:lang w:val="es-MX"/>
        </w:rPr>
      </w:pPr>
      <w:r w:rsidRPr="0017531C">
        <w:rPr>
          <w:rFonts w:ascii="Arial" w:eastAsia="MS Mincho" w:hAnsi="Arial" w:cs="Arial"/>
          <w:b/>
          <w:lang w:val="es-MX"/>
        </w:rPr>
        <w:t xml:space="preserve">III. </w:t>
      </w:r>
      <w:r w:rsidRPr="0017531C">
        <w:rPr>
          <w:rFonts w:ascii="Arial" w:eastAsia="MS Mincho" w:hAnsi="Arial" w:cs="Arial"/>
          <w:b/>
          <w:lang w:val="es-MX"/>
        </w:rPr>
        <w:tab/>
      </w:r>
      <w:r w:rsidRPr="0017531C">
        <w:rPr>
          <w:rFonts w:ascii="Arial" w:eastAsia="MS Mincho" w:hAnsi="Arial" w:cs="Arial"/>
          <w:lang w:val="es-MX"/>
        </w:rPr>
        <w:t>Expulsión del local del Tribunal; la persona que se resista a cumplir la orden, será desalojada del local con el auxilio de la fuerza pública.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77" w:name="Artículo_730"/>
      <w:r w:rsidRPr="006B1CCE">
        <w:rPr>
          <w:b/>
          <w:sz w:val="20"/>
          <w:lang w:val="es-MX"/>
        </w:rPr>
        <w:t>Artículo 730</w:t>
      </w:r>
      <w:bookmarkEnd w:id="277"/>
      <w:r w:rsidRPr="006B1CCE">
        <w:rPr>
          <w:b/>
          <w:sz w:val="20"/>
          <w:lang w:val="es-MX"/>
        </w:rPr>
        <w:t xml:space="preserve">.- </w:t>
      </w:r>
      <w:r w:rsidRPr="006B1CCE">
        <w:rPr>
          <w:sz w:val="20"/>
          <w:lang w:val="es-MX"/>
        </w:rPr>
        <w:t>Cuando los hechos que motiven la imposición de una corrección disciplinaria, puedan constituir la comisión de un delito, el Tribunal levantará un acta circunstanciada y la turnará al Ministerio Público, para los efectos conducentes.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78" w:name="Artículo_731"/>
      <w:r w:rsidRPr="006B1CCE">
        <w:rPr>
          <w:b/>
          <w:sz w:val="20"/>
          <w:lang w:val="es-MX"/>
        </w:rPr>
        <w:t>Artículo 731</w:t>
      </w:r>
      <w:bookmarkEnd w:id="278"/>
      <w:r w:rsidRPr="006B1CCE">
        <w:rPr>
          <w:b/>
          <w:sz w:val="20"/>
          <w:lang w:val="es-MX"/>
        </w:rPr>
        <w:t>.-</w:t>
      </w:r>
      <w:r w:rsidRPr="006B1CCE">
        <w:rPr>
          <w:sz w:val="20"/>
          <w:lang w:val="es-MX"/>
        </w:rPr>
        <w:t xml:space="preserve"> El juez podrá emplear, cualquiera de los medios de apremio necesarios, para que las personas concurran a las audiencias en las que su presencia es indispensable o para asegurar el cumplimiento de sus resoluciones.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medios de apremio que pueden emplearse son: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17531C" w:rsidRDefault="00F24C82" w:rsidP="00F24C82">
      <w:pPr>
        <w:pStyle w:val="Textosinformato"/>
        <w:tabs>
          <w:tab w:val="right" w:leader="dot" w:pos="8828"/>
        </w:tabs>
        <w:ind w:left="856" w:hanging="567"/>
        <w:jc w:val="both"/>
        <w:rPr>
          <w:rFonts w:ascii="Arial" w:eastAsia="MS Mincho" w:hAnsi="Arial" w:cs="Arial"/>
          <w:lang w:val="es-MX"/>
        </w:rPr>
      </w:pPr>
      <w:r w:rsidRPr="0017531C">
        <w:rPr>
          <w:rFonts w:ascii="Arial" w:eastAsia="MS Mincho" w:hAnsi="Arial" w:cs="Arial"/>
          <w:b/>
          <w:lang w:val="es-MX"/>
        </w:rPr>
        <w:t xml:space="preserve">I. </w:t>
      </w:r>
      <w:r w:rsidRPr="0017531C">
        <w:rPr>
          <w:rFonts w:ascii="Arial" w:eastAsia="MS Mincho" w:hAnsi="Arial" w:cs="Arial"/>
          <w:b/>
          <w:lang w:val="es-MX"/>
        </w:rPr>
        <w:tab/>
      </w:r>
      <w:r w:rsidRPr="0017531C">
        <w:rPr>
          <w:rFonts w:ascii="Arial" w:eastAsia="MS Mincho" w:hAnsi="Arial" w:cs="Arial"/>
          <w:lang w:val="es-MX"/>
        </w:rPr>
        <w:t>Multa, que no podrá exceder de 200 veces la Unidad de Medida y Actualización en el momento en que se cometió el desacato. Tratándose de trabajadores, la multa no podrá exceder del importe de su jornal o salario de un día. Para los efectos de este artículo, no se considerará trabajadores a los apoderados ni a los funcionarios públicos que incumplan o sean omisos con un requerimiento u orden judicial.</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Presentación de la persona con auxilio de la fuerza pública;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Arresto hasta por treinta y seis horas.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79" w:name="Artículo_732"/>
      <w:r w:rsidRPr="009933B6">
        <w:rPr>
          <w:rFonts w:ascii="Arial" w:eastAsia="MS Mincho" w:hAnsi="Arial" w:cs="Arial"/>
          <w:b/>
          <w:bCs/>
          <w:lang w:val="es-MX"/>
        </w:rPr>
        <w:t>Artículo 732</w:t>
      </w:r>
      <w:bookmarkEnd w:id="279"/>
      <w:r w:rsidRPr="009933B6">
        <w:rPr>
          <w:rFonts w:ascii="Arial" w:eastAsia="MS Mincho" w:hAnsi="Arial" w:cs="Arial"/>
          <w:b/>
          <w:bCs/>
          <w:lang w:val="es-MX"/>
        </w:rPr>
        <w:t xml:space="preserve">.- </w:t>
      </w:r>
      <w:r w:rsidRPr="009933B6">
        <w:rPr>
          <w:rFonts w:ascii="Arial" w:eastAsia="MS Mincho" w:hAnsi="Arial" w:cs="Arial"/>
          <w:lang w:val="es-MX"/>
        </w:rPr>
        <w:t>Las correcciones disciplinarias y medios de apremio se impondrán de plano, sin substanciación alguna, y deberán estar fundadas y motivadas. Podrán ser impugnadas en los términos señalados en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los </w:t>
      </w:r>
      <w:r>
        <w:rPr>
          <w:rFonts w:ascii="Arial" w:eastAsia="MS Mincho" w:hAnsi="Arial" w:cs="Arial"/>
          <w:b/>
          <w:bCs/>
          <w:sz w:val="22"/>
          <w:lang w:val="es-MX"/>
        </w:rPr>
        <w:t>T</w:t>
      </w:r>
      <w:r w:rsidRPr="009933B6">
        <w:rPr>
          <w:rFonts w:ascii="Arial" w:eastAsia="MS Mincho" w:hAnsi="Arial" w:cs="Arial"/>
          <w:b/>
          <w:bCs/>
          <w:sz w:val="22"/>
          <w:lang w:val="es-MX"/>
        </w:rPr>
        <w:t xml:space="preserve">érminos </w:t>
      </w:r>
      <w:r>
        <w:rPr>
          <w:rFonts w:ascii="Arial" w:eastAsia="MS Mincho" w:hAnsi="Arial" w:cs="Arial"/>
          <w:b/>
          <w:bCs/>
          <w:sz w:val="22"/>
          <w:lang w:val="es-MX"/>
        </w:rPr>
        <w:t>P</w:t>
      </w:r>
      <w:r w:rsidRPr="009933B6">
        <w:rPr>
          <w:rFonts w:ascii="Arial" w:eastAsia="MS Mincho" w:hAnsi="Arial" w:cs="Arial"/>
          <w:b/>
          <w:bCs/>
          <w:sz w:val="22"/>
          <w:lang w:val="es-MX"/>
        </w:rPr>
        <w:t>rocesales</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Capítulo </w:t>
      </w:r>
      <w:r>
        <w:rPr>
          <w:rFonts w:ascii="Times New Roman" w:eastAsia="MS Mincho" w:hAnsi="Times New Roman"/>
          <w:i/>
          <w:iCs/>
          <w:color w:val="0000FF"/>
          <w:sz w:val="16"/>
          <w:lang w:val="es-MX"/>
        </w:rPr>
        <w:t xml:space="preserve">reubicado y denominación reformada </w:t>
      </w:r>
      <w:r w:rsidRPr="00D80054">
        <w:rPr>
          <w:rFonts w:ascii="Times New Roman" w:eastAsia="MS Mincho" w:hAnsi="Times New Roman"/>
          <w:i/>
          <w:iCs/>
          <w:color w:val="0000FF"/>
          <w:sz w:val="16"/>
          <w:lang w:val="es-MX"/>
        </w:rPr>
        <w:t xml:space="preserve">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80" w:name="Artículo_733"/>
      <w:r w:rsidRPr="009933B6">
        <w:rPr>
          <w:rFonts w:ascii="Arial" w:eastAsia="MS Mincho" w:hAnsi="Arial" w:cs="Arial"/>
          <w:b/>
          <w:bCs/>
          <w:lang w:val="es-MX"/>
        </w:rPr>
        <w:t>Artículo 733</w:t>
      </w:r>
      <w:bookmarkEnd w:id="280"/>
      <w:r w:rsidRPr="009933B6">
        <w:rPr>
          <w:rFonts w:ascii="Arial" w:eastAsia="MS Mincho" w:hAnsi="Arial" w:cs="Arial"/>
          <w:b/>
          <w:bCs/>
          <w:lang w:val="es-MX"/>
        </w:rPr>
        <w:t xml:space="preserve">.- </w:t>
      </w:r>
      <w:r w:rsidRPr="009933B6">
        <w:rPr>
          <w:rFonts w:ascii="Arial" w:eastAsia="MS Mincho" w:hAnsi="Arial" w:cs="Arial"/>
          <w:lang w:val="es-MX"/>
        </w:rPr>
        <w:t>Los términos comenzarán a correr el día siguiente al en que surta efecto la notificación y se contará en ellos el día del vencimiento.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81" w:name="Artículo_734"/>
      <w:r w:rsidRPr="006B1CCE">
        <w:rPr>
          <w:b/>
          <w:sz w:val="20"/>
          <w:lang w:val="es-MX"/>
        </w:rPr>
        <w:t>Artículo 734</w:t>
      </w:r>
      <w:bookmarkEnd w:id="281"/>
      <w:r w:rsidRPr="006B1CCE">
        <w:rPr>
          <w:b/>
          <w:sz w:val="20"/>
          <w:lang w:val="es-MX"/>
        </w:rPr>
        <w:t xml:space="preserve">.- </w:t>
      </w:r>
      <w:r w:rsidRPr="006B1CCE">
        <w:rPr>
          <w:sz w:val="20"/>
          <w:lang w:val="es-MX"/>
        </w:rPr>
        <w:t>En los términos no se computarán los días en que el Tribunal deje de actuar conforme al calendario de labores aprobado por el Pleno, así como cuando por caso fortuito o de fuerza mayor no puedan llevarse a cabo actuaciones. Los avisos de suspensión de labores se publicarán en el boletín laboral o en los estrados, en su caso.</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82" w:name="Artículo_735"/>
      <w:r w:rsidRPr="009933B6">
        <w:rPr>
          <w:rFonts w:ascii="Arial" w:eastAsia="MS Mincho" w:hAnsi="Arial" w:cs="Arial"/>
          <w:b/>
          <w:bCs/>
          <w:lang w:val="es-MX"/>
        </w:rPr>
        <w:t>Artículo 735</w:t>
      </w:r>
      <w:bookmarkEnd w:id="282"/>
      <w:r w:rsidRPr="009933B6">
        <w:rPr>
          <w:rFonts w:ascii="Arial" w:eastAsia="MS Mincho" w:hAnsi="Arial" w:cs="Arial"/>
          <w:b/>
          <w:bCs/>
          <w:lang w:val="es-MX"/>
        </w:rPr>
        <w:t xml:space="preserve">.- </w:t>
      </w:r>
      <w:r w:rsidRPr="009933B6">
        <w:rPr>
          <w:rFonts w:ascii="Arial" w:eastAsia="MS Mincho" w:hAnsi="Arial" w:cs="Arial"/>
          <w:lang w:val="es-MX"/>
        </w:rPr>
        <w:t>Cuando la realización o práctica de algún acto procesal o el ejercicio de un derecho, no tengan fijado un término, éste será el de tres días hábiles.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83" w:name="Artículo_736"/>
      <w:r w:rsidRPr="009933B6">
        <w:rPr>
          <w:rFonts w:ascii="Arial" w:eastAsia="MS Mincho" w:hAnsi="Arial" w:cs="Arial"/>
          <w:b/>
          <w:bCs/>
          <w:lang w:val="es-MX"/>
        </w:rPr>
        <w:t>Artículo 736</w:t>
      </w:r>
      <w:bookmarkEnd w:id="283"/>
      <w:r w:rsidRPr="009933B6">
        <w:rPr>
          <w:rFonts w:ascii="Arial" w:eastAsia="MS Mincho" w:hAnsi="Arial" w:cs="Arial"/>
          <w:b/>
          <w:bCs/>
          <w:lang w:val="es-MX"/>
        </w:rPr>
        <w:t xml:space="preserve">.- </w:t>
      </w:r>
      <w:r w:rsidRPr="009933B6">
        <w:rPr>
          <w:rFonts w:ascii="Arial" w:eastAsia="MS Mincho" w:hAnsi="Arial" w:cs="Arial"/>
          <w:lang w:val="es-MX"/>
        </w:rPr>
        <w:t>Para computar los términos, los meses se regularán por el de treinta días naturales; y los días hábiles se consideraran de veinticuatro horas naturales, contados de las veinticuatro a las veinticuatro horas, salvo disposición contraria en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30-01-1980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84" w:name="Artículo_737"/>
      <w:r w:rsidRPr="006B1CCE">
        <w:rPr>
          <w:b/>
          <w:sz w:val="20"/>
          <w:lang w:val="es-MX"/>
        </w:rPr>
        <w:t>Artículo 737</w:t>
      </w:r>
      <w:bookmarkEnd w:id="284"/>
      <w:r w:rsidRPr="006B1CCE">
        <w:rPr>
          <w:b/>
          <w:sz w:val="20"/>
          <w:lang w:val="es-MX"/>
        </w:rPr>
        <w:t>.-</w:t>
      </w:r>
      <w:r w:rsidRPr="006B1CCE">
        <w:rPr>
          <w:sz w:val="20"/>
          <w:lang w:val="es-MX"/>
        </w:rPr>
        <w:t xml:space="preserve"> Cuando el domicilio de la persona demandada o parte en el procedimiento de conciliación se encuentre fuera del lugar de residencia del Tribunal, o del Centro de Conciliación, éstos ampliarán el término de que se trate en función de la distancia, a razón de un día por cada 200 kilómetros, de 3 a 12 días, tomando en cuenta los medios de transporte y las vías generales de comunicación existentes.</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85" w:name="Artículo_738"/>
      <w:r w:rsidRPr="009933B6">
        <w:rPr>
          <w:rFonts w:ascii="Arial" w:eastAsia="MS Mincho" w:hAnsi="Arial" w:cs="Arial"/>
          <w:b/>
          <w:bCs/>
          <w:lang w:val="es-MX"/>
        </w:rPr>
        <w:t>Artículo 738</w:t>
      </w:r>
      <w:bookmarkEnd w:id="285"/>
      <w:r w:rsidRPr="009933B6">
        <w:rPr>
          <w:rFonts w:ascii="Arial" w:eastAsia="MS Mincho" w:hAnsi="Arial" w:cs="Arial"/>
          <w:b/>
          <w:bCs/>
          <w:lang w:val="es-MX"/>
        </w:rPr>
        <w:t xml:space="preserve">.- </w:t>
      </w:r>
      <w:r w:rsidRPr="009933B6">
        <w:rPr>
          <w:rFonts w:ascii="Arial" w:eastAsia="MS Mincho" w:hAnsi="Arial" w:cs="Arial"/>
          <w:lang w:val="es-MX"/>
        </w:rPr>
        <w:t>Transcurridos los términos fijados a las partes, se tendrá por perdido su derecho que debieron ejercitar, sin necesidad de acusar rebeldía.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las </w:t>
      </w:r>
      <w:r>
        <w:rPr>
          <w:rFonts w:ascii="Arial" w:eastAsia="MS Mincho" w:hAnsi="Arial" w:cs="Arial"/>
          <w:b/>
          <w:bCs/>
          <w:sz w:val="22"/>
          <w:lang w:val="es-MX"/>
        </w:rPr>
        <w:t>N</w:t>
      </w:r>
      <w:r w:rsidRPr="009933B6">
        <w:rPr>
          <w:rFonts w:ascii="Arial" w:eastAsia="MS Mincho" w:hAnsi="Arial" w:cs="Arial"/>
          <w:b/>
          <w:bCs/>
          <w:sz w:val="22"/>
          <w:lang w:val="es-MX"/>
        </w:rPr>
        <w:t>otificaciones</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Capítulo </w:t>
      </w:r>
      <w:r>
        <w:rPr>
          <w:rFonts w:ascii="Times New Roman" w:eastAsia="MS Mincho" w:hAnsi="Times New Roman"/>
          <w:i/>
          <w:iCs/>
          <w:color w:val="0000FF"/>
          <w:sz w:val="16"/>
          <w:lang w:val="es-MX"/>
        </w:rPr>
        <w:t xml:space="preserve">reubicado y denominación reformada </w:t>
      </w:r>
      <w:r w:rsidRPr="00D80054">
        <w:rPr>
          <w:rFonts w:ascii="Times New Roman" w:eastAsia="MS Mincho" w:hAnsi="Times New Roman"/>
          <w:i/>
          <w:iCs/>
          <w:color w:val="0000FF"/>
          <w:sz w:val="16"/>
          <w:lang w:val="es-MX"/>
        </w:rPr>
        <w:t xml:space="preserve">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286" w:name="Artículo_739"/>
      <w:r w:rsidRPr="006B1CCE">
        <w:rPr>
          <w:b/>
          <w:sz w:val="20"/>
          <w:lang w:val="es-MX"/>
        </w:rPr>
        <w:t>Artículo 739</w:t>
      </w:r>
      <w:bookmarkEnd w:id="286"/>
      <w:r w:rsidRPr="006B1CCE">
        <w:rPr>
          <w:b/>
          <w:sz w:val="20"/>
          <w:lang w:val="es-MX"/>
        </w:rPr>
        <w:t>.-</w:t>
      </w:r>
      <w:r w:rsidRPr="006B1CCE">
        <w:rPr>
          <w:sz w:val="20"/>
          <w:lang w:val="es-MX"/>
        </w:rPr>
        <w:t xml:space="preserve"> Las partes, en su primera comparecencia o escrito, deberán señalar domicilio para oír y recibir notificaciones dentro del lugar de residencia del Centro Federal de Conciliación y Registro Laboral, o del Centro de Conciliación Local o bien del Tribunal al que acudan; si no lo hacen, las notificaciones personales se harán por boletín o por estrados, según el caso, en los términos previstos en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r w:rsidRPr="006B1CCE">
        <w:rPr>
          <w:sz w:val="20"/>
          <w:lang w:val="es-MX"/>
        </w:rPr>
        <w:t>Asimismo, deberán señalar el domicilio del demandado para recibir notificaciones, o el último lugar donde el trabajador prestó sus servicios. La notificación es personal y se diligenciará conforme a lo dispuesto en el artículo 743 de esta Ley.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r>
        <w:rPr>
          <w:rFonts w:ascii="Times New Roman" w:eastAsia="MS Mincho" w:hAnsi="Times New Roman"/>
          <w:i/>
          <w:iCs/>
          <w:color w:val="0000FF"/>
          <w:sz w:val="16"/>
          <w:lang w:val="es-MX"/>
        </w:rPr>
        <w:t>, 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persona que comparezca como tercero interesado en un juicio, deberá señalar domicilio físico dentro del lugar de residencia del Tribunal para recibir notificaciones; si no lo hace, se estará a lo dispuesto en la parte final del primer párrafo de este artículo. Asimismo, se le asignará un buzón electrónico conforme a lo previsto en este artículo.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Párrafo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Autoridad Conciliadora o el Tribunal contará con una plataforma digital para realizar notificaciones por vía electrónica. Para tal efecto, asignará un buzón electrónico a las partes; las que acudan a la audiencia de conciliación y las que fueron notificadas del emplazamiento a juicio, tendrán la opción de señalar que las posteriores notificaciones se realicen vía electrónica en dicho buzón. En este caso, independientemente de las notificaciones que el Tribunal deba realizar por estrados o boletín, todas las notificaciones, aún las personales posteriores en el procedimiento de conciliación o jurisdiccional se realizarán al buzón electrónico asignado, debiendo recabarse el acuse de recibo electrónico respectivo.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Cuando se trate del emplazamiento a juicio y de la primera notificación para la audiencia de conciliación prejudicial, las notificaciones deberán ser personales.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 xml:space="preserve">En caso de que las partes señalen terceros interesados, deberán indicar en su promoción inicial el domicilio de éstos para recibir notificaciones. </w:t>
      </w:r>
    </w:p>
    <w:p w:rsidR="00F24C82"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Párrafo adicionado DOF 30-11-2012</w:t>
      </w:r>
    </w:p>
    <w:p w:rsidR="00F24C82" w:rsidRPr="0017531C"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lastRenderedPageBreak/>
        <w:t>Tratándose de conflictos colectivos, la Autoridad Conciliadora o el Tribunal efectuará las notificaciones personales a los sindicatos y los patrones en los domicilios que respectivamente hayan señalado en el contrato colectivo de trabajo, el cual será considerado para oír y recibir notificaciones, salvo que se haya designado otro distinto.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287" w:name="Artículo_739_Bis"/>
      <w:r w:rsidRPr="006B1CCE">
        <w:rPr>
          <w:b/>
          <w:sz w:val="20"/>
          <w:lang w:val="es-MX"/>
        </w:rPr>
        <w:t>Artículo 739 Bis</w:t>
      </w:r>
      <w:bookmarkEnd w:id="287"/>
      <w:r w:rsidRPr="006B1CCE">
        <w:rPr>
          <w:b/>
          <w:sz w:val="20"/>
          <w:lang w:val="es-MX"/>
        </w:rPr>
        <w:t xml:space="preserve">.- </w:t>
      </w:r>
      <w:r w:rsidRPr="006B1CCE">
        <w:rPr>
          <w:sz w:val="20"/>
          <w:lang w:val="es-MX"/>
        </w:rPr>
        <w:t>Las resoluciones que se dicten en los juicios laborales deben notificarse a más tardar dentro del tercer día hábil siguiente. La razón que corresponda se asentará inmediatamente después de dicha resolución.</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Las partes y el tercero interesado podrán autorizar a cualquier persona con capacidad legal para oír y recibir notificaciones aún las de carácter personal e imponerse de los autos.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Cuando las partes y el tercero interesado cuenten con Firma Electrónica y pretendan que los autorizados en términos del párrafo anterior, utilicen o hagan uso de ésta en su representación, deberán comunicarlo a la Autoridad Conciliadora y al órgano jurisdiccional correspondiente, señalando las limitaciones o revocación de facultades en el uso de la misma.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88" w:name="Artículo_739_Ter"/>
      <w:r w:rsidRPr="006B1CCE">
        <w:rPr>
          <w:b/>
          <w:sz w:val="20"/>
          <w:lang w:val="es-MX"/>
        </w:rPr>
        <w:t>Artículo 739 Ter</w:t>
      </w:r>
      <w:bookmarkEnd w:id="288"/>
      <w:r w:rsidRPr="006B1CCE">
        <w:rPr>
          <w:b/>
          <w:sz w:val="20"/>
          <w:lang w:val="es-MX"/>
        </w:rPr>
        <w:t xml:space="preserve">.- </w:t>
      </w:r>
      <w:r w:rsidRPr="006B1CCE">
        <w:rPr>
          <w:sz w:val="20"/>
          <w:lang w:val="es-MX"/>
        </w:rPr>
        <w:t>Las notificaciones en los procedimientos ante los Centros de Conciliación y en los juicios laborales se harán:</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En forma personal, las establecidas en el artículo 742 de esta Ley;</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 </w:t>
      </w:r>
      <w:r>
        <w:rPr>
          <w:b/>
          <w:sz w:val="20"/>
          <w:lang w:val="es-MX"/>
        </w:rPr>
        <w:tab/>
      </w:r>
      <w:r w:rsidRPr="006B1CCE">
        <w:rPr>
          <w:sz w:val="20"/>
          <w:lang w:val="es-MX"/>
        </w:rPr>
        <w:t>Por oficio:</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1310" w:hanging="454"/>
        <w:rPr>
          <w:sz w:val="20"/>
          <w:lang w:val="es-MX"/>
        </w:rPr>
      </w:pPr>
      <w:r w:rsidRPr="006B1CCE">
        <w:rPr>
          <w:b/>
          <w:sz w:val="20"/>
          <w:lang w:val="es-MX"/>
        </w:rPr>
        <w:t xml:space="preserve">a) </w:t>
      </w:r>
      <w:r>
        <w:rPr>
          <w:b/>
          <w:sz w:val="20"/>
          <w:lang w:val="es-MX"/>
        </w:rPr>
        <w:tab/>
      </w:r>
      <w:r w:rsidRPr="006B1CCE">
        <w:rPr>
          <w:sz w:val="20"/>
          <w:lang w:val="es-MX"/>
        </w:rPr>
        <w:t>A las autoridades a que se refiere el artículo 742 Ter de esta Ley, salvo que se trate de la primera notificación,</w:t>
      </w:r>
      <w:r w:rsidRPr="006B1CCE">
        <w:rPr>
          <w:b/>
          <w:sz w:val="20"/>
          <w:lang w:val="es-MX"/>
        </w:rPr>
        <w:t xml:space="preserve"> </w:t>
      </w:r>
      <w:r w:rsidRPr="006B1CCE">
        <w:rPr>
          <w:sz w:val="20"/>
          <w:lang w:val="es-MX"/>
        </w:rPr>
        <w:t>en cuyo caso</w:t>
      </w:r>
      <w:r w:rsidRPr="006B1CCE">
        <w:rPr>
          <w:b/>
          <w:sz w:val="20"/>
          <w:lang w:val="es-MX"/>
        </w:rPr>
        <w:t xml:space="preserve"> </w:t>
      </w:r>
      <w:r w:rsidRPr="006B1CCE">
        <w:rPr>
          <w:sz w:val="20"/>
          <w:lang w:val="es-MX"/>
        </w:rPr>
        <w:t>se observará lo establecido en el artículo 742 de esta Ley, y</w:t>
      </w:r>
    </w:p>
    <w:p w:rsidR="00F24C82" w:rsidRDefault="00F24C82" w:rsidP="00F24C82">
      <w:pPr>
        <w:pStyle w:val="Texto0"/>
        <w:spacing w:after="0" w:line="240" w:lineRule="auto"/>
        <w:ind w:left="1310" w:hanging="454"/>
        <w:rPr>
          <w:b/>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 xml:space="preserve">b) </w:t>
      </w:r>
      <w:r>
        <w:rPr>
          <w:b/>
          <w:sz w:val="20"/>
          <w:lang w:val="es-MX"/>
        </w:rPr>
        <w:tab/>
      </w:r>
      <w:r w:rsidRPr="006B1CCE">
        <w:rPr>
          <w:sz w:val="20"/>
          <w:lang w:val="es-MX"/>
        </w:rPr>
        <w:t>A la autoridad que tenga el carácter de tercero interesado;</w:t>
      </w:r>
    </w:p>
    <w:p w:rsidR="00F24C82" w:rsidRPr="006B1CCE" w:rsidRDefault="00F24C82" w:rsidP="00F24C82">
      <w:pPr>
        <w:pStyle w:val="Texto0"/>
        <w:spacing w:after="0" w:line="240" w:lineRule="auto"/>
        <w:ind w:left="1310" w:hanging="454"/>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III. </w:t>
      </w:r>
      <w:r>
        <w:rPr>
          <w:b/>
          <w:sz w:val="20"/>
          <w:lang w:val="es-MX"/>
        </w:rPr>
        <w:tab/>
      </w:r>
      <w:r w:rsidRPr="006B1CCE">
        <w:rPr>
          <w:sz w:val="20"/>
          <w:lang w:val="es-MX"/>
        </w:rPr>
        <w:t>Por boletín o lista impresa y electrónica, en los casos no previstos en las fracciones anteriores,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IV. </w:t>
      </w:r>
      <w:r>
        <w:rPr>
          <w:b/>
          <w:sz w:val="20"/>
          <w:lang w:val="es-MX"/>
        </w:rPr>
        <w:tab/>
      </w:r>
      <w:r w:rsidRPr="006B1CCE">
        <w:rPr>
          <w:sz w:val="20"/>
          <w:lang w:val="es-MX"/>
        </w:rPr>
        <w:t>Por buzón electrónico, a las partes que expresamente así lo soliciten, y que previamente hayan obtenido la firma electrónica.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C7131B"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0"/>
        <w:spacing w:after="0" w:line="240" w:lineRule="auto"/>
        <w:rPr>
          <w:sz w:val="20"/>
          <w:lang w:val="es-MX"/>
        </w:rPr>
      </w:pPr>
      <w:bookmarkStart w:id="289" w:name="Artículo_740"/>
      <w:r w:rsidRPr="009933B6">
        <w:rPr>
          <w:b/>
          <w:sz w:val="20"/>
          <w:lang w:val="es-MX"/>
        </w:rPr>
        <w:t>Artículo 740</w:t>
      </w:r>
      <w:bookmarkEnd w:id="289"/>
      <w:r w:rsidRPr="009933B6">
        <w:rPr>
          <w:b/>
          <w:sz w:val="20"/>
          <w:lang w:val="es-MX"/>
        </w:rPr>
        <w:t>.</w:t>
      </w:r>
      <w:r w:rsidRPr="009933B6">
        <w:rPr>
          <w:sz w:val="20"/>
          <w:lang w:val="es-MX"/>
        </w:rPr>
        <w:t xml:space="preserve"> Cuando en la demanda no se haya expresado el nombre del patrón o de la empresa en que trabaja o trabajó el trabajador, la notificación personal de la misma se sujetará al procedimiento establecido en el artículo 743 de esta Ley en lo conducente, debiendo cerciorarse el actuario de que el lugar donde efectúa la notificación es precisamente el indicado por el demandante, y la notificación se entenderá hecha al patrón, aunque al hacerla se ignore el nombre del mismo. </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90" w:name="Artículo_741"/>
      <w:r w:rsidRPr="009933B6">
        <w:rPr>
          <w:rFonts w:ascii="Arial" w:eastAsia="MS Mincho" w:hAnsi="Arial" w:cs="Arial"/>
          <w:b/>
          <w:bCs/>
          <w:lang w:val="es-MX"/>
        </w:rPr>
        <w:t>Artículo 741</w:t>
      </w:r>
      <w:bookmarkEnd w:id="290"/>
      <w:r w:rsidRPr="009933B6">
        <w:rPr>
          <w:rFonts w:ascii="Arial" w:eastAsia="MS Mincho" w:hAnsi="Arial" w:cs="Arial"/>
          <w:b/>
          <w:bCs/>
          <w:lang w:val="es-MX"/>
        </w:rPr>
        <w:t xml:space="preserve">.- </w:t>
      </w:r>
      <w:r w:rsidRPr="009933B6">
        <w:rPr>
          <w:rFonts w:ascii="Arial" w:eastAsia="MS Mincho" w:hAnsi="Arial" w:cs="Arial"/>
          <w:lang w:val="es-MX"/>
        </w:rPr>
        <w:t>Las notificaciones personales se harán en el domicilio señalado en autos, hasta en tanto no se designe nueva casa o local para ello; y las que se realicen en estas condiciones, surtirán plenamente sus efectos.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91" w:name="Artículo_742"/>
      <w:r w:rsidRPr="009933B6">
        <w:rPr>
          <w:rFonts w:ascii="Arial" w:eastAsia="MS Mincho" w:hAnsi="Arial" w:cs="Arial"/>
          <w:b/>
          <w:bCs/>
          <w:lang w:val="es-MX"/>
        </w:rPr>
        <w:t>Artículo 742</w:t>
      </w:r>
      <w:bookmarkEnd w:id="291"/>
      <w:r w:rsidRPr="009933B6">
        <w:rPr>
          <w:rFonts w:ascii="Arial" w:eastAsia="MS Mincho" w:hAnsi="Arial" w:cs="Arial"/>
          <w:b/>
          <w:bCs/>
          <w:lang w:val="es-MX"/>
        </w:rPr>
        <w:t xml:space="preserve">.- </w:t>
      </w:r>
      <w:r w:rsidRPr="009933B6">
        <w:rPr>
          <w:rFonts w:ascii="Arial" w:eastAsia="MS Mincho" w:hAnsi="Arial" w:cs="Arial"/>
          <w:lang w:val="es-MX"/>
        </w:rPr>
        <w:t>Se harán personalmente las notificaciones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El emplazamiento a juicio y cuando se trate del primer proveído que se dicte en el mismo;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256D49" w:rsidRDefault="00F24C82" w:rsidP="00F24C82">
      <w:pPr>
        <w:pStyle w:val="Textosinformato"/>
        <w:tabs>
          <w:tab w:val="right" w:leader="dot" w:pos="8828"/>
        </w:tabs>
        <w:ind w:left="856" w:hanging="567"/>
        <w:jc w:val="both"/>
        <w:rPr>
          <w:rFonts w:ascii="Arial" w:eastAsia="MS Mincho" w:hAnsi="Arial" w:cs="Arial"/>
          <w:lang w:val="es-MX"/>
        </w:rPr>
      </w:pPr>
      <w:r w:rsidRPr="00256D49">
        <w:rPr>
          <w:rFonts w:ascii="Arial" w:eastAsia="MS Mincho" w:hAnsi="Arial" w:cs="Arial"/>
          <w:b/>
          <w:lang w:val="es-MX"/>
        </w:rPr>
        <w:t>II.</w:t>
      </w:r>
      <w:r w:rsidRPr="00256D49">
        <w:rPr>
          <w:rFonts w:ascii="Arial" w:eastAsia="MS Mincho" w:hAnsi="Arial" w:cs="Arial"/>
          <w:b/>
          <w:lang w:val="es-MX"/>
        </w:rPr>
        <w:tab/>
      </w:r>
      <w:r w:rsidRPr="00256D49">
        <w:rPr>
          <w:rFonts w:ascii="Arial" w:eastAsia="MS Mincho" w:hAnsi="Arial" w:cs="Arial"/>
          <w:lang w:val="es-MX"/>
        </w:rPr>
        <w:t>El auto de radicación del juicio, que dicten los Tribunales en los expedientes que les remitan los tribunales de otra competencia;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256D49" w:rsidRDefault="00F24C82" w:rsidP="00F24C82">
      <w:pPr>
        <w:pStyle w:val="Textosinformato"/>
        <w:tabs>
          <w:tab w:val="right" w:leader="dot" w:pos="8828"/>
        </w:tabs>
        <w:ind w:left="856" w:hanging="567"/>
        <w:jc w:val="both"/>
        <w:rPr>
          <w:rFonts w:ascii="Arial" w:eastAsia="MS Mincho" w:hAnsi="Arial" w:cs="Arial"/>
          <w:lang w:val="es-MX"/>
        </w:rPr>
      </w:pPr>
      <w:r w:rsidRPr="00256D49">
        <w:rPr>
          <w:rFonts w:ascii="Arial" w:eastAsia="MS Mincho" w:hAnsi="Arial" w:cs="Arial"/>
          <w:b/>
          <w:lang w:val="es-MX"/>
        </w:rPr>
        <w:t>III.</w:t>
      </w:r>
      <w:r w:rsidRPr="00256D49">
        <w:rPr>
          <w:rFonts w:ascii="Arial" w:eastAsia="MS Mincho" w:hAnsi="Arial" w:cs="Arial"/>
          <w:b/>
          <w:lang w:val="es-MX"/>
        </w:rPr>
        <w:tab/>
      </w:r>
      <w:r w:rsidRPr="00256D49">
        <w:rPr>
          <w:rFonts w:ascii="Arial" w:eastAsia="MS Mincho" w:hAnsi="Arial" w:cs="Arial"/>
          <w:lang w:val="es-MX"/>
        </w:rPr>
        <w:t>La resolución en que un Tribunal se declare incompetente;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El auto que recaiga al recibir la sentencia de amparo;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La resolución que ordene la reanudación del procedimiento; cuya tramitación estuviese interrumpida o suspendida por cualquier causa legal;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256D49" w:rsidRDefault="00F24C82" w:rsidP="00F24C82">
      <w:pPr>
        <w:pStyle w:val="Textosinformato"/>
        <w:tabs>
          <w:tab w:val="right" w:leader="dot" w:pos="8828"/>
        </w:tabs>
        <w:ind w:left="856" w:hanging="567"/>
        <w:jc w:val="both"/>
        <w:rPr>
          <w:rFonts w:ascii="Arial" w:eastAsia="MS Mincho" w:hAnsi="Arial" w:cs="Arial"/>
          <w:lang w:val="es-MX"/>
        </w:rPr>
      </w:pPr>
      <w:r w:rsidRPr="00256D49">
        <w:rPr>
          <w:rFonts w:ascii="Arial" w:eastAsia="MS Mincho" w:hAnsi="Arial" w:cs="Arial"/>
          <w:b/>
          <w:lang w:val="es-MX"/>
        </w:rPr>
        <w:t>VI.</w:t>
      </w:r>
      <w:r w:rsidRPr="00256D49">
        <w:rPr>
          <w:rFonts w:ascii="Arial" w:eastAsia="MS Mincho" w:hAnsi="Arial" w:cs="Arial"/>
          <w:b/>
          <w:lang w:val="es-MX"/>
        </w:rPr>
        <w:tab/>
      </w:r>
      <w:r w:rsidRPr="00256D49">
        <w:rPr>
          <w:rFonts w:ascii="Arial" w:eastAsia="MS Mincho" w:hAnsi="Arial" w:cs="Arial"/>
          <w:lang w:val="es-MX"/>
        </w:rPr>
        <w:t>El auto que cite a absolver posiciones o responder un interrogatorio, siempre y cuando por causa justificada el absolvente o testigo, a criterio del juez no pueda ser presentado a la audiencia de juicio por las partes;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La resolución que deban conocer los terceros extraños al juicio;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256D49" w:rsidRDefault="00F24C82" w:rsidP="00F24C82">
      <w:pPr>
        <w:pStyle w:val="Textosinformato"/>
        <w:tabs>
          <w:tab w:val="right" w:leader="dot" w:pos="8828"/>
        </w:tabs>
        <w:ind w:left="856" w:hanging="567"/>
        <w:jc w:val="both"/>
        <w:rPr>
          <w:rFonts w:ascii="Arial" w:eastAsia="MS Mincho" w:hAnsi="Arial" w:cs="Arial"/>
          <w:lang w:val="es-MX"/>
        </w:rPr>
      </w:pPr>
      <w:r w:rsidRPr="00256D49">
        <w:rPr>
          <w:rFonts w:ascii="Arial" w:eastAsia="MS Mincho" w:hAnsi="Arial" w:cs="Arial"/>
          <w:b/>
          <w:lang w:val="es-MX"/>
        </w:rPr>
        <w:t>VIII.</w:t>
      </w:r>
      <w:r w:rsidRPr="00256D49">
        <w:rPr>
          <w:rFonts w:ascii="Arial" w:eastAsia="MS Mincho" w:hAnsi="Arial" w:cs="Arial"/>
          <w:b/>
          <w:lang w:val="es-MX"/>
        </w:rPr>
        <w:tab/>
      </w:r>
      <w:r w:rsidRPr="00256D49">
        <w:rPr>
          <w:rFonts w:ascii="Arial" w:eastAsia="MS Mincho" w:hAnsi="Arial" w:cs="Arial"/>
          <w:lang w:val="es-MX"/>
        </w:rPr>
        <w:t>La sentencia laboral, cuando ésta no se dicte en la audiencia de juicio;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IX. </w:t>
      </w:r>
      <w:r w:rsidRPr="009933B6">
        <w:rPr>
          <w:rFonts w:ascii="Arial" w:eastAsia="MS Mincho" w:hAnsi="Arial" w:cs="Arial"/>
          <w:b/>
          <w:lang w:val="es-MX"/>
        </w:rPr>
        <w:tab/>
      </w:r>
      <w:r w:rsidRPr="009933B6">
        <w:rPr>
          <w:rFonts w:ascii="Arial" w:eastAsia="MS Mincho" w:hAnsi="Arial" w:cs="Arial"/>
          <w:lang w:val="es-MX"/>
        </w:rPr>
        <w:t>El auto que conceda término o señale fecha para que el trabajador sea reinstalado;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X. </w:t>
      </w:r>
      <w:r w:rsidRPr="009933B6">
        <w:rPr>
          <w:rFonts w:ascii="Arial" w:eastAsia="MS Mincho" w:hAnsi="Arial" w:cs="Arial"/>
          <w:b/>
          <w:lang w:val="es-MX"/>
        </w:rPr>
        <w:tab/>
      </w:r>
      <w:r w:rsidRPr="009933B6">
        <w:rPr>
          <w:rFonts w:ascii="Arial" w:eastAsia="MS Mincho" w:hAnsi="Arial" w:cs="Arial"/>
          <w:lang w:val="es-MX"/>
        </w:rPr>
        <w:t>El auto por el que se ordena la reposición de actuaciones;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XI. </w:t>
      </w:r>
      <w:r w:rsidRPr="009933B6">
        <w:rPr>
          <w:rFonts w:ascii="Arial" w:eastAsia="MS Mincho" w:hAnsi="Arial" w:cs="Arial"/>
          <w:b/>
          <w:lang w:val="es-MX"/>
        </w:rPr>
        <w:tab/>
      </w:r>
      <w:r w:rsidRPr="009933B6">
        <w:rPr>
          <w:rFonts w:ascii="Arial" w:eastAsia="MS Mincho" w:hAnsi="Arial" w:cs="Arial"/>
          <w:lang w:val="es-MX"/>
        </w:rPr>
        <w:t>En los casos a que se refieren los artículos 772 y 774 de esta Ley;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256D49" w:rsidRDefault="00F24C82" w:rsidP="00F24C82">
      <w:pPr>
        <w:pStyle w:val="Textosinformato"/>
        <w:tabs>
          <w:tab w:val="right" w:leader="dot" w:pos="8828"/>
        </w:tabs>
        <w:ind w:left="856" w:hanging="567"/>
        <w:jc w:val="both"/>
        <w:rPr>
          <w:rFonts w:ascii="Arial" w:eastAsia="MS Mincho" w:hAnsi="Arial" w:cs="Arial"/>
          <w:lang w:val="es-MX"/>
        </w:rPr>
      </w:pPr>
      <w:r w:rsidRPr="00256D49">
        <w:rPr>
          <w:rFonts w:ascii="Arial" w:eastAsia="MS Mincho" w:hAnsi="Arial" w:cs="Arial"/>
          <w:b/>
          <w:lang w:val="es-MX"/>
        </w:rPr>
        <w:t>XII.</w:t>
      </w:r>
      <w:r w:rsidRPr="00256D49">
        <w:rPr>
          <w:rFonts w:ascii="Arial" w:eastAsia="MS Mincho" w:hAnsi="Arial" w:cs="Arial"/>
          <w:b/>
          <w:lang w:val="es-MX"/>
        </w:rPr>
        <w:tab/>
      </w:r>
      <w:r w:rsidRPr="00256D49">
        <w:rPr>
          <w:rFonts w:ascii="Arial" w:eastAsia="MS Mincho" w:hAnsi="Arial" w:cs="Arial"/>
          <w:lang w:val="es-MX"/>
        </w:rPr>
        <w:t>En casos urgentes o cuando concurran circunstancias especiales a juicio del Centro Federal de Conciliación y Registro Laboral, los Centros de Conciliación Locales o los Tribunales,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256D49" w:rsidRDefault="00F24C82" w:rsidP="00F24C82">
      <w:pPr>
        <w:pStyle w:val="Textosinformato"/>
        <w:tabs>
          <w:tab w:val="right" w:leader="dot" w:pos="8828"/>
        </w:tabs>
        <w:ind w:left="856" w:hanging="567"/>
        <w:jc w:val="both"/>
        <w:rPr>
          <w:rFonts w:ascii="Arial" w:eastAsia="MS Mincho" w:hAnsi="Arial" w:cs="Arial"/>
          <w:lang w:val="es-MX"/>
        </w:rPr>
      </w:pPr>
      <w:r w:rsidRPr="00256D49">
        <w:rPr>
          <w:rFonts w:ascii="Arial" w:eastAsia="MS Mincho" w:hAnsi="Arial" w:cs="Arial"/>
          <w:b/>
          <w:lang w:val="es-MX"/>
        </w:rPr>
        <w:t>XIII.</w:t>
      </w:r>
      <w:r w:rsidRPr="00256D49">
        <w:rPr>
          <w:rFonts w:ascii="Arial" w:eastAsia="MS Mincho" w:hAnsi="Arial" w:cs="Arial"/>
          <w:b/>
          <w:lang w:val="es-MX"/>
        </w:rPr>
        <w:tab/>
      </w:r>
      <w:r w:rsidRPr="00256D49">
        <w:rPr>
          <w:rFonts w:ascii="Arial" w:eastAsia="MS Mincho" w:hAnsi="Arial" w:cs="Arial"/>
          <w:lang w:val="es-MX"/>
        </w:rPr>
        <w:t>La primera notificación para comparecer a la audiencia obligatoria de conciliación ante el Centro Federal de Conciliación y Registro Laboral o los Centros de Conciliación Locales competentes, a excepción de lo previsto en el antepenúltimo párrafo del artículo 684-E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artículo DOF </w:t>
      </w:r>
      <w:r>
        <w:rPr>
          <w:rFonts w:ascii="Times New Roman" w:eastAsia="MS Mincho" w:hAnsi="Times New Roman"/>
          <w:i/>
          <w:iCs/>
          <w:color w:val="0000FF"/>
          <w:sz w:val="16"/>
          <w:lang w:val="es-MX"/>
        </w:rPr>
        <w:t xml:space="preserve">30-04-1970.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23-12-1974, 04-01-1980</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292" w:name="Artículo_742_Bis"/>
      <w:r w:rsidRPr="006B1CCE">
        <w:rPr>
          <w:b/>
          <w:sz w:val="20"/>
          <w:lang w:val="es-MX"/>
        </w:rPr>
        <w:t>Artículo 742 Bis</w:t>
      </w:r>
      <w:bookmarkEnd w:id="292"/>
      <w:r w:rsidRPr="006B1CCE">
        <w:rPr>
          <w:b/>
          <w:sz w:val="20"/>
          <w:lang w:val="es-MX"/>
        </w:rPr>
        <w:t xml:space="preserve">.- </w:t>
      </w:r>
      <w:r w:rsidRPr="006B1CCE">
        <w:rPr>
          <w:sz w:val="20"/>
          <w:lang w:val="es-MX"/>
        </w:rPr>
        <w:t>Si las partes aceptaron que las notificaciones personales posteriores al emplazamiento a juicio se lleven a cabo mediante el buzón electrónico, éstas se harán por dicho medio, sin necesidad de remitir la orden de notificación al actuario.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93" w:name="Artículo_742_Ter"/>
      <w:r w:rsidRPr="006B1CCE">
        <w:rPr>
          <w:b/>
          <w:sz w:val="20"/>
          <w:lang w:val="es-MX"/>
        </w:rPr>
        <w:t>Artículo 742 Ter</w:t>
      </w:r>
      <w:bookmarkEnd w:id="293"/>
      <w:r w:rsidRPr="006B1CCE">
        <w:rPr>
          <w:b/>
          <w:sz w:val="20"/>
          <w:lang w:val="es-MX"/>
        </w:rPr>
        <w:t xml:space="preserve">.- </w:t>
      </w:r>
      <w:r w:rsidRPr="006B1CCE">
        <w:rPr>
          <w:sz w:val="20"/>
          <w:lang w:val="es-MX"/>
        </w:rPr>
        <w:t>Tratándose de Dependencias u Organismos Públicos, las notificaciones posteriores al emplazamiento a Juicio, se hará al buzón electrónico asignado en términos del artículo 739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D92ECD"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294" w:name="Artículo_743"/>
      <w:r w:rsidRPr="009933B6">
        <w:rPr>
          <w:rFonts w:ascii="Arial" w:eastAsia="MS Mincho" w:hAnsi="Arial" w:cs="Arial"/>
          <w:b/>
          <w:bCs/>
          <w:lang w:val="es-MX"/>
        </w:rPr>
        <w:t>Artículo 743</w:t>
      </w:r>
      <w:bookmarkEnd w:id="294"/>
      <w:r w:rsidRPr="009933B6">
        <w:rPr>
          <w:rFonts w:ascii="Arial" w:eastAsia="MS Mincho" w:hAnsi="Arial" w:cs="Arial"/>
          <w:b/>
          <w:bCs/>
          <w:lang w:val="es-MX"/>
        </w:rPr>
        <w:t>.-</w:t>
      </w:r>
      <w:r w:rsidRPr="009933B6">
        <w:rPr>
          <w:rFonts w:ascii="Arial" w:eastAsia="MS Mincho" w:hAnsi="Arial" w:cs="Arial"/>
          <w:lang w:val="es-MX"/>
        </w:rPr>
        <w:t xml:space="preserve"> La primera notificación personal se hará de conformidad con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El actuario se cerciorará de que la persona que deba ser notificada, habita, trabaja o tiene su domicilio en la casa o local, señalado en autos para hacer la notificación;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II.</w:t>
      </w:r>
      <w:r w:rsidRPr="009933B6">
        <w:rPr>
          <w:rFonts w:ascii="Arial" w:eastAsia="MS Mincho" w:hAnsi="Arial" w:cs="Arial"/>
          <w:lang w:val="es-MX"/>
        </w:rPr>
        <w:t xml:space="preserve"> </w:t>
      </w:r>
      <w:r w:rsidRPr="009933B6">
        <w:rPr>
          <w:rFonts w:ascii="Arial" w:eastAsia="MS Mincho" w:hAnsi="Arial" w:cs="Arial"/>
          <w:lang w:val="es-MX"/>
        </w:rPr>
        <w:tab/>
        <w:t>Si está presente el interesado o su representante, el actuario notificará la resolución, entregando copia de la misma; si se trata de persona moral, el actuario se asegurará de que la persona con quien entiende la diligencia es representante o apoderado legal de aquélla;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D92ECD" w:rsidRDefault="00F24C82" w:rsidP="00F24C82">
      <w:pPr>
        <w:pStyle w:val="Textosinformato"/>
        <w:tabs>
          <w:tab w:val="right" w:leader="dot" w:pos="8828"/>
        </w:tabs>
        <w:ind w:left="856" w:hanging="567"/>
        <w:jc w:val="both"/>
        <w:rPr>
          <w:rFonts w:ascii="Arial" w:eastAsia="MS Mincho" w:hAnsi="Arial" w:cs="Arial"/>
          <w:lang w:val="es-MX"/>
        </w:rPr>
      </w:pPr>
      <w:r w:rsidRPr="00D92ECD">
        <w:rPr>
          <w:rFonts w:ascii="Arial" w:eastAsia="MS Mincho" w:hAnsi="Arial" w:cs="Arial"/>
          <w:b/>
          <w:lang w:val="es-MX"/>
        </w:rPr>
        <w:t xml:space="preserve">III. </w:t>
      </w:r>
      <w:r w:rsidRPr="00D92ECD">
        <w:rPr>
          <w:rFonts w:ascii="Arial" w:eastAsia="MS Mincho" w:hAnsi="Arial" w:cs="Arial"/>
          <w:b/>
          <w:lang w:val="es-MX"/>
        </w:rPr>
        <w:tab/>
      </w:r>
      <w:r w:rsidRPr="00D92ECD">
        <w:rPr>
          <w:rFonts w:ascii="Arial" w:eastAsia="MS Mincho" w:hAnsi="Arial" w:cs="Arial"/>
          <w:lang w:val="es-MX"/>
        </w:rPr>
        <w:t>Si no está presente el interesado o su representante, la notificación se hará a cualquier persona mayor de edad que se encuentre en la casa o local; el actuario asentará el nombre de la persona con la que se entiende la diligencia y especificará si la persona habita en el domicilio y la relación que ésta tiene con la persona que deba ser notificada y en su caso su puesto de trabajo;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D92ECD" w:rsidRDefault="00F24C82" w:rsidP="00F24C82">
      <w:pPr>
        <w:pStyle w:val="Textosinformato"/>
        <w:tabs>
          <w:tab w:val="right" w:leader="dot" w:pos="8828"/>
        </w:tabs>
        <w:ind w:left="856" w:hanging="567"/>
        <w:jc w:val="both"/>
        <w:rPr>
          <w:rFonts w:ascii="Arial" w:eastAsia="MS Mincho" w:hAnsi="Arial" w:cs="Arial"/>
          <w:lang w:val="es-MX"/>
        </w:rPr>
      </w:pPr>
      <w:r w:rsidRPr="00D92ECD">
        <w:rPr>
          <w:rFonts w:ascii="Arial" w:eastAsia="MS Mincho" w:hAnsi="Arial" w:cs="Arial"/>
          <w:b/>
          <w:lang w:val="es-MX"/>
        </w:rPr>
        <w:t xml:space="preserve">IV. </w:t>
      </w:r>
      <w:r w:rsidRPr="00D92ECD">
        <w:rPr>
          <w:rFonts w:ascii="Arial" w:eastAsia="MS Mincho" w:hAnsi="Arial" w:cs="Arial"/>
          <w:b/>
          <w:lang w:val="es-MX"/>
        </w:rPr>
        <w:tab/>
      </w:r>
      <w:r w:rsidRPr="00D92ECD">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D92ECD" w:rsidRDefault="00F24C82" w:rsidP="00F24C82">
      <w:pPr>
        <w:pStyle w:val="Textosinformato"/>
        <w:tabs>
          <w:tab w:val="right" w:leader="dot" w:pos="8828"/>
        </w:tabs>
        <w:ind w:left="856" w:hanging="567"/>
        <w:jc w:val="both"/>
        <w:rPr>
          <w:rFonts w:ascii="Arial" w:eastAsia="MS Mincho" w:hAnsi="Arial" w:cs="Arial"/>
          <w:lang w:val="es-MX"/>
        </w:rPr>
      </w:pPr>
      <w:r w:rsidRPr="00D92ECD">
        <w:rPr>
          <w:rFonts w:ascii="Arial" w:eastAsia="MS Mincho" w:hAnsi="Arial" w:cs="Arial"/>
          <w:b/>
          <w:lang w:val="es-MX"/>
        </w:rPr>
        <w:t xml:space="preserve">V. </w:t>
      </w:r>
      <w:r w:rsidRPr="00D92ECD">
        <w:rPr>
          <w:rFonts w:ascii="Arial" w:eastAsia="MS Mincho" w:hAnsi="Arial" w:cs="Arial"/>
          <w:b/>
          <w:lang w:val="es-MX"/>
        </w:rPr>
        <w:tab/>
      </w:r>
      <w:r w:rsidRPr="00D92ECD">
        <w:rPr>
          <w:rFonts w:ascii="Arial" w:eastAsia="MS Mincho" w:hAnsi="Arial" w:cs="Arial"/>
          <w:lang w:val="es-MX"/>
        </w:rPr>
        <w:t>Si en la casa o local señalado para hacer la notificación se negare el interesado, su representante o la persona con quien se entienda la diligencia a recibir la notificación, ésta se hará por instructivo que se fijará en la puerta de la misma, adjuntando una copia de la resolución, asentando en su razón los medios de convicción de que la persona que deba ser notificada indudablemente habita, trabaja o tiene su domicilio en la casa o local señalado en autos para hacer la notificación,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D92ECD" w:rsidRDefault="00F24C82" w:rsidP="00F24C82">
      <w:pPr>
        <w:pStyle w:val="Textosinformato"/>
        <w:tabs>
          <w:tab w:val="right" w:leader="dot" w:pos="8828"/>
        </w:tabs>
        <w:ind w:left="856" w:hanging="567"/>
        <w:jc w:val="both"/>
        <w:rPr>
          <w:rFonts w:ascii="Arial" w:eastAsia="MS Mincho" w:hAnsi="Arial" w:cs="Arial"/>
          <w:lang w:val="es-MX"/>
        </w:rPr>
      </w:pPr>
      <w:r w:rsidRPr="00D92ECD">
        <w:rPr>
          <w:rFonts w:ascii="Arial" w:eastAsia="MS Mincho" w:hAnsi="Arial" w:cs="Arial"/>
          <w:b/>
          <w:lang w:val="es-MX"/>
        </w:rPr>
        <w:t xml:space="preserve">VI. </w:t>
      </w:r>
      <w:r w:rsidRPr="00D92ECD">
        <w:rPr>
          <w:rFonts w:ascii="Arial" w:eastAsia="MS Mincho" w:hAnsi="Arial" w:cs="Arial"/>
          <w:b/>
          <w:lang w:val="es-MX"/>
        </w:rPr>
        <w:tab/>
      </w:r>
      <w:r w:rsidRPr="00D92ECD">
        <w:rPr>
          <w:rFonts w:ascii="Arial" w:eastAsia="MS Mincho" w:hAnsi="Arial" w:cs="Arial"/>
          <w:lang w:val="es-MX"/>
        </w:rPr>
        <w:t>En el caso del artículo 712 de esta Ley, el actuario se constituirá acompañado del trabajador y se cerciorará de que el local designado en autos es aquel en que se prestan o se prestaron los servicios.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r w:rsidRPr="006B1CCE">
        <w:rPr>
          <w:sz w:val="20"/>
          <w:lang w:val="es-MX"/>
        </w:rPr>
        <w:t>En todos los casos a que se refiere este artículo, el actuario asentará razón en autos, señalando con claridad los elementos de convicción en que se apoye, asentando las características exteriores de la casa, inmueble, local, o espacio físico en el que se realice la diligencia de notificación, y los medios por los que se cerciore de ser el domicilio buscado. En caso de no encontrarse la persona buscada asentará el nombre y apellidos de quien recibe la cédula de notificación y la relación que guarda con ésta o en su caso el puesto de trabajo que desempeña; si se rehúsa a dar su nombre o señalar la relación que tiene con la persona buscada, señalará la media filiación. En cualquier caso, los medios de convicción deben evidenciar que el domicilio corresponde al señalado para realizar la notificación y que la persona buscada habita, labora o tiene su domicilio en la casa o local en que se constituye. El actuario podrá anexar fotografías o cualquier otro documento físico o electrónico para robustecer los elementos de convicción de la constancia o razón que al efecto levante.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Los Tribunales y los Centros de Conciliación establecerán un sistema de registro voluntario para que las empresas, patrones o personas físicas empleadoras, cuenten con un buzón electrónico al que dichas autoridades deberán comunicarles la existencia de algún procedimiento cuyo emplazamiento no pudo efectuarse. En ningún caso, el aviso que se realice sustituirá las notificaciones procesales; no obstante, deberá constar tal circunstancia en la razón del actuario. Asimismo, llevarán a cabo los acuerdos de colaboración conducentes con organismos públicos, con el fin de facilitar la localización del domicilio de las partes.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Tratándose de la primera notificación al trabajador en la instancia prejudicial, se estará a lo dispuesto por el artículo 684 C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artículo DOF </w:t>
      </w:r>
      <w:r>
        <w:rPr>
          <w:rFonts w:ascii="Times New Roman" w:eastAsia="MS Mincho" w:hAnsi="Times New Roman"/>
          <w:i/>
          <w:iCs/>
          <w:color w:val="0000FF"/>
          <w:sz w:val="16"/>
          <w:lang w:val="es-MX"/>
        </w:rPr>
        <w:t xml:space="preserve">05-06-1970.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295" w:name="Artículo_744"/>
      <w:r w:rsidRPr="006B1CCE">
        <w:rPr>
          <w:b/>
          <w:sz w:val="20"/>
          <w:lang w:val="es-MX"/>
        </w:rPr>
        <w:lastRenderedPageBreak/>
        <w:t>Artículo 744</w:t>
      </w:r>
      <w:bookmarkEnd w:id="295"/>
      <w:r w:rsidRPr="006B1CCE">
        <w:rPr>
          <w:b/>
          <w:sz w:val="20"/>
          <w:lang w:val="es-MX"/>
        </w:rPr>
        <w:t>.-</w:t>
      </w:r>
      <w:r w:rsidRPr="006B1CCE">
        <w:rPr>
          <w:sz w:val="20"/>
          <w:lang w:val="es-MX"/>
        </w:rPr>
        <w:t xml:space="preserve"> Las ulteriores notificaciones personales se harán al interesado o persona autorizada para ello, el mismo día en que se dicte la resolución si concurre al Tribunal o mediante el Sistema Digital o Plataforma Electrónica al buzón electrónico que se haya asignado a las partes. En caso de que la notificación se realice por el actuario, si la parte o persona a notificar no se hallare presente, se le dejará una copia de la resolución autorizada por el actuario; si la casa o local está cerrado, se fijará la copia en la puerta de entrada o en el lugar de trabajo.</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El actuario asentará razón en autos y en su caso fotos del lugar y la cédula que fije.</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Las resoluciones judiciales pronunciadas en las audiencias se tendrán por notificadas en ese mismo acto, sin necesidad de formalidad alguna a quienes estén presentes o debieron haber estado.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296" w:name="Artículo_744_Bis"/>
      <w:r w:rsidRPr="006B1CCE">
        <w:rPr>
          <w:b/>
          <w:sz w:val="20"/>
          <w:lang w:val="es-MX"/>
        </w:rPr>
        <w:t>Artículo 744 Bis</w:t>
      </w:r>
      <w:bookmarkEnd w:id="296"/>
      <w:r w:rsidRPr="006B1CCE">
        <w:rPr>
          <w:b/>
          <w:sz w:val="20"/>
          <w:lang w:val="es-MX"/>
        </w:rPr>
        <w:t xml:space="preserve">.- </w:t>
      </w:r>
      <w:r w:rsidRPr="006B1CCE">
        <w:rPr>
          <w:sz w:val="20"/>
          <w:lang w:val="es-MX"/>
        </w:rPr>
        <w:t>Las notificaciones por oficio se harán conforme a las reglas siguientes: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b/>
          <w:sz w:val="20"/>
          <w:lang w:val="es-MX"/>
        </w:rPr>
      </w:pPr>
      <w:r w:rsidRPr="006B1CCE">
        <w:rPr>
          <w:b/>
          <w:sz w:val="20"/>
          <w:lang w:val="es-MX"/>
        </w:rPr>
        <w:t xml:space="preserve">I. </w:t>
      </w:r>
      <w:r>
        <w:rPr>
          <w:b/>
          <w:sz w:val="20"/>
          <w:lang w:val="es-MX"/>
        </w:rPr>
        <w:tab/>
      </w:r>
      <w:r w:rsidRPr="006B1CCE">
        <w:rPr>
          <w:sz w:val="20"/>
          <w:lang w:val="es-MX"/>
        </w:rPr>
        <w:t>Si el domicilio de la oficina principal de la autoridad se encuentra en el lugar del juicio, el funcionario designado hará la entrega, recabando la constancia de recibo correspondiente.</w:t>
      </w:r>
    </w:p>
    <w:p w:rsidR="00F24C82" w:rsidRDefault="00F24C82" w:rsidP="00F24C82">
      <w:pPr>
        <w:pStyle w:val="Texto0"/>
        <w:spacing w:after="0" w:line="240" w:lineRule="auto"/>
        <w:ind w:left="856" w:firstLine="0"/>
        <w:rPr>
          <w:sz w:val="20"/>
          <w:lang w:val="es-MX"/>
        </w:rPr>
      </w:pPr>
    </w:p>
    <w:p w:rsidR="00F24C82" w:rsidRPr="006B1CCE" w:rsidRDefault="00F24C82" w:rsidP="00F24C82">
      <w:pPr>
        <w:pStyle w:val="Texto0"/>
        <w:spacing w:after="0" w:line="240" w:lineRule="auto"/>
        <w:ind w:left="856" w:firstLine="0"/>
        <w:rPr>
          <w:sz w:val="20"/>
          <w:lang w:val="es-MX"/>
        </w:rPr>
      </w:pPr>
      <w:r w:rsidRPr="006B1CCE">
        <w:rPr>
          <w:sz w:val="20"/>
          <w:lang w:val="es-MX"/>
        </w:rPr>
        <w:t>Si la autoridad se niega a recibir el oficio, el actuario hará del conocimiento del encargado de la oficina correspondiente que no obstante esta circunstancia, se tendrá por hecha la notificación. Si a pesar de esto subsiste la negativa, asentará la razón en autos y se tendrá por hecha, y</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 </w:t>
      </w:r>
      <w:r>
        <w:rPr>
          <w:b/>
          <w:sz w:val="20"/>
          <w:lang w:val="es-MX"/>
        </w:rPr>
        <w:tab/>
      </w:r>
      <w:r w:rsidRPr="006B1CCE">
        <w:rPr>
          <w:sz w:val="20"/>
          <w:lang w:val="es-MX"/>
        </w:rPr>
        <w:t>Si el domicilio de la autoridad se encuentra fuera del lugar del juicio, se enviará el oficio por exhorto a través de la plataforma electrónica para que la autoridad exhortada realice la notificación al día siguiente de su recepción.</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firstLine="0"/>
        <w:rPr>
          <w:sz w:val="20"/>
          <w:lang w:val="es-MX"/>
        </w:rPr>
      </w:pPr>
      <w:r w:rsidRPr="006B1CCE">
        <w:rPr>
          <w:sz w:val="20"/>
          <w:lang w:val="es-MX"/>
        </w:rPr>
        <w:t>Cuando el domicilio se encuentre fuera de la circunscripción territorial del órgano jurisdiccional que conozca del juicio, pero en zona conurbada, podrá ordenarse que la notificación se haga por medio del actuario.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297" w:name="Artículo_745"/>
      <w:r w:rsidRPr="006B1CCE">
        <w:rPr>
          <w:b/>
          <w:sz w:val="20"/>
          <w:lang w:val="es-MX"/>
        </w:rPr>
        <w:t>Artículo 745</w:t>
      </w:r>
      <w:bookmarkEnd w:id="297"/>
      <w:r w:rsidRPr="006B1CCE">
        <w:rPr>
          <w:b/>
          <w:sz w:val="20"/>
          <w:lang w:val="es-MX"/>
        </w:rPr>
        <w:t>.-</w:t>
      </w:r>
      <w:r w:rsidRPr="006B1CCE">
        <w:rPr>
          <w:sz w:val="20"/>
          <w:lang w:val="es-MX"/>
        </w:rPr>
        <w:t xml:space="preserve"> El Tribunal Federal y los Tribunales Locales, deberán acordar la publicación de un boletín impreso y electrónico que contenga la lista de las notificaciones que no sean personales.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298" w:name="Artículo_745_Bis"/>
      <w:r w:rsidRPr="006B1CCE">
        <w:rPr>
          <w:b/>
          <w:sz w:val="20"/>
          <w:lang w:val="es-MX"/>
        </w:rPr>
        <w:t>Artículo 745 Bis</w:t>
      </w:r>
      <w:bookmarkEnd w:id="298"/>
      <w:r w:rsidRPr="006B1CCE">
        <w:rPr>
          <w:b/>
          <w:sz w:val="20"/>
          <w:lang w:val="es-MX"/>
        </w:rPr>
        <w:t>.-</w:t>
      </w:r>
      <w:r w:rsidRPr="006B1CCE">
        <w:rPr>
          <w:sz w:val="20"/>
          <w:lang w:val="es-MX"/>
        </w:rPr>
        <w:t xml:space="preserve"> Las notificaciones por boletín o lista se fijarán y publicarán en el local del órgano jurisdiccional, en lugar visible y de fácil acceso, así como en el portal de Internet del Poder Judicial de la Federación y de los Poderes Judiciales de las Entidades Federativas; en estos casos los portales de Internet deberán tener la opción de consulta por órgano jurisdiccional y número de juicio o expediente. La fijación y publicación de esta lista se realizará a primera hora hábil del día siguiente al de la fecha de la resolución que la ordena y contendrá:</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El número del juicio de que se trate;</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El nombre de las partes;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La síntesis de la resolución que se notifica.</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actuario o el funcionario habilitado para tal efecto asentará en el expediente la razón respectiva.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299" w:name="Artículo_745_Ter"/>
      <w:r w:rsidRPr="006B1CCE">
        <w:rPr>
          <w:b/>
          <w:sz w:val="20"/>
          <w:lang w:val="es-MX"/>
        </w:rPr>
        <w:t>Artículo 745 Ter</w:t>
      </w:r>
      <w:bookmarkEnd w:id="299"/>
      <w:r w:rsidRPr="006B1CCE">
        <w:rPr>
          <w:b/>
          <w:sz w:val="20"/>
          <w:lang w:val="es-MX"/>
        </w:rPr>
        <w:t>.-</w:t>
      </w:r>
      <w:r w:rsidRPr="006B1CCE">
        <w:rPr>
          <w:sz w:val="20"/>
          <w:lang w:val="es-MX"/>
        </w:rPr>
        <w:t xml:space="preserve"> Las notificaciones por vía electrónica se sujetarán a las reglas siguientes: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lastRenderedPageBreak/>
        <w:t>I.</w:t>
      </w:r>
      <w:r w:rsidRPr="006B1CCE">
        <w:rPr>
          <w:sz w:val="20"/>
          <w:lang w:val="es-MX"/>
        </w:rPr>
        <w:t xml:space="preserve"> </w:t>
      </w:r>
      <w:r>
        <w:rPr>
          <w:sz w:val="20"/>
          <w:lang w:val="es-MX"/>
        </w:rPr>
        <w:tab/>
      </w:r>
      <w:r w:rsidRPr="006B1CCE">
        <w:rPr>
          <w:sz w:val="20"/>
          <w:lang w:val="es-MX"/>
        </w:rPr>
        <w:t>Las partes o terceros interesados están obligados a ingresar al buzón electrónico asignado todos los días y obtener la constancia a que se refiere la fracción IV del artículo 747 de esta Ley, en un plazo máximo de dos días a partir de que el órgano jurisdiccional la hubiere enviado.</w:t>
      </w:r>
    </w:p>
    <w:p w:rsidR="00F24C82" w:rsidRDefault="00F24C82" w:rsidP="00F24C82">
      <w:pPr>
        <w:pStyle w:val="Texto0"/>
        <w:spacing w:after="0" w:line="240" w:lineRule="auto"/>
        <w:ind w:left="856" w:firstLine="0"/>
        <w:rPr>
          <w:sz w:val="20"/>
          <w:lang w:val="es-MX"/>
        </w:rPr>
      </w:pPr>
    </w:p>
    <w:p w:rsidR="00F24C82" w:rsidRDefault="00F24C82" w:rsidP="00F24C82">
      <w:pPr>
        <w:pStyle w:val="Texto0"/>
        <w:spacing w:after="0" w:line="240" w:lineRule="auto"/>
        <w:ind w:left="856" w:firstLine="0"/>
        <w:rPr>
          <w:sz w:val="20"/>
          <w:lang w:val="es-MX"/>
        </w:rPr>
      </w:pPr>
      <w:r w:rsidRPr="006B1CCE">
        <w:rPr>
          <w:sz w:val="20"/>
          <w:lang w:val="es-MX"/>
        </w:rPr>
        <w:t>De no ingresar dentro de los plazos señalados al sistema electrónico establecido para tal efecto, el Tribunal tendrá por hecha la notificación. Cuando éste lo estime conveniente por la naturaleza o trascendencia del acto, podrá ordenar que la notificación a realizar se haga por conducto del actuario, quien hará constar en el expediente cualquiera de las situaciones anteriores, y</w:t>
      </w:r>
    </w:p>
    <w:p w:rsidR="00F24C82" w:rsidRPr="006B1CCE" w:rsidRDefault="00F24C82" w:rsidP="00F24C82">
      <w:pPr>
        <w:pStyle w:val="Texto0"/>
        <w:spacing w:after="0" w:line="240" w:lineRule="auto"/>
        <w:ind w:left="856" w:firstLine="0"/>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 </w:t>
      </w:r>
      <w:r>
        <w:rPr>
          <w:b/>
          <w:sz w:val="20"/>
          <w:lang w:val="es-MX"/>
        </w:rPr>
        <w:tab/>
      </w:r>
      <w:r w:rsidRPr="006B1CCE">
        <w:rPr>
          <w:sz w:val="20"/>
          <w:lang w:val="es-MX"/>
        </w:rPr>
        <w:t>Cuando por caso fortuito, fuerza mayor o por fallas técnicas se interrumpa el sistema, haciendo imposible el envío de notificaciones dentro de los plazos establecidos en esta Ley, las partes deberán dar aviso de inmediato por cualquier otra vía al Tribunal, el cual comunicará tal circunstancia a la unidad administrativa encargada de operar el sistema. En tanto dure dicha situación, se suspenderán, por ese mismo lapso los plazos correspondientes.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firstLine="0"/>
        <w:rPr>
          <w:sz w:val="20"/>
          <w:lang w:val="es-MX"/>
        </w:rPr>
      </w:pPr>
      <w:r w:rsidRPr="006B1CCE">
        <w:rPr>
          <w:sz w:val="20"/>
          <w:lang w:val="es-MX"/>
        </w:rPr>
        <w:t>Una vez que se haya restablecido el sistema, la unidad administrativa encargada de operar el sistema enviará un reporte al o los órganos jurisdiccionales correspondientes en el que deberá señalar la causa y el tiempo de la</w:t>
      </w:r>
      <w:r w:rsidRPr="006B1CCE">
        <w:rPr>
          <w:b/>
          <w:sz w:val="20"/>
          <w:lang w:val="es-MX"/>
        </w:rPr>
        <w:t xml:space="preserve"> </w:t>
      </w:r>
      <w:r w:rsidRPr="006B1CCE">
        <w:rPr>
          <w:sz w:val="20"/>
          <w:lang w:val="es-MX"/>
        </w:rPr>
        <w:t>interrupción del sistema, para efectos del cómputo correspondiente.</w:t>
      </w:r>
    </w:p>
    <w:p w:rsidR="00F24C82" w:rsidRPr="006B1CCE" w:rsidRDefault="00F24C82" w:rsidP="00F24C82">
      <w:pPr>
        <w:pStyle w:val="Texto0"/>
        <w:spacing w:after="0" w:line="240" w:lineRule="auto"/>
        <w:ind w:left="856" w:firstLine="0"/>
        <w:rPr>
          <w:sz w:val="20"/>
          <w:lang w:val="es-MX"/>
        </w:rPr>
      </w:pPr>
    </w:p>
    <w:p w:rsidR="00F24C82" w:rsidRPr="006B1CCE" w:rsidRDefault="00F24C82" w:rsidP="00F24C82">
      <w:pPr>
        <w:pStyle w:val="Texto0"/>
        <w:spacing w:after="0" w:line="240" w:lineRule="auto"/>
        <w:ind w:left="856" w:firstLine="0"/>
        <w:rPr>
          <w:sz w:val="20"/>
          <w:lang w:val="es-MX"/>
        </w:rPr>
      </w:pPr>
      <w:r w:rsidRPr="006B1CCE">
        <w:rPr>
          <w:sz w:val="20"/>
          <w:lang w:val="es-MX"/>
        </w:rPr>
        <w:t>El Tribunal deberá notificar a las partes sobre la interrupción del sistema, haciéndoles saber el tiempo de interrupción, desde su inicio hasta su restablecimiento, así como el momento en que reinicie el cómputo de los plazos correspondientes.</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todos los casos la notificación o constancia respectiva se agregará a los autos.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3B184A"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300" w:name="Artículo_746"/>
      <w:r w:rsidRPr="006B1CCE">
        <w:rPr>
          <w:b/>
          <w:sz w:val="20"/>
          <w:lang w:val="es-MX"/>
        </w:rPr>
        <w:t>Artículo 746</w:t>
      </w:r>
      <w:bookmarkEnd w:id="300"/>
      <w:r w:rsidRPr="006B1CCE">
        <w:rPr>
          <w:b/>
          <w:sz w:val="20"/>
          <w:lang w:val="es-MX"/>
        </w:rPr>
        <w:t>.-</w:t>
      </w:r>
      <w:r w:rsidRPr="006B1CCE">
        <w:rPr>
          <w:sz w:val="20"/>
          <w:lang w:val="es-MX"/>
        </w:rPr>
        <w:t xml:space="preserve"> Surtirán sus efectos las notificaciones que se hagan a las partes en el Boletín Judicial, y buzón electrónico salvo que sean personales. El Tribunal competente publicará también dichas notificaciones en los estrados de la autoridad.</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Secretario responsable o en su caso el funcionario que al efecto se designe hará constar en autos la fecha de la publicación respectiva y fijará diariamente en lugar visible del local del Tribunal, un ejemplar del Boletín Laboral o, en su caso, las listas de las notificaciones por estrados; coleccionando unos y otras, para resolver cualquier cuestión que se suscite sobre la omisión de alguna publicación.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Las listas de notificaciones deberán ser autorizadas y selladas en su fecha por el Secretario. La publicación de las notificaciones contendrá la fecha, el número del expediente y los nombres de las partes en los juicios de que se trate.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773DB9" w:rsidRDefault="00F24C82" w:rsidP="00F24C82">
      <w:pPr>
        <w:pStyle w:val="Textosinformato"/>
        <w:tabs>
          <w:tab w:val="right" w:leader="dot" w:pos="8828"/>
        </w:tabs>
        <w:ind w:firstLine="289"/>
        <w:jc w:val="both"/>
        <w:rPr>
          <w:rFonts w:ascii="Arial" w:eastAsia="MS Mincho" w:hAnsi="Arial" w:cs="Arial"/>
          <w:lang w:val="es-MX"/>
        </w:rPr>
      </w:pPr>
      <w:bookmarkStart w:id="301" w:name="Artículo_747"/>
      <w:r w:rsidRPr="00773DB9">
        <w:rPr>
          <w:rFonts w:ascii="Arial" w:eastAsia="MS Mincho" w:hAnsi="Arial" w:cs="Arial"/>
          <w:b/>
          <w:lang w:val="es-MX"/>
        </w:rPr>
        <w:t>Artículo 747</w:t>
      </w:r>
      <w:bookmarkEnd w:id="301"/>
      <w:r w:rsidRPr="00773DB9">
        <w:rPr>
          <w:rFonts w:ascii="Arial" w:eastAsia="MS Mincho" w:hAnsi="Arial" w:cs="Arial"/>
          <w:b/>
          <w:lang w:val="es-MX"/>
        </w:rPr>
        <w:t>.-</w:t>
      </w:r>
      <w:r w:rsidRPr="00773DB9">
        <w:rPr>
          <w:rFonts w:ascii="Arial" w:eastAsia="MS Mincho" w:hAnsi="Arial" w:cs="Arial"/>
          <w:lang w:val="es-MX"/>
        </w:rPr>
        <w:t xml:space="preserve"> Las notificaciones surtirán sus efectos de la manera siguiente: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Las personales: el día y hora en que se practiquen, contándose de momento a momento, cualquiera que sea la hora en que se haya hecho la notificación, salvo disposición en contrario en la Ley;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773DB9" w:rsidRDefault="00F24C82" w:rsidP="00F24C82">
      <w:pPr>
        <w:pStyle w:val="Textosinformato"/>
        <w:tabs>
          <w:tab w:val="right" w:leader="dot" w:pos="8828"/>
        </w:tabs>
        <w:ind w:left="856" w:hanging="567"/>
        <w:jc w:val="both"/>
        <w:rPr>
          <w:rFonts w:ascii="Arial" w:eastAsia="MS Mincho" w:hAnsi="Arial" w:cs="Arial"/>
          <w:lang w:val="es-MX"/>
        </w:rPr>
      </w:pPr>
      <w:r w:rsidRPr="00773DB9">
        <w:rPr>
          <w:rFonts w:ascii="Arial" w:eastAsia="MS Mincho" w:hAnsi="Arial" w:cs="Arial"/>
          <w:b/>
          <w:lang w:val="es-MX"/>
        </w:rPr>
        <w:t>II.</w:t>
      </w:r>
      <w:r w:rsidRPr="00773DB9">
        <w:rPr>
          <w:rFonts w:ascii="Arial" w:eastAsia="MS Mincho" w:hAnsi="Arial" w:cs="Arial"/>
          <w:b/>
          <w:lang w:val="es-MX"/>
        </w:rPr>
        <w:tab/>
      </w:r>
      <w:r w:rsidRPr="00773DB9">
        <w:rPr>
          <w:rFonts w:ascii="Arial" w:eastAsia="MS Mincho" w:hAnsi="Arial" w:cs="Arial"/>
          <w:lang w:val="es-MX"/>
        </w:rPr>
        <w:t>Las demás; al día siguiente al de su publicación en el Boletín, o en la lista que se publique en los estrados del Tribunal;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773DB9" w:rsidRDefault="00F24C82" w:rsidP="00F24C82">
      <w:pPr>
        <w:pStyle w:val="Textosinformato"/>
        <w:tabs>
          <w:tab w:val="right" w:leader="dot" w:pos="8828"/>
        </w:tabs>
        <w:ind w:left="856" w:hanging="567"/>
        <w:jc w:val="both"/>
        <w:rPr>
          <w:rFonts w:ascii="Arial" w:eastAsia="MS Mincho" w:hAnsi="Arial" w:cs="Arial"/>
          <w:lang w:val="es-MX"/>
        </w:rPr>
      </w:pPr>
      <w:r w:rsidRPr="00773DB9">
        <w:rPr>
          <w:rFonts w:ascii="Arial" w:eastAsia="MS Mincho" w:hAnsi="Arial" w:cs="Arial"/>
          <w:b/>
          <w:lang w:val="es-MX"/>
        </w:rPr>
        <w:t>III.</w:t>
      </w:r>
      <w:r w:rsidRPr="00773DB9">
        <w:rPr>
          <w:rFonts w:ascii="Arial" w:eastAsia="MS Mincho" w:hAnsi="Arial" w:cs="Arial"/>
          <w:b/>
          <w:lang w:val="es-MX"/>
        </w:rPr>
        <w:tab/>
      </w:r>
      <w:r w:rsidRPr="00773DB9">
        <w:rPr>
          <w:rFonts w:ascii="Arial" w:eastAsia="MS Mincho" w:hAnsi="Arial" w:cs="Arial"/>
          <w:lang w:val="es-MX"/>
        </w:rPr>
        <w:t>En dos días las que se realicen al buzón electrónico,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773DB9" w:rsidRDefault="00F24C82" w:rsidP="00F24C82">
      <w:pPr>
        <w:pStyle w:val="Textosinformato"/>
        <w:tabs>
          <w:tab w:val="right" w:leader="dot" w:pos="8828"/>
        </w:tabs>
        <w:ind w:left="856" w:hanging="567"/>
        <w:jc w:val="both"/>
        <w:rPr>
          <w:rFonts w:ascii="Arial" w:eastAsia="MS Mincho" w:hAnsi="Arial" w:cs="Arial"/>
          <w:lang w:val="es-MX"/>
        </w:rPr>
      </w:pPr>
      <w:r w:rsidRPr="00773DB9">
        <w:rPr>
          <w:rFonts w:ascii="Arial" w:eastAsia="MS Mincho" w:hAnsi="Arial" w:cs="Arial"/>
          <w:b/>
          <w:lang w:val="es-MX"/>
        </w:rPr>
        <w:t>IV.</w:t>
      </w:r>
      <w:r w:rsidRPr="00773DB9">
        <w:rPr>
          <w:rFonts w:ascii="Arial" w:eastAsia="MS Mincho" w:hAnsi="Arial" w:cs="Arial"/>
          <w:b/>
          <w:lang w:val="es-MX"/>
        </w:rPr>
        <w:tab/>
      </w:r>
      <w:r w:rsidRPr="00773DB9">
        <w:rPr>
          <w:rFonts w:ascii="Arial" w:eastAsia="MS Mincho" w:hAnsi="Arial" w:cs="Arial"/>
          <w:lang w:val="es-MX"/>
        </w:rPr>
        <w:t>Las realizadas por vía electrónica, se harán al buzón electrónico asignado a cada una de las partes, cuando se genere la constancia de la consulta realizada, la cual, por una parte, el órgano jurisdiccional digitalizará para el expediente electrónico y, por otra, hará una impresión que agregará al expediente impreso correspondiente como constancia de notificación.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Se entiende generada la constancia cuando el sistema electrónico del Poder Judicial de la Federación y los Poderes Judiciales locales, produzca el aviso de la hora en que se recupere la determinación judicial correspondiente, contenida en el archivo electrónico.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02" w:name="Artículo_748"/>
      <w:r w:rsidRPr="009933B6">
        <w:rPr>
          <w:rFonts w:ascii="Arial" w:eastAsia="MS Mincho" w:hAnsi="Arial" w:cs="Arial"/>
          <w:b/>
          <w:bCs/>
          <w:lang w:val="es-MX"/>
        </w:rPr>
        <w:t>Artículo 748</w:t>
      </w:r>
      <w:bookmarkEnd w:id="302"/>
      <w:r w:rsidRPr="009933B6">
        <w:rPr>
          <w:rFonts w:ascii="Arial" w:eastAsia="MS Mincho" w:hAnsi="Arial" w:cs="Arial"/>
          <w:b/>
          <w:bCs/>
          <w:lang w:val="es-MX"/>
        </w:rPr>
        <w:t xml:space="preserve">.- </w:t>
      </w:r>
      <w:r w:rsidRPr="009933B6">
        <w:rPr>
          <w:rFonts w:ascii="Arial" w:eastAsia="MS Mincho" w:hAnsi="Arial" w:cs="Arial"/>
          <w:lang w:val="es-MX"/>
        </w:rPr>
        <w:t>Las notificaciones deberán hacerse en horas hábiles con una anticipación de veinticuatro horas, por lo menos, del día y hora en que deba efectuarse la diligencia, salvo disposición en contrario de la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02-07-1976, 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03" w:name="Artículo_749"/>
      <w:r w:rsidRPr="006B1CCE">
        <w:rPr>
          <w:b/>
          <w:sz w:val="20"/>
          <w:lang w:val="es-MX"/>
        </w:rPr>
        <w:t>Artículo 749</w:t>
      </w:r>
      <w:bookmarkEnd w:id="303"/>
      <w:r w:rsidRPr="006B1CCE">
        <w:rPr>
          <w:b/>
          <w:sz w:val="20"/>
          <w:lang w:val="es-MX"/>
        </w:rPr>
        <w:t xml:space="preserve">.- </w:t>
      </w:r>
      <w:r w:rsidRPr="006B1CCE">
        <w:rPr>
          <w:sz w:val="20"/>
          <w:lang w:val="es-MX"/>
        </w:rPr>
        <w:t>Las notificaciones hechas al apoderado o a las personas expresamente autorizadas legalmente por las partes, acreditadas ante el Tribunal, surtirán los mismos efectos que si se hubiesen hecho a ellas.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04" w:name="Artículo_750"/>
      <w:r w:rsidRPr="009933B6">
        <w:rPr>
          <w:rFonts w:ascii="Arial" w:eastAsia="MS Mincho" w:hAnsi="Arial" w:cs="Arial"/>
          <w:b/>
          <w:bCs/>
          <w:lang w:val="es-MX"/>
        </w:rPr>
        <w:t>Artículo 750</w:t>
      </w:r>
      <w:bookmarkEnd w:id="304"/>
      <w:r w:rsidRPr="009933B6">
        <w:rPr>
          <w:rFonts w:ascii="Arial" w:eastAsia="MS Mincho" w:hAnsi="Arial" w:cs="Arial"/>
          <w:b/>
          <w:bCs/>
          <w:lang w:val="es-MX"/>
        </w:rPr>
        <w:t xml:space="preserve">.- </w:t>
      </w:r>
      <w:r w:rsidRPr="009933B6">
        <w:rPr>
          <w:rFonts w:ascii="Arial" w:eastAsia="MS Mincho" w:hAnsi="Arial" w:cs="Arial"/>
          <w:lang w:val="es-MX"/>
        </w:rPr>
        <w:t>Las notificaciones, citaciones o emplazamientos deberán realizarse dentro de los cinco días siguientes a su fecha, salvo cuando expresamente en la resolución o en la Ley exista disposición en contrario.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05" w:name="Artículo_751"/>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b/>
          <w:bCs/>
          <w:lang w:val="es-MX"/>
        </w:rPr>
        <w:t>Artículo 751</w:t>
      </w:r>
      <w:bookmarkEnd w:id="305"/>
      <w:r w:rsidRPr="009933B6">
        <w:rPr>
          <w:rFonts w:ascii="Arial" w:eastAsia="MS Mincho" w:hAnsi="Arial" w:cs="Arial"/>
          <w:b/>
          <w:bCs/>
          <w:lang w:val="es-MX"/>
        </w:rPr>
        <w:t xml:space="preserve">.- </w:t>
      </w:r>
      <w:r w:rsidRPr="009933B6">
        <w:rPr>
          <w:rFonts w:ascii="Arial" w:eastAsia="MS Mincho" w:hAnsi="Arial" w:cs="Arial"/>
          <w:lang w:val="es-MX"/>
        </w:rPr>
        <w:t>La cédula de notificación deberá contener, por lo menos: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Lugar, día y hora en que se practique la notificación;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El número de expediente;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El nombre de las partes;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El nombre y domicilio de la persona o personas que deban ser notificadas;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Copia autorizada de la resolución que se anexará a la cédula.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06" w:name="Artículo_752"/>
      <w:r w:rsidRPr="009933B6">
        <w:rPr>
          <w:rFonts w:ascii="Arial" w:eastAsia="MS Mincho" w:hAnsi="Arial" w:cs="Arial"/>
          <w:b/>
          <w:bCs/>
          <w:lang w:val="es-MX"/>
        </w:rPr>
        <w:t>Artículo 752</w:t>
      </w:r>
      <w:bookmarkEnd w:id="306"/>
      <w:r w:rsidRPr="009933B6">
        <w:rPr>
          <w:rFonts w:ascii="Arial" w:eastAsia="MS Mincho" w:hAnsi="Arial" w:cs="Arial"/>
          <w:b/>
          <w:bCs/>
          <w:lang w:val="es-MX"/>
        </w:rPr>
        <w:t>.-</w:t>
      </w:r>
      <w:r w:rsidRPr="009933B6">
        <w:rPr>
          <w:rFonts w:ascii="Arial" w:eastAsia="MS Mincho" w:hAnsi="Arial" w:cs="Arial"/>
          <w:lang w:val="es-MX"/>
        </w:rPr>
        <w:t xml:space="preserve"> Son nulas las notificaciones que no se practiquen de conformidad a lo dispuesto en este Capítulo.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VIII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los </w:t>
      </w:r>
      <w:r>
        <w:rPr>
          <w:rFonts w:ascii="Arial" w:eastAsia="MS Mincho" w:hAnsi="Arial" w:cs="Arial"/>
          <w:b/>
          <w:bCs/>
          <w:sz w:val="22"/>
          <w:lang w:val="es-MX"/>
        </w:rPr>
        <w:t>E</w:t>
      </w:r>
      <w:r w:rsidRPr="009933B6">
        <w:rPr>
          <w:rFonts w:ascii="Arial" w:eastAsia="MS Mincho" w:hAnsi="Arial" w:cs="Arial"/>
          <w:b/>
          <w:bCs/>
          <w:sz w:val="22"/>
          <w:lang w:val="es-MX"/>
        </w:rPr>
        <w:t xml:space="preserve">xhortos y </w:t>
      </w:r>
      <w:r>
        <w:rPr>
          <w:rFonts w:ascii="Arial" w:eastAsia="MS Mincho" w:hAnsi="Arial" w:cs="Arial"/>
          <w:b/>
          <w:bCs/>
          <w:sz w:val="22"/>
          <w:lang w:val="es-MX"/>
        </w:rPr>
        <w:t>D</w:t>
      </w:r>
      <w:r w:rsidRPr="009933B6">
        <w:rPr>
          <w:rFonts w:ascii="Arial" w:eastAsia="MS Mincho" w:hAnsi="Arial" w:cs="Arial"/>
          <w:b/>
          <w:bCs/>
          <w:sz w:val="22"/>
          <w:lang w:val="es-MX"/>
        </w:rPr>
        <w:t>espachos</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Capítulo </w:t>
      </w:r>
      <w:r>
        <w:rPr>
          <w:rFonts w:ascii="Times New Roman" w:eastAsia="MS Mincho" w:hAnsi="Times New Roman"/>
          <w:i/>
          <w:iCs/>
          <w:color w:val="0000FF"/>
          <w:sz w:val="16"/>
          <w:lang w:val="es-MX"/>
        </w:rPr>
        <w:t xml:space="preserve">reubicado y denominación reformada </w:t>
      </w:r>
      <w:r w:rsidRPr="00D80054">
        <w:rPr>
          <w:rFonts w:ascii="Times New Roman" w:eastAsia="MS Mincho" w:hAnsi="Times New Roman"/>
          <w:i/>
          <w:iCs/>
          <w:color w:val="0000FF"/>
          <w:sz w:val="16"/>
          <w:lang w:val="es-MX"/>
        </w:rPr>
        <w:t xml:space="preserve">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07" w:name="Artículo_753"/>
      <w:r w:rsidRPr="006B1CCE">
        <w:rPr>
          <w:b/>
          <w:sz w:val="20"/>
          <w:lang w:val="es-MX"/>
        </w:rPr>
        <w:t>Artículo 753</w:t>
      </w:r>
      <w:bookmarkEnd w:id="307"/>
      <w:r w:rsidRPr="006B1CCE">
        <w:rPr>
          <w:b/>
          <w:sz w:val="20"/>
          <w:lang w:val="es-MX"/>
        </w:rPr>
        <w:t>.-</w:t>
      </w:r>
      <w:r w:rsidRPr="006B1CCE">
        <w:rPr>
          <w:sz w:val="20"/>
          <w:lang w:val="es-MX"/>
        </w:rPr>
        <w:t xml:space="preserve"> Las diligencias que no puedan practicarse en el lugar de residencia del Tribunal o de la Autoridad Conciliadora que conozca del juicio o del procedimiento conciliatorio, según sea el caso, deberán encomendarse por medio de exhorto al Tribunal o a la Autoridad Conciliadora, del domicilio en que deban </w:t>
      </w:r>
      <w:r w:rsidRPr="006B1CCE">
        <w:rPr>
          <w:sz w:val="20"/>
          <w:lang w:val="es-MX"/>
        </w:rPr>
        <w:lastRenderedPageBreak/>
        <w:t>practicarse según corresponda; y, de no haberlas en dicho lugar, a la autoridad más próxima al lugar que corresponda dentro de la República Mexicana.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envío, recepción y devolución de los exhortos excepto en el caso de desahogo de prueba testimonial, se realizará vía plataforma electrónica en la que deben estar enlazadas todas las autoridades de justicia laboral ya sean el Tribunal o a la Autoridad Conciliadora del orden federal y local.</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08" w:name="Artículo_754"/>
      <w:r w:rsidRPr="009933B6">
        <w:rPr>
          <w:rFonts w:ascii="Arial" w:eastAsia="MS Mincho" w:hAnsi="Arial" w:cs="Arial"/>
          <w:b/>
          <w:bCs/>
          <w:lang w:val="es-MX"/>
        </w:rPr>
        <w:t>Artículo 754</w:t>
      </w:r>
      <w:bookmarkEnd w:id="308"/>
      <w:r w:rsidRPr="009933B6">
        <w:rPr>
          <w:rFonts w:ascii="Arial" w:eastAsia="MS Mincho" w:hAnsi="Arial" w:cs="Arial"/>
          <w:b/>
          <w:bCs/>
          <w:lang w:val="es-MX"/>
        </w:rPr>
        <w:t xml:space="preserve">.- </w:t>
      </w:r>
      <w:r w:rsidRPr="009933B6">
        <w:rPr>
          <w:rFonts w:ascii="Arial" w:eastAsia="MS Mincho" w:hAnsi="Arial" w:cs="Arial"/>
          <w:lang w:val="es-MX"/>
        </w:rPr>
        <w:t>Las diligencias que se practiquen en el extranjero, únicamente se autorizarán cuando se demuestre que son indispensables para probar los hechos fundamentales de la demanda o de su contestación.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el caso a que se refiere el párrafo anterior, se librará el despacho correspondiente, tomando en cuenta lo dispuesto en los tratados o convenios internacionales.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09" w:name="Artículo_755"/>
      <w:r w:rsidRPr="009933B6">
        <w:rPr>
          <w:rFonts w:ascii="Arial" w:eastAsia="MS Mincho" w:hAnsi="Arial" w:cs="Arial"/>
          <w:b/>
          <w:bCs/>
          <w:lang w:val="es-MX"/>
        </w:rPr>
        <w:t>Artículo 755</w:t>
      </w:r>
      <w:bookmarkEnd w:id="309"/>
      <w:r w:rsidRPr="009933B6">
        <w:rPr>
          <w:rFonts w:ascii="Arial" w:eastAsia="MS Mincho" w:hAnsi="Arial" w:cs="Arial"/>
          <w:b/>
          <w:bCs/>
          <w:lang w:val="es-MX"/>
        </w:rPr>
        <w:t xml:space="preserve">.- </w:t>
      </w:r>
      <w:r w:rsidRPr="009933B6">
        <w:rPr>
          <w:rFonts w:ascii="Arial" w:eastAsia="MS Mincho" w:hAnsi="Arial" w:cs="Arial"/>
          <w:lang w:val="es-MX"/>
        </w:rPr>
        <w:t>A falta de tratados o convenios, deberá estarse a las siguientes reglas: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Los despachos serán remitidos por vía diplomática, al lugar de residencia de la autoridad correspondiente, debiendo ser legalizadas las firmas de las autoridades que los expidan;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No será necesaria la legalización de firmas, si las leyes o prácticas del país a donde se libre el despacho, no establecen ese requisito.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10" w:name="Artículo_756"/>
      <w:r w:rsidRPr="009933B6">
        <w:rPr>
          <w:rFonts w:ascii="Arial" w:eastAsia="MS Mincho" w:hAnsi="Arial" w:cs="Arial"/>
          <w:b/>
          <w:bCs/>
          <w:lang w:val="es-MX"/>
        </w:rPr>
        <w:t>Artículo 756</w:t>
      </w:r>
      <w:bookmarkEnd w:id="310"/>
      <w:r w:rsidRPr="009933B6">
        <w:rPr>
          <w:rFonts w:ascii="Arial" w:eastAsia="MS Mincho" w:hAnsi="Arial" w:cs="Arial"/>
          <w:b/>
          <w:bCs/>
          <w:lang w:val="es-MX"/>
        </w:rPr>
        <w:t xml:space="preserve">.- </w:t>
      </w:r>
      <w:r w:rsidRPr="009933B6">
        <w:rPr>
          <w:rFonts w:ascii="Arial" w:eastAsia="MS Mincho" w:hAnsi="Arial" w:cs="Arial"/>
          <w:lang w:val="es-MX"/>
        </w:rPr>
        <w:t>En los exhortos que deban ser diligenciados dentro de la República Mexicana, no se requiere la legalización de firmas de la autoridad que los expida.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11" w:name="Artículo_757"/>
      <w:r w:rsidRPr="006B1CCE">
        <w:rPr>
          <w:b/>
          <w:sz w:val="20"/>
          <w:lang w:val="es-MX"/>
        </w:rPr>
        <w:t>Artículo 757</w:t>
      </w:r>
      <w:bookmarkEnd w:id="311"/>
      <w:r w:rsidRPr="006B1CCE">
        <w:rPr>
          <w:b/>
          <w:sz w:val="20"/>
          <w:lang w:val="es-MX"/>
        </w:rPr>
        <w:t xml:space="preserve">.- </w:t>
      </w:r>
      <w:r w:rsidRPr="006B1CCE">
        <w:rPr>
          <w:sz w:val="20"/>
          <w:lang w:val="es-MX"/>
        </w:rPr>
        <w:t>El Tribunal deberá expedir los exhortos y despachos, al día siguiente de aquél en que surta sus efectos la resolución que los ordene.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b/>
          <w:sz w:val="20"/>
          <w:lang w:val="es-MX"/>
        </w:rPr>
      </w:pPr>
      <w:bookmarkStart w:id="312" w:name="Artículo_758"/>
      <w:r w:rsidRPr="006B1CCE">
        <w:rPr>
          <w:b/>
          <w:sz w:val="20"/>
          <w:lang w:val="es-MX"/>
        </w:rPr>
        <w:t>Artículo 758</w:t>
      </w:r>
      <w:bookmarkEnd w:id="312"/>
      <w:r w:rsidRPr="006B1CCE">
        <w:rPr>
          <w:b/>
          <w:sz w:val="20"/>
          <w:lang w:val="es-MX"/>
        </w:rPr>
        <w:t>.-</w:t>
      </w:r>
      <w:r w:rsidRPr="006B1CCE">
        <w:rPr>
          <w:sz w:val="20"/>
          <w:lang w:val="es-MX"/>
        </w:rPr>
        <w:t xml:space="preserve"> Los exhortos y despachos que reciban los Tribunales a que se refiere el artículo 753, se proveerán y deberán diligenciar dentro de los cinco días siguientes, salvo en los casos en que por la naturaleza de lo que haya de practicarse, exija necesariamente mayor tiempo; en este caso, la autoridad requerida fijará el que crea conveniente sin que el termino fijado pueda exceder de quince días.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13" w:name="Artículo_759"/>
      <w:r w:rsidRPr="006B1CCE">
        <w:rPr>
          <w:b/>
          <w:sz w:val="20"/>
          <w:lang w:val="es-MX"/>
        </w:rPr>
        <w:t>Artículo 759</w:t>
      </w:r>
      <w:bookmarkEnd w:id="313"/>
      <w:r w:rsidRPr="006B1CCE">
        <w:rPr>
          <w:b/>
          <w:sz w:val="20"/>
          <w:lang w:val="es-MX"/>
        </w:rPr>
        <w:t>.-</w:t>
      </w:r>
      <w:r w:rsidRPr="006B1CCE">
        <w:rPr>
          <w:sz w:val="20"/>
          <w:lang w:val="es-MX"/>
        </w:rPr>
        <w:t xml:space="preserve"> Cuando se demore el cumplimiento de un exhorto, se recordará de oficio o a instancia de parte, a la autoridad exhortada; si a pesar del recordatorio continúa la demora, la autoridad exhortante lo pondrá en conocimiento del Consejo de la Judicatura que corresponda al ámbito de actuación del exhortado, y se considerará como un acto notoriamente improcedente de dilación por parte de la autoridad exhortada, en los términos del artículo 48 Bis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14" w:name="Artículo_760"/>
      <w:r w:rsidRPr="006B1CCE">
        <w:rPr>
          <w:b/>
          <w:sz w:val="20"/>
          <w:lang w:val="es-MX"/>
        </w:rPr>
        <w:t>Artículo 760</w:t>
      </w:r>
      <w:bookmarkEnd w:id="314"/>
      <w:r w:rsidRPr="006B1CCE">
        <w:rPr>
          <w:b/>
          <w:sz w:val="20"/>
          <w:lang w:val="es-MX"/>
        </w:rPr>
        <w:t xml:space="preserve">.- </w:t>
      </w:r>
      <w:r w:rsidRPr="006B1CCE">
        <w:rPr>
          <w:sz w:val="20"/>
          <w:lang w:val="es-MX"/>
        </w:rPr>
        <w:t>El Tribunal a solicitud de parte, podrá entregar el exhorto y sus anexos al oferente previa razón que deje en autos, quien bajo su más estricta responsabilidad lo entregará a la autoridad exhortada para su diligenciamiento.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oferente devolverá el exhorto diligenciado bajo su más estricta responsabilidad a la exhortante.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lastRenderedPageBreak/>
        <w:t>CAPITULO IX</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los </w:t>
      </w:r>
      <w:r>
        <w:rPr>
          <w:rFonts w:ascii="Arial" w:eastAsia="MS Mincho" w:hAnsi="Arial" w:cs="Arial"/>
          <w:b/>
          <w:bCs/>
          <w:sz w:val="22"/>
          <w:lang w:val="es-MX"/>
        </w:rPr>
        <w:t>I</w:t>
      </w:r>
      <w:r w:rsidRPr="009933B6">
        <w:rPr>
          <w:rFonts w:ascii="Arial" w:eastAsia="MS Mincho" w:hAnsi="Arial" w:cs="Arial"/>
          <w:b/>
          <w:bCs/>
          <w:sz w:val="22"/>
          <w:lang w:val="es-MX"/>
        </w:rPr>
        <w:t>ncidentes</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Capítulo </w:t>
      </w:r>
      <w:r>
        <w:rPr>
          <w:rFonts w:ascii="Times New Roman" w:eastAsia="MS Mincho" w:hAnsi="Times New Roman"/>
          <w:i/>
          <w:iCs/>
          <w:color w:val="0000FF"/>
          <w:sz w:val="16"/>
          <w:lang w:val="es-MX"/>
        </w:rPr>
        <w:t xml:space="preserve">reubicado y denominación reformada </w:t>
      </w:r>
      <w:r w:rsidRPr="00D80054">
        <w:rPr>
          <w:rFonts w:ascii="Times New Roman" w:eastAsia="MS Mincho" w:hAnsi="Times New Roman"/>
          <w:i/>
          <w:iCs/>
          <w:color w:val="0000FF"/>
          <w:sz w:val="16"/>
          <w:lang w:val="es-MX"/>
        </w:rPr>
        <w:t xml:space="preserve">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15" w:name="Artículo_761"/>
      <w:r w:rsidRPr="009933B6">
        <w:rPr>
          <w:rFonts w:ascii="Arial" w:eastAsia="MS Mincho" w:hAnsi="Arial" w:cs="Arial"/>
          <w:b/>
          <w:bCs/>
          <w:lang w:val="es-MX"/>
        </w:rPr>
        <w:t>Artículo 761</w:t>
      </w:r>
      <w:bookmarkEnd w:id="315"/>
      <w:r w:rsidRPr="009933B6">
        <w:rPr>
          <w:rFonts w:ascii="Arial" w:eastAsia="MS Mincho" w:hAnsi="Arial" w:cs="Arial"/>
          <w:b/>
          <w:bCs/>
          <w:lang w:val="es-MX"/>
        </w:rPr>
        <w:t xml:space="preserve">.- </w:t>
      </w:r>
      <w:r w:rsidRPr="009933B6">
        <w:rPr>
          <w:rFonts w:ascii="Arial" w:eastAsia="MS Mincho" w:hAnsi="Arial" w:cs="Arial"/>
          <w:lang w:val="es-MX"/>
        </w:rPr>
        <w:t>Los incidentes se tramitarán dentro del expediente principal donde se promueve, salvo los casos previstos en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16" w:name="Artículo_762"/>
      <w:r w:rsidRPr="009933B6">
        <w:rPr>
          <w:rFonts w:ascii="Arial" w:eastAsia="MS Mincho" w:hAnsi="Arial" w:cs="Arial"/>
          <w:b/>
          <w:bCs/>
          <w:lang w:val="es-MX"/>
        </w:rPr>
        <w:t>Artículo 762</w:t>
      </w:r>
      <w:bookmarkEnd w:id="316"/>
      <w:r w:rsidRPr="009933B6">
        <w:rPr>
          <w:rFonts w:ascii="Arial" w:eastAsia="MS Mincho" w:hAnsi="Arial" w:cs="Arial"/>
          <w:b/>
          <w:bCs/>
          <w:lang w:val="es-MX"/>
        </w:rPr>
        <w:t xml:space="preserve">.- </w:t>
      </w:r>
      <w:r w:rsidRPr="009933B6">
        <w:rPr>
          <w:rFonts w:ascii="Arial" w:eastAsia="MS Mincho" w:hAnsi="Arial" w:cs="Arial"/>
          <w:lang w:val="es-MX"/>
        </w:rPr>
        <w:t>Se tramitarán como incidentes de previo y especial pronunciamiento las siguientes cuestiones.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Nulidad;</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Competencia;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Personalidad;</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Acumulación;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Excusas.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317" w:name="Artículo_763"/>
      <w:r w:rsidRPr="009933B6">
        <w:rPr>
          <w:b/>
          <w:sz w:val="20"/>
          <w:lang w:val="es-MX"/>
        </w:rPr>
        <w:t>Artículo 763</w:t>
      </w:r>
      <w:bookmarkEnd w:id="317"/>
      <w:r w:rsidRPr="009933B6">
        <w:rPr>
          <w:b/>
          <w:sz w:val="20"/>
          <w:lang w:val="es-MX"/>
        </w:rPr>
        <w:t>.</w:t>
      </w:r>
      <w:r w:rsidRPr="009933B6">
        <w:rPr>
          <w:sz w:val="20"/>
          <w:lang w:val="es-MX"/>
        </w:rPr>
        <w:t xml:space="preserve"> Cuando en una audiencia o diligencia se promueva incidente de falta de personalidad, se sustanciará de inmediato oyendo a las partes y se resolverá, continuándose el procedimiento.</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En los demás casos a que se refiere el artículo anterior, se señalará día y hora para la celebración de la audiencia incidental, que se realizará dentro de las veinticuatro horas siguientes, en la que las partes podrán ofrecer y desahogar pruebas documentales e instrumentales para que de inmediato se resuelva el incidente, continuándose el procedimiento.</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Lo establecido en los párrafos anteriores no aplica en lo que se refiere al juicio individual ordinario previsto en el capítulo XVII del presente Título.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Al promoverse un incidente, se señalarán los motivos de este y acompañarse las pruebas en que lo funde; de no cumplir con dichos requisitos, el tribunal lo desechará de plano.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Los incidentes que no tengan señalada una tramitación especial en esta Ley se resolverán de plano oyendo a las partes.</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318" w:name="Artículo_763_Bis"/>
      <w:r w:rsidRPr="006B1CCE">
        <w:rPr>
          <w:b/>
          <w:sz w:val="20"/>
          <w:lang w:val="es-MX"/>
        </w:rPr>
        <w:t>Artículo 763 Bis</w:t>
      </w:r>
      <w:bookmarkEnd w:id="318"/>
      <w:r w:rsidRPr="006B1CCE">
        <w:rPr>
          <w:b/>
          <w:sz w:val="20"/>
          <w:lang w:val="es-MX"/>
        </w:rPr>
        <w:t xml:space="preserve">.- </w:t>
      </w:r>
      <w:r w:rsidRPr="006B1CCE">
        <w:rPr>
          <w:sz w:val="20"/>
          <w:lang w:val="es-MX"/>
        </w:rPr>
        <w:t>En lo que se refiere a los incidentes que se promuevan en el Juicio Individual Ordinario, los incidentes se sustanciarán y resolverán en la audiencia preliminar oyendo a las partes, sin suspensión del procedimiento, a excepción del incidente de nulidad, el que deberá promoverse dentro de los tres días siguientes en que se tenga conocimiento del acto irregular, hasta antes que se dicte sentencia. En este caso, el juez señalará día y hora para la celebración de la audiencia incidental que se realizará dentro de las veinticuatro horas siguientes, en la cual se podrán ofrecer y desahogar pruebas documentales, instrumentales y presuncionales para que de inmediato se resuelva el incidente, continuándose el procedimiento.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A quien promueva un incidente notoriamente improcedente, se le impondrá una multa de hasta 100 veces la Unidad de Medida y Actualización.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7C79C5"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19" w:name="Artículo_764"/>
      <w:r w:rsidRPr="009933B6">
        <w:rPr>
          <w:rFonts w:ascii="Arial" w:eastAsia="MS Mincho" w:hAnsi="Arial" w:cs="Arial"/>
          <w:b/>
          <w:bCs/>
          <w:lang w:val="es-MX"/>
        </w:rPr>
        <w:t>Artículo 764</w:t>
      </w:r>
      <w:bookmarkEnd w:id="319"/>
      <w:r w:rsidRPr="009933B6">
        <w:rPr>
          <w:rFonts w:ascii="Arial" w:eastAsia="MS Mincho" w:hAnsi="Arial" w:cs="Arial"/>
          <w:b/>
          <w:bCs/>
          <w:lang w:val="es-MX"/>
        </w:rPr>
        <w:t xml:space="preserve">.- </w:t>
      </w:r>
      <w:r w:rsidRPr="009933B6">
        <w:rPr>
          <w:rFonts w:ascii="Arial" w:eastAsia="MS Mincho" w:hAnsi="Arial" w:cs="Arial"/>
          <w:lang w:val="es-MX"/>
        </w:rPr>
        <w:t>Si en autos consta que una persona se manifiesta sabedora de una resolución, la notificación mal hecha u omitida surtirá sus efectos como si estuviese hecha conforme a la Ley. En este caso, el incidente de nulidad que se promueva será desechado de plano.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b/>
          <w:sz w:val="20"/>
          <w:lang w:val="es-MX"/>
        </w:rPr>
      </w:pPr>
      <w:bookmarkStart w:id="320" w:name="Artículo_765"/>
      <w:r w:rsidRPr="009933B6">
        <w:rPr>
          <w:b/>
          <w:sz w:val="20"/>
          <w:lang w:val="es-MX"/>
        </w:rPr>
        <w:t>Artículo 765</w:t>
      </w:r>
      <w:bookmarkEnd w:id="320"/>
      <w:r w:rsidRPr="009933B6">
        <w:rPr>
          <w:b/>
          <w:sz w:val="20"/>
          <w:lang w:val="es-MX"/>
        </w:rPr>
        <w:t>.</w:t>
      </w:r>
      <w:r w:rsidRPr="009933B6">
        <w:rPr>
          <w:sz w:val="20"/>
          <w:lang w:val="es-MX"/>
        </w:rPr>
        <w:t xml:space="preserve"> (Se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Derogado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la </w:t>
      </w:r>
      <w:r>
        <w:rPr>
          <w:rFonts w:ascii="Arial" w:eastAsia="MS Mincho" w:hAnsi="Arial" w:cs="Arial"/>
          <w:b/>
          <w:bCs/>
          <w:sz w:val="22"/>
          <w:lang w:val="es-MX"/>
        </w:rPr>
        <w:t>A</w:t>
      </w:r>
      <w:r w:rsidRPr="009933B6">
        <w:rPr>
          <w:rFonts w:ascii="Arial" w:eastAsia="MS Mincho" w:hAnsi="Arial" w:cs="Arial"/>
          <w:b/>
          <w:bCs/>
          <w:sz w:val="22"/>
          <w:lang w:val="es-MX"/>
        </w:rPr>
        <w:t>cumulación</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Capítulo </w:t>
      </w:r>
      <w:r>
        <w:rPr>
          <w:rFonts w:ascii="Times New Roman" w:eastAsia="MS Mincho" w:hAnsi="Times New Roman"/>
          <w:i/>
          <w:iCs/>
          <w:color w:val="0000FF"/>
          <w:sz w:val="16"/>
          <w:lang w:val="es-MX"/>
        </w:rPr>
        <w:t xml:space="preserve">reubicado y denominación reformada </w:t>
      </w:r>
      <w:r w:rsidRPr="00D80054">
        <w:rPr>
          <w:rFonts w:ascii="Times New Roman" w:eastAsia="MS Mincho" w:hAnsi="Times New Roman"/>
          <w:i/>
          <w:iCs/>
          <w:color w:val="0000FF"/>
          <w:sz w:val="16"/>
          <w:lang w:val="es-MX"/>
        </w:rPr>
        <w:t xml:space="preserve">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21" w:name="Artículo_766"/>
      <w:r w:rsidRPr="006B1CCE">
        <w:rPr>
          <w:b/>
          <w:sz w:val="20"/>
          <w:lang w:val="es-MX"/>
        </w:rPr>
        <w:t>Artículo 766</w:t>
      </w:r>
      <w:bookmarkEnd w:id="321"/>
      <w:r w:rsidRPr="006B1CCE">
        <w:rPr>
          <w:b/>
          <w:sz w:val="20"/>
          <w:lang w:val="es-MX"/>
        </w:rPr>
        <w:t xml:space="preserve">.- </w:t>
      </w:r>
      <w:r w:rsidRPr="006B1CCE">
        <w:rPr>
          <w:sz w:val="20"/>
          <w:lang w:val="es-MX"/>
        </w:rPr>
        <w:t>En los procesos de trabajo que se encuentren en trámite ante los Tribunales, procede la acumulación de oficio o a instancia de parte, en los casos siguientes: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Cuando se trate de juicios promovidos por el mismo actor contra el mismo demandado, en los que se reclamen las mismas prestaciones;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Cuando sean las mismas partes, aunque las prestaciones sean distintas, pero derivadas de una misma relación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Cuando se trate de juicios promovidos por diversos actores contra el mismo demandado, si el conflicto tuvo su origen en el mismo hecho derivado de la relación de trabajo;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En todos aquellos casos, que por su propia naturaleza las prestaciones reclamadas o los hechos que las motivaron, puedan originar resoluciones contradictorias.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b/>
          <w:bCs/>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22" w:name="Artículo_767"/>
      <w:r w:rsidRPr="009933B6">
        <w:rPr>
          <w:rFonts w:ascii="Arial" w:eastAsia="MS Mincho" w:hAnsi="Arial" w:cs="Arial"/>
          <w:b/>
          <w:bCs/>
          <w:lang w:val="es-MX"/>
        </w:rPr>
        <w:t>Artículo 767</w:t>
      </w:r>
      <w:bookmarkEnd w:id="322"/>
      <w:r w:rsidRPr="009933B6">
        <w:rPr>
          <w:rFonts w:ascii="Arial" w:eastAsia="MS Mincho" w:hAnsi="Arial" w:cs="Arial"/>
          <w:b/>
          <w:bCs/>
          <w:lang w:val="es-MX"/>
        </w:rPr>
        <w:t xml:space="preserve">.- </w:t>
      </w:r>
      <w:r w:rsidRPr="009933B6">
        <w:rPr>
          <w:rFonts w:ascii="Arial" w:eastAsia="MS Mincho" w:hAnsi="Arial" w:cs="Arial"/>
          <w:lang w:val="es-MX"/>
        </w:rPr>
        <w:t>Si se declara procedente la acumulación, el juicio o juicios más recientes, se acumularán al más antiguo.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artículo DOF </w:t>
      </w:r>
      <w:r>
        <w:rPr>
          <w:rFonts w:ascii="Times New Roman" w:eastAsia="MS Mincho" w:hAnsi="Times New Roman"/>
          <w:i/>
          <w:iCs/>
          <w:color w:val="0000FF"/>
          <w:sz w:val="16"/>
          <w:lang w:val="es-MX"/>
        </w:rPr>
        <w:t xml:space="preserve">05-06-1970.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23" w:name="Artículo_768"/>
      <w:r w:rsidRPr="009933B6">
        <w:rPr>
          <w:rFonts w:ascii="Arial" w:eastAsia="MS Mincho" w:hAnsi="Arial" w:cs="Arial"/>
          <w:b/>
          <w:bCs/>
          <w:lang w:val="es-MX"/>
        </w:rPr>
        <w:t>Artículo 768</w:t>
      </w:r>
      <w:bookmarkEnd w:id="323"/>
      <w:r w:rsidRPr="009933B6">
        <w:rPr>
          <w:rFonts w:ascii="Arial" w:eastAsia="MS Mincho" w:hAnsi="Arial" w:cs="Arial"/>
          <w:b/>
          <w:bCs/>
          <w:lang w:val="es-MX"/>
        </w:rPr>
        <w:t xml:space="preserve">.- </w:t>
      </w:r>
      <w:r w:rsidRPr="009933B6">
        <w:rPr>
          <w:rFonts w:ascii="Arial" w:eastAsia="MS Mincho" w:hAnsi="Arial" w:cs="Arial"/>
          <w:lang w:val="es-MX"/>
        </w:rPr>
        <w:t>Las demandas presentadas en relación con las obligaciones patronales en materia de capacitación y adiestramiento de los trabajadores y seguridad e higiene en los centros de trabajo, no serán acumulables a ninguna otra acción. Si cualquiera de estas acciones se ejercita conjuntamente con otras derivadas de la misma relación de trabajo, se estará a lo dispuesto en el artículo 699.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24" w:name="Artículo_769"/>
      <w:r w:rsidRPr="009933B6">
        <w:rPr>
          <w:rFonts w:ascii="Arial" w:eastAsia="MS Mincho" w:hAnsi="Arial" w:cs="Arial"/>
          <w:b/>
          <w:bCs/>
          <w:lang w:val="es-MX"/>
        </w:rPr>
        <w:t>Artículo 769</w:t>
      </w:r>
      <w:bookmarkEnd w:id="324"/>
      <w:r w:rsidRPr="009933B6">
        <w:rPr>
          <w:rFonts w:ascii="Arial" w:eastAsia="MS Mincho" w:hAnsi="Arial" w:cs="Arial"/>
          <w:b/>
          <w:bCs/>
          <w:lang w:val="es-MX"/>
        </w:rPr>
        <w:t xml:space="preserve">.- </w:t>
      </w:r>
      <w:r w:rsidRPr="009933B6">
        <w:rPr>
          <w:rFonts w:ascii="Arial" w:eastAsia="MS Mincho" w:hAnsi="Arial" w:cs="Arial"/>
          <w:lang w:val="es-MX"/>
        </w:rPr>
        <w:t>La acumulación declarada procedente, produce los siguientes efectos: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En el caso de la fracción I, del artículo 766, no surtirá efecto alguno lo actuado en el juicio o juicios acumulados y únicamente surtirán efecto las actuaciones del juicio más antiguo;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7C79C5" w:rsidRDefault="00F24C82" w:rsidP="00F24C82">
      <w:pPr>
        <w:pStyle w:val="Textosinformato"/>
        <w:tabs>
          <w:tab w:val="right" w:leader="dot" w:pos="8828"/>
        </w:tabs>
        <w:ind w:left="856" w:hanging="567"/>
        <w:jc w:val="both"/>
        <w:rPr>
          <w:rFonts w:ascii="Arial" w:eastAsia="MS Mincho" w:hAnsi="Arial" w:cs="Arial"/>
          <w:lang w:val="es-MX"/>
        </w:rPr>
      </w:pPr>
      <w:r w:rsidRPr="007C79C5">
        <w:rPr>
          <w:rFonts w:ascii="Arial" w:eastAsia="MS Mincho" w:hAnsi="Arial" w:cs="Arial"/>
          <w:b/>
          <w:lang w:val="es-MX"/>
        </w:rPr>
        <w:t>II.</w:t>
      </w:r>
      <w:r w:rsidRPr="007C79C5">
        <w:rPr>
          <w:rFonts w:ascii="Arial" w:eastAsia="MS Mincho" w:hAnsi="Arial" w:cs="Arial"/>
          <w:b/>
          <w:lang w:val="es-MX"/>
        </w:rPr>
        <w:tab/>
      </w:r>
      <w:r w:rsidRPr="007C79C5">
        <w:rPr>
          <w:rFonts w:ascii="Arial" w:eastAsia="MS Mincho" w:hAnsi="Arial" w:cs="Arial"/>
          <w:lang w:val="es-MX"/>
        </w:rPr>
        <w:t>En los casos previstos por las fracciones II, III y IV del artículo 766, los conflictos se resolverán por el mismo Tribunal en una sola resolución.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25" w:name="Artículo_770"/>
      <w:r w:rsidRPr="009933B6">
        <w:rPr>
          <w:rFonts w:ascii="Arial" w:eastAsia="MS Mincho" w:hAnsi="Arial" w:cs="Arial"/>
          <w:b/>
          <w:bCs/>
          <w:lang w:val="es-MX"/>
        </w:rPr>
        <w:t>Artículo 770</w:t>
      </w:r>
      <w:bookmarkEnd w:id="325"/>
      <w:r w:rsidRPr="009933B6">
        <w:rPr>
          <w:rFonts w:ascii="Arial" w:eastAsia="MS Mincho" w:hAnsi="Arial" w:cs="Arial"/>
          <w:b/>
          <w:bCs/>
          <w:lang w:val="es-MX"/>
        </w:rPr>
        <w:t xml:space="preserve">.- </w:t>
      </w:r>
      <w:r w:rsidRPr="009933B6">
        <w:rPr>
          <w:rFonts w:ascii="Arial" w:eastAsia="MS Mincho" w:hAnsi="Arial" w:cs="Arial"/>
          <w:lang w:val="es-MX"/>
        </w:rPr>
        <w:t>Para la tramitación y resolución de la acumulación, se observarán las normas contenidas en los artículos 761 al 765.</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r w:rsidRPr="006B1CCE">
        <w:rPr>
          <w:sz w:val="20"/>
          <w:lang w:val="es-MX"/>
        </w:rPr>
        <w:lastRenderedPageBreak/>
        <w:t>Será competente para conocer de la acumulación el Tribunal que hubiere prevenido; observándose en lo conducente, lo dispuesto en el capítulo III de este Título.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02-07-1976, 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la </w:t>
      </w:r>
      <w:r>
        <w:rPr>
          <w:rFonts w:ascii="Arial" w:eastAsia="MS Mincho" w:hAnsi="Arial" w:cs="Arial"/>
          <w:b/>
          <w:bCs/>
          <w:sz w:val="22"/>
          <w:lang w:val="es-MX"/>
        </w:rPr>
        <w:t>C</w:t>
      </w:r>
      <w:r w:rsidRPr="009933B6">
        <w:rPr>
          <w:rFonts w:ascii="Arial" w:eastAsia="MS Mincho" w:hAnsi="Arial" w:cs="Arial"/>
          <w:b/>
          <w:bCs/>
          <w:sz w:val="22"/>
          <w:lang w:val="es-MX"/>
        </w:rPr>
        <w:t xml:space="preserve">ontinuación del </w:t>
      </w:r>
      <w:r>
        <w:rPr>
          <w:rFonts w:ascii="Arial" w:eastAsia="MS Mincho" w:hAnsi="Arial" w:cs="Arial"/>
          <w:b/>
          <w:bCs/>
          <w:sz w:val="22"/>
          <w:lang w:val="es-MX"/>
        </w:rPr>
        <w:t>P</w:t>
      </w:r>
      <w:r w:rsidRPr="009933B6">
        <w:rPr>
          <w:rFonts w:ascii="Arial" w:eastAsia="MS Mincho" w:hAnsi="Arial" w:cs="Arial"/>
          <w:b/>
          <w:bCs/>
          <w:sz w:val="22"/>
          <w:lang w:val="es-MX"/>
        </w:rPr>
        <w:t xml:space="preserve">roceso y de la </w:t>
      </w:r>
      <w:r>
        <w:rPr>
          <w:rFonts w:ascii="Arial" w:eastAsia="MS Mincho" w:hAnsi="Arial" w:cs="Arial"/>
          <w:b/>
          <w:bCs/>
          <w:sz w:val="22"/>
          <w:lang w:val="es-MX"/>
        </w:rPr>
        <w:t>C</w:t>
      </w:r>
      <w:r w:rsidRPr="009933B6">
        <w:rPr>
          <w:rFonts w:ascii="Arial" w:eastAsia="MS Mincho" w:hAnsi="Arial" w:cs="Arial"/>
          <w:b/>
          <w:bCs/>
          <w:sz w:val="22"/>
          <w:lang w:val="es-MX"/>
        </w:rPr>
        <w:t>aducidad</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26" w:name="Artículo_771"/>
      <w:r w:rsidRPr="006B1CCE">
        <w:rPr>
          <w:b/>
          <w:sz w:val="20"/>
          <w:lang w:val="es-MX"/>
        </w:rPr>
        <w:t>Artículo 771</w:t>
      </w:r>
      <w:bookmarkEnd w:id="326"/>
      <w:r w:rsidRPr="006B1CCE">
        <w:rPr>
          <w:b/>
          <w:sz w:val="20"/>
          <w:lang w:val="es-MX"/>
        </w:rPr>
        <w:t xml:space="preserve">.- </w:t>
      </w:r>
      <w:r w:rsidRPr="006B1CCE">
        <w:rPr>
          <w:sz w:val="20"/>
          <w:lang w:val="es-MX"/>
        </w:rPr>
        <w:t>El Tribunal</w:t>
      </w:r>
      <w:r w:rsidRPr="006B1CCE">
        <w:rPr>
          <w:b/>
          <w:sz w:val="20"/>
          <w:lang w:val="es-MX"/>
        </w:rPr>
        <w:t xml:space="preserve"> </w:t>
      </w:r>
      <w:r w:rsidRPr="006B1CCE">
        <w:rPr>
          <w:sz w:val="20"/>
          <w:lang w:val="es-MX"/>
        </w:rPr>
        <w:t>cuidará, bajo su más estricta responsabilidad, que los juicios que ante él se tramiten no queden inactivos, proveyendo lo que conforme a la Ley corresponda hasta dictar sentencia, salvo disposición en contrario.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r w:rsidRPr="009933B6">
        <w:rPr>
          <w:sz w:val="20"/>
          <w:lang w:val="es-MX"/>
        </w:rPr>
        <w:t>En caso de no cumplir lo anterior, se harán acreedores a las sanciones que establezcan las Leyes de responsabilidades administrativas de los servidores públicos.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adicionado DOF 30-11-2012</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02-07-1976, 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27" w:name="Artículo_772"/>
      <w:r w:rsidRPr="006B1CCE">
        <w:rPr>
          <w:b/>
          <w:sz w:val="20"/>
          <w:lang w:val="es-MX"/>
        </w:rPr>
        <w:t>Artículo 772</w:t>
      </w:r>
      <w:bookmarkEnd w:id="327"/>
      <w:r w:rsidRPr="006B1CCE">
        <w:rPr>
          <w:b/>
          <w:sz w:val="20"/>
          <w:lang w:val="es-MX"/>
        </w:rPr>
        <w:t>.-</w:t>
      </w:r>
      <w:r w:rsidRPr="006B1CCE">
        <w:rPr>
          <w:sz w:val="20"/>
          <w:lang w:val="es-MX"/>
        </w:rPr>
        <w:t xml:space="preserve"> Cuando, para continuar el trámite del juicio en los términos del artículo que antecede, sea necesaria promoción del trabajador y éste no la haya efectuado dentro de un lapso de cuarenta y cinco días naturales, el Tribunal deberá ordenar que se le requiera personalmente para que la presente, apercibiéndolo de que, de no hacerlo, operará la caducidad a que se refiere el artículo siguiente.</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Si el trabajador está patrocinado por un Procurador del Trabajo, el Tribunal</w:t>
      </w:r>
      <w:r w:rsidRPr="006B1CCE">
        <w:rPr>
          <w:b/>
          <w:sz w:val="20"/>
          <w:lang w:val="es-MX"/>
        </w:rPr>
        <w:t xml:space="preserve"> </w:t>
      </w:r>
      <w:r w:rsidRPr="006B1CCE">
        <w:rPr>
          <w:sz w:val="20"/>
          <w:lang w:val="es-MX"/>
        </w:rPr>
        <w:t>notificará el acuerdo de que se trata al trabajador y a la Procuraduría de la Defensa del Trabajo, para los efectos correspondientes. Si no estuviera patrocinado por la Procuraduría, se le hará saber a ésta el acuerdo, para el efecto de que intervenga ante el trabajador y le precise las consecuencias legales de la falta de promoción, así como para que le brinde asesoría legal en caso de que el trabajador se la requiera.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bookmarkStart w:id="328" w:name="Artículo_773"/>
      <w:r w:rsidRPr="006B1CCE">
        <w:rPr>
          <w:b/>
          <w:sz w:val="20"/>
          <w:lang w:val="es-MX"/>
        </w:rPr>
        <w:t>Artículo 773</w:t>
      </w:r>
      <w:bookmarkEnd w:id="328"/>
      <w:r w:rsidRPr="006B1CCE">
        <w:rPr>
          <w:b/>
          <w:sz w:val="20"/>
          <w:lang w:val="es-MX"/>
        </w:rPr>
        <w:t xml:space="preserve">.- </w:t>
      </w:r>
      <w:r w:rsidRPr="006B1CCE">
        <w:rPr>
          <w:sz w:val="20"/>
          <w:lang w:val="es-MX"/>
        </w:rPr>
        <w:t>El Tribunal, a petición de parte, tendrá por desistida de la acción intentada a toda persona que no haga promoción alguna en el término de cuatro meses, siempre que esa promoción sea necesaria para la continuación del procedimiento y se haya cumplido lo dispuesto en el artículo anterior. No se considerará que dicho término opera si están desahogadas las pruebas del actor o está pendiente de dictarse resolución sobre alguna promoción de las partes a que se refiere este artículo, o la práctica de alguna diligencia, o se encuentre pendiente de acordarse la devolución de un exhorto o la recepción de informes o copias que se hubiesen solicitado a diversa autoridad dentro del procedimiento.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Para los efectos del párrafo anterior, el Tribunal citará a las partes a una audiencia, en la que después de oírlas y recibir las pruebas que ofrezcan, que deberán referirse exclusivamente a la procedencia o improcedencia del desistimiento, dictará resolución.</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29" w:name="Artículo_774"/>
      <w:r w:rsidRPr="006B1CCE">
        <w:rPr>
          <w:b/>
          <w:sz w:val="20"/>
          <w:lang w:val="es-MX"/>
        </w:rPr>
        <w:t>Artículo 774</w:t>
      </w:r>
      <w:bookmarkEnd w:id="329"/>
      <w:r w:rsidRPr="006B1CCE">
        <w:rPr>
          <w:b/>
          <w:sz w:val="20"/>
          <w:lang w:val="es-MX"/>
        </w:rPr>
        <w:t xml:space="preserve">.- </w:t>
      </w:r>
      <w:r w:rsidRPr="006B1CCE">
        <w:rPr>
          <w:sz w:val="20"/>
          <w:lang w:val="es-MX"/>
        </w:rPr>
        <w:t>En caso de muerte del trabajador, mientras tanto comparecen a juicio sus beneficiarios, el Tribunal</w:t>
      </w:r>
      <w:r w:rsidRPr="006B1CCE">
        <w:rPr>
          <w:b/>
          <w:sz w:val="20"/>
          <w:lang w:val="es-MX"/>
        </w:rPr>
        <w:t xml:space="preserve"> </w:t>
      </w:r>
      <w:r w:rsidRPr="006B1CCE">
        <w:rPr>
          <w:sz w:val="20"/>
          <w:lang w:val="es-MX"/>
        </w:rPr>
        <w:t>hará la solicitud al Procurador de la Defensa del Trabajo, en los términos y para los efectos a que se refiere el artículo 772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330" w:name="Artículo_774_Bis"/>
      <w:r w:rsidRPr="009933B6">
        <w:rPr>
          <w:b/>
          <w:sz w:val="20"/>
          <w:lang w:val="es-MX"/>
        </w:rPr>
        <w:t>Artículo 774 Bis</w:t>
      </w:r>
      <w:bookmarkEnd w:id="330"/>
      <w:r w:rsidRPr="009933B6">
        <w:rPr>
          <w:b/>
          <w:sz w:val="20"/>
          <w:lang w:val="es-MX"/>
        </w:rPr>
        <w:t xml:space="preserve">. </w:t>
      </w:r>
      <w:r w:rsidRPr="009933B6">
        <w:rPr>
          <w:sz w:val="20"/>
          <w:lang w:val="es-MX"/>
        </w:rPr>
        <w:t>En cualquier estado del procedimiento, las partes podrán, mediante la conciliación, celebrar un convenio que ponga fin al juicio; asimismo, el demandado podrá allanarse en todo o en parte a lo reclamado. En el primer supuesto, se dará por terminado el juicio; en el segundo, se continuará el procedimiento por lo pendiente.</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31" w:name="Artículo_775"/>
      <w:r w:rsidRPr="009933B6">
        <w:rPr>
          <w:rFonts w:ascii="Arial" w:eastAsia="MS Mincho" w:hAnsi="Arial" w:cs="Arial"/>
          <w:b/>
          <w:bCs/>
          <w:lang w:val="es-MX"/>
        </w:rPr>
        <w:t>Artículo 775</w:t>
      </w:r>
      <w:bookmarkEnd w:id="331"/>
      <w:r w:rsidRPr="009933B6">
        <w:rPr>
          <w:rFonts w:ascii="Arial" w:eastAsia="MS Mincho" w:hAnsi="Arial" w:cs="Arial"/>
          <w:b/>
          <w:bCs/>
          <w:lang w:val="es-MX"/>
        </w:rPr>
        <w:t xml:space="preserve">.- </w:t>
      </w:r>
      <w:r w:rsidRPr="009933B6">
        <w:rPr>
          <w:rFonts w:ascii="Arial" w:eastAsia="MS Mincho" w:hAnsi="Arial" w:cs="Arial"/>
          <w:lang w:val="es-MX"/>
        </w:rPr>
        <w:t>El Procurador Auxiliar tendrá las facultades y responsabilidades de un mandatario; deberá presentar las promociones necesarias para la continuación del procedimiento, hasta su total terminación.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Reunidos los requisitos a que se refieren los artículos que anteceden, cesará la representación del procurador auxiliar en el juicio en que intervino.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las </w:t>
      </w:r>
      <w:r>
        <w:rPr>
          <w:rFonts w:ascii="Arial" w:eastAsia="MS Mincho" w:hAnsi="Arial" w:cs="Arial"/>
          <w:b/>
          <w:bCs/>
          <w:sz w:val="22"/>
          <w:lang w:val="es-MX"/>
        </w:rPr>
        <w:t>P</w:t>
      </w:r>
      <w:r w:rsidRPr="009933B6">
        <w:rPr>
          <w:rFonts w:ascii="Arial" w:eastAsia="MS Mincho" w:hAnsi="Arial" w:cs="Arial"/>
          <w:b/>
          <w:bCs/>
          <w:sz w:val="22"/>
          <w:lang w:val="es-MX"/>
        </w:rPr>
        <w:t>ruebas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jc w:val="center"/>
        <w:rPr>
          <w:rFonts w:ascii="Arial" w:eastAsia="MS Mincho" w:hAnsi="Arial" w:cs="Arial"/>
          <w:b/>
          <w:bCs/>
          <w:sz w:val="22"/>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Primera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Reglas Generales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32" w:name="Artículo_776"/>
      <w:r w:rsidRPr="009933B6">
        <w:rPr>
          <w:rFonts w:ascii="Arial" w:eastAsia="MS Mincho" w:hAnsi="Arial" w:cs="Arial"/>
          <w:b/>
          <w:bCs/>
          <w:lang w:val="es-MX"/>
        </w:rPr>
        <w:t>Artículo 776</w:t>
      </w:r>
      <w:bookmarkEnd w:id="332"/>
      <w:r w:rsidRPr="009933B6">
        <w:rPr>
          <w:rFonts w:ascii="Arial" w:eastAsia="MS Mincho" w:hAnsi="Arial" w:cs="Arial"/>
          <w:b/>
          <w:bCs/>
          <w:lang w:val="es-MX"/>
        </w:rPr>
        <w:t xml:space="preserve">.- </w:t>
      </w:r>
      <w:r w:rsidRPr="009933B6">
        <w:rPr>
          <w:rFonts w:ascii="Arial" w:eastAsia="MS Mincho" w:hAnsi="Arial" w:cs="Arial"/>
          <w:lang w:val="es-MX"/>
        </w:rPr>
        <w:t>Son admisibles en el proceso todos los medios de prueba que no sean contrarios a la moral y al derecho, y en especial los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Confesional;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Documental;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Testimonial;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Pericial;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Inspección;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Presuncional;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Instrumental de actuaciones;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Fotografías, cintas cinematográficas, registros dactiloscópicos, grabaciones de audio y de video, o las distintas tecnologías de la información y la comunicación, tales como sistemas informáticos, medios electrónicos ópticos, fax, correo electrónico, documento digital, firma electrónica o contraseña y, en general, los medios aportados por los descubrimientos de la ciencia.</w:t>
      </w:r>
    </w:p>
    <w:p w:rsidR="00F24C82"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reformada DOF 30-11-2012</w:t>
      </w:r>
    </w:p>
    <w:p w:rsidR="00F24C82" w:rsidRPr="00495B50" w:rsidRDefault="00F24C82" w:rsidP="00F24C82">
      <w:pPr>
        <w:pStyle w:val="Textosinformato"/>
        <w:tabs>
          <w:tab w:val="right" w:leader="dot" w:pos="8828"/>
        </w:tabs>
        <w:ind w:left="856" w:hanging="567"/>
        <w:jc w:val="both"/>
        <w:rPr>
          <w:rFonts w:ascii="Arial" w:eastAsia="MS Mincho" w:hAnsi="Arial" w:cs="Arial"/>
        </w:rPr>
      </w:pPr>
    </w:p>
    <w:p w:rsidR="00F24C82" w:rsidRPr="00495B50" w:rsidRDefault="00F24C82" w:rsidP="00F24C82">
      <w:pPr>
        <w:pStyle w:val="Textosinformato"/>
        <w:tabs>
          <w:tab w:val="right" w:leader="dot" w:pos="8828"/>
        </w:tabs>
        <w:ind w:left="856" w:hanging="567"/>
        <w:jc w:val="both"/>
        <w:rPr>
          <w:rFonts w:ascii="Arial" w:eastAsia="MS Mincho" w:hAnsi="Arial" w:cs="Arial"/>
          <w:lang w:val="es-MX"/>
        </w:rPr>
      </w:pPr>
      <w:r w:rsidRPr="00495B50">
        <w:rPr>
          <w:rFonts w:ascii="Arial" w:eastAsia="MS Mincho" w:hAnsi="Arial" w:cs="Arial"/>
          <w:b/>
          <w:lang w:val="es-MX"/>
        </w:rPr>
        <w:t xml:space="preserve">IX. </w:t>
      </w:r>
      <w:r w:rsidRPr="00495B50">
        <w:rPr>
          <w:rFonts w:ascii="Arial" w:eastAsia="MS Mincho" w:hAnsi="Arial" w:cs="Arial"/>
          <w:b/>
          <w:lang w:val="es-MX"/>
        </w:rPr>
        <w:tab/>
      </w:r>
      <w:r w:rsidRPr="00495B50">
        <w:rPr>
          <w:rFonts w:ascii="Arial" w:eastAsia="MS Mincho" w:hAnsi="Arial" w:cs="Arial"/>
          <w:lang w:val="es-MX"/>
        </w:rPr>
        <w:t>Las Constancias de notificación hechas a través del Buzón Electrónico,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495B50" w:rsidRDefault="00F24C82" w:rsidP="00F24C82">
      <w:pPr>
        <w:pStyle w:val="Textosinformato"/>
        <w:tabs>
          <w:tab w:val="right" w:leader="dot" w:pos="8828"/>
        </w:tabs>
        <w:ind w:left="856" w:hanging="567"/>
        <w:jc w:val="both"/>
        <w:rPr>
          <w:rFonts w:ascii="Arial" w:eastAsia="MS Mincho" w:hAnsi="Arial" w:cs="Arial"/>
          <w:lang w:val="es-MX"/>
        </w:rPr>
      </w:pPr>
      <w:r w:rsidRPr="00495B50">
        <w:rPr>
          <w:rFonts w:ascii="Arial" w:eastAsia="MS Mincho" w:hAnsi="Arial" w:cs="Arial"/>
          <w:b/>
          <w:lang w:val="es-MX"/>
        </w:rPr>
        <w:t xml:space="preserve">X. </w:t>
      </w:r>
      <w:r w:rsidRPr="00495B50">
        <w:rPr>
          <w:rFonts w:ascii="Arial" w:eastAsia="MS Mincho" w:hAnsi="Arial" w:cs="Arial"/>
          <w:b/>
          <w:lang w:val="es-MX"/>
        </w:rPr>
        <w:tab/>
      </w:r>
      <w:r w:rsidRPr="00495B50">
        <w:rPr>
          <w:rFonts w:ascii="Arial" w:eastAsia="MS Mincho" w:hAnsi="Arial" w:cs="Arial"/>
          <w:lang w:val="es-MX"/>
        </w:rPr>
        <w:t>Los recibos de nómina con sello digital.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33" w:name="Artículo_777"/>
      <w:r w:rsidRPr="009933B6">
        <w:rPr>
          <w:rFonts w:ascii="Arial" w:eastAsia="MS Mincho" w:hAnsi="Arial" w:cs="Arial"/>
          <w:b/>
          <w:bCs/>
          <w:lang w:val="es-MX"/>
        </w:rPr>
        <w:t>Artículo 777</w:t>
      </w:r>
      <w:bookmarkEnd w:id="333"/>
      <w:r w:rsidRPr="009933B6">
        <w:rPr>
          <w:rFonts w:ascii="Arial" w:eastAsia="MS Mincho" w:hAnsi="Arial" w:cs="Arial"/>
          <w:b/>
          <w:bCs/>
          <w:lang w:val="es-MX"/>
        </w:rPr>
        <w:t xml:space="preserve">.- </w:t>
      </w:r>
      <w:r w:rsidRPr="009933B6">
        <w:rPr>
          <w:rFonts w:ascii="Arial" w:eastAsia="MS Mincho" w:hAnsi="Arial" w:cs="Arial"/>
          <w:lang w:val="es-MX"/>
        </w:rPr>
        <w:t>Las pruebas deben referirse a los hechos controvertidos cuando no hayan sido confesados por las partes.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34" w:name="Artículo_778"/>
      <w:r w:rsidRPr="006B1CCE">
        <w:rPr>
          <w:b/>
          <w:sz w:val="20"/>
          <w:lang w:val="es-MX"/>
        </w:rPr>
        <w:t>Artículo 778</w:t>
      </w:r>
      <w:bookmarkEnd w:id="334"/>
      <w:r w:rsidRPr="006B1CCE">
        <w:rPr>
          <w:b/>
          <w:sz w:val="20"/>
          <w:lang w:val="es-MX"/>
        </w:rPr>
        <w:t>.-</w:t>
      </w:r>
      <w:r w:rsidRPr="006B1CCE">
        <w:rPr>
          <w:sz w:val="20"/>
          <w:lang w:val="es-MX"/>
        </w:rPr>
        <w:t xml:space="preserve"> Las pruebas deberán ofrecerse conforme a lo previsto para cada uno de los procedimientos regulados por esta Ley.</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lastRenderedPageBreak/>
        <w:t>Las pruebas que se refieran a hechos supervenientes, podrán ofrecerse hasta antes de emitir sentencia, dentro de los tres días siguientes en que se tenga conocimiento de los mismos. El Tribunal deberá dar vista con dichas pruebas a las demás partes para que manifiesten lo que a su derecho e interés convenga y en su caso formulen las objeciones correspondientes; de ser necesario, se señalará día y hora para su desahogo en audiencia.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 xml:space="preserve">30-01-1980.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35" w:name="Artículo_779"/>
      <w:r w:rsidRPr="006B1CCE">
        <w:rPr>
          <w:b/>
          <w:sz w:val="20"/>
          <w:lang w:val="es-MX"/>
        </w:rPr>
        <w:t>Artículo 779</w:t>
      </w:r>
      <w:bookmarkEnd w:id="335"/>
      <w:r w:rsidRPr="006B1CCE">
        <w:rPr>
          <w:b/>
          <w:sz w:val="20"/>
          <w:lang w:val="es-MX"/>
        </w:rPr>
        <w:t xml:space="preserve">.- </w:t>
      </w:r>
      <w:r w:rsidRPr="006B1CCE">
        <w:rPr>
          <w:sz w:val="20"/>
          <w:lang w:val="es-MX"/>
        </w:rPr>
        <w:t>El Tribunal desechará aquellas pruebas que no tengan relación con la litis planteada o resulten inútiles o intrascendentes, expresando el motivo de ello.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36" w:name="Artículo_780"/>
      <w:r w:rsidRPr="009933B6">
        <w:rPr>
          <w:rFonts w:ascii="Arial" w:eastAsia="MS Mincho" w:hAnsi="Arial" w:cs="Arial"/>
          <w:b/>
          <w:bCs/>
          <w:lang w:val="es-MX"/>
        </w:rPr>
        <w:t>Artículo 780</w:t>
      </w:r>
      <w:bookmarkEnd w:id="336"/>
      <w:r w:rsidRPr="009933B6">
        <w:rPr>
          <w:rFonts w:ascii="Arial" w:eastAsia="MS Mincho" w:hAnsi="Arial" w:cs="Arial"/>
          <w:b/>
          <w:bCs/>
          <w:lang w:val="es-MX"/>
        </w:rPr>
        <w:t xml:space="preserve">.- </w:t>
      </w:r>
      <w:r w:rsidRPr="009933B6">
        <w:rPr>
          <w:rFonts w:ascii="Arial" w:eastAsia="MS Mincho" w:hAnsi="Arial" w:cs="Arial"/>
          <w:lang w:val="es-MX"/>
        </w:rPr>
        <w:t>Las pruebas se ofrecerán acompañadas de todos los elementos necesarios para su desahogo.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37" w:name="Artículo_781"/>
      <w:r w:rsidRPr="009933B6">
        <w:rPr>
          <w:rFonts w:ascii="Arial" w:eastAsia="MS Mincho" w:hAnsi="Arial" w:cs="Arial"/>
          <w:b/>
          <w:bCs/>
          <w:lang w:val="es-MX"/>
        </w:rPr>
        <w:t>Artículo 781</w:t>
      </w:r>
      <w:bookmarkEnd w:id="337"/>
      <w:r w:rsidRPr="009933B6">
        <w:rPr>
          <w:rFonts w:ascii="Arial" w:eastAsia="MS Mincho" w:hAnsi="Arial" w:cs="Arial"/>
          <w:b/>
          <w:bCs/>
          <w:lang w:val="es-MX"/>
        </w:rPr>
        <w:t xml:space="preserve">.- </w:t>
      </w:r>
      <w:r w:rsidRPr="009933B6">
        <w:rPr>
          <w:rFonts w:ascii="Arial" w:eastAsia="MS Mincho" w:hAnsi="Arial" w:cs="Arial"/>
          <w:lang w:val="es-MX"/>
        </w:rPr>
        <w:t>Las partes podrán interrogar libremente a las personas que intervengan en el desahogo de las pruebas sobre los hechos controvertidos, hacerse mutuamente las preguntas que juzguen convenientes, y examinar los documentos y objetos que se exhiban.</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38" w:name="Artículo_782"/>
      <w:r w:rsidRPr="006B1CCE">
        <w:rPr>
          <w:b/>
          <w:sz w:val="20"/>
          <w:lang w:val="es-MX"/>
        </w:rPr>
        <w:t>Artículo 782</w:t>
      </w:r>
      <w:bookmarkEnd w:id="338"/>
      <w:r w:rsidRPr="006B1CCE">
        <w:rPr>
          <w:b/>
          <w:sz w:val="20"/>
          <w:lang w:val="es-MX"/>
        </w:rPr>
        <w:t xml:space="preserve">.- </w:t>
      </w:r>
      <w:r w:rsidRPr="006B1CCE">
        <w:rPr>
          <w:sz w:val="20"/>
          <w:lang w:val="es-MX"/>
        </w:rPr>
        <w:t>El Tribunal podrá ordenar con citación de las partes, el examen de documentos, objetos y lugares, su reconocimiento por actuarios o peritos y, en general, practicar las diligencias que juzgue conveniente para el esclarecimiento de la verdad y requerirá a las partes para que exhiban los documentos y objetos de que se trate.</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juez podrá interrogar libremente a las partes y a todos aquellos que intervengan en el juicio sobre los hechos y circunstancias que sean conducentes para averiguar la verdad.</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24-04-1972, 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39" w:name="Artículo_783"/>
      <w:r w:rsidRPr="006B1CCE">
        <w:rPr>
          <w:b/>
          <w:sz w:val="20"/>
          <w:lang w:val="es-MX"/>
        </w:rPr>
        <w:t>Artículo 783</w:t>
      </w:r>
      <w:bookmarkEnd w:id="339"/>
      <w:r w:rsidRPr="006B1CCE">
        <w:rPr>
          <w:b/>
          <w:sz w:val="20"/>
          <w:lang w:val="es-MX"/>
        </w:rPr>
        <w:t>.-</w:t>
      </w:r>
      <w:r w:rsidRPr="006B1CCE">
        <w:rPr>
          <w:sz w:val="20"/>
          <w:lang w:val="es-MX"/>
        </w:rPr>
        <w:t xml:space="preserve"> Toda autoridad o persona ajena al juicio que tenga documentos en su poder que puedan contribuir al esclarecimiento de la verdad deberá aportarlos, a más tardar en la Audiencia de Juicio, hasta antes del cierre de la instrucción, cuando le sean requeridos por el Tribunal.</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lo que hace al juicio individual ordinario a que se refiere el capítulo XVII del Título Catorce de esta Ley, los documentos deberán aportarse en la Audiencia Preliminar o en su defecto hasta antes del cierre de la instrucción. Los Tribunales deberán tomar las medidas pertinentes para cumplir con esta disposición.</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40" w:name="Artículo_784"/>
      <w:r w:rsidRPr="006B1CCE">
        <w:rPr>
          <w:b/>
          <w:sz w:val="20"/>
          <w:lang w:val="es-MX"/>
        </w:rPr>
        <w:t>Artículo 784</w:t>
      </w:r>
      <w:bookmarkEnd w:id="340"/>
      <w:r w:rsidRPr="006B1CCE">
        <w:rPr>
          <w:b/>
          <w:sz w:val="20"/>
          <w:lang w:val="es-MX"/>
        </w:rPr>
        <w:t xml:space="preserve">.- </w:t>
      </w:r>
      <w:r w:rsidRPr="006B1CCE">
        <w:rPr>
          <w:sz w:val="20"/>
          <w:lang w:val="es-MX"/>
        </w:rPr>
        <w:t>El Tribunal</w:t>
      </w:r>
      <w:r w:rsidRPr="006B1CCE">
        <w:rPr>
          <w:b/>
          <w:sz w:val="20"/>
          <w:lang w:val="es-MX"/>
        </w:rPr>
        <w:t xml:space="preserve"> </w:t>
      </w:r>
      <w:r w:rsidRPr="006B1CCE">
        <w:rPr>
          <w:sz w:val="20"/>
          <w:lang w:val="es-MX"/>
        </w:rPr>
        <w:t>eximirá de la carga de la prueba al trabajador, cuando por otros medios esté en posibilidad de llegar al conocimiento de los hechos, y para tal efecto a petición del trabajador o de considerarlo necesario requerirá al patrón para que exhiba los documentos que, de acuerdo con las leyes, tiene la obligación legal de conservar en la empresa, bajo el apercibimiento de que, de no presentarlos, se presumirán ciertos los hechos alegados por el trabajador. En todo caso, corresponderá al patrón probar su dicho cuando exista controversia sobre: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Fecha de ingreso del trabajador;</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Antigüedad del trabajador;</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Faltas de asistencia del trabajador;</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Causa de rescisión de la relación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V. </w:t>
      </w:r>
      <w:r w:rsidRPr="009933B6">
        <w:rPr>
          <w:rFonts w:ascii="Arial" w:eastAsia="MS Mincho" w:hAnsi="Arial" w:cs="Arial"/>
          <w:b/>
          <w:lang w:val="es-MX"/>
        </w:rPr>
        <w:tab/>
      </w:r>
      <w:r w:rsidRPr="009933B6">
        <w:rPr>
          <w:rFonts w:ascii="Arial" w:eastAsia="MS Mincho" w:hAnsi="Arial" w:cs="Arial"/>
          <w:lang w:val="es-MX"/>
        </w:rPr>
        <w:t>Terminación de la relación o contrato de trabajo para obra o tiempo determinado, en los términos de los artículos 37, fracción I, y 53, fracción III, de esta Ley;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sidRPr="00495B50">
        <w:rPr>
          <w:rFonts w:ascii="Arial" w:eastAsia="MS Mincho" w:hAnsi="Arial" w:cs="Arial"/>
          <w:b/>
          <w:lang w:val="es-MX"/>
        </w:rPr>
        <w:t xml:space="preserve">VI. </w:t>
      </w:r>
      <w:r w:rsidRPr="00495B50">
        <w:rPr>
          <w:rFonts w:ascii="Arial" w:eastAsia="MS Mincho" w:hAnsi="Arial" w:cs="Arial"/>
          <w:b/>
          <w:lang w:val="es-MX"/>
        </w:rPr>
        <w:tab/>
      </w:r>
      <w:r w:rsidRPr="00495B50">
        <w:rPr>
          <w:rFonts w:ascii="Arial" w:eastAsia="MS Mincho" w:hAnsi="Arial" w:cs="Arial"/>
          <w:lang w:val="es-MX"/>
        </w:rPr>
        <w:t>Constancia de haber dado por escrito al trabajador o al Tribunal de la fecha y la causa del despido.</w:t>
      </w:r>
    </w:p>
    <w:p w:rsidR="00F24C82" w:rsidRPr="00495B50" w:rsidRDefault="00F24C82" w:rsidP="00F24C82">
      <w:pPr>
        <w:pStyle w:val="Textosinformato"/>
        <w:tabs>
          <w:tab w:val="right" w:leader="dot" w:pos="8828"/>
        </w:tabs>
        <w:ind w:left="856" w:hanging="567"/>
        <w:jc w:val="both"/>
        <w:rPr>
          <w:rFonts w:ascii="Arial" w:eastAsia="MS Mincho" w:hAnsi="Arial" w:cs="Arial"/>
          <w:lang w:val="es-MX"/>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Pr>
          <w:rFonts w:ascii="Arial" w:eastAsia="MS Mincho" w:hAnsi="Arial" w:cs="Arial"/>
          <w:lang w:val="es-MX"/>
        </w:rPr>
        <w:tab/>
      </w:r>
      <w:r w:rsidRPr="00495B50">
        <w:rPr>
          <w:rFonts w:ascii="Arial" w:eastAsia="MS Mincho" w:hAnsi="Arial" w:cs="Arial"/>
          <w:lang w:val="es-MX"/>
        </w:rPr>
        <w:t>La negativa lisa y llana del despido, no revierte la carga de la prueba.</w:t>
      </w:r>
    </w:p>
    <w:p w:rsidR="00F24C82" w:rsidRPr="00495B50" w:rsidRDefault="00F24C82" w:rsidP="00F24C82">
      <w:pPr>
        <w:pStyle w:val="Textosinformato"/>
        <w:tabs>
          <w:tab w:val="right" w:leader="dot" w:pos="8828"/>
        </w:tabs>
        <w:ind w:left="856" w:hanging="567"/>
        <w:jc w:val="both"/>
        <w:rPr>
          <w:rFonts w:ascii="Arial" w:eastAsia="MS Mincho" w:hAnsi="Arial" w:cs="Arial"/>
          <w:lang w:val="es-MX"/>
        </w:rPr>
      </w:pPr>
    </w:p>
    <w:p w:rsidR="00F24C82" w:rsidRPr="00495B50" w:rsidRDefault="00F24C82" w:rsidP="00F24C82">
      <w:pPr>
        <w:pStyle w:val="Textosinformato"/>
        <w:tabs>
          <w:tab w:val="right" w:leader="dot" w:pos="8828"/>
        </w:tabs>
        <w:ind w:left="856" w:hanging="567"/>
        <w:jc w:val="both"/>
        <w:rPr>
          <w:rFonts w:ascii="Arial" w:eastAsia="MS Mincho" w:hAnsi="Arial" w:cs="Arial"/>
          <w:lang w:val="es-MX"/>
        </w:rPr>
      </w:pPr>
      <w:r>
        <w:rPr>
          <w:rFonts w:ascii="Arial" w:eastAsia="MS Mincho" w:hAnsi="Arial" w:cs="Arial"/>
          <w:lang w:val="es-MX"/>
        </w:rPr>
        <w:tab/>
      </w:r>
      <w:r w:rsidRPr="00495B50">
        <w:rPr>
          <w:rFonts w:ascii="Arial" w:eastAsia="MS Mincho" w:hAnsi="Arial" w:cs="Arial"/>
          <w:lang w:val="es-MX"/>
        </w:rPr>
        <w:t>Asimismo, la negativa del despido y el ofrecimiento del empleo hecho al trabajador, no exime al patrón de probar su dicho;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El contrato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Jornada de trabajo ordinaria y extraordinaria, cuando ésta no exceda de nueve horas semanales;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Pagos de días de descanso y obligatorios, así como del aguinaldo;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w:t>
      </w:r>
      <w:r w:rsidRPr="009933B6">
        <w:rPr>
          <w:rFonts w:ascii="Arial" w:eastAsia="MS Mincho" w:hAnsi="Arial" w:cs="Arial"/>
          <w:lang w:val="es-MX"/>
        </w:rPr>
        <w:t xml:space="preserve"> </w:t>
      </w:r>
      <w:r w:rsidRPr="009933B6">
        <w:rPr>
          <w:rFonts w:ascii="Arial" w:eastAsia="MS Mincho" w:hAnsi="Arial" w:cs="Arial"/>
          <w:lang w:val="es-MX"/>
        </w:rPr>
        <w:tab/>
        <w:t>Disfrute y pago de las vacaciones;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w:t>
      </w:r>
      <w:r w:rsidRPr="009933B6">
        <w:rPr>
          <w:rFonts w:ascii="Arial" w:eastAsia="MS Mincho" w:hAnsi="Arial" w:cs="Arial"/>
          <w:lang w:val="es-MX"/>
        </w:rPr>
        <w:t xml:space="preserve"> </w:t>
      </w:r>
      <w:r w:rsidRPr="009933B6">
        <w:rPr>
          <w:rFonts w:ascii="Arial" w:eastAsia="MS Mincho" w:hAnsi="Arial" w:cs="Arial"/>
          <w:lang w:val="es-MX"/>
        </w:rPr>
        <w:tab/>
        <w:t>Pago de las primas dominical, vacacional y de antigüedad;</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XII.</w:t>
      </w:r>
      <w:r w:rsidRPr="009933B6">
        <w:rPr>
          <w:rFonts w:ascii="Arial" w:eastAsia="MS Mincho" w:hAnsi="Arial" w:cs="Arial"/>
          <w:lang w:val="es-MX"/>
        </w:rPr>
        <w:t xml:space="preserve"> </w:t>
      </w:r>
      <w:r w:rsidRPr="009933B6">
        <w:rPr>
          <w:rFonts w:ascii="Arial" w:eastAsia="MS Mincho" w:hAnsi="Arial" w:cs="Arial"/>
          <w:lang w:val="es-MX"/>
        </w:rPr>
        <w:tab/>
        <w:t>Monto y pago del salario;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XIII.</w:t>
      </w:r>
      <w:r w:rsidRPr="009933B6">
        <w:rPr>
          <w:rFonts w:ascii="Arial" w:eastAsia="MS Mincho" w:hAnsi="Arial" w:cs="Arial"/>
          <w:lang w:val="es-MX"/>
        </w:rPr>
        <w:t xml:space="preserve"> </w:t>
      </w:r>
      <w:r w:rsidRPr="009933B6">
        <w:rPr>
          <w:rFonts w:ascii="Arial" w:eastAsia="MS Mincho" w:hAnsi="Arial" w:cs="Arial"/>
          <w:lang w:val="es-MX"/>
        </w:rPr>
        <w:tab/>
        <w:t>Pago de la participación de los trabajadores en las utilidades de las empresas;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XIV.</w:t>
      </w:r>
      <w:r w:rsidRPr="009933B6">
        <w:rPr>
          <w:rFonts w:ascii="Arial" w:eastAsia="MS Mincho" w:hAnsi="Arial" w:cs="Arial"/>
          <w:lang w:val="es-MX"/>
        </w:rPr>
        <w:t xml:space="preserve"> </w:t>
      </w:r>
      <w:r w:rsidRPr="009933B6">
        <w:rPr>
          <w:rFonts w:ascii="Arial" w:eastAsia="MS Mincho" w:hAnsi="Arial" w:cs="Arial"/>
          <w:lang w:val="es-MX"/>
        </w:rPr>
        <w:tab/>
        <w:t>Incorporación y aportaciones al Instituto Mexicano del Seguro Social; al Fondo Nacional de la Vivienda y al Sistema de Ahorro para el Retiro.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La pérdida o destrucción de los documentos señalados en este artículo, por caso fortuito o fuerza mayor, no releva al patrón de probar su dicho por otros medios.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adicionado DOF 30-11-2012</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41" w:name="Artículo_785"/>
      <w:r w:rsidRPr="006B1CCE">
        <w:rPr>
          <w:b/>
          <w:sz w:val="20"/>
          <w:lang w:val="es-MX"/>
        </w:rPr>
        <w:t>Artículo 785</w:t>
      </w:r>
      <w:bookmarkEnd w:id="341"/>
      <w:r w:rsidRPr="006B1CCE">
        <w:rPr>
          <w:b/>
          <w:sz w:val="20"/>
          <w:lang w:val="es-MX"/>
        </w:rPr>
        <w:t>.-</w:t>
      </w:r>
      <w:r w:rsidRPr="006B1CCE">
        <w:rPr>
          <w:sz w:val="20"/>
          <w:lang w:val="es-MX"/>
        </w:rPr>
        <w:t xml:space="preserve"> Si alguna persona está imposibilitada por enfermedad u otra causa para concurrir al local del Tribunal para absolver posiciones; reconocer el contenido o firma de un documento o rendir testimonio, y lo justifica a juicio del mismo, mediante certificado médico u otra constancia fehaciente que exhiba bajo protesta de decir verdad e indicando el domicilio en el que se encuentra la persona imposibilitada, el juez dispondrá lo necesario para desahogar la prueba en la misma audiencia, ya sea en el local del Tribunal o en el domicilio en el que se encuentre dicha</w:t>
      </w:r>
      <w:r w:rsidRPr="006B1CCE">
        <w:rPr>
          <w:b/>
          <w:sz w:val="20"/>
          <w:lang w:val="es-MX"/>
        </w:rPr>
        <w:t xml:space="preserve"> </w:t>
      </w:r>
      <w:r w:rsidRPr="006B1CCE">
        <w:rPr>
          <w:sz w:val="20"/>
          <w:lang w:val="es-MX"/>
        </w:rPr>
        <w:t>persona, a menos que exista imposibilidad para ello, lo que deberá justificarse plenamente; en este caso se deberá señalar nuevo día y hora para desahogar la prueba dentro de los tres días siguientes.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juez podrá ordenar que el actuario judicial se traslade de inmediato a efecto de que se cerciore que la persona imposibilitada se encuentra en el domicilio proporcionado.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De no encontrarse ésta en el domicilio se le declarará confeso o por reconocidos los documentos a que se refiere la diligencia o bien, por desierta la prueba, según sea el caso.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lastRenderedPageBreak/>
        <w:t>Los certificados médicos deberán contener el nombre y número de cédula profesional de quien los expida, la fecha y el estado patológico que impide la comparecencia del citado. Los certificados médicos expedidos por instituciones públicas de seguridad social no requieren ser ratificados.</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 xml:space="preserve">30-01-1980. </w:t>
      </w:r>
      <w:r w:rsidRPr="009933B6">
        <w:rPr>
          <w:rFonts w:ascii="Times New Roman" w:eastAsia="MS Mincho" w:hAnsi="Times New Roman"/>
          <w:i/>
          <w:iCs/>
          <w:color w:val="0000FF"/>
          <w:sz w:val="16"/>
          <w:lang w:val="es-MX"/>
        </w:rPr>
        <w:t>Reformado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Segunda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De la Confesional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42" w:name="Artículo_786"/>
      <w:r w:rsidRPr="006B1CCE">
        <w:rPr>
          <w:b/>
          <w:sz w:val="20"/>
          <w:lang w:val="es-MX"/>
        </w:rPr>
        <w:t>Artículo 786</w:t>
      </w:r>
      <w:bookmarkEnd w:id="342"/>
      <w:r w:rsidRPr="006B1CCE">
        <w:rPr>
          <w:b/>
          <w:sz w:val="20"/>
          <w:lang w:val="es-MX"/>
        </w:rPr>
        <w:t>.-</w:t>
      </w:r>
      <w:r w:rsidRPr="006B1CCE">
        <w:rPr>
          <w:sz w:val="20"/>
          <w:lang w:val="es-MX"/>
        </w:rPr>
        <w:t xml:space="preserve"> Cada parte podrá solicitar que se cite a su contraparte para que concurra a absolver posiciones y responder preguntas.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Tratándose de personas morales, la confesional puede desahogarse por conducto de su representante legal o apoderado con facultades para absolver posiciones.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Los sindicatos u organizaciones de trabajadores o patrones absolverán posiciones por conducto de su secretario general o integrante de la representación estatutariamente autorizada o por apoderado con facultades expresas.</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43" w:name="Artículo_787"/>
      <w:r w:rsidRPr="006B1CCE">
        <w:rPr>
          <w:b/>
          <w:sz w:val="20"/>
          <w:lang w:val="es-MX"/>
        </w:rPr>
        <w:t>Artículo 787</w:t>
      </w:r>
      <w:bookmarkEnd w:id="343"/>
      <w:r w:rsidRPr="006B1CCE">
        <w:rPr>
          <w:b/>
          <w:sz w:val="20"/>
          <w:lang w:val="es-MX"/>
        </w:rPr>
        <w:t xml:space="preserve">.- </w:t>
      </w:r>
      <w:r w:rsidRPr="006B1CCE">
        <w:rPr>
          <w:sz w:val="20"/>
          <w:lang w:val="es-MX"/>
        </w:rPr>
        <w:t>Las partes podrán también solicitar que se cite a absolver posiciones o responder preguntas personalmente a los directores, administradores, gerentes y, en general, a las personas que ejerzan funciones de dirección y administración, en la empresa o establecimiento, así como a los miembros de la directiva de los sindicatos, cuando los hechos que dieron origen al conflicto les sean propios y se les hayan atribuido en la demanda o contestación, o bien que por razones de sus funciones les deban ser conocidos.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 presentación de los absolventes a que se refiere el párrafo anterior para el desahogo de su confesional en la audiencia de juicio, quedará a cargo del apoderado legal de la parte patronal, salvo que demuestre causa justificada que lo impida, en cuyo caso el tribunal lo citará por conducto de actuario.</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El juez podrá desechar la confesional o interrogatorio para hechos propios del absolvente que se pretenda comparezca a juicio, cuando: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649" w:hanging="360"/>
        <w:rPr>
          <w:sz w:val="20"/>
          <w:lang w:val="es-MX"/>
        </w:rPr>
      </w:pPr>
      <w:r w:rsidRPr="006B1CCE">
        <w:rPr>
          <w:b/>
          <w:sz w:val="20"/>
          <w:lang w:val="es-MX"/>
        </w:rPr>
        <w:t>a)</w:t>
      </w:r>
      <w:r w:rsidRPr="006B1CCE">
        <w:rPr>
          <w:sz w:val="20"/>
          <w:lang w:val="es-MX"/>
        </w:rPr>
        <w:tab/>
        <w:t>No se cumplan las hipótesis previstas en el primer párrafo del presente artículo;</w:t>
      </w:r>
    </w:p>
    <w:p w:rsidR="00F24C82" w:rsidRDefault="00F24C82" w:rsidP="00F24C82">
      <w:pPr>
        <w:pStyle w:val="Texto0"/>
        <w:spacing w:after="0" w:line="240" w:lineRule="auto"/>
        <w:ind w:left="649" w:hanging="360"/>
        <w:rPr>
          <w:b/>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b)</w:t>
      </w:r>
      <w:r w:rsidRPr="006B1CCE">
        <w:rPr>
          <w:sz w:val="20"/>
          <w:lang w:val="es-MX"/>
        </w:rPr>
        <w:tab/>
        <w:t>Sea sobreabundante o se trate de absolventes cuya confesión o declaración verse sobre los mismos hechos;</w:t>
      </w:r>
    </w:p>
    <w:p w:rsidR="00F24C82" w:rsidRPr="006B1CCE" w:rsidRDefault="00F24C82" w:rsidP="00F24C82">
      <w:pPr>
        <w:pStyle w:val="Texto0"/>
        <w:spacing w:after="0" w:line="240" w:lineRule="auto"/>
        <w:ind w:left="649" w:hanging="360"/>
        <w:rPr>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c)</w:t>
      </w:r>
      <w:r w:rsidRPr="006B1CCE">
        <w:rPr>
          <w:sz w:val="20"/>
          <w:lang w:val="es-MX"/>
        </w:rPr>
        <w:tab/>
        <w:t>Cuando los hechos sobre los que se pretenda que declare, resulten inverosímiles a criterio del juez, y</w:t>
      </w:r>
    </w:p>
    <w:p w:rsidR="00F24C82" w:rsidRPr="006B1CCE" w:rsidRDefault="00F24C82" w:rsidP="00F24C82">
      <w:pPr>
        <w:pStyle w:val="Texto0"/>
        <w:spacing w:after="0" w:line="240" w:lineRule="auto"/>
        <w:ind w:left="649" w:hanging="360"/>
        <w:rPr>
          <w:sz w:val="20"/>
          <w:lang w:val="es-MX"/>
        </w:rPr>
      </w:pPr>
    </w:p>
    <w:p w:rsidR="00F24C82" w:rsidRPr="006B1CCE" w:rsidRDefault="00F24C82" w:rsidP="00F24C82">
      <w:pPr>
        <w:pStyle w:val="Texto0"/>
        <w:spacing w:after="0" w:line="240" w:lineRule="auto"/>
        <w:ind w:left="649" w:hanging="360"/>
        <w:rPr>
          <w:sz w:val="20"/>
          <w:lang w:val="es-MX"/>
        </w:rPr>
      </w:pPr>
      <w:r w:rsidRPr="006B1CCE">
        <w:rPr>
          <w:b/>
          <w:sz w:val="20"/>
          <w:lang w:val="es-MX"/>
        </w:rPr>
        <w:t>d)</w:t>
      </w:r>
      <w:r w:rsidRPr="006B1CCE">
        <w:rPr>
          <w:sz w:val="20"/>
          <w:lang w:val="es-MX"/>
        </w:rPr>
        <w:tab/>
        <w:t>Su comparecencia resulte innecesaria o su desahogo pueda causar una dilación indebida del juicio.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44" w:name="Artículo_788"/>
      <w:r w:rsidRPr="006B1CCE">
        <w:rPr>
          <w:b/>
          <w:sz w:val="20"/>
          <w:lang w:val="es-MX"/>
        </w:rPr>
        <w:t>Artículo 788</w:t>
      </w:r>
      <w:bookmarkEnd w:id="344"/>
      <w:r w:rsidRPr="006B1CCE">
        <w:rPr>
          <w:b/>
          <w:sz w:val="20"/>
          <w:lang w:val="es-MX"/>
        </w:rPr>
        <w:t xml:space="preserve">.- </w:t>
      </w:r>
      <w:r w:rsidRPr="006B1CCE">
        <w:rPr>
          <w:sz w:val="20"/>
          <w:lang w:val="es-MX"/>
        </w:rPr>
        <w:t>El juez ordenará se cite a los absolventes personalmente o por conducto de sus apoderados, apercibiéndolos de que, si no concurren el día y hora señalados, se les tendrá por confesos de las posiciones que se les articulen.</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juez podrá reducir el número de personas de quienes se pida sean citados a desahogar la prueba confesional, cuando estime que sus declaraciones puedan resultar una reiteración</w:t>
      </w:r>
      <w:r w:rsidRPr="006B1CCE">
        <w:rPr>
          <w:b/>
          <w:sz w:val="20"/>
          <w:lang w:val="es-MX"/>
        </w:rPr>
        <w:t xml:space="preserve"> </w:t>
      </w:r>
      <w:r w:rsidRPr="006B1CCE">
        <w:rPr>
          <w:sz w:val="20"/>
          <w:lang w:val="es-MX"/>
        </w:rPr>
        <w:t>inútil sobre los mismos hechos, o cuando advierta que se causará una dilación innecesaria del juicio.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45" w:name="Artículo_789"/>
      <w:r w:rsidRPr="006B1CCE">
        <w:rPr>
          <w:b/>
          <w:sz w:val="20"/>
          <w:lang w:val="es-MX"/>
        </w:rPr>
        <w:t>Artículo 789</w:t>
      </w:r>
      <w:bookmarkEnd w:id="345"/>
      <w:r w:rsidRPr="006B1CCE">
        <w:rPr>
          <w:b/>
          <w:sz w:val="20"/>
          <w:lang w:val="es-MX"/>
        </w:rPr>
        <w:t>.-</w:t>
      </w:r>
      <w:r w:rsidRPr="006B1CCE">
        <w:rPr>
          <w:sz w:val="20"/>
          <w:lang w:val="es-MX"/>
        </w:rPr>
        <w:t xml:space="preserve"> Si la persona citada para</w:t>
      </w:r>
      <w:r w:rsidRPr="006B1CCE">
        <w:rPr>
          <w:b/>
          <w:sz w:val="20"/>
          <w:lang w:val="es-MX"/>
        </w:rPr>
        <w:t xml:space="preserve"> </w:t>
      </w:r>
      <w:r w:rsidRPr="006B1CCE">
        <w:rPr>
          <w:sz w:val="20"/>
          <w:lang w:val="es-MX"/>
        </w:rPr>
        <w:t>responder preguntas</w:t>
      </w:r>
      <w:r w:rsidRPr="006B1CCE">
        <w:rPr>
          <w:b/>
          <w:sz w:val="20"/>
          <w:lang w:val="es-MX"/>
        </w:rPr>
        <w:t xml:space="preserve"> </w:t>
      </w:r>
      <w:r w:rsidRPr="006B1CCE">
        <w:rPr>
          <w:sz w:val="20"/>
          <w:lang w:val="es-MX"/>
        </w:rPr>
        <w:t>y absolver posiciones, no concurre en la fecha y hora señalada, se hará efectivo el apercibimiento a que se refiere el artículo anterior y se le declarará confesa de las posiciones que se hubieren articulado y calificado de legales.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46" w:name="Artículo_790"/>
      <w:r w:rsidRPr="009933B6">
        <w:rPr>
          <w:rFonts w:ascii="Arial" w:eastAsia="MS Mincho" w:hAnsi="Arial" w:cs="Arial"/>
          <w:b/>
          <w:bCs/>
          <w:lang w:val="es-MX"/>
        </w:rPr>
        <w:t>Artículo 790</w:t>
      </w:r>
      <w:bookmarkEnd w:id="346"/>
      <w:r w:rsidRPr="009933B6">
        <w:rPr>
          <w:rFonts w:ascii="Arial" w:eastAsia="MS Mincho" w:hAnsi="Arial" w:cs="Arial"/>
          <w:b/>
          <w:bCs/>
          <w:lang w:val="es-MX"/>
        </w:rPr>
        <w:t xml:space="preserve">.- </w:t>
      </w:r>
      <w:r w:rsidRPr="009933B6">
        <w:rPr>
          <w:rFonts w:ascii="Arial" w:eastAsia="MS Mincho" w:hAnsi="Arial" w:cs="Arial"/>
          <w:lang w:val="es-MX"/>
        </w:rPr>
        <w:t>En el desahogo de la prueba confesional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2D187D" w:rsidRDefault="00F24C82" w:rsidP="00F24C82">
      <w:pPr>
        <w:pStyle w:val="Textosinformato"/>
        <w:tabs>
          <w:tab w:val="right" w:leader="dot" w:pos="8828"/>
        </w:tabs>
        <w:ind w:left="856" w:hanging="567"/>
        <w:jc w:val="both"/>
        <w:rPr>
          <w:rFonts w:ascii="Arial" w:eastAsia="MS Mincho" w:hAnsi="Arial" w:cs="Arial"/>
          <w:lang w:val="es-MX"/>
        </w:rPr>
      </w:pPr>
      <w:r w:rsidRPr="002D187D">
        <w:rPr>
          <w:rFonts w:ascii="Arial" w:eastAsia="MS Mincho" w:hAnsi="Arial" w:cs="Arial"/>
          <w:b/>
          <w:lang w:val="es-MX"/>
        </w:rPr>
        <w:t>I.</w:t>
      </w:r>
      <w:r w:rsidRPr="002D187D">
        <w:rPr>
          <w:rFonts w:ascii="Arial" w:eastAsia="MS Mincho" w:hAnsi="Arial" w:cs="Arial"/>
          <w:b/>
          <w:lang w:val="es-MX"/>
        </w:rPr>
        <w:tab/>
      </w:r>
      <w:r w:rsidRPr="002D187D">
        <w:rPr>
          <w:rFonts w:ascii="Arial" w:eastAsia="MS Mincho" w:hAnsi="Arial" w:cs="Arial"/>
          <w:lang w:val="es-MX"/>
        </w:rPr>
        <w:t>Las preguntas y/o posiciones se formularán en forma oral en el momento de la audiencia mediante interrogatorio abierto, sin presentación de pliegos; deberán referirse a los hechos controvertidos en términos claros y precisos, que puedan ser entendidas sin dificultad, y cuyo fin sea esclarecer la verdad de los hechos;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2D187D" w:rsidRDefault="00F24C82" w:rsidP="00F24C82">
      <w:pPr>
        <w:pStyle w:val="Textosinformato"/>
        <w:tabs>
          <w:tab w:val="right" w:leader="dot" w:pos="8828"/>
        </w:tabs>
        <w:ind w:left="856" w:hanging="567"/>
        <w:jc w:val="both"/>
        <w:rPr>
          <w:rFonts w:ascii="Arial" w:eastAsia="MS Mincho" w:hAnsi="Arial" w:cs="Arial"/>
          <w:lang w:val="es-MX"/>
        </w:rPr>
      </w:pPr>
      <w:r w:rsidRPr="002D187D">
        <w:rPr>
          <w:rFonts w:ascii="Arial" w:eastAsia="MS Mincho" w:hAnsi="Arial" w:cs="Arial"/>
          <w:b/>
          <w:lang w:val="es-MX"/>
        </w:rPr>
        <w:t>II.</w:t>
      </w:r>
      <w:r w:rsidRPr="002D187D">
        <w:rPr>
          <w:rFonts w:ascii="Arial" w:eastAsia="MS Mincho" w:hAnsi="Arial" w:cs="Arial"/>
          <w:b/>
          <w:lang w:val="es-MX"/>
        </w:rPr>
        <w:tab/>
      </w:r>
      <w:r w:rsidRPr="002D187D">
        <w:rPr>
          <w:rFonts w:ascii="Arial" w:eastAsia="MS Mincho" w:hAnsi="Arial" w:cs="Arial"/>
          <w:lang w:val="es-MX"/>
        </w:rPr>
        <w:t>El juez, de oficio o a petición de parte, podrá desechar las preguntas que no cumplan con dichos requisitos, justificando su decisión; también podrá formular a los absolventes las preguntas que estime pertinentes, así como ordenarles que precisen o aclaren sus respuestas;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 la fracción DOF </w:t>
      </w:r>
      <w:r>
        <w:rPr>
          <w:rFonts w:ascii="Times New Roman" w:eastAsia="MS Mincho" w:hAnsi="Times New Roman"/>
          <w:i/>
          <w:iCs/>
          <w:color w:val="0000FF"/>
          <w:sz w:val="16"/>
          <w:lang w:val="es-MX"/>
        </w:rPr>
        <w:t xml:space="preserve">30-01-1980. </w:t>
      </w:r>
      <w:r w:rsidRPr="00D80054">
        <w:rPr>
          <w:rFonts w:ascii="Times New Roman" w:eastAsia="MS Mincho" w:hAnsi="Times New Roman"/>
          <w:i/>
          <w:iCs/>
          <w:color w:val="0000FF"/>
          <w:sz w:val="16"/>
          <w:lang w:val="es-MX"/>
        </w:rPr>
        <w:t xml:space="preserve">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2D187D" w:rsidRDefault="00F24C82" w:rsidP="00F24C82">
      <w:pPr>
        <w:pStyle w:val="Textosinformato"/>
        <w:tabs>
          <w:tab w:val="right" w:leader="dot" w:pos="8828"/>
        </w:tabs>
        <w:ind w:left="856" w:hanging="567"/>
        <w:jc w:val="both"/>
        <w:rPr>
          <w:rFonts w:ascii="Arial" w:eastAsia="MS Mincho" w:hAnsi="Arial" w:cs="Arial"/>
          <w:lang w:val="es-MX"/>
        </w:rPr>
      </w:pPr>
      <w:r w:rsidRPr="002D187D">
        <w:rPr>
          <w:rFonts w:ascii="Arial" w:eastAsia="MS Mincho" w:hAnsi="Arial" w:cs="Arial"/>
          <w:b/>
          <w:lang w:val="es-MX"/>
        </w:rPr>
        <w:t>III.</w:t>
      </w:r>
      <w:r w:rsidRPr="002D187D">
        <w:rPr>
          <w:rFonts w:ascii="Arial" w:eastAsia="MS Mincho" w:hAnsi="Arial" w:cs="Arial"/>
          <w:b/>
          <w:lang w:val="es-MX"/>
        </w:rPr>
        <w:tab/>
      </w:r>
      <w:r w:rsidRPr="002D187D">
        <w:rPr>
          <w:rFonts w:ascii="Arial" w:eastAsia="MS Mincho" w:hAnsi="Arial" w:cs="Arial"/>
          <w:lang w:val="es-MX"/>
        </w:rPr>
        <w:t>El declarante bajo protesta de decir verdad, responderá por sí mismo, sin ser asistido por persona alguna. No podrá valerse de borrador de respuestas, pero se le permitirá que consulte notas o apuntes, si el juez resuelve que son necesarios para auxiliar su memoria;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2D187D" w:rsidRDefault="00F24C82" w:rsidP="00F24C82">
      <w:pPr>
        <w:pStyle w:val="Textosinformato"/>
        <w:tabs>
          <w:tab w:val="right" w:leader="dot" w:pos="8828"/>
        </w:tabs>
        <w:ind w:left="856" w:hanging="567"/>
        <w:jc w:val="both"/>
        <w:rPr>
          <w:rFonts w:ascii="Arial" w:eastAsia="MS Mincho" w:hAnsi="Arial" w:cs="Arial"/>
          <w:lang w:val="es-MX"/>
        </w:rPr>
      </w:pPr>
      <w:r w:rsidRPr="002D187D">
        <w:rPr>
          <w:rFonts w:ascii="Arial" w:eastAsia="MS Mincho" w:hAnsi="Arial" w:cs="Arial"/>
          <w:b/>
          <w:lang w:val="es-MX"/>
        </w:rPr>
        <w:t>IV.</w:t>
      </w:r>
      <w:r w:rsidRPr="002D187D">
        <w:rPr>
          <w:rFonts w:ascii="Arial" w:eastAsia="MS Mincho" w:hAnsi="Arial" w:cs="Arial"/>
          <w:b/>
          <w:lang w:val="es-MX"/>
        </w:rPr>
        <w:tab/>
      </w:r>
      <w:r w:rsidRPr="002D187D">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2D187D" w:rsidRDefault="00F24C82" w:rsidP="00F24C82">
      <w:pPr>
        <w:pStyle w:val="Textosinformato"/>
        <w:tabs>
          <w:tab w:val="right" w:leader="dot" w:pos="8828"/>
        </w:tabs>
        <w:ind w:left="856" w:hanging="567"/>
        <w:jc w:val="both"/>
        <w:rPr>
          <w:rFonts w:ascii="Arial" w:eastAsia="MS Mincho" w:hAnsi="Arial" w:cs="Arial"/>
          <w:lang w:val="es-MX"/>
        </w:rPr>
      </w:pPr>
      <w:r w:rsidRPr="002D187D">
        <w:rPr>
          <w:rFonts w:ascii="Arial" w:eastAsia="MS Mincho" w:hAnsi="Arial" w:cs="Arial"/>
          <w:b/>
          <w:lang w:val="es-MX"/>
        </w:rPr>
        <w:t>V.</w:t>
      </w:r>
      <w:r w:rsidRPr="002D187D">
        <w:rPr>
          <w:rFonts w:ascii="Arial" w:eastAsia="MS Mincho" w:hAnsi="Arial" w:cs="Arial"/>
          <w:b/>
          <w:lang w:val="es-MX"/>
        </w:rPr>
        <w:tab/>
      </w:r>
      <w:r w:rsidRPr="002D187D">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2D187D" w:rsidRDefault="00F24C82" w:rsidP="00F24C82">
      <w:pPr>
        <w:pStyle w:val="Textosinformato"/>
        <w:tabs>
          <w:tab w:val="right" w:leader="dot" w:pos="8828"/>
        </w:tabs>
        <w:ind w:left="856" w:hanging="567"/>
        <w:jc w:val="both"/>
        <w:rPr>
          <w:rFonts w:ascii="Arial" w:eastAsia="MS Mincho" w:hAnsi="Arial" w:cs="Arial"/>
          <w:lang w:val="es-MX"/>
        </w:rPr>
      </w:pPr>
      <w:r w:rsidRPr="002D187D">
        <w:rPr>
          <w:rFonts w:ascii="Arial" w:eastAsia="MS Mincho" w:hAnsi="Arial" w:cs="Arial"/>
          <w:b/>
          <w:lang w:val="es-MX"/>
        </w:rPr>
        <w:t>VI.</w:t>
      </w:r>
      <w:r w:rsidRPr="002D187D">
        <w:rPr>
          <w:rFonts w:ascii="Arial" w:eastAsia="MS Mincho" w:hAnsi="Arial" w:cs="Arial"/>
          <w:b/>
          <w:lang w:val="es-MX"/>
        </w:rPr>
        <w:tab/>
      </w:r>
      <w:r w:rsidRPr="002D187D">
        <w:rPr>
          <w:rFonts w:ascii="Arial" w:eastAsia="MS Mincho" w:hAnsi="Arial" w:cs="Arial"/>
          <w:lang w:val="es-MX"/>
        </w:rPr>
        <w:t>El declarante contestará las posiciones o preguntas que se le formulen, pudiendo agregar las explicaciones que juzgue convenientes o las que le pida el Tribunal;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2D187D" w:rsidRDefault="00F24C82" w:rsidP="00F24C82">
      <w:pPr>
        <w:pStyle w:val="Textosinformato"/>
        <w:tabs>
          <w:tab w:val="right" w:leader="dot" w:pos="8828"/>
        </w:tabs>
        <w:ind w:left="856" w:hanging="567"/>
        <w:jc w:val="both"/>
        <w:rPr>
          <w:rFonts w:ascii="Arial" w:eastAsia="MS Mincho" w:hAnsi="Arial" w:cs="Arial"/>
          <w:lang w:val="es-MX"/>
        </w:rPr>
      </w:pPr>
      <w:r w:rsidRPr="002D187D">
        <w:rPr>
          <w:rFonts w:ascii="Arial" w:eastAsia="MS Mincho" w:hAnsi="Arial" w:cs="Arial"/>
          <w:b/>
          <w:lang w:val="es-MX"/>
        </w:rPr>
        <w:t>VII.</w:t>
      </w:r>
      <w:r w:rsidRPr="002D187D">
        <w:rPr>
          <w:rFonts w:ascii="Arial" w:eastAsia="MS Mincho" w:hAnsi="Arial" w:cs="Arial"/>
          <w:b/>
          <w:lang w:val="es-MX"/>
        </w:rPr>
        <w:tab/>
      </w:r>
      <w:r w:rsidRPr="002D187D">
        <w:rPr>
          <w:rFonts w:ascii="Arial" w:eastAsia="MS Mincho" w:hAnsi="Arial" w:cs="Arial"/>
          <w:lang w:val="es-MX"/>
        </w:rPr>
        <w:t>Si el declarante se niega a responder o sus respuestas son evasivas, el Tribunal de oficio o a instancia de parte, lo apercibirá en el acto de tenerlo por confeso de los hechos que se le atribuyen si persiste en ello.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347" w:name="Artículo_790_Bis"/>
      <w:r w:rsidRPr="006B1CCE">
        <w:rPr>
          <w:b/>
          <w:sz w:val="20"/>
          <w:lang w:val="es-MX"/>
        </w:rPr>
        <w:t>Artículo 790 Bis</w:t>
      </w:r>
      <w:bookmarkEnd w:id="347"/>
      <w:r w:rsidRPr="006B1CCE">
        <w:rPr>
          <w:b/>
          <w:sz w:val="20"/>
          <w:lang w:val="es-MX"/>
        </w:rPr>
        <w:t>.-</w:t>
      </w:r>
      <w:r w:rsidRPr="006B1CCE">
        <w:rPr>
          <w:sz w:val="20"/>
          <w:lang w:val="es-MX"/>
        </w:rPr>
        <w:t xml:space="preserve"> Si fueren varios los declarantes, las diligencias se practicarán evitando que los que declaren primero se comuniquen con los que lo hagan después; éstos últimos permanecerán en una sala distinta a aquélla en donde se desarrolle la audiencia, por lo que serán llamados a declarar en el orden establecido. Esta disposición no aplica para el actor ni el demandado.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166B1D"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348" w:name="Artículo_791"/>
      <w:r w:rsidRPr="006B1CCE">
        <w:rPr>
          <w:b/>
          <w:sz w:val="20"/>
          <w:lang w:val="es-MX"/>
        </w:rPr>
        <w:t>Artículo 791</w:t>
      </w:r>
      <w:bookmarkEnd w:id="348"/>
      <w:r w:rsidRPr="006B1CCE">
        <w:rPr>
          <w:b/>
          <w:sz w:val="20"/>
          <w:lang w:val="es-MX"/>
        </w:rPr>
        <w:t>.-</w:t>
      </w:r>
      <w:r w:rsidRPr="006B1CCE">
        <w:rPr>
          <w:sz w:val="20"/>
          <w:lang w:val="es-MX"/>
        </w:rPr>
        <w:t xml:space="preserve"> Si la persona que deba absolver posiciones y responder preguntas tiene su residencia fuera del lugar donde se encuentre el Tribunal, éste librará exhorto para que cite al declarante y provea lo necesario para que comparezca ante éste por conducto del Tribunal exhortado el día y hora señalados para tal efecto; dicha prueba se rendirá vía remota a través de videoconferencia, en la que el tribunal exhortante conducirá el desahogo de la confesional.</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49" w:name="Artículo_792"/>
      <w:r w:rsidRPr="009933B6">
        <w:rPr>
          <w:rFonts w:ascii="Arial" w:eastAsia="MS Mincho" w:hAnsi="Arial" w:cs="Arial"/>
          <w:b/>
          <w:bCs/>
          <w:lang w:val="es-MX"/>
        </w:rPr>
        <w:t>Artículo 792</w:t>
      </w:r>
      <w:bookmarkEnd w:id="349"/>
      <w:r w:rsidRPr="009933B6">
        <w:rPr>
          <w:rFonts w:ascii="Arial" w:eastAsia="MS Mincho" w:hAnsi="Arial" w:cs="Arial"/>
          <w:b/>
          <w:bCs/>
          <w:lang w:val="es-MX"/>
        </w:rPr>
        <w:t xml:space="preserve">.- </w:t>
      </w:r>
      <w:r w:rsidRPr="009933B6">
        <w:rPr>
          <w:rFonts w:ascii="Arial" w:eastAsia="MS Mincho" w:hAnsi="Arial" w:cs="Arial"/>
          <w:lang w:val="es-MX"/>
        </w:rPr>
        <w:t>Se tendrán por confesión expresa y espontánea, las afirmaciones contenidas en las posiciones que formule el articulante.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50" w:name="Artículo_793"/>
      <w:r w:rsidRPr="006B1CCE">
        <w:rPr>
          <w:b/>
          <w:sz w:val="20"/>
          <w:lang w:val="es-MX"/>
        </w:rPr>
        <w:t>Artículo 793</w:t>
      </w:r>
      <w:bookmarkEnd w:id="350"/>
      <w:r w:rsidRPr="006B1CCE">
        <w:rPr>
          <w:b/>
          <w:sz w:val="20"/>
          <w:lang w:val="es-MX"/>
        </w:rPr>
        <w:t>.-</w:t>
      </w:r>
      <w:r w:rsidRPr="006B1CCE">
        <w:rPr>
          <w:sz w:val="20"/>
          <w:lang w:val="es-MX"/>
        </w:rPr>
        <w:t xml:space="preserve"> Cuando el declarante para hechos propios ya no labore para la empresa o establecimiento, previa comprobación del hecho, el oferente de la prueba será requerido para que proporcione el domicilio donde deba ser citado. En caso de que el oferente ignore el domicilio, lo hará del conocimiento del Tribunal antes de la fecha señalada para la celebración de la audiencia de Juicio en que se desahogue la prueba; el Tribunal podrá solicitar a la empresa que proporcione el último domicilio que tenga registrado de dicha persona. En el supuesto de que la persona a que se refiere este artículo haya dejado de prestar sus servicios a la empresa por un término mayor de tres meses, la prueba cambiará su naturaleza a testimonial.</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Si la persona citada no concurre el día y hora señalados, el juez valorará la pertinencia de la prueba en relación con los hechos controvertidos, pudiendo desecharla en caso de considerar que resulta irrelevante para esclarecerlos o la dificultad de su desahogo sea motivo del retraso injustificado del procedimiento.</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51" w:name="Artículo_794"/>
      <w:r w:rsidRPr="009933B6">
        <w:rPr>
          <w:rFonts w:ascii="Arial" w:eastAsia="MS Mincho" w:hAnsi="Arial" w:cs="Arial"/>
          <w:b/>
          <w:bCs/>
          <w:lang w:val="es-MX"/>
        </w:rPr>
        <w:t>Artículo 794</w:t>
      </w:r>
      <w:bookmarkEnd w:id="351"/>
      <w:r w:rsidRPr="009933B6">
        <w:rPr>
          <w:rFonts w:ascii="Arial" w:eastAsia="MS Mincho" w:hAnsi="Arial" w:cs="Arial"/>
          <w:b/>
          <w:bCs/>
          <w:lang w:val="es-MX"/>
        </w:rPr>
        <w:t xml:space="preserve">.- </w:t>
      </w:r>
      <w:r w:rsidRPr="009933B6">
        <w:rPr>
          <w:rFonts w:ascii="Arial" w:eastAsia="MS Mincho" w:hAnsi="Arial" w:cs="Arial"/>
          <w:lang w:val="es-MX"/>
        </w:rPr>
        <w:t>Se tendrán por confesión expresa y espontánea de las partes, sin necesidad de ser ofrecida como prueba, las manifestaciones contenidas en las constancias y las actuaciones del juicio.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Tercera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las </w:t>
      </w:r>
      <w:r>
        <w:rPr>
          <w:rFonts w:ascii="Arial" w:eastAsia="MS Mincho" w:hAnsi="Arial" w:cs="Arial"/>
          <w:b/>
          <w:bCs/>
          <w:sz w:val="22"/>
          <w:lang w:val="es-MX"/>
        </w:rPr>
        <w:t>d</w:t>
      </w:r>
      <w:r w:rsidRPr="009933B6">
        <w:rPr>
          <w:rFonts w:ascii="Arial" w:eastAsia="MS Mincho" w:hAnsi="Arial" w:cs="Arial"/>
          <w:b/>
          <w:bCs/>
          <w:sz w:val="22"/>
          <w:lang w:val="es-MX"/>
        </w:rPr>
        <w:t>ocumentales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52" w:name="Artículo_795"/>
      <w:r w:rsidRPr="006B1CCE">
        <w:rPr>
          <w:b/>
          <w:sz w:val="20"/>
          <w:lang w:val="es-MX"/>
        </w:rPr>
        <w:t>Artículo 795</w:t>
      </w:r>
      <w:bookmarkEnd w:id="352"/>
      <w:r w:rsidRPr="006B1CCE">
        <w:rPr>
          <w:b/>
          <w:sz w:val="20"/>
          <w:lang w:val="es-MX"/>
        </w:rPr>
        <w:t>.-</w:t>
      </w:r>
      <w:r w:rsidRPr="006B1CCE">
        <w:rPr>
          <w:sz w:val="20"/>
          <w:lang w:val="es-MX"/>
        </w:rPr>
        <w:t xml:space="preserve"> Son documentos públicos aquellos cuya formulación está encomendada por la Ley a un funcionario investido de fe pública, o a aquellos servidores públicos que los expidan en ejercicio de sus funciones.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Los documentos públicos expedidos por las autoridades de la Federación, de los estados, de la Ciudad de México o de los municipios y alcaldías, así como de los organismos públicos autónomos harán fe en el juicio sin necesidad de legalización.</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53" w:name="Artículo_796"/>
      <w:r w:rsidRPr="009933B6">
        <w:rPr>
          <w:rFonts w:ascii="Arial" w:eastAsia="MS Mincho" w:hAnsi="Arial" w:cs="Arial"/>
          <w:b/>
          <w:bCs/>
          <w:lang w:val="es-MX"/>
        </w:rPr>
        <w:t>Artículo 796</w:t>
      </w:r>
      <w:bookmarkEnd w:id="353"/>
      <w:r w:rsidRPr="009933B6">
        <w:rPr>
          <w:rFonts w:ascii="Arial" w:eastAsia="MS Mincho" w:hAnsi="Arial" w:cs="Arial"/>
          <w:b/>
          <w:bCs/>
          <w:lang w:val="es-MX"/>
        </w:rPr>
        <w:t xml:space="preserve">.- </w:t>
      </w:r>
      <w:r w:rsidRPr="009933B6">
        <w:rPr>
          <w:rFonts w:ascii="Arial" w:eastAsia="MS Mincho" w:hAnsi="Arial" w:cs="Arial"/>
          <w:lang w:val="es-MX"/>
        </w:rPr>
        <w:t>Son documentos privados los que no reúnen las condiciones previstas por el artículo anterior.</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54" w:name="Artículo_797"/>
      <w:r w:rsidRPr="009933B6">
        <w:rPr>
          <w:rFonts w:ascii="Arial" w:eastAsia="MS Mincho" w:hAnsi="Arial" w:cs="Arial"/>
          <w:b/>
          <w:bCs/>
          <w:lang w:val="es-MX"/>
        </w:rPr>
        <w:t>Artículo 797</w:t>
      </w:r>
      <w:bookmarkEnd w:id="354"/>
      <w:r w:rsidRPr="009933B6">
        <w:rPr>
          <w:rFonts w:ascii="Arial" w:eastAsia="MS Mincho" w:hAnsi="Arial" w:cs="Arial"/>
          <w:b/>
          <w:bCs/>
          <w:lang w:val="es-MX"/>
        </w:rPr>
        <w:t xml:space="preserve">.- </w:t>
      </w:r>
      <w:r w:rsidRPr="009933B6">
        <w:rPr>
          <w:rFonts w:ascii="Arial" w:eastAsia="MS Mincho" w:hAnsi="Arial" w:cs="Arial"/>
          <w:lang w:val="es-MX"/>
        </w:rPr>
        <w:t>Los originales de los documentos privados se presentarán por la parte oferente que los tenga en su poder; si éstos se objetan en cuanto a contenido y firma se dejarán en autos hasta su perfeccionamiento; en caso de no ser objetados, la oferente podrá solicitar la devolución del original, previa copia certificada en autos.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55" w:name="Artículo_798"/>
      <w:r w:rsidRPr="006B1CCE">
        <w:rPr>
          <w:b/>
          <w:sz w:val="20"/>
          <w:lang w:val="es-MX"/>
        </w:rPr>
        <w:t>Artículo 798</w:t>
      </w:r>
      <w:bookmarkEnd w:id="355"/>
      <w:r w:rsidRPr="006B1CCE">
        <w:rPr>
          <w:b/>
          <w:sz w:val="20"/>
          <w:lang w:val="es-MX"/>
        </w:rPr>
        <w:t>.-</w:t>
      </w:r>
      <w:r w:rsidRPr="006B1CCE">
        <w:rPr>
          <w:sz w:val="20"/>
          <w:lang w:val="es-MX"/>
        </w:rPr>
        <w:t xml:space="preserve"> Si el documento privado consiste en copia simple o fotostática se podrá solicitar, en caso de ser objetado, la compulsa o cotejo con el original; para este efecto, la parte oferente deberá justificar los motivos o el impedimento para no presentarlo en juicio y precisar el lugar donde el documento original se encuentre. En este caso el juez requerirá al tenedor del mismo su presentación en la audiencia de juicio, de no ser posible ello por disposición legal o impedimento material, podrá comisionar al actuario o secretario para que lo lleve a cabo; a fin de desahogar este medio de perfeccionamiento la diligencia se efectuará, en lo conducente, conforme a lo señalado en los artículos 827 y 829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56" w:name="Artículo_799"/>
      <w:r w:rsidRPr="009933B6">
        <w:rPr>
          <w:rFonts w:ascii="Arial" w:eastAsia="MS Mincho" w:hAnsi="Arial" w:cs="Arial"/>
          <w:b/>
          <w:bCs/>
          <w:lang w:val="es-MX"/>
        </w:rPr>
        <w:t>Artículo 799</w:t>
      </w:r>
      <w:bookmarkEnd w:id="356"/>
      <w:r w:rsidRPr="009933B6">
        <w:rPr>
          <w:rFonts w:ascii="Arial" w:eastAsia="MS Mincho" w:hAnsi="Arial" w:cs="Arial"/>
          <w:b/>
          <w:bCs/>
          <w:lang w:val="es-MX"/>
        </w:rPr>
        <w:t xml:space="preserve">.- </w:t>
      </w:r>
      <w:r w:rsidRPr="009933B6">
        <w:rPr>
          <w:rFonts w:ascii="Arial" w:eastAsia="MS Mincho" w:hAnsi="Arial" w:cs="Arial"/>
          <w:lang w:val="es-MX"/>
        </w:rPr>
        <w:t>Si el documento original sobre el que deba practicarse el cotejo o compulsa se encuentra en poder de un tercero, éste estará obligado a exhibirlo.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57" w:name="Artículo_800"/>
      <w:r w:rsidRPr="009933B6">
        <w:rPr>
          <w:rFonts w:ascii="Arial" w:eastAsia="MS Mincho" w:hAnsi="Arial" w:cs="Arial"/>
          <w:b/>
          <w:bCs/>
          <w:lang w:val="es-MX"/>
        </w:rPr>
        <w:t>Artículo 800</w:t>
      </w:r>
      <w:bookmarkEnd w:id="357"/>
      <w:r w:rsidRPr="009933B6">
        <w:rPr>
          <w:rFonts w:ascii="Arial" w:eastAsia="MS Mincho" w:hAnsi="Arial" w:cs="Arial"/>
          <w:b/>
          <w:bCs/>
          <w:lang w:val="es-MX"/>
        </w:rPr>
        <w:t xml:space="preserve">.- </w:t>
      </w:r>
      <w:r w:rsidRPr="009933B6">
        <w:rPr>
          <w:rFonts w:ascii="Arial" w:eastAsia="MS Mincho" w:hAnsi="Arial" w:cs="Arial"/>
          <w:lang w:val="es-MX"/>
        </w:rPr>
        <w:t>Cuando un documento que provenga de tercero ajeno al juicio, resulta impugnado, deberá ser ratificado en su contenido y firma por el suscriptor, para lo cual deberá ser citado en los términos de la fracción VII del artículo 742 de esta Ley.</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r w:rsidRPr="006B1CCE">
        <w:rPr>
          <w:sz w:val="20"/>
          <w:lang w:val="es-MX"/>
        </w:rPr>
        <w:t>La contraparte podrá formular las preguntas en relación a la idoneidad del ratificante así como sobre los elementos circunstanciales de los hechos contenidos en el documento y los de su elaboración, para lo cual se observarán las reglas establecidas en el artículo 815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58" w:name="Artículo_801"/>
      <w:r w:rsidRPr="006B1CCE">
        <w:rPr>
          <w:b/>
          <w:sz w:val="20"/>
          <w:lang w:val="es-MX"/>
        </w:rPr>
        <w:t>Artículo 801</w:t>
      </w:r>
      <w:bookmarkEnd w:id="358"/>
      <w:r w:rsidRPr="006B1CCE">
        <w:rPr>
          <w:b/>
          <w:sz w:val="20"/>
          <w:lang w:val="es-MX"/>
        </w:rPr>
        <w:t>.-</w:t>
      </w:r>
      <w:r w:rsidRPr="006B1CCE">
        <w:rPr>
          <w:sz w:val="20"/>
          <w:lang w:val="es-MX"/>
        </w:rPr>
        <w:t xml:space="preserve"> Los interesados presentarán los originales de los documentos privados y, cuando formen parte de un libro, expediente o legajo, exhibirán copia para que se compulse la parte que señalen, indicando el lugar en donde éstos se encuentren, debiendo justificar la circunstancia por la cual no puede exhibirlos en el Tribunal; en este caso el juez podrá comisionar a un actuario o secretario para que de fe de los extremos de la prueba, observando en lo conducente lo establecido en los artículos 827 y 829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59" w:name="Artículo_802"/>
      <w:r w:rsidRPr="009933B6">
        <w:rPr>
          <w:rFonts w:ascii="Arial" w:eastAsia="MS Mincho" w:hAnsi="Arial" w:cs="Arial"/>
          <w:b/>
          <w:bCs/>
          <w:lang w:val="es-MX"/>
        </w:rPr>
        <w:t>Artículo 802</w:t>
      </w:r>
      <w:bookmarkEnd w:id="359"/>
      <w:r w:rsidRPr="009933B6">
        <w:rPr>
          <w:rFonts w:ascii="Arial" w:eastAsia="MS Mincho" w:hAnsi="Arial" w:cs="Arial"/>
          <w:b/>
          <w:bCs/>
          <w:lang w:val="es-MX"/>
        </w:rPr>
        <w:t xml:space="preserve">.- </w:t>
      </w:r>
      <w:r w:rsidRPr="009933B6">
        <w:rPr>
          <w:rFonts w:ascii="Arial" w:eastAsia="MS Mincho" w:hAnsi="Arial" w:cs="Arial"/>
          <w:lang w:val="es-MX"/>
        </w:rPr>
        <w:t>Se reputa autor de un documento privado al que lo suscribe.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r w:rsidRPr="009933B6">
        <w:rPr>
          <w:sz w:val="20"/>
          <w:lang w:val="es-MX"/>
        </w:rPr>
        <w:t>Se entiende por suscripción de un escrito la colocación al pie o al margen del mismo de la firma autógrafa de su autor o de su huella digital, como expresión de la voluntad de hacerlo suyo.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 suscripción hace plena fe de la formulación del documento por cuenta del suscriptor cuando sea ratificado en su contenido y firma o huella digital; excepto en los casos en que el contenido no se repute proveniente del autor, circunstancia que deberá justificarse con prueba idónea y del señalado en el artículo 33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60" w:name="Artículo_803"/>
      <w:r w:rsidRPr="006B1CCE">
        <w:rPr>
          <w:b/>
          <w:sz w:val="20"/>
          <w:lang w:val="es-MX"/>
        </w:rPr>
        <w:t>Artículo 803</w:t>
      </w:r>
      <w:bookmarkEnd w:id="360"/>
      <w:r w:rsidRPr="006B1CCE">
        <w:rPr>
          <w:b/>
          <w:sz w:val="20"/>
          <w:lang w:val="es-MX"/>
        </w:rPr>
        <w:t xml:space="preserve">.- </w:t>
      </w:r>
      <w:r w:rsidRPr="006B1CCE">
        <w:rPr>
          <w:sz w:val="20"/>
          <w:lang w:val="es-MX"/>
        </w:rPr>
        <w:t>Cada parte exhibirá los documentos u objetos que ofrezca como prueba para que obren en autos. Si se trata de informes, o copias, que deba expedir alguna autoridad, el Tribunal deberá solicitarlos directamente, asegurándose de recabarlos antes de la audiencia de juicio.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61" w:name="Artículo_804"/>
      <w:r w:rsidRPr="009933B6">
        <w:rPr>
          <w:rFonts w:ascii="Arial" w:eastAsia="MS Mincho" w:hAnsi="Arial" w:cs="Arial"/>
          <w:b/>
          <w:bCs/>
          <w:lang w:val="es-MX"/>
        </w:rPr>
        <w:t>Artículo 804</w:t>
      </w:r>
      <w:bookmarkEnd w:id="361"/>
      <w:r w:rsidRPr="009933B6">
        <w:rPr>
          <w:rFonts w:ascii="Arial" w:eastAsia="MS Mincho" w:hAnsi="Arial" w:cs="Arial"/>
          <w:b/>
          <w:bCs/>
          <w:lang w:val="es-MX"/>
        </w:rPr>
        <w:t>.-</w:t>
      </w:r>
      <w:r w:rsidRPr="009933B6">
        <w:rPr>
          <w:rFonts w:ascii="Arial" w:eastAsia="MS Mincho" w:hAnsi="Arial" w:cs="Arial"/>
          <w:lang w:val="es-MX"/>
        </w:rPr>
        <w:t xml:space="preserve"> El patrón tiene obligación de conservar y exhibir en juicio los documentos que a continuación se precisan: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Contratos individuales de trabajo que se celebren, cuando no exista contrato colectivo o contrato Ley aplicable;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Listas de raya o nómina de personal, cuando se lleven en el centro de trabajo; o recibos de pagos de salarios;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Controles de asistencia, cuando se lleven en el centro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Comprobantes de pago de participación de utilidades, de vacaciones y de aguinaldos, así como las primas a que se refiere esta Ley, y pagos, aportaciones y cuotas de seguridad social;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Los demás que señalen las leyes.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r w:rsidRPr="009933B6">
        <w:rPr>
          <w:sz w:val="20"/>
          <w:lang w:val="es-MX"/>
        </w:rPr>
        <w:lastRenderedPageBreak/>
        <w:t>Los documentos señalados en la fracción I deberán conservarse mientras dure la relación laboral y hasta un año después; los señalados en las fracciones II, III y IV, durante el último año y un año después de que se extinga la relación laboral; y los mencionados en la fracción V, conforme lo señalen las Leyes que los rijan.</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62" w:name="Artículo_805"/>
      <w:r w:rsidRPr="009933B6">
        <w:rPr>
          <w:rFonts w:ascii="Arial" w:eastAsia="MS Mincho" w:hAnsi="Arial" w:cs="Arial"/>
          <w:b/>
          <w:bCs/>
          <w:lang w:val="es-MX"/>
        </w:rPr>
        <w:t>Artículo 805</w:t>
      </w:r>
      <w:bookmarkEnd w:id="362"/>
      <w:r w:rsidRPr="009933B6">
        <w:rPr>
          <w:rFonts w:ascii="Arial" w:eastAsia="MS Mincho" w:hAnsi="Arial" w:cs="Arial"/>
          <w:b/>
          <w:bCs/>
          <w:lang w:val="es-MX"/>
        </w:rPr>
        <w:t xml:space="preserve">.- </w:t>
      </w:r>
      <w:r w:rsidRPr="009933B6">
        <w:rPr>
          <w:rFonts w:ascii="Arial" w:eastAsia="MS Mincho" w:hAnsi="Arial" w:cs="Arial"/>
          <w:lang w:val="es-MX"/>
        </w:rPr>
        <w:t>El incumplimiento a lo dispuesto por el artículo anterior, establecerá la presunción de ser ciertos los hechos que el actor exprese en su demanda, en relación con tales documentos, salvo la prueba en contrario.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63" w:name="Artículo_806"/>
      <w:r w:rsidRPr="009933B6">
        <w:rPr>
          <w:rFonts w:ascii="Arial" w:eastAsia="MS Mincho" w:hAnsi="Arial" w:cs="Arial"/>
          <w:b/>
          <w:bCs/>
          <w:lang w:val="es-MX"/>
        </w:rPr>
        <w:t>Artículo 806</w:t>
      </w:r>
      <w:bookmarkEnd w:id="363"/>
      <w:r w:rsidRPr="009933B6">
        <w:rPr>
          <w:rFonts w:ascii="Arial" w:eastAsia="MS Mincho" w:hAnsi="Arial" w:cs="Arial"/>
          <w:b/>
          <w:bCs/>
          <w:lang w:val="es-MX"/>
        </w:rPr>
        <w:t xml:space="preserve">.- </w:t>
      </w:r>
      <w:r w:rsidRPr="009933B6">
        <w:rPr>
          <w:rFonts w:ascii="Arial" w:eastAsia="MS Mincho" w:hAnsi="Arial" w:cs="Arial"/>
          <w:lang w:val="es-MX"/>
        </w:rPr>
        <w:t>Siempre que uno de los litigantes pida copia o testimonio de un documento, pieza o expediente que obre en las oficinas públicas, la parte contraria tendrá derecho de que, a su costa, se adicione con lo que crea conducente del mismo documento, pieza o expediente.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64" w:name="Artículo_807"/>
      <w:r w:rsidRPr="009933B6">
        <w:rPr>
          <w:rFonts w:ascii="Arial" w:eastAsia="MS Mincho" w:hAnsi="Arial" w:cs="Arial"/>
          <w:b/>
          <w:bCs/>
          <w:lang w:val="es-MX"/>
        </w:rPr>
        <w:t>Artículo 807</w:t>
      </w:r>
      <w:bookmarkEnd w:id="364"/>
      <w:r w:rsidRPr="009933B6">
        <w:rPr>
          <w:rFonts w:ascii="Arial" w:eastAsia="MS Mincho" w:hAnsi="Arial" w:cs="Arial"/>
          <w:b/>
          <w:bCs/>
          <w:lang w:val="es-MX"/>
        </w:rPr>
        <w:t xml:space="preserve">.- </w:t>
      </w:r>
      <w:r w:rsidRPr="009933B6">
        <w:rPr>
          <w:rFonts w:ascii="Arial" w:eastAsia="MS Mincho" w:hAnsi="Arial" w:cs="Arial"/>
          <w:lang w:val="es-MX"/>
        </w:rPr>
        <w:t>Los documentos existentes en el lugar donde se promueva el juicio, que se encuentren en poder de la contraparte, autoridades o terceros, serán objeto de cotejo o compulsa, a solicitud de la oferente, por conducto del actuario.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r w:rsidRPr="006B1CCE">
        <w:rPr>
          <w:sz w:val="20"/>
          <w:lang w:val="es-MX"/>
        </w:rPr>
        <w:t>Los documentos existentes en lugar distinto del de la residencia del Tribunal, que se encuentren en cualquiera de los supuestos mencionados en el párrafo anterior, se cotejarán o compulsarán a solicitud del oferente, mediante exhorto dirigido a la autoridad que corresponda.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Para que proceda la compulsa o cotejo, deberá exhibirse en la audiencia de ofrecimiento de pruebas, copia del documento que por este medio deba ser perfeccionado.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365" w:name="Artículo_808"/>
      <w:r w:rsidRPr="009933B6">
        <w:rPr>
          <w:b/>
          <w:sz w:val="20"/>
          <w:lang w:val="es-MX"/>
        </w:rPr>
        <w:t>Artículo 808</w:t>
      </w:r>
      <w:bookmarkEnd w:id="365"/>
      <w:r w:rsidRPr="009933B6">
        <w:rPr>
          <w:b/>
          <w:sz w:val="20"/>
          <w:lang w:val="es-MX"/>
        </w:rPr>
        <w:t>.</w:t>
      </w:r>
      <w:r w:rsidRPr="009933B6">
        <w:rPr>
          <w:sz w:val="20"/>
          <w:lang w:val="es-MX"/>
        </w:rPr>
        <w:t xml:space="preserve"> Para que hagan fe en la República, los documentos procedentes del extranjero deberán presentarse debidamente legalizados por las autoridades diplomáticas o consulares, en los términos que establezcan las Leyes relativas o los tratados internacionales.</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66" w:name="Artículo_809"/>
      <w:r w:rsidRPr="006B1CCE">
        <w:rPr>
          <w:b/>
          <w:sz w:val="20"/>
          <w:lang w:val="es-MX"/>
        </w:rPr>
        <w:t>Artículo 809</w:t>
      </w:r>
      <w:bookmarkEnd w:id="366"/>
      <w:r w:rsidRPr="006B1CCE">
        <w:rPr>
          <w:b/>
          <w:sz w:val="20"/>
          <w:lang w:val="es-MX"/>
        </w:rPr>
        <w:t>.-</w:t>
      </w:r>
      <w:r w:rsidRPr="006B1CCE">
        <w:rPr>
          <w:sz w:val="20"/>
          <w:lang w:val="es-MX"/>
        </w:rPr>
        <w:t xml:space="preserve"> Los documentos que se presenten en idioma extranjero deberán acompañarse de su traducción; el tribunal de oficio nombrará inmediatamente traductor oficial, el cual presentará y ratificará, bajo protesta de decir verdad, la traducción que haga dentro del término de cinco días; el juez deberá tomar las medidas necesarias para que dicha traducción esté lista antes de la audiencia de juicio.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67" w:name="Artículo_810"/>
      <w:r w:rsidRPr="009933B6">
        <w:rPr>
          <w:rFonts w:ascii="Arial" w:eastAsia="MS Mincho" w:hAnsi="Arial" w:cs="Arial"/>
          <w:b/>
          <w:bCs/>
          <w:lang w:val="es-MX"/>
        </w:rPr>
        <w:t>Artículo 810</w:t>
      </w:r>
      <w:bookmarkEnd w:id="367"/>
      <w:r w:rsidRPr="009933B6">
        <w:rPr>
          <w:rFonts w:ascii="Arial" w:eastAsia="MS Mincho" w:hAnsi="Arial" w:cs="Arial"/>
          <w:b/>
          <w:bCs/>
          <w:lang w:val="es-MX"/>
        </w:rPr>
        <w:t xml:space="preserve">.- </w:t>
      </w:r>
      <w:r w:rsidRPr="009933B6">
        <w:rPr>
          <w:rFonts w:ascii="Arial" w:eastAsia="MS Mincho" w:hAnsi="Arial" w:cs="Arial"/>
          <w:lang w:val="es-MX"/>
        </w:rPr>
        <w:t>Las copias hacen presumir la existencia de los originales, conforme a las reglas procedentes; pero si se pone en duda su exactitud, deberá ordenarse su cotejo con los originales de que se tomaron, siempre y cuando así se haya ofrecido.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68" w:name="Artículo_811"/>
      <w:r w:rsidRPr="009933B6">
        <w:rPr>
          <w:rFonts w:ascii="Arial" w:eastAsia="MS Mincho" w:hAnsi="Arial" w:cs="Arial"/>
          <w:b/>
          <w:bCs/>
          <w:lang w:val="es-MX"/>
        </w:rPr>
        <w:t>Artículo 811</w:t>
      </w:r>
      <w:bookmarkEnd w:id="368"/>
      <w:r w:rsidRPr="009933B6">
        <w:rPr>
          <w:rFonts w:ascii="Arial" w:eastAsia="MS Mincho" w:hAnsi="Arial" w:cs="Arial"/>
          <w:b/>
          <w:bCs/>
          <w:lang w:val="es-MX"/>
        </w:rPr>
        <w:t xml:space="preserve">.- </w:t>
      </w:r>
      <w:r w:rsidRPr="009933B6">
        <w:rPr>
          <w:rFonts w:ascii="Arial" w:eastAsia="MS Mincho" w:hAnsi="Arial" w:cs="Arial"/>
          <w:lang w:val="es-MX"/>
        </w:rPr>
        <w:t>Si se objeta la autenticidad de algún documento en cuanto a contenido, firma o huella digital; las partes podrán ofrecer pruebas con respecto a las objeciones, las que se recibirán, si fueren procedentes, en la audiencia de desahogo de pruebas a que se refiere el artículo 884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69" w:name="Artículo_812"/>
      <w:r w:rsidRPr="009933B6">
        <w:rPr>
          <w:rFonts w:ascii="Arial" w:eastAsia="MS Mincho" w:hAnsi="Arial" w:cs="Arial"/>
          <w:b/>
          <w:bCs/>
          <w:lang w:val="es-MX"/>
        </w:rPr>
        <w:t>Artículo 812</w:t>
      </w:r>
      <w:bookmarkEnd w:id="369"/>
      <w:r w:rsidRPr="009933B6">
        <w:rPr>
          <w:rFonts w:ascii="Arial" w:eastAsia="MS Mincho" w:hAnsi="Arial" w:cs="Arial"/>
          <w:b/>
          <w:bCs/>
          <w:lang w:val="es-MX"/>
        </w:rPr>
        <w:t xml:space="preserve">.- </w:t>
      </w:r>
      <w:r w:rsidRPr="009933B6">
        <w:rPr>
          <w:rFonts w:ascii="Arial" w:eastAsia="MS Mincho" w:hAnsi="Arial" w:cs="Arial"/>
          <w:lang w:val="es-MX"/>
        </w:rPr>
        <w:t>Cuando los documentos públicos contengan declaraciones o manifestaciones hechas por particulares, sólo prueban que las mismas fueron hechas ante la autoridad que expidió el documento.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lastRenderedPageBreak/>
        <w:t>Las declaraciones o manifestaciones de que se trate prueban contra quienes las hicieron o asistieron al acto en que fueron hechas, y se manifestaron conformes con ellas.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Cuarta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De la Testimonial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70" w:name="Artículo_813"/>
      <w:r w:rsidRPr="006B1CCE">
        <w:rPr>
          <w:b/>
          <w:sz w:val="20"/>
          <w:lang w:val="es-MX"/>
        </w:rPr>
        <w:t>Artículo 813</w:t>
      </w:r>
      <w:bookmarkEnd w:id="370"/>
      <w:r w:rsidRPr="006B1CCE">
        <w:rPr>
          <w:b/>
          <w:sz w:val="20"/>
          <w:lang w:val="es-MX"/>
        </w:rPr>
        <w:t xml:space="preserve">.- </w:t>
      </w:r>
      <w:r w:rsidRPr="006B1CCE">
        <w:rPr>
          <w:sz w:val="20"/>
          <w:lang w:val="es-MX"/>
        </w:rPr>
        <w:t>Todos los que tengan conocimiento de los hechos que las partes deben probar, están obligados a declarar como testigos.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 parte que ofrezca prueba testimonial deberá cumplir con los requisitos siguientes: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Sólo podrán ofrecerse un máximo de tres testigos por cada hecho controvertido que se pretenda probar;</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Indicará los nombres y domicilios de los testigos; cuando exista impedimento para presentar directamente a los testigos, deberá solicitarse al Tribunal que los cite, señalando la causa o motivo justificados que se lo impidan, en cuyo caso deberá proporcionar su domicilio y, de resultar éstos incorrectos, quedará a cargo del oferente su presentación;</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III.</w:t>
      </w:r>
      <w:r w:rsidRPr="006B1CCE">
        <w:rPr>
          <w:sz w:val="20"/>
          <w:lang w:val="es-MX"/>
        </w:rPr>
        <w:tab/>
        <w:t>Si el testigo radica fuera del lugar de residencia del Tribunal, el oferente deberá al ofrecer la prueba, acompañar interrogatorio por escrito, al tenor del cual deberá ser examinado el testigo y exhibir copias para cada una de las partes, de no hacerlo, se declarará desierta. Las copias del interrogatorio, se pondrán a disposición de las demás partes, para que dentro del término de tres días presenten su pliego de repreguntas en sobre cerrado.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sz w:val="20"/>
          <w:lang w:val="es-MX"/>
        </w:rPr>
        <w:tab/>
        <w:t>El Tribunal, librará exhorto, acompañando, en sobre cerrado y sellado, los interrogatorios en su caso previamente calificados; del que deberá sacarse una copia que se guardará en el secreto del Tribunal, para que sea desahogado por el Tribunal exhortado.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firstLine="0"/>
        <w:rPr>
          <w:sz w:val="20"/>
          <w:lang w:val="es-MX"/>
        </w:rPr>
      </w:pPr>
      <w:r w:rsidRPr="006B1CCE">
        <w:rPr>
          <w:sz w:val="20"/>
          <w:lang w:val="es-MX"/>
        </w:rPr>
        <w:t>No obstante, lo anterior de no existir impedimento técnico o material, el tribunal podrá ordenar que el desahogo de la prueba se rinda vía remota, a través de videoconferencia, cuando sea posible, para lo cual el tribunal exhortado deberá asegurarse de que el testigo se encuentre en la sala de audiencias que disponga para llevar a cabo dicha prueba;</w:t>
      </w:r>
    </w:p>
    <w:p w:rsidR="00F24C82" w:rsidRPr="006B1CCE" w:rsidRDefault="00F24C82" w:rsidP="00F24C82">
      <w:pPr>
        <w:pStyle w:val="Texto0"/>
        <w:spacing w:after="0" w:line="240" w:lineRule="auto"/>
        <w:ind w:left="856" w:firstLine="0"/>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IV. </w:t>
      </w:r>
      <w:r>
        <w:rPr>
          <w:b/>
          <w:sz w:val="20"/>
          <w:lang w:val="es-MX"/>
        </w:rPr>
        <w:tab/>
      </w:r>
      <w:r w:rsidRPr="006B1CCE">
        <w:rPr>
          <w:sz w:val="20"/>
          <w:lang w:val="es-MX"/>
        </w:rPr>
        <w:t>Cuando el testigo sea servidor público, desde el nivel de Dirección o similar, rendirá su declaración por medio de oficio en vía de informe, observándose lo dispuesto en este artículo en lo que sea aplicable.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71" w:name="Artículo_814"/>
      <w:r w:rsidRPr="006B1CCE">
        <w:rPr>
          <w:b/>
          <w:sz w:val="20"/>
          <w:lang w:val="es-MX"/>
        </w:rPr>
        <w:t>Artículo 814</w:t>
      </w:r>
      <w:bookmarkEnd w:id="371"/>
      <w:r w:rsidRPr="006B1CCE">
        <w:rPr>
          <w:b/>
          <w:sz w:val="20"/>
          <w:lang w:val="es-MX"/>
        </w:rPr>
        <w:t xml:space="preserve">.- </w:t>
      </w:r>
      <w:r w:rsidRPr="006B1CCE">
        <w:rPr>
          <w:sz w:val="20"/>
          <w:lang w:val="es-MX"/>
        </w:rPr>
        <w:t>El Tribunal, en el caso de la fracción II del artículo anterior, ordenará que se cite al testigo para que rinda su declaración en la hora y día que al efecto se señale, con el apercibimiento de ser presentado por medio de la fuerza pública.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72" w:name="Artículo_815"/>
      <w:r w:rsidRPr="009933B6">
        <w:rPr>
          <w:rFonts w:ascii="Arial" w:eastAsia="MS Mincho" w:hAnsi="Arial" w:cs="Arial"/>
          <w:b/>
          <w:bCs/>
          <w:lang w:val="es-MX"/>
        </w:rPr>
        <w:t>Artículo 815</w:t>
      </w:r>
      <w:bookmarkEnd w:id="372"/>
      <w:r w:rsidRPr="009933B6">
        <w:rPr>
          <w:rFonts w:ascii="Arial" w:eastAsia="MS Mincho" w:hAnsi="Arial" w:cs="Arial"/>
          <w:b/>
          <w:bCs/>
          <w:lang w:val="es-MX"/>
        </w:rPr>
        <w:t xml:space="preserve">.- </w:t>
      </w:r>
      <w:r w:rsidRPr="009933B6">
        <w:rPr>
          <w:rFonts w:ascii="Arial" w:eastAsia="MS Mincho" w:hAnsi="Arial" w:cs="Arial"/>
          <w:lang w:val="es-MX"/>
        </w:rPr>
        <w:t>En el desahogo de la prueba testimonial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r w:rsidRPr="00D7460C">
        <w:rPr>
          <w:rFonts w:ascii="Arial" w:eastAsia="MS Mincho" w:hAnsi="Arial" w:cs="Arial"/>
          <w:b/>
          <w:lang w:val="es-MX"/>
        </w:rPr>
        <w:t xml:space="preserve">I. </w:t>
      </w:r>
      <w:r w:rsidRPr="00D7460C">
        <w:rPr>
          <w:rFonts w:ascii="Arial" w:eastAsia="MS Mincho" w:hAnsi="Arial" w:cs="Arial"/>
          <w:b/>
          <w:lang w:val="es-MX"/>
        </w:rPr>
        <w:tab/>
      </w:r>
      <w:r w:rsidRPr="00D7460C">
        <w:rPr>
          <w:rFonts w:ascii="Arial" w:eastAsia="MS Mincho" w:hAnsi="Arial" w:cs="Arial"/>
          <w:lang w:val="es-MX"/>
        </w:rPr>
        <w:t>El oferente de la prueba presentará directamente a sus testigos, salvo lo dispuesto en el artículo 813, y el Tribunal procederá a recibir su testimonio;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r w:rsidRPr="00D7460C">
        <w:rPr>
          <w:rFonts w:ascii="Arial" w:eastAsia="MS Mincho" w:hAnsi="Arial" w:cs="Arial"/>
          <w:b/>
          <w:lang w:val="es-MX"/>
        </w:rPr>
        <w:lastRenderedPageBreak/>
        <w:t xml:space="preserve">II. </w:t>
      </w:r>
      <w:r w:rsidRPr="00D7460C">
        <w:rPr>
          <w:rFonts w:ascii="Arial" w:eastAsia="MS Mincho" w:hAnsi="Arial" w:cs="Arial"/>
          <w:b/>
          <w:lang w:val="es-MX"/>
        </w:rPr>
        <w:tab/>
      </w:r>
      <w:r w:rsidRPr="00D7460C">
        <w:rPr>
          <w:rFonts w:ascii="Arial" w:eastAsia="MS Mincho" w:hAnsi="Arial" w:cs="Arial"/>
          <w:lang w:val="es-MX"/>
        </w:rPr>
        <w:t>Previo al inicio de la comparecencia, el Tribunal deberá requerir a la persona que comparezca a desahogar la prueba correspondiente para que se identifique con cualquier documento oficial; y, si no lo hiciere en el momento de la audiencia, se dejará sin efectos la declaración correspondiente. Podrá dispensarse lo anterior sí las partes reconocen al testigo; se harán constar el nombre, edad, domicilio, ocupación, puesto y lugar en que trabaja, si guarda parentesco por consanguinidad o afinidad de alguna de las partes o sus representantes, si es dependiente o empleado del que lo presente, si tiene con él sociedad o alguna otra relación, si tiene interés directo o indirecto en el procedimiento, si es amigo de alguna de las partes y a continuación se procederá a tomar su declaración;</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Los testigos serán examinados por separado, en el orden en que fueran ofrecidos. Los interrogatorios se formularán oralmente, salvo lo dispuesto en las fracciones III y IV del artículo 813 de esta Ley;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r w:rsidRPr="00D7460C">
        <w:rPr>
          <w:rFonts w:ascii="Arial" w:eastAsia="MS Mincho" w:hAnsi="Arial" w:cs="Arial"/>
          <w:b/>
          <w:lang w:val="es-MX"/>
        </w:rPr>
        <w:t xml:space="preserve">IV. </w:t>
      </w:r>
      <w:r w:rsidRPr="00D7460C">
        <w:rPr>
          <w:rFonts w:ascii="Arial" w:eastAsia="MS Mincho" w:hAnsi="Arial" w:cs="Arial"/>
          <w:b/>
          <w:lang w:val="es-MX"/>
        </w:rPr>
        <w:tab/>
      </w:r>
      <w:r w:rsidRPr="00D7460C">
        <w:rPr>
          <w:rFonts w:ascii="Arial" w:eastAsia="MS Mincho" w:hAnsi="Arial" w:cs="Arial"/>
          <w:lang w:val="es-MX"/>
        </w:rPr>
        <w:t>El Tribunal tomará al testigo la protesta de conducirse con verdad y lo advertirá de las penas en que incurren los testigos falsos;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sidRPr="00D7460C">
        <w:rPr>
          <w:rFonts w:ascii="Arial" w:eastAsia="MS Mincho" w:hAnsi="Arial" w:cs="Arial"/>
          <w:b/>
          <w:lang w:val="es-MX"/>
        </w:rPr>
        <w:t xml:space="preserve">V. </w:t>
      </w:r>
      <w:r w:rsidRPr="00D7460C">
        <w:rPr>
          <w:rFonts w:ascii="Arial" w:eastAsia="MS Mincho" w:hAnsi="Arial" w:cs="Arial"/>
          <w:b/>
          <w:lang w:val="es-MX"/>
        </w:rPr>
        <w:tab/>
      </w:r>
      <w:r w:rsidRPr="00D7460C">
        <w:rPr>
          <w:rFonts w:ascii="Arial" w:eastAsia="MS Mincho" w:hAnsi="Arial" w:cs="Arial"/>
          <w:lang w:val="es-MX"/>
        </w:rPr>
        <w:t>Las partes formularán las preguntas en forma verbal y directamente y que no se hayan hecho con anterioridad al mismo testigo, o lleven implícita la contestación.</w:t>
      </w: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Pr>
          <w:rFonts w:ascii="Arial" w:eastAsia="MS Mincho" w:hAnsi="Arial" w:cs="Arial"/>
          <w:lang w:val="es-MX"/>
        </w:rPr>
        <w:tab/>
      </w:r>
      <w:r w:rsidRPr="00D7460C">
        <w:rPr>
          <w:rFonts w:ascii="Arial" w:eastAsia="MS Mincho" w:hAnsi="Arial" w:cs="Arial"/>
          <w:lang w:val="es-MX"/>
        </w:rPr>
        <w:t>No se permitirán preguntas ambiguas, indicativas, ni referirse a hechos y circunstancias ajenas al objeto de la prueba o que pretendan coaccionar a los testigos.</w:t>
      </w: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Pr>
          <w:rFonts w:ascii="Arial" w:eastAsia="MS Mincho" w:hAnsi="Arial" w:cs="Arial"/>
          <w:lang w:val="es-MX"/>
        </w:rPr>
        <w:tab/>
      </w:r>
      <w:r w:rsidRPr="00D7460C">
        <w:rPr>
          <w:rFonts w:ascii="Arial" w:eastAsia="MS Mincho" w:hAnsi="Arial" w:cs="Arial"/>
          <w:lang w:val="es-MX"/>
        </w:rPr>
        <w:t>Las preguntas podrán ser objetadas por la contraparte antes de que el testigo emita su respuesta, para lo cual el juez procederá a calificar la procedencia o desechamiento de la pregunta, fundando su determinación.</w:t>
      </w: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r>
        <w:rPr>
          <w:rFonts w:ascii="Arial" w:eastAsia="MS Mincho" w:hAnsi="Arial" w:cs="Arial"/>
          <w:lang w:val="es-MX"/>
        </w:rPr>
        <w:tab/>
      </w:r>
      <w:r w:rsidRPr="00D7460C">
        <w:rPr>
          <w:rFonts w:ascii="Arial" w:eastAsia="MS Mincho" w:hAnsi="Arial" w:cs="Arial"/>
          <w:lang w:val="es-MX"/>
        </w:rPr>
        <w:t>Si a juicio del juez hubiere puntos no suficientemente esclarecidos, podrá ordenar al testigo que lo aclare;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r w:rsidRPr="00D7460C">
        <w:rPr>
          <w:rFonts w:ascii="Arial" w:eastAsia="MS Mincho" w:hAnsi="Arial" w:cs="Arial"/>
          <w:b/>
          <w:lang w:val="es-MX"/>
        </w:rPr>
        <w:t xml:space="preserve">VI. </w:t>
      </w:r>
      <w:r w:rsidRPr="00D7460C">
        <w:rPr>
          <w:rFonts w:ascii="Arial" w:eastAsia="MS Mincho" w:hAnsi="Arial" w:cs="Arial"/>
          <w:b/>
          <w:lang w:val="es-MX"/>
        </w:rPr>
        <w:tab/>
      </w:r>
      <w:r w:rsidRPr="00D7460C">
        <w:rPr>
          <w:rFonts w:ascii="Arial" w:eastAsia="MS Mincho" w:hAnsi="Arial" w:cs="Arial"/>
          <w:lang w:val="es-MX"/>
        </w:rPr>
        <w:t>Primero interrogará el oferente de la prueba y posteriormente las demás partes. El Tribunal, cuando lo estime pertinente, examinará directamente al testigo;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r w:rsidRPr="00D7460C">
        <w:rPr>
          <w:rFonts w:ascii="Arial" w:eastAsia="MS Mincho" w:hAnsi="Arial" w:cs="Arial"/>
          <w:b/>
          <w:lang w:val="es-MX"/>
        </w:rPr>
        <w:t xml:space="preserve">VII. </w:t>
      </w:r>
      <w:r w:rsidRPr="00D7460C">
        <w:rPr>
          <w:rFonts w:ascii="Arial" w:eastAsia="MS Mincho" w:hAnsi="Arial" w:cs="Arial"/>
          <w:b/>
          <w:lang w:val="es-MX"/>
        </w:rPr>
        <w:tab/>
      </w:r>
      <w:r w:rsidRPr="00D7460C">
        <w:rPr>
          <w:rFonts w:ascii="Arial" w:eastAsia="MS Mincho" w:hAnsi="Arial" w:cs="Arial"/>
          <w:lang w:val="es-MX"/>
        </w:rPr>
        <w:t>Las preguntas y las respuestas se harán constar en autos a través de medios gráficos, documentales, de audio o audiovisuales. Para ello el tribunal implementará los sistemas que considere necesarios para dejar constancia del desarrollo de la audiencia, privilegiando los principios de inmediatez, concentración y celeridad procesal. En ningún caso se permitirá el dictado de las preguntas y respuestas;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r w:rsidRPr="00D7460C">
        <w:rPr>
          <w:rFonts w:ascii="Arial" w:eastAsia="MS Mincho" w:hAnsi="Arial" w:cs="Arial"/>
          <w:b/>
          <w:lang w:val="es-MX"/>
        </w:rPr>
        <w:t xml:space="preserve">VIII. </w:t>
      </w:r>
      <w:r w:rsidRPr="00D7460C">
        <w:rPr>
          <w:rFonts w:ascii="Arial" w:eastAsia="MS Mincho" w:hAnsi="Arial" w:cs="Arial"/>
          <w:b/>
          <w:lang w:val="es-MX"/>
        </w:rPr>
        <w:tab/>
      </w:r>
      <w:r w:rsidRPr="00D7460C">
        <w:rPr>
          <w:rFonts w:ascii="Arial" w:eastAsia="MS Mincho" w:hAnsi="Arial" w:cs="Arial"/>
          <w:lang w:val="es-MX"/>
        </w:rPr>
        <w:t>Los testigos están obligados a dar la razón de su dicho, y el Tribunal deberá solicitarla, respecto de las respuestas que no la lleven ya en sí;</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r w:rsidRPr="00D7460C">
        <w:rPr>
          <w:rFonts w:ascii="Arial" w:eastAsia="MS Mincho" w:hAnsi="Arial" w:cs="Arial"/>
          <w:b/>
          <w:lang w:val="es-MX"/>
        </w:rPr>
        <w:t xml:space="preserve">IX. </w:t>
      </w:r>
      <w:r w:rsidRPr="00D7460C">
        <w:rPr>
          <w:rFonts w:ascii="Arial" w:eastAsia="MS Mincho" w:hAnsi="Arial" w:cs="Arial"/>
          <w:b/>
          <w:lang w:val="es-MX"/>
        </w:rPr>
        <w:tab/>
      </w:r>
      <w:r w:rsidRPr="00D7460C">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D7460C" w:rsidRDefault="00F24C82" w:rsidP="00F24C82">
      <w:pPr>
        <w:pStyle w:val="Textosinformato"/>
        <w:tabs>
          <w:tab w:val="right" w:leader="dot" w:pos="8828"/>
        </w:tabs>
        <w:ind w:left="856" w:hanging="567"/>
        <w:jc w:val="both"/>
        <w:rPr>
          <w:rFonts w:ascii="Arial" w:eastAsia="MS Mincho" w:hAnsi="Arial" w:cs="Arial"/>
          <w:lang w:val="es-MX"/>
        </w:rPr>
      </w:pPr>
      <w:r w:rsidRPr="00D7460C">
        <w:rPr>
          <w:rFonts w:ascii="Arial" w:eastAsia="MS Mincho" w:hAnsi="Arial" w:cs="Arial"/>
          <w:b/>
          <w:lang w:val="es-MX"/>
        </w:rPr>
        <w:t xml:space="preserve">X. </w:t>
      </w:r>
      <w:r w:rsidRPr="00D7460C">
        <w:rPr>
          <w:rFonts w:ascii="Arial" w:eastAsia="MS Mincho" w:hAnsi="Arial" w:cs="Arial"/>
          <w:b/>
          <w:lang w:val="es-MX"/>
        </w:rPr>
        <w:tab/>
      </w:r>
      <w:r w:rsidRPr="00D7460C">
        <w:rPr>
          <w:rFonts w:ascii="Arial" w:eastAsia="MS Mincho" w:hAnsi="Arial" w:cs="Arial"/>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44705A" w:rsidRDefault="00F24C82" w:rsidP="00F24C82">
      <w:pPr>
        <w:pStyle w:val="Textosinformato"/>
        <w:tabs>
          <w:tab w:val="right" w:leader="dot" w:pos="8828"/>
        </w:tabs>
        <w:ind w:left="856" w:hanging="567"/>
        <w:jc w:val="both"/>
        <w:rPr>
          <w:rFonts w:ascii="Arial" w:eastAsia="MS Mincho" w:hAnsi="Arial" w:cs="Arial"/>
          <w:lang w:val="es-MX"/>
        </w:rPr>
      </w:pPr>
      <w:r w:rsidRPr="0044705A">
        <w:rPr>
          <w:rFonts w:ascii="Arial" w:eastAsia="MS Mincho" w:hAnsi="Arial" w:cs="Arial"/>
          <w:b/>
          <w:lang w:val="es-MX"/>
        </w:rPr>
        <w:lastRenderedPageBreak/>
        <w:t xml:space="preserve">XI. </w:t>
      </w:r>
      <w:r w:rsidRPr="0044705A">
        <w:rPr>
          <w:rFonts w:ascii="Arial" w:eastAsia="MS Mincho" w:hAnsi="Arial" w:cs="Arial"/>
          <w:b/>
          <w:lang w:val="es-MX"/>
        </w:rPr>
        <w:tab/>
      </w:r>
      <w:r w:rsidRPr="0044705A">
        <w:rPr>
          <w:rFonts w:ascii="Arial" w:eastAsia="MS Mincho" w:hAnsi="Arial" w:cs="Arial"/>
          <w:lang w:val="es-MX"/>
        </w:rPr>
        <w:t>El desahogo de esta prueba es indivisible, salvo que alguno de los testigos radique fuera del lugar de residencia del Tribunal y que la prueba tenga que desahogarse por exhorto, en cuyo caso el juzgador adoptará las medidas pertinentes para que los otros testigos no tengan conocimiento previo de las declaraciones desahogadas;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adicionada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Reformada DOF </w:t>
      </w:r>
      <w:r>
        <w:rPr>
          <w:rFonts w:ascii="Times New Roman" w:eastAsia="MS Mincho" w:hAnsi="Times New Roman"/>
          <w:i/>
          <w:iCs/>
          <w:color w:val="0000FF"/>
          <w:sz w:val="16"/>
          <w:lang w:val="es-MX"/>
        </w:rPr>
        <w:t>01-05-2019</w:t>
      </w:r>
    </w:p>
    <w:p w:rsidR="00F24C82" w:rsidRPr="0044705A" w:rsidRDefault="00F24C82" w:rsidP="00F24C82">
      <w:pPr>
        <w:pStyle w:val="Textosinformato"/>
        <w:tabs>
          <w:tab w:val="right" w:leader="dot" w:pos="8828"/>
        </w:tabs>
        <w:ind w:left="856" w:hanging="567"/>
        <w:jc w:val="both"/>
        <w:rPr>
          <w:rFonts w:ascii="Arial" w:eastAsia="MS Mincho" w:hAnsi="Arial" w:cs="Arial"/>
        </w:rPr>
      </w:pPr>
    </w:p>
    <w:p w:rsidR="00F24C82" w:rsidRPr="0044705A" w:rsidRDefault="00F24C82" w:rsidP="00F24C82">
      <w:pPr>
        <w:pStyle w:val="Textosinformato"/>
        <w:tabs>
          <w:tab w:val="right" w:leader="dot" w:pos="8828"/>
        </w:tabs>
        <w:ind w:left="856" w:hanging="567"/>
        <w:jc w:val="both"/>
        <w:rPr>
          <w:rFonts w:ascii="Arial" w:eastAsia="MS Mincho" w:hAnsi="Arial" w:cs="Arial"/>
          <w:lang w:val="es-MX"/>
        </w:rPr>
      </w:pPr>
      <w:r w:rsidRPr="0044705A">
        <w:rPr>
          <w:rFonts w:ascii="Arial" w:eastAsia="MS Mincho" w:hAnsi="Arial" w:cs="Arial"/>
          <w:b/>
          <w:lang w:val="es-MX"/>
        </w:rPr>
        <w:t xml:space="preserve">XII. </w:t>
      </w:r>
      <w:r w:rsidRPr="0044705A">
        <w:rPr>
          <w:rFonts w:ascii="Arial" w:eastAsia="MS Mincho" w:hAnsi="Arial" w:cs="Arial"/>
          <w:b/>
          <w:lang w:val="es-MX"/>
        </w:rPr>
        <w:tab/>
      </w:r>
      <w:r w:rsidRPr="0044705A">
        <w:rPr>
          <w:rFonts w:ascii="Arial" w:eastAsia="MS Mincho" w:hAnsi="Arial" w:cs="Arial"/>
          <w:lang w:val="es-MX"/>
        </w:rPr>
        <w:t>Durante el interrogatorio y contrainterrogatorio, para superar o evidenciar contradicciones, o solicitar las aclaraciones pertinentes, las partes o sus apoderados podrán poner a la vista del testigo documentos elaborados por éste o en los que hubiere participado, así como pedirle que lea parte de los mismos, cuando sea necesario para apoyar su memoria. Solo podrán ponerse a la vista documentos que formen parte de los autos,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720" w:firstLine="0"/>
        <w:rPr>
          <w:b/>
          <w:sz w:val="20"/>
          <w:lang w:val="es-MX"/>
        </w:rPr>
      </w:pPr>
    </w:p>
    <w:p w:rsidR="00F24C82" w:rsidRPr="0044705A" w:rsidRDefault="00F24C82" w:rsidP="00F24C82">
      <w:pPr>
        <w:pStyle w:val="Textosinformato"/>
        <w:tabs>
          <w:tab w:val="right" w:leader="dot" w:pos="8828"/>
        </w:tabs>
        <w:ind w:left="856" w:hanging="567"/>
        <w:jc w:val="both"/>
        <w:rPr>
          <w:rFonts w:ascii="Arial" w:eastAsia="MS Mincho" w:hAnsi="Arial" w:cs="Arial"/>
          <w:lang w:val="es-MX"/>
        </w:rPr>
      </w:pPr>
      <w:r w:rsidRPr="0044705A">
        <w:rPr>
          <w:rFonts w:ascii="Arial" w:eastAsia="MS Mincho" w:hAnsi="Arial" w:cs="Arial"/>
          <w:b/>
          <w:lang w:val="es-MX"/>
        </w:rPr>
        <w:t xml:space="preserve">XIII. </w:t>
      </w:r>
      <w:r w:rsidRPr="0044705A">
        <w:rPr>
          <w:rFonts w:ascii="Arial" w:eastAsia="MS Mincho" w:hAnsi="Arial" w:cs="Arial"/>
          <w:b/>
          <w:lang w:val="es-MX"/>
        </w:rPr>
        <w:tab/>
      </w:r>
      <w:r w:rsidRPr="0044705A">
        <w:rPr>
          <w:rFonts w:ascii="Arial" w:eastAsia="MS Mincho" w:hAnsi="Arial" w:cs="Arial"/>
          <w:lang w:val="es-MX"/>
        </w:rPr>
        <w:t>En su oportunidad, las partes podrán manifestar lo que a su interés convenga respecto de las circunstancias personales de los testigos y de la veracidad de sus manifestaciones, conforme lo establece el artículo 818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Si el testigo lo solicita, se le extenderá una constancia de que asistió a la diligencia.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73" w:name="Artículo_816"/>
      <w:r w:rsidRPr="006B1CCE">
        <w:rPr>
          <w:b/>
          <w:sz w:val="20"/>
          <w:lang w:val="es-MX"/>
        </w:rPr>
        <w:t>Artículo 816</w:t>
      </w:r>
      <w:bookmarkEnd w:id="373"/>
      <w:r w:rsidRPr="006B1CCE">
        <w:rPr>
          <w:b/>
          <w:sz w:val="20"/>
          <w:lang w:val="es-MX"/>
        </w:rPr>
        <w:t>.-</w:t>
      </w:r>
      <w:r w:rsidRPr="006B1CCE">
        <w:rPr>
          <w:sz w:val="20"/>
          <w:lang w:val="es-MX"/>
        </w:rPr>
        <w:t xml:space="preserve"> Si el testigo no habla el idioma español, rendirá su declaración por medio de intérprete, que será nombrado por el Tribunal, el que protestará su fiel desempeño. Cuando el oferente lo pidiere, además de asentarse su declaración en español, deberá escribirse en su propio idioma, por él o por el intérprete.</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374" w:name="Artículo_817"/>
      <w:r w:rsidRPr="006B1CCE">
        <w:rPr>
          <w:b/>
          <w:sz w:val="20"/>
          <w:lang w:val="es-MX"/>
        </w:rPr>
        <w:t>Artículo 817</w:t>
      </w:r>
      <w:bookmarkEnd w:id="374"/>
      <w:r w:rsidRPr="006B1CCE">
        <w:rPr>
          <w:b/>
          <w:sz w:val="20"/>
          <w:lang w:val="es-MX"/>
        </w:rPr>
        <w:t xml:space="preserve">.- </w:t>
      </w:r>
      <w:r w:rsidRPr="006B1CCE">
        <w:rPr>
          <w:sz w:val="20"/>
          <w:lang w:val="es-MX"/>
        </w:rPr>
        <w:t>El Tribunal, al girar el exhorto para desahogar la prueba testimonial, acompañará los interrogatorios con las preguntas y las repreguntas calificadas, a cuyo tenor deberá desahogarse la prueba, sin que las partes puedan ampliarlos, e indicará a la autoridad exhortada los nombres de las personas que tienen facultad para intervenir en la diligencia.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75" w:name="Artículo_818"/>
      <w:r w:rsidRPr="006B1CCE">
        <w:rPr>
          <w:b/>
          <w:sz w:val="20"/>
          <w:lang w:val="es-MX"/>
        </w:rPr>
        <w:t>Artículo 818</w:t>
      </w:r>
      <w:bookmarkEnd w:id="375"/>
      <w:r w:rsidRPr="006B1CCE">
        <w:rPr>
          <w:b/>
          <w:sz w:val="20"/>
          <w:lang w:val="es-MX"/>
        </w:rPr>
        <w:t>.-</w:t>
      </w:r>
      <w:r w:rsidRPr="006B1CCE">
        <w:rPr>
          <w:sz w:val="20"/>
          <w:lang w:val="es-MX"/>
        </w:rPr>
        <w:t xml:space="preserve"> Las objeciones a los testigos se formularán oralmente al concluir el desahogo de la prueba para su apreciación por el Tribunal.</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Cuando se objetare de falso un testigo, el Tribunal recibirá las pruebas en la audiencia de juicio. Solo se admitirán las pruebas documentales, las que consten en medios electrónicos, las presuncionales y las que se desahoguen por su propia y especial naturaleza. Desahogadas éstas y después de escuchar a las partes, se resolverá en la misma audiencia de juicio.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76" w:name="Artículo_819"/>
      <w:r w:rsidRPr="006B1CCE">
        <w:rPr>
          <w:b/>
          <w:sz w:val="20"/>
          <w:lang w:val="es-MX"/>
        </w:rPr>
        <w:t>Artículo 819</w:t>
      </w:r>
      <w:bookmarkEnd w:id="376"/>
      <w:r w:rsidRPr="006B1CCE">
        <w:rPr>
          <w:b/>
          <w:sz w:val="20"/>
          <w:lang w:val="es-MX"/>
        </w:rPr>
        <w:t xml:space="preserve">.- </w:t>
      </w:r>
      <w:r w:rsidRPr="006B1CCE">
        <w:rPr>
          <w:sz w:val="20"/>
          <w:lang w:val="es-MX"/>
        </w:rPr>
        <w:t>Al testigo que dejare de concurrir a la audiencia, no obstante haber sido citado legalmente, se le hará efectivo el apercibimiento decretado, y el Tribunal dictará las medidas necesarias para que comparezca a rendir su declaración, el día y hora señalados.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77" w:name="Artículo_820"/>
      <w:r w:rsidRPr="009933B6">
        <w:rPr>
          <w:rFonts w:ascii="Arial" w:eastAsia="MS Mincho" w:hAnsi="Arial" w:cs="Arial"/>
          <w:b/>
          <w:bCs/>
          <w:lang w:val="es-MX"/>
        </w:rPr>
        <w:t>Artículo 820</w:t>
      </w:r>
      <w:bookmarkEnd w:id="377"/>
      <w:r w:rsidRPr="009933B6">
        <w:rPr>
          <w:rFonts w:ascii="Arial" w:eastAsia="MS Mincho" w:hAnsi="Arial" w:cs="Arial"/>
          <w:b/>
          <w:bCs/>
          <w:lang w:val="es-MX"/>
        </w:rPr>
        <w:t xml:space="preserve">.- </w:t>
      </w:r>
      <w:r w:rsidRPr="009933B6">
        <w:rPr>
          <w:rFonts w:ascii="Arial" w:eastAsia="MS Mincho" w:hAnsi="Arial" w:cs="Arial"/>
          <w:lang w:val="es-MX"/>
        </w:rPr>
        <w:t>Un solo testigo podrá formar convicción, si en el mismo concurren circunstancias que sean garantía de veracidad que lo hagan insospechable de falsear los hechos sobre los que declara, si:</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Fue el único que se percató de los hechos;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 declaración no se encuentre en oposición con otras pruebas que obren en autos;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Concurran en el testigo circunstancias que sean garantía de veracidad.</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Quinta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De la Pericial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78" w:name="Artículo_821"/>
      <w:r w:rsidRPr="006B1CCE">
        <w:rPr>
          <w:b/>
          <w:sz w:val="20"/>
          <w:lang w:val="es-MX"/>
        </w:rPr>
        <w:t>Artículo 821</w:t>
      </w:r>
      <w:bookmarkEnd w:id="378"/>
      <w:r w:rsidRPr="006B1CCE">
        <w:rPr>
          <w:b/>
          <w:sz w:val="20"/>
          <w:lang w:val="es-MX"/>
        </w:rPr>
        <w:t>.</w:t>
      </w:r>
      <w:r w:rsidRPr="006B1CCE">
        <w:rPr>
          <w:sz w:val="20"/>
          <w:lang w:val="es-MX"/>
        </w:rPr>
        <w:t>- La prueba pericial</w:t>
      </w:r>
      <w:r w:rsidRPr="006B1CCE">
        <w:rPr>
          <w:b/>
          <w:sz w:val="20"/>
          <w:lang w:val="es-MX"/>
        </w:rPr>
        <w:t xml:space="preserve"> </w:t>
      </w:r>
      <w:r w:rsidRPr="006B1CCE">
        <w:rPr>
          <w:sz w:val="20"/>
          <w:lang w:val="es-MX"/>
        </w:rPr>
        <w:t>sólo será admisible cuando para acreditar un hecho controvertido se requieran conocimientos en la ciencia, arte, profesión, técnica, oficio, o industria de que se trate, y en general cuando se trate de materias que por su naturaleza no sean conocidas por el Tribunal.</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79" w:name="Artículo_822"/>
      <w:r w:rsidRPr="006B1CCE">
        <w:rPr>
          <w:b/>
          <w:sz w:val="20"/>
          <w:lang w:val="es-MX"/>
        </w:rPr>
        <w:t>Artículo 822</w:t>
      </w:r>
      <w:bookmarkEnd w:id="379"/>
      <w:r w:rsidRPr="006B1CCE">
        <w:rPr>
          <w:b/>
          <w:sz w:val="20"/>
          <w:lang w:val="es-MX"/>
        </w:rPr>
        <w:t xml:space="preserve">.- </w:t>
      </w:r>
      <w:r w:rsidRPr="006B1CCE">
        <w:rPr>
          <w:sz w:val="20"/>
          <w:lang w:val="es-MX"/>
        </w:rPr>
        <w:t>Los peritos deben acreditar que tienen conocimientos en la materia sobre la que deba versar su dictamen; si la profesión o el arte estuvieren legalmente reglamentados, los peritos deben acreditar estar autorizados conforme a la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80" w:name="Artículo_823"/>
      <w:r w:rsidRPr="006B1CCE">
        <w:rPr>
          <w:b/>
          <w:sz w:val="20"/>
          <w:lang w:val="es-MX"/>
        </w:rPr>
        <w:t>Artículo 823</w:t>
      </w:r>
      <w:bookmarkEnd w:id="380"/>
      <w:r w:rsidRPr="006B1CCE">
        <w:rPr>
          <w:b/>
          <w:sz w:val="20"/>
          <w:lang w:val="es-MX"/>
        </w:rPr>
        <w:t>.-</w:t>
      </w:r>
      <w:r w:rsidRPr="006B1CCE">
        <w:rPr>
          <w:sz w:val="20"/>
          <w:lang w:val="es-MX"/>
        </w:rPr>
        <w:t xml:space="preserve"> La prueba pericial deberá ofrecerse indicando la materia sobre la que deba versar, exhibiendo el cuestionario respectivo, con copia para cada una de las partes. La omisión del cuestionario dará lugar a que el Tribunal</w:t>
      </w:r>
      <w:r w:rsidRPr="006B1CCE">
        <w:rPr>
          <w:b/>
          <w:sz w:val="20"/>
          <w:lang w:val="es-MX"/>
        </w:rPr>
        <w:t xml:space="preserve"> </w:t>
      </w:r>
      <w:r w:rsidRPr="006B1CCE">
        <w:rPr>
          <w:sz w:val="20"/>
          <w:lang w:val="es-MX"/>
        </w:rPr>
        <w:t>no admita la prueba.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381" w:name="Artículo_824"/>
      <w:r w:rsidRPr="006B1CCE">
        <w:rPr>
          <w:b/>
          <w:sz w:val="20"/>
          <w:lang w:val="es-MX"/>
        </w:rPr>
        <w:t>Artículo 824</w:t>
      </w:r>
      <w:bookmarkEnd w:id="381"/>
      <w:r w:rsidRPr="006B1CCE">
        <w:rPr>
          <w:b/>
          <w:sz w:val="20"/>
          <w:lang w:val="es-MX"/>
        </w:rPr>
        <w:t xml:space="preserve">.- </w:t>
      </w:r>
      <w:r w:rsidRPr="006B1CCE">
        <w:rPr>
          <w:sz w:val="20"/>
          <w:lang w:val="es-MX"/>
        </w:rPr>
        <w:t>Al admitir la prueba pericial, el Tribunal designará al perito o peritos oficiales que estime necesarios, sin perjuicio de que las partes puedan acompañarse de un asesor que los auxilie durante el desahogo de dicha prueba.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parte trabajadora podrá solicitar a la Defensoría Pública o a la Procuraduría del Trabajo que le asigne un asesor para que le auxilie en el desahogo de la prueba pericial.</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382" w:name="Artículo_824_Bis"/>
      <w:r w:rsidRPr="006B1CCE">
        <w:rPr>
          <w:b/>
          <w:sz w:val="20"/>
          <w:lang w:val="es-MX"/>
        </w:rPr>
        <w:t>Artículo 824 Bis</w:t>
      </w:r>
      <w:bookmarkEnd w:id="382"/>
      <w:r w:rsidRPr="006B1CCE">
        <w:rPr>
          <w:b/>
          <w:sz w:val="20"/>
          <w:lang w:val="es-MX"/>
        </w:rPr>
        <w:t xml:space="preserve">.- </w:t>
      </w:r>
      <w:r w:rsidRPr="006B1CCE">
        <w:rPr>
          <w:sz w:val="20"/>
          <w:lang w:val="es-MX"/>
        </w:rPr>
        <w:t>Si el perito se encuentra fuera de la jurisdicción del Tribunal, la prueba a su cargo podrá desahogarse mediante los medios electrónicos o tecnológicos de que se disponga; en estos casos, el Tribunal se asegurará que el Perito se identifique plenamente y que acepte y proteste su cargo ante el tribunal exhortado, cuando no lo haya hecho previamente ante el propio Tribunal del juicio.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2B237B"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83" w:name="Artículo_825"/>
      <w:r w:rsidRPr="009933B6">
        <w:rPr>
          <w:rFonts w:ascii="Arial" w:eastAsia="MS Mincho" w:hAnsi="Arial" w:cs="Arial"/>
          <w:b/>
          <w:bCs/>
          <w:lang w:val="es-MX"/>
        </w:rPr>
        <w:t>Artículo 825</w:t>
      </w:r>
      <w:bookmarkEnd w:id="383"/>
      <w:r w:rsidRPr="009933B6">
        <w:rPr>
          <w:rFonts w:ascii="Arial" w:eastAsia="MS Mincho" w:hAnsi="Arial" w:cs="Arial"/>
          <w:b/>
          <w:bCs/>
          <w:lang w:val="es-MX"/>
        </w:rPr>
        <w:t xml:space="preserve">.- </w:t>
      </w:r>
      <w:r w:rsidRPr="009933B6">
        <w:rPr>
          <w:rFonts w:ascii="Arial" w:eastAsia="MS Mincho" w:hAnsi="Arial" w:cs="Arial"/>
          <w:lang w:val="es-MX"/>
        </w:rPr>
        <w:t>En el desahogo de la prueba pericial se observarán las disposiciones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C248F9" w:rsidRDefault="00F24C82" w:rsidP="00F24C82">
      <w:pPr>
        <w:pStyle w:val="Textosinformato"/>
        <w:tabs>
          <w:tab w:val="right" w:leader="dot" w:pos="8828"/>
        </w:tabs>
        <w:ind w:left="856" w:hanging="567"/>
        <w:jc w:val="both"/>
        <w:rPr>
          <w:rFonts w:ascii="Arial" w:eastAsia="MS Mincho" w:hAnsi="Arial" w:cs="Arial"/>
          <w:lang w:val="es-MX"/>
        </w:rPr>
      </w:pPr>
      <w:r w:rsidRPr="00C248F9">
        <w:rPr>
          <w:rFonts w:ascii="Arial" w:eastAsia="MS Mincho" w:hAnsi="Arial" w:cs="Arial"/>
          <w:b/>
          <w:lang w:val="es-MX"/>
        </w:rPr>
        <w:t xml:space="preserve">I. </w:t>
      </w:r>
      <w:r w:rsidRPr="00C248F9">
        <w:rPr>
          <w:rFonts w:ascii="Arial" w:eastAsia="MS Mincho" w:hAnsi="Arial" w:cs="Arial"/>
          <w:b/>
          <w:lang w:val="es-MX"/>
        </w:rPr>
        <w:tab/>
      </w:r>
      <w:r w:rsidRPr="00C248F9">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C248F9" w:rsidRDefault="00F24C82" w:rsidP="00F24C82">
      <w:pPr>
        <w:pStyle w:val="Textosinformato"/>
        <w:tabs>
          <w:tab w:val="right" w:leader="dot" w:pos="8828"/>
        </w:tabs>
        <w:ind w:left="856" w:hanging="567"/>
        <w:jc w:val="both"/>
        <w:rPr>
          <w:rFonts w:ascii="Arial" w:eastAsia="MS Mincho" w:hAnsi="Arial" w:cs="Arial"/>
          <w:lang w:val="es-MX"/>
        </w:rPr>
      </w:pPr>
      <w:r w:rsidRPr="00C248F9">
        <w:rPr>
          <w:rFonts w:ascii="Arial" w:eastAsia="MS Mincho" w:hAnsi="Arial" w:cs="Arial"/>
          <w:b/>
          <w:lang w:val="es-MX"/>
        </w:rPr>
        <w:t xml:space="preserve">II. </w:t>
      </w:r>
      <w:r w:rsidRPr="00C248F9">
        <w:rPr>
          <w:rFonts w:ascii="Arial" w:eastAsia="MS Mincho" w:hAnsi="Arial" w:cs="Arial"/>
          <w:b/>
          <w:lang w:val="es-MX"/>
        </w:rPr>
        <w:tab/>
      </w:r>
      <w:r w:rsidRPr="00C248F9">
        <w:rPr>
          <w:rFonts w:ascii="Arial" w:eastAsia="MS Mincho" w:hAnsi="Arial" w:cs="Arial"/>
          <w:lang w:val="es-MX"/>
        </w:rPr>
        <w:t>El o los peritos, una vez que acepten y protesten su cargo con arreglo a la Ley y hacerse sabedores de las penas en que incurren los falsos declarantes, proporcionarán su nombre, edad, ocupación y lugar en que atienden su práctica o prestan sus servicios. Deberán asimismo acreditar que cuentan con los conocimientos en la materia sobre la que rendirán su dictamen con el o los documentos respectivos. Acto seguido deberán rendir su dictamen;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C248F9" w:rsidRDefault="00F24C82" w:rsidP="00F24C82">
      <w:pPr>
        <w:pStyle w:val="Textosinformato"/>
        <w:tabs>
          <w:tab w:val="right" w:leader="dot" w:pos="8828"/>
        </w:tabs>
        <w:ind w:left="856" w:hanging="567"/>
        <w:jc w:val="both"/>
        <w:rPr>
          <w:rFonts w:ascii="Arial" w:eastAsia="MS Mincho" w:hAnsi="Arial" w:cs="Arial"/>
          <w:lang w:val="es-MX"/>
        </w:rPr>
      </w:pPr>
      <w:r w:rsidRPr="00C248F9">
        <w:rPr>
          <w:rFonts w:ascii="Arial" w:eastAsia="MS Mincho" w:hAnsi="Arial" w:cs="Arial"/>
          <w:b/>
          <w:lang w:val="es-MX"/>
        </w:rPr>
        <w:t xml:space="preserve">III. </w:t>
      </w:r>
      <w:r w:rsidRPr="00C248F9">
        <w:rPr>
          <w:rFonts w:ascii="Arial" w:eastAsia="MS Mincho" w:hAnsi="Arial" w:cs="Arial"/>
          <w:b/>
          <w:lang w:val="es-MX"/>
        </w:rPr>
        <w:tab/>
      </w:r>
      <w:r w:rsidRPr="00C248F9">
        <w:rPr>
          <w:rFonts w:ascii="Arial" w:eastAsia="MS Mincho" w:hAnsi="Arial" w:cs="Arial"/>
          <w:lang w:val="es-MX"/>
        </w:rPr>
        <w:t>El dictamen versará sobre los puntos a que se refiere el artículo 823 de esta Ley,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C248F9" w:rsidRDefault="00F24C82" w:rsidP="00F24C82">
      <w:pPr>
        <w:pStyle w:val="Textosinformato"/>
        <w:tabs>
          <w:tab w:val="right" w:leader="dot" w:pos="8828"/>
        </w:tabs>
        <w:ind w:left="856" w:hanging="567"/>
        <w:jc w:val="both"/>
        <w:rPr>
          <w:rFonts w:ascii="Arial" w:eastAsia="MS Mincho" w:hAnsi="Arial" w:cs="Arial"/>
          <w:lang w:val="es-MX"/>
        </w:rPr>
      </w:pPr>
      <w:r w:rsidRPr="00C248F9">
        <w:rPr>
          <w:rFonts w:ascii="Arial" w:eastAsia="MS Mincho" w:hAnsi="Arial" w:cs="Arial"/>
          <w:b/>
          <w:lang w:val="es-MX"/>
        </w:rPr>
        <w:t xml:space="preserve">IV. </w:t>
      </w:r>
      <w:r w:rsidRPr="00C248F9">
        <w:rPr>
          <w:rFonts w:ascii="Arial" w:eastAsia="MS Mincho" w:hAnsi="Arial" w:cs="Arial"/>
          <w:b/>
          <w:lang w:val="es-MX"/>
        </w:rPr>
        <w:tab/>
      </w:r>
      <w:r w:rsidRPr="00C248F9">
        <w:rPr>
          <w:rFonts w:ascii="Arial" w:eastAsia="MS Mincho" w:hAnsi="Arial" w:cs="Arial"/>
          <w:lang w:val="es-MX"/>
        </w:rPr>
        <w:t xml:space="preserve">Las partes y el juez podrán hacer a los peritos las preguntas que juzguen convenientes; así como formular las observaciones sobre las deficiencias o inconsistencias que a su juicio contenga el </w:t>
      </w:r>
      <w:r w:rsidRPr="00C248F9">
        <w:rPr>
          <w:rFonts w:ascii="Arial" w:eastAsia="MS Mincho" w:hAnsi="Arial" w:cs="Arial"/>
          <w:lang w:val="es-MX"/>
        </w:rPr>
        <w:lastRenderedPageBreak/>
        <w:t>dictamen, o bien los aspectos que sustenten su idoneidad. Para este efecto será aplicable en lo conducente lo establecido en el artículo 815 de esta Ley.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C248F9" w:rsidRDefault="00F24C82" w:rsidP="00F24C82">
      <w:pPr>
        <w:pStyle w:val="Textosinformato"/>
        <w:tabs>
          <w:tab w:val="right" w:leader="dot" w:pos="8828"/>
        </w:tabs>
        <w:ind w:left="856" w:hanging="567"/>
        <w:jc w:val="both"/>
        <w:rPr>
          <w:rFonts w:ascii="Arial" w:eastAsia="MS Mincho" w:hAnsi="Arial" w:cs="Arial"/>
          <w:lang w:val="es-MX"/>
        </w:rPr>
      </w:pPr>
      <w:r w:rsidRPr="00C248F9">
        <w:rPr>
          <w:rFonts w:ascii="Arial" w:eastAsia="MS Mincho" w:hAnsi="Arial" w:cs="Arial"/>
          <w:b/>
          <w:lang w:val="es-MX"/>
        </w:rPr>
        <w:t xml:space="preserve">V. </w:t>
      </w:r>
      <w:r w:rsidRPr="00C248F9">
        <w:rPr>
          <w:rFonts w:ascii="Arial" w:eastAsia="MS Mincho" w:hAnsi="Arial" w:cs="Arial"/>
          <w:b/>
          <w:lang w:val="es-MX"/>
        </w:rPr>
        <w:tab/>
      </w:r>
      <w:r w:rsidRPr="00C248F9">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84" w:name="Artículo_826"/>
      <w:r w:rsidRPr="006B1CCE">
        <w:rPr>
          <w:b/>
          <w:sz w:val="20"/>
          <w:lang w:val="es-MX"/>
        </w:rPr>
        <w:t>Artículo 826</w:t>
      </w:r>
      <w:bookmarkEnd w:id="384"/>
      <w:r w:rsidRPr="006B1CCE">
        <w:rPr>
          <w:b/>
          <w:sz w:val="20"/>
          <w:lang w:val="es-MX"/>
        </w:rPr>
        <w:t>.-</w:t>
      </w:r>
      <w:r w:rsidRPr="006B1CCE">
        <w:rPr>
          <w:sz w:val="20"/>
          <w:lang w:val="es-MX"/>
        </w:rPr>
        <w:t xml:space="preserve"> El perito que designe el Tribunal debe excusarse dentro de las cuarenta y ocho horas siguientes en que se notifique su nombramiento, siempre que concurra alguna de las causas a que se refiere el Capítulo Cuarto de este Título.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calificará de plano la excusa y, declarada procedente, se nombrará nuevo perito.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85" w:name="Artículo_826_Bis"/>
      <w:r w:rsidRPr="006B1CCE">
        <w:rPr>
          <w:b/>
          <w:sz w:val="20"/>
          <w:lang w:val="es-MX"/>
        </w:rPr>
        <w:t>Artículo 826 Bis</w:t>
      </w:r>
      <w:bookmarkEnd w:id="385"/>
      <w:r w:rsidRPr="006B1CCE">
        <w:rPr>
          <w:b/>
          <w:sz w:val="20"/>
          <w:lang w:val="es-MX"/>
        </w:rPr>
        <w:t xml:space="preserve">.- </w:t>
      </w:r>
      <w:r w:rsidRPr="006B1CCE">
        <w:rPr>
          <w:sz w:val="20"/>
          <w:lang w:val="es-MX"/>
        </w:rPr>
        <w:t>Cuando el dictamen rendido por un perito sea notoriamente falso, tendencioso o inexacto, el Tribunal</w:t>
      </w:r>
      <w:r w:rsidRPr="006B1CCE">
        <w:rPr>
          <w:b/>
          <w:sz w:val="20"/>
          <w:lang w:val="es-MX"/>
        </w:rPr>
        <w:t xml:space="preserve"> </w:t>
      </w:r>
      <w:r w:rsidRPr="006B1CCE">
        <w:rPr>
          <w:sz w:val="20"/>
          <w:lang w:val="es-MX"/>
        </w:rPr>
        <w:t>dará vista al Ministerio Público para que determine si existe la comisión de un delito.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Sexta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De la Inspección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386" w:name="Artículo_827"/>
      <w:r w:rsidRPr="006B1CCE">
        <w:rPr>
          <w:b/>
          <w:sz w:val="20"/>
          <w:lang w:val="es-MX"/>
        </w:rPr>
        <w:t>Artículo 827</w:t>
      </w:r>
      <w:bookmarkEnd w:id="386"/>
      <w:r w:rsidRPr="006B1CCE">
        <w:rPr>
          <w:b/>
          <w:sz w:val="20"/>
          <w:lang w:val="es-MX"/>
        </w:rPr>
        <w:t>.-</w:t>
      </w:r>
      <w:r w:rsidRPr="006B1CCE">
        <w:rPr>
          <w:sz w:val="20"/>
          <w:lang w:val="es-MX"/>
        </w:rPr>
        <w:t xml:space="preserve"> La parte que ofrezca la inspección deberá precisar el objeto materia de la misma, los periodos que abarcará y los objetos y documentos que deben ser examinados. Al ofrecerse la prueba, deberá hacerse en sentido afirmativo, fijando los hechos o cuestiones que se pretenden acreditar con la misma.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prueba de inspección se desahogará en el domicilio del Tribunal, a menos que exista impedimento legal o material para ello. En este caso, la parte que tenga bajo su custodia los elementos a inspeccionar deberá indicar el lugar donde deba practicarse la inspección y los motivos que le impiden exhibirlos en el Tribunal; si a juicio de éste se justifica el impedimento planteado, comisionará al actuario o secretario para que acudan al lugar señalado y se proceda a dar fe de los extremos de la prueba.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87" w:name="Artículo_828"/>
      <w:r w:rsidRPr="006B1CCE">
        <w:rPr>
          <w:b/>
          <w:sz w:val="20"/>
          <w:lang w:val="es-MX"/>
        </w:rPr>
        <w:t>Artículo 828</w:t>
      </w:r>
      <w:bookmarkEnd w:id="387"/>
      <w:r w:rsidRPr="006B1CCE">
        <w:rPr>
          <w:b/>
          <w:sz w:val="20"/>
          <w:lang w:val="es-MX"/>
        </w:rPr>
        <w:t>.-</w:t>
      </w:r>
      <w:r w:rsidRPr="006B1CCE">
        <w:rPr>
          <w:sz w:val="20"/>
          <w:lang w:val="es-MX"/>
        </w:rPr>
        <w:t xml:space="preserve"> Admitida la prueba de inspección por el Tribunal, señalará día, hora y lugar para su desahogo; si los documentos y objetos obran en poder de alguna de las partes, el Tribunal</w:t>
      </w:r>
      <w:r w:rsidRPr="006B1CCE">
        <w:rPr>
          <w:b/>
          <w:sz w:val="20"/>
          <w:lang w:val="es-MX"/>
        </w:rPr>
        <w:t xml:space="preserve"> </w:t>
      </w:r>
      <w:r w:rsidRPr="006B1CCE">
        <w:rPr>
          <w:sz w:val="20"/>
          <w:lang w:val="es-MX"/>
        </w:rPr>
        <w:t>la apercibirá de que, en caso de no exhibirlos, se tendrán por ciertos presuntivamente los hechos que tratan de probarse, siempre que se trate de los documentos a que se refiere el artículo 804 de esta Ley. Si los documentos y objetos se encuentran en poder de personas ajenas a la controversia, se aplicarán los medios de apremio que procedan.</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88" w:name="Artículo_829"/>
      <w:r w:rsidRPr="009933B6">
        <w:rPr>
          <w:rFonts w:ascii="Arial" w:eastAsia="MS Mincho" w:hAnsi="Arial" w:cs="Arial"/>
          <w:b/>
          <w:bCs/>
          <w:lang w:val="es-MX"/>
        </w:rPr>
        <w:t>Artículo 829</w:t>
      </w:r>
      <w:bookmarkEnd w:id="388"/>
      <w:r w:rsidRPr="009933B6">
        <w:rPr>
          <w:rFonts w:ascii="Arial" w:eastAsia="MS Mincho" w:hAnsi="Arial" w:cs="Arial"/>
          <w:b/>
          <w:bCs/>
          <w:lang w:val="es-MX"/>
        </w:rPr>
        <w:t xml:space="preserve">.- </w:t>
      </w:r>
      <w:r w:rsidRPr="009933B6">
        <w:rPr>
          <w:rFonts w:ascii="Arial" w:eastAsia="MS Mincho" w:hAnsi="Arial" w:cs="Arial"/>
          <w:lang w:val="es-MX"/>
        </w:rPr>
        <w:t>En el desahogo de la prueba de inspección se observarán las reglas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Sólo para el caso en que deba desahogarse la inspección fuera del local del Tribunal, éste ordenará su práctica previo a la audiencia de Juicio, bajo las siguientes reglas:</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1310" w:hanging="454"/>
        <w:rPr>
          <w:sz w:val="20"/>
          <w:lang w:val="es-MX"/>
        </w:rPr>
      </w:pPr>
      <w:r w:rsidRPr="006B1CCE">
        <w:rPr>
          <w:b/>
          <w:sz w:val="20"/>
          <w:lang w:val="es-MX"/>
        </w:rPr>
        <w:t>a)</w:t>
      </w:r>
      <w:r w:rsidRPr="006B1CCE">
        <w:rPr>
          <w:b/>
          <w:sz w:val="20"/>
          <w:lang w:val="es-MX"/>
        </w:rPr>
        <w:tab/>
      </w:r>
      <w:r w:rsidRPr="006B1CCE">
        <w:rPr>
          <w:sz w:val="20"/>
          <w:lang w:val="es-MX"/>
        </w:rPr>
        <w:t>Las partes y sus apoderados podrán concurrir a la diligencia de inspección y formular las objeciones u observaciones que estimen pertinentes;</w:t>
      </w:r>
    </w:p>
    <w:p w:rsidR="00F24C82" w:rsidRDefault="00F24C82" w:rsidP="00F24C82">
      <w:pPr>
        <w:pStyle w:val="Texto0"/>
        <w:spacing w:after="0" w:line="240" w:lineRule="auto"/>
        <w:ind w:left="1310" w:hanging="454"/>
        <w:rPr>
          <w:b/>
          <w:sz w:val="20"/>
          <w:lang w:val="es-MX"/>
        </w:rPr>
      </w:pPr>
    </w:p>
    <w:p w:rsidR="00F24C82" w:rsidRDefault="00F24C82" w:rsidP="00F24C82">
      <w:pPr>
        <w:pStyle w:val="Texto0"/>
        <w:spacing w:after="0" w:line="240" w:lineRule="auto"/>
        <w:ind w:left="1310" w:hanging="454"/>
        <w:rPr>
          <w:sz w:val="20"/>
          <w:lang w:val="es-MX"/>
        </w:rPr>
      </w:pPr>
      <w:r w:rsidRPr="006B1CCE">
        <w:rPr>
          <w:b/>
          <w:sz w:val="20"/>
          <w:lang w:val="es-MX"/>
        </w:rPr>
        <w:t>b)</w:t>
      </w:r>
      <w:r w:rsidRPr="006B1CCE">
        <w:rPr>
          <w:b/>
          <w:sz w:val="20"/>
          <w:lang w:val="es-MX"/>
        </w:rPr>
        <w:tab/>
      </w:r>
      <w:r w:rsidRPr="006B1CCE">
        <w:rPr>
          <w:sz w:val="20"/>
          <w:lang w:val="es-MX"/>
        </w:rPr>
        <w:t>El juez o el funcionario actuante requerirá se le pongan a la vista los documentos y objetos que deben inspeccionarse, y</w:t>
      </w:r>
    </w:p>
    <w:p w:rsidR="00F24C82" w:rsidRPr="006B1CCE" w:rsidRDefault="00F24C82" w:rsidP="00F24C82">
      <w:pPr>
        <w:pStyle w:val="Texto0"/>
        <w:spacing w:after="0" w:line="240" w:lineRule="auto"/>
        <w:ind w:left="1310" w:hanging="454"/>
        <w:rPr>
          <w:sz w:val="20"/>
          <w:lang w:val="es-MX"/>
        </w:rPr>
      </w:pPr>
    </w:p>
    <w:p w:rsidR="00F24C82" w:rsidRPr="006B1CCE" w:rsidRDefault="00F24C82" w:rsidP="00F24C82">
      <w:pPr>
        <w:pStyle w:val="Texto0"/>
        <w:spacing w:after="0" w:line="240" w:lineRule="auto"/>
        <w:ind w:left="1310" w:hanging="454"/>
        <w:rPr>
          <w:sz w:val="20"/>
          <w:lang w:val="es-MX"/>
        </w:rPr>
      </w:pPr>
      <w:r w:rsidRPr="006B1CCE">
        <w:rPr>
          <w:b/>
          <w:sz w:val="20"/>
          <w:lang w:val="es-MX"/>
        </w:rPr>
        <w:lastRenderedPageBreak/>
        <w:t>c)</w:t>
      </w:r>
      <w:r w:rsidRPr="006B1CCE">
        <w:rPr>
          <w:b/>
          <w:sz w:val="20"/>
          <w:lang w:val="es-MX"/>
        </w:rPr>
        <w:tab/>
      </w:r>
      <w:r w:rsidRPr="006B1CCE">
        <w:rPr>
          <w:sz w:val="20"/>
          <w:lang w:val="es-MX"/>
        </w:rPr>
        <w:t>De la diligencia se levantará acta circunstanciada, que firmarán los que en ella intervengan, la cual se agregará al expediente, previa razón en autos; a la misma podrán anexarse los elementos que se estimen pertinentes para robustecer los medios de convicción del desahogo de la diligencia.</w:t>
      </w:r>
    </w:p>
    <w:p w:rsidR="00F24C82" w:rsidRPr="00D80054" w:rsidRDefault="00F24C82" w:rsidP="00F24C82">
      <w:pPr>
        <w:pStyle w:val="Textosinformato"/>
        <w:ind w:left="856" w:hanging="567"/>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En los demás casos, la prueba de inspección se rendirá ante la presencia del juez y en el local del Tribunal en la audiencia de juicio, conforme a las siguientes reglas:</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1310" w:hanging="454"/>
        <w:rPr>
          <w:sz w:val="20"/>
          <w:lang w:val="es-MX"/>
        </w:rPr>
      </w:pPr>
      <w:r w:rsidRPr="006B1CCE">
        <w:rPr>
          <w:b/>
          <w:sz w:val="20"/>
          <w:lang w:val="es-MX"/>
        </w:rPr>
        <w:t>a)</w:t>
      </w:r>
      <w:r w:rsidRPr="006B1CCE">
        <w:rPr>
          <w:b/>
          <w:sz w:val="20"/>
          <w:lang w:val="es-MX"/>
        </w:rPr>
        <w:tab/>
      </w:r>
      <w:r w:rsidRPr="006B1CCE">
        <w:rPr>
          <w:sz w:val="20"/>
          <w:lang w:val="es-MX"/>
        </w:rPr>
        <w:t>El juez requerirá</w:t>
      </w:r>
      <w:r w:rsidRPr="006B1CCE">
        <w:rPr>
          <w:b/>
          <w:sz w:val="20"/>
          <w:lang w:val="es-MX"/>
        </w:rPr>
        <w:t xml:space="preserve"> </w:t>
      </w:r>
      <w:r w:rsidRPr="006B1CCE">
        <w:rPr>
          <w:sz w:val="20"/>
          <w:lang w:val="es-MX"/>
        </w:rPr>
        <w:t>se le pongan a la vista los documentos y objetos que deben inspeccionarse, y</w:t>
      </w:r>
    </w:p>
    <w:p w:rsidR="00F24C82" w:rsidRDefault="00F24C82" w:rsidP="00F24C82">
      <w:pPr>
        <w:pStyle w:val="Texto0"/>
        <w:spacing w:after="0" w:line="240" w:lineRule="auto"/>
        <w:ind w:left="1310" w:hanging="454"/>
        <w:rPr>
          <w:b/>
          <w:sz w:val="20"/>
          <w:lang w:val="es-MX"/>
        </w:rPr>
      </w:pPr>
    </w:p>
    <w:p w:rsidR="00F24C82" w:rsidRPr="006B1CCE" w:rsidRDefault="00F24C82" w:rsidP="00F24C82">
      <w:pPr>
        <w:pStyle w:val="Texto0"/>
        <w:spacing w:after="0" w:line="240" w:lineRule="auto"/>
        <w:ind w:left="1310" w:hanging="454"/>
        <w:rPr>
          <w:sz w:val="20"/>
          <w:lang w:val="es-MX"/>
        </w:rPr>
      </w:pPr>
      <w:r w:rsidRPr="006B1CCE">
        <w:rPr>
          <w:b/>
          <w:sz w:val="20"/>
          <w:lang w:val="es-MX"/>
        </w:rPr>
        <w:t>b)</w:t>
      </w:r>
      <w:r w:rsidRPr="006B1CCE">
        <w:rPr>
          <w:b/>
          <w:sz w:val="20"/>
          <w:lang w:val="es-MX"/>
        </w:rPr>
        <w:tab/>
      </w:r>
      <w:r w:rsidRPr="006B1CCE">
        <w:rPr>
          <w:sz w:val="20"/>
          <w:lang w:val="es-MX"/>
        </w:rPr>
        <w:t>Las partes podrán formular las objeciones u observaciones que estimen pertinentes.</w:t>
      </w:r>
    </w:p>
    <w:p w:rsidR="00F24C82" w:rsidRPr="00D80054" w:rsidRDefault="00F24C82" w:rsidP="00F24C82">
      <w:pPr>
        <w:pStyle w:val="Textosinformato"/>
        <w:ind w:left="856" w:hanging="567"/>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Se deroga.</w:t>
      </w:r>
    </w:p>
    <w:p w:rsidR="00F24C82" w:rsidRPr="00D80054" w:rsidRDefault="00F24C82" w:rsidP="00F24C82">
      <w:pPr>
        <w:pStyle w:val="Textosinformato"/>
        <w:ind w:left="856" w:hanging="567"/>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IV.</w:t>
      </w:r>
      <w:r w:rsidRPr="006B1CCE">
        <w:rPr>
          <w:b/>
          <w:sz w:val="20"/>
          <w:lang w:val="es-MX"/>
        </w:rPr>
        <w:tab/>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Séptima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De la Presuncional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89" w:name="Artículo_830"/>
      <w:r w:rsidRPr="006B1CCE">
        <w:rPr>
          <w:b/>
          <w:sz w:val="20"/>
          <w:lang w:val="es-MX"/>
        </w:rPr>
        <w:t>Artículo 830</w:t>
      </w:r>
      <w:bookmarkEnd w:id="389"/>
      <w:r w:rsidRPr="006B1CCE">
        <w:rPr>
          <w:b/>
          <w:sz w:val="20"/>
          <w:lang w:val="es-MX"/>
        </w:rPr>
        <w:t>.-</w:t>
      </w:r>
      <w:r w:rsidRPr="006B1CCE">
        <w:rPr>
          <w:sz w:val="20"/>
          <w:lang w:val="es-MX"/>
        </w:rPr>
        <w:t xml:space="preserve"> Presunción es la consecuencia que la Ley o el Tribunal deducen de un hecho conocido para averiguar la verdad de otro desconocido. El Tribunal deberá considerarla aun cuando las partes no la ofrezcan, con objeto de que se cumplan los fines del derecho del trabajo señalados en los artículos 2o. y 3o.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90" w:name="Artículo_831"/>
      <w:r w:rsidRPr="006B1CCE">
        <w:rPr>
          <w:b/>
          <w:sz w:val="20"/>
          <w:lang w:val="es-MX"/>
        </w:rPr>
        <w:t>Artículo 831</w:t>
      </w:r>
      <w:bookmarkEnd w:id="390"/>
      <w:r w:rsidRPr="006B1CCE">
        <w:rPr>
          <w:b/>
          <w:sz w:val="20"/>
          <w:lang w:val="es-MX"/>
        </w:rPr>
        <w:t xml:space="preserve">.- </w:t>
      </w:r>
      <w:r w:rsidRPr="006B1CCE">
        <w:rPr>
          <w:sz w:val="20"/>
          <w:lang w:val="es-MX"/>
        </w:rPr>
        <w:t>Hay presunción legal cuando la Ley la establece expresamente o cuando se deriven de la aplicación de alguno de los principios que rigen el derecho del trabajo; hay presunción humana cuando de un hecho debidamente probado se deduce otro que es consecuencia de aquél.</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91" w:name="Artículo_832"/>
      <w:r w:rsidRPr="009933B6">
        <w:rPr>
          <w:rFonts w:ascii="Arial" w:eastAsia="MS Mincho" w:hAnsi="Arial" w:cs="Arial"/>
          <w:b/>
          <w:bCs/>
          <w:lang w:val="es-MX"/>
        </w:rPr>
        <w:t>Artículo 832</w:t>
      </w:r>
      <w:bookmarkEnd w:id="391"/>
      <w:r w:rsidRPr="009933B6">
        <w:rPr>
          <w:rFonts w:ascii="Arial" w:eastAsia="MS Mincho" w:hAnsi="Arial" w:cs="Arial"/>
          <w:b/>
          <w:bCs/>
          <w:lang w:val="es-MX"/>
        </w:rPr>
        <w:t xml:space="preserve">.- </w:t>
      </w:r>
      <w:r w:rsidRPr="009933B6">
        <w:rPr>
          <w:rFonts w:ascii="Arial" w:eastAsia="MS Mincho" w:hAnsi="Arial" w:cs="Arial"/>
          <w:lang w:val="es-MX"/>
        </w:rPr>
        <w:t>El que tiene a su favor una presunción legal, sólo está obligado a probar el hecho en que la funda.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92" w:name="Artículo_833"/>
      <w:r w:rsidRPr="009933B6">
        <w:rPr>
          <w:rFonts w:ascii="Arial" w:eastAsia="MS Mincho" w:hAnsi="Arial" w:cs="Arial"/>
          <w:b/>
          <w:bCs/>
          <w:lang w:val="es-MX"/>
        </w:rPr>
        <w:t>Artículo 833</w:t>
      </w:r>
      <w:bookmarkEnd w:id="392"/>
      <w:r w:rsidRPr="009933B6">
        <w:rPr>
          <w:rFonts w:ascii="Arial" w:eastAsia="MS Mincho" w:hAnsi="Arial" w:cs="Arial"/>
          <w:b/>
          <w:bCs/>
          <w:lang w:val="es-MX"/>
        </w:rPr>
        <w:t xml:space="preserve">.- </w:t>
      </w:r>
      <w:r w:rsidRPr="009933B6">
        <w:rPr>
          <w:rFonts w:ascii="Arial" w:eastAsia="MS Mincho" w:hAnsi="Arial" w:cs="Arial"/>
          <w:lang w:val="es-MX"/>
        </w:rPr>
        <w:t>Las presunciones legales y humanas, admiten prueba en contrario.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393" w:name="Artículo_834"/>
      <w:r w:rsidRPr="009933B6">
        <w:rPr>
          <w:rFonts w:ascii="Arial" w:eastAsia="MS Mincho" w:hAnsi="Arial" w:cs="Arial"/>
          <w:b/>
          <w:bCs/>
          <w:lang w:val="es-MX"/>
        </w:rPr>
        <w:t>Artículo 834</w:t>
      </w:r>
      <w:bookmarkEnd w:id="393"/>
      <w:r w:rsidRPr="009933B6">
        <w:rPr>
          <w:rFonts w:ascii="Arial" w:eastAsia="MS Mincho" w:hAnsi="Arial" w:cs="Arial"/>
          <w:b/>
          <w:bCs/>
          <w:lang w:val="es-MX"/>
        </w:rPr>
        <w:t xml:space="preserve">.- </w:t>
      </w:r>
      <w:r w:rsidRPr="009933B6">
        <w:rPr>
          <w:rFonts w:ascii="Arial" w:eastAsia="MS Mincho" w:hAnsi="Arial" w:cs="Arial"/>
          <w:lang w:val="es-MX"/>
        </w:rPr>
        <w:t>Las partes al ofrecer la prueba presuncional, indicarán en qué consiste y lo que se acredita con ella.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Octava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De la Instrumental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94" w:name="Artículo_835"/>
      <w:r w:rsidRPr="006B1CCE">
        <w:rPr>
          <w:b/>
          <w:sz w:val="20"/>
          <w:lang w:val="es-MX"/>
        </w:rPr>
        <w:t>Artículo 835</w:t>
      </w:r>
      <w:bookmarkEnd w:id="394"/>
      <w:r w:rsidRPr="006B1CCE">
        <w:rPr>
          <w:b/>
          <w:sz w:val="20"/>
          <w:lang w:val="es-MX"/>
        </w:rPr>
        <w:t xml:space="preserve">.- </w:t>
      </w:r>
      <w:r w:rsidRPr="006B1CCE">
        <w:rPr>
          <w:sz w:val="20"/>
          <w:lang w:val="es-MX"/>
        </w:rPr>
        <w:t>La instrumental es el conjunto de actuaciones y elementos que obren en el expediente y los anexos formados con motivo del juicio.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395" w:name="Artículo_836"/>
      <w:r w:rsidRPr="006B1CCE">
        <w:rPr>
          <w:b/>
          <w:sz w:val="20"/>
          <w:lang w:val="es-MX"/>
        </w:rPr>
        <w:t>Artículo 836</w:t>
      </w:r>
      <w:bookmarkEnd w:id="395"/>
      <w:r w:rsidRPr="006B1CCE">
        <w:rPr>
          <w:b/>
          <w:sz w:val="20"/>
          <w:lang w:val="es-MX"/>
        </w:rPr>
        <w:t xml:space="preserve">.- </w:t>
      </w:r>
      <w:r w:rsidRPr="006B1CCE">
        <w:rPr>
          <w:sz w:val="20"/>
          <w:lang w:val="es-MX"/>
        </w:rPr>
        <w:t>El Tribunal estará obligado a tomar en cuenta las actuaciones y elementos que obren en el expediente y los anexos formados con motivo del juicio.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ind w:firstLine="0"/>
        <w:jc w:val="center"/>
        <w:rPr>
          <w:b/>
          <w:sz w:val="22"/>
          <w:szCs w:val="22"/>
          <w:lang w:val="es-MX"/>
        </w:rPr>
      </w:pPr>
      <w:r w:rsidRPr="009933B6">
        <w:rPr>
          <w:b/>
          <w:sz w:val="22"/>
          <w:szCs w:val="22"/>
          <w:lang w:val="es-MX"/>
        </w:rPr>
        <w:t>Sección Novena</w:t>
      </w:r>
    </w:p>
    <w:p w:rsidR="00F24C82" w:rsidRPr="009933B6" w:rsidRDefault="00F24C82" w:rsidP="00F24C82">
      <w:pPr>
        <w:pStyle w:val="Texto0"/>
        <w:spacing w:after="0" w:line="240" w:lineRule="auto"/>
        <w:ind w:firstLine="0"/>
        <w:jc w:val="center"/>
        <w:rPr>
          <w:sz w:val="22"/>
          <w:szCs w:val="22"/>
          <w:lang w:val="es-MX"/>
        </w:rPr>
      </w:pPr>
      <w:r w:rsidRPr="009933B6">
        <w:rPr>
          <w:b/>
          <w:sz w:val="22"/>
          <w:szCs w:val="22"/>
          <w:lang w:val="es-MX"/>
        </w:rPr>
        <w:t>De los Elementos Aportados por los Avances de la Ciencia</w:t>
      </w:r>
      <w:r w:rsidRPr="009933B6">
        <w:rPr>
          <w:sz w:val="22"/>
          <w:szCs w:val="22"/>
          <w:lang w:val="es-MX"/>
        </w:rPr>
        <w:t>.</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Sección adicionada DOF 30-11-2012</w:t>
      </w:r>
    </w:p>
    <w:p w:rsidR="00F24C82" w:rsidRPr="009933B6" w:rsidRDefault="00F24C82" w:rsidP="00F24C82">
      <w:pPr>
        <w:pStyle w:val="Texto0"/>
        <w:spacing w:after="0" w:line="240" w:lineRule="auto"/>
        <w:ind w:firstLine="0"/>
        <w:jc w:val="center"/>
        <w:rPr>
          <w:sz w:val="20"/>
          <w:lang w:val="es-MX"/>
        </w:rPr>
      </w:pPr>
    </w:p>
    <w:p w:rsidR="00F24C82" w:rsidRDefault="00F24C82" w:rsidP="00F24C82">
      <w:pPr>
        <w:pStyle w:val="Texto0"/>
        <w:spacing w:after="0" w:line="240" w:lineRule="auto"/>
        <w:rPr>
          <w:color w:val="000000"/>
          <w:sz w:val="20"/>
          <w:lang w:val="es-MX"/>
        </w:rPr>
      </w:pPr>
      <w:bookmarkStart w:id="396" w:name="Artículo_836_A"/>
      <w:r w:rsidRPr="006B1CCE">
        <w:rPr>
          <w:b/>
          <w:color w:val="000000"/>
          <w:sz w:val="20"/>
          <w:lang w:val="es-MX"/>
        </w:rPr>
        <w:t>Artículo 836-A</w:t>
      </w:r>
      <w:bookmarkEnd w:id="396"/>
      <w:r w:rsidRPr="006B1CCE">
        <w:rPr>
          <w:b/>
          <w:color w:val="000000"/>
          <w:sz w:val="20"/>
          <w:lang w:val="es-MX"/>
        </w:rPr>
        <w:t xml:space="preserve">.- </w:t>
      </w:r>
      <w:r w:rsidRPr="006B1CCE">
        <w:rPr>
          <w:color w:val="000000"/>
          <w:sz w:val="20"/>
          <w:lang w:val="es-MX"/>
        </w:rPr>
        <w:t>En el caso de que las partes ofrezcan como prueba, las señaladas en la fracción VIII del artículo 776, el oferente deberá proporcionar al Tribunal los instrumentos, aparatos o elementos necesarios para que pueda apreciarse el contenido de los registros y reproducirse los sonidos e imágenes, por el tiempo indispensable para su desahogo.</w:t>
      </w:r>
    </w:p>
    <w:p w:rsidR="00F24C82" w:rsidRPr="006B1CCE" w:rsidRDefault="00F24C82" w:rsidP="00F24C82">
      <w:pPr>
        <w:pStyle w:val="Texto0"/>
        <w:spacing w:after="0" w:line="240" w:lineRule="auto"/>
        <w:rPr>
          <w:color w:val="000000"/>
          <w:sz w:val="20"/>
          <w:lang w:val="es-MX"/>
        </w:rPr>
      </w:pPr>
    </w:p>
    <w:p w:rsidR="00F24C82" w:rsidRPr="006B1CCE" w:rsidRDefault="00F24C82" w:rsidP="00F24C82">
      <w:pPr>
        <w:pStyle w:val="Texto0"/>
        <w:spacing w:after="0" w:line="240" w:lineRule="auto"/>
        <w:rPr>
          <w:color w:val="000000"/>
          <w:sz w:val="20"/>
          <w:lang w:val="es-MX"/>
        </w:rPr>
      </w:pPr>
      <w:r w:rsidRPr="006B1CCE">
        <w:rPr>
          <w:color w:val="000000"/>
          <w:sz w:val="20"/>
          <w:lang w:val="es-MX"/>
        </w:rPr>
        <w:t>En caso de que el oferente justifique debidamente su impedimento para proporcionar dichos elementos, el Tribunal lo proveerá.</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397" w:name="Artículo_836_B"/>
      <w:r w:rsidRPr="009933B6">
        <w:rPr>
          <w:b/>
          <w:sz w:val="20"/>
          <w:lang w:val="es-MX"/>
        </w:rPr>
        <w:t>Artículo 836-B</w:t>
      </w:r>
      <w:bookmarkEnd w:id="397"/>
      <w:r w:rsidRPr="009933B6">
        <w:rPr>
          <w:b/>
          <w:sz w:val="20"/>
          <w:lang w:val="es-MX"/>
        </w:rPr>
        <w:t xml:space="preserve">. </w:t>
      </w:r>
      <w:r w:rsidRPr="009933B6">
        <w:rPr>
          <w:sz w:val="20"/>
          <w:lang w:val="es-MX"/>
        </w:rPr>
        <w:t>Para el desahogo o valoración de los medios de prueba referidos en esta Sección, se entenderá por:</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Autoridad Certificadora: a las dependencias y entidades de la Administración Pública Federal y a los prestadores de servicios de certificación que, conforme a las disposiciones jurídicas, tengan reconocida esta calidad y cuenten con la infraestructura tecnológica para la emisión, administración y registro de certificados digitales, así como para proporcionar servicios relacionados con los mismos;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Clave de acceso: al conjunto único de caracteres alfanuméricos que un usuario emplea para acceder a un servicio, sistema o programa y que puede estar asociado a un medio físico, magnético o biométrico;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c)</w:t>
      </w:r>
      <w:r w:rsidRPr="009933B6">
        <w:rPr>
          <w:rFonts w:ascii="Arial" w:eastAsia="MS Mincho" w:hAnsi="Arial" w:cs="Arial"/>
          <w:lang w:val="es-MX"/>
        </w:rPr>
        <w:t xml:space="preserve"> </w:t>
      </w:r>
      <w:r w:rsidRPr="009933B6">
        <w:rPr>
          <w:rFonts w:ascii="Arial" w:eastAsia="MS Mincho" w:hAnsi="Arial" w:cs="Arial"/>
          <w:lang w:val="es-MX"/>
        </w:rPr>
        <w:tab/>
        <w:t>Certificado Digital: a la constancia digital emitida por una Autoridad Certificadora que garantiza la autenticidad de los datos de identidad del titular del certificado;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d)</w:t>
      </w:r>
      <w:r w:rsidRPr="009933B6">
        <w:rPr>
          <w:rFonts w:ascii="Arial" w:eastAsia="MS Mincho" w:hAnsi="Arial" w:cs="Arial"/>
          <w:lang w:val="es-MX"/>
        </w:rPr>
        <w:t xml:space="preserve"> </w:t>
      </w:r>
      <w:r w:rsidRPr="009933B6">
        <w:rPr>
          <w:rFonts w:ascii="Arial" w:eastAsia="MS Mincho" w:hAnsi="Arial" w:cs="Arial"/>
          <w:lang w:val="es-MX"/>
        </w:rPr>
        <w:tab/>
        <w:t>Contraseña: al conjunto único de caracteres secretos que permite validar la identificación de la persona a la que se le asignó una Clave de Acceso para ingresar a un servicio, sistema o programa;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e)</w:t>
      </w:r>
      <w:r w:rsidRPr="009933B6">
        <w:rPr>
          <w:rFonts w:ascii="Arial" w:eastAsia="MS Mincho" w:hAnsi="Arial" w:cs="Arial"/>
          <w:lang w:val="es-MX"/>
        </w:rPr>
        <w:t xml:space="preserve"> </w:t>
      </w:r>
      <w:r w:rsidRPr="009933B6">
        <w:rPr>
          <w:rFonts w:ascii="Arial" w:eastAsia="MS Mincho" w:hAnsi="Arial" w:cs="Arial"/>
          <w:lang w:val="es-MX"/>
        </w:rPr>
        <w:tab/>
        <w:t>Clave privada: el conjunto de caracteres que genera el titular del certificado digital de manera exclusiva y secreta para crear su firma electrónica avanzada;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f)</w:t>
      </w:r>
      <w:r w:rsidRPr="009933B6">
        <w:rPr>
          <w:rFonts w:ascii="Arial" w:eastAsia="MS Mincho" w:hAnsi="Arial" w:cs="Arial"/>
          <w:lang w:val="es-MX"/>
        </w:rPr>
        <w:t xml:space="preserve"> </w:t>
      </w:r>
      <w:r w:rsidRPr="009933B6">
        <w:rPr>
          <w:rFonts w:ascii="Arial" w:eastAsia="MS Mincho" w:hAnsi="Arial" w:cs="Arial"/>
          <w:lang w:val="es-MX"/>
        </w:rPr>
        <w:tab/>
        <w:t>Clave pública: los datos contenidos en un certificado digital que permiten la identificación del firmante y la verificación de la autenticidad de su firma electrónica avanzada;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g)</w:t>
      </w:r>
      <w:r w:rsidRPr="009933B6">
        <w:rPr>
          <w:rFonts w:ascii="Arial" w:eastAsia="MS Mincho" w:hAnsi="Arial" w:cs="Arial"/>
          <w:lang w:val="es-MX"/>
        </w:rPr>
        <w:t xml:space="preserve"> </w:t>
      </w:r>
      <w:r w:rsidRPr="009933B6">
        <w:rPr>
          <w:rFonts w:ascii="Arial" w:eastAsia="MS Mincho" w:hAnsi="Arial" w:cs="Arial"/>
          <w:lang w:val="es-MX"/>
        </w:rPr>
        <w:tab/>
        <w:t>Destinatario: la persona designada por el emisor para recibir el mensaje de datos;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h)</w:t>
      </w:r>
      <w:r w:rsidRPr="009933B6">
        <w:rPr>
          <w:rFonts w:ascii="Arial" w:eastAsia="MS Mincho" w:hAnsi="Arial" w:cs="Arial"/>
          <w:lang w:val="es-MX"/>
        </w:rPr>
        <w:t xml:space="preserve"> </w:t>
      </w:r>
      <w:r w:rsidRPr="009933B6">
        <w:rPr>
          <w:rFonts w:ascii="Arial" w:eastAsia="MS Mincho" w:hAnsi="Arial" w:cs="Arial"/>
          <w:lang w:val="es-MX"/>
        </w:rPr>
        <w:tab/>
        <w:t>Documento Digital: la información que sólo puede ser generada, consultada, modificada y procesada por medios electrónicos, y enviada a través de un mensaje de datos;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Emisor: a la persona que envía un documento digital o un mensaje de datos;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j)</w:t>
      </w:r>
      <w:r w:rsidRPr="009933B6">
        <w:rPr>
          <w:rFonts w:ascii="Arial" w:eastAsia="MS Mincho" w:hAnsi="Arial" w:cs="Arial"/>
          <w:lang w:val="es-MX"/>
        </w:rPr>
        <w:t xml:space="preserve"> </w:t>
      </w:r>
      <w:r w:rsidRPr="009933B6">
        <w:rPr>
          <w:rFonts w:ascii="Arial" w:eastAsia="MS Mincho" w:hAnsi="Arial" w:cs="Arial"/>
          <w:lang w:val="es-MX"/>
        </w:rPr>
        <w:tab/>
        <w:t xml:space="preserve">Firma electrónica: Conjunto de datos que en forma electrónica son vinculados o asociados a un mensaje de datos por cualquier tecnología y que son utilizados para identificar al firmante en </w:t>
      </w:r>
      <w:r w:rsidRPr="009933B6">
        <w:rPr>
          <w:rFonts w:ascii="Arial" w:eastAsia="MS Mincho" w:hAnsi="Arial" w:cs="Arial"/>
          <w:lang w:val="es-MX"/>
        </w:rPr>
        <w:lastRenderedPageBreak/>
        <w:t>relación con el mensaje de datos para indicar que aprueba la información contenida en el mensaje de datos;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k)</w:t>
      </w:r>
      <w:r w:rsidRPr="009933B6">
        <w:rPr>
          <w:rFonts w:ascii="Arial" w:eastAsia="MS Mincho" w:hAnsi="Arial" w:cs="Arial"/>
          <w:lang w:val="es-MX"/>
        </w:rPr>
        <w:t xml:space="preserve"> </w:t>
      </w:r>
      <w:r w:rsidRPr="009933B6">
        <w:rPr>
          <w:rFonts w:ascii="Arial" w:eastAsia="MS Mincho" w:hAnsi="Arial" w:cs="Arial"/>
          <w:lang w:val="es-MX"/>
        </w:rPr>
        <w:tab/>
        <w:t>Firma Electrónica Avanzada: al conjunto de caracteres que permite la identificación del firmante en los documentos electrónicos o en los mensajes de datos, como resultado de utilizar su certificado digital y clave privada y que produce los mismos efectos jurídicos que la firma autógrafa;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l)</w:t>
      </w:r>
      <w:r w:rsidRPr="009933B6">
        <w:rPr>
          <w:rFonts w:ascii="Arial" w:eastAsia="MS Mincho" w:hAnsi="Arial" w:cs="Arial"/>
          <w:lang w:val="es-MX"/>
        </w:rPr>
        <w:t xml:space="preserve"> </w:t>
      </w:r>
      <w:r w:rsidRPr="009933B6">
        <w:rPr>
          <w:rFonts w:ascii="Arial" w:eastAsia="MS Mincho" w:hAnsi="Arial" w:cs="Arial"/>
          <w:lang w:val="es-MX"/>
        </w:rPr>
        <w:tab/>
        <w:t>Firmante: a toda persona que utiliza su firma electrónica o firma electrónica avanzada para suscribir documentos digitales y, en su caso, mensajes de datos;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m)</w:t>
      </w:r>
      <w:r w:rsidRPr="009933B6">
        <w:rPr>
          <w:rFonts w:ascii="Arial" w:eastAsia="MS Mincho" w:hAnsi="Arial" w:cs="Arial"/>
          <w:lang w:val="es-MX"/>
        </w:rPr>
        <w:t xml:space="preserve"> </w:t>
      </w:r>
      <w:r w:rsidRPr="009933B6">
        <w:rPr>
          <w:rFonts w:ascii="Arial" w:eastAsia="MS Mincho" w:hAnsi="Arial" w:cs="Arial"/>
          <w:lang w:val="es-MX"/>
        </w:rPr>
        <w:tab/>
        <w:t>Medios de Comunicación Electrónica: a los dispositivos tecnológicos para efectuar la transmisión y recepción de mensajes de datos y documentos digitales;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n)</w:t>
      </w:r>
      <w:r w:rsidRPr="009933B6">
        <w:rPr>
          <w:rFonts w:ascii="Arial" w:eastAsia="MS Mincho" w:hAnsi="Arial" w:cs="Arial"/>
          <w:lang w:val="es-MX"/>
        </w:rPr>
        <w:t xml:space="preserve"> </w:t>
      </w:r>
      <w:r w:rsidRPr="009933B6">
        <w:rPr>
          <w:rFonts w:ascii="Arial" w:eastAsia="MS Mincho" w:hAnsi="Arial" w:cs="Arial"/>
          <w:lang w:val="es-MX"/>
        </w:rPr>
        <w:tab/>
        <w:t>Medios Electrónicos: a los dispositivos tecnológicos para el procesamiento, impresión, despliegue, almacenamiento, reproducción, recuperación, extracción y conservación de la información;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ñ)</w:t>
      </w:r>
      <w:r w:rsidRPr="009933B6">
        <w:rPr>
          <w:rFonts w:ascii="Arial" w:eastAsia="MS Mincho" w:hAnsi="Arial" w:cs="Arial"/>
          <w:lang w:val="es-MX"/>
        </w:rPr>
        <w:t xml:space="preserve"> </w:t>
      </w:r>
      <w:r w:rsidRPr="009933B6">
        <w:rPr>
          <w:rFonts w:ascii="Arial" w:eastAsia="MS Mincho" w:hAnsi="Arial" w:cs="Arial"/>
          <w:lang w:val="es-MX"/>
        </w:rPr>
        <w:tab/>
        <w:t>Mensaje de Datos: al intercambio de información entre un emisor y un receptor a través de medios de comunicación electrónica;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o)</w:t>
      </w:r>
      <w:r w:rsidRPr="009933B6">
        <w:rPr>
          <w:rFonts w:ascii="Arial" w:eastAsia="MS Mincho" w:hAnsi="Arial" w:cs="Arial"/>
          <w:lang w:val="es-MX"/>
        </w:rPr>
        <w:t xml:space="preserve"> </w:t>
      </w:r>
      <w:r w:rsidRPr="009933B6">
        <w:rPr>
          <w:rFonts w:ascii="Arial" w:eastAsia="MS Mincho" w:hAnsi="Arial" w:cs="Arial"/>
          <w:lang w:val="es-MX"/>
        </w:rPr>
        <w:tab/>
        <w:t>Número de identificación personal (NIP): la contraseña que se utiliza en los servicios, sistemas o programas, para obtener acceso, o identificarse;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sidRPr="009933B6">
        <w:rPr>
          <w:rFonts w:ascii="Arial" w:eastAsia="MS Mincho" w:hAnsi="Arial" w:cs="Arial"/>
          <w:b/>
          <w:lang w:val="es-MX"/>
        </w:rPr>
        <w:t>p)</w:t>
      </w:r>
      <w:r w:rsidRPr="009933B6">
        <w:rPr>
          <w:rFonts w:ascii="Arial" w:eastAsia="MS Mincho" w:hAnsi="Arial" w:cs="Arial"/>
          <w:lang w:val="es-MX"/>
        </w:rPr>
        <w:t xml:space="preserve"> </w:t>
      </w:r>
      <w:r w:rsidRPr="009933B6">
        <w:rPr>
          <w:rFonts w:ascii="Arial" w:eastAsia="MS Mincho" w:hAnsi="Arial" w:cs="Arial"/>
          <w:lang w:val="es-MX"/>
        </w:rPr>
        <w:tab/>
        <w:t>Sistema de información: conjunto de elementos tecnológicos para generar, enviar, recibir, al</w:t>
      </w:r>
      <w:r>
        <w:rPr>
          <w:rFonts w:ascii="Arial" w:eastAsia="MS Mincho" w:hAnsi="Arial" w:cs="Arial"/>
          <w:lang w:val="es-MX"/>
        </w:rPr>
        <w:t>macenar o procesar información.</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3B1356" w:rsidRDefault="00F24C82" w:rsidP="00F24C82">
      <w:pPr>
        <w:pStyle w:val="Textosinformato"/>
        <w:tabs>
          <w:tab w:val="right" w:leader="dot" w:pos="8828"/>
        </w:tabs>
        <w:ind w:left="856" w:hanging="567"/>
        <w:jc w:val="both"/>
        <w:rPr>
          <w:rFonts w:ascii="Arial" w:eastAsia="MS Mincho" w:hAnsi="Arial" w:cs="Arial"/>
          <w:lang w:val="es-MX"/>
        </w:rPr>
      </w:pPr>
      <w:r w:rsidRPr="003B1356">
        <w:rPr>
          <w:rFonts w:ascii="Arial" w:eastAsia="MS Mincho" w:hAnsi="Arial" w:cs="Arial"/>
          <w:b/>
          <w:lang w:val="es-MX"/>
        </w:rPr>
        <w:t xml:space="preserve">q) </w:t>
      </w:r>
      <w:r w:rsidRPr="003B1356">
        <w:rPr>
          <w:rFonts w:ascii="Arial" w:eastAsia="MS Mincho" w:hAnsi="Arial" w:cs="Arial"/>
          <w:b/>
          <w:lang w:val="es-MX"/>
        </w:rPr>
        <w:tab/>
      </w:r>
      <w:r w:rsidRPr="003B1356">
        <w:rPr>
          <w:rFonts w:ascii="Arial" w:eastAsia="MS Mincho" w:hAnsi="Arial" w:cs="Arial"/>
          <w:lang w:val="es-MX"/>
        </w:rPr>
        <w:t>CFDI: Comprobante Fiscal Digital por Internet o documento equivalente en términos de las disposiciones fiscales aplicables.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Inciso adicionado DOF </w:t>
      </w:r>
      <w:r>
        <w:rPr>
          <w:rFonts w:ascii="Times New Roman" w:eastAsia="MS Mincho" w:hAnsi="Times New Roman"/>
          <w:i/>
          <w:iCs/>
          <w:color w:val="0000FF"/>
          <w:sz w:val="16"/>
          <w:lang w:val="es-MX"/>
        </w:rPr>
        <w:t>01-05-2019</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398" w:name="Artículo_836_C"/>
      <w:r w:rsidRPr="009933B6">
        <w:rPr>
          <w:b/>
          <w:sz w:val="20"/>
          <w:lang w:val="es-MX"/>
        </w:rPr>
        <w:t>Artículo 836-C</w:t>
      </w:r>
      <w:bookmarkEnd w:id="398"/>
      <w:r w:rsidRPr="009933B6">
        <w:rPr>
          <w:b/>
          <w:sz w:val="20"/>
          <w:lang w:val="es-MX"/>
        </w:rPr>
        <w:t xml:space="preserve">. </w:t>
      </w:r>
      <w:r w:rsidRPr="009933B6">
        <w:rPr>
          <w:sz w:val="20"/>
          <w:lang w:val="es-MX"/>
        </w:rPr>
        <w:t xml:space="preserve">La parte que ofrezca algún documento digital o cualquier medio electrónico, deberá cumplir con lo siguiente: </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 xml:space="preserve">Presentar una impresión o copia del documento digital; y </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 xml:space="preserve">Acompañar los datos mínimos para la localización del documento digital, en el medio electrónico en que aquél se encuentre. </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399" w:name="Artículo_836_D"/>
      <w:r w:rsidRPr="009933B6">
        <w:rPr>
          <w:b/>
          <w:sz w:val="20"/>
          <w:lang w:val="es-MX"/>
        </w:rPr>
        <w:t>Artículo 836-D</w:t>
      </w:r>
      <w:bookmarkEnd w:id="399"/>
      <w:r w:rsidRPr="009933B6">
        <w:rPr>
          <w:b/>
          <w:sz w:val="20"/>
          <w:lang w:val="es-MX"/>
        </w:rPr>
        <w:t xml:space="preserve">. </w:t>
      </w:r>
      <w:r w:rsidRPr="009933B6">
        <w:rPr>
          <w:sz w:val="20"/>
          <w:lang w:val="es-MX"/>
        </w:rPr>
        <w:t>En el desahogo de la prueba de medios electrónicos, se observarán las normas siguientes:</w:t>
      </w:r>
    </w:p>
    <w:p w:rsidR="00F24C82" w:rsidRPr="009933B6" w:rsidRDefault="00F24C82" w:rsidP="00F24C82">
      <w:pPr>
        <w:pStyle w:val="Texto0"/>
        <w:spacing w:after="0" w:line="240" w:lineRule="auto"/>
        <w:rPr>
          <w:sz w:val="20"/>
          <w:lang w:val="es-MX"/>
        </w:rPr>
      </w:pPr>
    </w:p>
    <w:p w:rsidR="00F24C82" w:rsidRPr="003B1356" w:rsidRDefault="00F24C82" w:rsidP="00F24C82">
      <w:pPr>
        <w:pStyle w:val="Textosinformato"/>
        <w:tabs>
          <w:tab w:val="right" w:leader="dot" w:pos="8828"/>
        </w:tabs>
        <w:ind w:left="856" w:hanging="567"/>
        <w:jc w:val="both"/>
        <w:rPr>
          <w:rFonts w:ascii="Arial" w:eastAsia="MS Mincho" w:hAnsi="Arial" w:cs="Arial"/>
          <w:lang w:val="es-MX"/>
        </w:rPr>
      </w:pPr>
      <w:r w:rsidRPr="003B1356">
        <w:rPr>
          <w:rFonts w:ascii="Arial" w:eastAsia="MS Mincho" w:hAnsi="Arial" w:cs="Arial"/>
          <w:b/>
          <w:lang w:val="es-MX"/>
        </w:rPr>
        <w:t>I.</w:t>
      </w:r>
      <w:r w:rsidRPr="003B1356">
        <w:rPr>
          <w:rFonts w:ascii="Arial" w:eastAsia="MS Mincho" w:hAnsi="Arial" w:cs="Arial"/>
          <w:b/>
          <w:lang w:val="es-MX"/>
        </w:rPr>
        <w:tab/>
      </w:r>
      <w:r w:rsidRPr="003B1356">
        <w:rPr>
          <w:rFonts w:ascii="Arial" w:eastAsia="MS Mincho" w:hAnsi="Arial" w:cs="Arial"/>
          <w:lang w:val="es-MX"/>
        </w:rPr>
        <w:t>El Tribunal designará el o los peritos oficiales que se requieran, a fin de determinar si la información contenida en el documento digital se encuentra íntegra e inalterada, tal y como fue generada desde el primer momento, ubicándola en tiempo y espacio entre el emisor y destinatario.</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sidRPr="003B1356">
        <w:rPr>
          <w:rFonts w:ascii="Arial" w:eastAsia="MS Mincho" w:hAnsi="Arial" w:cs="Arial"/>
          <w:lang w:val="es-MX"/>
        </w:rPr>
        <w:tab/>
        <w:t>El Tribunal podrá comisionar al actuario para que asociado del o los peritos designados, dé fe del lugar, fecha y hora en que se ponga a disposición de éstos el medio en el cual se contenga el documento digital.</w:t>
      </w:r>
    </w:p>
    <w:p w:rsidR="00F24C82" w:rsidRPr="003B1356" w:rsidRDefault="00F24C82" w:rsidP="00F24C82">
      <w:pPr>
        <w:pStyle w:val="Textosinformato"/>
        <w:tabs>
          <w:tab w:val="right" w:leader="dot" w:pos="8828"/>
        </w:tabs>
        <w:ind w:left="856" w:hanging="567"/>
        <w:jc w:val="both"/>
        <w:rPr>
          <w:rFonts w:ascii="Arial" w:eastAsia="MS Mincho" w:hAnsi="Arial" w:cs="Arial"/>
          <w:lang w:val="es-MX"/>
        </w:rPr>
      </w:pPr>
    </w:p>
    <w:p w:rsidR="00F24C82" w:rsidRPr="003B1356" w:rsidRDefault="00F24C82" w:rsidP="00F24C82">
      <w:pPr>
        <w:pStyle w:val="Textosinformato"/>
        <w:tabs>
          <w:tab w:val="right" w:leader="dot" w:pos="8828"/>
        </w:tabs>
        <w:ind w:left="856" w:hanging="567"/>
        <w:jc w:val="both"/>
        <w:rPr>
          <w:rFonts w:ascii="Arial" w:eastAsia="MS Mincho" w:hAnsi="Arial" w:cs="Arial"/>
          <w:lang w:val="es-MX"/>
        </w:rPr>
      </w:pPr>
      <w:r w:rsidRPr="003B1356">
        <w:rPr>
          <w:rFonts w:ascii="Arial" w:eastAsia="MS Mincho" w:hAnsi="Arial" w:cs="Arial"/>
          <w:lang w:val="es-MX"/>
        </w:rPr>
        <w:lastRenderedPageBreak/>
        <w:tab/>
        <w:t>Tratándose de recibos electrónicos de pago el Tribunal designará a un fedatario para que consulte la liga o ligas proporcionadas por el oferente de la prueba, en donde se encuentran los Comprobantes Fiscales Digitales por Internet o CFDI, compulse su contenido, y en el caso de coincidir, se tendrán por perfeccionados, salvo prueba en contrario.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Si el documento digital o medio electrónico, se encuentra en poder del oferente, éste deberá poner a disposición del o los peritos designados, los medios necesarios para emitir su dictamen, apercibido que de no hacerlo se decretará desierta la prueba.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Si el documento digital o medio electrónico se encuentra en poder de la contraparte, se deberá poner igualmente a disposición del o los peritos designados, con el apercibimiento de que en caso de no hacerlo, se establecerá la presunción de ser ciertos los hechos que el oferente exprese, en relación con el documento digital.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3B1356" w:rsidRDefault="00F24C82" w:rsidP="00F24C82">
      <w:pPr>
        <w:pStyle w:val="Textosinformato"/>
        <w:tabs>
          <w:tab w:val="right" w:leader="dot" w:pos="8828"/>
        </w:tabs>
        <w:ind w:left="856" w:hanging="567"/>
        <w:jc w:val="both"/>
        <w:rPr>
          <w:rFonts w:ascii="Arial" w:eastAsia="MS Mincho" w:hAnsi="Arial" w:cs="Arial"/>
          <w:lang w:val="es-MX"/>
        </w:rPr>
      </w:pPr>
      <w:r w:rsidRPr="003B1356">
        <w:rPr>
          <w:rFonts w:ascii="Arial" w:eastAsia="MS Mincho" w:hAnsi="Arial" w:cs="Arial"/>
          <w:b/>
          <w:lang w:val="es-MX"/>
        </w:rPr>
        <w:t xml:space="preserve">IV. </w:t>
      </w:r>
      <w:r w:rsidRPr="003B1356">
        <w:rPr>
          <w:rFonts w:ascii="Arial" w:eastAsia="MS Mincho" w:hAnsi="Arial" w:cs="Arial"/>
          <w:b/>
          <w:lang w:val="es-MX"/>
        </w:rPr>
        <w:tab/>
      </w:r>
      <w:r w:rsidRPr="003B1356">
        <w:rPr>
          <w:rFonts w:ascii="Arial" w:eastAsia="MS Mincho" w:hAnsi="Arial" w:cs="Arial"/>
          <w:lang w:val="es-MX"/>
        </w:rPr>
        <w:t>Si el documento digital o medio electrónico se encuentra en poder de un tercero, éste tiene la obligación de ponerlo a disposición del Tribunal, bajo los apercibimientos establecidos en el artículo 731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lang w:val="es-MX"/>
        </w:rPr>
        <w:tab/>
        <w:t>Para los efectos de este artículo, se estará a lo dispuesto en la Sección Quinta del presente Capítulo, relativo a la prueba pericial.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3B1356" w:rsidRDefault="00F24C82" w:rsidP="00F24C82">
      <w:pPr>
        <w:pStyle w:val="Textosinformato"/>
        <w:tabs>
          <w:tab w:val="right" w:leader="dot" w:pos="8828"/>
        </w:tabs>
        <w:ind w:left="856" w:hanging="567"/>
        <w:jc w:val="both"/>
        <w:rPr>
          <w:rFonts w:ascii="Arial" w:eastAsia="MS Mincho" w:hAnsi="Arial" w:cs="Arial"/>
          <w:lang w:val="es-MX"/>
        </w:rPr>
      </w:pPr>
      <w:r w:rsidRPr="003B1356">
        <w:rPr>
          <w:rFonts w:ascii="Arial" w:eastAsia="MS Mincho" w:hAnsi="Arial" w:cs="Arial"/>
          <w:b/>
          <w:lang w:val="es-MX"/>
        </w:rPr>
        <w:t xml:space="preserve">V. </w:t>
      </w:r>
      <w:r w:rsidRPr="003B1356">
        <w:rPr>
          <w:rFonts w:ascii="Arial" w:eastAsia="MS Mincho" w:hAnsi="Arial" w:cs="Arial"/>
          <w:b/>
          <w:lang w:val="es-MX"/>
        </w:rPr>
        <w:tab/>
      </w:r>
      <w:r w:rsidRPr="003B1356">
        <w:rPr>
          <w:rFonts w:ascii="Arial" w:eastAsia="MS Mincho" w:hAnsi="Arial" w:cs="Arial"/>
          <w:lang w:val="es-MX"/>
        </w:rPr>
        <w:t>Las partes y los miembros del Tribunal podrán hacer al o a los peritos designados las preguntas que juzguen convenientes.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Para el desahogo de la prueba a que se refiere este artículo, el</w:t>
      </w:r>
      <w:r w:rsidRPr="006B1CCE">
        <w:rPr>
          <w:b/>
          <w:sz w:val="20"/>
          <w:lang w:val="es-MX"/>
        </w:rPr>
        <w:t xml:space="preserve"> </w:t>
      </w:r>
      <w:r w:rsidRPr="006B1CCE">
        <w:rPr>
          <w:sz w:val="20"/>
          <w:lang w:val="es-MX"/>
        </w:rPr>
        <w:t>Tribunal en todo momento podrá asistirse de elementos humanos y tecnológicos necesarios para mejor proveer.</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las </w:t>
      </w:r>
      <w:r>
        <w:rPr>
          <w:rFonts w:ascii="Arial" w:eastAsia="MS Mincho" w:hAnsi="Arial" w:cs="Arial"/>
          <w:b/>
          <w:bCs/>
          <w:sz w:val="22"/>
          <w:lang w:val="es-MX"/>
        </w:rPr>
        <w:t>R</w:t>
      </w:r>
      <w:r w:rsidRPr="009933B6">
        <w:rPr>
          <w:rFonts w:ascii="Arial" w:eastAsia="MS Mincho" w:hAnsi="Arial" w:cs="Arial"/>
          <w:b/>
          <w:bCs/>
          <w:sz w:val="22"/>
          <w:lang w:val="es-MX"/>
        </w:rPr>
        <w:t xml:space="preserve">esoluciones </w:t>
      </w:r>
      <w:r>
        <w:rPr>
          <w:rFonts w:ascii="Arial" w:eastAsia="MS Mincho" w:hAnsi="Arial" w:cs="Arial"/>
          <w:b/>
          <w:bCs/>
          <w:sz w:val="22"/>
          <w:lang w:val="es-MX"/>
        </w:rPr>
        <w:t>L</w:t>
      </w:r>
      <w:r w:rsidRPr="009933B6">
        <w:rPr>
          <w:rFonts w:ascii="Arial" w:eastAsia="MS Mincho" w:hAnsi="Arial" w:cs="Arial"/>
          <w:b/>
          <w:bCs/>
          <w:sz w:val="22"/>
          <w:lang w:val="es-MX"/>
        </w:rPr>
        <w:t>aborales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00" w:name="Artículo_837"/>
      <w:r w:rsidRPr="009933B6">
        <w:rPr>
          <w:rFonts w:ascii="Arial" w:eastAsia="MS Mincho" w:hAnsi="Arial" w:cs="Arial"/>
          <w:b/>
          <w:bCs/>
          <w:lang w:val="es-MX"/>
        </w:rPr>
        <w:t>Artículo 837</w:t>
      </w:r>
      <w:bookmarkEnd w:id="400"/>
      <w:r w:rsidRPr="009933B6">
        <w:rPr>
          <w:rFonts w:ascii="Arial" w:eastAsia="MS Mincho" w:hAnsi="Arial" w:cs="Arial"/>
          <w:b/>
          <w:bCs/>
          <w:lang w:val="es-MX"/>
        </w:rPr>
        <w:t xml:space="preserve">.- </w:t>
      </w:r>
      <w:r w:rsidRPr="009933B6">
        <w:rPr>
          <w:rFonts w:ascii="Arial" w:eastAsia="MS Mincho" w:hAnsi="Arial" w:cs="Arial"/>
          <w:lang w:val="es-MX"/>
        </w:rPr>
        <w:t>Las resoluciones de los tribunales laborales son: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Acuerdos: si se refieren a simples determinaciones de trámite o cuando decidan cualquier cuestión dentro del negocio;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Autos incidentales o resoluciones interlocutorias: cuando resuelvan dentro o fuera de juicio un incidente;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0657ED" w:rsidRDefault="00F24C82" w:rsidP="00F24C82">
      <w:pPr>
        <w:pStyle w:val="Textosinformato"/>
        <w:tabs>
          <w:tab w:val="right" w:leader="dot" w:pos="8828"/>
        </w:tabs>
        <w:ind w:left="856" w:hanging="567"/>
        <w:jc w:val="both"/>
        <w:rPr>
          <w:rFonts w:ascii="Arial" w:eastAsia="MS Mincho" w:hAnsi="Arial" w:cs="Arial"/>
          <w:lang w:val="es-MX"/>
        </w:rPr>
      </w:pPr>
      <w:r w:rsidRPr="000657ED">
        <w:rPr>
          <w:rFonts w:ascii="Arial" w:eastAsia="MS Mincho" w:hAnsi="Arial" w:cs="Arial"/>
          <w:b/>
          <w:lang w:val="es-MX"/>
        </w:rPr>
        <w:t>III.</w:t>
      </w:r>
      <w:r w:rsidRPr="000657ED">
        <w:rPr>
          <w:rFonts w:ascii="Arial" w:eastAsia="MS Mincho" w:hAnsi="Arial" w:cs="Arial"/>
          <w:b/>
          <w:lang w:val="es-MX"/>
        </w:rPr>
        <w:tab/>
      </w:r>
      <w:r w:rsidRPr="000657ED">
        <w:rPr>
          <w:rFonts w:ascii="Arial" w:eastAsia="MS Mincho" w:hAnsi="Arial" w:cs="Arial"/>
          <w:lang w:val="es-MX"/>
        </w:rPr>
        <w:t>Sentencias: cuando decidan sobre el fondo del conflicto.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01" w:name="Artículo_838"/>
      <w:r w:rsidRPr="006B1CCE">
        <w:rPr>
          <w:b/>
          <w:sz w:val="20"/>
          <w:lang w:val="es-MX"/>
        </w:rPr>
        <w:t>Artículo 838</w:t>
      </w:r>
      <w:bookmarkEnd w:id="401"/>
      <w:r w:rsidRPr="006B1CCE">
        <w:rPr>
          <w:b/>
          <w:sz w:val="20"/>
          <w:lang w:val="es-MX"/>
        </w:rPr>
        <w:t xml:space="preserve">.- </w:t>
      </w:r>
      <w:r w:rsidRPr="006B1CCE">
        <w:rPr>
          <w:sz w:val="20"/>
          <w:lang w:val="es-MX"/>
        </w:rPr>
        <w:t>El Tribunal dictará sus resoluciones en el acto en que concluya la diligencia respectiva o dentro de las cuarenta y ocho horas siguientes a aquellas en la que reciba promociones por escrito, salvo disposición en contrario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02" w:name="Artículo_839"/>
      <w:r w:rsidRPr="006B1CCE">
        <w:rPr>
          <w:b/>
          <w:sz w:val="20"/>
          <w:lang w:val="es-MX"/>
        </w:rPr>
        <w:lastRenderedPageBreak/>
        <w:t>Artículo 839</w:t>
      </w:r>
      <w:bookmarkEnd w:id="402"/>
      <w:r w:rsidRPr="006B1CCE">
        <w:rPr>
          <w:b/>
          <w:sz w:val="20"/>
          <w:lang w:val="es-MX"/>
        </w:rPr>
        <w:t>.-</w:t>
      </w:r>
      <w:r w:rsidRPr="006B1CCE">
        <w:rPr>
          <w:sz w:val="20"/>
          <w:lang w:val="es-MX"/>
        </w:rPr>
        <w:t xml:space="preserve"> Las resoluciones que así lo ameriten de los Tribunales deberán ser firmadas por el juez o por el secretario instructor, según corresponda, el día en que se emitan.</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03" w:name="Artículo_840"/>
      <w:r w:rsidRPr="006B1CCE">
        <w:rPr>
          <w:b/>
          <w:sz w:val="20"/>
          <w:lang w:val="es-MX"/>
        </w:rPr>
        <w:t>Artículo 840</w:t>
      </w:r>
      <w:bookmarkEnd w:id="403"/>
      <w:r w:rsidRPr="006B1CCE">
        <w:rPr>
          <w:b/>
          <w:sz w:val="20"/>
          <w:lang w:val="es-MX"/>
        </w:rPr>
        <w:t xml:space="preserve">.- </w:t>
      </w:r>
      <w:r w:rsidRPr="006B1CCE">
        <w:rPr>
          <w:sz w:val="20"/>
          <w:lang w:val="es-MX"/>
        </w:rPr>
        <w:t>La sentencia</w:t>
      </w:r>
      <w:r w:rsidRPr="006B1CCE">
        <w:rPr>
          <w:b/>
          <w:sz w:val="20"/>
          <w:lang w:val="es-MX"/>
        </w:rPr>
        <w:t xml:space="preserve"> </w:t>
      </w:r>
      <w:r w:rsidRPr="006B1CCE">
        <w:rPr>
          <w:sz w:val="20"/>
          <w:lang w:val="es-MX"/>
        </w:rPr>
        <w:t>contendrá:</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9B1B35" w:rsidRDefault="00F24C82" w:rsidP="00F24C82">
      <w:pPr>
        <w:pStyle w:val="Textosinformato"/>
        <w:tabs>
          <w:tab w:val="right" w:leader="dot" w:pos="8828"/>
        </w:tabs>
        <w:ind w:left="856" w:hanging="567"/>
        <w:jc w:val="both"/>
        <w:rPr>
          <w:rFonts w:ascii="Arial" w:eastAsia="MS Mincho" w:hAnsi="Arial" w:cs="Arial"/>
          <w:lang w:val="es-MX"/>
        </w:rPr>
      </w:pPr>
      <w:r w:rsidRPr="009B1B35">
        <w:rPr>
          <w:rFonts w:ascii="Arial" w:eastAsia="MS Mincho" w:hAnsi="Arial" w:cs="Arial"/>
          <w:b/>
          <w:lang w:val="es-MX"/>
        </w:rPr>
        <w:t>I.</w:t>
      </w:r>
      <w:r w:rsidRPr="009B1B35">
        <w:rPr>
          <w:rFonts w:ascii="Arial" w:eastAsia="MS Mincho" w:hAnsi="Arial" w:cs="Arial"/>
          <w:b/>
          <w:lang w:val="es-MX"/>
        </w:rPr>
        <w:tab/>
      </w:r>
      <w:r w:rsidRPr="009B1B35">
        <w:rPr>
          <w:rFonts w:ascii="Arial" w:eastAsia="MS Mincho" w:hAnsi="Arial" w:cs="Arial"/>
          <w:lang w:val="es-MX"/>
        </w:rPr>
        <w:t>Lugar, fecha y Tribunal que lo pronuncie;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Nombres y domicilios de las partes y de sus representantes;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Extracto de la demanda y su contestación; réplica y contrarréplica y, en su caso, de la reconvención y contestación a la misma, que deberá contener con claridad y concisión las peticiones de las partes y los hechos controvertidos;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Enumeración de las pruebas admitidas y desahogadas y su apreciación en conciencia, señalando los hechos que deban considerarse probados;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Extracto de los alegatos;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Las razones legales o de equidad, la jurisprudencia y doctrina que les sirva de fundamento;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Los puntos resolutivos.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04" w:name="Artículo_841"/>
      <w:r w:rsidRPr="006B1CCE">
        <w:rPr>
          <w:b/>
          <w:sz w:val="20"/>
          <w:lang w:val="es-MX"/>
        </w:rPr>
        <w:t>Artículo 841</w:t>
      </w:r>
      <w:bookmarkEnd w:id="404"/>
      <w:r w:rsidRPr="006B1CCE">
        <w:rPr>
          <w:b/>
          <w:sz w:val="20"/>
          <w:lang w:val="es-MX"/>
        </w:rPr>
        <w:t xml:space="preserve">.- </w:t>
      </w:r>
      <w:r w:rsidRPr="006B1CCE">
        <w:rPr>
          <w:sz w:val="20"/>
          <w:lang w:val="es-MX"/>
        </w:rPr>
        <w:t>Las sentencias</w:t>
      </w:r>
      <w:r w:rsidRPr="006B1CCE">
        <w:rPr>
          <w:b/>
          <w:sz w:val="20"/>
          <w:lang w:val="es-MX"/>
        </w:rPr>
        <w:t xml:space="preserve"> </w:t>
      </w:r>
      <w:r w:rsidRPr="006B1CCE">
        <w:rPr>
          <w:sz w:val="20"/>
          <w:lang w:val="es-MX"/>
        </w:rPr>
        <w:t>se dictarán a verdad sabida y buena fe guardada, y apreciando los hechos en conciencia, sin necesidad de sujetarse a reglas o formulismos sobre estimación de las pruebas, pero los Tribunales están obligados a estudiar pormenorizadamente las rendidas, haciendo la valoración de las mismas. Asimismo, expresarán los motivos y fundamentos legales en que se apoyan.</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05" w:name="Artículo_842"/>
      <w:r w:rsidRPr="006B1CCE">
        <w:rPr>
          <w:b/>
          <w:sz w:val="20"/>
          <w:lang w:val="es-MX"/>
        </w:rPr>
        <w:t>Artículo 842</w:t>
      </w:r>
      <w:bookmarkEnd w:id="405"/>
      <w:r w:rsidRPr="006B1CCE">
        <w:rPr>
          <w:b/>
          <w:sz w:val="20"/>
          <w:lang w:val="es-MX"/>
        </w:rPr>
        <w:t xml:space="preserve">.- </w:t>
      </w:r>
      <w:r w:rsidRPr="006B1CCE">
        <w:rPr>
          <w:sz w:val="20"/>
          <w:lang w:val="es-MX"/>
        </w:rPr>
        <w:t>Las sentencias deben ser claras, precisas y congruentes con la demanda, contestación, y demás pretensiones deducidas en el juicio oportunamente.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06" w:name="Artículo_843"/>
      <w:r w:rsidRPr="006B1CCE">
        <w:rPr>
          <w:b/>
          <w:sz w:val="20"/>
          <w:lang w:val="es-MX"/>
        </w:rPr>
        <w:t>Artículo 843</w:t>
      </w:r>
      <w:bookmarkEnd w:id="406"/>
      <w:r w:rsidRPr="006B1CCE">
        <w:rPr>
          <w:b/>
          <w:sz w:val="20"/>
          <w:lang w:val="es-MX"/>
        </w:rPr>
        <w:t xml:space="preserve">.- </w:t>
      </w:r>
      <w:r w:rsidRPr="006B1CCE">
        <w:rPr>
          <w:sz w:val="20"/>
          <w:lang w:val="es-MX"/>
        </w:rPr>
        <w:t>En las sentencias, cuando se trate de prestaciones económicas, se determinará el salario que sirva de base a la condena; cuantificándose el importe de la prestación se señalarán las medidas con arreglo a las cuales deberá cumplirse con la resolución. Sólo por excepción, podrá ordenarse que se abra incidente de liquidación.</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07" w:name="Artículo_844"/>
      <w:r w:rsidRPr="006B1CCE">
        <w:rPr>
          <w:b/>
          <w:sz w:val="20"/>
          <w:lang w:val="es-MX"/>
        </w:rPr>
        <w:t>Artículo 844</w:t>
      </w:r>
      <w:bookmarkEnd w:id="407"/>
      <w:r w:rsidRPr="006B1CCE">
        <w:rPr>
          <w:b/>
          <w:sz w:val="20"/>
          <w:lang w:val="es-MX"/>
        </w:rPr>
        <w:t xml:space="preserve">.- </w:t>
      </w:r>
      <w:r w:rsidRPr="006B1CCE">
        <w:rPr>
          <w:sz w:val="20"/>
          <w:lang w:val="es-MX"/>
        </w:rPr>
        <w:t>Cuando la condena sea de cantidad líquida, se establecerán en la propia sentencia, sin necesidad de incidente, las bases con arreglo a las cuales deberá cumplimentarse.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08" w:name="Artículo_845"/>
      <w:r w:rsidRPr="006B1CCE">
        <w:rPr>
          <w:b/>
          <w:sz w:val="20"/>
          <w:lang w:val="es-MX"/>
        </w:rPr>
        <w:t>Artículo 845</w:t>
      </w:r>
      <w:bookmarkEnd w:id="408"/>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09-04-2012.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09" w:name="Artículo_846"/>
      <w:r w:rsidRPr="006B1CCE">
        <w:rPr>
          <w:b/>
          <w:sz w:val="20"/>
          <w:lang w:val="es-MX"/>
        </w:rPr>
        <w:t>Artículo 846</w:t>
      </w:r>
      <w:bookmarkEnd w:id="409"/>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10" w:name="Artículo_847"/>
      <w:r w:rsidRPr="006B1CCE">
        <w:rPr>
          <w:b/>
          <w:sz w:val="20"/>
          <w:lang w:val="es-MX"/>
        </w:rPr>
        <w:lastRenderedPageBreak/>
        <w:t>Artículo 847</w:t>
      </w:r>
      <w:bookmarkEnd w:id="410"/>
      <w:r w:rsidRPr="006B1CCE">
        <w:rPr>
          <w:b/>
          <w:sz w:val="20"/>
          <w:lang w:val="es-MX"/>
        </w:rPr>
        <w:t>.-</w:t>
      </w:r>
      <w:r w:rsidRPr="006B1CCE">
        <w:rPr>
          <w:sz w:val="20"/>
          <w:lang w:val="es-MX"/>
        </w:rPr>
        <w:t xml:space="preserve"> Una vez notificada la sentencia, cualquiera de las partes, dentro del término de tres días, podrá solicitar al Tribunal</w:t>
      </w:r>
      <w:r w:rsidRPr="006B1CCE">
        <w:rPr>
          <w:b/>
          <w:sz w:val="20"/>
          <w:lang w:val="es-MX"/>
        </w:rPr>
        <w:t xml:space="preserve"> </w:t>
      </w:r>
      <w:r w:rsidRPr="006B1CCE">
        <w:rPr>
          <w:sz w:val="20"/>
          <w:lang w:val="es-MX"/>
        </w:rPr>
        <w:t>la aclaración de la resolución, para corregir errores o precisar algún punto. El Tribunal dentro del mismo plazo resolverá, pero por ningún motivo podrá variarse el sentido de la resolución. El error de mención de fecha, nombre, denominación o de cálculo podrá aclararse de oficio.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411" w:name="Artículo_848"/>
      <w:r w:rsidRPr="006B1CCE">
        <w:rPr>
          <w:b/>
          <w:sz w:val="20"/>
          <w:lang w:val="es-MX"/>
        </w:rPr>
        <w:t>Artículo 848</w:t>
      </w:r>
      <w:bookmarkEnd w:id="411"/>
      <w:r w:rsidRPr="006B1CCE">
        <w:rPr>
          <w:b/>
          <w:sz w:val="20"/>
          <w:lang w:val="es-MX"/>
        </w:rPr>
        <w:t xml:space="preserve">.- </w:t>
      </w:r>
      <w:r w:rsidRPr="006B1CCE">
        <w:rPr>
          <w:sz w:val="20"/>
          <w:lang w:val="es-MX"/>
        </w:rPr>
        <w:t>Los Tribunales no pueden revocar sus propias resoluciones salvo aquellas que se combatan a través del Recurso de Reconsideración que contempla esta Ley.</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Las partes pueden exigir la responsabilidad en que incurran los miembros de los Tribunales.</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XIV</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la </w:t>
      </w:r>
      <w:r>
        <w:rPr>
          <w:rFonts w:ascii="Arial" w:eastAsia="MS Mincho" w:hAnsi="Arial" w:cs="Arial"/>
          <w:b/>
          <w:bCs/>
          <w:sz w:val="22"/>
          <w:lang w:val="es-MX"/>
        </w:rPr>
        <w:t>R</w:t>
      </w:r>
      <w:r w:rsidRPr="009933B6">
        <w:rPr>
          <w:rFonts w:ascii="Arial" w:eastAsia="MS Mincho" w:hAnsi="Arial" w:cs="Arial"/>
          <w:b/>
          <w:bCs/>
          <w:sz w:val="22"/>
          <w:lang w:val="es-MX"/>
        </w:rPr>
        <w:t xml:space="preserve">evisión de los </w:t>
      </w:r>
      <w:r>
        <w:rPr>
          <w:rFonts w:ascii="Arial" w:eastAsia="MS Mincho" w:hAnsi="Arial" w:cs="Arial"/>
          <w:b/>
          <w:bCs/>
          <w:sz w:val="22"/>
          <w:lang w:val="es-MX"/>
        </w:rPr>
        <w:t>A</w:t>
      </w:r>
      <w:r w:rsidRPr="009933B6">
        <w:rPr>
          <w:rFonts w:ascii="Arial" w:eastAsia="MS Mincho" w:hAnsi="Arial" w:cs="Arial"/>
          <w:b/>
          <w:bCs/>
          <w:sz w:val="22"/>
          <w:lang w:val="es-MX"/>
        </w:rPr>
        <w:t xml:space="preserve">ctos de </w:t>
      </w:r>
      <w:r>
        <w:rPr>
          <w:rFonts w:ascii="Arial" w:eastAsia="MS Mincho" w:hAnsi="Arial" w:cs="Arial"/>
          <w:b/>
          <w:bCs/>
          <w:sz w:val="22"/>
          <w:lang w:val="es-MX"/>
        </w:rPr>
        <w:t>E</w:t>
      </w:r>
      <w:r w:rsidRPr="009933B6">
        <w:rPr>
          <w:rFonts w:ascii="Arial" w:eastAsia="MS Mincho" w:hAnsi="Arial" w:cs="Arial"/>
          <w:b/>
          <w:bCs/>
          <w:sz w:val="22"/>
          <w:lang w:val="es-MX"/>
        </w:rPr>
        <w:t>jecución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12" w:name="Artículo_849"/>
      <w:r w:rsidRPr="006B1CCE">
        <w:rPr>
          <w:b/>
          <w:sz w:val="20"/>
          <w:lang w:val="es-MX"/>
        </w:rPr>
        <w:t>Artículo 849</w:t>
      </w:r>
      <w:bookmarkEnd w:id="412"/>
      <w:r w:rsidRPr="006B1CCE">
        <w:rPr>
          <w:b/>
          <w:sz w:val="20"/>
          <w:lang w:val="es-MX"/>
        </w:rPr>
        <w:t>.-</w:t>
      </w:r>
      <w:r w:rsidRPr="006B1CCE">
        <w:rPr>
          <w:sz w:val="20"/>
          <w:lang w:val="es-MX"/>
        </w:rPr>
        <w:t xml:space="preserve"> 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13" w:name="Artículo_850"/>
      <w:r w:rsidRPr="006B1CCE">
        <w:rPr>
          <w:b/>
          <w:sz w:val="20"/>
          <w:lang w:val="es-MX"/>
        </w:rPr>
        <w:t>Artículo 850</w:t>
      </w:r>
      <w:bookmarkEnd w:id="413"/>
      <w:r w:rsidRPr="006B1CCE">
        <w:rPr>
          <w:b/>
          <w:sz w:val="20"/>
          <w:lang w:val="es-MX"/>
        </w:rPr>
        <w:t>.-</w:t>
      </w:r>
      <w:r w:rsidRPr="006B1CCE">
        <w:rPr>
          <w:sz w:val="20"/>
          <w:lang w:val="es-MX"/>
        </w:rPr>
        <w:t xml:space="preserve"> 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14" w:name="Artículo_851"/>
      <w:r w:rsidRPr="006B1CCE">
        <w:rPr>
          <w:b/>
          <w:sz w:val="20"/>
          <w:lang w:val="es-MX"/>
        </w:rPr>
        <w:t>Artículo 851</w:t>
      </w:r>
      <w:bookmarkEnd w:id="414"/>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15" w:name="Artículo_852"/>
      <w:r w:rsidRPr="006B1CCE">
        <w:rPr>
          <w:b/>
          <w:sz w:val="20"/>
          <w:lang w:val="es-MX"/>
        </w:rPr>
        <w:t>Artículo 852</w:t>
      </w:r>
      <w:bookmarkEnd w:id="415"/>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b/>
          <w:sz w:val="20"/>
          <w:lang w:val="es-MX"/>
        </w:rPr>
      </w:pPr>
      <w:bookmarkStart w:id="416" w:name="Artículo_853"/>
      <w:r w:rsidRPr="006B1CCE">
        <w:rPr>
          <w:b/>
          <w:sz w:val="20"/>
          <w:lang w:val="es-MX"/>
        </w:rPr>
        <w:t>Artículo 853</w:t>
      </w:r>
      <w:bookmarkEnd w:id="416"/>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b/>
          <w:sz w:val="20"/>
          <w:lang w:val="es-MX"/>
        </w:rPr>
      </w:pPr>
      <w:bookmarkStart w:id="417" w:name="Artículo_854"/>
      <w:r w:rsidRPr="006B1CCE">
        <w:rPr>
          <w:b/>
          <w:sz w:val="20"/>
          <w:lang w:val="es-MX"/>
        </w:rPr>
        <w:t>Artículo 854</w:t>
      </w:r>
      <w:bookmarkEnd w:id="417"/>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b/>
          <w:sz w:val="20"/>
          <w:lang w:val="es-MX"/>
        </w:rPr>
      </w:pPr>
      <w:bookmarkStart w:id="418" w:name="Artículo_855"/>
      <w:r w:rsidRPr="006B1CCE">
        <w:rPr>
          <w:b/>
          <w:sz w:val="20"/>
          <w:lang w:val="es-MX"/>
        </w:rPr>
        <w:t>Artículo 855</w:t>
      </w:r>
      <w:bookmarkEnd w:id="418"/>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b/>
          <w:sz w:val="20"/>
          <w:lang w:val="es-MX"/>
        </w:rPr>
      </w:pPr>
      <w:bookmarkStart w:id="419" w:name="Artículo_856"/>
      <w:r w:rsidRPr="006B1CCE">
        <w:rPr>
          <w:b/>
          <w:sz w:val="20"/>
          <w:lang w:val="es-MX"/>
        </w:rPr>
        <w:t>Artículo 856</w:t>
      </w:r>
      <w:bookmarkEnd w:id="419"/>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XV</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las </w:t>
      </w:r>
      <w:r>
        <w:rPr>
          <w:rFonts w:ascii="Arial" w:eastAsia="MS Mincho" w:hAnsi="Arial" w:cs="Arial"/>
          <w:b/>
          <w:bCs/>
          <w:sz w:val="22"/>
          <w:lang w:val="es-MX"/>
        </w:rPr>
        <w:t>P</w:t>
      </w:r>
      <w:r w:rsidRPr="009933B6">
        <w:rPr>
          <w:rFonts w:ascii="Arial" w:eastAsia="MS Mincho" w:hAnsi="Arial" w:cs="Arial"/>
          <w:b/>
          <w:bCs/>
          <w:sz w:val="22"/>
          <w:lang w:val="es-MX"/>
        </w:rPr>
        <w:t xml:space="preserve">rovidencias </w:t>
      </w:r>
      <w:r>
        <w:rPr>
          <w:rFonts w:ascii="Arial" w:eastAsia="MS Mincho" w:hAnsi="Arial" w:cs="Arial"/>
          <w:b/>
          <w:bCs/>
          <w:sz w:val="22"/>
          <w:lang w:val="es-MX"/>
        </w:rPr>
        <w:t>C</w:t>
      </w:r>
      <w:r w:rsidRPr="009933B6">
        <w:rPr>
          <w:rFonts w:ascii="Arial" w:eastAsia="MS Mincho" w:hAnsi="Arial" w:cs="Arial"/>
          <w:b/>
          <w:bCs/>
          <w:sz w:val="22"/>
          <w:lang w:val="es-MX"/>
        </w:rPr>
        <w:t>autelares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420" w:name="Artículo_857"/>
      <w:r w:rsidRPr="006B1CCE">
        <w:rPr>
          <w:b/>
          <w:sz w:val="20"/>
          <w:lang w:val="es-MX"/>
        </w:rPr>
        <w:t>Artículo 857</w:t>
      </w:r>
      <w:bookmarkEnd w:id="420"/>
      <w:r w:rsidRPr="006B1CCE">
        <w:rPr>
          <w:b/>
          <w:sz w:val="20"/>
          <w:lang w:val="es-MX"/>
        </w:rPr>
        <w:t xml:space="preserve">.- </w:t>
      </w:r>
      <w:r w:rsidRPr="006B1CCE">
        <w:rPr>
          <w:sz w:val="20"/>
          <w:lang w:val="es-MX"/>
        </w:rPr>
        <w:t>El secretario instructor del Tribunal,</w:t>
      </w:r>
      <w:r w:rsidRPr="006B1CCE">
        <w:rPr>
          <w:b/>
          <w:sz w:val="20"/>
          <w:lang w:val="es-MX"/>
        </w:rPr>
        <w:t xml:space="preserve"> </w:t>
      </w:r>
      <w:r w:rsidRPr="006B1CCE">
        <w:rPr>
          <w:sz w:val="20"/>
          <w:lang w:val="es-MX"/>
        </w:rPr>
        <w:t>a petición de parte, podrá decretar las siguientes providencias cautelares: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6B1CCE" w:rsidRDefault="00F24C82" w:rsidP="00F24C82">
      <w:pPr>
        <w:pStyle w:val="Texto0"/>
        <w:spacing w:after="0" w:line="240" w:lineRule="auto"/>
        <w:rPr>
          <w:sz w:val="20"/>
          <w:lang w:val="es-MX"/>
        </w:rPr>
      </w:pPr>
    </w:p>
    <w:p w:rsidR="00F24C82" w:rsidRPr="00577796" w:rsidRDefault="00F24C82" w:rsidP="00F24C82">
      <w:pPr>
        <w:pStyle w:val="Textosinformato"/>
        <w:tabs>
          <w:tab w:val="right" w:leader="dot" w:pos="8828"/>
        </w:tabs>
        <w:ind w:left="856" w:hanging="567"/>
        <w:jc w:val="both"/>
        <w:rPr>
          <w:rFonts w:ascii="Arial" w:eastAsia="MS Mincho" w:hAnsi="Arial" w:cs="Arial"/>
          <w:lang w:val="es-MX"/>
        </w:rPr>
      </w:pPr>
      <w:r w:rsidRPr="00577796">
        <w:rPr>
          <w:rFonts w:ascii="Arial" w:eastAsia="MS Mincho" w:hAnsi="Arial" w:cs="Arial"/>
          <w:b/>
          <w:lang w:val="es-MX"/>
        </w:rPr>
        <w:t xml:space="preserve">I. </w:t>
      </w:r>
      <w:r w:rsidRPr="00577796">
        <w:rPr>
          <w:rFonts w:ascii="Arial" w:eastAsia="MS Mincho" w:hAnsi="Arial" w:cs="Arial"/>
          <w:b/>
          <w:lang w:val="es-MX"/>
        </w:rPr>
        <w:tab/>
      </w:r>
      <w:r w:rsidRPr="00577796">
        <w:rPr>
          <w:rFonts w:ascii="Arial" w:eastAsia="MS Mincho" w:hAnsi="Arial" w:cs="Arial"/>
          <w:lang w:val="es-MX"/>
        </w:rPr>
        <w:t>Prohibición de salir del territorio nacional o de una población determinada cuando haya temor de que se ausente u oculte la persona contra quien se entable o se haya entablado una demanda;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Embargo precautorio, cuando sea necesario asegurar los bienes de una persona, empresa o establecimiento.</w:t>
      </w:r>
    </w:p>
    <w:p w:rsidR="00F24C82"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Fracción reformada DOF 30-11-2012</w:t>
      </w:r>
    </w:p>
    <w:p w:rsidR="00F24C82" w:rsidRPr="004A6CF3" w:rsidRDefault="00F24C82" w:rsidP="00F24C82">
      <w:pPr>
        <w:pStyle w:val="Textosinformato"/>
        <w:tabs>
          <w:tab w:val="right" w:leader="dot" w:pos="8828"/>
        </w:tabs>
        <w:ind w:left="856" w:hanging="567"/>
        <w:jc w:val="both"/>
        <w:rPr>
          <w:rFonts w:ascii="Arial" w:eastAsia="MS Mincho" w:hAnsi="Arial" w:cs="Arial"/>
        </w:rPr>
      </w:pPr>
    </w:p>
    <w:p w:rsidR="00F24C82" w:rsidRPr="004A6CF3" w:rsidRDefault="00F24C82" w:rsidP="00F24C82">
      <w:pPr>
        <w:pStyle w:val="Textosinformato"/>
        <w:tabs>
          <w:tab w:val="right" w:leader="dot" w:pos="8828"/>
        </w:tabs>
        <w:ind w:left="856" w:hanging="567"/>
        <w:jc w:val="both"/>
        <w:rPr>
          <w:rFonts w:ascii="Arial" w:eastAsia="MS Mincho" w:hAnsi="Arial" w:cs="Arial"/>
          <w:lang w:val="es-MX"/>
        </w:rPr>
      </w:pPr>
      <w:r w:rsidRPr="004A6CF3">
        <w:rPr>
          <w:rFonts w:ascii="Arial" w:eastAsia="MS Mincho" w:hAnsi="Arial" w:cs="Arial"/>
          <w:b/>
          <w:lang w:val="es-MX"/>
        </w:rPr>
        <w:t xml:space="preserve">III. </w:t>
      </w:r>
      <w:r w:rsidRPr="004A6CF3">
        <w:rPr>
          <w:rFonts w:ascii="Arial" w:eastAsia="MS Mincho" w:hAnsi="Arial" w:cs="Arial"/>
          <w:b/>
          <w:lang w:val="es-MX"/>
        </w:rPr>
        <w:tab/>
      </w:r>
      <w:r w:rsidRPr="004A6CF3">
        <w:rPr>
          <w:rFonts w:ascii="Arial" w:eastAsia="MS Mincho" w:hAnsi="Arial" w:cs="Arial"/>
          <w:lang w:val="es-MX"/>
        </w:rPr>
        <w:t>Requerir al patrón se abstenga de dar de baja de la institución de seguridad social en la que se encuentra afiliada la trabajadora embarazada que haya sido despedida, cuando a juicio del Tribunal existan indicios suficientes para presumir que fue separada en razón de su estado; dicha medida se aplicará siempre y cuando se acompañe a la demanda certificado médico que acredite el embarazo, emitido conforme a los requisitos y formalidades contempladas en la ley,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4A6CF3" w:rsidRDefault="00F24C82" w:rsidP="00F24C82">
      <w:pPr>
        <w:pStyle w:val="Textosinformato"/>
        <w:tabs>
          <w:tab w:val="right" w:leader="dot" w:pos="8828"/>
        </w:tabs>
        <w:ind w:left="856" w:hanging="567"/>
        <w:jc w:val="both"/>
        <w:rPr>
          <w:rFonts w:ascii="Arial" w:eastAsia="MS Mincho" w:hAnsi="Arial" w:cs="Arial"/>
          <w:lang w:val="es-MX"/>
        </w:rPr>
      </w:pPr>
      <w:r w:rsidRPr="004A6CF3">
        <w:rPr>
          <w:rFonts w:ascii="Arial" w:eastAsia="MS Mincho" w:hAnsi="Arial" w:cs="Arial"/>
          <w:b/>
          <w:lang w:val="es-MX"/>
        </w:rPr>
        <w:t xml:space="preserve">IV. </w:t>
      </w:r>
      <w:r w:rsidRPr="004A6CF3">
        <w:rPr>
          <w:rFonts w:ascii="Arial" w:eastAsia="MS Mincho" w:hAnsi="Arial" w:cs="Arial"/>
          <w:b/>
          <w:lang w:val="es-MX"/>
        </w:rPr>
        <w:tab/>
      </w:r>
      <w:r w:rsidRPr="004A6CF3">
        <w:rPr>
          <w:rFonts w:ascii="Arial" w:eastAsia="MS Mincho" w:hAnsi="Arial" w:cs="Arial"/>
          <w:lang w:val="es-MX"/>
        </w:rPr>
        <w:t>En los casos que se reclame discriminación en el empleo, tales como discriminación por embarazo, u orientación sexual, o por identidad de género, así como en los casos de trabajo infantil, el tribunal tomará las providencias necesarias para evitar que se cancele el goce de derechos fundamentales, tales como la seguridad social, en tanto se resuelve el juicio laboral, o bien decretará las medidas de aseguramiento para las personas que así lo ameriten. Para tal efecto, los demandantes deben acreditar la existencia de indicios que generen al Tribunal la razonable sospecha, apariencia o presunción de los actos de discriminación que hagan valer.</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421" w:name="Artículo_858"/>
      <w:r w:rsidRPr="006B1CCE">
        <w:rPr>
          <w:b/>
          <w:sz w:val="20"/>
          <w:lang w:val="es-MX"/>
        </w:rPr>
        <w:t>Artículo 858</w:t>
      </w:r>
      <w:bookmarkEnd w:id="421"/>
      <w:r w:rsidRPr="006B1CCE">
        <w:rPr>
          <w:b/>
          <w:sz w:val="20"/>
          <w:lang w:val="es-MX"/>
        </w:rPr>
        <w:t xml:space="preserve">.- </w:t>
      </w:r>
      <w:r w:rsidRPr="006B1CCE">
        <w:rPr>
          <w:sz w:val="20"/>
          <w:lang w:val="es-MX"/>
        </w:rPr>
        <w:t>Las providencias cautelares señaladas en las fracciones I y II del artículo anterior podrán ser solicitadas al presentar la demanda, o posteriormente ya sea que se formulen por escrito o en comparecencia. En el primer caso, se tramitarán previamente al emplazamiento y en el segundo, por cuerda separada. En ninguno de los dos casos se pondrá la solicitud en conocimiento de la persona contra quien se pida la providencia.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Las providencias cautelares previstas en las fracciones III y IV del artículo 857 de esta Ley, se deberán solicitar al presentar la demanda.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Las providencias cautelares podrán ser impugnadas mediante el recurso de reconsideración; éste se interpondrá por escrito dentro de los tres días siguientes en que se tenga conocimiento del acto que se impugna, en el que se expresarán los agravios que le cause la providencia impugnada; dándole vista a la contraparte por el término de tres días para que manifieste lo que a su derecho convenga.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Una vez transcurrido el término de vista, el recurso se resolverá de plano por el juez del conocimiento en la audiencia preliminar.</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el supuesto que la providencia cautelar sea decretada con posterioridad a la audiencia preliminar, y se interponga el recurso de reconsideración, agotada la vista a la contraparte, el Tribunal resolverá de plano.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22" w:name="Artículo_859"/>
      <w:r w:rsidRPr="009933B6">
        <w:rPr>
          <w:rFonts w:ascii="Arial" w:eastAsia="MS Mincho" w:hAnsi="Arial" w:cs="Arial"/>
          <w:b/>
          <w:bCs/>
          <w:lang w:val="es-MX"/>
        </w:rPr>
        <w:t>Artículo 859</w:t>
      </w:r>
      <w:bookmarkEnd w:id="422"/>
      <w:r w:rsidRPr="009933B6">
        <w:rPr>
          <w:rFonts w:ascii="Arial" w:eastAsia="MS Mincho" w:hAnsi="Arial" w:cs="Arial"/>
          <w:b/>
          <w:bCs/>
          <w:lang w:val="es-MX"/>
        </w:rPr>
        <w:t xml:space="preserve">.- </w:t>
      </w:r>
      <w:r w:rsidRPr="009933B6">
        <w:rPr>
          <w:rFonts w:ascii="Arial" w:eastAsia="MS Mincho" w:hAnsi="Arial" w:cs="Arial"/>
          <w:lang w:val="es-MX"/>
        </w:rPr>
        <w:t>El arraigo se decretará de plano y su efecto consistirá en prevenir al demandado que no se ausente del lugar de su residencia, sin dejar representante legítimo, suficientemente instruido y expensado.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23" w:name="Artículo_860"/>
      <w:r w:rsidRPr="006B1CCE">
        <w:rPr>
          <w:b/>
          <w:sz w:val="20"/>
          <w:lang w:val="es-MX"/>
        </w:rPr>
        <w:t>Artículo 860</w:t>
      </w:r>
      <w:bookmarkEnd w:id="423"/>
      <w:r w:rsidRPr="006B1CCE">
        <w:rPr>
          <w:b/>
          <w:sz w:val="20"/>
          <w:lang w:val="es-MX"/>
        </w:rPr>
        <w:t xml:space="preserve">.- </w:t>
      </w:r>
      <w:r w:rsidRPr="006B1CCE">
        <w:rPr>
          <w:sz w:val="20"/>
          <w:lang w:val="es-MX"/>
        </w:rPr>
        <w:t>La persona que quebrante el arraigo decretado, será responsable del delito de desobediencia a un mandato de autoridad. Para este efecto, el Tribunal</w:t>
      </w:r>
      <w:r w:rsidRPr="006B1CCE">
        <w:rPr>
          <w:b/>
          <w:sz w:val="20"/>
          <w:lang w:val="es-MX"/>
        </w:rPr>
        <w:t xml:space="preserve"> </w:t>
      </w:r>
      <w:r w:rsidRPr="006B1CCE">
        <w:rPr>
          <w:sz w:val="20"/>
          <w:lang w:val="es-MX"/>
        </w:rPr>
        <w:t>hará la denuncia respectiva ante el Ministerio Público respectivo.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424" w:name="Artículo_861"/>
      <w:r w:rsidRPr="009933B6">
        <w:rPr>
          <w:b/>
          <w:sz w:val="20"/>
          <w:lang w:val="es-MX"/>
        </w:rPr>
        <w:t>Artículo 861</w:t>
      </w:r>
      <w:bookmarkEnd w:id="424"/>
      <w:r w:rsidRPr="009933B6">
        <w:rPr>
          <w:b/>
          <w:sz w:val="20"/>
          <w:lang w:val="es-MX"/>
        </w:rPr>
        <w:t>.</w:t>
      </w:r>
      <w:r w:rsidRPr="009933B6">
        <w:rPr>
          <w:sz w:val="20"/>
          <w:lang w:val="es-MX"/>
        </w:rPr>
        <w:t xml:space="preserve"> Para decretar un embargo precautorio, se observarán las normas siguientes: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I.</w:t>
      </w:r>
      <w:r w:rsidRPr="009933B6">
        <w:rPr>
          <w:rFonts w:ascii="Arial" w:eastAsia="MS Mincho" w:hAnsi="Arial" w:cs="Arial"/>
          <w:lang w:val="es-MX"/>
        </w:rPr>
        <w:t xml:space="preserve"> </w:t>
      </w:r>
      <w:r w:rsidRPr="009933B6">
        <w:rPr>
          <w:rFonts w:ascii="Arial" w:eastAsia="MS Mincho" w:hAnsi="Arial" w:cs="Arial"/>
          <w:lang w:val="es-MX"/>
        </w:rPr>
        <w:tab/>
        <w:t>El solicitante determinará el monto de lo demandado y rendirá las pruebas que juzgue conveniente para acreditar la necesidad de la medida;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4A6CF3" w:rsidRDefault="00F24C82" w:rsidP="00F24C82">
      <w:pPr>
        <w:pStyle w:val="Textosinformato"/>
        <w:tabs>
          <w:tab w:val="right" w:leader="dot" w:pos="8828"/>
        </w:tabs>
        <w:ind w:left="856" w:hanging="567"/>
        <w:jc w:val="both"/>
        <w:rPr>
          <w:rFonts w:ascii="Arial" w:eastAsia="MS Mincho" w:hAnsi="Arial" w:cs="Arial"/>
          <w:lang w:val="es-MX"/>
        </w:rPr>
      </w:pPr>
      <w:r w:rsidRPr="004A6CF3">
        <w:rPr>
          <w:rFonts w:ascii="Arial" w:eastAsia="MS Mincho" w:hAnsi="Arial" w:cs="Arial"/>
          <w:b/>
          <w:lang w:val="es-MX"/>
        </w:rPr>
        <w:t>II.</w:t>
      </w:r>
      <w:r w:rsidRPr="004A6CF3">
        <w:rPr>
          <w:rFonts w:ascii="Arial" w:eastAsia="MS Mincho" w:hAnsi="Arial" w:cs="Arial"/>
          <w:b/>
          <w:lang w:val="es-MX"/>
        </w:rPr>
        <w:tab/>
      </w:r>
      <w:r w:rsidRPr="004A6CF3">
        <w:rPr>
          <w:rFonts w:ascii="Arial" w:eastAsia="MS Mincho" w:hAnsi="Arial" w:cs="Arial"/>
          <w:lang w:val="es-MX"/>
        </w:rPr>
        <w:t>El Tribunal, tomando en consideración las circunstancias del caso y las pruebas rendidas, dentro de las veinticuatro horas siguientes a aquella en que se le solicite, podrá decretar el embargo precautorio si, a su juicio, es necesaria la providencia;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El auto que ordene el embargo determinará el monto por el cual deba practicarse;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4A6CF3" w:rsidRDefault="00F24C82" w:rsidP="00F24C82">
      <w:pPr>
        <w:pStyle w:val="Textosinformato"/>
        <w:tabs>
          <w:tab w:val="right" w:leader="dot" w:pos="8828"/>
        </w:tabs>
        <w:ind w:left="856" w:hanging="567"/>
        <w:jc w:val="both"/>
        <w:rPr>
          <w:rFonts w:ascii="Arial" w:eastAsia="MS Mincho" w:hAnsi="Arial" w:cs="Arial"/>
          <w:lang w:val="es-MX"/>
        </w:rPr>
      </w:pPr>
      <w:r w:rsidRPr="004A6CF3">
        <w:rPr>
          <w:rFonts w:ascii="Arial" w:eastAsia="MS Mincho" w:hAnsi="Arial" w:cs="Arial"/>
          <w:b/>
          <w:lang w:val="es-MX"/>
        </w:rPr>
        <w:t>IV.</w:t>
      </w:r>
      <w:r w:rsidRPr="004A6CF3">
        <w:rPr>
          <w:rFonts w:ascii="Arial" w:eastAsia="MS Mincho" w:hAnsi="Arial" w:cs="Arial"/>
          <w:b/>
          <w:lang w:val="es-MX"/>
        </w:rPr>
        <w:tab/>
      </w:r>
      <w:r w:rsidRPr="004A6CF3">
        <w:rPr>
          <w:rFonts w:ascii="Arial" w:eastAsia="MS Mincho" w:hAnsi="Arial" w:cs="Arial"/>
          <w:lang w:val="es-MX"/>
        </w:rPr>
        <w:t>El Tribunal dictará las medidas a que se sujetará el embargo, a efecto de que no se suspenda o dificulte el desarrollo de las actividades de la empresa o establecimiento.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25" w:name="Artículo_862"/>
      <w:r w:rsidRPr="006B1CCE">
        <w:rPr>
          <w:b/>
          <w:sz w:val="20"/>
          <w:lang w:val="es-MX"/>
        </w:rPr>
        <w:t>Artículo 862</w:t>
      </w:r>
      <w:bookmarkEnd w:id="425"/>
      <w:r w:rsidRPr="006B1CCE">
        <w:rPr>
          <w:b/>
          <w:sz w:val="20"/>
          <w:lang w:val="es-MX"/>
        </w:rPr>
        <w:t xml:space="preserve">.- </w:t>
      </w:r>
      <w:r w:rsidRPr="006B1CCE">
        <w:rPr>
          <w:sz w:val="20"/>
          <w:lang w:val="es-MX"/>
        </w:rPr>
        <w:t>En el caso de la fracción II del artículo anterior, se considerará necesaria la providencia, cuando el solicitante compruebe que el demandado tiene diferentes juicios o reclamaciones ante autoridades judiciales o administrativas promovidos por terceros en su contra, y que por su cuantía, a criterio del Tribunal, exista el riesgo de insolvencia.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426" w:name="Artículo_863"/>
      <w:r w:rsidRPr="009933B6">
        <w:rPr>
          <w:b/>
          <w:sz w:val="20"/>
          <w:lang w:val="es-MX"/>
        </w:rPr>
        <w:t>Artículo 863</w:t>
      </w:r>
      <w:bookmarkEnd w:id="426"/>
      <w:r w:rsidRPr="009933B6">
        <w:rPr>
          <w:b/>
          <w:sz w:val="20"/>
          <w:lang w:val="es-MX"/>
        </w:rPr>
        <w:t>.</w:t>
      </w:r>
      <w:r w:rsidRPr="009933B6">
        <w:rPr>
          <w:sz w:val="20"/>
          <w:lang w:val="es-MX"/>
        </w:rPr>
        <w:t xml:space="preserve"> La providencia se llevará a cabo aún cuando no esté presente la persona contra quien se dicte. El propietario de los bienes embargados será depositario de los mismos, sin necesidad de que acepte el cargo ni proteste desempeñarlo, con las responsabilidades y atribuciones inherentes al mismo, observándose las disposiciones de esta Ley en lo que sean aplicables. En caso de persona moral, el depositario será el gerente o director general o quien tenga la representación legal de la misma.</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Tratándose de inmuebles, a petición del interesado, el Tribunal solicitará la inscripción del embargo precautorio en el Registro Público de la Propiedad.</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27" w:name="Artículo_864"/>
      <w:r w:rsidRPr="006B1CCE">
        <w:rPr>
          <w:b/>
          <w:sz w:val="20"/>
          <w:lang w:val="es-MX"/>
        </w:rPr>
        <w:t>Artículo 864</w:t>
      </w:r>
      <w:bookmarkEnd w:id="427"/>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XVI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Procedimientos </w:t>
      </w:r>
      <w:r>
        <w:rPr>
          <w:rFonts w:ascii="Arial" w:eastAsia="MS Mincho" w:hAnsi="Arial" w:cs="Arial"/>
          <w:b/>
          <w:bCs/>
          <w:sz w:val="22"/>
          <w:lang w:val="es-MX"/>
        </w:rPr>
        <w:t>A</w:t>
      </w:r>
      <w:r w:rsidRPr="009933B6">
        <w:rPr>
          <w:rFonts w:ascii="Arial" w:eastAsia="MS Mincho" w:hAnsi="Arial" w:cs="Arial"/>
          <w:b/>
          <w:bCs/>
          <w:sz w:val="22"/>
          <w:lang w:val="es-MX"/>
        </w:rPr>
        <w:t xml:space="preserve">nte las </w:t>
      </w:r>
      <w:r>
        <w:rPr>
          <w:rFonts w:ascii="Arial" w:eastAsia="MS Mincho" w:hAnsi="Arial" w:cs="Arial"/>
          <w:b/>
          <w:bCs/>
          <w:sz w:val="22"/>
          <w:lang w:val="es-MX"/>
        </w:rPr>
        <w:t>J</w:t>
      </w:r>
      <w:r w:rsidRPr="009933B6">
        <w:rPr>
          <w:rFonts w:ascii="Arial" w:eastAsia="MS Mincho" w:hAnsi="Arial" w:cs="Arial"/>
          <w:b/>
          <w:bCs/>
          <w:sz w:val="22"/>
          <w:lang w:val="es-MX"/>
        </w:rPr>
        <w:t xml:space="preserve">untas de </w:t>
      </w:r>
      <w:r>
        <w:rPr>
          <w:rFonts w:ascii="Arial" w:eastAsia="MS Mincho" w:hAnsi="Arial" w:cs="Arial"/>
          <w:b/>
          <w:bCs/>
          <w:sz w:val="22"/>
          <w:lang w:val="es-MX"/>
        </w:rPr>
        <w:t>C</w:t>
      </w:r>
      <w:r w:rsidRPr="009933B6">
        <w:rPr>
          <w:rFonts w:ascii="Arial" w:eastAsia="MS Mincho" w:hAnsi="Arial" w:cs="Arial"/>
          <w:b/>
          <w:bCs/>
          <w:sz w:val="22"/>
          <w:lang w:val="es-MX"/>
        </w:rPr>
        <w:t>onciliación</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Derogado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428" w:name="Artículo_865"/>
      <w:r w:rsidRPr="009933B6">
        <w:rPr>
          <w:b/>
          <w:sz w:val="20"/>
          <w:lang w:val="es-MX"/>
        </w:rPr>
        <w:t>Artículo 865</w:t>
      </w:r>
      <w:bookmarkEnd w:id="428"/>
      <w:r w:rsidRPr="009933B6">
        <w:rPr>
          <w:b/>
          <w:sz w:val="20"/>
          <w:lang w:val="es-MX"/>
        </w:rPr>
        <w:t xml:space="preserve">. </w:t>
      </w:r>
      <w:r w:rsidRPr="009933B6">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sz w:val="20"/>
          <w:lang w:val="es-MX"/>
        </w:rPr>
      </w:pPr>
      <w:bookmarkStart w:id="429" w:name="Artículo_866"/>
      <w:r w:rsidRPr="009933B6">
        <w:rPr>
          <w:b/>
          <w:sz w:val="20"/>
          <w:lang w:val="es-MX"/>
        </w:rPr>
        <w:t>Artículo 866</w:t>
      </w:r>
      <w:bookmarkEnd w:id="429"/>
      <w:r w:rsidRPr="009933B6">
        <w:rPr>
          <w:b/>
          <w:sz w:val="20"/>
          <w:lang w:val="es-MX"/>
        </w:rPr>
        <w:t xml:space="preserve">. </w:t>
      </w:r>
      <w:r w:rsidRPr="009933B6">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Derogado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430" w:name="Artículo_867"/>
      <w:r w:rsidRPr="009933B6">
        <w:rPr>
          <w:b/>
          <w:sz w:val="20"/>
          <w:lang w:val="es-MX"/>
        </w:rPr>
        <w:t>Artículo 867</w:t>
      </w:r>
      <w:bookmarkEnd w:id="430"/>
      <w:r w:rsidRPr="009933B6">
        <w:rPr>
          <w:b/>
          <w:sz w:val="20"/>
          <w:lang w:val="es-MX"/>
        </w:rPr>
        <w:t xml:space="preserve">. </w:t>
      </w:r>
      <w:r w:rsidRPr="009933B6">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sz w:val="20"/>
          <w:lang w:val="es-MX"/>
        </w:rPr>
      </w:pPr>
      <w:bookmarkStart w:id="431" w:name="Artículo_868"/>
      <w:r w:rsidRPr="009933B6">
        <w:rPr>
          <w:b/>
          <w:sz w:val="20"/>
          <w:lang w:val="es-MX"/>
        </w:rPr>
        <w:t>Artículo 868</w:t>
      </w:r>
      <w:bookmarkEnd w:id="431"/>
      <w:r w:rsidRPr="009933B6">
        <w:rPr>
          <w:b/>
          <w:sz w:val="20"/>
          <w:lang w:val="es-MX"/>
        </w:rPr>
        <w:t xml:space="preserve">. </w:t>
      </w:r>
      <w:r w:rsidRPr="009933B6">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Derogado DOF 30-11-2012</w:t>
      </w:r>
    </w:p>
    <w:p w:rsidR="00F24C82" w:rsidRPr="009933B6" w:rsidRDefault="00F24C82" w:rsidP="00F24C82">
      <w:pPr>
        <w:pStyle w:val="Texto0"/>
        <w:spacing w:after="0" w:line="240" w:lineRule="auto"/>
        <w:rPr>
          <w:b/>
          <w:sz w:val="20"/>
          <w:lang w:val="es-MX"/>
        </w:rPr>
      </w:pPr>
    </w:p>
    <w:p w:rsidR="00F24C82" w:rsidRPr="009933B6" w:rsidRDefault="00F24C82" w:rsidP="00F24C82">
      <w:pPr>
        <w:pStyle w:val="Texto0"/>
        <w:spacing w:after="0" w:line="240" w:lineRule="auto"/>
        <w:rPr>
          <w:b/>
          <w:sz w:val="20"/>
          <w:lang w:val="es-MX"/>
        </w:rPr>
      </w:pPr>
      <w:bookmarkStart w:id="432" w:name="Artículo_869"/>
      <w:r w:rsidRPr="009933B6">
        <w:rPr>
          <w:b/>
          <w:sz w:val="20"/>
          <w:lang w:val="es-MX"/>
        </w:rPr>
        <w:t>Artículo 869</w:t>
      </w:r>
      <w:bookmarkEnd w:id="432"/>
      <w:r w:rsidRPr="009933B6">
        <w:rPr>
          <w:b/>
          <w:sz w:val="20"/>
          <w:lang w:val="es-MX"/>
        </w:rPr>
        <w:t>.</w:t>
      </w:r>
      <w:r w:rsidRPr="009933B6">
        <w:rPr>
          <w:sz w:val="20"/>
          <w:lang w:val="es-MX"/>
        </w:rPr>
        <w:t xml:space="preserve"> (Se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Derogado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lastRenderedPageBreak/>
        <w:t>CAPITULO XVII</w:t>
      </w:r>
    </w:p>
    <w:p w:rsidR="00F24C82" w:rsidRPr="004A6CF3" w:rsidRDefault="00F24C82" w:rsidP="00F24C82">
      <w:pPr>
        <w:pStyle w:val="Texto0"/>
        <w:spacing w:after="0" w:line="240" w:lineRule="auto"/>
        <w:ind w:firstLine="0"/>
        <w:jc w:val="center"/>
        <w:rPr>
          <w:b/>
          <w:sz w:val="22"/>
          <w:szCs w:val="22"/>
          <w:lang w:val="es-MX"/>
        </w:rPr>
      </w:pPr>
      <w:r w:rsidRPr="004A6CF3">
        <w:rPr>
          <w:b/>
          <w:sz w:val="22"/>
          <w:szCs w:val="22"/>
          <w:lang w:val="es-MX"/>
        </w:rPr>
        <w:t>Del procedimiento ordinario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Denominación del Capítulo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433" w:name="Artículo_870"/>
      <w:r w:rsidRPr="006B1CCE">
        <w:rPr>
          <w:b/>
          <w:sz w:val="20"/>
          <w:lang w:val="es-MX"/>
        </w:rPr>
        <w:t>Artículo 870</w:t>
      </w:r>
      <w:bookmarkEnd w:id="433"/>
      <w:r w:rsidRPr="006B1CCE">
        <w:rPr>
          <w:b/>
          <w:sz w:val="20"/>
          <w:lang w:val="es-MX"/>
        </w:rPr>
        <w:t xml:space="preserve">.- </w:t>
      </w:r>
      <w:r w:rsidRPr="006B1CCE">
        <w:rPr>
          <w:sz w:val="20"/>
          <w:lang w:val="es-MX"/>
        </w:rPr>
        <w:t>Las disposiciones de este capítulo rigen para el procedimiento ordinario y en lo que resulte aplicable a los procedimientos especiales.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procedimiento ordinario aplicará en aquellos conflictos individuales y colectivos de naturaleza jurídica que no tengan una tramitación especial en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434" w:name="Artículo_870_Bis"/>
      <w:r w:rsidRPr="006B1CCE">
        <w:rPr>
          <w:b/>
          <w:sz w:val="20"/>
          <w:lang w:val="es-MX"/>
        </w:rPr>
        <w:t>Artículo 870 Bis</w:t>
      </w:r>
      <w:bookmarkEnd w:id="434"/>
      <w:r w:rsidRPr="006B1CCE">
        <w:rPr>
          <w:b/>
          <w:sz w:val="20"/>
          <w:lang w:val="es-MX"/>
        </w:rPr>
        <w:t xml:space="preserve">.- </w:t>
      </w:r>
      <w:r w:rsidRPr="006B1CCE">
        <w:rPr>
          <w:sz w:val="20"/>
          <w:lang w:val="es-MX"/>
        </w:rPr>
        <w:t>Las partes no podrán invocar en ninguna etapa procesal, antecedente alguno relacionado con la proposición, discusión, aceptación, rechazo o reconocimiento de hechos y derechos que se hayan realizado en el procedimiento de conciliación prejudicial.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203D4D"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435" w:name="Artículo_871"/>
      <w:r w:rsidRPr="006B1CCE">
        <w:rPr>
          <w:b/>
          <w:sz w:val="20"/>
          <w:lang w:val="es-MX"/>
        </w:rPr>
        <w:t>Artículo 871</w:t>
      </w:r>
      <w:bookmarkEnd w:id="435"/>
      <w:r w:rsidRPr="006B1CCE">
        <w:rPr>
          <w:b/>
          <w:sz w:val="20"/>
          <w:lang w:val="es-MX"/>
        </w:rPr>
        <w:t xml:space="preserve">.- </w:t>
      </w:r>
      <w:r w:rsidRPr="006B1CCE">
        <w:rPr>
          <w:sz w:val="20"/>
          <w:lang w:val="es-MX"/>
        </w:rPr>
        <w:t>El procedimiento ordinario se iniciará con la presentación del escrito de demanda ante la Oficialía de Partes o la Unidad Receptora del Tribunal competente.</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En los actos procesales de la fase escrita del procedimiento hasta antes de la audiencia preliminar, el Tribunal podrá auxiliarse para el dictado de los acuerdos o providencias de un secretario instructor, el cual podrá dictar los siguientes acuerdos: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649" w:hanging="360"/>
        <w:rPr>
          <w:sz w:val="20"/>
          <w:lang w:val="es-MX"/>
        </w:rPr>
      </w:pPr>
      <w:r w:rsidRPr="006B1CCE">
        <w:rPr>
          <w:b/>
          <w:sz w:val="20"/>
          <w:lang w:val="es-MX"/>
        </w:rPr>
        <w:t>a)</w:t>
      </w:r>
      <w:r w:rsidRPr="006B1CCE">
        <w:rPr>
          <w:b/>
          <w:sz w:val="20"/>
          <w:lang w:val="es-MX"/>
        </w:rPr>
        <w:tab/>
      </w:r>
      <w:r w:rsidRPr="006B1CCE">
        <w:rPr>
          <w:sz w:val="20"/>
          <w:lang w:val="es-MX"/>
        </w:rPr>
        <w:t>Admitir o prevenir la demanda y en su caso subsanarla conforme a las normas del trabajo y lo establecido en la presente Ley;</w:t>
      </w:r>
    </w:p>
    <w:p w:rsidR="00F24C82" w:rsidRDefault="00F24C82" w:rsidP="00F24C82">
      <w:pPr>
        <w:pStyle w:val="Texto0"/>
        <w:spacing w:after="0" w:line="240" w:lineRule="auto"/>
        <w:ind w:left="649" w:hanging="360"/>
        <w:rPr>
          <w:b/>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b)</w:t>
      </w:r>
      <w:r w:rsidRPr="006B1CCE">
        <w:rPr>
          <w:b/>
          <w:sz w:val="20"/>
          <w:lang w:val="es-MX"/>
        </w:rPr>
        <w:tab/>
      </w:r>
      <w:r w:rsidRPr="006B1CCE">
        <w:rPr>
          <w:sz w:val="20"/>
          <w:lang w:val="es-MX"/>
        </w:rPr>
        <w:t>Ordenar la notificación al demandado;</w:t>
      </w:r>
    </w:p>
    <w:p w:rsidR="00F24C82" w:rsidRPr="006B1CCE" w:rsidRDefault="00F24C82" w:rsidP="00F24C82">
      <w:pPr>
        <w:pStyle w:val="Texto0"/>
        <w:spacing w:after="0" w:line="240" w:lineRule="auto"/>
        <w:ind w:left="649" w:hanging="360"/>
        <w:rPr>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c)</w:t>
      </w:r>
      <w:r w:rsidRPr="006B1CCE">
        <w:rPr>
          <w:b/>
          <w:sz w:val="20"/>
          <w:lang w:val="es-MX"/>
        </w:rPr>
        <w:tab/>
      </w:r>
      <w:r w:rsidRPr="006B1CCE">
        <w:rPr>
          <w:sz w:val="20"/>
          <w:lang w:val="es-MX"/>
        </w:rPr>
        <w:t>Ordenar las vistas, traslados y notificaciones;</w:t>
      </w:r>
    </w:p>
    <w:p w:rsidR="00F24C82" w:rsidRPr="006B1CCE" w:rsidRDefault="00F24C82" w:rsidP="00F24C82">
      <w:pPr>
        <w:pStyle w:val="Texto0"/>
        <w:spacing w:after="0" w:line="240" w:lineRule="auto"/>
        <w:ind w:left="649" w:hanging="360"/>
        <w:rPr>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d)</w:t>
      </w:r>
      <w:r w:rsidRPr="006B1CCE">
        <w:rPr>
          <w:b/>
          <w:sz w:val="20"/>
          <w:lang w:val="es-MX"/>
        </w:rPr>
        <w:tab/>
      </w:r>
      <w:r w:rsidRPr="006B1CCE">
        <w:rPr>
          <w:sz w:val="20"/>
          <w:lang w:val="es-MX"/>
        </w:rPr>
        <w:t>Admitir y en su caso proveer respecto de las pruebas ofrecidas para acreditar las excepciones dilatorias;</w:t>
      </w:r>
    </w:p>
    <w:p w:rsidR="00F24C82" w:rsidRPr="006B1CCE" w:rsidRDefault="00F24C82" w:rsidP="00F24C82">
      <w:pPr>
        <w:pStyle w:val="Texto0"/>
        <w:spacing w:after="0" w:line="240" w:lineRule="auto"/>
        <w:ind w:left="649" w:hanging="360"/>
        <w:rPr>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e)</w:t>
      </w:r>
      <w:r w:rsidRPr="006B1CCE">
        <w:rPr>
          <w:b/>
          <w:sz w:val="20"/>
          <w:lang w:val="es-MX"/>
        </w:rPr>
        <w:tab/>
      </w:r>
      <w:r w:rsidRPr="006B1CCE">
        <w:rPr>
          <w:sz w:val="20"/>
          <w:lang w:val="es-MX"/>
        </w:rPr>
        <w:t>Dictar las providencias cautelares, y</w:t>
      </w:r>
    </w:p>
    <w:p w:rsidR="00F24C82" w:rsidRPr="006B1CCE" w:rsidRDefault="00F24C82" w:rsidP="00F24C82">
      <w:pPr>
        <w:pStyle w:val="Texto0"/>
        <w:spacing w:after="0" w:line="240" w:lineRule="auto"/>
        <w:ind w:left="649" w:hanging="360"/>
        <w:rPr>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f)</w:t>
      </w:r>
      <w:r w:rsidRPr="006B1CCE">
        <w:rPr>
          <w:b/>
          <w:sz w:val="20"/>
          <w:lang w:val="es-MX"/>
        </w:rPr>
        <w:tab/>
      </w:r>
      <w:r w:rsidRPr="006B1CCE">
        <w:rPr>
          <w:sz w:val="20"/>
          <w:lang w:val="es-MX"/>
        </w:rPr>
        <w:t>Las demás que el juez le ordene.</w:t>
      </w:r>
    </w:p>
    <w:p w:rsidR="00F24C82" w:rsidRPr="006B1CCE" w:rsidRDefault="00F24C82" w:rsidP="00F24C82">
      <w:pPr>
        <w:pStyle w:val="Texto0"/>
        <w:spacing w:after="0" w:line="240" w:lineRule="auto"/>
        <w:ind w:left="649" w:hanging="360"/>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Contra los actos u omisiones del secretario instructor, procederá el recurso de reconsideración, que deberá promoverse de forma oral en la audiencia preliminar el cual será resuelto de plano, oyendo a las partes por el juez del conocimiento en dicha audiencia. De resultar fundado el recurso, el juez modificará en lo que proceda el acto impugnado y proveerá lo conducente a efecto de subsanar el acto u omisión recurrido.</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436" w:name="Artículo_872"/>
      <w:r w:rsidRPr="006B1CCE">
        <w:rPr>
          <w:b/>
          <w:sz w:val="20"/>
          <w:lang w:val="es-MX"/>
        </w:rPr>
        <w:t>Artículo 872</w:t>
      </w:r>
      <w:bookmarkEnd w:id="436"/>
      <w:r w:rsidRPr="006B1CCE">
        <w:rPr>
          <w:b/>
          <w:sz w:val="20"/>
          <w:lang w:val="es-MX"/>
        </w:rPr>
        <w:t xml:space="preserve">.- </w:t>
      </w:r>
      <w:r w:rsidRPr="006B1CCE">
        <w:rPr>
          <w:sz w:val="20"/>
          <w:lang w:val="es-MX"/>
        </w:rPr>
        <w:t>La demanda se formulará por escrito, acompañando tantas copias de la misma, como demandados haya. En caso que el demandante sea el trabajador y faltaren copias, ello no será causa para prevención, archivo, o desechamiento. El Tribunal deberá subsanar de oficio dicha falta.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A. </w:t>
      </w:r>
      <w:r>
        <w:rPr>
          <w:b/>
          <w:sz w:val="20"/>
          <w:lang w:val="es-MX"/>
        </w:rPr>
        <w:tab/>
      </w:r>
      <w:r w:rsidRPr="006B1CCE">
        <w:rPr>
          <w:sz w:val="20"/>
          <w:lang w:val="es-MX"/>
        </w:rPr>
        <w:t>La demanda deberá estar firmada y señalar lo siguiente:</w:t>
      </w:r>
    </w:p>
    <w:p w:rsidR="00F24C82" w:rsidRDefault="00F24C82" w:rsidP="00F24C82">
      <w:pPr>
        <w:pStyle w:val="Texto0"/>
        <w:spacing w:after="0" w:line="240" w:lineRule="auto"/>
        <w:ind w:left="1423" w:hanging="567"/>
        <w:rPr>
          <w:b/>
          <w:sz w:val="20"/>
          <w:lang w:val="es-MX"/>
        </w:rPr>
      </w:pPr>
    </w:p>
    <w:p w:rsidR="00F24C82" w:rsidRPr="006B1CCE" w:rsidRDefault="00F24C82" w:rsidP="00F24C82">
      <w:pPr>
        <w:pStyle w:val="Texto0"/>
        <w:spacing w:after="0" w:line="240" w:lineRule="auto"/>
        <w:ind w:left="1423" w:hanging="567"/>
        <w:rPr>
          <w:sz w:val="20"/>
          <w:lang w:val="es-MX"/>
        </w:rPr>
      </w:pPr>
      <w:r w:rsidRPr="006B1CCE">
        <w:rPr>
          <w:b/>
          <w:sz w:val="20"/>
          <w:lang w:val="es-MX"/>
        </w:rPr>
        <w:t>I.</w:t>
      </w:r>
      <w:r w:rsidRPr="006B1CCE">
        <w:rPr>
          <w:b/>
          <w:sz w:val="20"/>
          <w:lang w:val="es-MX"/>
        </w:rPr>
        <w:tab/>
      </w:r>
      <w:r w:rsidRPr="006B1CCE">
        <w:rPr>
          <w:sz w:val="20"/>
          <w:lang w:val="es-MX"/>
        </w:rPr>
        <w:t>El tribunal ante el cual se promueve la demanda;</w:t>
      </w:r>
    </w:p>
    <w:p w:rsidR="00F24C82" w:rsidRDefault="00F24C82" w:rsidP="00F24C82">
      <w:pPr>
        <w:pStyle w:val="Texto0"/>
        <w:spacing w:after="0" w:line="240" w:lineRule="auto"/>
        <w:ind w:left="1423" w:hanging="567"/>
        <w:rPr>
          <w:b/>
          <w:sz w:val="20"/>
          <w:lang w:val="es-MX"/>
        </w:rPr>
      </w:pPr>
    </w:p>
    <w:p w:rsidR="00F24C82" w:rsidRDefault="00F24C82" w:rsidP="00F24C82">
      <w:pPr>
        <w:pStyle w:val="Texto0"/>
        <w:spacing w:after="0" w:line="240" w:lineRule="auto"/>
        <w:ind w:left="1423" w:hanging="567"/>
        <w:rPr>
          <w:sz w:val="20"/>
          <w:lang w:val="es-MX"/>
        </w:rPr>
      </w:pPr>
      <w:r w:rsidRPr="006B1CCE">
        <w:rPr>
          <w:b/>
          <w:sz w:val="20"/>
          <w:lang w:val="es-MX"/>
        </w:rPr>
        <w:lastRenderedPageBreak/>
        <w:t>II.</w:t>
      </w:r>
      <w:r w:rsidRPr="006B1CCE">
        <w:rPr>
          <w:b/>
          <w:sz w:val="20"/>
          <w:lang w:val="es-MX"/>
        </w:rPr>
        <w:tab/>
      </w:r>
      <w:r w:rsidRPr="006B1CCE">
        <w:rPr>
          <w:sz w:val="20"/>
          <w:lang w:val="es-MX"/>
        </w:rPr>
        <w:t>El nombre y domicilio del actor; éste podrá solicitar que le sean notificados en el buzón electrónico que el Tribunal le asigne los subsecuentes acuerdos y resoluciones, incluyendo la sentencia que en el caso se emita;</w:t>
      </w:r>
    </w:p>
    <w:p w:rsidR="00F24C82" w:rsidRPr="006B1CCE" w:rsidRDefault="00F24C82" w:rsidP="00F24C82">
      <w:pPr>
        <w:pStyle w:val="Texto0"/>
        <w:spacing w:after="0" w:line="240" w:lineRule="auto"/>
        <w:ind w:left="1423" w:hanging="567"/>
        <w:rPr>
          <w:sz w:val="20"/>
          <w:lang w:val="es-MX"/>
        </w:rPr>
      </w:pPr>
    </w:p>
    <w:p w:rsidR="00F24C82" w:rsidRDefault="00F24C82" w:rsidP="00F24C82">
      <w:pPr>
        <w:pStyle w:val="Texto0"/>
        <w:spacing w:after="0" w:line="240" w:lineRule="auto"/>
        <w:ind w:left="1423" w:hanging="567"/>
        <w:rPr>
          <w:sz w:val="20"/>
          <w:lang w:val="es-MX"/>
        </w:rPr>
      </w:pPr>
      <w:r w:rsidRPr="006B1CCE">
        <w:rPr>
          <w:b/>
          <w:sz w:val="20"/>
          <w:lang w:val="es-MX"/>
        </w:rPr>
        <w:t>III.</w:t>
      </w:r>
      <w:r w:rsidRPr="006B1CCE">
        <w:rPr>
          <w:b/>
          <w:sz w:val="20"/>
          <w:lang w:val="es-MX"/>
        </w:rPr>
        <w:tab/>
      </w:r>
      <w:r w:rsidRPr="006B1CCE">
        <w:rPr>
          <w:sz w:val="20"/>
          <w:lang w:val="es-MX"/>
        </w:rPr>
        <w:t>El nombre, denominación o razón social del demandado, así como su domicilio. Cuando el trabajador ignore el nombre del patrón o la denominación o razón social del establecimiento en el que labora o laboró, deberá aportar los datos que establece el artículo 712 de esta Ley; el trabajador podrá acompañar a su demanda cualquier dato o elemento que estime conveniente para facilitar la localización del domicilio del demandado, tales como croquis de localización, fotografías del inmueble o mapa en el que se señale su ubicación exacta;</w:t>
      </w:r>
    </w:p>
    <w:p w:rsidR="00F24C82" w:rsidRPr="006B1CCE" w:rsidRDefault="00F24C82" w:rsidP="00F24C82">
      <w:pPr>
        <w:pStyle w:val="Texto0"/>
        <w:spacing w:after="0" w:line="240" w:lineRule="auto"/>
        <w:ind w:left="1423" w:hanging="567"/>
        <w:rPr>
          <w:sz w:val="20"/>
          <w:lang w:val="es-MX"/>
        </w:rPr>
      </w:pPr>
    </w:p>
    <w:p w:rsidR="00F24C82" w:rsidRDefault="00F24C82" w:rsidP="00F24C82">
      <w:pPr>
        <w:pStyle w:val="Texto0"/>
        <w:spacing w:after="0" w:line="240" w:lineRule="auto"/>
        <w:ind w:left="1423" w:hanging="567"/>
        <w:rPr>
          <w:sz w:val="20"/>
          <w:lang w:val="es-MX"/>
        </w:rPr>
      </w:pPr>
      <w:r w:rsidRPr="006B1CCE">
        <w:rPr>
          <w:b/>
          <w:sz w:val="20"/>
          <w:lang w:val="es-MX"/>
        </w:rPr>
        <w:t>IV.</w:t>
      </w:r>
      <w:r w:rsidRPr="006B1CCE">
        <w:rPr>
          <w:b/>
          <w:sz w:val="20"/>
          <w:lang w:val="es-MX"/>
        </w:rPr>
        <w:tab/>
      </w:r>
      <w:r w:rsidRPr="006B1CCE">
        <w:rPr>
          <w:sz w:val="20"/>
          <w:lang w:val="es-MX"/>
        </w:rPr>
        <w:t>Las prestaciones que se reclamen;</w:t>
      </w:r>
    </w:p>
    <w:p w:rsidR="00F24C82" w:rsidRPr="006B1CCE" w:rsidRDefault="00F24C82" w:rsidP="00F24C82">
      <w:pPr>
        <w:pStyle w:val="Texto0"/>
        <w:spacing w:after="0" w:line="240" w:lineRule="auto"/>
        <w:ind w:left="1423" w:hanging="567"/>
        <w:rPr>
          <w:sz w:val="20"/>
          <w:lang w:val="es-MX"/>
        </w:rPr>
      </w:pPr>
    </w:p>
    <w:p w:rsidR="00F24C82" w:rsidRDefault="00F24C82" w:rsidP="00F24C82">
      <w:pPr>
        <w:pStyle w:val="Texto0"/>
        <w:spacing w:after="0" w:line="240" w:lineRule="auto"/>
        <w:ind w:left="1423" w:hanging="567"/>
        <w:rPr>
          <w:sz w:val="20"/>
          <w:lang w:val="es-MX"/>
        </w:rPr>
      </w:pPr>
      <w:r w:rsidRPr="006B1CCE">
        <w:rPr>
          <w:b/>
          <w:sz w:val="20"/>
          <w:lang w:val="es-MX"/>
        </w:rPr>
        <w:t>V.</w:t>
      </w:r>
      <w:r w:rsidRPr="006B1CCE">
        <w:rPr>
          <w:b/>
          <w:sz w:val="20"/>
          <w:lang w:val="es-MX"/>
        </w:rPr>
        <w:tab/>
      </w:r>
      <w:r w:rsidRPr="006B1CCE">
        <w:rPr>
          <w:sz w:val="20"/>
          <w:lang w:val="es-MX"/>
        </w:rPr>
        <w:t>Los hechos en los que funde sus peticiones;</w:t>
      </w:r>
    </w:p>
    <w:p w:rsidR="00F24C82" w:rsidRPr="006B1CCE" w:rsidRDefault="00F24C82" w:rsidP="00F24C82">
      <w:pPr>
        <w:pStyle w:val="Texto0"/>
        <w:spacing w:after="0" w:line="240" w:lineRule="auto"/>
        <w:ind w:left="1423" w:hanging="567"/>
        <w:rPr>
          <w:sz w:val="20"/>
          <w:lang w:val="es-MX"/>
        </w:rPr>
      </w:pPr>
    </w:p>
    <w:p w:rsidR="00F24C82" w:rsidRDefault="00F24C82" w:rsidP="00F24C82">
      <w:pPr>
        <w:pStyle w:val="Texto0"/>
        <w:spacing w:after="0" w:line="240" w:lineRule="auto"/>
        <w:ind w:left="1423" w:hanging="567"/>
        <w:rPr>
          <w:sz w:val="20"/>
          <w:lang w:val="es-MX"/>
        </w:rPr>
      </w:pPr>
      <w:r w:rsidRPr="006B1CCE">
        <w:rPr>
          <w:b/>
          <w:sz w:val="20"/>
          <w:lang w:val="es-MX"/>
        </w:rPr>
        <w:t>VI.</w:t>
      </w:r>
      <w:r w:rsidRPr="006B1CCE">
        <w:rPr>
          <w:b/>
          <w:sz w:val="20"/>
          <w:lang w:val="es-MX"/>
        </w:rPr>
        <w:tab/>
      </w:r>
      <w:r w:rsidRPr="006B1CCE">
        <w:rPr>
          <w:sz w:val="20"/>
          <w:lang w:val="es-MX"/>
        </w:rPr>
        <w:t>La relación de pruebas que el actor pretende se rindan en juicio, expresando el hecho o hechos que se intentan demostrar con las mismas, y</w:t>
      </w:r>
    </w:p>
    <w:p w:rsidR="00F24C82" w:rsidRPr="006B1CCE" w:rsidRDefault="00F24C82" w:rsidP="00F24C82">
      <w:pPr>
        <w:pStyle w:val="Texto0"/>
        <w:spacing w:after="0" w:line="240" w:lineRule="auto"/>
        <w:ind w:left="1423" w:hanging="567"/>
        <w:rPr>
          <w:sz w:val="20"/>
          <w:lang w:val="es-MX"/>
        </w:rPr>
      </w:pPr>
    </w:p>
    <w:p w:rsidR="00F24C82" w:rsidRDefault="00F24C82" w:rsidP="00F24C82">
      <w:pPr>
        <w:pStyle w:val="Texto0"/>
        <w:spacing w:after="0" w:line="240" w:lineRule="auto"/>
        <w:ind w:left="1423" w:hanging="567"/>
        <w:rPr>
          <w:sz w:val="20"/>
          <w:lang w:val="es-MX"/>
        </w:rPr>
      </w:pPr>
      <w:r w:rsidRPr="006B1CCE">
        <w:rPr>
          <w:b/>
          <w:sz w:val="20"/>
          <w:lang w:val="es-MX"/>
        </w:rPr>
        <w:t>VII.</w:t>
      </w:r>
      <w:r w:rsidRPr="006B1CCE">
        <w:rPr>
          <w:b/>
          <w:sz w:val="20"/>
          <w:lang w:val="es-MX"/>
        </w:rPr>
        <w:tab/>
      </w:r>
      <w:r w:rsidRPr="006B1CCE">
        <w:rPr>
          <w:sz w:val="20"/>
          <w:lang w:val="es-MX"/>
        </w:rPr>
        <w:t>En caso de existir un juicio anterior promovido por el actor contra el mismo patrón, deberá informarlo en la nueva demanda.</w:t>
      </w:r>
    </w:p>
    <w:p w:rsidR="00F24C82" w:rsidRPr="006B1CCE" w:rsidRDefault="00F24C82" w:rsidP="00F24C82">
      <w:pPr>
        <w:pStyle w:val="Texto0"/>
        <w:spacing w:after="0" w:line="240" w:lineRule="auto"/>
        <w:ind w:left="1423"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B. </w:t>
      </w:r>
      <w:r>
        <w:rPr>
          <w:b/>
          <w:sz w:val="20"/>
          <w:lang w:val="es-MX"/>
        </w:rPr>
        <w:tab/>
      </w:r>
      <w:r w:rsidRPr="006B1CCE">
        <w:rPr>
          <w:sz w:val="20"/>
          <w:lang w:val="es-MX"/>
        </w:rPr>
        <w:t>A la demanda deberá anexarse lo siguiente:</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1423" w:hanging="567"/>
        <w:rPr>
          <w:sz w:val="20"/>
          <w:lang w:val="es-MX"/>
        </w:rPr>
      </w:pPr>
      <w:r w:rsidRPr="006B1CCE">
        <w:rPr>
          <w:b/>
          <w:sz w:val="20"/>
          <w:lang w:val="es-MX"/>
        </w:rPr>
        <w:t>I.</w:t>
      </w:r>
      <w:r w:rsidRPr="006B1CCE">
        <w:rPr>
          <w:b/>
          <w:sz w:val="20"/>
          <w:lang w:val="es-MX"/>
        </w:rPr>
        <w:tab/>
      </w:r>
      <w:r w:rsidRPr="006B1CCE">
        <w:rPr>
          <w:sz w:val="20"/>
          <w:lang w:val="es-MX"/>
        </w:rPr>
        <w:t>La constancia expedida por el Organismo de Conciliación que acredite la conclusión del procedimiento de conciliación prejudicial sin acuerdo entre las partes, a excepción de los casos en los que no se requiera dicha constancia, según lo establezca expresamente esta Ley;</w:t>
      </w:r>
    </w:p>
    <w:p w:rsidR="00F24C82" w:rsidRDefault="00F24C82" w:rsidP="00F24C82">
      <w:pPr>
        <w:pStyle w:val="Texto0"/>
        <w:spacing w:after="0" w:line="240" w:lineRule="auto"/>
        <w:ind w:left="1423" w:hanging="567"/>
        <w:rPr>
          <w:b/>
          <w:sz w:val="20"/>
          <w:lang w:val="es-MX"/>
        </w:rPr>
      </w:pPr>
    </w:p>
    <w:p w:rsidR="00F24C82" w:rsidRDefault="00F24C82" w:rsidP="00F24C82">
      <w:pPr>
        <w:pStyle w:val="Texto0"/>
        <w:spacing w:after="0" w:line="240" w:lineRule="auto"/>
        <w:ind w:left="1423" w:hanging="567"/>
        <w:rPr>
          <w:sz w:val="20"/>
          <w:lang w:val="es-MX"/>
        </w:rPr>
      </w:pPr>
      <w:r w:rsidRPr="006B1CCE">
        <w:rPr>
          <w:b/>
          <w:sz w:val="20"/>
          <w:lang w:val="es-MX"/>
        </w:rPr>
        <w:t>II.</w:t>
      </w:r>
      <w:r w:rsidRPr="006B1CCE">
        <w:rPr>
          <w:b/>
          <w:sz w:val="20"/>
          <w:lang w:val="es-MX"/>
        </w:rPr>
        <w:tab/>
      </w:r>
      <w:r w:rsidRPr="006B1CCE">
        <w:rPr>
          <w:sz w:val="20"/>
          <w:lang w:val="es-MX"/>
        </w:rPr>
        <w:t>Los documentos que acrediten la personalidad de su representante conforme al artículo 692, fracción II, si la demanda se promueve a través de éste, y</w:t>
      </w:r>
    </w:p>
    <w:p w:rsidR="00F24C82" w:rsidRPr="006B1CCE" w:rsidRDefault="00F24C82" w:rsidP="00F24C82">
      <w:pPr>
        <w:pStyle w:val="Texto0"/>
        <w:spacing w:after="0" w:line="240" w:lineRule="auto"/>
        <w:ind w:left="1423" w:hanging="567"/>
        <w:rPr>
          <w:sz w:val="20"/>
          <w:lang w:val="es-MX"/>
        </w:rPr>
      </w:pPr>
    </w:p>
    <w:p w:rsidR="00F24C82" w:rsidRPr="006B1CCE" w:rsidRDefault="00F24C82" w:rsidP="00F24C82">
      <w:pPr>
        <w:pStyle w:val="Texto0"/>
        <w:spacing w:after="0" w:line="240" w:lineRule="auto"/>
        <w:ind w:left="1423" w:hanging="567"/>
        <w:rPr>
          <w:sz w:val="20"/>
          <w:lang w:val="es-MX"/>
        </w:rPr>
      </w:pPr>
      <w:r w:rsidRPr="006B1CCE">
        <w:rPr>
          <w:b/>
          <w:sz w:val="20"/>
          <w:lang w:val="es-MX"/>
        </w:rPr>
        <w:t>III.</w:t>
      </w:r>
      <w:r w:rsidRPr="006B1CCE">
        <w:rPr>
          <w:b/>
          <w:sz w:val="20"/>
          <w:lang w:val="es-MX"/>
        </w:rPr>
        <w:tab/>
      </w:r>
      <w:r w:rsidRPr="006B1CCE">
        <w:rPr>
          <w:sz w:val="20"/>
          <w:lang w:val="es-MX"/>
        </w:rPr>
        <w:t>Las pruebas de que disponga el actor, acompañadas de los elementos necesarios para su desahogo. En caso que no pueda aportar directamente alguna prueba que tenga por objeto demostrar los hechos en que funde su demanda, deberá señalar el lugar en que puedan obtenerse y las diligencias cuya práctica solicite con el mismo fin. El ofrecimiento de las pruebas deberá cumplir con lo dispuesto en el capítulo XII del Título Catorce de esta Ley.</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437" w:name="Artículo_873"/>
      <w:r w:rsidRPr="006B1CCE">
        <w:rPr>
          <w:b/>
          <w:sz w:val="20"/>
          <w:lang w:val="es-MX"/>
        </w:rPr>
        <w:t>Artículo 873</w:t>
      </w:r>
      <w:bookmarkEnd w:id="437"/>
      <w:r w:rsidRPr="006B1CCE">
        <w:rPr>
          <w:b/>
          <w:sz w:val="20"/>
          <w:lang w:val="es-MX"/>
        </w:rPr>
        <w:t xml:space="preserve">.- </w:t>
      </w:r>
      <w:r w:rsidRPr="006B1CCE">
        <w:rPr>
          <w:sz w:val="20"/>
          <w:lang w:val="es-MX"/>
        </w:rPr>
        <w:t>Dentro de las veinticuatro horas siguientes a la presentación de la demanda, deberá turnarse al Tribunal correspondiente; si la demanda se encuentra ajustada a derecho, éste deberá dictar el acuerdo de admisión respectivo dentro de los tres días siguientes a que le sea turnada o de que se haya subsanado ésta en los términos del tercer párrafo del presente artículo.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Al presentarse la demanda, el Tribunal le asignará al actor un buzón electrónico, proporcionándole el nombre de usuario y la clave de acceso correspondiente, mediante el cual podrá consultar su expediente y revisar los acuerdos que se dicten en éste.</w:t>
      </w:r>
    </w:p>
    <w:p w:rsidR="00F24C82"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Cuando el actor sea el trabajador o sus beneficiarios, de advertir el Tribunal alguna irregularidad en el escrito de demanda o se promueven acciones contradictorias o no se haya precisado el salario base de la acción, en el acuerdo le señalará los defectos u omisiones en que haya incurrido y lo prevendrá para que los subsane dentro de un término de tres días. Dicho acuerdo deberá notificarse personalmente al actor.</w:t>
      </w:r>
    </w:p>
    <w:p w:rsidR="00F24C82" w:rsidRPr="006B1CCE"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r w:rsidRPr="006B1CCE">
        <w:rPr>
          <w:sz w:val="20"/>
          <w:lang w:val="es-MX"/>
        </w:rPr>
        <w:lastRenderedPageBreak/>
        <w:t>De no subsanar el actor la demanda en el término concedido, el Tribunal subsanará las omisiones o irregularidades basándose en el material probatorio que el actor acompañe a su demanda y conforme a las normas del trabajo, una vez hecho lo anterior, el Tribunal admitirá la demanda.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No se recibirán pruebas adicionales a las ofrecidas en la demanda, salvo las que se refieran a hechos relacionados con la réplica, siempre que se trate de aquéllos que el actor no hubiese tenido conocimiento al presentar su demanda, así como las que se ofrezcan para sustentar las objeciones hechas a las pruebas de las demás partes, o las que se refieran a la objeción de testigos. Lo anterior sin menoscabo de que se puedan ofrecer pruebas sobre hechos supervenientes.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solo podrá admitir la ampliación de demanda en caso de que en la contestación a la misma se hagan valer hechos novedosos, de los cuales el actor no haya tenido conocimiento al presentar su demanda.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438" w:name="Artículo_873_A"/>
      <w:r w:rsidRPr="006B1CCE">
        <w:rPr>
          <w:b/>
          <w:sz w:val="20"/>
          <w:lang w:val="es-MX"/>
        </w:rPr>
        <w:t>Artículo 873-A</w:t>
      </w:r>
      <w:bookmarkEnd w:id="438"/>
      <w:r w:rsidRPr="006B1CCE">
        <w:rPr>
          <w:b/>
          <w:sz w:val="20"/>
          <w:lang w:val="es-MX"/>
        </w:rPr>
        <w:t xml:space="preserve">.- </w:t>
      </w:r>
      <w:r w:rsidRPr="006B1CCE">
        <w:rPr>
          <w:sz w:val="20"/>
          <w:lang w:val="es-MX"/>
        </w:rPr>
        <w:t>Dentro de los cinco días siguientes a su admisión, el Tribunal emplazará a la parte demandada, entregándole copia cotejada del auto admisorio y del escrito de demanda, así como de las pruebas ofrecidas en ésta, para que produzca su contestación por escrito dentro de los quince días siguientes, ofrezca pruebas y de ser el caso reconvenga, apercibiéndole que de no hacerlo en dicho término se tendrán por admitidas las peticiones de la parte actora, salvo aquéllas que sean contrarias a lo dispuesto por la ley, así como por perdido su derecho a ofrecer pruebas y en su caso a formular reconvención. Asimismo, deberá apercibirlo que de no cumplir con lo previsto en el artículo 739 de esta Ley, las notificaciones personales subsecuentes se le harán por boletín o por estrados, y en su caso por buzón electrónico, conforme a lo establecido en esta Ley.</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A toda contestación de demanda deberá anexarse el documento con el que se acredite la personalidad de quien comparezca en representación del demandado.</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El escrito de contestación de demanda deberá contener una exposición clara y circunstanciada de los hechos, los fundamentos de derecho en los que se sustenta, las excepciones y defensas que el demandado tuviere a su favor, debiendo referirse a todos y cada uno de los hechos aducidos en la demanda, afirmándolos o negándolos, y expresando los que ignore cuando no sean propios, agregando las manifestaciones que estime convenientes y, en su caso, objetar las pruebas ofrecidas por la parte actora, apercibido que en caso de no hacerlo se le tendrá por perdido el derecho de objetar las pruebas de su contraparte.</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El silencio y las evasivas harán que se tengan por admitidos aquellos hechos sobre los que no se suscite controversia, sin que sea admisible prueba en contrario. La negación pura y simple del derecho, implica la confesión de los hechos. La confesión de éstos no entraña la aceptación del derecho. En caso que el demandado niegue la relación de trabajo podrá negar los hechos en forma genérica, sin estar obligado a referirse a cada uno de ellos.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Todas las excepciones procesales que tenga el demandado deberá hacerlas valer al contestar la demanda, y en ningún caso suspenderán el procedimiento; de oponerse éstas, sólo se admitirán como pruebas la documental y pericial, salvo en el caso de la litispendencia y conexidad, de las que se podrá ofrecer también la prueba de inspección de los autos.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 excepción de incompetencia no exime al demandado de contestar la demanda; si no lo hace y el Tribunal se declara competente, se tendrán por admitidas las peticiones de la actora, salvo aquellas que sean contrarias a lo dispuesto por la ley.</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 xml:space="preserve">Las mismas consecuencias correrán a cargo del demandado si éste no da contestación a la demanda o la formula fuera del plazo concedido para hacerlo, sin perjuicio de que hasta antes de la audiencia </w:t>
      </w:r>
      <w:r w:rsidRPr="006B1CCE">
        <w:rPr>
          <w:sz w:val="20"/>
          <w:lang w:val="es-MX"/>
        </w:rPr>
        <w:lastRenderedPageBreak/>
        <w:t>preliminar pueda ofrecer pruebas en contrario para demostrar que el actor no era trabajador o patrón, que no existió el despido o que no son ciertos los hechos afirmados por la parte actora.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 parte demandada deberá ofrecer sus pruebas en el escrito de contestación a la demanda, acompañando las copias respectivas para que se corra traslado con ellas a la parte actora. No se recibirán pruebas adicionales a menos que se refieran a hechos relacionados con la contrarréplica, siempre que se trate de aquellos que el demandado no hubiese tenido conocimiento al contestar la demanda, así como las que se ofrezcan para sustentar las objeciones hechas a las pruebas de las demás partes, o las que se refieran a la objeción de testigos. Lo anterior sin menoscabo de que se puedan ofrecer pruebas sobre hechos supervenientes.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Las pruebas deberán acompañarse de todos los elementos necesarios para su desahogo, para lo cual se estará a lo dispuesto en el capítulo XII del Título Catorce de esta Ley.</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En caso de que el demandado se allane a la demanda el Tribunal citará a las partes a la audiencia de juicio, que tendrá verificativo en un plazo no mayor de diez días, en la que se dictará la sentencia respectiva.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Presentada que sea la contestación de demanda, el Tribunal le asignará al demandado un buzón electrónico, proporcionándole el nombre de usuario y la clave de acceso correspondiente, mediante el cual podrá consultar su expediente y revisar los acuerdos que emita el órgano jurisdiccional.</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Si el Tribunal admite la reconvención, deberá emplazar a la parte actora corriéndole traslado con ésta y con las pruebas que ofrezca la actora reconvencionista, para que dentro del término de quince días siguientes a su emplazamiento conteste lo que a su derecho e interés corresponda y ofrezca pruebas, y en su caso objete las de la contraria. De no dar contestación a la reconvención la parte trabajadora, se le tendrá por contestada negando los hechos aducidos en la reconvención y por perdido el derecho para ofrecer pruebas. La reconvención seguirá las mismas reglas establecidas para la demanda.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39" w:name="Artículo_873_B"/>
      <w:r w:rsidRPr="006B1CCE">
        <w:rPr>
          <w:b/>
          <w:sz w:val="20"/>
          <w:lang w:val="es-MX"/>
        </w:rPr>
        <w:t>Artículo 873-B</w:t>
      </w:r>
      <w:bookmarkEnd w:id="439"/>
      <w:r w:rsidRPr="006B1CCE">
        <w:rPr>
          <w:b/>
          <w:sz w:val="20"/>
          <w:lang w:val="es-MX"/>
        </w:rPr>
        <w:t xml:space="preserve">.- </w:t>
      </w:r>
      <w:r w:rsidRPr="006B1CCE">
        <w:rPr>
          <w:sz w:val="20"/>
          <w:lang w:val="es-MX"/>
        </w:rPr>
        <w:t>El Tribunal correrá traslado a la actora con la copia de la contestación a la demanda y sus anexos para que en un plazo de ocho días objete las pruebas de su contraparte, formule su réplica y en su caso ofrezca pruebas en relación a dichas objeciones y réplica, acompañando copia de traslado para cada parte; en caso de que se ofrezcan pruebas, la actora deberá acompañar también copia de las mismas.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caso de que el patrón realice el ofrecimiento del trabajo, el trabajador deberá pronunciarse al respecto al formular su réplica.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40" w:name="Artículo_873_C"/>
      <w:r w:rsidRPr="006B1CCE">
        <w:rPr>
          <w:b/>
          <w:sz w:val="20"/>
          <w:lang w:val="es-MX"/>
        </w:rPr>
        <w:t>Artículo 873-C</w:t>
      </w:r>
      <w:bookmarkEnd w:id="440"/>
      <w:r w:rsidRPr="006B1CCE">
        <w:rPr>
          <w:b/>
          <w:sz w:val="20"/>
          <w:lang w:val="es-MX"/>
        </w:rPr>
        <w:t xml:space="preserve">.- </w:t>
      </w:r>
      <w:r w:rsidRPr="006B1CCE">
        <w:rPr>
          <w:sz w:val="20"/>
          <w:lang w:val="es-MX"/>
        </w:rPr>
        <w:t>Con el escrito de réplica y sus anexos, el Tribunal correrá traslado a la parte demandada, otorgándole un plazo de cinco días para que formule su contrarréplica por escrito y, en su caso, objete las pruebas que se hayan ofrecido con éste. El demandado al presentar su contrarréplica deberá acompañar copia para traslado a la parte actora. En caso de que la parte demandada ofrezca pruebas en relación a su contrarréplica conforme a lo previsto en el artículo 873-A de esta Ley, deberá acompañar también copia de las mismas, para que se le corra traslado a la parte actora, y ésta en el término de tres días manifieste lo que a su interés corresponda.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Si la réplica o contrarréplica no se formulan dentro del plazo concedido, se tendrá por perdido el derecho según sea el caso y se continuará con el procedimiento.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Transcurridos los plazos señalados en los dos últimos párrafos que anteceden, el Tribunal fijará fecha para celebrar la Audiencia Preliminar, la cual tendrá verificativo dentro de los diez días siguientes.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41" w:name="Artículo_873_D"/>
      <w:r w:rsidRPr="006B1CCE">
        <w:rPr>
          <w:b/>
          <w:sz w:val="20"/>
          <w:lang w:val="es-MX"/>
        </w:rPr>
        <w:lastRenderedPageBreak/>
        <w:t>Artículo 873-D</w:t>
      </w:r>
      <w:bookmarkEnd w:id="441"/>
      <w:r w:rsidRPr="006B1CCE">
        <w:rPr>
          <w:b/>
          <w:sz w:val="20"/>
          <w:lang w:val="es-MX"/>
        </w:rPr>
        <w:t xml:space="preserve">.- </w:t>
      </w:r>
      <w:r w:rsidRPr="006B1CCE">
        <w:rPr>
          <w:sz w:val="20"/>
          <w:lang w:val="es-MX"/>
        </w:rPr>
        <w:t>Las partes podrán solicitar, que se llame a juicio a terceros que puedan ser afectados por la resolución que se dicte en el procedimiento, siempre que justifiquen la necesidad de su llamamiento; para ello, deberán proporcionar el domicilio de éste, exhibir las copias necesarias de la demanda y en su caso de la contestación, así como de los documentos exhibidos por las partes, con los que deberá correrse traslado al tercero; de no cumplir con tales requisitos se tendrá por perdido su derecho a solicitar el llamamiento.</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El tercero podrá acudir al juicio hasta antes de la audiencia preliminar; de no hacerlo se entenderá que no tiene interés jurídico en el asunto, quedando sujeto al resultado del juicio.</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El tercero interesado que acuda a juicio será parte en éste, debiendo sujetarse a las formalidades del procedimiento previstas en el presente capítulo.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llamamiento a tercero interesado lo deberán hacer las partes en la demanda, contestación, reconvención o contestación a al reconvención, o bien al emitir la réplica y contrarréplica, según sea el caso; el Tribunal acordará de plano dicha solicitud, la que en caso de admitirse, ordenará se emplace al tercero interesado para que dentro de los quince días siguientes, realice sus manifestaciones por escrito, al cual deberá acompañar las pruebas que estime pertinentes conforme lo establecido en el artículo 780 de esta Ley, con copias de traslado suficientes para las partes.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3A6CB0" w:rsidRDefault="00F24C82" w:rsidP="00F24C82">
      <w:pPr>
        <w:pStyle w:val="Texto0"/>
        <w:spacing w:after="0" w:line="240" w:lineRule="auto"/>
        <w:ind w:firstLine="0"/>
        <w:jc w:val="center"/>
        <w:rPr>
          <w:b/>
          <w:sz w:val="22"/>
          <w:szCs w:val="22"/>
          <w:lang w:val="es-MX"/>
        </w:rPr>
      </w:pPr>
      <w:r w:rsidRPr="003A6CB0">
        <w:rPr>
          <w:b/>
          <w:sz w:val="22"/>
          <w:szCs w:val="22"/>
          <w:lang w:val="es-MX"/>
        </w:rPr>
        <w:t>Sección Primera</w:t>
      </w:r>
    </w:p>
    <w:p w:rsidR="00F24C82" w:rsidRPr="003A6CB0" w:rsidRDefault="00F24C82" w:rsidP="00F24C82">
      <w:pPr>
        <w:pStyle w:val="Texto0"/>
        <w:spacing w:after="0" w:line="240" w:lineRule="auto"/>
        <w:ind w:firstLine="0"/>
        <w:jc w:val="center"/>
        <w:rPr>
          <w:b/>
          <w:sz w:val="22"/>
          <w:szCs w:val="22"/>
          <w:lang w:val="es-MX"/>
        </w:rPr>
      </w:pPr>
      <w:r w:rsidRPr="003A6CB0">
        <w:rPr>
          <w:b/>
          <w:sz w:val="22"/>
          <w:szCs w:val="22"/>
          <w:lang w:val="es-MX"/>
        </w:rPr>
        <w:t>Audiencia Preliminar</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42" w:name="Artículo_873_E"/>
      <w:r w:rsidRPr="006B1CCE">
        <w:rPr>
          <w:b/>
          <w:sz w:val="20"/>
          <w:lang w:val="es-MX"/>
        </w:rPr>
        <w:t>Artículo 873-E</w:t>
      </w:r>
      <w:bookmarkEnd w:id="442"/>
      <w:r w:rsidRPr="006B1CCE">
        <w:rPr>
          <w:b/>
          <w:sz w:val="20"/>
          <w:lang w:val="es-MX"/>
        </w:rPr>
        <w:t xml:space="preserve">.- </w:t>
      </w:r>
      <w:r w:rsidRPr="006B1CCE">
        <w:rPr>
          <w:sz w:val="20"/>
          <w:lang w:val="es-MX"/>
        </w:rPr>
        <w:t>La audiencia preliminar tiene por objeto:</w:t>
      </w:r>
    </w:p>
    <w:p w:rsidR="00F24C82" w:rsidRPr="006B1CCE"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ind w:left="649" w:hanging="360"/>
        <w:rPr>
          <w:sz w:val="20"/>
          <w:lang w:val="es-MX"/>
        </w:rPr>
      </w:pPr>
      <w:r w:rsidRPr="006B1CCE">
        <w:rPr>
          <w:b/>
          <w:sz w:val="20"/>
          <w:lang w:val="es-MX"/>
        </w:rPr>
        <w:t>a)</w:t>
      </w:r>
      <w:r w:rsidRPr="006B1CCE">
        <w:rPr>
          <w:b/>
          <w:sz w:val="20"/>
          <w:lang w:val="es-MX"/>
        </w:rPr>
        <w:tab/>
      </w:r>
      <w:r w:rsidRPr="006B1CCE">
        <w:rPr>
          <w:sz w:val="20"/>
          <w:lang w:val="es-MX"/>
        </w:rPr>
        <w:t>Depurar el procedimiento y resolver las excepciones dilatorias planteadas por las partes;</w:t>
      </w:r>
    </w:p>
    <w:p w:rsidR="00F24C82" w:rsidRDefault="00F24C82" w:rsidP="00F24C82">
      <w:pPr>
        <w:pStyle w:val="Texto0"/>
        <w:spacing w:after="0" w:line="240" w:lineRule="auto"/>
        <w:ind w:left="649" w:hanging="360"/>
        <w:rPr>
          <w:b/>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b)</w:t>
      </w:r>
      <w:r w:rsidRPr="006B1CCE">
        <w:rPr>
          <w:b/>
          <w:sz w:val="20"/>
          <w:lang w:val="es-MX"/>
        </w:rPr>
        <w:tab/>
      </w:r>
      <w:r w:rsidRPr="006B1CCE">
        <w:rPr>
          <w:sz w:val="20"/>
          <w:lang w:val="es-MX"/>
        </w:rPr>
        <w:t>Establecer los hechos no controvertidos;</w:t>
      </w:r>
    </w:p>
    <w:p w:rsidR="00F24C82" w:rsidRPr="006B1CCE" w:rsidRDefault="00F24C82" w:rsidP="00F24C82">
      <w:pPr>
        <w:pStyle w:val="Texto0"/>
        <w:spacing w:after="0" w:line="240" w:lineRule="auto"/>
        <w:ind w:left="649" w:hanging="360"/>
        <w:rPr>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c)</w:t>
      </w:r>
      <w:r w:rsidRPr="006B1CCE">
        <w:rPr>
          <w:b/>
          <w:sz w:val="20"/>
          <w:lang w:val="es-MX"/>
        </w:rPr>
        <w:tab/>
      </w:r>
      <w:r w:rsidRPr="006B1CCE">
        <w:rPr>
          <w:sz w:val="20"/>
          <w:lang w:val="es-MX"/>
        </w:rPr>
        <w:t>Admitir o desechar las pruebas ofrecidas por las partes, según sea el caso;</w:t>
      </w:r>
    </w:p>
    <w:p w:rsidR="00F24C82" w:rsidRPr="006B1CCE" w:rsidRDefault="00F24C82" w:rsidP="00F24C82">
      <w:pPr>
        <w:pStyle w:val="Texto0"/>
        <w:spacing w:after="0" w:line="240" w:lineRule="auto"/>
        <w:ind w:left="649" w:hanging="360"/>
        <w:rPr>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d)</w:t>
      </w:r>
      <w:r w:rsidRPr="006B1CCE">
        <w:rPr>
          <w:b/>
          <w:sz w:val="20"/>
          <w:lang w:val="es-MX"/>
        </w:rPr>
        <w:tab/>
      </w:r>
      <w:r w:rsidRPr="006B1CCE">
        <w:rPr>
          <w:sz w:val="20"/>
          <w:lang w:val="es-MX"/>
        </w:rPr>
        <w:t>Citar para audiencia de juicio;</w:t>
      </w:r>
    </w:p>
    <w:p w:rsidR="00F24C82" w:rsidRPr="006B1CCE" w:rsidRDefault="00F24C82" w:rsidP="00F24C82">
      <w:pPr>
        <w:pStyle w:val="Texto0"/>
        <w:spacing w:after="0" w:line="240" w:lineRule="auto"/>
        <w:ind w:left="649" w:hanging="360"/>
        <w:rPr>
          <w:sz w:val="20"/>
          <w:lang w:val="es-MX"/>
        </w:rPr>
      </w:pPr>
    </w:p>
    <w:p w:rsidR="00F24C82" w:rsidRPr="006B1CCE" w:rsidRDefault="00F24C82" w:rsidP="00F24C82">
      <w:pPr>
        <w:pStyle w:val="Texto0"/>
        <w:spacing w:after="0" w:line="240" w:lineRule="auto"/>
        <w:ind w:left="649" w:hanging="360"/>
        <w:rPr>
          <w:sz w:val="20"/>
          <w:lang w:val="es-MX"/>
        </w:rPr>
      </w:pPr>
      <w:r w:rsidRPr="006B1CCE">
        <w:rPr>
          <w:b/>
          <w:sz w:val="20"/>
          <w:lang w:val="es-MX"/>
        </w:rPr>
        <w:t>e)</w:t>
      </w:r>
      <w:r w:rsidRPr="006B1CCE">
        <w:rPr>
          <w:b/>
          <w:sz w:val="20"/>
          <w:lang w:val="es-MX"/>
        </w:rPr>
        <w:tab/>
      </w:r>
      <w:r w:rsidRPr="006B1CCE">
        <w:rPr>
          <w:sz w:val="20"/>
          <w:lang w:val="es-MX"/>
        </w:rPr>
        <w:t>Resolver el recurso de reconsideración contra los actos u omisiones del secretario instructor.</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43" w:name="Artículo_873_F"/>
      <w:r w:rsidRPr="006B1CCE">
        <w:rPr>
          <w:b/>
          <w:sz w:val="20"/>
          <w:lang w:val="es-MX"/>
        </w:rPr>
        <w:t>Artículo 873-F</w:t>
      </w:r>
      <w:bookmarkEnd w:id="443"/>
      <w:r w:rsidRPr="006B1CCE">
        <w:rPr>
          <w:b/>
          <w:sz w:val="20"/>
          <w:lang w:val="es-MX"/>
        </w:rPr>
        <w:t xml:space="preserve">.- </w:t>
      </w:r>
      <w:r w:rsidRPr="006B1CCE">
        <w:rPr>
          <w:sz w:val="20"/>
          <w:lang w:val="es-MX"/>
        </w:rPr>
        <w:t>La audiencia preliminar se desarrollará conforme a lo siguiente:</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Las partes comparecerán personalmente o por conducto de apoderado ante el Tribunal; en caso de hacerlo por su cuenta deberán estar asistidas por Licenciado en Derecho o abogado titulado con cédula profesional, o pasante de derecho, a fin de garantizar su debida defensa.</w:t>
      </w:r>
    </w:p>
    <w:p w:rsidR="00F24C82"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sz w:val="20"/>
          <w:lang w:val="es-MX"/>
        </w:rPr>
        <w:tab/>
        <w:t>Si las partes no comparecen por sí mismas o por conducto de sus apoderados, se tendrán por consentidas las actuaciones judiciales que en cada etapa sucedan y quedarán precluídos los derechos procesales que debieron ejercitarse en cada una de las etapas de la audiencia. El tribunal determinará el inicio y la conclusión de cada una de las etapas de la audiencia;</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 xml:space="preserve">La audiencia preliminar se desahogará con la comparecencia de las partes que se encuentren presentes al inicio. Las que no hayan comparecido en su apertura, podrán hacerlo en el momento en que se presenten, siempre y cuando no se haya emitido el acuerdo de cierre de la audiencia. </w:t>
      </w:r>
      <w:r w:rsidRPr="006B1CCE">
        <w:rPr>
          <w:sz w:val="20"/>
          <w:lang w:val="es-MX"/>
        </w:rPr>
        <w:lastRenderedPageBreak/>
        <w:t>Si las partes no comparecen se efectuará la audiencia con los elementos que se disponga en autos;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El Tribunal examinará las cuestiones relativas a la legitimación procesal y resolverá las excepciones procesales que se hayan hecho valer, con el fin de depurar el procedimiento;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IV.</w:t>
      </w:r>
      <w:r w:rsidRPr="006B1CCE">
        <w:rPr>
          <w:b/>
          <w:sz w:val="20"/>
          <w:lang w:val="es-MX"/>
        </w:rPr>
        <w:tab/>
      </w:r>
      <w:r w:rsidRPr="006B1CCE">
        <w:rPr>
          <w:sz w:val="20"/>
          <w:lang w:val="es-MX"/>
        </w:rPr>
        <w:t>El Tribunal definirá los hechos que no sean motivo de controversia con el fin de que las pruebas que se admitan se dirijan a los hechos sujetos a debate;</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w:t>
      </w:r>
      <w:r w:rsidRPr="006B1CCE">
        <w:rPr>
          <w:b/>
          <w:sz w:val="20"/>
          <w:lang w:val="es-MX"/>
        </w:rPr>
        <w:tab/>
      </w:r>
      <w:r w:rsidRPr="006B1CCE">
        <w:rPr>
          <w:sz w:val="20"/>
          <w:lang w:val="es-MX"/>
        </w:rPr>
        <w:t>En seguida, el Tribunal resolverá la admisión de las pruebas ofrecidas por las partes, admitirá las que tengan relación con la litis y desechará las inútiles, intrascendentes o que no guarden relación con los hechos controvertidos, expresando el motivo de ello; asimismo, establecerá la forma en que deberán prepararse las pruebas que admita para su desahogo la audiencia de juicio o las que se realizarán fuera de las instalaciones del Tribunal, cuando proceda en los términos de esta Ley. El Tribunal fijará día y hora para la celebración de la audiencia de juicio, que deberá efectuarse dentro del lapso de veinte días siguientes a la emisión del acuerdo respectivo, si se admiten pruebas que deban desahogarse fuera de las instalaciones del Tribunal, señalará la fecha y hora en que se desarrollarán las diligencias, proveyendo en relación a las mismas;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VI.</w:t>
      </w:r>
      <w:r w:rsidRPr="006B1CCE">
        <w:rPr>
          <w:b/>
          <w:sz w:val="20"/>
          <w:lang w:val="es-MX"/>
        </w:rPr>
        <w:tab/>
      </w:r>
      <w:r w:rsidRPr="006B1CCE">
        <w:rPr>
          <w:sz w:val="20"/>
          <w:lang w:val="es-MX"/>
        </w:rPr>
        <w:t>La preparación de las pruebas será ordenada por el Tribunal, salvo aquellas que queden a cargo de las partes, por lo que la audiencia de juicio no se diferirá por falta de preparación, salvo caso fortuito o fuerza mayor. La citación de los testigos a que se refiere el artículo 813 de esta Ley, quedará a cargo de su oferente, salvo que por causa justificada deba practicarse mediante notificación personal, la que se efectuará con al menos tres días de anticipación a la audiencia, sin contar el día en que reciban la citación, ni el de la audiencia. El Tribunal, a solicitud del oferente, podrá expedir oficios o citaciones a fin de que éste los entregue por su cuenta y bajo su responsabilidad, con el objeto de que se preparen debidamente las pruebas y puedan desahogarse en la audiencia de juicio;</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VII.</w:t>
      </w:r>
      <w:r w:rsidRPr="006B1CCE">
        <w:rPr>
          <w:b/>
          <w:sz w:val="20"/>
          <w:lang w:val="es-MX"/>
        </w:rPr>
        <w:tab/>
      </w:r>
      <w:r w:rsidRPr="006B1CCE">
        <w:rPr>
          <w:sz w:val="20"/>
          <w:lang w:val="es-MX"/>
        </w:rPr>
        <w:t>Solamente en casos excepcionales, cuando debido a la naturaleza de las pruebas admitidas el Tribunal considere bajo su más estricta responsabilidad que no es posible su desahogo en una sola audiencia, en el mismo acuerdo en el que las admita, señalará los días y horas en que deberán desahogarse, aunque no guarden el orden en que fueron ofrecidas, procurando que se reciban primero las del actor y luego las del demandado,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VIII.</w:t>
      </w:r>
      <w:r w:rsidRPr="006B1CCE">
        <w:rPr>
          <w:b/>
          <w:sz w:val="20"/>
          <w:lang w:val="es-MX"/>
        </w:rPr>
        <w:tab/>
      </w:r>
      <w:r w:rsidRPr="006B1CCE">
        <w:rPr>
          <w:sz w:val="20"/>
          <w:lang w:val="es-MX"/>
        </w:rPr>
        <w:t>Si las partes están de acuerdo con los hechos y la controversia queda reducida a un punto de derecho, se declarará cerrada la instrucción turnándose los autos a resolución.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44" w:name="Artículo_873_G"/>
      <w:r w:rsidRPr="006B1CCE">
        <w:rPr>
          <w:b/>
          <w:sz w:val="20"/>
          <w:lang w:val="es-MX"/>
        </w:rPr>
        <w:t>Artículo 873-G</w:t>
      </w:r>
      <w:bookmarkEnd w:id="444"/>
      <w:r w:rsidRPr="006B1CCE">
        <w:rPr>
          <w:b/>
          <w:sz w:val="20"/>
          <w:lang w:val="es-MX"/>
        </w:rPr>
        <w:t xml:space="preserve">.- </w:t>
      </w:r>
      <w:r w:rsidRPr="006B1CCE">
        <w:rPr>
          <w:sz w:val="20"/>
          <w:lang w:val="es-MX"/>
        </w:rPr>
        <w:t>El tribunal girará los oficios y exhortos necesarios para recabar los informes o copias que deba expedir alguna autoridad o exhibir terceros ajenos al juicio, que haya solicitado el oferente, con los apercibimientos señalados en esta Ley; asimismo dictará las medidas necesarias a fin de que el día de la audiencia se desahoguen las pruebas admitidas, conforme a lo siguiente:</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649" w:hanging="360"/>
        <w:rPr>
          <w:sz w:val="20"/>
          <w:lang w:val="es-MX"/>
        </w:rPr>
      </w:pPr>
      <w:r w:rsidRPr="006B1CCE">
        <w:rPr>
          <w:b/>
          <w:sz w:val="20"/>
          <w:lang w:val="es-MX"/>
        </w:rPr>
        <w:t>a)</w:t>
      </w:r>
      <w:r w:rsidRPr="006B1CCE">
        <w:rPr>
          <w:b/>
          <w:sz w:val="20"/>
          <w:lang w:val="es-MX"/>
        </w:rPr>
        <w:tab/>
      </w:r>
      <w:r w:rsidRPr="006B1CCE">
        <w:rPr>
          <w:sz w:val="20"/>
          <w:lang w:val="es-MX"/>
        </w:rPr>
        <w:t>Si se tratare de autoridades, el Tribunal las requerirá para que envíen los documentos o copias; si no cumplieren con ello, el Tribunal dictará las medidas de apremio conducentes, sin perjuicio de dar vista del incumplimiento al superior jerárquico del servidor público omiso, y en su caso al órgano de control competente, y</w:t>
      </w:r>
    </w:p>
    <w:p w:rsidR="00F24C82" w:rsidRDefault="00F24C82" w:rsidP="00F24C82">
      <w:pPr>
        <w:pStyle w:val="Texto0"/>
        <w:spacing w:after="0" w:line="240" w:lineRule="auto"/>
        <w:ind w:left="649" w:hanging="360"/>
        <w:rPr>
          <w:b/>
          <w:sz w:val="20"/>
          <w:lang w:val="es-MX"/>
        </w:rPr>
      </w:pPr>
    </w:p>
    <w:p w:rsidR="00F24C82" w:rsidRDefault="00F24C82" w:rsidP="00F24C82">
      <w:pPr>
        <w:pStyle w:val="Texto0"/>
        <w:spacing w:after="0" w:line="240" w:lineRule="auto"/>
        <w:ind w:left="649" w:hanging="360"/>
        <w:rPr>
          <w:sz w:val="20"/>
          <w:lang w:val="es-MX"/>
        </w:rPr>
      </w:pPr>
      <w:r w:rsidRPr="006B1CCE">
        <w:rPr>
          <w:b/>
          <w:sz w:val="20"/>
          <w:lang w:val="es-MX"/>
        </w:rPr>
        <w:t>b)</w:t>
      </w:r>
      <w:r w:rsidRPr="006B1CCE">
        <w:rPr>
          <w:b/>
          <w:sz w:val="20"/>
          <w:lang w:val="es-MX"/>
        </w:rPr>
        <w:tab/>
      </w:r>
      <w:r w:rsidRPr="006B1CCE">
        <w:rPr>
          <w:sz w:val="20"/>
          <w:lang w:val="es-MX"/>
        </w:rPr>
        <w:t>Si se trata de terceros, el Tribunal dictará las medidas de apremio correspondientes, hasta que se logre la presentación de las copias o documentos requeridos.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firstLine="0"/>
        <w:jc w:val="center"/>
        <w:rPr>
          <w:b/>
          <w:sz w:val="20"/>
          <w:lang w:val="es-MX"/>
        </w:rPr>
      </w:pPr>
    </w:p>
    <w:p w:rsidR="00F24C82" w:rsidRPr="00C667F8" w:rsidRDefault="00F24C82" w:rsidP="00F24C82">
      <w:pPr>
        <w:pStyle w:val="Texto0"/>
        <w:spacing w:after="0" w:line="240" w:lineRule="auto"/>
        <w:ind w:firstLine="0"/>
        <w:jc w:val="center"/>
        <w:rPr>
          <w:b/>
          <w:sz w:val="22"/>
          <w:szCs w:val="22"/>
          <w:lang w:val="es-MX"/>
        </w:rPr>
      </w:pPr>
      <w:r w:rsidRPr="00C667F8">
        <w:rPr>
          <w:b/>
          <w:sz w:val="22"/>
          <w:szCs w:val="22"/>
          <w:lang w:val="es-MX"/>
        </w:rPr>
        <w:lastRenderedPageBreak/>
        <w:t>Sección Segunda</w:t>
      </w:r>
    </w:p>
    <w:p w:rsidR="00F24C82" w:rsidRPr="00C667F8" w:rsidRDefault="00F24C82" w:rsidP="00F24C82">
      <w:pPr>
        <w:pStyle w:val="Texto0"/>
        <w:spacing w:after="0" w:line="240" w:lineRule="auto"/>
        <w:ind w:firstLine="0"/>
        <w:jc w:val="center"/>
        <w:rPr>
          <w:b/>
          <w:sz w:val="22"/>
          <w:szCs w:val="22"/>
          <w:lang w:val="es-MX"/>
        </w:rPr>
      </w:pPr>
      <w:r w:rsidRPr="00C667F8">
        <w:rPr>
          <w:b/>
          <w:sz w:val="22"/>
          <w:szCs w:val="22"/>
          <w:lang w:val="es-MX"/>
        </w:rPr>
        <w:t>Audiencia de Juicio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45" w:name="Artículo_873_H"/>
      <w:r w:rsidRPr="006B1CCE">
        <w:rPr>
          <w:b/>
          <w:sz w:val="20"/>
          <w:lang w:val="es-MX"/>
        </w:rPr>
        <w:t>Artículo 873-H</w:t>
      </w:r>
      <w:bookmarkEnd w:id="445"/>
      <w:r w:rsidRPr="006B1CCE">
        <w:rPr>
          <w:b/>
          <w:sz w:val="20"/>
          <w:lang w:val="es-MX"/>
        </w:rPr>
        <w:t xml:space="preserve">.- </w:t>
      </w:r>
      <w:r w:rsidRPr="006B1CCE">
        <w:rPr>
          <w:sz w:val="20"/>
          <w:lang w:val="es-MX"/>
        </w:rPr>
        <w:t>La audiencia de juicio se desahogará con la comparecencia de las partes que estén presentes en su apertura. Las que no hayan comparecido en su inicio, podrán intervenir en el momento en que se presenten, siempre que el juez no la haya dado por concluida. Si las partes no comparecen se efectuará la audiencia con los elementos que se disponga en autos y se harán efectivos los apercibimientos realizados previamente a las partes.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juez contará con las más amplias facultades para conducir el procedimiento; dará cuenta de la presencia de las partes que comparezcan a la audiencia, así como de los testigos y peritos que intervendrán; De igual forma, verificará la disponibilidad de los documentos a exhibirse y moderará el desarrollo de las manifestaciones de quienes intervengan en la audiencia; en su caso, analizará y calificará las pruebas que presenten las partes como supervenientes para su admisión o desechamiento según corresponda.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46" w:name="Artículo_873_I"/>
      <w:r w:rsidRPr="006B1CCE">
        <w:rPr>
          <w:b/>
          <w:sz w:val="20"/>
          <w:lang w:val="es-MX"/>
        </w:rPr>
        <w:t>Artículo 873-I</w:t>
      </w:r>
      <w:bookmarkEnd w:id="446"/>
      <w:r w:rsidRPr="006B1CCE">
        <w:rPr>
          <w:b/>
          <w:sz w:val="20"/>
          <w:lang w:val="es-MX"/>
        </w:rPr>
        <w:t xml:space="preserve">.- </w:t>
      </w:r>
      <w:r w:rsidRPr="006B1CCE">
        <w:rPr>
          <w:sz w:val="20"/>
          <w:lang w:val="es-MX"/>
        </w:rPr>
        <w:t>El Tribunal, abrirá la fase de desahogo de pruebas, conforme a lo siguiente:</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Se procederá a desahogar todas las pruebas que se encuentren debidamente preparadas, procurando que sean primero las del actor y luego las del demandado;</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Si alguna de las pruebas admitidas no se encontrara debidamente preparada y estuviera a cargo de las partes, se declarará la deserción de la misma, salvo causa justificada, en cuyo caso el juez señalará nuevo día y hora para su desahogo dentro de los diez días siguientes; para ello, deberá tomará las medidas conducentes y podrá hacer uso de las medidas de apremio que estime necesarias para lograr el desahogo de las pruebas admitidas y evitar la dilación</w:t>
      </w:r>
      <w:r>
        <w:rPr>
          <w:sz w:val="20"/>
          <w:lang w:val="es-MX"/>
        </w:rPr>
        <w:t xml:space="preserve"> </w:t>
      </w:r>
      <w:r w:rsidRPr="006B1CCE">
        <w:rPr>
          <w:sz w:val="20"/>
          <w:lang w:val="es-MX"/>
        </w:rPr>
        <w:t>del juicio,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El juez deberá requerir a la persona que comparezca a desahogar la prueba correspondiente para que se identifique con cualquier documento oficial; y, si no lo hace en el momento de la audiencia, se le concederán tres días para ello, apercibiéndola de que en caso contrario se dejará sin efectos la declaración correspondiente.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47" w:name="Artículo_873_J"/>
      <w:r w:rsidRPr="006B1CCE">
        <w:rPr>
          <w:b/>
          <w:sz w:val="20"/>
          <w:lang w:val="es-MX"/>
        </w:rPr>
        <w:t>Artículo 873-J</w:t>
      </w:r>
      <w:bookmarkEnd w:id="447"/>
      <w:r w:rsidRPr="006B1CCE">
        <w:rPr>
          <w:b/>
          <w:sz w:val="20"/>
          <w:lang w:val="es-MX"/>
        </w:rPr>
        <w:t xml:space="preserve">.- </w:t>
      </w:r>
      <w:r w:rsidRPr="006B1CCE">
        <w:rPr>
          <w:sz w:val="20"/>
          <w:lang w:val="es-MX"/>
        </w:rPr>
        <w:t>Concluido el desahogo de pruebas, el secretario del Tribunal hará la certificación respectiva. En caso de que las partes señalen que queda alguna prueba pendiente de desahogar, el juez resolverá de plano y de advertir alguna omisión al respecto, ordenará su desahogo. Una vez hecho lo anterior, el juez otorgará sucesivamente el uso de la voz a las partes, para que formulen de manera concisa y breve sus alegatos.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Realizados que sean los alegatos de las partes, el Tribunal declarará cerrada la etapa de juicio y emitirá la sentencia en la misma audiencia, con lo que se pondrá fin al procedimiento. El texto de la resolución deberá ponerse a disposición de las partes en la misma audiencia. Solamente en casos excepcionales y que así se justifique por el cúmulo de hechos controvertidos o bien de las pruebas rendidas, el Tribunal emitirá sentencia dentro de los cinco días siguientes al de la celebración de la audiencia de juicio.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48" w:name="Artículo_873_K"/>
      <w:r w:rsidRPr="006B1CCE">
        <w:rPr>
          <w:b/>
          <w:sz w:val="20"/>
          <w:lang w:val="es-MX"/>
        </w:rPr>
        <w:t>Artículo 873-K</w:t>
      </w:r>
      <w:bookmarkEnd w:id="448"/>
      <w:r w:rsidRPr="006B1CCE">
        <w:rPr>
          <w:b/>
          <w:sz w:val="20"/>
          <w:lang w:val="es-MX"/>
        </w:rPr>
        <w:t xml:space="preserve">.- </w:t>
      </w:r>
      <w:r w:rsidRPr="006B1CCE">
        <w:rPr>
          <w:sz w:val="20"/>
          <w:lang w:val="es-MX"/>
        </w:rPr>
        <w:t>Contra las resoluciones pronunciadas en el procedimiento ordinario laboral, no procederá recurso alguno, salvo el recurso de reconsideración contra los actos del secretario instructor establecido en el artículo 871, de esta Ley. No obstante, ya sea de oficio o a petición de parte, el juez podrá subsanar las omisiones o errores en que hubiere incurrido, o bien podrá precisar algún punto, hasta antes de dictar sentencia; asimismo, podrá aclarar ésta una vez que se haya emitido.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Atendiendo a la naturaleza y fines del derecho laboral, el juez deberá asumir un desempeño proactivo, en el que impulse permanentemente el procedimiento, evitando que las deficiencias o inconsistencias formales cometidas durante su desarrollo trasciendan en perjuicio de las partes provocando su dilación a futuro, por lo que de advertirlas podrá subsanarlas. En todo momento se fomentará la conciliación como la vía privilegiada para la solución del conflicto.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3A6CB0"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449" w:name="Artículo_874"/>
      <w:r w:rsidRPr="006B1CCE">
        <w:rPr>
          <w:b/>
          <w:sz w:val="20"/>
          <w:lang w:val="es-MX"/>
        </w:rPr>
        <w:t>Artículo 874</w:t>
      </w:r>
      <w:bookmarkEnd w:id="449"/>
      <w:r w:rsidRPr="006B1CCE">
        <w:rPr>
          <w:b/>
          <w:sz w:val="20"/>
          <w:lang w:val="es-MX"/>
        </w:rPr>
        <w:t xml:space="preserve">.- </w:t>
      </w:r>
      <w:r w:rsidRPr="006B1CCE">
        <w:rPr>
          <w:sz w:val="20"/>
          <w:lang w:val="es-MX"/>
        </w:rPr>
        <w:t>La falta de notificación de alguno o de todos los demandados, obliga al Tribunal</w:t>
      </w:r>
      <w:r w:rsidRPr="006B1CCE">
        <w:rPr>
          <w:b/>
          <w:sz w:val="20"/>
          <w:lang w:val="es-MX"/>
        </w:rPr>
        <w:t xml:space="preserve"> </w:t>
      </w:r>
      <w:r w:rsidRPr="006B1CCE">
        <w:rPr>
          <w:sz w:val="20"/>
          <w:lang w:val="es-MX"/>
        </w:rPr>
        <w:t>a señalar de oficio nuevo día y hora para la celebración de la audiencia, salvo que las partes concurran a la misma o cuando el actor se desista de las acciones intentadas en contra de los demandados que no hayan sido notificados.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Las partes que comparecieren a la audiencia, quedarán notificadas de la nueva fecha para su celebración, a las que fueron notificadas y no concurrieron, se les notificará por boletín o en estrados del Tribunal; y las que no fueron notificadas se les hará personalmente.</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04-01-1980,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50" w:name="Artículo_875"/>
      <w:r w:rsidRPr="006B1CCE">
        <w:rPr>
          <w:b/>
          <w:sz w:val="20"/>
          <w:lang w:val="es-MX"/>
        </w:rPr>
        <w:t>Artículo 875</w:t>
      </w:r>
      <w:bookmarkEnd w:id="450"/>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51" w:name="Artículo_876"/>
      <w:r w:rsidRPr="006B1CCE">
        <w:rPr>
          <w:b/>
          <w:sz w:val="20"/>
          <w:lang w:val="es-MX"/>
        </w:rPr>
        <w:t>Artículo 876</w:t>
      </w:r>
      <w:bookmarkEnd w:id="451"/>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b/>
          <w:sz w:val="20"/>
          <w:lang w:val="es-MX"/>
        </w:rPr>
      </w:pPr>
      <w:bookmarkStart w:id="452" w:name="Artículo_877"/>
      <w:r w:rsidRPr="009933B6">
        <w:rPr>
          <w:b/>
          <w:sz w:val="20"/>
          <w:lang w:val="es-MX"/>
        </w:rPr>
        <w:t>Artículo 877</w:t>
      </w:r>
      <w:bookmarkEnd w:id="452"/>
      <w:r w:rsidRPr="009933B6">
        <w:rPr>
          <w:b/>
          <w:sz w:val="20"/>
          <w:lang w:val="es-MX"/>
        </w:rPr>
        <w:t xml:space="preserve">. </w:t>
      </w:r>
      <w:r w:rsidRPr="009933B6">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04-01-1980. </w:t>
      </w:r>
      <w:r w:rsidRPr="009933B6">
        <w:rPr>
          <w:rFonts w:ascii="Times New Roman" w:eastAsia="MS Mincho" w:hAnsi="Times New Roman"/>
          <w:i/>
          <w:iCs/>
          <w:color w:val="0000FF"/>
          <w:sz w:val="16"/>
          <w:lang w:val="es-MX"/>
        </w:rPr>
        <w:t>Derogado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b/>
          <w:sz w:val="20"/>
          <w:lang w:val="es-MX"/>
        </w:rPr>
      </w:pPr>
      <w:bookmarkStart w:id="453" w:name="Artículo_878"/>
      <w:r w:rsidRPr="006B1CCE">
        <w:rPr>
          <w:b/>
          <w:sz w:val="20"/>
          <w:lang w:val="es-MX"/>
        </w:rPr>
        <w:t>Artículo 878</w:t>
      </w:r>
      <w:bookmarkEnd w:id="453"/>
      <w:r w:rsidRPr="006B1CCE">
        <w:rPr>
          <w:b/>
          <w:sz w:val="20"/>
          <w:lang w:val="es-MX"/>
        </w:rPr>
        <w:t xml:space="preserve">.- </w:t>
      </w:r>
      <w:r w:rsidRPr="006B1CCE">
        <w:rPr>
          <w:sz w:val="20"/>
          <w:lang w:val="es-MX"/>
        </w:rPr>
        <w:t>Se deroga.</w:t>
      </w:r>
    </w:p>
    <w:p w:rsidR="00F24C82"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24-12-1974, 28-04-1978, 04-01-1980.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 xml:space="preserve">30-01-1980. </w:t>
      </w:r>
      <w:r w:rsidRPr="00D80054">
        <w:rPr>
          <w:rFonts w:ascii="Times New Roman" w:eastAsia="MS Mincho" w:hAnsi="Times New Roman"/>
          <w:i/>
          <w:iCs/>
          <w:color w:val="0000FF"/>
          <w:sz w:val="16"/>
          <w:lang w:val="es-MX"/>
        </w:rPr>
        <w:t>Reformado DOF</w:t>
      </w:r>
      <w:r>
        <w:rPr>
          <w:rFonts w:ascii="Times New Roman" w:eastAsia="MS Mincho" w:hAnsi="Times New Roman"/>
          <w:i/>
          <w:iCs/>
          <w:color w:val="0000FF"/>
          <w:sz w:val="16"/>
          <w:lang w:val="es-MX"/>
        </w:rPr>
        <w:t xml:space="preserve">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454" w:name="Artículo_879"/>
      <w:r w:rsidRPr="006B1CCE">
        <w:rPr>
          <w:b/>
          <w:sz w:val="20"/>
          <w:lang w:val="es-MX"/>
        </w:rPr>
        <w:t>Artículo 879</w:t>
      </w:r>
      <w:bookmarkEnd w:id="454"/>
      <w:r w:rsidRPr="006B1CCE">
        <w:rPr>
          <w:sz w:val="20"/>
          <w:lang w:val="es-MX"/>
        </w:rPr>
        <w:t>.- 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55" w:name="Artículo_880"/>
      <w:r w:rsidRPr="006B1CCE">
        <w:rPr>
          <w:b/>
          <w:sz w:val="20"/>
          <w:lang w:val="es-MX"/>
        </w:rPr>
        <w:t>Artículo 880</w:t>
      </w:r>
      <w:bookmarkEnd w:id="455"/>
      <w:r w:rsidRPr="006B1CCE">
        <w:rPr>
          <w:sz w:val="20"/>
          <w:lang w:val="es-MX"/>
        </w:rPr>
        <w:t>.-</w:t>
      </w:r>
      <w:r w:rsidRPr="006B1CCE">
        <w:rPr>
          <w:b/>
          <w:sz w:val="20"/>
          <w:lang w:val="es-MX"/>
        </w:rPr>
        <w:t xml:space="preserve"> </w:t>
      </w:r>
      <w:r w:rsidRPr="006B1CCE">
        <w:rPr>
          <w:sz w:val="20"/>
          <w:lang w:val="es-MX"/>
        </w:rPr>
        <w:t>Se deroga.</w:t>
      </w:r>
    </w:p>
    <w:p w:rsidR="00F24C82"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04-01-1980.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30-01-1980, Reformado</w:t>
      </w:r>
      <w:r w:rsidRPr="00D80054">
        <w:rPr>
          <w:rFonts w:ascii="Times New Roman" w:eastAsia="MS Mincho" w:hAnsi="Times New Roman"/>
          <w:i/>
          <w:iCs/>
          <w:color w:val="0000FF"/>
          <w:sz w:val="16"/>
          <w:lang w:val="es-MX"/>
        </w:rPr>
        <w:t xml:space="preserve"> DOF</w:t>
      </w:r>
      <w:r>
        <w:rPr>
          <w:rFonts w:ascii="Times New Roman" w:eastAsia="MS Mincho" w:hAnsi="Times New Roman"/>
          <w:i/>
          <w:iCs/>
          <w:color w:val="0000FF"/>
          <w:sz w:val="16"/>
          <w:lang w:val="es-MX"/>
        </w:rPr>
        <w:t xml:space="preserve">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C667F8"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456" w:name="Artículo_881"/>
      <w:r w:rsidRPr="006B1CCE">
        <w:rPr>
          <w:b/>
          <w:sz w:val="20"/>
          <w:lang w:val="es-MX"/>
        </w:rPr>
        <w:t>Artículo 881</w:t>
      </w:r>
      <w:bookmarkEnd w:id="456"/>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457" w:name="Artículo_882"/>
      <w:r w:rsidRPr="009933B6">
        <w:rPr>
          <w:b/>
          <w:sz w:val="20"/>
          <w:lang w:val="es-MX"/>
        </w:rPr>
        <w:t>Artículo 882</w:t>
      </w:r>
      <w:bookmarkEnd w:id="457"/>
      <w:r w:rsidRPr="009933B6">
        <w:rPr>
          <w:b/>
          <w:sz w:val="20"/>
          <w:lang w:val="es-MX"/>
        </w:rPr>
        <w:t xml:space="preserve">. </w:t>
      </w:r>
      <w:r w:rsidRPr="009933B6">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04-01-1980. </w:t>
      </w:r>
      <w:r w:rsidRPr="009933B6">
        <w:rPr>
          <w:rFonts w:ascii="Times New Roman" w:eastAsia="MS Mincho" w:hAnsi="Times New Roman"/>
          <w:i/>
          <w:iCs/>
          <w:color w:val="0000FF"/>
          <w:sz w:val="16"/>
          <w:lang w:val="es-MX"/>
        </w:rPr>
        <w:t>Derogado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58" w:name="Artículo_883"/>
      <w:r w:rsidRPr="006B1CCE">
        <w:rPr>
          <w:b/>
          <w:sz w:val="20"/>
          <w:lang w:val="es-MX"/>
        </w:rPr>
        <w:t>Artículo 883</w:t>
      </w:r>
      <w:bookmarkEnd w:id="458"/>
      <w:r w:rsidRPr="006B1CCE">
        <w:rPr>
          <w:b/>
          <w:sz w:val="20"/>
          <w:lang w:val="es-MX"/>
        </w:rPr>
        <w:t xml:space="preserve">.- </w:t>
      </w:r>
      <w:r w:rsidRPr="006B1CCE">
        <w:rPr>
          <w:sz w:val="20"/>
          <w:lang w:val="es-MX"/>
        </w:rPr>
        <w:t>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59" w:name="Artículo_884"/>
      <w:r w:rsidRPr="006B1CCE">
        <w:rPr>
          <w:b/>
          <w:sz w:val="20"/>
          <w:lang w:val="es-MX"/>
        </w:rPr>
        <w:t>Artículo 884</w:t>
      </w:r>
      <w:bookmarkEnd w:id="459"/>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60" w:name="Artículo_885"/>
      <w:r w:rsidRPr="006B1CCE">
        <w:rPr>
          <w:b/>
          <w:sz w:val="20"/>
          <w:lang w:val="es-MX"/>
        </w:rPr>
        <w:t>Artículo 885</w:t>
      </w:r>
      <w:bookmarkEnd w:id="460"/>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61" w:name="Artículo_886"/>
      <w:r w:rsidRPr="006B1CCE">
        <w:rPr>
          <w:b/>
          <w:sz w:val="20"/>
          <w:lang w:val="es-MX"/>
        </w:rPr>
        <w:t>Artículo 886</w:t>
      </w:r>
      <w:bookmarkEnd w:id="461"/>
      <w:r w:rsidRPr="006B1CCE">
        <w:rPr>
          <w:sz w:val="20"/>
          <w:lang w:val="es-MX"/>
        </w:rPr>
        <w:t>.- Se deroga.</w:t>
      </w:r>
    </w:p>
    <w:p w:rsidR="00F24C82" w:rsidRPr="009933B6" w:rsidRDefault="00F24C82" w:rsidP="00F24C82">
      <w:pPr>
        <w:pStyle w:val="Textosinformato"/>
        <w:ind w:firstLine="708"/>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28-04-1978, 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62" w:name="Artículo_887"/>
      <w:r w:rsidRPr="006B1CCE">
        <w:rPr>
          <w:b/>
          <w:sz w:val="20"/>
          <w:lang w:val="es-MX"/>
        </w:rPr>
        <w:lastRenderedPageBreak/>
        <w:t>Artículo 887</w:t>
      </w:r>
      <w:bookmarkEnd w:id="462"/>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23-12-1974, 28-04-1978, 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b/>
          <w:sz w:val="20"/>
          <w:lang w:val="es-MX"/>
        </w:rPr>
      </w:pPr>
      <w:bookmarkStart w:id="463" w:name="Artículo_888"/>
      <w:r w:rsidRPr="006B1CCE">
        <w:rPr>
          <w:b/>
          <w:sz w:val="20"/>
          <w:lang w:val="es-MX"/>
        </w:rPr>
        <w:t>Artículo 888</w:t>
      </w:r>
      <w:bookmarkEnd w:id="463"/>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64" w:name="Artículo_889"/>
      <w:r w:rsidRPr="006B1CCE">
        <w:rPr>
          <w:b/>
          <w:sz w:val="20"/>
          <w:lang w:val="es-MX"/>
        </w:rPr>
        <w:t>Artículo 889</w:t>
      </w:r>
      <w:bookmarkEnd w:id="464"/>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65" w:name="Artículo_890"/>
      <w:r w:rsidRPr="006B1CCE">
        <w:rPr>
          <w:b/>
          <w:sz w:val="20"/>
          <w:lang w:val="es-MX"/>
        </w:rPr>
        <w:t>Artículo 890</w:t>
      </w:r>
      <w:bookmarkEnd w:id="465"/>
      <w:r w:rsidRPr="006B1CCE">
        <w:rPr>
          <w:b/>
          <w:sz w:val="20"/>
          <w:lang w:val="es-MX"/>
        </w:rPr>
        <w:t xml:space="preserve">- </w:t>
      </w:r>
      <w:r w:rsidRPr="006B1CCE">
        <w:rPr>
          <w:sz w:val="20"/>
          <w:lang w:val="es-MX"/>
        </w:rPr>
        <w:t>Se deroga.</w:t>
      </w:r>
    </w:p>
    <w:p w:rsidR="00F24C82" w:rsidRPr="00D80054" w:rsidRDefault="00F24C82" w:rsidP="00F24C82">
      <w:pPr>
        <w:pStyle w:val="Textosinformato"/>
        <w:ind w:firstLine="708"/>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reformado DOF </w:t>
      </w:r>
      <w:r>
        <w:rPr>
          <w:rFonts w:ascii="Times New Roman" w:eastAsia="MS Mincho" w:hAnsi="Times New Roman"/>
          <w:i/>
          <w:iCs/>
          <w:color w:val="0000FF"/>
          <w:sz w:val="16"/>
          <w:lang w:val="es-MX"/>
        </w:rPr>
        <w:t xml:space="preserve">24-12-1974, 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66" w:name="Artículo_891"/>
      <w:r w:rsidRPr="006B1CCE">
        <w:rPr>
          <w:b/>
          <w:sz w:val="20"/>
          <w:lang w:val="es-MX"/>
        </w:rPr>
        <w:t>Artículo 891</w:t>
      </w:r>
      <w:bookmarkEnd w:id="466"/>
      <w:r w:rsidRPr="006B1CCE">
        <w:rPr>
          <w:b/>
          <w:sz w:val="20"/>
          <w:lang w:val="es-MX"/>
        </w:rPr>
        <w:t xml:space="preserve">.- </w:t>
      </w:r>
      <w:r w:rsidRPr="006B1CCE">
        <w:rPr>
          <w:sz w:val="20"/>
          <w:lang w:val="es-MX"/>
        </w:rPr>
        <w:t>Se deroga.</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24-12-1974. </w:t>
      </w:r>
      <w:r w:rsidRPr="009933B6">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 xml:space="preserve">28-04-1978, 04-01-1980,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XVIII</w:t>
      </w:r>
    </w:p>
    <w:p w:rsidR="00F24C82" w:rsidRPr="002161DF" w:rsidRDefault="00F24C82" w:rsidP="00F24C82">
      <w:pPr>
        <w:pStyle w:val="Texto0"/>
        <w:spacing w:after="0" w:line="240" w:lineRule="auto"/>
        <w:ind w:firstLine="0"/>
        <w:jc w:val="center"/>
        <w:rPr>
          <w:b/>
          <w:sz w:val="22"/>
          <w:szCs w:val="22"/>
          <w:lang w:val="es-MX"/>
        </w:rPr>
      </w:pPr>
      <w:r w:rsidRPr="002161DF">
        <w:rPr>
          <w:b/>
          <w:sz w:val="22"/>
          <w:szCs w:val="22"/>
          <w:lang w:val="es-MX"/>
        </w:rPr>
        <w:t>Del Procedimiento Especial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Denominación del Capítulo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67" w:name="Artículo_892"/>
      <w:r w:rsidRPr="006B1CCE">
        <w:rPr>
          <w:b/>
          <w:sz w:val="20"/>
          <w:lang w:val="es-MX"/>
        </w:rPr>
        <w:t>Artículo 892</w:t>
      </w:r>
      <w:bookmarkEnd w:id="467"/>
      <w:r w:rsidRPr="006B1CCE">
        <w:rPr>
          <w:b/>
          <w:sz w:val="20"/>
          <w:lang w:val="es-MX"/>
        </w:rPr>
        <w:t>.-</w:t>
      </w:r>
      <w:r w:rsidRPr="006B1CCE">
        <w:rPr>
          <w:sz w:val="20"/>
          <w:lang w:val="es-MX"/>
        </w:rPr>
        <w:t xml:space="preserve"> Las disposiciones de este capítulo rigen la tramitación de los conflictos que se susciten con motivo de la aplicación de los artículos 5o. fracción III; 28, fracción III; 151; 153-X; 158; 162; 204, fracción IX; 209, fracción V; 210; 236, fracciones II y III, 484, 503 y 505 de esta Ley, así como los conflictos que tengan por objeto el cobro de prestaciones que no excedan del importe de tres meses de salarios, la designación de beneficiarios del trabajador fallecido, con independencia de la causa del deceso, o desaparecido por un acto delincuencial, y los conflictos en materia de seguridad social.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 xml:space="preserve">30-01-1980.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468" w:name="Artículo_893"/>
      <w:r w:rsidRPr="006B1CCE">
        <w:rPr>
          <w:b/>
          <w:sz w:val="20"/>
          <w:lang w:val="es-MX"/>
        </w:rPr>
        <w:t>Artículo 893</w:t>
      </w:r>
      <w:bookmarkEnd w:id="468"/>
      <w:r w:rsidRPr="006B1CCE">
        <w:rPr>
          <w:b/>
          <w:sz w:val="20"/>
          <w:lang w:val="es-MX"/>
        </w:rPr>
        <w:t xml:space="preserve">.- </w:t>
      </w:r>
      <w:r w:rsidRPr="006B1CCE">
        <w:rPr>
          <w:sz w:val="20"/>
          <w:lang w:val="es-MX"/>
        </w:rPr>
        <w:t>Los escritos de demanda y contestación deberán cumplir con los requisitos a que se refieren los artículos 872 y 873-A de esta Ley, en lo que sea aplicable.</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Una vez que el Tribunal admita la demanda con los documentos y copias requeridas, se correrá traslado al demandado, quien deberá contestarla por escrito dentro de los diez días siguientes a la fecha del emplazamiento, pudiendo objetar las pruebas del actor, con el apercibimiento de que de no hacerlo se le tendrán por admitidas las peticiones del actor.</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Con copia del escrito de contestación y sus anexos se correrá traslado a la parte actora para que en el término de tres días formule réplica y objete pruebas de su contraria. Desahogada ésta, se correrá traslado al demandado para que en el mismo plazo realice su contrarréplica.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estos procedimientos se privilegiará la substanciación en línea, salvo la imposibilidad material para ello y sin detrimento de los derechos de los trabajadores, asegurados y sus beneficiarios.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469" w:name="Artículo_894"/>
      <w:r w:rsidRPr="006B1CCE">
        <w:rPr>
          <w:b/>
          <w:sz w:val="20"/>
          <w:lang w:val="es-MX"/>
        </w:rPr>
        <w:t>Artículo 894</w:t>
      </w:r>
      <w:bookmarkEnd w:id="469"/>
      <w:r w:rsidRPr="006B1CCE">
        <w:rPr>
          <w:b/>
          <w:sz w:val="20"/>
          <w:lang w:val="es-MX"/>
        </w:rPr>
        <w:t xml:space="preserve">.- </w:t>
      </w:r>
      <w:r w:rsidRPr="006B1CCE">
        <w:rPr>
          <w:sz w:val="20"/>
          <w:lang w:val="es-MX"/>
        </w:rPr>
        <w:t>Una vez formulada la réplica y contrarréplica o transcurridos los términos para ello, dentro de los quince días siguientes, el Tribunal dictará el auto de depuración, que se ocupará de los aspectos que son objeto de la audiencia preliminar en términos del artículo 873-E de esta Ley. Esta actuación se emitirá por escrito fuera de audiencia, y no podrá delegarse en el secretario instructor. El Tribunal podrá emplear el sistema de videoconferencia a fin de formular las prevenciones y aclaraciones que sean necesarias para emitir el auto de depuración.</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Cuando el asunto así lo requiera debido a la complejidad de los puntos controvertidos, las excepciones propuestas o la preparación de las pruebas, el Tribunal citará a audiencia preliminar dentro de los diez días siguientes a que concluyan los plazos para la réplica y contrarréplica. La audiencia preliminar se desahogará conforme a lo establecido en el artículo 873-F.</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Cuando la controversia se reduzca a puntos de derecho, o bien cuando la única prueba que resulte admitida sea la documental, y ésta ya se hubiera exhibido sin ser objetada, el Tribunal otorgará a las partes un plazo de cinco días para formular alegatos por escrito, y vencido éste dictará sentencia, sin previa celebración de la audiencia de juicio.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70" w:name="Artículo_895"/>
      <w:r w:rsidRPr="006B1CCE">
        <w:rPr>
          <w:b/>
          <w:sz w:val="20"/>
          <w:lang w:val="es-MX"/>
        </w:rPr>
        <w:t>Artículo 895</w:t>
      </w:r>
      <w:bookmarkEnd w:id="470"/>
      <w:r w:rsidRPr="006B1CCE">
        <w:rPr>
          <w:b/>
          <w:sz w:val="20"/>
          <w:lang w:val="es-MX"/>
        </w:rPr>
        <w:t>.-</w:t>
      </w:r>
      <w:r w:rsidRPr="006B1CCE">
        <w:rPr>
          <w:sz w:val="20"/>
          <w:lang w:val="es-MX"/>
        </w:rPr>
        <w:t xml:space="preserve"> La audiencia de juicio se desahogará en los términos previstos para el procedimiento ordinario.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los procedimientos especiales se observarán las disposiciones de los capítulos XII y XVII de este Título, en lo que sean aplicables.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5E54F9" w:rsidRDefault="00F24C82" w:rsidP="00F24C82">
      <w:pPr>
        <w:pStyle w:val="Textosinformato"/>
        <w:tabs>
          <w:tab w:val="right" w:leader="dot" w:pos="8828"/>
        </w:tabs>
        <w:ind w:left="856" w:hanging="567"/>
        <w:jc w:val="both"/>
        <w:rPr>
          <w:rFonts w:ascii="Arial" w:eastAsia="MS Mincho" w:hAnsi="Arial" w:cs="Arial"/>
          <w:lang w:val="es-MX"/>
        </w:rPr>
      </w:pPr>
      <w:r w:rsidRPr="005E54F9">
        <w:rPr>
          <w:rFonts w:ascii="Arial" w:eastAsia="MS Mincho" w:hAnsi="Arial" w:cs="Arial"/>
          <w:b/>
          <w:lang w:val="es-MX"/>
        </w:rPr>
        <w:t xml:space="preserve">I. </w:t>
      </w:r>
      <w:r w:rsidRPr="005E54F9">
        <w:rPr>
          <w:rFonts w:ascii="Arial" w:eastAsia="MS Mincho" w:hAnsi="Arial" w:cs="Arial"/>
          <w:b/>
          <w:lang w:val="es-MX"/>
        </w:rPr>
        <w:tab/>
      </w:r>
      <w:r w:rsidRPr="005E54F9">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r>
      <w:r w:rsidRPr="005E54F9">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r>
      <w:r w:rsidRPr="005E54F9">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r>
      <w:r w:rsidRPr="005E54F9">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471" w:name="Artículo_896"/>
      <w:r w:rsidRPr="006B1CCE">
        <w:rPr>
          <w:b/>
          <w:sz w:val="20"/>
          <w:lang w:val="es-MX"/>
        </w:rPr>
        <w:t>Artículo 896</w:t>
      </w:r>
      <w:bookmarkEnd w:id="471"/>
      <w:r w:rsidRPr="006B1CCE">
        <w:rPr>
          <w:b/>
          <w:sz w:val="20"/>
          <w:lang w:val="es-MX"/>
        </w:rPr>
        <w:t>.-</w:t>
      </w:r>
      <w:r w:rsidRPr="006B1CCE">
        <w:rPr>
          <w:sz w:val="20"/>
          <w:lang w:val="es-MX"/>
        </w:rPr>
        <w:t xml:space="preserve"> Para aplicación del artículo 503 de la Ley Federal del Trabajo, con la presentación de la demanda el Tribunal iniciará las investigaciones a que se refiere ese precepto; para ello solicitará al patrón le proporcione los nombres y domicilios de los beneficiarios registrados ante él y en las instituciones oficiales; podrá además ordenar la práctica de cualquier diligencia, o emplear los medios de comunicación que estime pertinentes, para convocar a todas las personas que dependían económicamente del trabajador fallecido a ejercer sus derechos ante el Tribunal.</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De existir controversia entre los interesados, el Tribunal citará a la audiencia preliminar.</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dictará su resolución tomando en cuenta los alegatos y pruebas aportadas por las personas que ejercitaron derechos derivados de las prestaciones que generó el trabajador fallecido.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 xml:space="preserve">30-01-1980.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72" w:name="Artículo_897"/>
      <w:r w:rsidRPr="006B1CCE">
        <w:rPr>
          <w:b/>
          <w:sz w:val="20"/>
          <w:lang w:val="es-MX"/>
        </w:rPr>
        <w:t>Artículo 897</w:t>
      </w:r>
      <w:bookmarkEnd w:id="472"/>
      <w:r w:rsidRPr="006B1CCE">
        <w:rPr>
          <w:b/>
          <w:sz w:val="20"/>
          <w:lang w:val="es-MX"/>
        </w:rPr>
        <w:t>.-</w:t>
      </w:r>
      <w:r w:rsidRPr="006B1CCE">
        <w:rPr>
          <w:sz w:val="20"/>
          <w:lang w:val="es-MX"/>
        </w:rPr>
        <w:t xml:space="preserve"> La tramitación y resolución de los conflictos colectivos a que se refieren los artículos 389; 418; 424, fracción IV; 427, fracciones I, II y VI; 434, fracciones I, III y V; y 439, de esta Ley, así como los casos de violaciones a derechos fundamentales en materia colectiva que atenten contra la libertad de asociación, libertad sindical, derecho de negociación colectiva, o se impugnen procedimientos de elección de directivas sindicales, o bien sanciones sindicales que limiten el derecho a votar y ser votado, se resolverán mediante el Procedimiento Especial Colectivo previsto en los artículos 897-A al 897-G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473" w:name="Artículo_897_A"/>
      <w:r w:rsidRPr="006B1CCE">
        <w:rPr>
          <w:b/>
          <w:sz w:val="20"/>
          <w:lang w:val="es-MX"/>
        </w:rPr>
        <w:t>Artículo 897-A</w:t>
      </w:r>
      <w:bookmarkEnd w:id="473"/>
      <w:r w:rsidRPr="006B1CCE">
        <w:rPr>
          <w:b/>
          <w:sz w:val="20"/>
          <w:lang w:val="es-MX"/>
        </w:rPr>
        <w:t>.-</w:t>
      </w:r>
      <w:r w:rsidRPr="006B1CCE">
        <w:rPr>
          <w:sz w:val="20"/>
          <w:lang w:val="es-MX"/>
        </w:rPr>
        <w:t xml:space="preserve"> Los escritos de demanda y contestación se presentarán ante el Tribunal competente y deberán cumplir con los requisitos a que se refieren los artículos 872 y 873-A de esta Ley, en lo que sea aplicable.</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lastRenderedPageBreak/>
        <w:t>Los conflictos entre sindicatos a los que se refieren los artículos 389 y 418 de esta Ley se resolverán únicamente a través de la consulta de los trabajadores, quienes manifestarán su voluntad a través del voto personal, libre, directo y secreto, por lo que no puede ser materia de negociación al ser elementos esenciales de la democracia y de los derechos humanos vinculados a ésta. En estos casos y tratándose de violaciones a derechos fundamentales en materia colectiva que atenten contra la libertad de asociación, libertad sindical o al derecho de negociación colectiva, o cuando se impugnen procedimientos de elección de las directivas sindicales, para promover el juicio no será necesario acudir a la conciliación prejudicial ni exhibir la constancia correspondiente.</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No podrán acumularse en esta vía pretensiones ajenas al propósito de ésta; de reclamarse, se dejarán a salvo los derechos de las partes para que los ejerzan en la vía que corresponda.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74" w:name="Artículo_897_B"/>
      <w:r w:rsidRPr="006B1CCE">
        <w:rPr>
          <w:b/>
          <w:sz w:val="20"/>
          <w:lang w:val="es-MX"/>
        </w:rPr>
        <w:t>Artículo 897-B</w:t>
      </w:r>
      <w:bookmarkEnd w:id="474"/>
      <w:r w:rsidRPr="006B1CCE">
        <w:rPr>
          <w:b/>
          <w:sz w:val="20"/>
          <w:lang w:val="es-MX"/>
        </w:rPr>
        <w:t xml:space="preserve">.- </w:t>
      </w:r>
      <w:r w:rsidRPr="006B1CCE">
        <w:rPr>
          <w:sz w:val="20"/>
          <w:lang w:val="es-MX"/>
        </w:rPr>
        <w:t>Una vez que el Tribunal admita la demanda con los documentos y copias requeridas, se correrá traslado al demandado, quien deberá contestarla por escrito dentro de los diez días siguientes a la fecha del emplazamiento, cubriendo los requisitos señalados en el artículo 873-A de la Ley y objetando las pruebas del actor, apercibido que de no hacerlo se estará a lo establecido en dicho precepto legal. En los conflictos de titularidad de la contratación colectiva, el allanamiento a la demanda no impedirá la continuación del procedimiento.</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Con copia del escrito de contestación a la demanda y sus anexos se correrá traslado a la parte actora para que en el término de tres días formule réplica y objete pruebas de su contraria. Desahogada ésta, se correrá traslado a la parte demandada para que en el mismo plazo realice su contrarréplica. Una vez formulada la réplica y contrarréplica o transcurridos los términos para ello, se dictará auto que fije fecha para la celebración de la audiencia de juicio, la cual deberá efectuarse dentro de los cinco días siguientes, salvo lo establecido en el artículo 897-F de esta Ley.</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el mismo auto el juez depurará el procedimiento y, en su caso, resolverá las excepciones procesales que se hubieren opuesto; asimismo, admitirá o desechará las pruebas, según sea el caso. También fijará la forma de preparación de las pruebas y ordenará la expedición de oficios o citaciones que correspondan conforme lo establece el capítulo XII del Título Catorce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75" w:name="Artículo_897_C"/>
      <w:r w:rsidRPr="006B1CCE">
        <w:rPr>
          <w:b/>
          <w:sz w:val="20"/>
          <w:lang w:val="es-MX"/>
        </w:rPr>
        <w:t>Artículo 897-C</w:t>
      </w:r>
      <w:bookmarkEnd w:id="475"/>
      <w:r w:rsidRPr="006B1CCE">
        <w:rPr>
          <w:b/>
          <w:sz w:val="20"/>
          <w:lang w:val="es-MX"/>
        </w:rPr>
        <w:t xml:space="preserve">.- </w:t>
      </w:r>
      <w:r w:rsidRPr="006B1CCE">
        <w:rPr>
          <w:sz w:val="20"/>
          <w:lang w:val="es-MX"/>
        </w:rPr>
        <w:t>La audiencia de juicio se desarrollará de la siguiente manera: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El juez abrirá la fase de desahogo de pruebas;</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Se desahogarán ante el juez las pruebas admitidas y preparadas. La audiencia no se suspenderá ni diferirá en ningún caso por falta de preparación de las pruebas admitidas, salvo causa justificada; tratándose de la prueba de recuento se señalará día, hora y lugar para su realización,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III.</w:t>
      </w:r>
      <w:r w:rsidRPr="006B1CCE">
        <w:rPr>
          <w:b/>
          <w:sz w:val="20"/>
          <w:lang w:val="es-MX"/>
        </w:rPr>
        <w:tab/>
      </w:r>
      <w:r w:rsidRPr="006B1CCE">
        <w:rPr>
          <w:sz w:val="20"/>
          <w:lang w:val="es-MX"/>
        </w:rPr>
        <w:t>Desahogadas las pruebas, las partes formularán alegatos en forma oral; acto seguido el juez declarará cerrada la etapa de juicio y suspenderá la audiencia, citando a las partes para oír sentencia dentro de los tres días posteriores.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476" w:name="Artículo_897_D"/>
      <w:r w:rsidRPr="006B1CCE">
        <w:rPr>
          <w:b/>
          <w:sz w:val="20"/>
          <w:lang w:val="es-MX"/>
        </w:rPr>
        <w:t>Artículo 897-D</w:t>
      </w:r>
      <w:bookmarkEnd w:id="476"/>
      <w:r w:rsidRPr="006B1CCE">
        <w:rPr>
          <w:b/>
          <w:sz w:val="20"/>
          <w:lang w:val="es-MX"/>
        </w:rPr>
        <w:t xml:space="preserve">.- </w:t>
      </w:r>
      <w:r w:rsidRPr="006B1CCE">
        <w:rPr>
          <w:sz w:val="20"/>
          <w:lang w:val="es-MX"/>
        </w:rPr>
        <w:t>El juez dictará su resolución tomando en cuenta los alegatos y pruebas aportadas por las partes.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77" w:name="Artículo_897_E"/>
      <w:r w:rsidRPr="006B1CCE">
        <w:rPr>
          <w:b/>
          <w:sz w:val="20"/>
          <w:lang w:val="es-MX"/>
        </w:rPr>
        <w:lastRenderedPageBreak/>
        <w:t>Artículo 897-E</w:t>
      </w:r>
      <w:bookmarkEnd w:id="477"/>
      <w:r w:rsidRPr="006B1CCE">
        <w:rPr>
          <w:b/>
          <w:sz w:val="20"/>
          <w:lang w:val="es-MX"/>
        </w:rPr>
        <w:t xml:space="preserve">.- </w:t>
      </w:r>
      <w:r w:rsidRPr="006B1CCE">
        <w:rPr>
          <w:sz w:val="20"/>
          <w:lang w:val="es-MX"/>
        </w:rPr>
        <w:t>En la sesión de lectura de sentencia el Juez expondrá oralmente y de forma breve las consideraciones y motivos de su resolución; leerá únicamente los puntos resolutivos, dejando a disposición de las partes copia de la sentencia y cerrará la audiencia de juicio, con lo que se pondrá fin al procedimiento.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Contra las resoluciones pronunciadas en el procedimiento especial colectivo no procederá recurso alguno. No obstante, de oficio o a petición de parte se podrán subsanar las omisiones o irregularidades que se adviertan para el solo efecto de regularizar el procedimiento.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Default="00F24C82" w:rsidP="00F24C82">
      <w:pPr>
        <w:pStyle w:val="Texto0"/>
        <w:spacing w:after="0" w:line="240" w:lineRule="auto"/>
        <w:rPr>
          <w:sz w:val="20"/>
          <w:lang w:val="es-MX"/>
        </w:rPr>
      </w:pPr>
      <w:bookmarkStart w:id="478" w:name="Artículo_897_F"/>
      <w:r w:rsidRPr="006B1CCE">
        <w:rPr>
          <w:b/>
          <w:sz w:val="20"/>
          <w:lang w:val="es-MX"/>
        </w:rPr>
        <w:t>Artículo 897-F</w:t>
      </w:r>
      <w:bookmarkEnd w:id="478"/>
      <w:r w:rsidRPr="006B1CCE">
        <w:rPr>
          <w:b/>
          <w:sz w:val="20"/>
          <w:lang w:val="es-MX"/>
        </w:rPr>
        <w:t xml:space="preserve">.- </w:t>
      </w:r>
      <w:r w:rsidRPr="006B1CCE">
        <w:rPr>
          <w:sz w:val="20"/>
          <w:lang w:val="es-MX"/>
        </w:rPr>
        <w:t>Si se ofrece el recuento de los trabajadores, para preparar su desahogo mediante voto personal, libre, directo y secreto, el Tribunal llevará a cabo las siguientes diligencias: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sz w:val="20"/>
          <w:lang w:val="es-MX"/>
        </w:rPr>
        <w:t xml:space="preserve"> </w:t>
      </w:r>
      <w:r>
        <w:rPr>
          <w:sz w:val="20"/>
          <w:lang w:val="es-MX"/>
        </w:rPr>
        <w:tab/>
      </w:r>
      <w:r w:rsidRPr="006B1CCE">
        <w:rPr>
          <w:sz w:val="20"/>
          <w:lang w:val="es-MX"/>
        </w:rPr>
        <w:t>Con objeto de definir los trabajadores que tienen derecho a votar, dentro de los dos días siguientes a la recepción de la demanda, requerirá:</w:t>
      </w:r>
    </w:p>
    <w:p w:rsidR="00F24C82" w:rsidRDefault="00F24C82" w:rsidP="00F24C82">
      <w:pPr>
        <w:pStyle w:val="Texto0"/>
        <w:spacing w:after="0" w:line="240" w:lineRule="auto"/>
        <w:ind w:left="1321" w:hanging="454"/>
        <w:rPr>
          <w:b/>
          <w:sz w:val="20"/>
          <w:lang w:val="es-MX"/>
        </w:rPr>
      </w:pPr>
    </w:p>
    <w:p w:rsidR="00F24C82" w:rsidRPr="006B1CCE" w:rsidRDefault="00F24C82" w:rsidP="00F24C82">
      <w:pPr>
        <w:pStyle w:val="Texto0"/>
        <w:spacing w:after="0" w:line="240" w:lineRule="auto"/>
        <w:ind w:left="1321" w:hanging="454"/>
        <w:rPr>
          <w:sz w:val="20"/>
          <w:lang w:val="es-MX"/>
        </w:rPr>
      </w:pPr>
      <w:r w:rsidRPr="006B1CCE">
        <w:rPr>
          <w:b/>
          <w:sz w:val="20"/>
          <w:lang w:val="es-MX"/>
        </w:rPr>
        <w:t xml:space="preserve">a) </w:t>
      </w:r>
      <w:r>
        <w:rPr>
          <w:b/>
          <w:sz w:val="20"/>
          <w:lang w:val="es-MX"/>
        </w:rPr>
        <w:tab/>
      </w:r>
      <w:r w:rsidRPr="006B1CCE">
        <w:rPr>
          <w:sz w:val="20"/>
          <w:lang w:val="es-MX"/>
        </w:rPr>
        <w:t>Al Instituto Mexicano del Seguro Social o institución de seguridad social homologa, Servicio de Administración Tributaria, Instituto del Fondo Nacional de la Vivienda para los Trabajadores y demás autoridades que por la naturaleza de su actividad puedan tener información de los trabajadores del centro de trabajo, la información necesaria a fin de elaborar el padrón que servirá de base en la prueba de recuento; esta información abarcará el período de tres meses de anticipación a la fecha de presentación de la demanda;</w:t>
      </w:r>
    </w:p>
    <w:p w:rsidR="00F24C82" w:rsidRDefault="00F24C82" w:rsidP="00F24C82">
      <w:pPr>
        <w:pStyle w:val="Texto0"/>
        <w:spacing w:after="0" w:line="240" w:lineRule="auto"/>
        <w:ind w:left="1321" w:hanging="454"/>
        <w:rPr>
          <w:b/>
          <w:sz w:val="20"/>
          <w:lang w:val="es-MX"/>
        </w:rPr>
      </w:pPr>
    </w:p>
    <w:p w:rsidR="00F24C82" w:rsidRDefault="00F24C82" w:rsidP="00F24C82">
      <w:pPr>
        <w:pStyle w:val="Texto0"/>
        <w:spacing w:after="0" w:line="240" w:lineRule="auto"/>
        <w:ind w:left="1321" w:hanging="454"/>
        <w:rPr>
          <w:sz w:val="20"/>
          <w:lang w:val="es-MX"/>
        </w:rPr>
      </w:pPr>
      <w:r w:rsidRPr="006B1CCE">
        <w:rPr>
          <w:b/>
          <w:sz w:val="20"/>
          <w:lang w:val="es-MX"/>
        </w:rPr>
        <w:t xml:space="preserve">b) </w:t>
      </w:r>
      <w:r>
        <w:rPr>
          <w:b/>
          <w:sz w:val="20"/>
          <w:lang w:val="es-MX"/>
        </w:rPr>
        <w:tab/>
      </w:r>
      <w:r w:rsidRPr="006B1CCE">
        <w:rPr>
          <w:sz w:val="20"/>
          <w:lang w:val="es-MX"/>
        </w:rPr>
        <w:t>Al patrón, para que bajo protesta de decir verdad, informe el nombre de todos sus trabajadores, distinguiendo los de confianza, los sindicalizables y sindicalizados, además de precisar puesto, salario y fecha de ingreso. Asimismo, señalará los nombres de los trabajadores que hayan ingresado a laborar, hayan sido despedidos o dejado de prestar sus servicios con tres meses de anterioridad a la fecha de la presentación de la demanda, y anexará un ejemplar del contrato colectivo de trabajo;</w:t>
      </w:r>
    </w:p>
    <w:p w:rsidR="00F24C82" w:rsidRPr="006B1CCE" w:rsidRDefault="00F24C82" w:rsidP="00F24C82">
      <w:pPr>
        <w:pStyle w:val="Texto0"/>
        <w:spacing w:after="0" w:line="240" w:lineRule="auto"/>
        <w:ind w:left="1321" w:hanging="454"/>
        <w:rPr>
          <w:sz w:val="20"/>
          <w:lang w:val="es-MX"/>
        </w:rPr>
      </w:pPr>
    </w:p>
    <w:p w:rsidR="00F24C82" w:rsidRDefault="00F24C82" w:rsidP="00F24C82">
      <w:pPr>
        <w:pStyle w:val="Texto0"/>
        <w:spacing w:after="0" w:line="240" w:lineRule="auto"/>
        <w:ind w:left="1321" w:hanging="454"/>
        <w:rPr>
          <w:sz w:val="20"/>
          <w:lang w:val="es-MX"/>
        </w:rPr>
      </w:pPr>
      <w:r w:rsidRPr="006B1CCE">
        <w:rPr>
          <w:b/>
          <w:sz w:val="20"/>
          <w:lang w:val="es-MX"/>
        </w:rPr>
        <w:t xml:space="preserve">c) </w:t>
      </w:r>
      <w:r>
        <w:rPr>
          <w:b/>
          <w:sz w:val="20"/>
          <w:lang w:val="es-MX"/>
        </w:rPr>
        <w:tab/>
      </w:r>
      <w:r w:rsidRPr="006B1CCE">
        <w:rPr>
          <w:sz w:val="20"/>
          <w:lang w:val="es-MX"/>
        </w:rPr>
        <w:t>Al Centro Federal de Conciliación y Registro Laboral, la documentación e información relativa al registro del contrato colectivo o de la administración del contrato-ley, tabuladores, padrones de trabajadores afiliados a los sindicatos contendientes y toda aquella información que posea.</w:t>
      </w:r>
    </w:p>
    <w:p w:rsidR="00F24C82" w:rsidRPr="006B1CCE" w:rsidRDefault="00F24C82" w:rsidP="00F24C82">
      <w:pPr>
        <w:pStyle w:val="Texto0"/>
        <w:spacing w:after="0" w:line="240" w:lineRule="auto"/>
        <w:ind w:left="1321" w:hanging="454"/>
        <w:rPr>
          <w:sz w:val="20"/>
          <w:lang w:val="es-MX"/>
        </w:rPr>
      </w:pPr>
    </w:p>
    <w:p w:rsidR="00F24C82" w:rsidRDefault="00F24C82" w:rsidP="00F24C82">
      <w:pPr>
        <w:pStyle w:val="Texto0"/>
        <w:spacing w:after="0" w:line="240" w:lineRule="auto"/>
        <w:ind w:left="856" w:firstLine="0"/>
        <w:rPr>
          <w:sz w:val="20"/>
          <w:lang w:val="es-MX"/>
        </w:rPr>
      </w:pPr>
      <w:r w:rsidRPr="000D6496">
        <w:rPr>
          <w:sz w:val="20"/>
          <w:lang w:val="es-MX"/>
        </w:rPr>
        <w:t>Esta información deberá ser entregada al Tribunal en el plazo de cinco días. Con copia de la misma se les correrá traslado a las partes a fin de que dentro del plazo de siete días formulen objeciones a los informes recibidos y a los listados de trabajadores, así como para que ofrezcan, en su caso, las pruebas de que dispongan para sustentar sus objeciones;</w:t>
      </w:r>
    </w:p>
    <w:p w:rsidR="00F24C82" w:rsidRPr="000D6496" w:rsidRDefault="00F24C82" w:rsidP="00F24C82">
      <w:pPr>
        <w:pStyle w:val="Texto0"/>
        <w:spacing w:after="0" w:line="240" w:lineRule="auto"/>
        <w:ind w:left="856" w:firstLine="0"/>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 </w:t>
      </w:r>
      <w:r>
        <w:rPr>
          <w:b/>
          <w:sz w:val="20"/>
          <w:lang w:val="es-MX"/>
        </w:rPr>
        <w:tab/>
      </w:r>
      <w:r w:rsidRPr="006B1CCE">
        <w:rPr>
          <w:sz w:val="20"/>
          <w:lang w:val="es-MX"/>
        </w:rPr>
        <w:t>Una vez recibidas las objeciones o transcurrido el plazo para ello, el Tribunal citará a las partes dentro de los tres días siguientes a una audiencia incidental de objeciones y preparación al recuento. En dicha audiencia incidental el Tribunal acordará sobre la admisión y desahogo de las pruebas documentales que hubieran ofrecido las partes.</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firstLine="0"/>
        <w:rPr>
          <w:sz w:val="20"/>
          <w:lang w:val="es-MX"/>
        </w:rPr>
      </w:pPr>
      <w:r w:rsidRPr="006B1CCE">
        <w:rPr>
          <w:sz w:val="20"/>
          <w:lang w:val="es-MX"/>
        </w:rPr>
        <w:t>Una vez desahogadas las pruebas documentales, dentro de los siete días siguientes</w:t>
      </w:r>
      <w:r w:rsidRPr="006B1CCE">
        <w:rPr>
          <w:color w:val="FF0000"/>
          <w:sz w:val="20"/>
          <w:lang w:val="es-MX"/>
        </w:rPr>
        <w:t xml:space="preserve"> </w:t>
      </w:r>
      <w:r w:rsidRPr="006B1CCE">
        <w:rPr>
          <w:color w:val="000000"/>
          <w:sz w:val="20"/>
          <w:lang w:val="es-MX"/>
        </w:rPr>
        <w:t>a que se dicte el acuerdo respectivo</w:t>
      </w:r>
      <w:r w:rsidRPr="006B1CCE">
        <w:rPr>
          <w:sz w:val="20"/>
          <w:lang w:val="es-MX"/>
        </w:rPr>
        <w:t>, el Tribunal elaborará el padrón que servirá de base para el recuento, y señalará lugar, fecha y hora, así como condiciones bajo las que se desahogará el recuento de los trabajadores mediante voto personal, libre, directo y secreto, conforme al procedimiento establecido en el artículo 390 Bis, fracción II, incisos c) a j), de la presente Ley, con las modalidades contempladas en el presente artículo; en dicho acuerdo el juez facultará a él o los funcionarios o personal que deberá llevar a cabo el procedimiento del recuento.</w:t>
      </w:r>
    </w:p>
    <w:p w:rsidR="00F24C82" w:rsidRPr="006B1CCE" w:rsidRDefault="00F24C82" w:rsidP="00F24C82">
      <w:pPr>
        <w:pStyle w:val="Texto0"/>
        <w:spacing w:after="0" w:line="240" w:lineRule="auto"/>
        <w:ind w:left="856" w:firstLine="0"/>
        <w:rPr>
          <w:sz w:val="20"/>
          <w:lang w:val="es-MX"/>
        </w:rPr>
      </w:pPr>
    </w:p>
    <w:p w:rsidR="00F24C82" w:rsidRDefault="00F24C82" w:rsidP="00F24C82">
      <w:pPr>
        <w:pStyle w:val="Texto0"/>
        <w:spacing w:after="0" w:line="240" w:lineRule="auto"/>
        <w:ind w:left="856" w:firstLine="0"/>
        <w:rPr>
          <w:sz w:val="20"/>
          <w:lang w:val="es-MX"/>
        </w:rPr>
      </w:pPr>
      <w:r w:rsidRPr="006B1CCE">
        <w:rPr>
          <w:sz w:val="20"/>
          <w:lang w:val="es-MX"/>
        </w:rPr>
        <w:lastRenderedPageBreak/>
        <w:t>El juez garantizará que el procedimiento de recuento se realice en los términos y plazos establecidos en este artículo y que las objeciones presentadas no impliquen la dilación del procedimiento;</w:t>
      </w:r>
    </w:p>
    <w:p w:rsidR="00F24C82" w:rsidRPr="006B1CCE" w:rsidRDefault="00F24C82" w:rsidP="00F24C82">
      <w:pPr>
        <w:pStyle w:val="Texto0"/>
        <w:spacing w:after="0" w:line="240" w:lineRule="auto"/>
        <w:ind w:left="856" w:firstLine="0"/>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 xml:space="preserve">III. </w:t>
      </w:r>
      <w:r>
        <w:rPr>
          <w:b/>
          <w:sz w:val="20"/>
          <w:lang w:val="es-MX"/>
        </w:rPr>
        <w:tab/>
      </w:r>
      <w:r w:rsidRPr="006B1CCE">
        <w:rPr>
          <w:sz w:val="20"/>
          <w:lang w:val="es-MX"/>
        </w:rPr>
        <w:t>El Tribunal correrá traslado a las partes con el padrón autorizado y con el acuerdo en el que se ordena el desahogo del recuento,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IV. </w:t>
      </w:r>
      <w:r>
        <w:rPr>
          <w:b/>
          <w:sz w:val="20"/>
          <w:lang w:val="es-MX"/>
        </w:rPr>
        <w:tab/>
      </w:r>
      <w:r w:rsidRPr="006B1CCE">
        <w:rPr>
          <w:sz w:val="20"/>
          <w:lang w:val="es-MX"/>
        </w:rPr>
        <w:t>Desahogado el recuento el Tribunal citará a las partes a la audiencia de juicio prevista en el artículo 897-C de esta Ley, la cual deberá celebrarse a más tardar en los cinco días siguientes.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479" w:name="Artículo_897_G"/>
      <w:r w:rsidRPr="006B1CCE">
        <w:rPr>
          <w:b/>
          <w:sz w:val="20"/>
          <w:lang w:val="es-MX"/>
        </w:rPr>
        <w:t>Artículo 897-G</w:t>
      </w:r>
      <w:bookmarkEnd w:id="479"/>
      <w:r w:rsidRPr="006B1CCE">
        <w:rPr>
          <w:b/>
          <w:sz w:val="20"/>
          <w:lang w:val="es-MX"/>
        </w:rPr>
        <w:t xml:space="preserve">.- </w:t>
      </w:r>
      <w:r w:rsidRPr="006B1CCE">
        <w:rPr>
          <w:sz w:val="20"/>
          <w:lang w:val="es-MX"/>
        </w:rPr>
        <w:t>Cuando se trate de conflictos entre sindicatos a los que se refieren los artículos 389 y 418 de esta Ley, si en el desarrollo del procedimiento se advierte la injerencia del patrón a favor de alguno de los sindicatos contendientes o la comisión de actos de violencia por algunas de las partes, el Juez tomará las medidas necesarias para que el ejercicio del voto de los trabajadores se realice con plena libertad y seguridad, con independencia de que de vista de los hechos a las autoridades penales y administrativas correspondientes para su sanción.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E64BF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480" w:name="Artículo_898"/>
      <w:r w:rsidRPr="006B1CCE">
        <w:rPr>
          <w:b/>
          <w:sz w:val="20"/>
          <w:lang w:val="es-MX"/>
        </w:rPr>
        <w:t>Artículo 898</w:t>
      </w:r>
      <w:bookmarkEnd w:id="480"/>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81" w:name="Artículo_899"/>
      <w:r w:rsidRPr="006B1CCE">
        <w:rPr>
          <w:b/>
          <w:sz w:val="20"/>
          <w:lang w:val="es-MX"/>
        </w:rPr>
        <w:t>Artículo 899</w:t>
      </w:r>
      <w:bookmarkEnd w:id="481"/>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ind w:firstLine="0"/>
        <w:jc w:val="center"/>
        <w:rPr>
          <w:b/>
          <w:sz w:val="22"/>
          <w:szCs w:val="22"/>
          <w:lang w:val="es-MX"/>
        </w:rPr>
      </w:pPr>
      <w:r w:rsidRPr="009933B6">
        <w:rPr>
          <w:b/>
          <w:sz w:val="22"/>
          <w:szCs w:val="22"/>
          <w:lang w:val="es-MX"/>
        </w:rPr>
        <w:t>Sección Primera</w:t>
      </w:r>
    </w:p>
    <w:p w:rsidR="00F24C82" w:rsidRPr="009933B6" w:rsidRDefault="00F24C82" w:rsidP="00F24C82">
      <w:pPr>
        <w:pStyle w:val="Texto0"/>
        <w:spacing w:after="0" w:line="240" w:lineRule="auto"/>
        <w:ind w:firstLine="0"/>
        <w:jc w:val="center"/>
        <w:rPr>
          <w:b/>
          <w:sz w:val="22"/>
          <w:szCs w:val="22"/>
          <w:lang w:val="es-MX"/>
        </w:rPr>
      </w:pPr>
      <w:r w:rsidRPr="009933B6">
        <w:rPr>
          <w:b/>
          <w:sz w:val="22"/>
          <w:szCs w:val="22"/>
          <w:lang w:val="es-MX"/>
        </w:rPr>
        <w:t>Conflictos Individuales de Seguridad Social</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Sección adicionada DOF 30-11-2012</w:t>
      </w:r>
    </w:p>
    <w:p w:rsidR="00F24C82" w:rsidRPr="009933B6" w:rsidRDefault="00F24C82" w:rsidP="00F24C82">
      <w:pPr>
        <w:pStyle w:val="Texto0"/>
        <w:spacing w:after="0" w:line="240" w:lineRule="auto"/>
        <w:ind w:firstLine="0"/>
        <w:jc w:val="center"/>
        <w:rPr>
          <w:b/>
          <w:sz w:val="20"/>
          <w:lang w:val="es-MX"/>
        </w:rPr>
      </w:pPr>
    </w:p>
    <w:p w:rsidR="00F24C82" w:rsidRPr="009933B6" w:rsidRDefault="00F24C82" w:rsidP="00F24C82">
      <w:pPr>
        <w:pStyle w:val="Texto0"/>
        <w:spacing w:after="0" w:line="240" w:lineRule="auto"/>
        <w:rPr>
          <w:sz w:val="20"/>
          <w:lang w:val="es-MX"/>
        </w:rPr>
      </w:pPr>
      <w:bookmarkStart w:id="482" w:name="Artículo_899_A"/>
      <w:r w:rsidRPr="009933B6">
        <w:rPr>
          <w:b/>
          <w:sz w:val="20"/>
          <w:lang w:val="es-MX"/>
        </w:rPr>
        <w:t>Artículo 899-A</w:t>
      </w:r>
      <w:bookmarkEnd w:id="482"/>
      <w:r w:rsidRPr="009933B6">
        <w:rPr>
          <w:b/>
          <w:sz w:val="20"/>
          <w:lang w:val="es-MX"/>
        </w:rPr>
        <w:t xml:space="preserve">. </w:t>
      </w:r>
      <w:r w:rsidRPr="009933B6">
        <w:rPr>
          <w:sz w:val="20"/>
          <w:lang w:val="es-MX"/>
        </w:rPr>
        <w:t>Los conflictos individuales de seguridad social son los que tienen por objeto reclamar el otorgamiento de prestaciones en dinero o en especie, derivadas de los diversos seguros que componen el régimen obligatorio del Seguro Social, organizado y administrado por el Instituto Mexicano del Seguro Social, y de aquellas que conforme a la Ley del Seguro Social y la Ley del Instituto del Fondo Nacional de la Vivienda para los Trabajadores, deban cubrir el Instituto del Fondo Nacional de la Vivienda para los Trabajadores y las Administradoras de Fondos para el Retiro, así como las que resulten aplicables en virtud de contratos colectivos de trabajo o contratos-Ley que contengan beneficios en materia de seguridad social.</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competencia para conocer de estos conflictos, por razón de territorio corresponderá al Tribunal del lugar en el que se encuentre la clínica del Instituto Mexicano del Seguro Social a la cual se encuentren adscritos los asegurados o sus beneficiarios.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caso de que se demanden únicamente prestaciones relacionadas con la devolución de fondos para el retiro y vivienda, corresponderá la competencia al Tribunal federal de la entidad federativa donde se encuentre el último centro de trabajo del derechohabiente.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483" w:name="Artículo_899_B"/>
      <w:r w:rsidRPr="009933B6">
        <w:rPr>
          <w:b/>
          <w:sz w:val="20"/>
          <w:lang w:val="es-MX"/>
        </w:rPr>
        <w:t>Artículo 899-B</w:t>
      </w:r>
      <w:bookmarkEnd w:id="483"/>
      <w:r w:rsidRPr="009933B6">
        <w:rPr>
          <w:b/>
          <w:sz w:val="20"/>
          <w:lang w:val="es-MX"/>
        </w:rPr>
        <w:t xml:space="preserve">. </w:t>
      </w:r>
      <w:r w:rsidRPr="009933B6">
        <w:rPr>
          <w:sz w:val="20"/>
          <w:lang w:val="es-MX"/>
        </w:rPr>
        <w:t>Los conflictos individuales de seguridad social, podrán ser planteados por:</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Los trabajadores, asegurados, pensionados o sus beneficiarios, que sean titulares de derechos derivados de los seguros que comprende el régimen obligatorio del Seguro Social;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 xml:space="preserve">II. </w:t>
      </w:r>
      <w:r w:rsidRPr="009933B6">
        <w:rPr>
          <w:rFonts w:ascii="Arial" w:eastAsia="MS Mincho" w:hAnsi="Arial" w:cs="Arial"/>
          <w:b/>
          <w:lang w:val="es-MX"/>
        </w:rPr>
        <w:tab/>
      </w:r>
      <w:r w:rsidRPr="009933B6">
        <w:rPr>
          <w:rFonts w:ascii="Arial" w:eastAsia="MS Mincho" w:hAnsi="Arial" w:cs="Arial"/>
          <w:lang w:val="es-MX"/>
        </w:rPr>
        <w:t>Los trabajadores que sean titulares de derechos derivados del Fondo Nacional de la Vivienda para los Trabajadores o sus beneficiarios;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Los titulares de las cuentas individuales del Sistema de Ahorro para el Retiro de los trabajadores sujetos a esta Ley o sus beneficiarios;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Los trabajadores a quienes les resulten aplicables los contratos colectivos de trabajo o contratos-Ley que contengan beneficios en materia de seguridad social.</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484" w:name="Artículo_899_C"/>
      <w:r w:rsidRPr="009933B6">
        <w:rPr>
          <w:b/>
          <w:sz w:val="20"/>
          <w:lang w:val="es-MX"/>
        </w:rPr>
        <w:t>Artículo 899-C</w:t>
      </w:r>
      <w:bookmarkEnd w:id="484"/>
      <w:r w:rsidRPr="009933B6">
        <w:rPr>
          <w:b/>
          <w:sz w:val="20"/>
          <w:lang w:val="es-MX"/>
        </w:rPr>
        <w:t xml:space="preserve">. </w:t>
      </w:r>
      <w:r w:rsidRPr="009933B6">
        <w:rPr>
          <w:sz w:val="20"/>
          <w:lang w:val="es-MX"/>
        </w:rPr>
        <w:t>Las demandas relativas a los conflictos a que se refiere esta sección, deberán contener:</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Nombre, domicilio y fecha de nacimiento del promovente y los documentos que acrediten su personalidad;</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Exposición de los hechos y causas que dan origen a su reclamación;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Las pretensiones del promovente, expresando claramente lo que se le pide;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Nombre y domicilio de las empresas o establecimientos en las que ha laborado; puestos desempeñados; actividades desarrolladas; antigüedad generada y cotizaciones al régimen de seguridad social;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Número de seguridad social o referencia de identificación como asegurado, pensionado o beneficiario, clínica o unidad de medicina familiar asignada;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En su caso, el último estado de la cuenta individual de ahorro para el retiro, constancia expedida por el Instituto Mexicano del Seguro Social de otorgamiento o negativa de pensión, o constancia de otorgamiento o negativa de crédito para vivienda;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Los documentos expedidos por los patrones, el Instituto Mexicano del Seguro Social, el Instituto del Fondo Nacional de la Vivienda para los Trabajadores y la Administradora de Fondos para el Retiro correspondiente o, en su caso, el acuse de recibo de la solicitud de los mismos y, en general, la información necesaria que garantice la sustanciación del procedimiento con apego al principio de inmediatez;</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Las demás pruebas que juzgue conveniente para acreditar sus pretensiones;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IX.</w:t>
      </w:r>
      <w:r w:rsidRPr="009933B6">
        <w:rPr>
          <w:rFonts w:ascii="Arial" w:eastAsia="MS Mincho" w:hAnsi="Arial" w:cs="Arial"/>
          <w:lang w:val="es-MX"/>
        </w:rPr>
        <w:t xml:space="preserve"> </w:t>
      </w:r>
      <w:r w:rsidRPr="009933B6">
        <w:rPr>
          <w:rFonts w:ascii="Arial" w:eastAsia="MS Mincho" w:hAnsi="Arial" w:cs="Arial"/>
          <w:lang w:val="es-MX"/>
        </w:rPr>
        <w:tab/>
        <w:t>Las copias necesarias de la demanda y sus anexos, para correr traslado a la contraparte.</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485" w:name="Artículo_899_D"/>
      <w:r w:rsidRPr="009933B6">
        <w:rPr>
          <w:b/>
          <w:sz w:val="20"/>
          <w:lang w:val="es-MX"/>
        </w:rPr>
        <w:t>Artículo 899-D</w:t>
      </w:r>
      <w:bookmarkEnd w:id="485"/>
      <w:r w:rsidRPr="009933B6">
        <w:rPr>
          <w:b/>
          <w:sz w:val="20"/>
          <w:lang w:val="es-MX"/>
        </w:rPr>
        <w:t xml:space="preserve">. </w:t>
      </w:r>
      <w:r w:rsidRPr="009933B6">
        <w:rPr>
          <w:sz w:val="20"/>
          <w:lang w:val="es-MX"/>
        </w:rPr>
        <w:t>Los organismos de seguridad social, conforme a lo dispuesto por el artículo 784 deberán exhibir los documentos que, de acuerdo con las Leyes, tienen la obligación legal de expedir y conservar, bajo el apercibimiento de que de no presentarlos, se presumirán ciertos los hechos alegados por el promovente. En todo caso, corresponde a los organismos de seguridad social, probar su dicho cuando exista controversia sobre:</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Fecha de inscripción al régimen de seguridad social;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Número de semanas cotizadas en los ramos de aseguramiento;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Promedios salariales de cotización de los promoventes;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lastRenderedPageBreak/>
        <w:t>IV.</w:t>
      </w:r>
      <w:r w:rsidRPr="009933B6">
        <w:rPr>
          <w:rFonts w:ascii="Arial" w:eastAsia="MS Mincho" w:hAnsi="Arial" w:cs="Arial"/>
          <w:lang w:val="es-MX"/>
        </w:rPr>
        <w:t xml:space="preserve"> </w:t>
      </w:r>
      <w:r w:rsidRPr="009933B6">
        <w:rPr>
          <w:rFonts w:ascii="Arial" w:eastAsia="MS Mincho" w:hAnsi="Arial" w:cs="Arial"/>
          <w:lang w:val="es-MX"/>
        </w:rPr>
        <w:tab/>
        <w:t>Estado de cuenta de aportaciones de vivienda y retiro de los asegurados;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Disposiciones o retiros de los asegurados, sobre los recursos de las cuentas;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Otorgamiento de pensiones o indemnizaciones;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Vigencia de derechos;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Pagos parciales otorgados a los asegurados.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486" w:name="Artículo_899_E"/>
      <w:r w:rsidRPr="006B1CCE">
        <w:rPr>
          <w:b/>
          <w:sz w:val="20"/>
          <w:lang w:val="es-MX"/>
        </w:rPr>
        <w:t>Artículo 899-E</w:t>
      </w:r>
      <w:bookmarkEnd w:id="486"/>
      <w:r w:rsidRPr="006B1CCE">
        <w:rPr>
          <w:b/>
          <w:sz w:val="20"/>
          <w:lang w:val="es-MX"/>
        </w:rPr>
        <w:t>.-</w:t>
      </w:r>
      <w:r w:rsidRPr="006B1CCE">
        <w:rPr>
          <w:sz w:val="20"/>
          <w:lang w:val="es-MX"/>
        </w:rPr>
        <w:t xml:space="preserve"> En el procedimiento se observará lo establecido en la sección primera de este capítulo, y en los casos en que se demanden prestaciones derivadas de riesgos de trabajo o enfermedades generales, el procedimiento se sujetará además a las siguientes reglas: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Cuando lo planteado en la demanda exija la designación de peritos, deberá citarse a la audiencia preliminar, y en el auto de citación se designará al perito o peritos médicos oficiales que estime necesarios, sin perjuicio de que las partes puedan acompañarse de un asesor que los auxilie en el desahogo del interrogatorio.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Los dictámenes deberán contener:</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Datos de la identificación y de la acreditación de la profesión de médico de cada uno de los peritos;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Datos de identificación del actor, precisando el documento con el que se comprobó su identidad;</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Diagnóstico sobre los padecimientos reclamados;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Tratándose de calificación y valuación de riesgos de trabajo, los razonamientos para determinar la relación de causa efecto entre la actividad específica desarrollada por el trabajador y el estado de incapacidad cuya calificación o valuación se determine;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Los medios de convicción en los cuales se basan las conclusiones del peritaje, incluyendo la referencia a los estudios médicos a los que se hubiera sometido el trabajador;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VI. </w:t>
      </w:r>
      <w:r w:rsidRPr="009933B6">
        <w:rPr>
          <w:rFonts w:ascii="Arial" w:eastAsia="MS Mincho" w:hAnsi="Arial" w:cs="Arial"/>
          <w:b/>
          <w:lang w:val="es-MX"/>
        </w:rPr>
        <w:tab/>
      </w:r>
      <w:r w:rsidRPr="009933B6">
        <w:rPr>
          <w:rFonts w:ascii="Arial" w:eastAsia="MS Mincho" w:hAnsi="Arial" w:cs="Arial"/>
          <w:lang w:val="es-MX"/>
        </w:rPr>
        <w:t>En su caso, el porcentaje de valuación, de disminución orgánico funcional, o la determinación del estado de invalidez.</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deberá tomar las medidas conducentes para que el o los peritos médicos oficiales designados acepten y protesten el cargo conferido dentro de los cinco días siguientes a la celebración de la audiencia preparatoria, quienes deberán señalar al Tribunal en forma justificada, los requerimientos necesarios para la emisión del dictamen pericial y, en su caso, para la determinación del nexo causal, tratándose de riesgos de trabajo.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notificará al perito o peritos oficiales</w:t>
      </w:r>
      <w:r w:rsidRPr="006B1CCE">
        <w:rPr>
          <w:b/>
          <w:sz w:val="20"/>
          <w:lang w:val="es-MX"/>
        </w:rPr>
        <w:t xml:space="preserve"> </w:t>
      </w:r>
      <w:r w:rsidRPr="006B1CCE">
        <w:rPr>
          <w:sz w:val="20"/>
          <w:lang w:val="es-MX"/>
        </w:rPr>
        <w:t>y dictará las medidas que considere pertinentes para agilizar la emisión de los dictámenes periciales y requerirá al trabajador para que se presente a la realización de los estudios médicos o diligencias que requieran el o los peritos.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lastRenderedPageBreak/>
        <w:t>Dentro de los treinta días siguientes a la celebración de la audiencia preparatoria, el Tribunal señalará día y hora para la audiencia de juicio, en que se recibirán el o los dictámenes periciales con citación de las partes, con el apercibimiento que de no comparecer, se les tendrá por perdido su derecho para formular repreguntas u observaciones.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Si la parte actora no acude a las diligencias ordenadas por el Tribunal, o si abandona los estudios médicos o diligencias ordenadas, se hará constar la falta de interés, a efecto de que se decrete la deserción de la prueba, salvo las causas justificadas a que se refiere el artículo 785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deberá aplicar a los peritos las medidas de apremio que establece esta Ley, para garantizar la emisión oportuna del dictamen.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Las partes en la audiencia de desahogo de la pericial médica, por sí o a través de un especialista en medicina, podrán formular las observaciones o preguntas que juzguen convenientes en relación a las consideraciones y conclusiones de la prueba pericial médica.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podrá formular preguntas al perito o a los peritos que comparezcan a la diligencia.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determinará si se acreditó el nexo causal entre la actividad específica desarrollada por el trabajador y el medio ambiente de trabajo señalado en el escrito de demanda, así como el origen profesional del presunto riesgo de trabajo, para calificarlo como tal.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podrá requerir a las autoridades, instituciones públicas y organismos descentralizados, la información que posean y que contribuya al esclarecimiento de los hechos; también podrá solicitar estudios médicos de instituciones de salud públicas o privadas; practicar toda clase de consultas e inspecciones en las empresas o establecimientos en los que el trabajador haya laborado y, de ser necesario, se auxiliará con la opinión de peritos en otras materias.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Las instituciones de seguridad social deberán poner a disposición de los tribunales una plataforma informática que permita el acceso a sus bases de datos con el objeto de que el tribunal esté en condiciones de esclarecer los hechos controvertidos.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la ejecución de la sentencia las partes podrán convenir las modalidades de su cumplimiento.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el desahogo de la prueba pericial médica, se estará a lo dispuesto en los artículos 822, 823, 824, 824 Bis, 825 y 826 en lo que no se oponga a lo previsto en este artículo.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4A0F32" w:rsidRDefault="00F24C82" w:rsidP="00F24C82">
      <w:pPr>
        <w:pStyle w:val="Textosinformato"/>
        <w:jc w:val="right"/>
        <w:rPr>
          <w:rFonts w:ascii="Times New Roman" w:eastAsia="MS Mincho" w:hAnsi="Times New Roman"/>
          <w:i/>
          <w:iCs/>
          <w:color w:val="595959"/>
          <w:sz w:val="16"/>
          <w:lang w:val="es-MX"/>
        </w:rPr>
      </w:pPr>
      <w:r>
        <w:rPr>
          <w:rFonts w:ascii="Times New Roman" w:eastAsia="MS Mincho" w:hAnsi="Times New Roman"/>
          <w:i/>
          <w:iCs/>
          <w:color w:val="595959"/>
          <w:sz w:val="16"/>
          <w:lang w:val="es-MX"/>
        </w:rPr>
        <w:t>Reforma</w:t>
      </w:r>
      <w:r w:rsidRPr="004A0F32">
        <w:rPr>
          <w:rFonts w:ascii="Times New Roman" w:eastAsia="MS Mincho" w:hAnsi="Times New Roman"/>
          <w:i/>
          <w:iCs/>
          <w:color w:val="595959"/>
          <w:sz w:val="16"/>
          <w:lang w:val="es-MX"/>
        </w:rPr>
        <w:t xml:space="preserve"> </w:t>
      </w:r>
      <w:r w:rsidRPr="00394B68">
        <w:rPr>
          <w:rFonts w:ascii="Times New Roman" w:eastAsia="MS Mincho" w:hAnsi="Times New Roman"/>
          <w:i/>
          <w:iCs/>
          <w:color w:val="595959"/>
          <w:sz w:val="16"/>
          <w:lang w:val="es-MX"/>
        </w:rPr>
        <w:t xml:space="preserve">DOF </w:t>
      </w:r>
      <w:r>
        <w:rPr>
          <w:rFonts w:ascii="Times New Roman" w:eastAsia="MS Mincho" w:hAnsi="Times New Roman"/>
          <w:i/>
          <w:iCs/>
          <w:color w:val="595959"/>
          <w:sz w:val="16"/>
          <w:lang w:val="es-MX"/>
        </w:rPr>
        <w:t>01-05-2019: Derogó del artículo los entonces párrafos tercero, cuarto y quinto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487" w:name="Artículo_899_F"/>
      <w:r w:rsidRPr="006B1CCE">
        <w:rPr>
          <w:b/>
          <w:sz w:val="20"/>
          <w:lang w:val="es-MX"/>
        </w:rPr>
        <w:t>Artículo 899-F</w:t>
      </w:r>
      <w:bookmarkEnd w:id="487"/>
      <w:r w:rsidRPr="006B1CCE">
        <w:rPr>
          <w:b/>
          <w:sz w:val="20"/>
          <w:lang w:val="es-MX"/>
        </w:rPr>
        <w:t>.</w:t>
      </w:r>
      <w:r w:rsidRPr="006B1CCE">
        <w:rPr>
          <w:sz w:val="20"/>
          <w:lang w:val="es-MX"/>
        </w:rPr>
        <w:t>- Los peritos médicos que intervengan en los conflictos vinculados con la calificación y valuación de riesgos de trabajo y enfermedades generales, deberán estar inscritos en el registro del Tribunal federal como peritos oficiales conforme a lo previsto en el artículo 899-G.</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Para tal efecto, los peritos médicos deberán satisfacer los requisitos siguientes: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Estar legalmente autorizados y capacitados para ejercer la profesión de médico;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Gozar de buena reputación;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Tener tres años de experiencia profesional vinculada con la medicina del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No haber sido condenado por delito intencional sancionado con pena corporal;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Observar lo dispuesto por el artículo 707 de esta Ley, así como las disposiciones de la Ley Federal de Responsabilidades Administrativas de los Servidores Públicos, en lo que respecta a las causas de impedimento y excusa.</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Si durante el lapso de seis meses alguno de los peritos médicos incumple en más de tres ocasiones, con la presentación oportuna de los dictámenes médicos que le sean requeridos, sin que medie causa justificada, a juicio del Tribunal será dado de baja del registro de peritos médicos y no podrá reingresar sino transcurridos dos años, contados a partir de la fecha de la baja.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488" w:name="Artículo_899_G"/>
      <w:r w:rsidRPr="006B1CCE">
        <w:rPr>
          <w:b/>
          <w:sz w:val="20"/>
          <w:lang w:val="es-MX"/>
        </w:rPr>
        <w:t>Artículo 899-G</w:t>
      </w:r>
      <w:bookmarkEnd w:id="488"/>
      <w:r w:rsidRPr="006B1CCE">
        <w:rPr>
          <w:b/>
          <w:sz w:val="20"/>
          <w:lang w:val="es-MX"/>
        </w:rPr>
        <w:t>.-</w:t>
      </w:r>
      <w:r w:rsidRPr="006B1CCE">
        <w:rPr>
          <w:sz w:val="20"/>
          <w:lang w:val="es-MX"/>
        </w:rPr>
        <w:t xml:space="preserve"> El Consejo de la Judicatura Federal integrará un cuerpo de peritos médicos oficiales especializados en medicina del trabajo y áreas afines que estarán adscritos al Poder Judicial de la Federación. En caso de que por la carga de trabajo o el nivel de especialización así lo requiera, las instituciones públicas que presten servicios de salud, deberán designar a los peritos médicos que les sean solicitados por el Tribunal, en los términos del Reglamento correspondiente, garantizando que el médico designado no tenga conflicto de intereses.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9933B6">
        <w:rPr>
          <w:rFonts w:ascii="Times New Roman" w:eastAsia="MS Mincho" w:hAnsi="Times New Roman"/>
          <w:i/>
          <w:iCs/>
          <w:color w:val="0000FF"/>
          <w:sz w:val="16"/>
          <w:lang w:val="es-MX"/>
        </w:rPr>
        <w:t>Artículo adicionado DOF 30-11-2012</w:t>
      </w:r>
      <w:r>
        <w:rPr>
          <w:rFonts w:ascii="Times New Roman" w:eastAsia="MS Mincho" w:hAnsi="Times New Roman"/>
          <w:i/>
          <w:iCs/>
          <w:color w:val="0000FF"/>
          <w:sz w:val="16"/>
          <w:lang w:val="es-MX"/>
        </w:rPr>
        <w:t xml:space="preserve">.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XIX</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Procedimientos de los </w:t>
      </w:r>
      <w:r>
        <w:rPr>
          <w:rFonts w:ascii="Arial" w:eastAsia="MS Mincho" w:hAnsi="Arial" w:cs="Arial"/>
          <w:b/>
          <w:bCs/>
          <w:sz w:val="22"/>
          <w:lang w:val="es-MX"/>
        </w:rPr>
        <w:t>C</w:t>
      </w:r>
      <w:r w:rsidRPr="009933B6">
        <w:rPr>
          <w:rFonts w:ascii="Arial" w:eastAsia="MS Mincho" w:hAnsi="Arial" w:cs="Arial"/>
          <w:b/>
          <w:bCs/>
          <w:sz w:val="22"/>
          <w:lang w:val="es-MX"/>
        </w:rPr>
        <w:t xml:space="preserve">onflictos </w:t>
      </w:r>
      <w:r>
        <w:rPr>
          <w:rFonts w:ascii="Arial" w:eastAsia="MS Mincho" w:hAnsi="Arial" w:cs="Arial"/>
          <w:b/>
          <w:bCs/>
          <w:sz w:val="22"/>
          <w:lang w:val="es-MX"/>
        </w:rPr>
        <w:t>C</w:t>
      </w:r>
      <w:r w:rsidRPr="009933B6">
        <w:rPr>
          <w:rFonts w:ascii="Arial" w:eastAsia="MS Mincho" w:hAnsi="Arial" w:cs="Arial"/>
          <w:b/>
          <w:bCs/>
          <w:sz w:val="22"/>
          <w:lang w:val="es-MX"/>
        </w:rPr>
        <w:t xml:space="preserve">olectivos de </w:t>
      </w:r>
      <w:r>
        <w:rPr>
          <w:rFonts w:ascii="Arial" w:eastAsia="MS Mincho" w:hAnsi="Arial" w:cs="Arial"/>
          <w:b/>
          <w:bCs/>
          <w:sz w:val="22"/>
          <w:lang w:val="es-MX"/>
        </w:rPr>
        <w:t>N</w:t>
      </w:r>
      <w:r w:rsidRPr="009933B6">
        <w:rPr>
          <w:rFonts w:ascii="Arial" w:eastAsia="MS Mincho" w:hAnsi="Arial" w:cs="Arial"/>
          <w:b/>
          <w:bCs/>
          <w:sz w:val="22"/>
          <w:lang w:val="es-MX"/>
        </w:rPr>
        <w:t xml:space="preserve">aturaleza </w:t>
      </w:r>
      <w:r>
        <w:rPr>
          <w:rFonts w:ascii="Arial" w:eastAsia="MS Mincho" w:hAnsi="Arial" w:cs="Arial"/>
          <w:b/>
          <w:bCs/>
          <w:sz w:val="22"/>
          <w:lang w:val="es-MX"/>
        </w:rPr>
        <w:t>E</w:t>
      </w:r>
      <w:r w:rsidRPr="009933B6">
        <w:rPr>
          <w:rFonts w:ascii="Arial" w:eastAsia="MS Mincho" w:hAnsi="Arial" w:cs="Arial"/>
          <w:b/>
          <w:bCs/>
          <w:sz w:val="22"/>
          <w:lang w:val="es-MX"/>
        </w:rPr>
        <w:t>conómica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89" w:name="Artículo_900"/>
      <w:r w:rsidRPr="009933B6">
        <w:rPr>
          <w:rFonts w:ascii="Arial" w:eastAsia="MS Mincho" w:hAnsi="Arial" w:cs="Arial"/>
          <w:b/>
          <w:bCs/>
          <w:lang w:val="es-MX"/>
        </w:rPr>
        <w:t>Artículo 900</w:t>
      </w:r>
      <w:bookmarkEnd w:id="489"/>
      <w:r w:rsidRPr="009933B6">
        <w:rPr>
          <w:rFonts w:ascii="Arial" w:eastAsia="MS Mincho" w:hAnsi="Arial" w:cs="Arial"/>
          <w:b/>
          <w:bCs/>
          <w:lang w:val="es-MX"/>
        </w:rPr>
        <w:t xml:space="preserve">.- </w:t>
      </w:r>
      <w:r w:rsidRPr="009933B6">
        <w:rPr>
          <w:rFonts w:ascii="Arial" w:eastAsia="MS Mincho" w:hAnsi="Arial" w:cs="Arial"/>
          <w:lang w:val="es-MX"/>
        </w:rPr>
        <w:t>Los conflictos colectivos de naturaleza económica, son aquéllos cuyo planteamiento tiene por objeto la modificación o implantación de nuevas condiciones de trabajo, o bien, la suspensión o terminación de las relaciones colectivas de trabajo, salvo que la presente Ley señale otro procedimiento.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90" w:name="Artículo_901"/>
      <w:r w:rsidRPr="006B1CCE">
        <w:rPr>
          <w:b/>
          <w:sz w:val="20"/>
          <w:lang w:val="es-MX"/>
        </w:rPr>
        <w:t>Artículo 901</w:t>
      </w:r>
      <w:bookmarkEnd w:id="490"/>
      <w:r w:rsidRPr="006B1CCE">
        <w:rPr>
          <w:b/>
          <w:sz w:val="20"/>
          <w:lang w:val="es-MX"/>
        </w:rPr>
        <w:t xml:space="preserve">.- </w:t>
      </w:r>
      <w:r w:rsidRPr="006B1CCE">
        <w:rPr>
          <w:sz w:val="20"/>
          <w:lang w:val="es-MX"/>
        </w:rPr>
        <w:t>En la tramitación de los conflictos a que se refiere este capítulo, los Tribunales</w:t>
      </w:r>
      <w:r w:rsidRPr="006B1CCE">
        <w:rPr>
          <w:b/>
          <w:sz w:val="20"/>
          <w:lang w:val="es-MX"/>
        </w:rPr>
        <w:t xml:space="preserve"> </w:t>
      </w:r>
      <w:r w:rsidRPr="006B1CCE">
        <w:rPr>
          <w:sz w:val="20"/>
          <w:lang w:val="es-MX"/>
        </w:rPr>
        <w:t>deberán procurar, ante todo, que las partes lleguen a un convenio. A este fin, podrán intentar la conciliación en cualquier estado del procedimiento, siempre que no se haya dictado la resolución que ponga fin al conflicto.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491" w:name="Artículo_902"/>
      <w:r w:rsidRPr="006B1CCE">
        <w:rPr>
          <w:b/>
          <w:sz w:val="20"/>
          <w:lang w:val="es-MX"/>
        </w:rPr>
        <w:t>Artículo 902</w:t>
      </w:r>
      <w:bookmarkEnd w:id="491"/>
      <w:r w:rsidRPr="006B1CCE">
        <w:rPr>
          <w:b/>
          <w:sz w:val="20"/>
          <w:lang w:val="es-MX"/>
        </w:rPr>
        <w:t xml:space="preserve">.- </w:t>
      </w:r>
      <w:r w:rsidRPr="006B1CCE">
        <w:rPr>
          <w:sz w:val="20"/>
          <w:lang w:val="es-MX"/>
        </w:rPr>
        <w:t>El ejercicio del derecho de huelga suspende la tramitación de los conflictos colectivos de naturaleza económica, pendientes ante el Tribunal y la de las solicitudes que se presenten, salvo que los trabajadores manifiesten por escrito, estar de acuerdo en someter el conflicto a la decisión del Tribunal.</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No es aplicable lo dispuesto en el párrafo anterior, cuando la huelga tenga por objeto lo señalado en el artículo 450, fracción VI.</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92" w:name="Artículo_903"/>
      <w:r w:rsidRPr="009933B6">
        <w:rPr>
          <w:rFonts w:ascii="Arial" w:eastAsia="MS Mincho" w:hAnsi="Arial" w:cs="Arial"/>
          <w:b/>
          <w:bCs/>
          <w:lang w:val="es-MX"/>
        </w:rPr>
        <w:t>Artículo 903</w:t>
      </w:r>
      <w:bookmarkEnd w:id="492"/>
      <w:r w:rsidRPr="009933B6">
        <w:rPr>
          <w:rFonts w:ascii="Arial" w:eastAsia="MS Mincho" w:hAnsi="Arial" w:cs="Arial"/>
          <w:b/>
          <w:bCs/>
          <w:lang w:val="es-MX"/>
        </w:rPr>
        <w:t xml:space="preserve">.- </w:t>
      </w:r>
      <w:r w:rsidRPr="009933B6">
        <w:rPr>
          <w:rFonts w:ascii="Arial" w:eastAsia="MS Mincho" w:hAnsi="Arial" w:cs="Arial"/>
          <w:lang w:val="es-MX"/>
        </w:rPr>
        <w:t>Los conflictos colectivos de naturaleza económica podrán ser planteados por los sindicatos de trabajadores titulares de los contratos colectivos de trabajo, por la mayoría de los trabajadores de una empresa o establecimiento, siempre que se afecte el interés profesional, o por el patrón o patronos, mediante demanda por escrito, la cual deberá contener:</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Nombre y domicilio del que promueve y los documentos que justifiquen su personalidad;</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Exposición de los hechos y causas que dieron origen al conflicto;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Las pretensiones del promovente, expresando claramente lo que se pide.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93" w:name="Artículo_904"/>
      <w:r w:rsidRPr="009933B6">
        <w:rPr>
          <w:rFonts w:ascii="Arial" w:eastAsia="MS Mincho" w:hAnsi="Arial" w:cs="Arial"/>
          <w:b/>
          <w:bCs/>
          <w:lang w:val="es-MX"/>
        </w:rPr>
        <w:t>Artículo 904</w:t>
      </w:r>
      <w:bookmarkEnd w:id="493"/>
      <w:r w:rsidRPr="009933B6">
        <w:rPr>
          <w:rFonts w:ascii="Arial" w:eastAsia="MS Mincho" w:hAnsi="Arial" w:cs="Arial"/>
          <w:b/>
          <w:bCs/>
          <w:lang w:val="es-MX"/>
        </w:rPr>
        <w:t xml:space="preserve">.- </w:t>
      </w:r>
      <w:r w:rsidRPr="009933B6">
        <w:rPr>
          <w:rFonts w:ascii="Arial" w:eastAsia="MS Mincho" w:hAnsi="Arial" w:cs="Arial"/>
          <w:lang w:val="es-MX"/>
        </w:rPr>
        <w:t>El promovente, según el caso, deberá acompañar a la demanda lo siguiente: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al párrafo DOF </w:t>
      </w:r>
      <w:r>
        <w:rPr>
          <w:rFonts w:ascii="Times New Roman" w:eastAsia="MS Mincho" w:hAnsi="Times New Roman"/>
          <w:i/>
          <w:iCs/>
          <w:color w:val="0000FF"/>
          <w:sz w:val="16"/>
          <w:lang w:val="es-MX"/>
        </w:rPr>
        <w:t>30-01-1980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Los documentos públicos o privados que tiendan a comprobar la situación económica de la empresa o establecimiento y la necesidad de las medidas que se solicitan;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 relación de los trabajadores que prestan sus servicios en la empresa o establecimiento, indicando sus nombres, apellidos, empleo que desempeñan, salario que perciban y antigüedad en el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Un dictamen formulado por el perito relativo a la situación económica de la empresa o establecimiento;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Las pruebas que juzgue conveniente para acreditar sus pretensiones;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Las copias necesarias de la demanda y sus anexos, para correr traslado a la contraparte.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494" w:name="Artículo_905"/>
      <w:r w:rsidRPr="006B1CCE">
        <w:rPr>
          <w:b/>
          <w:sz w:val="20"/>
          <w:lang w:val="es-MX"/>
        </w:rPr>
        <w:t>Artículo 905</w:t>
      </w:r>
      <w:bookmarkEnd w:id="494"/>
      <w:r w:rsidRPr="006B1CCE">
        <w:rPr>
          <w:b/>
          <w:sz w:val="20"/>
          <w:lang w:val="es-MX"/>
        </w:rPr>
        <w:t xml:space="preserve">.- </w:t>
      </w:r>
      <w:r w:rsidRPr="006B1CCE">
        <w:rPr>
          <w:sz w:val="20"/>
          <w:lang w:val="es-MX"/>
        </w:rPr>
        <w:t>El Tribunal, inmediatamente después de recibir la demanda, ordenará emplazar a la parte demandada para que conteste en el término de quince días.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El escrito de contestación deberá reunir los mismos requisitos exigidos para la demanda, incluyendo en su caso la objeción de pruebas de la contraparte, las excepciones procesales y las pruebas con que éstas se acrediten.</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Con la contestación se dará vista a la parte actora para que en el término de cinco días manifieste lo que corresponda y, en su caso, objete las pruebas de la demandada. De objetar las pruebas, deberá ofrecer los medios probatorios conducentes.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Desahogada la vista o transcurrido el plazo para su desahogo, el Tribunal citará a las partes a una audiencia que deberá efectuarse dentro de los veinticinco días siguientes.</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En el auto que señale día y hora para la celebración de audiencia, el Tribunal se pronunciará respecto de la admisión de pruebas ofrecidas por las partes, ordenando su desahogo dentro de dicha audiencia.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 prueba pericial se rendirá por medio de peritos oficiales, quienes deberán aceptar el cargo dentro de los tres días siguientes a la fecha de su designación.</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El dictamen de los peritos oficiales deberá presentarse con al menos diez días de anticipación a la fecha de audiencia a fin de que se le corra traslado con copia del mismo a las partes para que éstas puedan realizar por escrito las objeciones y alegatos que estimen convenientes, lo cual deberán hacer en el plazo de los cinco días siguientes a su recepción. Cada parte podrá designar uno o más peritos para que se asocien a los nombrados por el Tribunal o rindan su dictamen por separado.</w:t>
      </w:r>
    </w:p>
    <w:p w:rsidR="00F24C82" w:rsidRPr="006B1CCE" w:rsidRDefault="00F24C82" w:rsidP="00F24C82">
      <w:pPr>
        <w:pStyle w:val="Texto0"/>
        <w:spacing w:after="0" w:line="240" w:lineRule="auto"/>
        <w:rPr>
          <w:strike/>
          <w:sz w:val="20"/>
          <w:lang w:val="es-MX"/>
        </w:rPr>
      </w:pPr>
    </w:p>
    <w:p w:rsidR="00F24C82" w:rsidRPr="006B1CCE" w:rsidRDefault="00F24C82" w:rsidP="00F24C82">
      <w:pPr>
        <w:pStyle w:val="Texto0"/>
        <w:spacing w:after="0" w:line="240" w:lineRule="auto"/>
        <w:rPr>
          <w:sz w:val="20"/>
          <w:lang w:val="es-MX"/>
        </w:rPr>
      </w:pPr>
      <w:r w:rsidRPr="006B1CCE">
        <w:rPr>
          <w:sz w:val="20"/>
          <w:lang w:val="es-MX"/>
        </w:rPr>
        <w:lastRenderedPageBreak/>
        <w:t>Los trabajadores y los patrones podrán designar dos comisiones integradas con el número de personas que determine el Tribunal, para que acompañen a los peritos en la investigación y les indiquen las observaciones y sugerencias que juzguen conveniente.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95" w:name="Artículo_906"/>
      <w:r w:rsidRPr="009933B6">
        <w:rPr>
          <w:rFonts w:ascii="Arial" w:eastAsia="MS Mincho" w:hAnsi="Arial" w:cs="Arial"/>
          <w:b/>
          <w:bCs/>
          <w:lang w:val="es-MX"/>
        </w:rPr>
        <w:t>Artículo 906</w:t>
      </w:r>
      <w:bookmarkEnd w:id="495"/>
      <w:r w:rsidRPr="009933B6">
        <w:rPr>
          <w:rFonts w:ascii="Arial" w:eastAsia="MS Mincho" w:hAnsi="Arial" w:cs="Arial"/>
          <w:b/>
          <w:bCs/>
          <w:lang w:val="es-MX"/>
        </w:rPr>
        <w:t xml:space="preserve">.- </w:t>
      </w:r>
      <w:r w:rsidRPr="009933B6">
        <w:rPr>
          <w:rFonts w:ascii="Arial" w:eastAsia="MS Mincho" w:hAnsi="Arial" w:cs="Arial"/>
          <w:lang w:val="es-MX"/>
        </w:rPr>
        <w:t>La audiencia se desarrollará de conformidad con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Si el promovente no concurre a la audiencia, se le tendrá por desistido de su solicitud;</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Si no concurre la contraparte, se le tendrá por inconforme con todo arreglo. El promovente hará una exposición de los hechos y de las causas que dieron origen al conflicto y ratificará su petición;</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AE7732" w:rsidRDefault="00F24C82" w:rsidP="00F24C82">
      <w:pPr>
        <w:pStyle w:val="Textosinformato"/>
        <w:tabs>
          <w:tab w:val="right" w:leader="dot" w:pos="8828"/>
        </w:tabs>
        <w:ind w:left="856" w:hanging="567"/>
        <w:jc w:val="both"/>
        <w:rPr>
          <w:rFonts w:ascii="Arial" w:eastAsia="MS Mincho" w:hAnsi="Arial" w:cs="Arial"/>
          <w:lang w:val="es-MX"/>
        </w:rPr>
      </w:pPr>
      <w:r w:rsidRPr="00AE7732">
        <w:rPr>
          <w:rFonts w:ascii="Arial" w:eastAsia="MS Mincho" w:hAnsi="Arial" w:cs="Arial"/>
          <w:b/>
          <w:lang w:val="es-MX"/>
        </w:rPr>
        <w:t xml:space="preserve">III. </w:t>
      </w:r>
      <w:r w:rsidRPr="00AE7732">
        <w:rPr>
          <w:rFonts w:ascii="Arial" w:eastAsia="MS Mincho" w:hAnsi="Arial" w:cs="Arial"/>
          <w:b/>
          <w:lang w:val="es-MX"/>
        </w:rPr>
        <w:tab/>
      </w:r>
      <w:r w:rsidRPr="00AE7732">
        <w:rPr>
          <w:rFonts w:ascii="Arial" w:eastAsia="MS Mincho" w:hAnsi="Arial" w:cs="Arial"/>
          <w:lang w:val="es-MX"/>
        </w:rPr>
        <w:t>Si concurren las dos partes, el Tribunal, después de oír sus alegaciones, las exhortará para que procuren un arreglo conciliatorio. Los miembros del mismo podrán hacer las sugestiones que juzguen convenientes para el arreglo del conflicto;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AE7732" w:rsidRDefault="00F24C82" w:rsidP="00F24C82">
      <w:pPr>
        <w:pStyle w:val="Textosinformato"/>
        <w:tabs>
          <w:tab w:val="right" w:leader="dot" w:pos="8828"/>
        </w:tabs>
        <w:ind w:left="856" w:hanging="567"/>
        <w:jc w:val="both"/>
        <w:rPr>
          <w:rFonts w:ascii="Arial" w:eastAsia="MS Mincho" w:hAnsi="Arial" w:cs="Arial"/>
          <w:lang w:val="es-MX"/>
        </w:rPr>
      </w:pPr>
      <w:r w:rsidRPr="00AE7732">
        <w:rPr>
          <w:rFonts w:ascii="Arial" w:eastAsia="MS Mincho" w:hAnsi="Arial" w:cs="Arial"/>
          <w:b/>
          <w:lang w:val="es-MX"/>
        </w:rPr>
        <w:t xml:space="preserve">IV. </w:t>
      </w:r>
      <w:r w:rsidRPr="00AE7732">
        <w:rPr>
          <w:rFonts w:ascii="Arial" w:eastAsia="MS Mincho" w:hAnsi="Arial" w:cs="Arial"/>
          <w:b/>
          <w:lang w:val="es-MX"/>
        </w:rPr>
        <w:tab/>
      </w:r>
      <w:r w:rsidRPr="00AE7732">
        <w:rPr>
          <w:rFonts w:ascii="Arial" w:eastAsia="MS Mincho" w:hAnsi="Arial" w:cs="Arial"/>
          <w:lang w:val="es-MX"/>
        </w:rPr>
        <w:t>Si las partes llegan a un convenio, se dará por terminado el conflicto. El convenio, aprobado por el Tribunal, producirá todos los efectos jurídicos inherentes a una sentencia;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Si no se llega a un convenio, las partes harán una exposición de los hechos y causas que dieron origen al conflicto y formularán sus peticiones y a las que por su naturaleza no puedan desahogarse, se les señalará día y hora para ello;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AE7732" w:rsidRDefault="00F24C82" w:rsidP="00F24C82">
      <w:pPr>
        <w:pStyle w:val="Textosinformato"/>
        <w:tabs>
          <w:tab w:val="right" w:leader="dot" w:pos="8828"/>
        </w:tabs>
        <w:ind w:left="856" w:hanging="567"/>
        <w:jc w:val="both"/>
        <w:rPr>
          <w:rFonts w:ascii="Arial" w:eastAsia="MS Mincho" w:hAnsi="Arial" w:cs="Arial"/>
          <w:lang w:val="es-MX"/>
        </w:rPr>
      </w:pPr>
      <w:r w:rsidRPr="00AE7732">
        <w:rPr>
          <w:rFonts w:ascii="Arial" w:eastAsia="MS Mincho" w:hAnsi="Arial" w:cs="Arial"/>
          <w:b/>
          <w:lang w:val="es-MX"/>
        </w:rPr>
        <w:t xml:space="preserve">VI. </w:t>
      </w:r>
      <w:r w:rsidRPr="00AE7732">
        <w:rPr>
          <w:rFonts w:ascii="Arial" w:eastAsia="MS Mincho" w:hAnsi="Arial" w:cs="Arial"/>
          <w:b/>
          <w:lang w:val="es-MX"/>
        </w:rPr>
        <w:tab/>
      </w:r>
      <w:r w:rsidRPr="00AE7732">
        <w:rPr>
          <w:rFonts w:ascii="Arial" w:eastAsia="MS Mincho" w:hAnsi="Arial" w:cs="Arial"/>
          <w:lang w:val="es-MX"/>
        </w:rPr>
        <w:t>Concluidas las exposiciones de las partes y formuladas sus peticiones, se procederá a desahogar las pruebas admitidas,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AE7732" w:rsidRDefault="00F24C82" w:rsidP="00F24C82">
      <w:pPr>
        <w:pStyle w:val="Textosinformato"/>
        <w:tabs>
          <w:tab w:val="right" w:leader="dot" w:pos="8828"/>
        </w:tabs>
        <w:ind w:left="856" w:hanging="567"/>
        <w:jc w:val="both"/>
        <w:rPr>
          <w:rFonts w:ascii="Arial" w:eastAsia="MS Mincho" w:hAnsi="Arial" w:cs="Arial"/>
          <w:lang w:val="es-MX"/>
        </w:rPr>
      </w:pPr>
      <w:r w:rsidRPr="00AE7732">
        <w:rPr>
          <w:rFonts w:ascii="Arial" w:eastAsia="MS Mincho" w:hAnsi="Arial" w:cs="Arial"/>
          <w:b/>
          <w:lang w:val="es-MX"/>
        </w:rPr>
        <w:t xml:space="preserve">VII. </w:t>
      </w:r>
      <w:r w:rsidRPr="00AE7732">
        <w:rPr>
          <w:rFonts w:ascii="Arial" w:eastAsia="MS Mincho" w:hAnsi="Arial" w:cs="Arial"/>
          <w:b/>
          <w:lang w:val="es-MX"/>
        </w:rPr>
        <w:tab/>
      </w:r>
      <w:r w:rsidRPr="00AE7732">
        <w:rPr>
          <w:rFonts w:ascii="Arial" w:eastAsia="MS Mincho" w:hAnsi="Arial" w:cs="Arial"/>
          <w:lang w:val="es-MX"/>
        </w:rPr>
        <w:t>Desahogadas las pruebas, se concederá el uso de la voz a las partes para formular alegatos en forma breve y se declararán vistos los autos para sentencia.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AE7732" w:rsidRDefault="00F24C82" w:rsidP="00F24C82">
      <w:pPr>
        <w:pStyle w:val="Textosinformato"/>
        <w:tabs>
          <w:tab w:val="right" w:leader="dot" w:pos="8828"/>
        </w:tabs>
        <w:ind w:left="856" w:hanging="567"/>
        <w:jc w:val="both"/>
        <w:rPr>
          <w:rFonts w:ascii="Arial" w:eastAsia="MS Mincho" w:hAnsi="Arial" w:cs="Arial"/>
          <w:lang w:val="es-MX"/>
        </w:rPr>
      </w:pPr>
      <w:r w:rsidRPr="00AE7732">
        <w:rPr>
          <w:rFonts w:ascii="Arial" w:eastAsia="MS Mincho" w:hAnsi="Arial" w:cs="Arial"/>
          <w:b/>
          <w:lang w:val="es-MX"/>
        </w:rPr>
        <w:t xml:space="preserve">VIII. </w:t>
      </w:r>
      <w:r w:rsidRPr="00AE7732">
        <w:rPr>
          <w:rFonts w:ascii="Arial" w:eastAsia="MS Mincho" w:hAnsi="Arial" w:cs="Arial"/>
          <w:b/>
          <w:lang w:val="es-MX"/>
        </w:rPr>
        <w:tab/>
      </w:r>
      <w:r w:rsidRPr="00AE7732">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96" w:name="Artículo_907"/>
      <w:r w:rsidRPr="006B1CCE">
        <w:rPr>
          <w:b/>
          <w:sz w:val="20"/>
          <w:lang w:val="es-MX"/>
        </w:rPr>
        <w:t>Artículo 907</w:t>
      </w:r>
      <w:bookmarkEnd w:id="496"/>
      <w:r w:rsidRPr="006B1CCE">
        <w:rPr>
          <w:b/>
          <w:sz w:val="20"/>
          <w:lang w:val="es-MX"/>
        </w:rPr>
        <w:t xml:space="preserve">.- </w:t>
      </w:r>
      <w:r w:rsidRPr="006B1CCE">
        <w:rPr>
          <w:sz w:val="20"/>
          <w:lang w:val="es-MX"/>
        </w:rPr>
        <w:t>Los peritos designados por el Tribunal deberán satisfacer los requisitos siguientes: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Ser mexicanos y estar en pleno ejercicio de sus derechos;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Estar legalmente autorizados y capacitados para ejercer la técnica, ciencia o arte sobre el que verse el peritaje, salvo los casos en que no se requiera autorización, pero deberán tener los conocimientos de la materia de que se trate;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No haber sido condenados por delito intencional.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97" w:name="Artículo_908"/>
      <w:r w:rsidRPr="006B1CCE">
        <w:rPr>
          <w:b/>
          <w:sz w:val="20"/>
          <w:lang w:val="es-MX"/>
        </w:rPr>
        <w:t>Artículo 908</w:t>
      </w:r>
      <w:bookmarkEnd w:id="497"/>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498" w:name="Artículo_909"/>
      <w:r w:rsidRPr="006B1CCE">
        <w:rPr>
          <w:b/>
          <w:sz w:val="20"/>
          <w:lang w:val="es-MX"/>
        </w:rPr>
        <w:t>Artículo 909</w:t>
      </w:r>
      <w:bookmarkEnd w:id="498"/>
      <w:r w:rsidRPr="006B1CCE">
        <w:rPr>
          <w:b/>
          <w:sz w:val="20"/>
          <w:lang w:val="es-MX"/>
        </w:rPr>
        <w:t>.-</w:t>
      </w:r>
      <w:r w:rsidRPr="006B1CCE">
        <w:rPr>
          <w:sz w:val="20"/>
          <w:lang w:val="es-MX"/>
        </w:rPr>
        <w:t xml:space="preserve"> El Tribunal, en auxilio de las partes, podrá actuar con la mayor amplitud para que los peritos nombrados, realicen las investigaciones y estudios que juzguen conveniente, y podrán actuar con la mayor amplitud, teniendo, además de las inherentes a su desempeño, las facultades siguientes: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Solicitar toda clase de informes y estudios de las autoridades y de las instituciones oficiales, federales o estatales y de las particulares que se ocupen de problemas económicos, tales como los institutos de investigaciones sociales y económicos, las organizaciones sindicales, las cámaras de comercio, las de industria y otras instituciones semejantes;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Practicar toda clase de inspecciones en la empresa o establecimiento y revisar sus libros y documentos;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Examinar a las partes y a las personas relacionadas con los trabajadores o con la empresa, que juzguen conveniente.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499" w:name="Artículo_910"/>
      <w:r w:rsidRPr="009933B6">
        <w:rPr>
          <w:rFonts w:ascii="Arial" w:eastAsia="MS Mincho" w:hAnsi="Arial" w:cs="Arial"/>
          <w:b/>
          <w:bCs/>
          <w:lang w:val="es-MX"/>
        </w:rPr>
        <w:t>Artículo 910</w:t>
      </w:r>
      <w:bookmarkEnd w:id="499"/>
      <w:r w:rsidRPr="009933B6">
        <w:rPr>
          <w:rFonts w:ascii="Arial" w:eastAsia="MS Mincho" w:hAnsi="Arial" w:cs="Arial"/>
          <w:b/>
          <w:bCs/>
          <w:lang w:val="es-MX"/>
        </w:rPr>
        <w:t xml:space="preserve">.- </w:t>
      </w:r>
      <w:r w:rsidRPr="009933B6">
        <w:rPr>
          <w:rFonts w:ascii="Arial" w:eastAsia="MS Mincho" w:hAnsi="Arial" w:cs="Arial"/>
          <w:lang w:val="es-MX"/>
        </w:rPr>
        <w:t>El dictamen de los peritos deberá contener, por lo menos: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Los hechos y causas que dieron origen al conflicto;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La relación entre el costo de la vida por familia y los salarios que perciban los trabajadores;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Los salarios medios que se paguen en empresa o establecimientos de la misma rama de la industria y las condiciones generales de trabajo que rijan en ellos;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 la fracción DOF </w:t>
      </w:r>
      <w:r>
        <w:rPr>
          <w:rFonts w:ascii="Times New Roman" w:eastAsia="MS Mincho" w:hAnsi="Times New Roman"/>
          <w:i/>
          <w:iCs/>
          <w:color w:val="0000FF"/>
          <w:sz w:val="16"/>
          <w:lang w:val="es-MX"/>
        </w:rPr>
        <w:t>30-01-1980</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Las condiciones económicas de la empresa o empresas o del establecimiento o establecimientos;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La condición general de la industria de que forma parte la empresa o establecimiento;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Las condiciones generales de los mercados;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Los índices estadísticos que tiendan a precisar la economía nacional;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La forma en que, según su parecer, pueda solucionarse el conflicto.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00" w:name="Artículo_911"/>
      <w:r w:rsidRPr="009933B6">
        <w:rPr>
          <w:rFonts w:ascii="Arial" w:eastAsia="MS Mincho" w:hAnsi="Arial" w:cs="Arial"/>
          <w:b/>
          <w:bCs/>
          <w:lang w:val="es-MX"/>
        </w:rPr>
        <w:t>Artículo 911</w:t>
      </w:r>
      <w:bookmarkEnd w:id="500"/>
      <w:r w:rsidRPr="009933B6">
        <w:rPr>
          <w:rFonts w:ascii="Arial" w:eastAsia="MS Mincho" w:hAnsi="Arial" w:cs="Arial"/>
          <w:b/>
          <w:bCs/>
          <w:lang w:val="es-MX"/>
        </w:rPr>
        <w:t xml:space="preserve">.- </w:t>
      </w:r>
      <w:r w:rsidRPr="009933B6">
        <w:rPr>
          <w:rFonts w:ascii="Arial" w:eastAsia="MS Mincho" w:hAnsi="Arial" w:cs="Arial"/>
          <w:lang w:val="es-MX"/>
        </w:rPr>
        <w:t>El dictamen de los peritos se agregará al expediente y se entregará una copia a cada una de las partes.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Secretario asentará razón en autos del día y hora en que hizo entrega de las copias a las partes, o de la negativa de éstas para recibirlas.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01" w:name="Artículo_912"/>
      <w:r w:rsidRPr="006B1CCE">
        <w:rPr>
          <w:b/>
          <w:sz w:val="20"/>
          <w:lang w:val="es-MX"/>
        </w:rPr>
        <w:t>Artículo 912</w:t>
      </w:r>
      <w:bookmarkEnd w:id="501"/>
      <w:r w:rsidRPr="006B1CCE">
        <w:rPr>
          <w:b/>
          <w:sz w:val="20"/>
          <w:lang w:val="es-MX"/>
        </w:rPr>
        <w:t>.-</w:t>
      </w:r>
      <w:r w:rsidRPr="006B1CCE">
        <w:rPr>
          <w:sz w:val="20"/>
          <w:lang w:val="es-MX"/>
        </w:rPr>
        <w:t xml:space="preserve"> En caso de que las partes formulen objeciones al dictamen pericial oficial, el Tribunal citará a una audiencia incidental de objeciones al peritaje oficial dentro de los tres días siguientes a que reciba dichas objeciones. A esta audiencia deberán concurrir los peritos para contestar las preguntas que les formulen las partes y, en relación con los peritajes que rindieron, se podrán ofrecer pruebas que tengan por objeto comprobar la falsedad o inconsistencia de los hechos y consideraciones contenidas en el dictamen.</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Atendiendo a la naturaleza de este tipo de juicios, la audiencia en cuestión deberá prorrogarse el tiempo necesario para dar oportunidad a las partes de interrogar exhaustivamente a los peritos y desahogar las pruebas que ofrezcan para acreditar sus objeciones.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02" w:name="Artículo_913"/>
      <w:r w:rsidRPr="006B1CCE">
        <w:rPr>
          <w:b/>
          <w:sz w:val="20"/>
          <w:lang w:val="es-MX"/>
        </w:rPr>
        <w:lastRenderedPageBreak/>
        <w:t>Artículo 913</w:t>
      </w:r>
      <w:bookmarkEnd w:id="502"/>
      <w:r w:rsidRPr="006B1CCE">
        <w:rPr>
          <w:b/>
          <w:sz w:val="20"/>
          <w:lang w:val="es-MX"/>
        </w:rPr>
        <w:t xml:space="preserve">.- </w:t>
      </w:r>
      <w:r w:rsidRPr="006B1CCE">
        <w:rPr>
          <w:sz w:val="20"/>
          <w:lang w:val="es-MX"/>
        </w:rPr>
        <w:t>El Tribunal tiene las más amplias facultades para practicar las diligencias que juzgue convenientes, a fin de completar, aclarar o precisar las cuestiones analizadas por los peritos, así como para solicitar nuevos informes a las autoridades, instituciones y particulares a que se refiere el artículo 909, fracción I de este capítulo, interrogar a los peritos o pedirles algún dictamen complementario o designar comisiones para que practiquen o realicen investigaciones o estudios especiales.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03" w:name="Artículo_914"/>
      <w:r w:rsidRPr="009933B6">
        <w:rPr>
          <w:rFonts w:ascii="Arial" w:eastAsia="MS Mincho" w:hAnsi="Arial" w:cs="Arial"/>
          <w:b/>
          <w:bCs/>
          <w:lang w:val="es-MX"/>
        </w:rPr>
        <w:t>Artículo 914</w:t>
      </w:r>
      <w:bookmarkEnd w:id="503"/>
      <w:r w:rsidRPr="009933B6">
        <w:rPr>
          <w:rFonts w:ascii="Arial" w:eastAsia="MS Mincho" w:hAnsi="Arial" w:cs="Arial"/>
          <w:b/>
          <w:bCs/>
          <w:lang w:val="es-MX"/>
        </w:rPr>
        <w:t xml:space="preserve">.- </w:t>
      </w:r>
      <w:r w:rsidRPr="009933B6">
        <w:rPr>
          <w:rFonts w:ascii="Arial" w:eastAsia="MS Mincho" w:hAnsi="Arial" w:cs="Arial"/>
          <w:lang w:val="es-MX"/>
        </w:rPr>
        <w:t>Las autoridades, las instituciones y los particulares a que se refieren los artículos que anteceden, están obligadas a proporcionar los informes, contestar los cuestionarios y rendir las declaraciones que se les soliciten.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04" w:name="Artículo_915"/>
      <w:r w:rsidRPr="006B1CCE">
        <w:rPr>
          <w:b/>
          <w:sz w:val="20"/>
          <w:lang w:val="es-MX"/>
        </w:rPr>
        <w:t>Artículo 915</w:t>
      </w:r>
      <w:bookmarkEnd w:id="504"/>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05" w:name="Artículo_916"/>
      <w:r w:rsidRPr="006B1CCE">
        <w:rPr>
          <w:b/>
          <w:sz w:val="20"/>
          <w:lang w:val="es-MX"/>
        </w:rPr>
        <w:t>Artículo 916</w:t>
      </w:r>
      <w:bookmarkEnd w:id="505"/>
      <w:r w:rsidRPr="006B1CCE">
        <w:rPr>
          <w:b/>
          <w:sz w:val="20"/>
          <w:lang w:val="es-MX"/>
        </w:rPr>
        <w:t xml:space="preserve">.- </w:t>
      </w:r>
      <w:r w:rsidRPr="006B1CCE">
        <w:rPr>
          <w:sz w:val="20"/>
          <w:lang w:val="es-MX"/>
        </w:rPr>
        <w:t>Una vez que se declare cerrada la instrucción, el Tribunal dictará sentencia dentro de los treinta días siguientes, la que deberá contener:</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Un extracto de las exposiciones y peticiones de las partes;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Un extracto del dictamen de los peritos y de las observaciones que hubiesen hecho las partes;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4666BC" w:rsidRDefault="00F24C82" w:rsidP="00F24C82">
      <w:pPr>
        <w:pStyle w:val="Textosinformato"/>
        <w:tabs>
          <w:tab w:val="right" w:leader="dot" w:pos="8828"/>
        </w:tabs>
        <w:ind w:left="856" w:hanging="567"/>
        <w:jc w:val="both"/>
        <w:rPr>
          <w:rFonts w:ascii="Arial" w:eastAsia="MS Mincho" w:hAnsi="Arial" w:cs="Arial"/>
          <w:lang w:val="es-MX"/>
        </w:rPr>
      </w:pPr>
      <w:r w:rsidRPr="004666BC">
        <w:rPr>
          <w:rFonts w:ascii="Arial" w:eastAsia="MS Mincho" w:hAnsi="Arial" w:cs="Arial"/>
          <w:b/>
          <w:lang w:val="es-MX"/>
        </w:rPr>
        <w:t xml:space="preserve">III. </w:t>
      </w:r>
      <w:r w:rsidRPr="004666BC">
        <w:rPr>
          <w:rFonts w:ascii="Arial" w:eastAsia="MS Mincho" w:hAnsi="Arial" w:cs="Arial"/>
          <w:b/>
          <w:lang w:val="es-MX"/>
        </w:rPr>
        <w:tab/>
      </w:r>
      <w:r w:rsidRPr="004666BC">
        <w:rPr>
          <w:rFonts w:ascii="Arial" w:eastAsia="MS Mincho" w:hAnsi="Arial" w:cs="Arial"/>
          <w:lang w:val="es-MX"/>
        </w:rPr>
        <w:t>Una enumeración y apreciación de las pruebas y de las diligencias practicadas por el Tribunal;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Un extracto de los alegatos;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Señalará los motivos y fundamentos que puedan servir para la solución del conflicto.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06" w:name="Artículo_917"/>
      <w:r w:rsidRPr="006B1CCE">
        <w:rPr>
          <w:b/>
          <w:sz w:val="20"/>
          <w:lang w:val="es-MX"/>
        </w:rPr>
        <w:t>Artículo 917</w:t>
      </w:r>
      <w:bookmarkEnd w:id="506"/>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07" w:name="Artículo_918"/>
      <w:r w:rsidRPr="006B1CCE">
        <w:rPr>
          <w:b/>
          <w:sz w:val="20"/>
          <w:lang w:val="es-MX"/>
        </w:rPr>
        <w:t>Artículo 918</w:t>
      </w:r>
      <w:bookmarkEnd w:id="507"/>
      <w:r w:rsidRPr="006B1CCE">
        <w:rPr>
          <w:b/>
          <w:sz w:val="20"/>
          <w:lang w:val="es-MX"/>
        </w:rPr>
        <w:t xml:space="preserve">.- </w:t>
      </w:r>
      <w:r w:rsidRPr="006B1CCE">
        <w:rPr>
          <w:sz w:val="20"/>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Derogado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08" w:name="Artículo_919"/>
      <w:r w:rsidRPr="006B1CCE">
        <w:rPr>
          <w:b/>
          <w:sz w:val="20"/>
          <w:lang w:val="es-MX"/>
        </w:rPr>
        <w:t>Artículo 919</w:t>
      </w:r>
      <w:bookmarkEnd w:id="508"/>
      <w:r w:rsidRPr="006B1CCE">
        <w:rPr>
          <w:b/>
          <w:sz w:val="20"/>
          <w:lang w:val="es-MX"/>
        </w:rPr>
        <w:t xml:space="preserve">.- </w:t>
      </w:r>
      <w:r w:rsidRPr="006B1CCE">
        <w:rPr>
          <w:sz w:val="20"/>
          <w:lang w:val="es-MX"/>
        </w:rPr>
        <w:t>El Tribunal, a fin de conseguir el equilibrio y la justicia social en las relaciones entre los trabajadores y patrones, en su resolución podrá aumentar o disminuir el personal, la jornada, la semana de trabajo, los salarios y, en general, modificar las condiciones de trabajo de la empresa o establecimiento, sin que en ningún caso pueda reducir los derechos mínimos consignados en las leyes.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XX</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Procedimiento de </w:t>
      </w:r>
      <w:r>
        <w:rPr>
          <w:rFonts w:ascii="Arial" w:eastAsia="MS Mincho" w:hAnsi="Arial" w:cs="Arial"/>
          <w:b/>
          <w:bCs/>
          <w:sz w:val="22"/>
          <w:lang w:val="es-MX"/>
        </w:rPr>
        <w:t>H</w:t>
      </w:r>
      <w:r w:rsidRPr="009933B6">
        <w:rPr>
          <w:rFonts w:ascii="Arial" w:eastAsia="MS Mincho" w:hAnsi="Arial" w:cs="Arial"/>
          <w:b/>
          <w:bCs/>
          <w:sz w:val="22"/>
          <w:lang w:val="es-MX"/>
        </w:rPr>
        <w:t>uelga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09" w:name="Artículo_920"/>
      <w:r w:rsidRPr="009933B6">
        <w:rPr>
          <w:rFonts w:ascii="Arial" w:eastAsia="MS Mincho" w:hAnsi="Arial" w:cs="Arial"/>
          <w:b/>
          <w:bCs/>
          <w:lang w:val="es-MX"/>
        </w:rPr>
        <w:t>Artículo 920</w:t>
      </w:r>
      <w:bookmarkEnd w:id="509"/>
      <w:r w:rsidRPr="009933B6">
        <w:rPr>
          <w:rFonts w:ascii="Arial" w:eastAsia="MS Mincho" w:hAnsi="Arial" w:cs="Arial"/>
          <w:b/>
          <w:bCs/>
          <w:lang w:val="es-MX"/>
        </w:rPr>
        <w:t xml:space="preserve">.- </w:t>
      </w:r>
      <w:r w:rsidRPr="009933B6">
        <w:rPr>
          <w:rFonts w:ascii="Arial" w:eastAsia="MS Mincho" w:hAnsi="Arial" w:cs="Arial"/>
          <w:lang w:val="es-MX"/>
        </w:rPr>
        <w:t>El procedimiento de huelga se iniciará mediante la presentación del pliego de peticiones, que deberá reunir los requisitos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Se dirigirá por escrito al patrón y en él se formularán las peticiones, anunciarán el propósito de ir a la huelga si no son satisfechas, expresarán concretamente el objeto de la misma y señalarán el día y hora en que se suspenderán las labores, o el término de prehuelga;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3D4620" w:rsidRDefault="00F24C82" w:rsidP="00F24C82">
      <w:pPr>
        <w:pStyle w:val="Textosinformato"/>
        <w:tabs>
          <w:tab w:val="right" w:leader="dot" w:pos="8828"/>
        </w:tabs>
        <w:ind w:left="856" w:hanging="567"/>
        <w:jc w:val="both"/>
        <w:rPr>
          <w:rFonts w:ascii="Arial" w:eastAsia="MS Mincho" w:hAnsi="Arial" w:cs="Arial"/>
          <w:lang w:val="es-MX"/>
        </w:rPr>
      </w:pPr>
      <w:r w:rsidRPr="003D4620">
        <w:rPr>
          <w:rFonts w:ascii="Arial" w:eastAsia="MS Mincho" w:hAnsi="Arial" w:cs="Arial"/>
          <w:b/>
          <w:lang w:val="es-MX"/>
        </w:rPr>
        <w:lastRenderedPageBreak/>
        <w:t>II.</w:t>
      </w:r>
      <w:r w:rsidRPr="003D4620">
        <w:rPr>
          <w:rFonts w:ascii="Arial" w:eastAsia="MS Mincho" w:hAnsi="Arial" w:cs="Arial"/>
          <w:b/>
          <w:lang w:val="es-MX"/>
        </w:rPr>
        <w:tab/>
      </w:r>
      <w:r w:rsidRPr="003D4620">
        <w:rPr>
          <w:rFonts w:ascii="Arial" w:eastAsia="MS Mincho" w:hAnsi="Arial" w:cs="Arial"/>
          <w:lang w:val="es-MX"/>
        </w:rPr>
        <w:t>Se presentará por duplicado al Tribunal competente. Si la empresa o establecimiento están ubicados en lugar distinto al en que resida el Tribunal, el escrito podrá presentarse al órgano jurisdiccional más próximo o a la autoridad política de mayor jerarquía del lugar de ubicación de la empresa o establecimiento. El órgano o autoridad que haga el emplazamiento remitirá el expediente, dentro de las veinticuatro horas siguientes, al Tribunal competente; y le avisará telefónicamente, o por cualquier medio electrónico;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El aviso para la suspensión de las labores deberá darse, por lo menos, con seis días de anticipación a la fecha señalada para suspender el trabajo y con diez días de anticipación cuando se trate de servicios públicos, observándose las disposiciones legales de esta Ley. El término se contará a partir del día y hora en que el patrón quede notificado.</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3D4620" w:rsidRDefault="00F24C82" w:rsidP="00F24C82">
      <w:pPr>
        <w:pStyle w:val="Textosinformato"/>
        <w:tabs>
          <w:tab w:val="right" w:leader="dot" w:pos="8828"/>
        </w:tabs>
        <w:ind w:left="856" w:hanging="567"/>
        <w:jc w:val="both"/>
        <w:rPr>
          <w:rFonts w:ascii="Arial" w:eastAsia="MS Mincho" w:hAnsi="Arial" w:cs="Arial"/>
          <w:lang w:val="es-MX"/>
        </w:rPr>
      </w:pPr>
      <w:r w:rsidRPr="003D4620">
        <w:rPr>
          <w:rFonts w:ascii="Arial" w:eastAsia="MS Mincho" w:hAnsi="Arial" w:cs="Arial"/>
          <w:b/>
          <w:lang w:val="es-MX"/>
        </w:rPr>
        <w:t>IV.</w:t>
      </w:r>
      <w:r w:rsidRPr="003D4620">
        <w:rPr>
          <w:rFonts w:ascii="Arial" w:eastAsia="MS Mincho" w:hAnsi="Arial" w:cs="Arial"/>
          <w:b/>
          <w:lang w:val="es-MX"/>
        </w:rPr>
        <w:tab/>
      </w:r>
      <w:r w:rsidRPr="003D4620">
        <w:rPr>
          <w:rFonts w:ascii="Arial" w:eastAsia="MS Mincho" w:hAnsi="Arial" w:cs="Arial"/>
          <w:lang w:val="es-MX"/>
        </w:rPr>
        <w:t>Cuando el procedimiento de huelga tenga por objeto obtener del patrón o patrones la celebración del contrato colectivo de trabajo en términos del artículo 450, fracción II de esta Ley, se deberá anexar al emplazamiento a huelga la Constancia de Representatividad expedida por el Centro Federal de Conciliación y Registro Laboral, conforme al procedimiento establecido en el artículo 390 Bis;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3D4620" w:rsidRDefault="00F24C82" w:rsidP="00F24C82">
      <w:pPr>
        <w:pStyle w:val="Textosinformato"/>
        <w:tabs>
          <w:tab w:val="right" w:leader="dot" w:pos="8828"/>
        </w:tabs>
        <w:ind w:left="856" w:hanging="567"/>
        <w:jc w:val="both"/>
        <w:rPr>
          <w:rFonts w:ascii="Arial" w:eastAsia="MS Mincho" w:hAnsi="Arial" w:cs="Arial"/>
          <w:lang w:val="es-MX"/>
        </w:rPr>
      </w:pPr>
      <w:r w:rsidRPr="003D4620">
        <w:rPr>
          <w:rFonts w:ascii="Arial" w:eastAsia="MS Mincho" w:hAnsi="Arial" w:cs="Arial"/>
          <w:b/>
          <w:lang w:val="es-MX"/>
        </w:rPr>
        <w:t>V.</w:t>
      </w:r>
      <w:r w:rsidRPr="003D4620">
        <w:rPr>
          <w:rFonts w:ascii="Arial" w:eastAsia="MS Mincho" w:hAnsi="Arial" w:cs="Arial"/>
          <w:b/>
          <w:lang w:val="es-MX"/>
        </w:rPr>
        <w:tab/>
      </w:r>
      <w:r w:rsidRPr="003D4620">
        <w:rPr>
          <w:rFonts w:ascii="Arial" w:eastAsia="MS Mincho" w:hAnsi="Arial" w:cs="Arial"/>
          <w:lang w:val="es-MX"/>
        </w:rPr>
        <w:t>Cuando el procedimiento de huelga tenga por objeto obtener del patrón o patrones la celebración del contrato-ley en términos de la fracción III del artículo 450 de esta Ley, se deberá anexar al emplazamiento a huelga la Constancia de Representatividad, expedida por el Centro Federal de Conciliación y Registro Laboral o deberá de mencionarse que se tiene celebrado contrato colectivo de trabajo en la empresa, señalando el número o folio de su registro ante el Centro Federal de Conciliación y Registro Laboral,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3D4620" w:rsidRDefault="00F24C82" w:rsidP="00F24C82">
      <w:pPr>
        <w:pStyle w:val="Textosinformato"/>
        <w:tabs>
          <w:tab w:val="right" w:leader="dot" w:pos="8828"/>
        </w:tabs>
        <w:ind w:left="856" w:hanging="567"/>
        <w:jc w:val="both"/>
        <w:rPr>
          <w:rFonts w:ascii="Arial" w:eastAsia="MS Mincho" w:hAnsi="Arial" w:cs="Arial"/>
          <w:lang w:val="es-MX"/>
        </w:rPr>
      </w:pPr>
      <w:r w:rsidRPr="003D4620">
        <w:rPr>
          <w:rFonts w:ascii="Arial" w:eastAsia="MS Mincho" w:hAnsi="Arial" w:cs="Arial"/>
          <w:b/>
          <w:lang w:val="es-MX"/>
        </w:rPr>
        <w:t>VI.</w:t>
      </w:r>
      <w:r w:rsidRPr="003D4620">
        <w:rPr>
          <w:rFonts w:ascii="Arial" w:eastAsia="MS Mincho" w:hAnsi="Arial" w:cs="Arial"/>
          <w:b/>
          <w:lang w:val="es-MX"/>
        </w:rPr>
        <w:tab/>
      </w:r>
      <w:r w:rsidRPr="003D4620">
        <w:rPr>
          <w:rFonts w:ascii="Arial" w:eastAsia="MS Mincho" w:hAnsi="Arial" w:cs="Arial"/>
          <w:lang w:val="es-MX"/>
        </w:rPr>
        <w:t>Cuando el procedimiento de huelga tenga por objeto los contemplados en las fracciones I, IV, V, VI o VII del artículo 450 de esta Ley, así como el previsto en la fracción II de dicho artículo en lo que se refiere a la revisión contractual, para acreditar que el sindicato emplazante es el titular del contrato colectivo de trabajo o el administrador del contrato ley, se deberá anexar al emplazamiento a huelga el Certificado de Registro del contrato colectivo expedido por el Centro Federal de Conciliación y Registro Laboral o el acuse de recibo del escrito en el que se solicitó dicho Certificado.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10" w:name="Artículo_921"/>
      <w:r w:rsidRPr="006B1CCE">
        <w:rPr>
          <w:b/>
          <w:sz w:val="20"/>
          <w:lang w:val="es-MX"/>
        </w:rPr>
        <w:t>Artículo 921</w:t>
      </w:r>
      <w:bookmarkEnd w:id="510"/>
      <w:r w:rsidRPr="006B1CCE">
        <w:rPr>
          <w:b/>
          <w:sz w:val="20"/>
          <w:lang w:val="es-MX"/>
        </w:rPr>
        <w:t xml:space="preserve">.- </w:t>
      </w:r>
      <w:r w:rsidRPr="006B1CCE">
        <w:rPr>
          <w:sz w:val="20"/>
          <w:lang w:val="es-MX"/>
        </w:rPr>
        <w:t>El Tribunal</w:t>
      </w:r>
      <w:r w:rsidRPr="006B1CCE">
        <w:rPr>
          <w:b/>
          <w:sz w:val="20"/>
          <w:lang w:val="es-MX"/>
        </w:rPr>
        <w:t xml:space="preserve"> </w:t>
      </w:r>
      <w:r w:rsidRPr="006B1CCE">
        <w:rPr>
          <w:sz w:val="20"/>
          <w:lang w:val="es-MX"/>
        </w:rPr>
        <w:t>o las autoridades mencionadas en la fracción II del artículo anterior, bajo su más estricta responsabilidad harán llegar al patrón la copia del escrito de emplazamiento dentro de las cuarenta y ocho horas siguientes a la de su recibo.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sinformato"/>
        <w:tabs>
          <w:tab w:val="right" w:leader="dot" w:pos="8828"/>
        </w:tabs>
        <w:ind w:firstLine="289"/>
        <w:jc w:val="both"/>
        <w:rPr>
          <w:rFonts w:ascii="Arial" w:eastAsia="MS Mincho" w:hAnsi="Arial" w:cs="Arial"/>
          <w:lang w:val="es-MX"/>
        </w:rPr>
      </w:pPr>
      <w:r w:rsidRPr="009933B6">
        <w:rPr>
          <w:rFonts w:ascii="Arial" w:eastAsia="MS Mincho" w:hAnsi="Arial" w:cs="Arial"/>
          <w:lang w:val="es-MX"/>
        </w:rPr>
        <w:t>La notificación producirá el efecto de constituir al patrón, por todo el término del aviso, en depositario de la empresa o establecimiento afectado por la huelga, con las atribuciones y responsabilidades inherentes al cargo.</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r w:rsidRPr="006B1CCE">
        <w:rPr>
          <w:sz w:val="20"/>
          <w:lang w:val="es-MX"/>
        </w:rPr>
        <w:t>A petición de parte, los Tribunales, dentro de las cuarenta y ocho horas siguientes a que le sea solicitado, expedirán la certificación de la existencia o no de un emplazamiento a huelga promovido contra un centro de trabajo.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511" w:name="Artículo_921_Bis"/>
      <w:r w:rsidRPr="006B1CCE">
        <w:rPr>
          <w:b/>
          <w:sz w:val="20"/>
          <w:lang w:val="es-MX"/>
        </w:rPr>
        <w:lastRenderedPageBreak/>
        <w:t>Artículo 921 Bis</w:t>
      </w:r>
      <w:bookmarkEnd w:id="511"/>
      <w:r w:rsidRPr="006B1CCE">
        <w:rPr>
          <w:b/>
          <w:sz w:val="20"/>
          <w:lang w:val="es-MX"/>
        </w:rPr>
        <w:t xml:space="preserve">.- </w:t>
      </w:r>
      <w:r w:rsidRPr="006B1CCE">
        <w:rPr>
          <w:sz w:val="20"/>
          <w:lang w:val="es-MX"/>
        </w:rPr>
        <w:t>Dentro de las veinticuatro horas siguientes a la que sea presentado el emplazamiento a huelga, el Tribunal o las autoridades mencionadas en la fracción II del artículo 920 de esta Ley, notificarán al Centro de Conciliación competente para que intervenga durante el período de prehuelga a fin de avenir a las partes; éste tendrá facultad de citarlas dentro del período de prehuelga para negociar y celebrar pláticas conciliatorias. Para este propósito, podrán asignar conciliadores ante el Tribunal.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3D4620" w:rsidRDefault="00F24C82" w:rsidP="00F24C82">
      <w:pPr>
        <w:pStyle w:val="Textosinformato"/>
        <w:tabs>
          <w:tab w:val="right" w:leader="dot" w:pos="8828"/>
        </w:tabs>
        <w:ind w:firstLine="289"/>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bookmarkStart w:id="512" w:name="Artículo_922"/>
      <w:r w:rsidRPr="006B1CCE">
        <w:rPr>
          <w:b/>
          <w:sz w:val="20"/>
          <w:lang w:val="es-MX"/>
        </w:rPr>
        <w:t>Artículo 922</w:t>
      </w:r>
      <w:bookmarkEnd w:id="512"/>
      <w:r w:rsidRPr="006B1CCE">
        <w:rPr>
          <w:b/>
          <w:sz w:val="20"/>
          <w:lang w:val="es-MX"/>
        </w:rPr>
        <w:t xml:space="preserve">.- </w:t>
      </w:r>
      <w:r w:rsidRPr="006B1CCE">
        <w:rPr>
          <w:sz w:val="20"/>
          <w:lang w:val="es-MX"/>
        </w:rPr>
        <w:t>El patrón, dentro de las cuarenta y ocho horas siguientes a la de la notificación, deberá presentar su contestación por escrito ante el Tribunal.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13" w:name="Artículo_923"/>
      <w:r w:rsidRPr="006B1CCE">
        <w:rPr>
          <w:b/>
          <w:sz w:val="20"/>
          <w:lang w:val="es-MX"/>
        </w:rPr>
        <w:t>Artículo 923</w:t>
      </w:r>
      <w:bookmarkEnd w:id="513"/>
      <w:r w:rsidRPr="006B1CCE">
        <w:rPr>
          <w:b/>
          <w:sz w:val="20"/>
          <w:lang w:val="es-MX"/>
        </w:rPr>
        <w:t xml:space="preserve">.- </w:t>
      </w:r>
      <w:r w:rsidRPr="006B1CCE">
        <w:rPr>
          <w:sz w:val="20"/>
          <w:lang w:val="es-MX"/>
        </w:rPr>
        <w:t>No se dará trámite al escrito de emplazamiento de huelga cuando éste no sea formulado conforme a los requisitos del artículo 920 o sea presentado por un sindicato que no sea el titular del contrato colectivo de trabajo, o el administrador del contrato ley, o cuando se pretenda exigir la firma de un contrato colectivo, no obstante existir ya uno depositado ante el Centro Federal de Conciliación y Registro Laboral, salvo que dicho contrato no haya sido revisado en los últimos cuatro años. El Tribunal, antes de iniciar el trámite de cualquier emplazamiento a huelga, deberá cerciorarse de lo anterior y notificarle por escrito la resolución al promovente.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14" w:name="Artículo_924"/>
      <w:r w:rsidRPr="009933B6">
        <w:rPr>
          <w:rFonts w:ascii="Arial" w:eastAsia="MS Mincho" w:hAnsi="Arial" w:cs="Arial"/>
          <w:b/>
          <w:bCs/>
          <w:lang w:val="es-MX"/>
        </w:rPr>
        <w:t>Artículo 924</w:t>
      </w:r>
      <w:bookmarkEnd w:id="514"/>
      <w:r w:rsidRPr="009933B6">
        <w:rPr>
          <w:rFonts w:ascii="Arial" w:eastAsia="MS Mincho" w:hAnsi="Arial" w:cs="Arial"/>
          <w:b/>
          <w:bCs/>
          <w:lang w:val="es-MX"/>
        </w:rPr>
        <w:t xml:space="preserve">.- </w:t>
      </w:r>
      <w:r w:rsidRPr="009933B6">
        <w:rPr>
          <w:rFonts w:ascii="Arial" w:eastAsia="MS Mincho" w:hAnsi="Arial" w:cs="Arial"/>
          <w:lang w:val="es-MX"/>
        </w:rPr>
        <w:t>A partir de la notificación del pliego de peticiones con emplazamiento a huelga, deberá suspenderse toda ejecución de sentencia alguna, así como tampoco podrá practicarse embargo, aseguramiento, diligencia o desahucio, en contra de la empresa o establecimiento, ni secuestrar bienes del local en que se encuentren instalados, salvo cuando antes de estallar la huelga se trate de: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Asegurar los derechos del trabajador, especialmente indemnizaciones, salarios, pensiones y demás prestaciones devengadas, hasta por el importe de dos años de salarios del trabajador;</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Créditos derivados de la falta de pago de las cuotas al Instituto Mexicano del Seguro Social;</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Asegurar el cobro de las aportaciones que el patrón tiene obligación de efectuar al Instituto del Fondo Nacional de la Vivienda de los Trabajadores;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Los demás créditos fiscales.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Siempre serán preferentes los derechos de los trabajadores, sobre los créditos a que se refieran las fracciones II, III y IV de este precepto, y en todo caso las actuaciones relativas a los casos de excepción señaladas en las fracciones anteriores, se practicarán sin afectar el procedimiento de huelga.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15" w:name="Artículo_925"/>
      <w:r w:rsidRPr="009933B6">
        <w:rPr>
          <w:rFonts w:ascii="Arial" w:eastAsia="MS Mincho" w:hAnsi="Arial" w:cs="Arial"/>
          <w:b/>
          <w:bCs/>
          <w:lang w:val="es-MX"/>
        </w:rPr>
        <w:t>Artículo 925</w:t>
      </w:r>
      <w:bookmarkEnd w:id="515"/>
      <w:r w:rsidRPr="009933B6">
        <w:rPr>
          <w:rFonts w:ascii="Arial" w:eastAsia="MS Mincho" w:hAnsi="Arial" w:cs="Arial"/>
          <w:b/>
          <w:bCs/>
          <w:lang w:val="es-MX"/>
        </w:rPr>
        <w:t xml:space="preserve">.- </w:t>
      </w:r>
      <w:r w:rsidRPr="009933B6">
        <w:rPr>
          <w:rFonts w:ascii="Arial" w:eastAsia="MS Mincho" w:hAnsi="Arial" w:cs="Arial"/>
          <w:lang w:val="es-MX"/>
        </w:rPr>
        <w:t>Para los efectos de este Capítulo, se entiende por servicios públicos los de comunicaciones y transportes, los de luz y energía eléctrica, los de limpia, los de aprovechamiento y distribución de aguas destinadas al servicio de las poblaciones, los de gas, los sanitarios, los de hospitales, los de cementerios y los de alimentación, cuando se refieran a artículos de primera necesidad, siempre que en este último caso se afecte alguna rama completa del servicio.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16" w:name="Artículo_926"/>
      <w:r w:rsidRPr="006B1CCE">
        <w:rPr>
          <w:b/>
          <w:sz w:val="20"/>
          <w:lang w:val="es-MX"/>
        </w:rPr>
        <w:t>Artículo 926</w:t>
      </w:r>
      <w:bookmarkEnd w:id="516"/>
      <w:r w:rsidRPr="006B1CCE">
        <w:rPr>
          <w:b/>
          <w:sz w:val="20"/>
          <w:lang w:val="es-MX"/>
        </w:rPr>
        <w:t xml:space="preserve">.- </w:t>
      </w:r>
      <w:r w:rsidRPr="006B1CCE">
        <w:rPr>
          <w:sz w:val="20"/>
          <w:lang w:val="es-MX"/>
        </w:rPr>
        <w:t>El Tribunal citará a las partes a una audiencia de conciliación que se celebrará dentro del período de prehuelga, en la que podrá intervenir el conciliador del Centro de Conciliación competente para procurar avenirlas. En esta audiencia no se hará declaración alguna que prejuzgue sobre la existencia o inexistencia, justificación o injustificación de la huelga. Esta audiencia podrá ser diferida a petición del sindicato o de ambas partes.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17" w:name="Artículo_927"/>
      <w:r w:rsidRPr="009933B6">
        <w:rPr>
          <w:rFonts w:ascii="Arial" w:eastAsia="MS Mincho" w:hAnsi="Arial" w:cs="Arial"/>
          <w:b/>
          <w:bCs/>
          <w:lang w:val="es-MX"/>
        </w:rPr>
        <w:lastRenderedPageBreak/>
        <w:t>Artículo 927</w:t>
      </w:r>
      <w:bookmarkEnd w:id="517"/>
      <w:r w:rsidRPr="009933B6">
        <w:rPr>
          <w:rFonts w:ascii="Arial" w:eastAsia="MS Mincho" w:hAnsi="Arial" w:cs="Arial"/>
          <w:b/>
          <w:bCs/>
          <w:lang w:val="es-MX"/>
        </w:rPr>
        <w:t xml:space="preserve">.- </w:t>
      </w:r>
      <w:r w:rsidRPr="009933B6">
        <w:rPr>
          <w:rFonts w:ascii="Arial" w:eastAsia="MS Mincho" w:hAnsi="Arial" w:cs="Arial"/>
          <w:lang w:val="es-MX"/>
        </w:rPr>
        <w:t>La audiencia de conciliación se ajustará a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B674D3" w:rsidRDefault="00F24C82" w:rsidP="00F24C82">
      <w:pPr>
        <w:pStyle w:val="Textosinformato"/>
        <w:tabs>
          <w:tab w:val="right" w:leader="dot" w:pos="8828"/>
        </w:tabs>
        <w:ind w:left="856" w:hanging="567"/>
        <w:jc w:val="both"/>
        <w:rPr>
          <w:rFonts w:ascii="Arial" w:eastAsia="MS Mincho" w:hAnsi="Arial" w:cs="Arial"/>
          <w:lang w:val="es-MX"/>
        </w:rPr>
      </w:pPr>
      <w:r w:rsidRPr="00B674D3">
        <w:rPr>
          <w:rFonts w:ascii="Arial" w:eastAsia="MS Mincho" w:hAnsi="Arial" w:cs="Arial"/>
          <w:b/>
          <w:lang w:val="es-MX"/>
        </w:rPr>
        <w:t>I.</w:t>
      </w:r>
      <w:r w:rsidRPr="00B674D3">
        <w:rPr>
          <w:rFonts w:ascii="Arial" w:eastAsia="MS Mincho" w:hAnsi="Arial" w:cs="Arial"/>
          <w:b/>
          <w:lang w:val="es-MX"/>
        </w:rPr>
        <w:tab/>
      </w:r>
      <w:r w:rsidRPr="00B674D3">
        <w:rPr>
          <w:rFonts w:ascii="Arial" w:eastAsia="MS Mincho" w:hAnsi="Arial" w:cs="Arial"/>
          <w:lang w:val="es-MX"/>
        </w:rPr>
        <w:t>Si el patrón opuso la excepción de falta de personalidad al contestar el pliego de peticiones, el Tribunal resolverá previamente esta situación y, en caso de declararla infundada, se continuará con la audiencia;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Si los trabajadores no concurren a la audiencia de conciliación, no correrá el término para la suspensión de las labores;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B674D3" w:rsidRDefault="00F24C82" w:rsidP="00F24C82">
      <w:pPr>
        <w:pStyle w:val="Textosinformato"/>
        <w:tabs>
          <w:tab w:val="right" w:leader="dot" w:pos="8828"/>
        </w:tabs>
        <w:ind w:left="856" w:hanging="567"/>
        <w:jc w:val="both"/>
        <w:rPr>
          <w:rFonts w:ascii="Arial" w:eastAsia="MS Mincho" w:hAnsi="Arial" w:cs="Arial"/>
          <w:lang w:val="es-MX"/>
        </w:rPr>
      </w:pPr>
      <w:r w:rsidRPr="00B674D3">
        <w:rPr>
          <w:rFonts w:ascii="Arial" w:eastAsia="MS Mincho" w:hAnsi="Arial" w:cs="Arial"/>
          <w:b/>
          <w:lang w:val="es-MX"/>
        </w:rPr>
        <w:t>III.</w:t>
      </w:r>
      <w:r w:rsidRPr="00B674D3">
        <w:rPr>
          <w:rFonts w:ascii="Arial" w:eastAsia="MS Mincho" w:hAnsi="Arial" w:cs="Arial"/>
          <w:b/>
          <w:lang w:val="es-MX"/>
        </w:rPr>
        <w:tab/>
      </w:r>
      <w:r w:rsidRPr="00B674D3">
        <w:rPr>
          <w:rFonts w:ascii="Arial" w:eastAsia="MS Mincho" w:hAnsi="Arial" w:cs="Arial"/>
          <w:lang w:val="es-MX"/>
        </w:rPr>
        <w:t>El Tribunal podrá emplear los medios de apremio para obligar al patrón a que concurra a la audiencia de conciliación;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Los efectos del aviso a que se refiere el artículo 920 fracción II de la presente Ley, no se suspenderán por la audiencia de conciliación ni por la rebeldía del patrón para concurrir a ella.</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sidRPr="00B674D3">
        <w:rPr>
          <w:rFonts w:ascii="Arial" w:eastAsia="MS Mincho" w:hAnsi="Arial" w:cs="Arial"/>
          <w:b/>
          <w:lang w:val="es-MX"/>
        </w:rPr>
        <w:t>V.</w:t>
      </w:r>
      <w:r w:rsidRPr="00B674D3">
        <w:rPr>
          <w:rFonts w:ascii="Arial" w:eastAsia="MS Mincho" w:hAnsi="Arial" w:cs="Arial"/>
          <w:b/>
          <w:lang w:val="es-MX"/>
        </w:rPr>
        <w:tab/>
      </w:r>
      <w:r w:rsidRPr="00B674D3">
        <w:rPr>
          <w:rFonts w:ascii="Arial" w:eastAsia="MS Mincho" w:hAnsi="Arial" w:cs="Arial"/>
          <w:lang w:val="es-MX"/>
        </w:rPr>
        <w:t>Después de emplazado el patrón, a petición del sindicato se podrá prorrogar o ampliar el período de prehuelga por una sola ocasión hasta por treinta días. Cuando se trate de empresas o instituciones que dependan de recursos públicos, se podrá prorrogar por un plazo mayor. Asimismo, podrán admitirse prórrogas adicionales cuando a criterio del Tribunal exista causa que lo justifique.</w:t>
      </w:r>
    </w:p>
    <w:p w:rsidR="00F24C82" w:rsidRPr="00B674D3" w:rsidRDefault="00F24C82" w:rsidP="00F24C82">
      <w:pPr>
        <w:pStyle w:val="Textosinformato"/>
        <w:tabs>
          <w:tab w:val="right" w:leader="dot" w:pos="8828"/>
        </w:tabs>
        <w:ind w:left="856" w:hanging="567"/>
        <w:jc w:val="both"/>
        <w:rPr>
          <w:rFonts w:ascii="Arial" w:eastAsia="MS Mincho" w:hAnsi="Arial" w:cs="Arial"/>
          <w:lang w:val="es-MX"/>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sidRPr="00B674D3">
        <w:rPr>
          <w:rFonts w:ascii="Arial" w:eastAsia="MS Mincho" w:hAnsi="Arial" w:cs="Arial"/>
          <w:lang w:val="es-MX"/>
        </w:rPr>
        <w:tab/>
        <w:t>En caso de que el contrato colectivo de trabajo inicial o el convenio de revisión del contrato colectivo no sea aprobado por los trabajadores en términos de lo previsto por el artículo 390 Ter, fracción II, el sindicato podrá prorrogar el periodo de prehuelga hasta por quince días. No obstante, cuando las circunstancias así lo ameriten, el Tribunal podrá autorizar que la prórroga se extienda hasta por un máximo de treinta días, siempre y cuando el sindicato así lo solicite y justifique al momento de promoverla.</w:t>
      </w:r>
    </w:p>
    <w:p w:rsidR="00F24C82" w:rsidRPr="00B674D3" w:rsidRDefault="00F24C82" w:rsidP="00F24C82">
      <w:pPr>
        <w:pStyle w:val="Textosinformato"/>
        <w:tabs>
          <w:tab w:val="right" w:leader="dot" w:pos="8828"/>
        </w:tabs>
        <w:ind w:left="856" w:hanging="567"/>
        <w:jc w:val="both"/>
        <w:rPr>
          <w:rFonts w:ascii="Arial" w:eastAsia="MS Mincho" w:hAnsi="Arial" w:cs="Arial"/>
          <w:lang w:val="es-MX"/>
        </w:rPr>
      </w:pPr>
    </w:p>
    <w:p w:rsidR="00F24C82" w:rsidRPr="00B674D3" w:rsidRDefault="00F24C82" w:rsidP="00F24C82">
      <w:pPr>
        <w:pStyle w:val="Textosinformato"/>
        <w:tabs>
          <w:tab w:val="right" w:leader="dot" w:pos="8828"/>
        </w:tabs>
        <w:ind w:left="856" w:hanging="567"/>
        <w:jc w:val="both"/>
        <w:rPr>
          <w:rFonts w:ascii="Arial" w:eastAsia="MS Mincho" w:hAnsi="Arial" w:cs="Arial"/>
          <w:lang w:val="es-MX"/>
        </w:rPr>
      </w:pPr>
      <w:r w:rsidRPr="00B674D3">
        <w:rPr>
          <w:rFonts w:ascii="Arial" w:eastAsia="MS Mincho" w:hAnsi="Arial" w:cs="Arial"/>
          <w:lang w:val="es-MX"/>
        </w:rPr>
        <w:tab/>
        <w:t>Con independencia de lo anterior, las partes de común acuerdo podrán prorrogar o ampliar el período de prehuelga con objeto de llegar a un acuerdo conciliatorio; no obstante, la prórroga no podrá tener una duración que afecte derechos de terceros.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Tratándose de emplazamientos a huelga por firma de contrato colectivo de trabajo por obra determinada, el periodo de prehuelga no podrá exceder del término de duración de la obra.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18" w:name="Artículo_928"/>
      <w:r w:rsidRPr="009933B6">
        <w:rPr>
          <w:rFonts w:ascii="Arial" w:eastAsia="MS Mincho" w:hAnsi="Arial" w:cs="Arial"/>
          <w:b/>
          <w:bCs/>
          <w:lang w:val="es-MX"/>
        </w:rPr>
        <w:t>Artículo 928</w:t>
      </w:r>
      <w:bookmarkEnd w:id="518"/>
      <w:r w:rsidRPr="009933B6">
        <w:rPr>
          <w:rFonts w:ascii="Arial" w:eastAsia="MS Mincho" w:hAnsi="Arial" w:cs="Arial"/>
          <w:b/>
          <w:bCs/>
          <w:lang w:val="es-MX"/>
        </w:rPr>
        <w:t xml:space="preserve">.- </w:t>
      </w:r>
      <w:r w:rsidRPr="009933B6">
        <w:rPr>
          <w:rFonts w:ascii="Arial" w:eastAsia="MS Mincho" w:hAnsi="Arial" w:cs="Arial"/>
          <w:lang w:val="es-MX"/>
        </w:rPr>
        <w:t>En los procedimientos a que se refiere este capítulo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Pr>
          <w:b/>
          <w:sz w:val="20"/>
          <w:lang w:val="es-MX"/>
        </w:rPr>
        <w:tab/>
      </w:r>
      <w:r w:rsidRPr="006B1CCE">
        <w:rPr>
          <w:sz w:val="20"/>
          <w:lang w:val="es-MX"/>
        </w:rPr>
        <w:t>Se deroga.</w:t>
      </w:r>
    </w:p>
    <w:p w:rsidR="00F24C82" w:rsidRPr="00D80054" w:rsidRDefault="00F24C82" w:rsidP="00F24C82">
      <w:pPr>
        <w:pStyle w:val="Textosinformato"/>
        <w:ind w:left="856" w:hanging="567"/>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Pr>
          <w:rFonts w:ascii="Arial" w:eastAsia="MS Mincho" w:hAnsi="Arial" w:cs="Arial"/>
          <w:lang w:val="es-MX"/>
        </w:rPr>
        <w:tab/>
      </w:r>
      <w:r w:rsidRPr="009933B6">
        <w:rPr>
          <w:rFonts w:ascii="Arial" w:eastAsia="MS Mincho" w:hAnsi="Arial" w:cs="Arial"/>
          <w:lang w:val="es-MX"/>
        </w:rPr>
        <w:t>No serán aplicables las reglas generales respecto de términos para hacer notificaciones y citaciones. Las notificaciones surtirán efectos desde el día y hora en que quedan hechas;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6B1CCE" w:rsidRDefault="00F24C82" w:rsidP="00F24C82">
      <w:pPr>
        <w:pStyle w:val="Texto0"/>
        <w:spacing w:after="0" w:line="240" w:lineRule="auto"/>
        <w:ind w:left="856" w:hanging="567"/>
        <w:rPr>
          <w:b/>
          <w:sz w:val="20"/>
          <w:lang w:val="es-MX"/>
        </w:rPr>
      </w:pPr>
      <w:r w:rsidRPr="006B1CCE">
        <w:rPr>
          <w:b/>
          <w:sz w:val="20"/>
          <w:lang w:val="es-MX"/>
        </w:rPr>
        <w:t>III.</w:t>
      </w:r>
      <w:r w:rsidRPr="006B1CCE">
        <w:rPr>
          <w:sz w:val="20"/>
          <w:lang w:val="es-MX"/>
        </w:rPr>
        <w:t xml:space="preserve"> </w:t>
      </w:r>
      <w:r>
        <w:rPr>
          <w:sz w:val="20"/>
          <w:lang w:val="es-MX"/>
        </w:rPr>
        <w:tab/>
      </w:r>
      <w:r w:rsidRPr="006B1CCE">
        <w:rPr>
          <w:sz w:val="20"/>
          <w:lang w:val="es-MX"/>
        </w:rPr>
        <w:t>Todos los días y horas serán hábiles. El Tribunal</w:t>
      </w:r>
      <w:r w:rsidRPr="006B1CCE">
        <w:rPr>
          <w:b/>
          <w:sz w:val="20"/>
          <w:lang w:val="es-MX"/>
        </w:rPr>
        <w:t xml:space="preserve"> </w:t>
      </w:r>
      <w:r w:rsidRPr="006B1CCE">
        <w:rPr>
          <w:sz w:val="20"/>
          <w:lang w:val="es-MX"/>
        </w:rPr>
        <w:t>tendrá guardias permanentes para tal efecto;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IV.</w:t>
      </w:r>
      <w:r w:rsidRPr="006B1CCE">
        <w:rPr>
          <w:sz w:val="20"/>
          <w:lang w:val="es-MX"/>
        </w:rPr>
        <w:t xml:space="preserve"> </w:t>
      </w:r>
      <w:r>
        <w:rPr>
          <w:sz w:val="20"/>
          <w:lang w:val="es-MX"/>
        </w:rPr>
        <w:tab/>
      </w:r>
      <w:r w:rsidRPr="006B1CCE">
        <w:rPr>
          <w:sz w:val="20"/>
          <w:lang w:val="es-MX"/>
        </w:rPr>
        <w:t xml:space="preserve">No serán denunciables tanto el Tribunal como el conciliador del Centro de Conciliación, ni se admitirán más incidentes que el de falta de personalidad, que podrá promoverse, por el patrón, en el escrito de contestación al emplazamiento, y por los trabajadores, dentro de las cuarenta y </w:t>
      </w:r>
      <w:r w:rsidRPr="006B1CCE">
        <w:rPr>
          <w:sz w:val="20"/>
          <w:lang w:val="es-MX"/>
        </w:rPr>
        <w:lastRenderedPageBreak/>
        <w:t>ocho horas siguientes a la en que tengan conocimiento de la primera promoción del patrón. El Tribunal</w:t>
      </w:r>
      <w:r w:rsidRPr="006B1CCE">
        <w:rPr>
          <w:b/>
          <w:sz w:val="20"/>
          <w:lang w:val="es-MX"/>
        </w:rPr>
        <w:t xml:space="preserve"> </w:t>
      </w:r>
      <w:r w:rsidRPr="006B1CCE">
        <w:rPr>
          <w:sz w:val="20"/>
          <w:lang w:val="es-MX"/>
        </w:rPr>
        <w:t>dentro de las veinticuatro horas siguientes a la promoción, con audiencia de las partes, dictará resolución,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V.</w:t>
      </w:r>
      <w:r w:rsidRPr="006B1CCE">
        <w:rPr>
          <w:sz w:val="20"/>
          <w:lang w:val="es-MX"/>
        </w:rPr>
        <w:t xml:space="preserve"> </w:t>
      </w:r>
      <w:r>
        <w:rPr>
          <w:sz w:val="20"/>
          <w:lang w:val="es-MX"/>
        </w:rPr>
        <w:tab/>
      </w:r>
      <w:r w:rsidRPr="006B1CCE">
        <w:rPr>
          <w:sz w:val="20"/>
          <w:lang w:val="es-MX"/>
        </w:rPr>
        <w:t>No podrá promoverse cuestión alguna de competencia. Si una vez hecho el emplazamiento al patrón,</w:t>
      </w:r>
      <w:r w:rsidRPr="006B1CCE">
        <w:rPr>
          <w:b/>
          <w:sz w:val="20"/>
          <w:lang w:val="es-MX"/>
        </w:rPr>
        <w:t xml:space="preserve"> </w:t>
      </w:r>
      <w:r w:rsidRPr="006B1CCE">
        <w:rPr>
          <w:sz w:val="20"/>
          <w:lang w:val="es-MX"/>
        </w:rPr>
        <w:t>el Tribunal</w:t>
      </w:r>
      <w:r w:rsidRPr="006B1CCE">
        <w:rPr>
          <w:b/>
          <w:sz w:val="20"/>
          <w:lang w:val="es-MX"/>
        </w:rPr>
        <w:t xml:space="preserve"> </w:t>
      </w:r>
      <w:r w:rsidRPr="006B1CCE">
        <w:rPr>
          <w:sz w:val="20"/>
          <w:lang w:val="es-MX"/>
        </w:rPr>
        <w:t>observa que el asunto no es de su competencia, hará la declaratoria correspondiente.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Los trabajadores dispondrán de un término de veinticuatro horas para designar el Tribunal</w:t>
      </w:r>
      <w:r w:rsidRPr="006B1CCE">
        <w:rPr>
          <w:b/>
          <w:sz w:val="20"/>
          <w:lang w:val="es-MX"/>
        </w:rPr>
        <w:t xml:space="preserve"> </w:t>
      </w:r>
      <w:r w:rsidRPr="006B1CCE">
        <w:rPr>
          <w:sz w:val="20"/>
          <w:lang w:val="es-MX"/>
        </w:rPr>
        <w:t>que consideren competente, a fin de que se le remita el expediente. Las actuaciones conservarán su validez, pero el término para la suspensión de las labores correrá a partir de la fecha en que el Tribunal</w:t>
      </w:r>
      <w:r w:rsidRPr="006B1CCE">
        <w:rPr>
          <w:b/>
          <w:sz w:val="20"/>
          <w:lang w:val="es-MX"/>
        </w:rPr>
        <w:t xml:space="preserve"> </w:t>
      </w:r>
      <w:r w:rsidRPr="006B1CCE">
        <w:rPr>
          <w:sz w:val="20"/>
          <w:lang w:val="es-MX"/>
        </w:rPr>
        <w:t>designado competente notifique al patrón haber recibido el expediente; lo que se hará saber a las partes en la resolución de incompetencia.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19" w:name="Artículo_929"/>
      <w:r w:rsidRPr="006B1CCE">
        <w:rPr>
          <w:b/>
          <w:sz w:val="20"/>
          <w:lang w:val="es-MX"/>
        </w:rPr>
        <w:t>Artículo 929</w:t>
      </w:r>
      <w:bookmarkEnd w:id="519"/>
      <w:r w:rsidRPr="006B1CCE">
        <w:rPr>
          <w:b/>
          <w:sz w:val="20"/>
          <w:lang w:val="es-MX"/>
        </w:rPr>
        <w:t xml:space="preserve">.- </w:t>
      </w:r>
      <w:r w:rsidRPr="006B1CCE">
        <w:rPr>
          <w:sz w:val="20"/>
          <w:lang w:val="es-MX"/>
        </w:rPr>
        <w:t>Los trabajadores y los patrones de la empresa o establecimiento afectado, o terceros interesados, podrán solicitar del Tribunal, dentro de las setenta y dos horas siguientes a la suspensión del trabajo, declare la inexistencia de la huelga por las causas señaladas en el artículo 459 o por no haber cumplido los requisitos establecidos en el artículo 920 de esta Ley.</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Si no se solicita la declaración de inexistencia, la huelga será considerada existente para todos los efectos legales, por lo que el Tribunal hará la declaratoria correspondiente.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20" w:name="Artículo_930"/>
      <w:r w:rsidRPr="006B1CCE">
        <w:rPr>
          <w:b/>
          <w:sz w:val="20"/>
          <w:lang w:val="es-MX"/>
        </w:rPr>
        <w:t>Artículo 930</w:t>
      </w:r>
      <w:bookmarkEnd w:id="520"/>
      <w:r w:rsidRPr="006B1CCE">
        <w:rPr>
          <w:b/>
          <w:sz w:val="20"/>
          <w:lang w:val="es-MX"/>
        </w:rPr>
        <w:t xml:space="preserve">.- </w:t>
      </w:r>
      <w:r w:rsidRPr="006B1CCE">
        <w:rPr>
          <w:sz w:val="20"/>
          <w:lang w:val="es-MX"/>
        </w:rPr>
        <w:t>En el procedimiento de declaración de inexistencia de la huelga,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sz w:val="20"/>
          <w:lang w:val="es-MX"/>
        </w:rPr>
        <w:tab/>
        <w:t>La solicitud para que se declare la inexistencia de la huelga, se presentará por escrito, acompañada de una copia para cada uno de los patrones emplazados y de los sindicatos o coalición de trabajadores emplazantes. En la solicitud se indicarán las causas y fundamentos legales para ello. No podrán aducirse posteriormente causas distintas de inexistencia. En caso de que en la solicitud de inexistencia se haga valer la hipótesis señalada en la fracción I del artículo 459 de esta Ley, deberá ofrecerse la prueba de recuento observando lo establecido en su artículo 931;</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w:t>
      </w:r>
      <w:r w:rsidRPr="006B1CCE">
        <w:rPr>
          <w:sz w:val="20"/>
          <w:lang w:val="es-MX"/>
        </w:rPr>
        <w:tab/>
        <w:t>El Tribunal correrá traslado de la solicitud con sus anexos y oirá a las partes en una audiencia de calificación de la huelga, que será también de ofrecimiento y recepción de pruebas, la cual deberá celebrarse dentro de un término no mayor de cinco días y ser notificada con anticipación de tres días a su celebración;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III.</w:t>
      </w:r>
      <w:r w:rsidRPr="006B1CCE">
        <w:rPr>
          <w:sz w:val="20"/>
          <w:lang w:val="es-MX"/>
        </w:rPr>
        <w:tab/>
        <w:t>Las pruebas deberán referirse a las causas de inexistencia contenidas en la solicitud mencionada en la fracción I, y cuando la solicitud se hubiere presentado por terceros, las que además tiendan a comprobar su interés. El Tribunal aceptará únicamente las que satisfagan los requisitos señalados;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IV.</w:t>
      </w:r>
      <w:r w:rsidRPr="006B1CCE">
        <w:rPr>
          <w:sz w:val="20"/>
          <w:lang w:val="es-MX"/>
        </w:rPr>
        <w:tab/>
        <w:t xml:space="preserve">Las pruebas se rendirán en la audiencia de calificación de la huelga, salvo lo dispuesto en el artículo 931 de esta Ley. Sólo en casos excepcionales podrá el Tribunal diferir la recepción de </w:t>
      </w:r>
      <w:r w:rsidRPr="006B1CCE">
        <w:rPr>
          <w:sz w:val="20"/>
          <w:lang w:val="es-MX"/>
        </w:rPr>
        <w:lastRenderedPageBreak/>
        <w:t>las pruebas que por su naturaleza no puedan desahogarse en la audiencia de calificación de la huelga,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V.</w:t>
      </w:r>
      <w:r w:rsidRPr="006B1CCE">
        <w:rPr>
          <w:sz w:val="20"/>
          <w:lang w:val="es-MX"/>
        </w:rPr>
        <w:tab/>
        <w:t>Concluida la recepción de las pruebas, el Tribunal, dentro de las veinticuatro horas siguientes, resolverá sobre la existencia o inexistencia del estado legal de la huelga.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VI.</w:t>
      </w:r>
      <w:r w:rsidRPr="006B1CCE">
        <w:rPr>
          <w:sz w:val="20"/>
          <w:lang w:val="es-MX"/>
        </w:rPr>
        <w:tab/>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21" w:name="Artículo_931"/>
      <w:r w:rsidRPr="006B1CCE">
        <w:rPr>
          <w:b/>
          <w:sz w:val="20"/>
          <w:lang w:val="es-MX"/>
        </w:rPr>
        <w:t>Artículo 931</w:t>
      </w:r>
      <w:bookmarkEnd w:id="521"/>
      <w:r w:rsidRPr="006B1CCE">
        <w:rPr>
          <w:b/>
          <w:sz w:val="20"/>
          <w:lang w:val="es-MX"/>
        </w:rPr>
        <w:t xml:space="preserve">.- </w:t>
      </w:r>
      <w:r w:rsidRPr="006B1CCE">
        <w:rPr>
          <w:sz w:val="20"/>
          <w:lang w:val="es-MX"/>
        </w:rPr>
        <w:t>Si se ofrece como prueba el recuento de los trabajadores,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BC2317" w:rsidRDefault="00F24C82" w:rsidP="00F24C82">
      <w:pPr>
        <w:pStyle w:val="Textosinformato"/>
        <w:tabs>
          <w:tab w:val="right" w:leader="dot" w:pos="8828"/>
        </w:tabs>
        <w:ind w:left="856" w:hanging="567"/>
        <w:jc w:val="both"/>
        <w:rPr>
          <w:rFonts w:ascii="Arial" w:eastAsia="MS Mincho" w:hAnsi="Arial" w:cs="Arial"/>
          <w:lang w:val="es-MX"/>
        </w:rPr>
      </w:pPr>
      <w:r w:rsidRPr="00BC2317">
        <w:rPr>
          <w:rFonts w:ascii="Arial" w:eastAsia="MS Mincho" w:hAnsi="Arial" w:cs="Arial"/>
          <w:b/>
          <w:lang w:val="es-MX"/>
        </w:rPr>
        <w:t>I.</w:t>
      </w:r>
      <w:r w:rsidRPr="00BC2317">
        <w:rPr>
          <w:rFonts w:ascii="Arial" w:eastAsia="MS Mincho" w:hAnsi="Arial" w:cs="Arial"/>
          <w:b/>
          <w:lang w:val="es-MX"/>
        </w:rPr>
        <w:tab/>
      </w:r>
      <w:r w:rsidRPr="00BC2317">
        <w:rPr>
          <w:rFonts w:ascii="Arial" w:eastAsia="MS Mincho" w:hAnsi="Arial" w:cs="Arial"/>
          <w:lang w:val="es-MX"/>
        </w:rPr>
        <w:t>Se deroga.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derogada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Unicamente tendrán derecho a votar los trabajadores de la empresa que concurran al recuento;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Serán considerados trabajadores de la empresa los que hubiesen sido despedidos del trabajo después de la fecha de presentación del escrito de emplazamiento;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No se computarán los votos de los trabajadores de confianza, ni los de los trabajadores que hayan ingresado al trabajo con posterioridad a la fecha de presentación del escrito de emplazamiento de huelga;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Default="00F24C82" w:rsidP="00F24C82">
      <w:pPr>
        <w:pStyle w:val="Texto0"/>
        <w:spacing w:after="0" w:line="240" w:lineRule="auto"/>
        <w:ind w:left="856" w:hanging="567"/>
        <w:rPr>
          <w:sz w:val="20"/>
          <w:lang w:val="es-MX"/>
        </w:rPr>
      </w:pPr>
      <w:r w:rsidRPr="006B1CCE">
        <w:rPr>
          <w:b/>
          <w:sz w:val="20"/>
          <w:lang w:val="es-MX"/>
        </w:rPr>
        <w:t>V.</w:t>
      </w:r>
      <w:r w:rsidRPr="006B1CCE">
        <w:rPr>
          <w:sz w:val="20"/>
          <w:lang w:val="es-MX"/>
        </w:rPr>
        <w:tab/>
        <w:t>El ofrecimiento de la prueba de recuento debe hacerse en el escrito de solicitud de la inexistencia de la huelga contemplado en la fracción I del artículo 930 de esta Ley, al que se acompañará el listado con los nombres de los trabajadores que serán consultados, para que se le corra traslado con éste a la parte contraria;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VI.</w:t>
      </w:r>
      <w:r w:rsidRPr="006B1CCE">
        <w:rPr>
          <w:b/>
          <w:sz w:val="20"/>
          <w:lang w:val="es-MX"/>
        </w:rPr>
        <w:tab/>
      </w:r>
      <w:r w:rsidRPr="006B1CCE">
        <w:rPr>
          <w:sz w:val="20"/>
          <w:lang w:val="es-MX"/>
        </w:rPr>
        <w:t>La contraparte de quien solicitó la inexistencia de la huelga, al momento de hacer sus manifestaciones sobre las causales de inexistencia, exhibirá en la audiencia de calificación de la huelga el listado con los nombres de los trabajadores que en su opinión tienen derecho a participar en el recuento. La audiencia de calificación de la huelga será diferida en términos de fracción IV del artículo 930 de esta Ley, a fin de preparar y desahogar la prueba de recuento mediante voto personal, libre, directo y secreto;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VII.</w:t>
      </w:r>
      <w:r w:rsidRPr="006B1CCE">
        <w:rPr>
          <w:b/>
          <w:sz w:val="20"/>
          <w:lang w:val="es-MX"/>
        </w:rPr>
        <w:tab/>
      </w:r>
      <w:r w:rsidRPr="006B1CCE">
        <w:rPr>
          <w:sz w:val="20"/>
          <w:lang w:val="es-MX"/>
        </w:rPr>
        <w:t>En caso de que los listados de trabajadores ofrecidos por las partes y de los elementos recabados se advierta que existe coincidencia en los mismos o de que las partes convengan en elaborar uno sólo, el Tribunal lo tomará para que sirva de padrón. En caso de existir diferencias sobre los listados, se dará vista a las partes en la audiencia de calificación de la huelga para que hagan las objeciones al listado presentado por su contraria, en cuyo caso se abrirá un incidente en el que las partes deberán ofrecer y rendir las pruebas relacionadas con sus objeciones, que se sustanciará en las setenta y dos horas siguientes. Una vez desahogadas las pruebas ofrecidas por las partes, el Juez elaborará el padrón que servirá para el recuento;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VIII.</w:t>
      </w:r>
      <w:r w:rsidRPr="006B1CCE">
        <w:rPr>
          <w:b/>
          <w:sz w:val="20"/>
          <w:lang w:val="es-MX"/>
        </w:rPr>
        <w:tab/>
      </w:r>
      <w:r w:rsidRPr="006B1CCE">
        <w:rPr>
          <w:sz w:val="20"/>
          <w:lang w:val="es-MX"/>
        </w:rPr>
        <w:t xml:space="preserve">Dentro de los cinco días siguientes el Tribunal señalará el lugar, día y hora en que deba efectuarse el recuento de los trabajadores, el cual deberá llevarse a cabo dentro de un plazo no mayor a diez días; este plazo podrá prorrogarse por un período igual en caso de que a juicio del Tribunal </w:t>
      </w:r>
      <w:r w:rsidRPr="006B1CCE">
        <w:rPr>
          <w:sz w:val="20"/>
          <w:lang w:val="es-MX"/>
        </w:rPr>
        <w:lastRenderedPageBreak/>
        <w:t>exista imposibilidad material de realizar el recuento dentro de dicho plazo. La consulta a los trabajadores se realizará mediante voto personal, libre, directo y secreto, ante la presencia del juez o la de los funcionarios que éste designe;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IX.</w:t>
      </w:r>
      <w:r w:rsidRPr="006B1CCE">
        <w:rPr>
          <w:b/>
          <w:sz w:val="20"/>
          <w:lang w:val="es-MX"/>
        </w:rPr>
        <w:tab/>
      </w:r>
      <w:r w:rsidRPr="006B1CCE">
        <w:rPr>
          <w:sz w:val="20"/>
          <w:lang w:val="es-MX"/>
        </w:rPr>
        <w:t>El desahogo de la prueba se efectuará el día y hora ordenado, en el lugar o lugares señalados por el Tribunal. Se iniciará con la presencia de las partes que asistan y, previo al ingreso de los trabajadores, el juez o los funcionarios que se designen instalarán la o las mamparas necesarias para el cruce de las boletas en secreto y la urna o urnas transparentes para su depósito, verificando que se encuentran vacías y sin leyenda alguna. Acto seguido, previa identificación, con documento oficial, se procederá al ingreso de los trabajadores con derecho a voto y se dotará a cada uno con su boleta para ejercerlo;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X.</w:t>
      </w:r>
      <w:r w:rsidRPr="006B1CCE">
        <w:rPr>
          <w:b/>
          <w:sz w:val="20"/>
          <w:lang w:val="es-MX"/>
        </w:rPr>
        <w:tab/>
      </w:r>
      <w:r w:rsidRPr="006B1CCE">
        <w:rPr>
          <w:sz w:val="20"/>
          <w:lang w:val="es-MX"/>
        </w:rPr>
        <w:t>A efecto de asegurar la secrecía del voto, no deberá aparecer en las boletas ni en el listado señal o dato que permita identificar el folio de la boleta que le fue entregada al trabajador; dicha boleta contendrá dos recuadros, uno a favor de la huelga y el otro en contra de la misma. Cada trabajador deberá marcar su boleta, doblarla y depositarla en la urna, retirándose del lugar de la votación. Terminada la diligencia, el juez o los funcionarios designados procederán a practicar el escrutinio, abriendo sucesivamente las urnas, extrayendo una a una las boletas de votación y examinándolas para corroborar su autenticidad y exhibiéndolas a la vista de los representantes de las partes y observadores autorizados asistentes; las boletas no cruzadas o marcadas en más de uno de los recuadros o falsas, serán nulas;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6B1CCE" w:rsidRDefault="00F24C82" w:rsidP="00F24C82">
      <w:pPr>
        <w:pStyle w:val="Texto0"/>
        <w:spacing w:after="0" w:line="240" w:lineRule="auto"/>
        <w:ind w:left="856" w:hanging="567"/>
        <w:rPr>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XI.</w:t>
      </w:r>
      <w:r w:rsidRPr="006B1CCE">
        <w:rPr>
          <w:b/>
          <w:sz w:val="20"/>
          <w:lang w:val="es-MX"/>
        </w:rPr>
        <w:tab/>
      </w:r>
      <w:r w:rsidRPr="006B1CCE">
        <w:rPr>
          <w:sz w:val="20"/>
          <w:lang w:val="es-MX"/>
        </w:rPr>
        <w:t>Terminado el escrutinio, el juez o los funcionarios designados procederán al recuento de votos y anunciarán en voz alta el resultado. Terminada la diligencia, se levantará acta de la misma e invitará a los representantes de las partes que deseen hacerlo, a suscribirla,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XII.</w:t>
      </w:r>
      <w:r w:rsidRPr="006B1CCE">
        <w:rPr>
          <w:b/>
          <w:sz w:val="20"/>
          <w:lang w:val="es-MX"/>
        </w:rPr>
        <w:tab/>
      </w:r>
      <w:r w:rsidRPr="006B1CCE">
        <w:rPr>
          <w:sz w:val="20"/>
          <w:lang w:val="es-MX"/>
        </w:rPr>
        <w:t>En caso de que se susciten actos de presión o intimidación en contra de los trabajadores que tiendan a violentar o impedir su libertad de voto u obstaculizar su ingreso al lugar de la diligencia, el juez o los funcionarios designados solicitarán el auxilio de la fuerza pública y proveerán lo conducente para que el recuento se realice en las condiciones que establece esta Ley y, de presumirse la existencia de algún ilícito penal deberá presentarse la denuncia de hechos ante la autoridad competente.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22" w:name="Artículo_932"/>
      <w:r w:rsidRPr="006B1CCE">
        <w:rPr>
          <w:b/>
          <w:sz w:val="20"/>
          <w:lang w:val="es-MX"/>
        </w:rPr>
        <w:t>Artículo 932</w:t>
      </w:r>
      <w:bookmarkEnd w:id="522"/>
      <w:r w:rsidRPr="006B1CCE">
        <w:rPr>
          <w:b/>
          <w:sz w:val="20"/>
          <w:lang w:val="es-MX"/>
        </w:rPr>
        <w:t xml:space="preserve">.- </w:t>
      </w:r>
      <w:r w:rsidRPr="006B1CCE">
        <w:rPr>
          <w:sz w:val="20"/>
          <w:lang w:val="es-MX"/>
        </w:rPr>
        <w:t>Si el Tribunal declara la inexistencia legal del estado de huelga: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Fijará a los trabajadores un término de veinticuatro horas para que regresen a su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Deberá notificar lo anterior por conducto de la representación sindical, apercibiendo a los trabajadores que por el solo hecho de no acatar la resolución, quedarán terminadas las relaciones de trabajo, salvo causa justificada;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Declarará que el patrón no ha incurrido en responsabilidad y que de no presentarse a laborar los trabajadores dentro del término señalado, quedará en libertad para contratar otros;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Dictará las medidas que juzgue convenientes para que pueda reanudarse el trabajo.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23" w:name="Artículo_933"/>
      <w:r w:rsidRPr="009933B6">
        <w:rPr>
          <w:rFonts w:ascii="Arial" w:eastAsia="MS Mincho" w:hAnsi="Arial" w:cs="Arial"/>
          <w:b/>
          <w:bCs/>
          <w:lang w:val="es-MX"/>
        </w:rPr>
        <w:lastRenderedPageBreak/>
        <w:t>Artículo 933</w:t>
      </w:r>
      <w:bookmarkEnd w:id="523"/>
      <w:r w:rsidRPr="009933B6">
        <w:rPr>
          <w:rFonts w:ascii="Arial" w:eastAsia="MS Mincho" w:hAnsi="Arial" w:cs="Arial"/>
          <w:b/>
          <w:bCs/>
          <w:lang w:val="es-MX"/>
        </w:rPr>
        <w:t xml:space="preserve">.- </w:t>
      </w:r>
      <w:r w:rsidRPr="009933B6">
        <w:rPr>
          <w:rFonts w:ascii="Arial" w:eastAsia="MS Mincho" w:hAnsi="Arial" w:cs="Arial"/>
          <w:lang w:val="es-MX"/>
        </w:rPr>
        <w:t>En el procedimiento de calificación de ilicitud de la huelga, se observarán las normas contenidas en el artículo 930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24" w:name="Artículo_934"/>
      <w:r w:rsidRPr="006B1CCE">
        <w:rPr>
          <w:b/>
          <w:sz w:val="20"/>
          <w:lang w:val="es-MX"/>
        </w:rPr>
        <w:t>Artículo 934</w:t>
      </w:r>
      <w:bookmarkEnd w:id="524"/>
      <w:r w:rsidRPr="006B1CCE">
        <w:rPr>
          <w:b/>
          <w:sz w:val="20"/>
          <w:lang w:val="es-MX"/>
        </w:rPr>
        <w:t xml:space="preserve">.- </w:t>
      </w:r>
      <w:r w:rsidRPr="006B1CCE">
        <w:rPr>
          <w:sz w:val="20"/>
          <w:lang w:val="es-MX"/>
        </w:rPr>
        <w:t>Si el Tribunal declara que la huelga es ilícita, se darán por terminadas las relaciones de trabajo de los huelguistas.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25" w:name="Artículo_935"/>
      <w:r w:rsidRPr="006B1CCE">
        <w:rPr>
          <w:b/>
          <w:sz w:val="20"/>
          <w:lang w:val="es-MX"/>
        </w:rPr>
        <w:t>Artículo 935</w:t>
      </w:r>
      <w:bookmarkEnd w:id="525"/>
      <w:r w:rsidRPr="006B1CCE">
        <w:rPr>
          <w:b/>
          <w:sz w:val="20"/>
          <w:lang w:val="es-MX"/>
        </w:rPr>
        <w:t xml:space="preserve">.- </w:t>
      </w:r>
      <w:r w:rsidRPr="006B1CCE">
        <w:rPr>
          <w:sz w:val="20"/>
          <w:lang w:val="es-MX"/>
        </w:rPr>
        <w:t>Antes de la suspensión de los trabajos, el Tribunal, con audiencia de las partes, fijará el número indispensable de trabajadores que deberá continuar trabajando para que sigan ejecutándose las labores, cuya suspensión perjudique gravemente la seguridad y conservación de los locales, maquinaria y materias primas o la reanudación de los trabajos. Para este efecto, el Tribunal podrá ordenar la práctica de las diligencias que juzgue conveniente.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26" w:name="Artículo_936"/>
      <w:r w:rsidRPr="006B1CCE">
        <w:rPr>
          <w:b/>
          <w:sz w:val="20"/>
          <w:lang w:val="es-MX"/>
        </w:rPr>
        <w:t>Artículo 936</w:t>
      </w:r>
      <w:bookmarkEnd w:id="526"/>
      <w:r w:rsidRPr="006B1CCE">
        <w:rPr>
          <w:b/>
          <w:sz w:val="20"/>
          <w:lang w:val="es-MX"/>
        </w:rPr>
        <w:t xml:space="preserve">.- </w:t>
      </w:r>
      <w:r w:rsidRPr="006B1CCE">
        <w:rPr>
          <w:sz w:val="20"/>
          <w:lang w:val="es-MX"/>
        </w:rPr>
        <w:t>Si los huelguistas se niegan a prestar los servicios mencionados en los artículos 466 y 935 de esta Ley, el patrón podrá utilizar otros trabajadores. El Tribunal, en caso necesario, solicitará el auxilio de la fuerza pública, a fin de que puedan prestarse dichos servicios.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27" w:name="Artículo_937"/>
      <w:r w:rsidRPr="006B1CCE">
        <w:rPr>
          <w:b/>
          <w:sz w:val="20"/>
          <w:lang w:val="es-MX"/>
        </w:rPr>
        <w:t>Artículo 937</w:t>
      </w:r>
      <w:bookmarkEnd w:id="527"/>
      <w:r w:rsidRPr="006B1CCE">
        <w:rPr>
          <w:b/>
          <w:sz w:val="20"/>
          <w:lang w:val="es-MX"/>
        </w:rPr>
        <w:t xml:space="preserve">.- </w:t>
      </w:r>
      <w:r w:rsidRPr="006B1CCE">
        <w:rPr>
          <w:sz w:val="20"/>
          <w:lang w:val="es-MX"/>
        </w:rPr>
        <w:t>Si el conflicto motivo de la huelga se somete por los trabajadores o por el patrón a la decisión del Tribunal, se seguirá el procedimiento ordinario o el procedimiento para conflictos colectivos de naturaleza económica, según el caso. El patrón sólo podrá ejercer este derecho en caso de que la huelga se extienda por más de sesenta días.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Si el Tribunal declara en la sentencia que los motivos de la huelga son imputables al patrón, condenará a éste a la satisfacción de las peticiones de los trabajadores en cuanto sean procedentes, y al pago de los salarios correspondientes a los días que hubiese durado la huelga. En ningún caso será condenado el patrón al pago de los salarios de los trabajadores que hubiesen declarado una huelga en los términos del artículo 450 fracción VI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28" w:name="Artículo_938"/>
      <w:r w:rsidRPr="009933B6">
        <w:rPr>
          <w:rFonts w:ascii="Arial" w:eastAsia="MS Mincho" w:hAnsi="Arial" w:cs="Arial"/>
          <w:b/>
          <w:bCs/>
          <w:lang w:val="es-MX"/>
        </w:rPr>
        <w:t>Artículo 938</w:t>
      </w:r>
      <w:bookmarkEnd w:id="528"/>
      <w:r w:rsidRPr="009933B6">
        <w:rPr>
          <w:rFonts w:ascii="Arial" w:eastAsia="MS Mincho" w:hAnsi="Arial" w:cs="Arial"/>
          <w:b/>
          <w:bCs/>
          <w:lang w:val="es-MX"/>
        </w:rPr>
        <w:t xml:space="preserve">.- </w:t>
      </w:r>
      <w:r w:rsidRPr="009933B6">
        <w:rPr>
          <w:rFonts w:ascii="Arial" w:eastAsia="MS Mincho" w:hAnsi="Arial" w:cs="Arial"/>
          <w:lang w:val="es-MX"/>
        </w:rPr>
        <w:t>Si la huelga tiene por objeto la celebración o revisión del contrato ley, se observarán las disposiciones de este Capítulo, con las modalidades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sz w:val="20"/>
          <w:lang w:val="es-MX"/>
        </w:rPr>
        <w:tab/>
        <w:t>El escrito de emplazamiento de huelga se presentará por los sindicatos coaligados, con una copia para cada uno de los patrones emplazados, o por los de cada empresa o establecimiento, ante el Tribunal, o ante las autoridades mencionadas en el artículo 920 fracción II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w:t>
      </w:r>
      <w:r w:rsidRPr="006B1CCE">
        <w:rPr>
          <w:sz w:val="20"/>
          <w:lang w:val="es-MX"/>
        </w:rPr>
        <w:tab/>
        <w:t>En el escrito de emplazamiento se señalará el día y la hora en que se suspenderán las labores, que deberán ser treinta o más días posteriores a la fecha de su presentación ante el Tribunal;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III.</w:t>
      </w:r>
      <w:r w:rsidRPr="006B1CCE">
        <w:rPr>
          <w:sz w:val="20"/>
          <w:lang w:val="es-MX"/>
        </w:rPr>
        <w:tab/>
        <w:t>Si el escrito se presenta ante el Tribunal, bajo su más estricta responsabilidad, hará llegar a los patrones la copia del escrito de emplazamiento directamente dentro de las veinticuatro horas siguientes a la de su recibo, o girará dentro del mismo término los exhortos necesarios, los que deberán desahogarse por la autoridad exhortada, bajo su más estricta responsabilidad, dentro de las veinticuatro horas siguientes a su recepción. Desahogados los exhortos, deberán devolverse dentro del mismo término de veinticuatro horas,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IV.</w:t>
      </w:r>
      <w:r w:rsidRPr="006B1CCE">
        <w:rPr>
          <w:sz w:val="20"/>
          <w:lang w:val="es-MX"/>
        </w:rPr>
        <w:tab/>
        <w:t xml:space="preserve">Si el escrito se presenta ante las otras autoridades a que se refiere la fracción I, éstas, bajo su más estricta responsabilidad, harán llegar directamente a los patrones la copia del escrito de </w:t>
      </w:r>
      <w:r w:rsidRPr="006B1CCE">
        <w:rPr>
          <w:sz w:val="20"/>
          <w:lang w:val="es-MX"/>
        </w:rPr>
        <w:lastRenderedPageBreak/>
        <w:t>emplazamiento, dentro de las veinticuatro horas siguientes a la de su recibo. Una vez hecho el emplazamiento, remitirán el expediente al Tribunal</w:t>
      </w:r>
      <w:r w:rsidRPr="006B1CCE">
        <w:rPr>
          <w:b/>
          <w:sz w:val="20"/>
          <w:lang w:val="es-MX"/>
        </w:rPr>
        <w:t xml:space="preserve"> </w:t>
      </w:r>
      <w:r w:rsidRPr="006B1CCE">
        <w:rPr>
          <w:sz w:val="20"/>
          <w:lang w:val="es-MX"/>
        </w:rPr>
        <w:t>dentro del mismo término de veinticuatro horas.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QUINCE</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Procedimientos de Ejecución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Título </w:t>
      </w:r>
      <w:r>
        <w:rPr>
          <w:rFonts w:ascii="Times New Roman" w:eastAsia="MS Mincho" w:hAnsi="Times New Roman"/>
          <w:i/>
          <w:iCs/>
          <w:color w:val="0000FF"/>
          <w:sz w:val="16"/>
          <w:lang w:val="es-MX"/>
        </w:rPr>
        <w:t>reubicado y denominación reformada</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jc w:val="center"/>
        <w:rPr>
          <w:rFonts w:ascii="Arial" w:eastAsia="MS Mincho" w:hAnsi="Arial" w:cs="Arial"/>
          <w:b/>
          <w:bCs/>
          <w:sz w:val="22"/>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w:t>
      </w:r>
    </w:p>
    <w:p w:rsidR="00F24C82" w:rsidRPr="00D80054" w:rsidRDefault="00F24C82" w:rsidP="00F24C82">
      <w:pPr>
        <w:pStyle w:val="Textosinformato"/>
        <w:jc w:val="right"/>
        <w:rPr>
          <w:rFonts w:ascii="Times New Roman" w:eastAsia="MS Mincho" w:hAnsi="Times New Roman"/>
          <w:i/>
          <w:iCs/>
          <w:color w:val="0000FF"/>
          <w:sz w:val="16"/>
          <w:lang w:val="es-MX"/>
        </w:rPr>
      </w:pPr>
      <w:r>
        <w:rPr>
          <w:rFonts w:ascii="Times New Roman" w:eastAsia="MS Mincho" w:hAnsi="Times New Roman"/>
          <w:i/>
          <w:iCs/>
          <w:color w:val="0000FF"/>
          <w:sz w:val="16"/>
          <w:lang w:val="es-MX"/>
        </w:rPr>
        <w:t>Capítulo</w:t>
      </w:r>
      <w:r w:rsidRPr="00D80054">
        <w:rPr>
          <w:rFonts w:ascii="Times New Roman" w:eastAsia="MS Mincho" w:hAnsi="Times New Roman"/>
          <w:i/>
          <w:iCs/>
          <w:color w:val="0000FF"/>
          <w:sz w:val="16"/>
          <w:lang w:val="es-MX"/>
        </w:rPr>
        <w:t xml:space="preserve"> </w:t>
      </w:r>
      <w:r>
        <w:rPr>
          <w:rFonts w:ascii="Times New Roman" w:eastAsia="MS Mincho" w:hAnsi="Times New Roman"/>
          <w:i/>
          <w:iCs/>
          <w:color w:val="0000FF"/>
          <w:sz w:val="16"/>
          <w:lang w:val="es-MX"/>
        </w:rPr>
        <w:t>reubicado y denominación suprimida</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jc w:val="center"/>
        <w:rPr>
          <w:rFonts w:ascii="Arial" w:eastAsia="MS Mincho" w:hAnsi="Arial" w:cs="Arial"/>
          <w:b/>
          <w:bCs/>
          <w:sz w:val="22"/>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Primera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Disposiciones Generales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29" w:name="Artículo_939"/>
      <w:r w:rsidRPr="006B1CCE">
        <w:rPr>
          <w:b/>
          <w:sz w:val="20"/>
          <w:lang w:val="es-MX"/>
        </w:rPr>
        <w:t>Artículo 939</w:t>
      </w:r>
      <w:bookmarkEnd w:id="529"/>
      <w:r w:rsidRPr="006B1CCE">
        <w:rPr>
          <w:b/>
          <w:sz w:val="20"/>
          <w:lang w:val="es-MX"/>
        </w:rPr>
        <w:t>.-</w:t>
      </w:r>
      <w:r w:rsidRPr="006B1CCE">
        <w:rPr>
          <w:sz w:val="20"/>
          <w:lang w:val="es-MX"/>
        </w:rPr>
        <w:t xml:space="preserve"> Las disposiciones de este Título rigen la ejecución de las sentencias dictadas por los Tribunales. Son también aplicables a los laudos arbitrales, a las resoluciones dictadas en los conflictos colectivos de naturaleza económica, y a los convenios celebrados ante los Centros de Conciliación.</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Cuando se trate de laudos arbitrales y convenios celebrados ante los centros de conciliación, que no hayan sido cumplidos en los términos establecidos en los mismos, los trabajadores y en su caso los patrones, acudirán al tribunal para solicitar su ejecución conforme a las disposiciones de este capítulo, dándoles el mismo tratamiento que una sentencia.</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530" w:name="Artículo_940"/>
      <w:r w:rsidRPr="006B1CCE">
        <w:rPr>
          <w:b/>
          <w:sz w:val="20"/>
          <w:lang w:val="es-MX"/>
        </w:rPr>
        <w:t>Artículo 940</w:t>
      </w:r>
      <w:bookmarkEnd w:id="530"/>
      <w:r w:rsidRPr="006B1CCE">
        <w:rPr>
          <w:b/>
          <w:sz w:val="20"/>
          <w:lang w:val="es-MX"/>
        </w:rPr>
        <w:t xml:space="preserve">.- </w:t>
      </w:r>
      <w:r w:rsidRPr="006B1CCE">
        <w:rPr>
          <w:sz w:val="20"/>
          <w:lang w:val="es-MX"/>
        </w:rPr>
        <w:t>La ejecución de las sentencias y convenios a que se refiere el artículo 939 de esta Ley corresponde a los Tribunales, a cuyo fin dictarán las medidas necesarias para que la ejecución sea pronta y expedita.</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31" w:name="Artículo_941"/>
      <w:r w:rsidRPr="006B1CCE">
        <w:rPr>
          <w:b/>
          <w:sz w:val="20"/>
          <w:lang w:val="es-MX"/>
        </w:rPr>
        <w:t>Artículo 941</w:t>
      </w:r>
      <w:bookmarkEnd w:id="531"/>
      <w:r w:rsidRPr="006B1CCE">
        <w:rPr>
          <w:b/>
          <w:sz w:val="20"/>
          <w:lang w:val="es-MX"/>
        </w:rPr>
        <w:t xml:space="preserve">.- </w:t>
      </w:r>
      <w:r w:rsidRPr="006B1CCE">
        <w:rPr>
          <w:sz w:val="20"/>
          <w:lang w:val="es-MX"/>
        </w:rPr>
        <w:t>Cuando la sentencia deba ser ejecutada por otro Tribunal se le dirigirá exhorto con las inserciones necesarias, facultándolo para hacer uso de los medios de apremio y dictar las medidas conducentes en caso de oposición a la diligencia de ejecución.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32" w:name="Artículo_942"/>
      <w:r w:rsidRPr="006B1CCE">
        <w:rPr>
          <w:b/>
          <w:sz w:val="20"/>
          <w:lang w:val="es-MX"/>
        </w:rPr>
        <w:t>Artículo 942</w:t>
      </w:r>
      <w:bookmarkEnd w:id="532"/>
      <w:r w:rsidRPr="006B1CCE">
        <w:rPr>
          <w:b/>
          <w:sz w:val="20"/>
          <w:lang w:val="es-MX"/>
        </w:rPr>
        <w:t xml:space="preserve">.- </w:t>
      </w:r>
      <w:r w:rsidRPr="006B1CCE">
        <w:rPr>
          <w:sz w:val="20"/>
          <w:lang w:val="es-MX"/>
        </w:rPr>
        <w:t>El Tribunal</w:t>
      </w:r>
      <w:r w:rsidRPr="006B1CCE">
        <w:rPr>
          <w:b/>
          <w:sz w:val="20"/>
          <w:lang w:val="es-MX"/>
        </w:rPr>
        <w:t xml:space="preserve"> </w:t>
      </w:r>
      <w:r w:rsidRPr="006B1CCE">
        <w:rPr>
          <w:sz w:val="20"/>
          <w:lang w:val="es-MX"/>
        </w:rPr>
        <w:t>exhortado no podrá conocer de las excepciones que opongan las partes.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33" w:name="Artículo_943"/>
      <w:r w:rsidRPr="006B1CCE">
        <w:rPr>
          <w:b/>
          <w:sz w:val="20"/>
          <w:lang w:val="es-MX"/>
        </w:rPr>
        <w:t>Artículo 943</w:t>
      </w:r>
      <w:bookmarkEnd w:id="533"/>
      <w:r w:rsidRPr="006B1CCE">
        <w:rPr>
          <w:b/>
          <w:sz w:val="20"/>
          <w:lang w:val="es-MX"/>
        </w:rPr>
        <w:t xml:space="preserve">.- </w:t>
      </w:r>
      <w:r w:rsidRPr="006B1CCE">
        <w:rPr>
          <w:sz w:val="20"/>
          <w:lang w:val="es-MX"/>
        </w:rPr>
        <w:t>Si al cumplimentar un exhorto, se opone algún tercero que no hubiese sido oído por el Tribunal exhortante, se suspenderá la cumplimentación del exhorto, previa fianza que otorgue para garantizar el monto de la cantidad por la que se despachó ejecución y de los daños y perjuicios que puedan causarse. Otorgada la fianza, se devolverá el exhorto al Tribunal exhortante.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34" w:name="Artículo_944"/>
      <w:r w:rsidRPr="006B1CCE">
        <w:rPr>
          <w:b/>
          <w:sz w:val="20"/>
          <w:lang w:val="es-MX"/>
        </w:rPr>
        <w:t>Artículo 944</w:t>
      </w:r>
      <w:bookmarkEnd w:id="534"/>
      <w:r w:rsidRPr="006B1CCE">
        <w:rPr>
          <w:b/>
          <w:sz w:val="20"/>
          <w:lang w:val="es-MX"/>
        </w:rPr>
        <w:t xml:space="preserve">.- </w:t>
      </w:r>
      <w:r w:rsidRPr="006B1CCE">
        <w:rPr>
          <w:sz w:val="20"/>
          <w:lang w:val="es-MX"/>
        </w:rPr>
        <w:t>Los gastos que se originen en la ejecución de las sentencias, serán a cargo de la parte que no cumpla.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color w:val="000000"/>
          <w:sz w:val="20"/>
          <w:lang w:val="es-MX"/>
        </w:rPr>
      </w:pPr>
      <w:bookmarkStart w:id="535" w:name="Artículo_945"/>
      <w:r w:rsidRPr="006B1CCE">
        <w:rPr>
          <w:b/>
          <w:sz w:val="20"/>
          <w:lang w:val="es-MX"/>
        </w:rPr>
        <w:t>Artículo 945</w:t>
      </w:r>
      <w:bookmarkEnd w:id="535"/>
      <w:r w:rsidRPr="006B1CCE">
        <w:rPr>
          <w:sz w:val="20"/>
          <w:lang w:val="es-MX"/>
        </w:rPr>
        <w:t xml:space="preserve">. </w:t>
      </w:r>
      <w:r w:rsidRPr="006B1CCE">
        <w:rPr>
          <w:color w:val="000000"/>
          <w:sz w:val="20"/>
          <w:lang w:val="es-MX"/>
        </w:rPr>
        <w:t>Las sentencias deben cumplirse dentro de los quince días siguientes al día en que surta efectos la notificación. Vencido el plazo, la parte que obtuvo sentencia favorable podrá solicitar la ejecución de ésta en términos de lo dispuesto en el artículo 950 de esta Ley.</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lastRenderedPageBreak/>
        <w:t>Si el juez advierte que existe riesgo de no ejecutar la sentencia, o si el patrón realiza actos tendientes al incumplimiento de la misma, el juez tomará las medidas necesarias a efecto de lograr el cumplimiento eficaz de la sentencia. Para ello podrá decretar el embargo de cuentas bancarias y/o bienes inmuebles, debiendo girar los oficios respectivos a las instituciones competentes. Asimismo, deberá dar vista a las instituciones de seguridad social a efecto de que se cumplimenten las resoluciones en lo que respecta al pago de las cotizaciones y aportaciones que se contengan en la sentencia.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La acción para solicitar la ejecución de las sentencias definitivas del Tribunal prescribe en dos años en términos del artículo 519 de esta Ley. La prescripción correrá a partir del día siguiente al que hubiese notificado la sentencia del Tribunal a las partes y solo se interrumpe en los siguientes casos: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649" w:hanging="360"/>
        <w:rPr>
          <w:sz w:val="20"/>
          <w:lang w:val="es-MX"/>
        </w:rPr>
      </w:pPr>
      <w:r w:rsidRPr="00992477">
        <w:rPr>
          <w:b/>
          <w:sz w:val="20"/>
          <w:lang w:val="es-MX"/>
        </w:rPr>
        <w:t>a)</w:t>
      </w:r>
      <w:r w:rsidRPr="00992477">
        <w:rPr>
          <w:b/>
          <w:sz w:val="20"/>
          <w:lang w:val="es-MX"/>
        </w:rPr>
        <w:tab/>
      </w:r>
      <w:r w:rsidRPr="006B1CCE">
        <w:rPr>
          <w:sz w:val="20"/>
          <w:lang w:val="es-MX"/>
        </w:rPr>
        <w:t>Por la presentación de la solicitud de ejecución debidamente requisitada, mediante la cual la parte que obtuvo sentencia favorable, solicite al juez dicte el auto de requerimiento y embargo correspondiente, o bien que abra el Incidente de Liquidación, y</w:t>
      </w:r>
    </w:p>
    <w:p w:rsidR="00F24C82" w:rsidRDefault="00F24C82" w:rsidP="00F24C82">
      <w:pPr>
        <w:pStyle w:val="Texto0"/>
        <w:spacing w:after="0" w:line="240" w:lineRule="auto"/>
        <w:ind w:left="649" w:hanging="360"/>
        <w:rPr>
          <w:b/>
          <w:sz w:val="20"/>
          <w:lang w:val="es-MX"/>
        </w:rPr>
      </w:pPr>
    </w:p>
    <w:p w:rsidR="00F24C82" w:rsidRPr="006B1CCE" w:rsidRDefault="00F24C82" w:rsidP="00F24C82">
      <w:pPr>
        <w:pStyle w:val="Texto0"/>
        <w:spacing w:after="0" w:line="240" w:lineRule="auto"/>
        <w:ind w:left="649" w:hanging="360"/>
        <w:rPr>
          <w:sz w:val="20"/>
          <w:lang w:val="es-MX"/>
        </w:rPr>
      </w:pPr>
      <w:r w:rsidRPr="00992477">
        <w:rPr>
          <w:b/>
          <w:sz w:val="20"/>
          <w:lang w:val="es-MX"/>
        </w:rPr>
        <w:t>b)</w:t>
      </w:r>
      <w:r w:rsidRPr="00992477">
        <w:rPr>
          <w:b/>
          <w:sz w:val="20"/>
          <w:lang w:val="es-MX"/>
        </w:rPr>
        <w:tab/>
      </w:r>
      <w:r w:rsidRPr="006B1CCE">
        <w:rPr>
          <w:sz w:val="20"/>
          <w:lang w:val="es-MX"/>
        </w:rPr>
        <w:t>Cuando alguna de las partes interponga el medio de impugnación correspondiente.</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Independientemente de lo anterior, las partes pueden convenir en las modalidades de su cumplimiento.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36" w:name="Artículo_946"/>
      <w:r w:rsidRPr="006B1CCE">
        <w:rPr>
          <w:b/>
          <w:sz w:val="20"/>
          <w:lang w:val="es-MX"/>
        </w:rPr>
        <w:t>Artículo 946</w:t>
      </w:r>
      <w:bookmarkEnd w:id="536"/>
      <w:r w:rsidRPr="006B1CCE">
        <w:rPr>
          <w:b/>
          <w:sz w:val="20"/>
          <w:lang w:val="es-MX"/>
        </w:rPr>
        <w:t xml:space="preserve">.- </w:t>
      </w:r>
      <w:r w:rsidRPr="006B1CCE">
        <w:rPr>
          <w:sz w:val="20"/>
          <w:lang w:val="es-MX"/>
        </w:rPr>
        <w:t>La ejecución deberá despacharse para el cumplimiento de un derecho o el pago de cantidad líquida, expresamente señalados en la sentencia o convenio a ejecutar, entendiéndose por ésta, la cuantificada en éstas.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37" w:name="Artículo_947"/>
      <w:r w:rsidRPr="006B1CCE">
        <w:rPr>
          <w:b/>
          <w:sz w:val="20"/>
          <w:lang w:val="es-MX"/>
        </w:rPr>
        <w:t>Artículo 947</w:t>
      </w:r>
      <w:bookmarkEnd w:id="537"/>
      <w:r w:rsidRPr="006B1CCE">
        <w:rPr>
          <w:b/>
          <w:sz w:val="20"/>
          <w:lang w:val="es-MX"/>
        </w:rPr>
        <w:t xml:space="preserve">.- </w:t>
      </w:r>
      <w:r w:rsidRPr="006B1CCE">
        <w:rPr>
          <w:sz w:val="20"/>
          <w:lang w:val="es-MX"/>
        </w:rPr>
        <w:t>Si el patrón se negare a someter sus diferencias al juicio o a aceptar la sentencia pronunciada, el Tribunal: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Dará por terminada la relación de trabajo;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Condenará a indemnizar al trabajador con el importe de tres meses de salario;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Procederá a fijar la responsabilidad que resulte al patrón del conflicto, de conformidad con lo dispuesto en el artículo 50, fracciones I y II;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Además, condenará al pago de los salarios vencidos e intereses, en su caso, conforme a lo establecido en el artículo 48, así como al pago de la prima de antigüedad, en los términos del artículo 162.</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 xml:space="preserve">Las disposiciones contenidas en este artículo no son aplicables en los casos de las acciones consignadas en el artículo 123, fracción XXII, apartado </w:t>
      </w:r>
      <w:r>
        <w:rPr>
          <w:rFonts w:ascii="Arial" w:eastAsia="MS Mincho" w:hAnsi="Arial" w:cs="Arial"/>
          <w:lang w:val="es-MX"/>
        </w:rPr>
        <w:t>“</w:t>
      </w:r>
      <w:r w:rsidRPr="009933B6">
        <w:rPr>
          <w:rFonts w:ascii="Arial" w:eastAsia="MS Mincho" w:hAnsi="Arial" w:cs="Arial"/>
          <w:lang w:val="es-MX"/>
        </w:rPr>
        <w:t>A</w:t>
      </w:r>
      <w:r>
        <w:rPr>
          <w:rFonts w:ascii="Arial" w:eastAsia="MS Mincho" w:hAnsi="Arial" w:cs="Arial"/>
          <w:lang w:val="es-MX"/>
        </w:rPr>
        <w:t>”</w:t>
      </w:r>
      <w:r w:rsidRPr="009933B6">
        <w:rPr>
          <w:rFonts w:ascii="Arial" w:eastAsia="MS Mincho" w:hAnsi="Arial" w:cs="Arial"/>
          <w:lang w:val="es-MX"/>
        </w:rPr>
        <w:t xml:space="preserve"> de la Constitución.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38" w:name="Artículo_948"/>
      <w:r w:rsidRPr="006B1CCE">
        <w:rPr>
          <w:b/>
          <w:sz w:val="20"/>
          <w:lang w:val="es-MX"/>
        </w:rPr>
        <w:t>Artículo 948</w:t>
      </w:r>
      <w:bookmarkEnd w:id="538"/>
      <w:r w:rsidRPr="006B1CCE">
        <w:rPr>
          <w:b/>
          <w:sz w:val="20"/>
          <w:lang w:val="es-MX"/>
        </w:rPr>
        <w:t xml:space="preserve">.- </w:t>
      </w:r>
      <w:r w:rsidRPr="006B1CCE">
        <w:rPr>
          <w:sz w:val="20"/>
          <w:lang w:val="es-MX"/>
        </w:rPr>
        <w:t>Si la negativa a aceptar la sentencia pronunciado por el Tribunal</w:t>
      </w:r>
      <w:r w:rsidRPr="006B1CCE">
        <w:rPr>
          <w:b/>
          <w:sz w:val="20"/>
          <w:lang w:val="es-MX"/>
        </w:rPr>
        <w:t xml:space="preserve"> </w:t>
      </w:r>
      <w:r w:rsidRPr="006B1CCE">
        <w:rPr>
          <w:sz w:val="20"/>
          <w:lang w:val="es-MX"/>
        </w:rPr>
        <w:t>fuere de los trabajadores se dará por terminada la relación de trabajo, de conformidad con lo dispuesto por el artículo 519 fracción III, último párrafo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39" w:name="Artículo_949"/>
      <w:r w:rsidRPr="006B1CCE">
        <w:rPr>
          <w:b/>
          <w:sz w:val="20"/>
          <w:lang w:val="es-MX"/>
        </w:rPr>
        <w:t>Artículo 949</w:t>
      </w:r>
      <w:bookmarkEnd w:id="539"/>
      <w:r w:rsidRPr="006B1CCE">
        <w:rPr>
          <w:sz w:val="20"/>
          <w:lang w:val="es-MX"/>
        </w:rPr>
        <w:t xml:space="preserve">.- Siempre que en ejecución de una sentencia o convenio deba entregarse una suma de dinero o el cumplimiento de un derecho al trabajador, el Tribunal cuidará que se le otorgue personalmente. En caso de que la parte que haya sido condenada radique fuera del lugar de residencia del Tribunal, se </w:t>
      </w:r>
      <w:r w:rsidRPr="006B1CCE">
        <w:rPr>
          <w:sz w:val="20"/>
          <w:lang w:val="es-MX"/>
        </w:rPr>
        <w:lastRenderedPageBreak/>
        <w:t>girará exhorto al Tribunal o al Órgano jurisdiccional más próximo a su domicilio para que se cumplimente la ejecución de la sentencia o convenio.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trámite del exhorto de ejecución de una sentencia favorable, puede ser realizado por conducto de apoderado, sin que éste pueda recibir cantidad alguna de la condena.</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Segunda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Del </w:t>
      </w:r>
      <w:r>
        <w:rPr>
          <w:rFonts w:ascii="Arial" w:eastAsia="MS Mincho" w:hAnsi="Arial" w:cs="Arial"/>
          <w:b/>
          <w:bCs/>
          <w:sz w:val="22"/>
          <w:lang w:val="es-MX"/>
        </w:rPr>
        <w:t>p</w:t>
      </w:r>
      <w:r w:rsidRPr="009933B6">
        <w:rPr>
          <w:rFonts w:ascii="Arial" w:eastAsia="MS Mincho" w:hAnsi="Arial" w:cs="Arial"/>
          <w:b/>
          <w:bCs/>
          <w:sz w:val="22"/>
          <w:lang w:val="es-MX"/>
        </w:rPr>
        <w:t xml:space="preserve">rocedimiento del </w:t>
      </w:r>
      <w:r>
        <w:rPr>
          <w:rFonts w:ascii="Arial" w:eastAsia="MS Mincho" w:hAnsi="Arial" w:cs="Arial"/>
          <w:b/>
          <w:bCs/>
          <w:sz w:val="22"/>
          <w:lang w:val="es-MX"/>
        </w:rPr>
        <w:t>e</w:t>
      </w:r>
      <w:r w:rsidRPr="009933B6">
        <w:rPr>
          <w:rFonts w:ascii="Arial" w:eastAsia="MS Mincho" w:hAnsi="Arial" w:cs="Arial"/>
          <w:b/>
          <w:bCs/>
          <w:sz w:val="22"/>
          <w:lang w:val="es-MX"/>
        </w:rPr>
        <w:t>mbargo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40" w:name="Artículo_950"/>
      <w:r w:rsidRPr="006B1CCE">
        <w:rPr>
          <w:b/>
          <w:sz w:val="20"/>
          <w:lang w:val="es-MX"/>
        </w:rPr>
        <w:t>Artículo 950</w:t>
      </w:r>
      <w:bookmarkEnd w:id="540"/>
      <w:r w:rsidRPr="006B1CCE">
        <w:rPr>
          <w:b/>
          <w:sz w:val="20"/>
          <w:lang w:val="es-MX"/>
        </w:rPr>
        <w:t>.-</w:t>
      </w:r>
      <w:r w:rsidRPr="006B1CCE">
        <w:rPr>
          <w:sz w:val="20"/>
          <w:lang w:val="es-MX"/>
        </w:rPr>
        <w:t xml:space="preserve"> Transcurrido el término señalado en el artículo 945, el juez, a petición de la parte que obtuvo, dictará auto de requerimiento y embargo.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41" w:name="Artículo_951"/>
      <w:r w:rsidRPr="009933B6">
        <w:rPr>
          <w:rFonts w:ascii="Arial" w:eastAsia="MS Mincho" w:hAnsi="Arial" w:cs="Arial"/>
          <w:b/>
          <w:bCs/>
          <w:lang w:val="es-MX"/>
        </w:rPr>
        <w:t>Artículo 951</w:t>
      </w:r>
      <w:bookmarkEnd w:id="541"/>
      <w:r w:rsidRPr="009933B6">
        <w:rPr>
          <w:rFonts w:ascii="Arial" w:eastAsia="MS Mincho" w:hAnsi="Arial" w:cs="Arial"/>
          <w:b/>
          <w:bCs/>
          <w:lang w:val="es-MX"/>
        </w:rPr>
        <w:t xml:space="preserve">.- </w:t>
      </w:r>
      <w:r w:rsidRPr="009933B6">
        <w:rPr>
          <w:rFonts w:ascii="Arial" w:eastAsia="MS Mincho" w:hAnsi="Arial" w:cs="Arial"/>
          <w:lang w:val="es-MX"/>
        </w:rPr>
        <w:t>En la diligencia de requerimiento de pago y embargo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Se practicará en el lugar donde se presta o prestaron los servicios, en el nuevo domicilio del deudor o en la habitación, oficina, establecimiento o lugar señalado por el actuario en el acta de notificación de conformidad con el artículo 740 de esta Ley;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Si no se encuentra el deudor, la diligencia se practicará con cualquier persona que esté presente;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El Actuario requerirá de pago a la persona con quien entienda la diligencia y si no se efectúa el mismo procederá al embargo;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El Actuario podrá, en caso necesario, sin autorización previa, solicitar el auxilio de la fuerza pública y romper las cerraduras del local en que se deba practicar la diligencia;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Si ninguna persona está presente, el actuario practicará el embargo y fijará copia autorizada de la diligencia en la puerta de entrada del local en que se hubiere practicado;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El Actuario, bajo su responsabilidad, embargará únicamente los bienes necesarios para garantizar el monto de la condena, de sus intereses y de los gastos de ejecución.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42" w:name="Artículo_952"/>
      <w:r w:rsidRPr="009933B6">
        <w:rPr>
          <w:rFonts w:ascii="Arial" w:eastAsia="MS Mincho" w:hAnsi="Arial" w:cs="Arial"/>
          <w:b/>
          <w:bCs/>
          <w:lang w:val="es-MX"/>
        </w:rPr>
        <w:t>Artículo 952</w:t>
      </w:r>
      <w:bookmarkEnd w:id="542"/>
      <w:r w:rsidRPr="009933B6">
        <w:rPr>
          <w:rFonts w:ascii="Arial" w:eastAsia="MS Mincho" w:hAnsi="Arial" w:cs="Arial"/>
          <w:b/>
          <w:bCs/>
          <w:lang w:val="es-MX"/>
        </w:rPr>
        <w:t xml:space="preserve">.- </w:t>
      </w:r>
      <w:r w:rsidRPr="009933B6">
        <w:rPr>
          <w:rFonts w:ascii="Arial" w:eastAsia="MS Mincho" w:hAnsi="Arial" w:cs="Arial"/>
          <w:lang w:val="es-MX"/>
        </w:rPr>
        <w:t>Quedan únicamente exceptuados de embargo: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Los bienes que constituyen el patrimonio de familia;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Los que pertenezcan a la casa habitación, siempre que sean de uso indispensable;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La maquinaria, los instrumentos, útiles y animales de una empresa o establecimiento, en cuanto sean necesarios para el desarrollo de sus actividades.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lang w:val="es-MX"/>
        </w:rPr>
        <w:tab/>
        <w:t>Podrá embargarse la empresa o establecimiento, de conformidad con lo dispuesto en el artículo 966 de esta Ley;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Las mieses antes de ser cosechadas, pero no los derechos sobre las siembras;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w:t>
      </w:r>
      <w:r w:rsidRPr="009933B6">
        <w:rPr>
          <w:rFonts w:ascii="Arial" w:eastAsia="MS Mincho" w:hAnsi="Arial" w:cs="Arial"/>
          <w:lang w:val="es-MX"/>
        </w:rPr>
        <w:t xml:space="preserve"> </w:t>
      </w:r>
      <w:r w:rsidRPr="009933B6">
        <w:rPr>
          <w:rFonts w:ascii="Arial" w:eastAsia="MS Mincho" w:hAnsi="Arial" w:cs="Arial"/>
          <w:lang w:val="es-MX"/>
        </w:rPr>
        <w:tab/>
        <w:t>Las armas y caballos de los militares en servicio activo, indispensables para éste, de conformidad con las leyes;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w:t>
      </w:r>
      <w:r w:rsidRPr="009933B6">
        <w:rPr>
          <w:rFonts w:ascii="Arial" w:eastAsia="MS Mincho" w:hAnsi="Arial" w:cs="Arial"/>
          <w:lang w:val="es-MX"/>
        </w:rPr>
        <w:t xml:space="preserve"> </w:t>
      </w:r>
      <w:r w:rsidRPr="009933B6">
        <w:rPr>
          <w:rFonts w:ascii="Arial" w:eastAsia="MS Mincho" w:hAnsi="Arial" w:cs="Arial"/>
          <w:lang w:val="es-MX"/>
        </w:rPr>
        <w:tab/>
        <w:t>El derecho de usufructo, pero no los frutos de éste;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w:t>
      </w:r>
      <w:r w:rsidRPr="009933B6">
        <w:rPr>
          <w:rFonts w:ascii="Arial" w:eastAsia="MS Mincho" w:hAnsi="Arial" w:cs="Arial"/>
          <w:lang w:val="es-MX"/>
        </w:rPr>
        <w:t xml:space="preserve"> </w:t>
      </w:r>
      <w:r w:rsidRPr="009933B6">
        <w:rPr>
          <w:rFonts w:ascii="Arial" w:eastAsia="MS Mincho" w:hAnsi="Arial" w:cs="Arial"/>
          <w:lang w:val="es-MX"/>
        </w:rPr>
        <w:tab/>
        <w:t>Los derechos de uso y de habitación;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VIII.</w:t>
      </w:r>
      <w:r w:rsidRPr="009933B6">
        <w:rPr>
          <w:rFonts w:ascii="Arial" w:eastAsia="MS Mincho" w:hAnsi="Arial" w:cs="Arial"/>
          <w:lang w:val="es-MX"/>
        </w:rPr>
        <w:t xml:space="preserve"> </w:t>
      </w:r>
      <w:r w:rsidRPr="009933B6">
        <w:rPr>
          <w:rFonts w:ascii="Arial" w:eastAsia="MS Mincho" w:hAnsi="Arial" w:cs="Arial"/>
          <w:lang w:val="es-MX"/>
        </w:rPr>
        <w:tab/>
        <w:t>Las servidumbres, a no ser que se embargue el fundo, a cuyo favor estén constituidas.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43" w:name="Artículo_953"/>
      <w:r w:rsidRPr="009933B6">
        <w:rPr>
          <w:rFonts w:ascii="Arial" w:eastAsia="MS Mincho" w:hAnsi="Arial" w:cs="Arial"/>
          <w:b/>
          <w:bCs/>
          <w:lang w:val="es-MX"/>
        </w:rPr>
        <w:t>Artículo 953</w:t>
      </w:r>
      <w:bookmarkEnd w:id="543"/>
      <w:r w:rsidRPr="009933B6">
        <w:rPr>
          <w:rFonts w:ascii="Arial" w:eastAsia="MS Mincho" w:hAnsi="Arial" w:cs="Arial"/>
          <w:b/>
          <w:bCs/>
          <w:lang w:val="es-MX"/>
        </w:rPr>
        <w:t xml:space="preserve">.- </w:t>
      </w:r>
      <w:r w:rsidRPr="009933B6">
        <w:rPr>
          <w:rFonts w:ascii="Arial" w:eastAsia="MS Mincho" w:hAnsi="Arial" w:cs="Arial"/>
          <w:lang w:val="es-MX"/>
        </w:rPr>
        <w:t>Las diligencias de embargo no pueden suspenderse. El actuario resolverá las cuestiones que se susciten.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44" w:name="Artículo_954"/>
      <w:r w:rsidRPr="009933B6">
        <w:rPr>
          <w:rFonts w:ascii="Arial" w:eastAsia="MS Mincho" w:hAnsi="Arial" w:cs="Arial"/>
          <w:b/>
          <w:bCs/>
          <w:lang w:val="es-MX"/>
        </w:rPr>
        <w:t>Artículo 954</w:t>
      </w:r>
      <w:bookmarkEnd w:id="544"/>
      <w:r w:rsidRPr="009933B6">
        <w:rPr>
          <w:rFonts w:ascii="Arial" w:eastAsia="MS Mincho" w:hAnsi="Arial" w:cs="Arial"/>
          <w:b/>
          <w:bCs/>
          <w:lang w:val="es-MX"/>
        </w:rPr>
        <w:t xml:space="preserve">.- </w:t>
      </w:r>
      <w:r w:rsidRPr="009933B6">
        <w:rPr>
          <w:rFonts w:ascii="Arial" w:eastAsia="MS Mincho" w:hAnsi="Arial" w:cs="Arial"/>
          <w:lang w:val="es-MX"/>
        </w:rPr>
        <w:t>El Actuario, tomando en consideración lo que expongan las partes, determinará los bienes que deban ser objeto del embargo, prefiriendo los que sean de más fácil realización.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45" w:name="Artículo_955"/>
      <w:r w:rsidRPr="006B1CCE">
        <w:rPr>
          <w:b/>
          <w:sz w:val="20"/>
          <w:lang w:val="es-MX"/>
        </w:rPr>
        <w:t>Artículo 955</w:t>
      </w:r>
      <w:bookmarkEnd w:id="545"/>
      <w:r w:rsidRPr="006B1CCE">
        <w:rPr>
          <w:b/>
          <w:sz w:val="20"/>
          <w:lang w:val="es-MX"/>
        </w:rPr>
        <w:t>.-</w:t>
      </w:r>
      <w:r w:rsidRPr="006B1CCE">
        <w:rPr>
          <w:sz w:val="20"/>
          <w:lang w:val="es-MX"/>
        </w:rPr>
        <w:t xml:space="preserve"> Cuando el embargo deba recaer en bienes que se encuentren fuera del lugar donde se practique la diligencia, la parte que obtuvo sentencia favorable, deberá manifestar al Actuario el local en que se encuentran y previa identificación de los bienes, practicará el embargo.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46" w:name="Artículo_956"/>
      <w:r w:rsidRPr="006B1CCE">
        <w:rPr>
          <w:b/>
          <w:sz w:val="20"/>
          <w:lang w:val="es-MX"/>
        </w:rPr>
        <w:t>Artículo 956</w:t>
      </w:r>
      <w:bookmarkEnd w:id="546"/>
      <w:r w:rsidRPr="006B1CCE">
        <w:rPr>
          <w:b/>
          <w:sz w:val="20"/>
          <w:lang w:val="es-MX"/>
        </w:rPr>
        <w:t xml:space="preserve">.- </w:t>
      </w:r>
      <w:r w:rsidRPr="006B1CCE">
        <w:rPr>
          <w:sz w:val="20"/>
          <w:lang w:val="es-MX"/>
        </w:rPr>
        <w:t>Si los bienes embargados fuesen dinero o créditos realizables en el acto, el Actuario trabará embargo y los pondrá a disposición del Tribunal, quien deberá resolver de inmediato sobre el pago del actor.</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47" w:name="Artículo_957"/>
      <w:r w:rsidRPr="006B1CCE">
        <w:rPr>
          <w:b/>
          <w:sz w:val="20"/>
          <w:lang w:val="es-MX"/>
        </w:rPr>
        <w:t>Artículo 957</w:t>
      </w:r>
      <w:bookmarkEnd w:id="547"/>
      <w:r w:rsidRPr="006B1CCE">
        <w:rPr>
          <w:b/>
          <w:sz w:val="20"/>
          <w:lang w:val="es-MX"/>
        </w:rPr>
        <w:t>.-</w:t>
      </w:r>
      <w:r w:rsidRPr="006B1CCE">
        <w:rPr>
          <w:sz w:val="20"/>
          <w:lang w:val="es-MX"/>
        </w:rPr>
        <w:t xml:space="preserve"> Si los bienes embargados son muebles, se pondrán en depósito de la persona, que bajo su responsabilidad designe la parte que obtuvo sentencia favorable. El depositario deberá exhibir identificación oficial para que se agregue copia de la misma a los autos, otorgar las generales exigidas a los testigos, proporcionar domicilio de guarda y custodia en que quedarán los bienes embargados dentro de la jurisdicción del Tribunal, protestar el fiel desempeño de su cargo y manifestarse sabedor de las penas en que incurren los depositarios infieles.</w:t>
      </w:r>
      <w:r w:rsidRPr="006B1CCE">
        <w:rPr>
          <w:b/>
          <w:sz w:val="20"/>
          <w:lang w:val="es-MX"/>
        </w:rPr>
        <w:t xml:space="preserve"> </w:t>
      </w:r>
      <w:r w:rsidRPr="006B1CCE">
        <w:rPr>
          <w:sz w:val="20"/>
          <w:lang w:val="es-MX"/>
        </w:rPr>
        <w:t>La parte que obtuvo podrá solicitar el cambio de depositario.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48" w:name="Artículo_958"/>
      <w:r w:rsidRPr="006B1CCE">
        <w:rPr>
          <w:b/>
          <w:sz w:val="20"/>
          <w:lang w:val="es-MX"/>
        </w:rPr>
        <w:t>Artículo 958</w:t>
      </w:r>
      <w:bookmarkEnd w:id="548"/>
      <w:r w:rsidRPr="006B1CCE">
        <w:rPr>
          <w:b/>
          <w:sz w:val="20"/>
          <w:lang w:val="es-MX"/>
        </w:rPr>
        <w:t xml:space="preserve">.- </w:t>
      </w:r>
      <w:r w:rsidRPr="006B1CCE">
        <w:rPr>
          <w:sz w:val="20"/>
          <w:lang w:val="es-MX"/>
        </w:rPr>
        <w:t>Si los bienes embargados son cuentas bancarias, valores, créditos, frutos o productos, se notificará al Banco, institución de valores, deudor o inquilino, que el importe del pago lo ponga a disposición del Tribunal, apercibido de doble pago en caso de desobediencia.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49" w:name="Artículo_959"/>
      <w:r w:rsidRPr="009933B6">
        <w:rPr>
          <w:rFonts w:ascii="Arial" w:eastAsia="MS Mincho" w:hAnsi="Arial" w:cs="Arial"/>
          <w:b/>
          <w:bCs/>
          <w:lang w:val="es-MX"/>
        </w:rPr>
        <w:t>Artículo 959</w:t>
      </w:r>
      <w:bookmarkEnd w:id="549"/>
      <w:r w:rsidRPr="009933B6">
        <w:rPr>
          <w:rFonts w:ascii="Arial" w:eastAsia="MS Mincho" w:hAnsi="Arial" w:cs="Arial"/>
          <w:b/>
          <w:bCs/>
          <w:lang w:val="es-MX"/>
        </w:rPr>
        <w:t xml:space="preserve">.- </w:t>
      </w:r>
      <w:r w:rsidRPr="009933B6">
        <w:rPr>
          <w:rFonts w:ascii="Arial" w:eastAsia="MS Mincho" w:hAnsi="Arial" w:cs="Arial"/>
          <w:lang w:val="es-MX"/>
        </w:rPr>
        <w:t>El Actuario requerirá al demandando a fin de que le exhiba los documentos y contratos respectivos, para que en el acta conste y dé fe de las condiciones estipuladas en los mismos.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550" w:name="Artículo_960"/>
      <w:r w:rsidRPr="009933B6">
        <w:rPr>
          <w:b/>
          <w:sz w:val="20"/>
          <w:lang w:val="es-MX"/>
        </w:rPr>
        <w:t>Artículo 960</w:t>
      </w:r>
      <w:bookmarkEnd w:id="550"/>
      <w:r w:rsidRPr="009933B6">
        <w:rPr>
          <w:b/>
          <w:sz w:val="20"/>
          <w:lang w:val="es-MX"/>
        </w:rPr>
        <w:t>.</w:t>
      </w:r>
      <w:r w:rsidRPr="009933B6">
        <w:rPr>
          <w:sz w:val="20"/>
          <w:lang w:val="es-MX"/>
        </w:rPr>
        <w:t xml:space="preserve"> Si llega a asegurarse un título de crédito, se designará un depositario que lo conserve en guarda, quien estará obligado a hacer todo lo necesario para que no se altere ni menoscabe el derecho que el Título represente y a intentar todas las acciones y los recursos que la Ley concede para hacer efectivo el crédito, quedando sujeto, además, a las obligaciones que impongan las Leyes a los depositarios.</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51" w:name="Artículo_961"/>
      <w:r w:rsidRPr="009933B6">
        <w:rPr>
          <w:rFonts w:ascii="Arial" w:eastAsia="MS Mincho" w:hAnsi="Arial" w:cs="Arial"/>
          <w:b/>
          <w:bCs/>
          <w:lang w:val="es-MX"/>
        </w:rPr>
        <w:t>Artículo 961</w:t>
      </w:r>
      <w:bookmarkEnd w:id="551"/>
      <w:r w:rsidRPr="009933B6">
        <w:rPr>
          <w:rFonts w:ascii="Arial" w:eastAsia="MS Mincho" w:hAnsi="Arial" w:cs="Arial"/>
          <w:b/>
          <w:bCs/>
          <w:lang w:val="es-MX"/>
        </w:rPr>
        <w:t xml:space="preserve">.- </w:t>
      </w:r>
      <w:r w:rsidRPr="009933B6">
        <w:rPr>
          <w:rFonts w:ascii="Arial" w:eastAsia="MS Mincho" w:hAnsi="Arial" w:cs="Arial"/>
          <w:lang w:val="es-MX"/>
        </w:rPr>
        <w:t>Si el crédito fuese litigioso, se notificará el embargo a la autoridad que conozca del juicio respectivo, y el nombre del depositario, a fin de que éste pueda desempeñar las obligaciones que le impone la parte final del artículo anterior.</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30-01-1980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52" w:name="Artículo_962"/>
      <w:r w:rsidRPr="006B1CCE">
        <w:rPr>
          <w:b/>
          <w:sz w:val="20"/>
          <w:lang w:val="es-MX"/>
        </w:rPr>
        <w:lastRenderedPageBreak/>
        <w:t>Artículo 962</w:t>
      </w:r>
      <w:bookmarkEnd w:id="552"/>
      <w:r w:rsidRPr="006B1CCE">
        <w:rPr>
          <w:b/>
          <w:sz w:val="20"/>
          <w:lang w:val="es-MX"/>
        </w:rPr>
        <w:t>.-</w:t>
      </w:r>
      <w:r w:rsidRPr="006B1CCE">
        <w:rPr>
          <w:sz w:val="20"/>
          <w:lang w:val="es-MX"/>
        </w:rPr>
        <w:t xml:space="preserve"> Si los bienes embargados fueren inmuebles, el Tribunal, bajo su responsabilidad, ordenará, dentro de las 24 horas siguientes, la inscripción en el Registro Público de la Propiedad.</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53" w:name="Artículo_963"/>
      <w:r w:rsidRPr="009933B6">
        <w:rPr>
          <w:rFonts w:ascii="Arial" w:eastAsia="MS Mincho" w:hAnsi="Arial" w:cs="Arial"/>
          <w:b/>
          <w:bCs/>
          <w:lang w:val="es-MX"/>
        </w:rPr>
        <w:t>Artículo 963</w:t>
      </w:r>
      <w:bookmarkEnd w:id="553"/>
      <w:r w:rsidRPr="009933B6">
        <w:rPr>
          <w:rFonts w:ascii="Arial" w:eastAsia="MS Mincho" w:hAnsi="Arial" w:cs="Arial"/>
          <w:b/>
          <w:bCs/>
          <w:lang w:val="es-MX"/>
        </w:rPr>
        <w:t xml:space="preserve">.- </w:t>
      </w:r>
      <w:r w:rsidRPr="009933B6">
        <w:rPr>
          <w:rFonts w:ascii="Arial" w:eastAsia="MS Mincho" w:hAnsi="Arial" w:cs="Arial"/>
          <w:lang w:val="es-MX"/>
        </w:rPr>
        <w:t>Si el embargo recae en finca urbana y sus productos o sobre éstos solamente, el depositario tendrá el carácter de administrador con las facultades y obligaciones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353260" w:rsidRDefault="00F24C82" w:rsidP="00F24C82">
      <w:pPr>
        <w:pStyle w:val="Textosinformato"/>
        <w:tabs>
          <w:tab w:val="right" w:leader="dot" w:pos="8828"/>
        </w:tabs>
        <w:ind w:left="856" w:hanging="567"/>
        <w:jc w:val="both"/>
        <w:rPr>
          <w:rFonts w:ascii="Arial" w:eastAsia="MS Mincho" w:hAnsi="Arial" w:cs="Arial"/>
          <w:lang w:val="es-MX"/>
        </w:rPr>
      </w:pPr>
      <w:r w:rsidRPr="00353260">
        <w:rPr>
          <w:rFonts w:ascii="Arial" w:eastAsia="MS Mincho" w:hAnsi="Arial" w:cs="Arial"/>
          <w:b/>
          <w:lang w:val="es-MX"/>
        </w:rPr>
        <w:t>I.</w:t>
      </w:r>
      <w:r w:rsidRPr="00353260">
        <w:rPr>
          <w:rFonts w:ascii="Arial" w:eastAsia="MS Mincho" w:hAnsi="Arial" w:cs="Arial"/>
          <w:b/>
          <w:lang w:val="es-MX"/>
        </w:rPr>
        <w:tab/>
      </w:r>
      <w:r w:rsidRPr="00353260">
        <w:rPr>
          <w:rFonts w:ascii="Arial" w:eastAsia="MS Mincho" w:hAnsi="Arial" w:cs="Arial"/>
          <w:lang w:val="es-MX"/>
        </w:rPr>
        <w:t>Podrá celebrar contratos de arrendamiento, conforme a estas condiciones: por tiempo voluntario para ambas partes; el importe de la renta no podrá ser menor al fijado en el último contrato; exigir al arrendatario las garantías necesarias de su cumplimiento; y recabar en todos los casos, la autorización del Tribunal;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Cobrar oportunamente las rentas en sus términos y plazos, procediendo contra los inquilinos morosos con arreglo a la Ley;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Hacer sin previa autorización los pagos de los impuestos y derechos que cause el inmueble; y cubrir los gastos ordinarios de conservación y aseo;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Presentar a la oficina correspondiente, las manifestaciones y declaraciones que la Ley de la materia previene;</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353260" w:rsidRDefault="00F24C82" w:rsidP="00F24C82">
      <w:pPr>
        <w:pStyle w:val="Textosinformato"/>
        <w:tabs>
          <w:tab w:val="right" w:leader="dot" w:pos="8828"/>
        </w:tabs>
        <w:ind w:left="856" w:hanging="567"/>
        <w:jc w:val="both"/>
        <w:rPr>
          <w:rFonts w:ascii="Arial" w:eastAsia="MS Mincho" w:hAnsi="Arial" w:cs="Arial"/>
          <w:lang w:val="es-MX"/>
        </w:rPr>
      </w:pPr>
      <w:r w:rsidRPr="00353260">
        <w:rPr>
          <w:rFonts w:ascii="Arial" w:eastAsia="MS Mincho" w:hAnsi="Arial" w:cs="Arial"/>
          <w:b/>
          <w:lang w:val="es-MX"/>
        </w:rPr>
        <w:t>V.</w:t>
      </w:r>
      <w:r w:rsidRPr="00353260">
        <w:rPr>
          <w:rFonts w:ascii="Arial" w:eastAsia="MS Mincho" w:hAnsi="Arial" w:cs="Arial"/>
          <w:b/>
          <w:lang w:val="es-MX"/>
        </w:rPr>
        <w:tab/>
      </w:r>
      <w:r w:rsidRPr="00353260">
        <w:rPr>
          <w:rFonts w:ascii="Arial" w:eastAsia="MS Mincho" w:hAnsi="Arial" w:cs="Arial"/>
          <w:lang w:val="es-MX"/>
        </w:rPr>
        <w:t>Presentar para su autorización al Tribunal, los presupuestos para hacer los gastos de reparación o de construcción;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353260" w:rsidRDefault="00F24C82" w:rsidP="00F24C82">
      <w:pPr>
        <w:pStyle w:val="Textosinformato"/>
        <w:tabs>
          <w:tab w:val="right" w:leader="dot" w:pos="8828"/>
        </w:tabs>
        <w:ind w:left="856" w:hanging="567"/>
        <w:jc w:val="both"/>
        <w:rPr>
          <w:rFonts w:ascii="Arial" w:eastAsia="MS Mincho" w:hAnsi="Arial" w:cs="Arial"/>
          <w:lang w:val="es-MX"/>
        </w:rPr>
      </w:pPr>
      <w:r w:rsidRPr="00353260">
        <w:rPr>
          <w:rFonts w:ascii="Arial" w:eastAsia="MS Mincho" w:hAnsi="Arial" w:cs="Arial"/>
          <w:b/>
          <w:lang w:val="es-MX"/>
        </w:rPr>
        <w:t>VI.</w:t>
      </w:r>
      <w:r w:rsidRPr="00353260">
        <w:rPr>
          <w:rFonts w:ascii="Arial" w:eastAsia="MS Mincho" w:hAnsi="Arial" w:cs="Arial"/>
          <w:b/>
          <w:lang w:val="es-MX"/>
        </w:rPr>
        <w:tab/>
      </w:r>
      <w:r w:rsidRPr="00353260">
        <w:rPr>
          <w:rFonts w:ascii="Arial" w:eastAsia="MS Mincho" w:hAnsi="Arial" w:cs="Arial"/>
          <w:lang w:val="es-MX"/>
        </w:rPr>
        <w:t>Pagar, previa autorización del Tribunal, los gravámenes que reporta la finca,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353260" w:rsidRDefault="00F24C82" w:rsidP="00F24C82">
      <w:pPr>
        <w:pStyle w:val="Textosinformato"/>
        <w:tabs>
          <w:tab w:val="right" w:leader="dot" w:pos="8828"/>
        </w:tabs>
        <w:ind w:left="856" w:hanging="567"/>
        <w:jc w:val="both"/>
        <w:rPr>
          <w:rFonts w:ascii="Arial" w:eastAsia="MS Mincho" w:hAnsi="Arial" w:cs="Arial"/>
          <w:lang w:val="es-MX"/>
        </w:rPr>
      </w:pPr>
      <w:r w:rsidRPr="00353260">
        <w:rPr>
          <w:rFonts w:ascii="Arial" w:eastAsia="MS Mincho" w:hAnsi="Arial" w:cs="Arial"/>
          <w:b/>
          <w:lang w:val="es-MX"/>
        </w:rPr>
        <w:t>VII.</w:t>
      </w:r>
      <w:r w:rsidRPr="00353260">
        <w:rPr>
          <w:rFonts w:ascii="Arial" w:eastAsia="MS Mincho" w:hAnsi="Arial" w:cs="Arial"/>
          <w:b/>
          <w:lang w:val="es-MX"/>
        </w:rPr>
        <w:tab/>
      </w:r>
      <w:r w:rsidRPr="00353260">
        <w:rPr>
          <w:rFonts w:ascii="Arial" w:eastAsia="MS Mincho" w:hAnsi="Arial" w:cs="Arial"/>
          <w:lang w:val="es-MX"/>
        </w:rPr>
        <w:t>Rendir cuentas mensuales de su gestión y entregar el remanente en un billete de depósito, que pondrá a disposición del Tribunal.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El depositario que falte al cumplimiento de las obligaciones señaladas en este artículo, será acreedor a las sanciones previstas en las leyes respectivas.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54" w:name="Artículo_964"/>
      <w:r w:rsidRPr="009933B6">
        <w:rPr>
          <w:rFonts w:ascii="Arial" w:eastAsia="MS Mincho" w:hAnsi="Arial" w:cs="Arial"/>
          <w:b/>
          <w:bCs/>
          <w:lang w:val="es-MX"/>
        </w:rPr>
        <w:t>Artículo 964</w:t>
      </w:r>
      <w:bookmarkEnd w:id="554"/>
      <w:r w:rsidRPr="009933B6">
        <w:rPr>
          <w:rFonts w:ascii="Arial" w:eastAsia="MS Mincho" w:hAnsi="Arial" w:cs="Arial"/>
          <w:b/>
          <w:bCs/>
          <w:lang w:val="es-MX"/>
        </w:rPr>
        <w:t xml:space="preserve">.- </w:t>
      </w:r>
      <w:r w:rsidRPr="009933B6">
        <w:rPr>
          <w:rFonts w:ascii="Arial" w:eastAsia="MS Mincho" w:hAnsi="Arial" w:cs="Arial"/>
          <w:lang w:val="es-MX"/>
        </w:rPr>
        <w:t>Si el embargo recae en una empresa o establecimiento,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El depositario será interventor con cargo a la caja, estando obligado a:</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Vigilar la contabilidad:</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Administrar el manejo de la negociación o empresa y las operaciones que en ella se practiquen, a fin de que produzcan el mejor rendimiento posible; y los demás actos inherentes a su cargo.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34655E" w:rsidRDefault="00F24C82" w:rsidP="00F24C82">
      <w:pPr>
        <w:pStyle w:val="Textosinformato"/>
        <w:tabs>
          <w:tab w:val="right" w:leader="dot" w:pos="8828"/>
        </w:tabs>
        <w:ind w:left="856" w:hanging="567"/>
        <w:jc w:val="both"/>
        <w:rPr>
          <w:rFonts w:ascii="Arial" w:eastAsia="MS Mincho" w:hAnsi="Arial" w:cs="Arial"/>
          <w:lang w:val="es-MX"/>
        </w:rPr>
      </w:pPr>
      <w:r w:rsidRPr="0034655E">
        <w:rPr>
          <w:rFonts w:ascii="Arial" w:eastAsia="MS Mincho" w:hAnsi="Arial" w:cs="Arial"/>
          <w:b/>
          <w:lang w:val="es-MX"/>
        </w:rPr>
        <w:t xml:space="preserve">II. </w:t>
      </w:r>
      <w:r w:rsidRPr="0034655E">
        <w:rPr>
          <w:rFonts w:ascii="Arial" w:eastAsia="MS Mincho" w:hAnsi="Arial" w:cs="Arial"/>
          <w:b/>
          <w:lang w:val="es-MX"/>
        </w:rPr>
        <w:tab/>
      </w:r>
      <w:r w:rsidRPr="0034655E">
        <w:rPr>
          <w:rFonts w:ascii="Arial" w:eastAsia="MS Mincho" w:hAnsi="Arial" w:cs="Arial"/>
          <w:lang w:val="es-MX"/>
        </w:rPr>
        <w:t>Si el depositario considera que la administración no se hace convenientemente o que pueda perjudicar los derechos del embargante, lo pondrá en conocimiento del juez, para que éste, oyendo a las partes y al interventor en una audiencia, resuelva lo que estime conveniente,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34655E" w:rsidRDefault="00F24C82" w:rsidP="00F24C82">
      <w:pPr>
        <w:pStyle w:val="Textosinformato"/>
        <w:tabs>
          <w:tab w:val="right" w:leader="dot" w:pos="8828"/>
        </w:tabs>
        <w:ind w:left="856" w:hanging="567"/>
        <w:jc w:val="both"/>
        <w:rPr>
          <w:rFonts w:ascii="Arial" w:eastAsia="MS Mincho" w:hAnsi="Arial" w:cs="Arial"/>
          <w:lang w:val="es-MX"/>
        </w:rPr>
      </w:pPr>
      <w:r w:rsidRPr="0034655E">
        <w:rPr>
          <w:rFonts w:ascii="Arial" w:eastAsia="MS Mincho" w:hAnsi="Arial" w:cs="Arial"/>
          <w:b/>
          <w:lang w:val="es-MX"/>
        </w:rPr>
        <w:lastRenderedPageBreak/>
        <w:t xml:space="preserve">III. </w:t>
      </w:r>
      <w:r w:rsidRPr="0034655E">
        <w:rPr>
          <w:rFonts w:ascii="Arial" w:eastAsia="MS Mincho" w:hAnsi="Arial" w:cs="Arial"/>
          <w:b/>
          <w:lang w:val="es-MX"/>
        </w:rPr>
        <w:tab/>
      </w:r>
      <w:r w:rsidRPr="0034655E">
        <w:rPr>
          <w:rFonts w:ascii="Arial" w:eastAsia="MS Mincho" w:hAnsi="Arial" w:cs="Arial"/>
          <w:lang w:val="es-MX"/>
        </w:rPr>
        <w:t>Siempre que el depositario sea un tercero, otorgará fianza ante el Tribunal, por la suma que se determine y rendirá cuenta de su gestión en los términos y forma que señale el mismo;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34655E" w:rsidRDefault="00F24C82" w:rsidP="00F24C82">
      <w:pPr>
        <w:pStyle w:val="Textosinformato"/>
        <w:tabs>
          <w:tab w:val="right" w:leader="dot" w:pos="8828"/>
        </w:tabs>
        <w:ind w:left="856" w:hanging="567"/>
        <w:jc w:val="both"/>
        <w:rPr>
          <w:rFonts w:ascii="Arial" w:eastAsia="MS Mincho" w:hAnsi="Arial" w:cs="Arial"/>
          <w:lang w:val="es-MX"/>
        </w:rPr>
      </w:pPr>
      <w:r w:rsidRPr="0034655E">
        <w:rPr>
          <w:rFonts w:ascii="Arial" w:eastAsia="MS Mincho" w:hAnsi="Arial" w:cs="Arial"/>
          <w:b/>
          <w:lang w:val="es-MX"/>
        </w:rPr>
        <w:t xml:space="preserve">IV. </w:t>
      </w:r>
      <w:r w:rsidRPr="0034655E">
        <w:rPr>
          <w:rFonts w:ascii="Arial" w:eastAsia="MS Mincho" w:hAnsi="Arial" w:cs="Arial"/>
          <w:b/>
          <w:lang w:val="es-MX"/>
        </w:rPr>
        <w:tab/>
      </w:r>
      <w:r w:rsidRPr="0034655E">
        <w:rPr>
          <w:rFonts w:ascii="Arial" w:eastAsia="MS Mincho" w:hAnsi="Arial" w:cs="Arial"/>
          <w:lang w:val="es-MX"/>
        </w:rPr>
        <w:t>Una vez designado el interventor con cargo a la caja, el Tribunal dentro de los tres días siguientes, comunicará la designación a la Comisión Nacional Bancaría y de Valores, Instituto Mexicano del Seguro Social, Instituto del Fondo Nacional de la Vivienda para los Trabajadores, u homólogos, a la Administradora de Fondos para el Retiro correspondiente, al Sistema de Administración Tributaria, así como a los deudores y acreedores cuyo domicilio proporcione el patrón embargado,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34655E" w:rsidRDefault="00F24C82" w:rsidP="00F24C82">
      <w:pPr>
        <w:pStyle w:val="Textosinformato"/>
        <w:tabs>
          <w:tab w:val="right" w:leader="dot" w:pos="8828"/>
        </w:tabs>
        <w:ind w:left="856" w:hanging="567"/>
        <w:jc w:val="both"/>
        <w:rPr>
          <w:rFonts w:ascii="Arial" w:eastAsia="MS Mincho" w:hAnsi="Arial" w:cs="Arial"/>
          <w:lang w:val="es-MX"/>
        </w:rPr>
      </w:pPr>
      <w:r w:rsidRPr="0034655E">
        <w:rPr>
          <w:rFonts w:ascii="Arial" w:eastAsia="MS Mincho" w:hAnsi="Arial" w:cs="Arial"/>
          <w:b/>
          <w:lang w:val="es-MX"/>
        </w:rPr>
        <w:t xml:space="preserve">V. </w:t>
      </w:r>
      <w:r w:rsidRPr="0034655E">
        <w:rPr>
          <w:rFonts w:ascii="Arial" w:eastAsia="MS Mincho" w:hAnsi="Arial" w:cs="Arial"/>
          <w:b/>
          <w:lang w:val="es-MX"/>
        </w:rPr>
        <w:tab/>
      </w:r>
      <w:r w:rsidRPr="0034655E">
        <w:rPr>
          <w:rFonts w:ascii="Arial" w:eastAsia="MS Mincho" w:hAnsi="Arial" w:cs="Arial"/>
          <w:lang w:val="es-MX"/>
        </w:rPr>
        <w:t>El embargado dentro de los tres días siguientes, exhibirá al Tribunal la documentación e información necesaria que deba ser del conocimiento del interventor con cargo a la caja.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55" w:name="Artículo_965"/>
      <w:r w:rsidRPr="009933B6">
        <w:rPr>
          <w:rFonts w:ascii="Arial" w:eastAsia="MS Mincho" w:hAnsi="Arial" w:cs="Arial"/>
          <w:b/>
          <w:bCs/>
          <w:lang w:val="es-MX"/>
        </w:rPr>
        <w:t>Artículo 965</w:t>
      </w:r>
      <w:bookmarkEnd w:id="555"/>
      <w:r w:rsidRPr="009933B6">
        <w:rPr>
          <w:rFonts w:ascii="Arial" w:eastAsia="MS Mincho" w:hAnsi="Arial" w:cs="Arial"/>
          <w:b/>
          <w:bCs/>
          <w:lang w:val="es-MX"/>
        </w:rPr>
        <w:t xml:space="preserve">.- </w:t>
      </w:r>
      <w:r w:rsidRPr="009933B6">
        <w:rPr>
          <w:rFonts w:ascii="Arial" w:eastAsia="MS Mincho" w:hAnsi="Arial" w:cs="Arial"/>
          <w:lang w:val="es-MX"/>
        </w:rPr>
        <w:t>El actor puede pedir la ampliación del embargo: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Cuando no basten los bienes embargados para cubrir las cantidades por las que se despachó ejecución, después de rendido el avalúo de los mismos;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Cuando se promueva una tercería y se haya dictado auto admisorio.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podrá decretar la ampliación si, a su juicio, concurren las circunstancias a que se refieren las fracciones anteriores, sin ponerlo en conocimiento del demandado.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r>
        <w:rPr>
          <w:rFonts w:ascii="Times New Roman" w:eastAsia="MS Mincho" w:hAnsi="Times New Roman"/>
          <w:i/>
          <w:iCs/>
          <w:color w:val="0000FF"/>
          <w:sz w:val="16"/>
          <w:lang w:val="es-MX"/>
        </w:rPr>
        <w:t>, 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56" w:name="Artículo_966"/>
      <w:r w:rsidRPr="006B1CCE">
        <w:rPr>
          <w:b/>
          <w:sz w:val="20"/>
          <w:lang w:val="es-MX"/>
        </w:rPr>
        <w:t>Artículo 966</w:t>
      </w:r>
      <w:bookmarkEnd w:id="556"/>
      <w:r w:rsidRPr="006B1CCE">
        <w:rPr>
          <w:b/>
          <w:sz w:val="20"/>
          <w:lang w:val="es-MX"/>
        </w:rPr>
        <w:t xml:space="preserve">.- </w:t>
      </w:r>
      <w:r w:rsidRPr="006B1CCE">
        <w:rPr>
          <w:sz w:val="20"/>
          <w:lang w:val="es-MX"/>
        </w:rPr>
        <w:t>Cuando se practiquen varios embargos sobre los mismos bienes,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Si se practican en ejecución de créditos de trabajo, se pagará en el orden sucesivo de los embargos, salvo el caso de preferencia de derechos;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sidRPr="000A2F1D">
        <w:rPr>
          <w:rFonts w:ascii="Arial" w:eastAsia="MS Mincho" w:hAnsi="Arial" w:cs="Arial"/>
          <w:b/>
          <w:lang w:val="es-MX"/>
        </w:rPr>
        <w:t>II.</w:t>
      </w:r>
      <w:r w:rsidRPr="000A2F1D">
        <w:rPr>
          <w:rFonts w:ascii="Arial" w:eastAsia="MS Mincho" w:hAnsi="Arial" w:cs="Arial"/>
          <w:b/>
          <w:lang w:val="es-MX"/>
        </w:rPr>
        <w:tab/>
      </w:r>
      <w:r w:rsidRPr="000A2F1D">
        <w:rPr>
          <w:rFonts w:ascii="Arial" w:eastAsia="MS Mincho" w:hAnsi="Arial" w:cs="Arial"/>
          <w:lang w:val="es-MX"/>
        </w:rPr>
        <w:t>El embargo practicado en ejecución de un crédito de trabajo, aun cuando sea posterior, es preferente sobre los practicados por autoridades distintas al Tribunal siempre que dicho embargo se practique antes que quede fincado el remate.</w:t>
      </w:r>
    </w:p>
    <w:p w:rsidR="00F24C82" w:rsidRPr="000A2F1D" w:rsidRDefault="00F24C82" w:rsidP="00F24C82">
      <w:pPr>
        <w:pStyle w:val="Textosinformato"/>
        <w:tabs>
          <w:tab w:val="right" w:leader="dot" w:pos="8828"/>
        </w:tabs>
        <w:ind w:left="856" w:hanging="567"/>
        <w:jc w:val="both"/>
        <w:rPr>
          <w:rFonts w:ascii="Arial" w:eastAsia="MS Mincho" w:hAnsi="Arial" w:cs="Arial"/>
          <w:lang w:val="es-MX"/>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sidRPr="000A2F1D">
        <w:rPr>
          <w:rFonts w:ascii="Arial" w:eastAsia="MS Mincho" w:hAnsi="Arial" w:cs="Arial"/>
          <w:lang w:val="es-MX"/>
        </w:rPr>
        <w:tab/>
        <w:t>Cuando el Tribunal tenga conocimiento de la existencia de un embargo, hará saber a la autoridad que lo practicó, que los bienes embargados quedan afectos al pago preferente del crédito de trabajo y continuará los procedimientos de ejecución hasta efectuar el pago. El saldo líquido que resulte después de hacer el pago, se pondrá a disposición de la autoridad que hubiese practicado el embargo.</w:t>
      </w:r>
    </w:p>
    <w:p w:rsidR="00F24C82" w:rsidRPr="000A2F1D" w:rsidRDefault="00F24C82" w:rsidP="00F24C82">
      <w:pPr>
        <w:pStyle w:val="Textosinformato"/>
        <w:tabs>
          <w:tab w:val="right" w:leader="dot" w:pos="8828"/>
        </w:tabs>
        <w:ind w:left="856" w:hanging="567"/>
        <w:jc w:val="both"/>
        <w:rPr>
          <w:rFonts w:ascii="Arial" w:eastAsia="MS Mincho" w:hAnsi="Arial" w:cs="Arial"/>
          <w:lang w:val="es-MX"/>
        </w:rPr>
      </w:pPr>
    </w:p>
    <w:p w:rsidR="00F24C82" w:rsidRPr="000A2F1D" w:rsidRDefault="00F24C82" w:rsidP="00F24C82">
      <w:pPr>
        <w:pStyle w:val="Textosinformato"/>
        <w:tabs>
          <w:tab w:val="right" w:leader="dot" w:pos="8828"/>
        </w:tabs>
        <w:ind w:left="856" w:hanging="567"/>
        <w:jc w:val="both"/>
        <w:rPr>
          <w:rFonts w:ascii="Arial" w:eastAsia="MS Mincho" w:hAnsi="Arial" w:cs="Arial"/>
          <w:lang w:val="es-MX"/>
        </w:rPr>
      </w:pPr>
      <w:r w:rsidRPr="000A2F1D">
        <w:rPr>
          <w:rFonts w:ascii="Arial" w:eastAsia="MS Mincho" w:hAnsi="Arial" w:cs="Arial"/>
          <w:lang w:val="es-MX"/>
        </w:rPr>
        <w:tab/>
        <w:t>Las cuestiones de preferencia que se susciten, se tramitarán y resolverán por el Tribunal que conozca del negocio, con exclusión de cualquiera otra autoridad,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sidRPr="009933B6">
        <w:rPr>
          <w:rFonts w:ascii="Times New Roman" w:eastAsia="MS Mincho" w:hAnsi="Times New Roman"/>
          <w:i/>
          <w:iCs/>
          <w:color w:val="0000FF"/>
          <w:sz w:val="16"/>
          <w:lang w:val="es-MX"/>
        </w:rPr>
        <w:t>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0A2F1D" w:rsidRDefault="00F24C82" w:rsidP="00F24C82">
      <w:pPr>
        <w:pStyle w:val="Textosinformato"/>
        <w:tabs>
          <w:tab w:val="right" w:leader="dot" w:pos="8828"/>
        </w:tabs>
        <w:ind w:left="856" w:hanging="567"/>
        <w:jc w:val="both"/>
        <w:rPr>
          <w:rFonts w:ascii="Arial" w:eastAsia="MS Mincho" w:hAnsi="Arial" w:cs="Arial"/>
          <w:lang w:val="es-MX"/>
        </w:rPr>
      </w:pPr>
      <w:r w:rsidRPr="000A2F1D">
        <w:rPr>
          <w:rFonts w:ascii="Arial" w:eastAsia="MS Mincho" w:hAnsi="Arial" w:cs="Arial"/>
          <w:b/>
          <w:lang w:val="es-MX"/>
        </w:rPr>
        <w:t>III.</w:t>
      </w:r>
      <w:r w:rsidRPr="000A2F1D">
        <w:rPr>
          <w:rFonts w:ascii="Arial" w:eastAsia="MS Mincho" w:hAnsi="Arial" w:cs="Arial"/>
          <w:b/>
          <w:lang w:val="es-MX"/>
        </w:rPr>
        <w:tab/>
      </w:r>
      <w:r w:rsidRPr="000A2F1D">
        <w:rPr>
          <w:rFonts w:ascii="Arial" w:eastAsia="MS Mincho" w:hAnsi="Arial" w:cs="Arial"/>
          <w:lang w:val="es-MX"/>
        </w:rPr>
        <w:t>El que haya reembargado puede continuar la ejecución de la Sentencia o convenio, pero rematados los bienes, se pagará al primer embargante el importe de su crédito, salvo el caso de preferencia de derechos.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Default="00F24C82" w:rsidP="00F24C82">
      <w:pPr>
        <w:pStyle w:val="Textosinformato"/>
        <w:tabs>
          <w:tab w:val="right" w:leader="dot" w:pos="8828"/>
        </w:tabs>
        <w:ind w:firstLine="289"/>
        <w:jc w:val="both"/>
        <w:rPr>
          <w:rFonts w:ascii="Arial" w:eastAsia="MS Mincho" w:hAnsi="Arial" w:cs="Arial"/>
          <w:lang w:val="es-MX"/>
        </w:rPr>
      </w:pPr>
    </w:p>
    <w:p w:rsidR="00F24C82" w:rsidRDefault="00F24C82" w:rsidP="00F24C82">
      <w:pPr>
        <w:pStyle w:val="Texto0"/>
        <w:spacing w:after="0" w:line="240" w:lineRule="auto"/>
        <w:rPr>
          <w:sz w:val="20"/>
          <w:lang w:val="es-MX"/>
        </w:rPr>
      </w:pPr>
      <w:bookmarkStart w:id="557" w:name="Artículo_966_Bis"/>
      <w:r w:rsidRPr="006B1CCE">
        <w:rPr>
          <w:b/>
          <w:sz w:val="20"/>
          <w:lang w:val="es-MX"/>
        </w:rPr>
        <w:t>Artículo 966 Bis</w:t>
      </w:r>
      <w:bookmarkEnd w:id="557"/>
      <w:r w:rsidRPr="006B1CCE">
        <w:rPr>
          <w:b/>
          <w:sz w:val="20"/>
          <w:lang w:val="es-MX"/>
        </w:rPr>
        <w:t xml:space="preserve">.- </w:t>
      </w:r>
      <w:r w:rsidRPr="006B1CCE">
        <w:rPr>
          <w:sz w:val="20"/>
          <w:lang w:val="es-MX"/>
        </w:rPr>
        <w:t>El Tribunal podrá, a petición de parte, solicitar información ante las autoridades correspondientes sobre la existencia de datos y bienes de la parte que resultará condenada, con la finalidad de cumplimentar la sentencia de manera pronta y expedita. Dicha solicitud procederá únicamente cuando se hubiere acreditado la imposibilidad de llevar a cabo la ejecución de la sentencia.</w:t>
      </w:r>
    </w:p>
    <w:p w:rsidR="00F24C82" w:rsidRPr="006B1CCE" w:rsidRDefault="00F24C82" w:rsidP="00F24C82">
      <w:pPr>
        <w:pStyle w:val="Texto0"/>
        <w:spacing w:after="0" w:line="240" w:lineRule="auto"/>
        <w:rPr>
          <w:sz w:val="20"/>
          <w:lang w:val="es-MX"/>
        </w:rPr>
      </w:pPr>
    </w:p>
    <w:p w:rsidR="00F24C82" w:rsidRDefault="00F24C82" w:rsidP="00F24C82">
      <w:pPr>
        <w:pStyle w:val="Texto0"/>
        <w:spacing w:after="0" w:line="240" w:lineRule="auto"/>
        <w:rPr>
          <w:sz w:val="20"/>
          <w:lang w:val="es-MX"/>
        </w:rPr>
      </w:pPr>
      <w:r w:rsidRPr="006B1CCE">
        <w:rPr>
          <w:sz w:val="20"/>
          <w:lang w:val="es-MX"/>
        </w:rPr>
        <w:t>Tratándose de la investigación de cuentas bancarias y el procedimiento de embargo y ejecución, el Tribunal hará uso del Sistema de Atención a Requerimientos de Información de Autoridad o bien el instrumento que para tales efectos implemente la Comisión Nacional Bancaria y de Valores, para lo cual los Tribunales celebrarán convenio con dicha Comisión. Lo anterior, independientemente de dar vista a las autoridades hacendarias, así como al Instituto Mexicano del Seguro Social, Instituto del Fondo Nacional de la Vivienda para los Trabajadores o instituciones homólogas, con el fin de llevar a cabo el cabal cumplimiento de las sentencias laborales.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Deberá designar perito valuador de los bienes embargados; cuando se trate de bienes inmuebles ordenar la inscripción del embargo ante el Registro Público de la Propiedad que corresponda.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558" w:name="Artículo_966_Ter"/>
      <w:r w:rsidRPr="006B1CCE">
        <w:rPr>
          <w:b/>
          <w:sz w:val="20"/>
          <w:lang w:val="es-MX"/>
        </w:rPr>
        <w:t>Artículo 966 Ter</w:t>
      </w:r>
      <w:bookmarkEnd w:id="558"/>
      <w:r w:rsidRPr="006B1CCE">
        <w:rPr>
          <w:b/>
          <w:sz w:val="20"/>
          <w:lang w:val="es-MX"/>
        </w:rPr>
        <w:t xml:space="preserve">.- </w:t>
      </w:r>
      <w:r w:rsidRPr="006B1CCE">
        <w:rPr>
          <w:sz w:val="20"/>
          <w:lang w:val="es-MX"/>
        </w:rPr>
        <w:t>El Tribunal deberá dar vista al Instituto Mexicano del Seguro Social con la sentencia condenatoria, a fin de que dicho organismo actúe conforme a sus atribuciones haga cumplir a la parte condenada respecto de sus obligaciones en materia de seguridad social.</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0A2F1D" w:rsidRDefault="00F24C82" w:rsidP="00F24C82">
      <w:pPr>
        <w:pStyle w:val="Textosinformato"/>
        <w:tabs>
          <w:tab w:val="right" w:leader="dot" w:pos="8828"/>
        </w:tabs>
        <w:ind w:firstLine="289"/>
        <w:jc w:val="both"/>
        <w:rPr>
          <w:rFonts w:ascii="Arial" w:eastAsia="MS Mincho" w:hAnsi="Arial" w:cs="Arial"/>
          <w:lang w:val="es-MX"/>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Tercera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Remates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59" w:name="Artículo_967"/>
      <w:r w:rsidRPr="009933B6">
        <w:rPr>
          <w:rFonts w:ascii="Arial" w:eastAsia="MS Mincho" w:hAnsi="Arial" w:cs="Arial"/>
          <w:b/>
          <w:bCs/>
          <w:lang w:val="es-MX"/>
        </w:rPr>
        <w:t>Artículo 967</w:t>
      </w:r>
      <w:bookmarkEnd w:id="559"/>
      <w:r w:rsidRPr="009933B6">
        <w:rPr>
          <w:rFonts w:ascii="Arial" w:eastAsia="MS Mincho" w:hAnsi="Arial" w:cs="Arial"/>
          <w:b/>
          <w:bCs/>
          <w:lang w:val="es-MX"/>
        </w:rPr>
        <w:t xml:space="preserve">.- </w:t>
      </w:r>
      <w:r w:rsidRPr="009933B6">
        <w:rPr>
          <w:rFonts w:ascii="Arial" w:eastAsia="MS Mincho" w:hAnsi="Arial" w:cs="Arial"/>
          <w:lang w:val="es-MX"/>
        </w:rPr>
        <w:t>Concluidas las diligencias de embargo, se procederá al remate de los bienes, de conformidad con las normas contenidas en este Capítulo.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r w:rsidRPr="006B1CCE">
        <w:rPr>
          <w:sz w:val="20"/>
          <w:lang w:val="es-MX"/>
        </w:rPr>
        <w:t>Antes de aprobarse el remate o declararse la adjudicación, podrá la parte ejecutada liberar los bienes embargados, pagando de inmediato y en efectivo el importe de las cantidades fijadas en la sentencia y los gastos de ejecución. Después de fincarse el remate, la venta quedará irrevocable.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60" w:name="Artículo_968"/>
      <w:r w:rsidRPr="009933B6">
        <w:rPr>
          <w:rFonts w:ascii="Arial" w:eastAsia="MS Mincho" w:hAnsi="Arial" w:cs="Arial"/>
          <w:b/>
          <w:bCs/>
          <w:lang w:val="es-MX"/>
        </w:rPr>
        <w:t>Artículo 968</w:t>
      </w:r>
      <w:bookmarkEnd w:id="560"/>
      <w:r w:rsidRPr="009933B6">
        <w:rPr>
          <w:rFonts w:ascii="Arial" w:eastAsia="MS Mincho" w:hAnsi="Arial" w:cs="Arial"/>
          <w:b/>
          <w:bCs/>
          <w:lang w:val="es-MX"/>
        </w:rPr>
        <w:t xml:space="preserve">.- </w:t>
      </w:r>
      <w:r w:rsidRPr="009933B6">
        <w:rPr>
          <w:rFonts w:ascii="Arial" w:eastAsia="MS Mincho" w:hAnsi="Arial" w:cs="Arial"/>
          <w:lang w:val="es-MX"/>
        </w:rPr>
        <w:t>En los embargos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A. </w:t>
      </w:r>
      <w:r w:rsidRPr="009933B6">
        <w:rPr>
          <w:rFonts w:ascii="Arial" w:eastAsia="MS Mincho" w:hAnsi="Arial" w:cs="Arial"/>
          <w:b/>
          <w:lang w:val="es-MX"/>
        </w:rPr>
        <w:tab/>
      </w:r>
      <w:r w:rsidRPr="009933B6">
        <w:rPr>
          <w:rFonts w:ascii="Arial" w:eastAsia="MS Mincho" w:hAnsi="Arial" w:cs="Arial"/>
          <w:lang w:val="es-MX"/>
        </w:rPr>
        <w:t>Si los bienes embargados son muebles: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3F293B" w:rsidRDefault="00F24C82" w:rsidP="00F24C82">
      <w:pPr>
        <w:pStyle w:val="Textosinformato"/>
        <w:tabs>
          <w:tab w:val="right" w:leader="dot" w:pos="8828"/>
        </w:tabs>
        <w:ind w:left="1423" w:hanging="567"/>
        <w:jc w:val="both"/>
        <w:rPr>
          <w:rFonts w:ascii="Arial" w:eastAsia="MS Mincho" w:hAnsi="Arial" w:cs="Arial"/>
          <w:lang w:val="es-MX"/>
        </w:rPr>
      </w:pPr>
      <w:r w:rsidRPr="003F293B">
        <w:rPr>
          <w:rFonts w:ascii="Arial" w:eastAsia="MS Mincho" w:hAnsi="Arial" w:cs="Arial"/>
          <w:b/>
          <w:lang w:val="es-MX"/>
        </w:rPr>
        <w:t xml:space="preserve">l. </w:t>
      </w:r>
      <w:r w:rsidRPr="003F293B">
        <w:rPr>
          <w:rFonts w:ascii="Arial" w:eastAsia="MS Mincho" w:hAnsi="Arial" w:cs="Arial"/>
          <w:b/>
          <w:lang w:val="es-MX"/>
        </w:rPr>
        <w:tab/>
      </w:r>
      <w:r w:rsidRPr="003F293B">
        <w:rPr>
          <w:rFonts w:ascii="Arial" w:eastAsia="MS Mincho" w:hAnsi="Arial" w:cs="Arial"/>
          <w:lang w:val="es-MX"/>
        </w:rPr>
        <w:t>Se efectuará su avalúo por la persona que designe el juez; en los casos en que éste se percate de que el avalúo de los bienes es notoriamente inferior o superior a su valor, podrá ordenar la práctica de otro, razonando los motivos por los cuales considera que el avalúo no corresponde al valor real del bien;</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Servirá de base para el remate el monto del avalúo; y</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3F293B" w:rsidRDefault="00F24C82" w:rsidP="00F24C82">
      <w:pPr>
        <w:pStyle w:val="Textosinformato"/>
        <w:tabs>
          <w:tab w:val="right" w:leader="dot" w:pos="8828"/>
        </w:tabs>
        <w:ind w:left="1423" w:hanging="567"/>
        <w:jc w:val="both"/>
        <w:rPr>
          <w:rFonts w:ascii="Arial" w:eastAsia="MS Mincho" w:hAnsi="Arial" w:cs="Arial"/>
          <w:lang w:val="es-MX"/>
        </w:rPr>
      </w:pPr>
      <w:r w:rsidRPr="003F293B">
        <w:rPr>
          <w:rFonts w:ascii="Arial" w:eastAsia="MS Mincho" w:hAnsi="Arial" w:cs="Arial"/>
          <w:b/>
          <w:lang w:val="es-MX"/>
        </w:rPr>
        <w:t xml:space="preserve">III. </w:t>
      </w:r>
      <w:r w:rsidRPr="003F293B">
        <w:rPr>
          <w:rFonts w:ascii="Arial" w:eastAsia="MS Mincho" w:hAnsi="Arial" w:cs="Arial"/>
          <w:b/>
          <w:lang w:val="es-MX"/>
        </w:rPr>
        <w:tab/>
      </w:r>
      <w:r w:rsidRPr="003F293B">
        <w:rPr>
          <w:rFonts w:ascii="Arial" w:eastAsia="MS Mincho" w:hAnsi="Arial" w:cs="Arial"/>
          <w:lang w:val="es-MX"/>
        </w:rPr>
        <w:t>El remate se anunciará en el boletín laboral o en los estrados del Tribunal, en su caso y en el palacio municipal o en la oficina de gobierno que designe el Tribunal, el cual podrá utilizar algún otro medio de publicidad.</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B. </w:t>
      </w:r>
      <w:r w:rsidRPr="009933B6">
        <w:rPr>
          <w:rFonts w:ascii="Arial" w:eastAsia="MS Mincho" w:hAnsi="Arial" w:cs="Arial"/>
          <w:b/>
          <w:lang w:val="es-MX"/>
        </w:rPr>
        <w:tab/>
      </w:r>
      <w:r w:rsidRPr="009933B6">
        <w:rPr>
          <w:rFonts w:ascii="Arial" w:eastAsia="MS Mincho" w:hAnsi="Arial" w:cs="Arial"/>
          <w:lang w:val="es-MX"/>
        </w:rPr>
        <w:t>Si los bienes embargados son inmuebles: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3F293B" w:rsidRDefault="00F24C82" w:rsidP="00F24C82">
      <w:pPr>
        <w:pStyle w:val="Textosinformato"/>
        <w:tabs>
          <w:tab w:val="right" w:leader="dot" w:pos="8828"/>
        </w:tabs>
        <w:ind w:left="1423" w:hanging="567"/>
        <w:jc w:val="both"/>
        <w:rPr>
          <w:rFonts w:ascii="Arial" w:eastAsia="MS Mincho" w:hAnsi="Arial" w:cs="Arial"/>
          <w:lang w:val="es-MX"/>
        </w:rPr>
      </w:pPr>
      <w:r w:rsidRPr="003F293B">
        <w:rPr>
          <w:rFonts w:ascii="Arial" w:eastAsia="MS Mincho" w:hAnsi="Arial" w:cs="Arial"/>
          <w:b/>
          <w:lang w:val="es-MX"/>
        </w:rPr>
        <w:t xml:space="preserve">l. </w:t>
      </w:r>
      <w:r w:rsidRPr="003F293B">
        <w:rPr>
          <w:rFonts w:ascii="Arial" w:eastAsia="MS Mincho" w:hAnsi="Arial" w:cs="Arial"/>
          <w:b/>
          <w:lang w:val="es-MX"/>
        </w:rPr>
        <w:tab/>
      </w:r>
      <w:r w:rsidRPr="003F293B">
        <w:rPr>
          <w:rFonts w:ascii="Arial" w:eastAsia="MS Mincho" w:hAnsi="Arial" w:cs="Arial"/>
          <w:lang w:val="es-MX"/>
        </w:rPr>
        <w:t>Se tomará como avalúo el de un perito valuador legalmente autorizado, que será designado por el juez y en su caso, se procederá conforme a lo dispuesto por la fracción I del apartado A de este artículo;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El embargante exhibirá certificado de gravámenes expedido por el Registro Público de la Propiedad, de 10 años anteriores a la fecha en que ordenó el remate. Si en autos obrare ya otro certificado, se pedirá al Registro sólo el relativo al periodo o periodos que aquél no abarque;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3F293B" w:rsidRDefault="00F24C82" w:rsidP="00F24C82">
      <w:pPr>
        <w:pStyle w:val="Textosinformato"/>
        <w:tabs>
          <w:tab w:val="right" w:leader="dot" w:pos="8828"/>
        </w:tabs>
        <w:ind w:left="1423" w:hanging="567"/>
        <w:jc w:val="both"/>
        <w:rPr>
          <w:rFonts w:ascii="Arial" w:eastAsia="MS Mincho" w:hAnsi="Arial" w:cs="Arial"/>
          <w:lang w:val="es-MX"/>
        </w:rPr>
      </w:pPr>
      <w:r w:rsidRPr="003F293B">
        <w:rPr>
          <w:rFonts w:ascii="Arial" w:eastAsia="MS Mincho" w:hAnsi="Arial" w:cs="Arial"/>
          <w:b/>
          <w:lang w:val="es-MX"/>
        </w:rPr>
        <w:t xml:space="preserve">III. </w:t>
      </w:r>
      <w:r w:rsidRPr="003F293B">
        <w:rPr>
          <w:rFonts w:ascii="Arial" w:eastAsia="MS Mincho" w:hAnsi="Arial" w:cs="Arial"/>
          <w:b/>
          <w:lang w:val="es-MX"/>
        </w:rPr>
        <w:tab/>
      </w:r>
      <w:r w:rsidRPr="003F293B">
        <w:rPr>
          <w:rFonts w:ascii="Arial" w:eastAsia="MS Mincho" w:hAnsi="Arial" w:cs="Arial"/>
          <w:lang w:val="es-MX"/>
        </w:rPr>
        <w:t>El proveído que ordene el remate se publicará, por una sola vez, con una anticipación de diez días a la fecha del remate, en el boletín y en los estrados del Tribunal, además de manera potestativa utilizará algún otro medio de publicidad, en su caso y se fijará, por una sola vez, en la Tesorería de cada entidad federativa y en el periódico de mayor circulación del lugar en que se encuentren ubicados los bienes, convocando postores.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3F293B" w:rsidRDefault="00F24C82" w:rsidP="00F24C82">
      <w:pPr>
        <w:pStyle w:val="Textosinformato"/>
        <w:tabs>
          <w:tab w:val="right" w:leader="dot" w:pos="8828"/>
        </w:tabs>
        <w:ind w:left="856" w:hanging="567"/>
        <w:jc w:val="both"/>
        <w:rPr>
          <w:rFonts w:ascii="Arial" w:eastAsia="MS Mincho" w:hAnsi="Arial" w:cs="Arial"/>
          <w:lang w:val="es-MX"/>
        </w:rPr>
      </w:pPr>
      <w:r>
        <w:rPr>
          <w:rFonts w:ascii="Arial" w:eastAsia="MS Mincho" w:hAnsi="Arial" w:cs="Arial"/>
          <w:lang w:val="es-MX"/>
        </w:rPr>
        <w:tab/>
      </w:r>
      <w:r w:rsidRPr="003F293B">
        <w:rPr>
          <w:rFonts w:ascii="Arial" w:eastAsia="MS Mincho" w:hAnsi="Arial" w:cs="Arial"/>
          <w:lang w:val="es-MX"/>
        </w:rPr>
        <w:t>Se citará personalmente con una anticipación de diez días a los acreedores que aparezcan en el certificado de gravámenes, así como al poseedor del bien inmueble, a efecto de que hagan valer sus derechos.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61" w:name="Artículo_969"/>
      <w:r w:rsidRPr="009933B6">
        <w:rPr>
          <w:rFonts w:ascii="Arial" w:eastAsia="MS Mincho" w:hAnsi="Arial" w:cs="Arial"/>
          <w:b/>
          <w:bCs/>
          <w:lang w:val="es-MX"/>
        </w:rPr>
        <w:t>Artículo 969</w:t>
      </w:r>
      <w:bookmarkEnd w:id="561"/>
      <w:r w:rsidRPr="009933B6">
        <w:rPr>
          <w:rFonts w:ascii="Arial" w:eastAsia="MS Mincho" w:hAnsi="Arial" w:cs="Arial"/>
          <w:b/>
          <w:bCs/>
          <w:lang w:val="es-MX"/>
        </w:rPr>
        <w:t xml:space="preserve">.- </w:t>
      </w:r>
      <w:r w:rsidRPr="009933B6">
        <w:rPr>
          <w:rFonts w:ascii="Arial" w:eastAsia="MS Mincho" w:hAnsi="Arial" w:cs="Arial"/>
          <w:lang w:val="es-MX"/>
        </w:rPr>
        <w:t>Si los bienes embargados son una empresa o establecimiento se observará el procedimiento siguiente: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781B4F" w:rsidRDefault="00F24C82" w:rsidP="00F24C82">
      <w:pPr>
        <w:pStyle w:val="Textosinformato"/>
        <w:tabs>
          <w:tab w:val="right" w:leader="dot" w:pos="8828"/>
        </w:tabs>
        <w:ind w:left="856" w:hanging="567"/>
        <w:jc w:val="both"/>
        <w:rPr>
          <w:rFonts w:ascii="Arial" w:eastAsia="MS Mincho" w:hAnsi="Arial" w:cs="Arial"/>
          <w:lang w:val="es-MX"/>
        </w:rPr>
      </w:pPr>
      <w:r w:rsidRPr="00781B4F">
        <w:rPr>
          <w:rFonts w:ascii="Arial" w:eastAsia="MS Mincho" w:hAnsi="Arial" w:cs="Arial"/>
          <w:b/>
          <w:lang w:val="es-MX"/>
        </w:rPr>
        <w:t xml:space="preserve">l. </w:t>
      </w:r>
      <w:r w:rsidRPr="00781B4F">
        <w:rPr>
          <w:rFonts w:ascii="Arial" w:eastAsia="MS Mincho" w:hAnsi="Arial" w:cs="Arial"/>
          <w:b/>
          <w:lang w:val="es-MX"/>
        </w:rPr>
        <w:tab/>
      </w:r>
      <w:r w:rsidRPr="00781B4F">
        <w:rPr>
          <w:rFonts w:ascii="Arial" w:eastAsia="MS Mincho" w:hAnsi="Arial" w:cs="Arial"/>
          <w:lang w:val="es-MX"/>
        </w:rPr>
        <w:t>Se efectuará un avalúo por perito que se solicitará por el tribunal al Banco del Ahorro Nacional y Servicios Financieros (BANSEFI) u homólogo, o alguna otra institución oficial;</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Servirá de base para el remate el monto de avalúo;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 la fracción DOF </w:t>
      </w:r>
      <w:r>
        <w:rPr>
          <w:rFonts w:ascii="Times New Roman" w:eastAsia="MS Mincho" w:hAnsi="Times New Roman"/>
          <w:i/>
          <w:iCs/>
          <w:color w:val="0000FF"/>
          <w:sz w:val="16"/>
          <w:lang w:val="es-MX"/>
        </w:rPr>
        <w:t>30-01-1980</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Es aplicable lo dispuesto en la fracción III del apartado A del artículo anterior, referente a muebles;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IV.</w:t>
      </w:r>
      <w:r w:rsidRPr="009933B6">
        <w:rPr>
          <w:rFonts w:ascii="Arial" w:eastAsia="MS Mincho" w:hAnsi="Arial" w:cs="Arial"/>
          <w:lang w:val="es-MX"/>
        </w:rPr>
        <w:t xml:space="preserve"> </w:t>
      </w:r>
      <w:r w:rsidRPr="009933B6">
        <w:rPr>
          <w:rFonts w:ascii="Arial" w:eastAsia="MS Mincho" w:hAnsi="Arial" w:cs="Arial"/>
          <w:lang w:val="es-MX"/>
        </w:rPr>
        <w:tab/>
        <w:t>Si la empresa o establecimiento se integra con bienes inmuebles, se recabará el certificado de gravámenes a que se refiere la fracción II del apartado B del artículo anterior.</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Fe de erratas a la fracción DOF </w:t>
      </w:r>
      <w:r>
        <w:rPr>
          <w:rFonts w:ascii="Times New Roman" w:eastAsia="MS Mincho" w:hAnsi="Times New Roman"/>
          <w:i/>
          <w:iCs/>
          <w:color w:val="0000FF"/>
          <w:sz w:val="16"/>
          <w:lang w:val="es-MX"/>
        </w:rPr>
        <w:t>30-01-1980</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62" w:name="Artículo_970"/>
      <w:r w:rsidRPr="006B1CCE">
        <w:rPr>
          <w:b/>
          <w:sz w:val="20"/>
          <w:lang w:val="es-MX"/>
        </w:rPr>
        <w:t>Artículo 970</w:t>
      </w:r>
      <w:bookmarkEnd w:id="562"/>
      <w:r w:rsidRPr="006B1CCE">
        <w:rPr>
          <w:b/>
          <w:sz w:val="20"/>
          <w:lang w:val="es-MX"/>
        </w:rPr>
        <w:t xml:space="preserve">.- </w:t>
      </w:r>
      <w:r w:rsidRPr="006B1CCE">
        <w:rPr>
          <w:sz w:val="20"/>
          <w:lang w:val="es-MX"/>
        </w:rPr>
        <w:t>Postura legal es la que cubre las dos terceras partes del avalúo. La persona que concurra como postor deberá presentar por escrito su postura y exhibir en un billete de depósito de Banco del Ahorro Nacional y Servicios Financieros (BANSEFI), u homólogo por el importe de diez por ciento de su puja.</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63" w:name="Artículo_971"/>
      <w:r w:rsidRPr="006B1CCE">
        <w:rPr>
          <w:b/>
          <w:sz w:val="20"/>
          <w:lang w:val="es-MX"/>
        </w:rPr>
        <w:t>Artículo 971</w:t>
      </w:r>
      <w:bookmarkEnd w:id="563"/>
      <w:r w:rsidRPr="006B1CCE">
        <w:rPr>
          <w:b/>
          <w:sz w:val="20"/>
          <w:lang w:val="es-MX"/>
        </w:rPr>
        <w:t>.-</w:t>
      </w:r>
      <w:r w:rsidRPr="006B1CCE">
        <w:rPr>
          <w:sz w:val="20"/>
          <w:lang w:val="es-MX"/>
        </w:rPr>
        <w:t xml:space="preserve"> El remate se efectuará de conformidad con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781B4F" w:rsidRDefault="00F24C82" w:rsidP="00F24C82">
      <w:pPr>
        <w:pStyle w:val="Textosinformato"/>
        <w:tabs>
          <w:tab w:val="right" w:leader="dot" w:pos="8828"/>
        </w:tabs>
        <w:ind w:left="856" w:hanging="567"/>
        <w:jc w:val="both"/>
        <w:rPr>
          <w:rFonts w:ascii="Arial" w:eastAsia="MS Mincho" w:hAnsi="Arial" w:cs="Arial"/>
          <w:lang w:val="es-MX"/>
        </w:rPr>
      </w:pPr>
      <w:r w:rsidRPr="00781B4F">
        <w:rPr>
          <w:rFonts w:ascii="Arial" w:eastAsia="MS Mincho" w:hAnsi="Arial" w:cs="Arial"/>
          <w:b/>
          <w:lang w:val="es-MX"/>
        </w:rPr>
        <w:t xml:space="preserve">l. </w:t>
      </w:r>
      <w:r w:rsidRPr="00781B4F">
        <w:rPr>
          <w:rFonts w:ascii="Arial" w:eastAsia="MS Mincho" w:hAnsi="Arial" w:cs="Arial"/>
          <w:b/>
          <w:lang w:val="es-MX"/>
        </w:rPr>
        <w:tab/>
      </w:r>
      <w:r w:rsidRPr="00781B4F">
        <w:rPr>
          <w:rFonts w:ascii="Arial" w:eastAsia="MS Mincho" w:hAnsi="Arial" w:cs="Arial"/>
          <w:lang w:val="es-MX"/>
        </w:rPr>
        <w:t>El día y hora señalados se llevará a cabo en el local del Tribunal correspondiente;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781B4F" w:rsidRDefault="00F24C82" w:rsidP="00F24C82">
      <w:pPr>
        <w:pStyle w:val="Textosinformato"/>
        <w:tabs>
          <w:tab w:val="right" w:leader="dot" w:pos="8828"/>
        </w:tabs>
        <w:ind w:left="856" w:hanging="567"/>
        <w:jc w:val="both"/>
        <w:rPr>
          <w:rFonts w:ascii="Arial" w:eastAsia="MS Mincho" w:hAnsi="Arial" w:cs="Arial"/>
          <w:lang w:val="es-MX"/>
        </w:rPr>
      </w:pPr>
      <w:r w:rsidRPr="00781B4F">
        <w:rPr>
          <w:rFonts w:ascii="Arial" w:eastAsia="MS Mincho" w:hAnsi="Arial" w:cs="Arial"/>
          <w:b/>
          <w:lang w:val="es-MX"/>
        </w:rPr>
        <w:t xml:space="preserve">II. </w:t>
      </w:r>
      <w:r w:rsidRPr="00781B4F">
        <w:rPr>
          <w:rFonts w:ascii="Arial" w:eastAsia="MS Mincho" w:hAnsi="Arial" w:cs="Arial"/>
          <w:b/>
          <w:lang w:val="es-MX"/>
        </w:rPr>
        <w:tab/>
      </w:r>
      <w:r w:rsidRPr="00781B4F">
        <w:rPr>
          <w:rFonts w:ascii="Arial" w:eastAsia="MS Mincho" w:hAnsi="Arial" w:cs="Arial"/>
          <w:lang w:val="es-MX"/>
        </w:rPr>
        <w:t>Será llevado a cabo por el juez, quien lo declarará abierto;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781B4F" w:rsidRDefault="00F24C82" w:rsidP="00F24C82">
      <w:pPr>
        <w:pStyle w:val="Textosinformato"/>
        <w:tabs>
          <w:tab w:val="right" w:leader="dot" w:pos="8828"/>
        </w:tabs>
        <w:ind w:left="856" w:hanging="567"/>
        <w:jc w:val="both"/>
        <w:rPr>
          <w:rFonts w:ascii="Arial" w:eastAsia="MS Mincho" w:hAnsi="Arial" w:cs="Arial"/>
          <w:lang w:val="es-MX"/>
        </w:rPr>
      </w:pPr>
      <w:r w:rsidRPr="00781B4F">
        <w:rPr>
          <w:rFonts w:ascii="Arial" w:eastAsia="MS Mincho" w:hAnsi="Arial" w:cs="Arial"/>
          <w:b/>
          <w:lang w:val="es-MX"/>
        </w:rPr>
        <w:t xml:space="preserve">III. </w:t>
      </w:r>
      <w:r w:rsidRPr="00781B4F">
        <w:rPr>
          <w:rFonts w:ascii="Arial" w:eastAsia="MS Mincho" w:hAnsi="Arial" w:cs="Arial"/>
          <w:b/>
          <w:lang w:val="es-MX"/>
        </w:rPr>
        <w:tab/>
      </w:r>
      <w:r w:rsidRPr="00781B4F">
        <w:rPr>
          <w:rFonts w:ascii="Arial" w:eastAsia="MS Mincho" w:hAnsi="Arial" w:cs="Arial"/>
          <w:lang w:val="es-MX"/>
        </w:rPr>
        <w:t>El juez concederá un término de espera, que no podrá ser mayor de media hora, para recibir posturas; transcurrido éste no se admitirán nuevos postores salvo que sea el actor o el propio embargado;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b/>
          <w:lang w:val="es-MX"/>
        </w:rPr>
      </w:pPr>
    </w:p>
    <w:p w:rsidR="00F24C82" w:rsidRPr="00781B4F" w:rsidRDefault="00F24C82" w:rsidP="00F24C82">
      <w:pPr>
        <w:pStyle w:val="Textosinformato"/>
        <w:tabs>
          <w:tab w:val="right" w:leader="dot" w:pos="8828"/>
        </w:tabs>
        <w:ind w:left="856" w:hanging="567"/>
        <w:jc w:val="both"/>
        <w:rPr>
          <w:rFonts w:ascii="Arial" w:eastAsia="MS Mincho" w:hAnsi="Arial" w:cs="Arial"/>
          <w:lang w:val="es-MX"/>
        </w:rPr>
      </w:pPr>
      <w:r w:rsidRPr="00781B4F">
        <w:rPr>
          <w:rFonts w:ascii="Arial" w:eastAsia="MS Mincho" w:hAnsi="Arial" w:cs="Arial"/>
          <w:b/>
          <w:lang w:val="es-MX"/>
        </w:rPr>
        <w:t xml:space="preserve">IV. </w:t>
      </w:r>
      <w:r w:rsidRPr="00781B4F">
        <w:rPr>
          <w:rFonts w:ascii="Arial" w:eastAsia="MS Mincho" w:hAnsi="Arial" w:cs="Arial"/>
          <w:b/>
          <w:lang w:val="es-MX"/>
        </w:rPr>
        <w:tab/>
      </w:r>
      <w:r w:rsidRPr="00781B4F">
        <w:rPr>
          <w:rFonts w:ascii="Arial" w:eastAsia="MS Mincho" w:hAnsi="Arial" w:cs="Arial"/>
          <w:lang w:val="es-MX"/>
        </w:rPr>
        <w:t>El juez calificará las posturas, y concederá quince minutos entre puja y puja;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El actor podrá concurrir a la almoneda como postor, presentando por escrito su postura, sin necesidad de cumplir el requisito a que se refiere el artículo 974 de esta Ley;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781B4F" w:rsidRDefault="00F24C82" w:rsidP="00F24C82">
      <w:pPr>
        <w:pStyle w:val="Textosinformato"/>
        <w:tabs>
          <w:tab w:val="right" w:leader="dot" w:pos="8828"/>
        </w:tabs>
        <w:ind w:left="856" w:hanging="567"/>
        <w:jc w:val="both"/>
        <w:rPr>
          <w:rFonts w:ascii="Arial" w:eastAsia="MS Mincho" w:hAnsi="Arial" w:cs="Arial"/>
          <w:lang w:val="es-MX"/>
        </w:rPr>
      </w:pPr>
      <w:r w:rsidRPr="00781B4F">
        <w:rPr>
          <w:rFonts w:ascii="Arial" w:eastAsia="MS Mincho" w:hAnsi="Arial" w:cs="Arial"/>
          <w:b/>
          <w:lang w:val="es-MX"/>
        </w:rPr>
        <w:t xml:space="preserve">VI. </w:t>
      </w:r>
      <w:r w:rsidRPr="00781B4F">
        <w:rPr>
          <w:rFonts w:ascii="Arial" w:eastAsia="MS Mincho" w:hAnsi="Arial" w:cs="Arial"/>
          <w:b/>
          <w:lang w:val="es-MX"/>
        </w:rPr>
        <w:tab/>
      </w:r>
      <w:r w:rsidRPr="00781B4F">
        <w:rPr>
          <w:rFonts w:ascii="Arial" w:eastAsia="MS Mincho" w:hAnsi="Arial" w:cs="Arial"/>
          <w:lang w:val="es-MX"/>
        </w:rPr>
        <w:t>El juez declarará fincado el remate a favor del mejor postor.</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64" w:name="Artículo_972"/>
      <w:r w:rsidRPr="006B1CCE">
        <w:rPr>
          <w:b/>
          <w:sz w:val="20"/>
          <w:lang w:val="es-MX"/>
        </w:rPr>
        <w:t>Artículo 972</w:t>
      </w:r>
      <w:bookmarkEnd w:id="564"/>
      <w:r w:rsidRPr="006B1CCE">
        <w:rPr>
          <w:b/>
          <w:sz w:val="20"/>
          <w:lang w:val="es-MX"/>
        </w:rPr>
        <w:t xml:space="preserve">.- </w:t>
      </w:r>
      <w:r w:rsidRPr="006B1CCE">
        <w:rPr>
          <w:sz w:val="20"/>
          <w:lang w:val="es-MX"/>
        </w:rPr>
        <w:t>La diligencia de remate no puede suspenderse. El Tribunal resolverá de inmediato las cuestiones que planteen las partes interesadas.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65" w:name="Artículo_973"/>
      <w:r w:rsidRPr="009933B6">
        <w:rPr>
          <w:rFonts w:ascii="Arial" w:eastAsia="MS Mincho" w:hAnsi="Arial" w:cs="Arial"/>
          <w:b/>
          <w:bCs/>
          <w:lang w:val="es-MX"/>
        </w:rPr>
        <w:t>Artículo 973</w:t>
      </w:r>
      <w:bookmarkEnd w:id="565"/>
      <w:r w:rsidRPr="009933B6">
        <w:rPr>
          <w:rFonts w:ascii="Arial" w:eastAsia="MS Mincho" w:hAnsi="Arial" w:cs="Arial"/>
          <w:b/>
          <w:bCs/>
          <w:lang w:val="es-MX"/>
        </w:rPr>
        <w:t xml:space="preserve">.- </w:t>
      </w:r>
      <w:r w:rsidRPr="009933B6">
        <w:rPr>
          <w:rFonts w:ascii="Arial" w:eastAsia="MS Mincho" w:hAnsi="Arial" w:cs="Arial"/>
          <w:lang w:val="es-MX"/>
        </w:rPr>
        <w:t>Si no se presentan postores, podrá el actor pedir se le adjudiquen los bienes por el precio de su postura, o solicitar la celebración de nuevas almonedas con deducción de un veinte por ciento en cada una de ellas. Las almonedas subsecuentes se celebrarán dentro de los treinta días siguientes a la fecha de la anterior.</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66" w:name="Artículo_974"/>
      <w:r w:rsidRPr="006B1CCE">
        <w:rPr>
          <w:b/>
          <w:sz w:val="20"/>
          <w:lang w:val="es-MX"/>
        </w:rPr>
        <w:t>Artículo 974</w:t>
      </w:r>
      <w:bookmarkEnd w:id="566"/>
      <w:r w:rsidRPr="006B1CCE">
        <w:rPr>
          <w:b/>
          <w:sz w:val="20"/>
          <w:lang w:val="es-MX"/>
        </w:rPr>
        <w:t xml:space="preserve">.- </w:t>
      </w:r>
      <w:r w:rsidRPr="006B1CCE">
        <w:rPr>
          <w:sz w:val="20"/>
          <w:lang w:val="es-MX"/>
        </w:rPr>
        <w:t>El adjudicatario exhibirá dentro de los tres días siguientes, el importe total de su postura, apercibido de que de no hacerlo, la cantidad exhibida quedará en favor del actor; y el Tribunal señalará nueva fecha para la celebración de la almoneda.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67" w:name="Artículo_975"/>
      <w:r w:rsidRPr="006B1CCE">
        <w:rPr>
          <w:b/>
          <w:sz w:val="20"/>
          <w:lang w:val="es-MX"/>
        </w:rPr>
        <w:t>Artículo 975</w:t>
      </w:r>
      <w:bookmarkEnd w:id="567"/>
      <w:r w:rsidRPr="006B1CCE">
        <w:rPr>
          <w:b/>
          <w:sz w:val="20"/>
          <w:lang w:val="es-MX"/>
        </w:rPr>
        <w:t>.-</w:t>
      </w:r>
      <w:r w:rsidRPr="006B1CCE">
        <w:rPr>
          <w:sz w:val="20"/>
          <w:lang w:val="es-MX"/>
        </w:rPr>
        <w:t xml:space="preserve"> Exhibido el importe total del precio de la adjudicación, el Tribunal declarará fincado el remate y se observará lo siguiente: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Cubrirá de inmediato al actor y a los demás acreedores por su orden; y si hay remanente, se entregará al demandado;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Si se trata de bienes inmuebles, se observará;</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781B4F" w:rsidRDefault="00F24C82" w:rsidP="00F24C82">
      <w:pPr>
        <w:pStyle w:val="Textosinformato"/>
        <w:tabs>
          <w:tab w:val="right" w:leader="dot" w:pos="8828"/>
        </w:tabs>
        <w:ind w:left="1423" w:hanging="567"/>
        <w:jc w:val="both"/>
        <w:rPr>
          <w:rFonts w:ascii="Arial" w:eastAsia="MS Mincho" w:hAnsi="Arial" w:cs="Arial"/>
          <w:lang w:val="es-MX"/>
        </w:rPr>
      </w:pPr>
      <w:r w:rsidRPr="00781B4F">
        <w:rPr>
          <w:rFonts w:ascii="Arial" w:eastAsia="MS Mincho" w:hAnsi="Arial" w:cs="Arial"/>
          <w:b/>
          <w:lang w:val="es-MX"/>
        </w:rPr>
        <w:t>a)</w:t>
      </w:r>
      <w:r w:rsidRPr="00781B4F">
        <w:rPr>
          <w:rFonts w:ascii="Arial" w:eastAsia="MS Mincho" w:hAnsi="Arial" w:cs="Arial"/>
          <w:b/>
          <w:lang w:val="es-MX"/>
        </w:rPr>
        <w:tab/>
      </w:r>
      <w:r w:rsidRPr="00781B4F">
        <w:rPr>
          <w:rFonts w:ascii="Arial" w:eastAsia="MS Mincho" w:hAnsi="Arial" w:cs="Arial"/>
          <w:lang w:val="es-MX"/>
        </w:rPr>
        <w:t>El anterior propietario entregará al Tribunal, toda la documentación relacionada con el inmueble que se remató.</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Inciso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Si se lo adjudica el trabajador, deberá ser libre de todo gravamen, impuestos y derechos fiscales.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781B4F" w:rsidRDefault="00F24C82" w:rsidP="00F24C82">
      <w:pPr>
        <w:pStyle w:val="Textosinformato"/>
        <w:tabs>
          <w:tab w:val="right" w:leader="dot" w:pos="8828"/>
        </w:tabs>
        <w:ind w:left="1423" w:hanging="567"/>
        <w:jc w:val="both"/>
        <w:rPr>
          <w:rFonts w:ascii="Arial" w:eastAsia="MS Mincho" w:hAnsi="Arial" w:cs="Arial"/>
          <w:lang w:val="es-MX"/>
        </w:rPr>
      </w:pPr>
      <w:r w:rsidRPr="00781B4F">
        <w:rPr>
          <w:rFonts w:ascii="Arial" w:eastAsia="MS Mincho" w:hAnsi="Arial" w:cs="Arial"/>
          <w:b/>
          <w:lang w:val="es-MX"/>
        </w:rPr>
        <w:t>c)</w:t>
      </w:r>
      <w:r w:rsidRPr="00781B4F">
        <w:rPr>
          <w:rFonts w:ascii="Arial" w:eastAsia="MS Mincho" w:hAnsi="Arial" w:cs="Arial"/>
          <w:b/>
          <w:lang w:val="es-MX"/>
        </w:rPr>
        <w:tab/>
      </w:r>
      <w:r w:rsidRPr="00781B4F">
        <w:rPr>
          <w:rFonts w:ascii="Arial" w:eastAsia="MS Mincho" w:hAnsi="Arial" w:cs="Arial"/>
          <w:lang w:val="es-MX"/>
        </w:rPr>
        <w:t>La escritura deberá firmarla el anterior propietario, dentro de los cinco días siguientes a la notificación que le haga el notario público respectivo. Si no lo hace, el Tribunal lo hará en su rebeldía,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Inciso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Firmada la escritura, se pondrá al adquirente en posesión del inmueble.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Procedimiento de las tercerías y preferencias de crédito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w:t>
      </w:r>
      <w:r>
        <w:rPr>
          <w:rFonts w:ascii="Times New Roman" w:eastAsia="MS Mincho" w:hAnsi="Times New Roman"/>
          <w:i/>
          <w:iCs/>
          <w:color w:val="0000FF"/>
          <w:sz w:val="16"/>
          <w:lang w:val="es-MX"/>
        </w:rPr>
        <w:t>reubicado y denominación reformada</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jc w:val="center"/>
        <w:rPr>
          <w:rFonts w:ascii="Arial" w:eastAsia="MS Mincho" w:hAnsi="Arial" w:cs="Arial"/>
          <w:b/>
          <w:bCs/>
          <w:sz w:val="22"/>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Primera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las </w:t>
      </w:r>
      <w:r>
        <w:rPr>
          <w:rFonts w:ascii="Arial" w:eastAsia="MS Mincho" w:hAnsi="Arial" w:cs="Arial"/>
          <w:b/>
          <w:bCs/>
          <w:sz w:val="22"/>
          <w:lang w:val="es-MX"/>
        </w:rPr>
        <w:t>t</w:t>
      </w:r>
      <w:r w:rsidRPr="009933B6">
        <w:rPr>
          <w:rFonts w:ascii="Arial" w:eastAsia="MS Mincho" w:hAnsi="Arial" w:cs="Arial"/>
          <w:b/>
          <w:bCs/>
          <w:sz w:val="22"/>
          <w:lang w:val="es-MX"/>
        </w:rPr>
        <w:t>ercerías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68" w:name="Artículo_976"/>
      <w:r w:rsidRPr="009933B6">
        <w:rPr>
          <w:rFonts w:ascii="Arial" w:eastAsia="MS Mincho" w:hAnsi="Arial" w:cs="Arial"/>
          <w:b/>
          <w:bCs/>
          <w:lang w:val="es-MX"/>
        </w:rPr>
        <w:t>Artículo 976</w:t>
      </w:r>
      <w:bookmarkEnd w:id="568"/>
      <w:r w:rsidRPr="009933B6">
        <w:rPr>
          <w:rFonts w:ascii="Arial" w:eastAsia="MS Mincho" w:hAnsi="Arial" w:cs="Arial"/>
          <w:b/>
          <w:bCs/>
          <w:lang w:val="es-MX"/>
        </w:rPr>
        <w:t xml:space="preserve">.- </w:t>
      </w:r>
      <w:r w:rsidRPr="009933B6">
        <w:rPr>
          <w:rFonts w:ascii="Arial" w:eastAsia="MS Mincho" w:hAnsi="Arial" w:cs="Arial"/>
          <w:lang w:val="es-MX"/>
        </w:rPr>
        <w:t>Las tercerías pueden ser excluyentes de dominio o de preferencia. Las primeras tienen por objeto conseguir el levantamiento del embargo practicado en bienes de propiedad de terceros; las segundas obtener que se pague preferentemente un crédito con el producto de los bienes embargados.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69" w:name="Artículo_977"/>
      <w:r w:rsidRPr="006B1CCE">
        <w:rPr>
          <w:b/>
          <w:sz w:val="20"/>
          <w:lang w:val="es-MX"/>
        </w:rPr>
        <w:t>Artículo 977</w:t>
      </w:r>
      <w:bookmarkEnd w:id="569"/>
      <w:r w:rsidRPr="006B1CCE">
        <w:rPr>
          <w:b/>
          <w:sz w:val="20"/>
          <w:lang w:val="es-MX"/>
        </w:rPr>
        <w:t>.-</w:t>
      </w:r>
      <w:r w:rsidRPr="006B1CCE">
        <w:rPr>
          <w:sz w:val="20"/>
          <w:lang w:val="es-MX"/>
        </w:rPr>
        <w:t xml:space="preserve"> Las tercerías se tramitarán y resolverán por el Tribunal</w:t>
      </w:r>
      <w:r w:rsidRPr="006B1CCE">
        <w:rPr>
          <w:b/>
          <w:sz w:val="20"/>
          <w:lang w:val="es-MX"/>
        </w:rPr>
        <w:t xml:space="preserve"> </w:t>
      </w:r>
      <w:r w:rsidRPr="006B1CCE">
        <w:rPr>
          <w:sz w:val="20"/>
          <w:lang w:val="es-MX"/>
        </w:rPr>
        <w:t>que conozca del juicio principal, sustanciándose en forma incidental, conforme a las normas siguientes:</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171C54" w:rsidRDefault="00F24C82" w:rsidP="00F24C82">
      <w:pPr>
        <w:pStyle w:val="Textosinformato"/>
        <w:tabs>
          <w:tab w:val="right" w:leader="dot" w:pos="8828"/>
        </w:tabs>
        <w:ind w:left="856" w:hanging="567"/>
        <w:jc w:val="both"/>
        <w:rPr>
          <w:rFonts w:ascii="Arial" w:eastAsia="MS Mincho" w:hAnsi="Arial" w:cs="Arial"/>
          <w:lang w:val="es-MX"/>
        </w:rPr>
      </w:pPr>
      <w:r w:rsidRPr="00171C54">
        <w:rPr>
          <w:rFonts w:ascii="Arial" w:eastAsia="MS Mincho" w:hAnsi="Arial" w:cs="Arial"/>
          <w:b/>
          <w:lang w:val="es-MX"/>
        </w:rPr>
        <w:t xml:space="preserve">I. </w:t>
      </w:r>
      <w:r w:rsidRPr="00171C54">
        <w:rPr>
          <w:rFonts w:ascii="Arial" w:eastAsia="MS Mincho" w:hAnsi="Arial" w:cs="Arial"/>
          <w:b/>
          <w:lang w:val="es-MX"/>
        </w:rPr>
        <w:tab/>
      </w:r>
      <w:r w:rsidRPr="00171C54">
        <w:rPr>
          <w:rFonts w:ascii="Arial" w:eastAsia="MS Mincho" w:hAnsi="Arial" w:cs="Arial"/>
          <w:lang w:val="es-MX"/>
        </w:rPr>
        <w:t>La tercería se interpondrá por escrito, acompañando el título en que se funde y las pruebas pertinentes; si no se cumplen los requisitos anteriores, se desechará de plano;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171C54" w:rsidRDefault="00F24C82" w:rsidP="00F24C82">
      <w:pPr>
        <w:pStyle w:val="Textosinformato"/>
        <w:tabs>
          <w:tab w:val="right" w:leader="dot" w:pos="8828"/>
        </w:tabs>
        <w:ind w:left="856" w:hanging="567"/>
        <w:jc w:val="both"/>
        <w:rPr>
          <w:rFonts w:ascii="Arial" w:eastAsia="MS Mincho" w:hAnsi="Arial" w:cs="Arial"/>
          <w:lang w:val="es-MX"/>
        </w:rPr>
      </w:pPr>
      <w:r w:rsidRPr="00171C54">
        <w:rPr>
          <w:rFonts w:ascii="Arial" w:eastAsia="MS Mincho" w:hAnsi="Arial" w:cs="Arial"/>
          <w:b/>
          <w:lang w:val="es-MX"/>
        </w:rPr>
        <w:t xml:space="preserve">II. </w:t>
      </w:r>
      <w:r w:rsidRPr="00171C54">
        <w:rPr>
          <w:rFonts w:ascii="Arial" w:eastAsia="MS Mincho" w:hAnsi="Arial" w:cs="Arial"/>
          <w:b/>
          <w:lang w:val="es-MX"/>
        </w:rPr>
        <w:tab/>
      </w:r>
      <w:r w:rsidRPr="00171C54">
        <w:rPr>
          <w:rFonts w:ascii="Arial" w:eastAsia="MS Mincho" w:hAnsi="Arial" w:cs="Arial"/>
          <w:lang w:val="es-MX"/>
        </w:rPr>
        <w:t>El Tribunal ordenará se tramite la tercería por cuerda separada y citará a las partes a una audiencia, dentro de los diez días siguientes, en la que las oirá y después de desahogadas las pruebas, dictará resolución;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En cuanto al ofrecimiento, admisión y desahogo de las pruebas, se observará lo dispuesto en los Capítulos XII, XVII y XVIII del Título Catorce de esta Ley;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Las tercerías no suspenden la tramitación del procedimiento. La tercería excluyente de dominio suspende únicamente el acto de remate; la de preferencia el pago del crédito;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48463D" w:rsidRDefault="00F24C82" w:rsidP="00F24C82">
      <w:pPr>
        <w:pStyle w:val="Textosinformato"/>
        <w:tabs>
          <w:tab w:val="right" w:leader="dot" w:pos="8828"/>
        </w:tabs>
        <w:ind w:left="856" w:hanging="567"/>
        <w:jc w:val="both"/>
        <w:rPr>
          <w:rFonts w:ascii="Arial" w:eastAsia="MS Mincho" w:hAnsi="Arial" w:cs="Arial"/>
          <w:lang w:val="es-MX"/>
        </w:rPr>
      </w:pPr>
      <w:r w:rsidRPr="0048463D">
        <w:rPr>
          <w:rFonts w:ascii="Arial" w:eastAsia="MS Mincho" w:hAnsi="Arial" w:cs="Arial"/>
          <w:b/>
          <w:lang w:val="es-MX"/>
        </w:rPr>
        <w:t xml:space="preserve">V. </w:t>
      </w:r>
      <w:r w:rsidRPr="0048463D">
        <w:rPr>
          <w:rFonts w:ascii="Arial" w:eastAsia="MS Mincho" w:hAnsi="Arial" w:cs="Arial"/>
          <w:b/>
          <w:lang w:val="es-MX"/>
        </w:rPr>
        <w:tab/>
      </w:r>
      <w:r w:rsidRPr="0048463D">
        <w:rPr>
          <w:rFonts w:ascii="Arial" w:eastAsia="MS Mincho" w:hAnsi="Arial" w:cs="Arial"/>
          <w:lang w:val="es-MX"/>
        </w:rPr>
        <w:t>Si se declara procedente la tercería, el Tribunal ordenará el levantamiento del embargo y, en su caso, ordenará se pague el crédito declarado preferente.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70" w:name="Artículo_978"/>
      <w:r w:rsidRPr="006B1CCE">
        <w:rPr>
          <w:b/>
          <w:sz w:val="20"/>
          <w:lang w:val="es-MX"/>
        </w:rPr>
        <w:t>Artículo 978</w:t>
      </w:r>
      <w:bookmarkEnd w:id="570"/>
      <w:r w:rsidRPr="006B1CCE">
        <w:rPr>
          <w:b/>
          <w:sz w:val="20"/>
          <w:lang w:val="es-MX"/>
        </w:rPr>
        <w:t>.-</w:t>
      </w:r>
      <w:r w:rsidRPr="006B1CCE">
        <w:rPr>
          <w:sz w:val="20"/>
          <w:lang w:val="es-MX"/>
        </w:rPr>
        <w:t xml:space="preserve"> El tercerista podrá presentar la demanda ante la autoridad exhortada que practicó el embargo, debiendo designar domicilio en el lugar de residencia del Tribunal exhortante dentro del término de cinco días a la fecha en que se practicó, o tuvo conocimiento del mismo, debiendo señalar domicilio dentro de la jurisdicción del exhortante, si no hace la designación, todas las notificaciones se le harán por boletín</w:t>
      </w:r>
      <w:r>
        <w:rPr>
          <w:sz w:val="20"/>
          <w:lang w:val="es-MX"/>
        </w:rPr>
        <w:t xml:space="preserve"> </w:t>
      </w:r>
      <w:r w:rsidRPr="006B1CCE">
        <w:rPr>
          <w:sz w:val="20"/>
          <w:lang w:val="es-MX"/>
        </w:rPr>
        <w:t>o por estrados.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autoridad exhortada, al devolver el exhorto, remitirá la demanda de tercería, dentro del término de tres días a la fecha en que se haya practicado el embargo.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Sección Segunda</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 xml:space="preserve">De la </w:t>
      </w:r>
      <w:r>
        <w:rPr>
          <w:rFonts w:ascii="Arial" w:eastAsia="MS Mincho" w:hAnsi="Arial" w:cs="Arial"/>
          <w:b/>
          <w:bCs/>
          <w:sz w:val="22"/>
          <w:lang w:val="es-MX"/>
        </w:rPr>
        <w:t>p</w:t>
      </w:r>
      <w:r w:rsidRPr="009933B6">
        <w:rPr>
          <w:rFonts w:ascii="Arial" w:eastAsia="MS Mincho" w:hAnsi="Arial" w:cs="Arial"/>
          <w:b/>
          <w:bCs/>
          <w:sz w:val="22"/>
          <w:lang w:val="es-MX"/>
        </w:rPr>
        <w:t xml:space="preserve">referencia de </w:t>
      </w:r>
      <w:r>
        <w:rPr>
          <w:rFonts w:ascii="Arial" w:eastAsia="MS Mincho" w:hAnsi="Arial" w:cs="Arial"/>
          <w:b/>
          <w:bCs/>
          <w:sz w:val="22"/>
          <w:lang w:val="es-MX"/>
        </w:rPr>
        <w:t>c</w:t>
      </w:r>
      <w:r w:rsidRPr="009933B6">
        <w:rPr>
          <w:rFonts w:ascii="Arial" w:eastAsia="MS Mincho" w:hAnsi="Arial" w:cs="Arial"/>
          <w:b/>
          <w:bCs/>
          <w:sz w:val="22"/>
          <w:lang w:val="es-MX"/>
        </w:rPr>
        <w:t>réditos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Sección adicionada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71" w:name="Artículo_979"/>
      <w:r w:rsidRPr="006B1CCE">
        <w:rPr>
          <w:b/>
          <w:sz w:val="20"/>
          <w:lang w:val="es-MX"/>
        </w:rPr>
        <w:t>Artículo 979</w:t>
      </w:r>
      <w:bookmarkEnd w:id="571"/>
      <w:r w:rsidRPr="006B1CCE">
        <w:rPr>
          <w:b/>
          <w:sz w:val="20"/>
          <w:lang w:val="es-MX"/>
        </w:rPr>
        <w:t>.-</w:t>
      </w:r>
      <w:r w:rsidRPr="006B1CCE">
        <w:rPr>
          <w:sz w:val="20"/>
          <w:lang w:val="es-MX"/>
        </w:rPr>
        <w:t xml:space="preserve"> Cuando exista un conflicto individual o colectivo, los trabajadores podrán solicitar al Tribunal, para los efectos del artículo 113, que prevenga a la autoridad jurisdiccional o administrativa ante </w:t>
      </w:r>
      <w:r w:rsidRPr="006B1CCE">
        <w:rPr>
          <w:sz w:val="20"/>
          <w:lang w:val="es-MX"/>
        </w:rPr>
        <w:lastRenderedPageBreak/>
        <w:t>la que se tramiten juicios en los que se pretendan hacer efectivos créditos contra el patrón para que, antes de llevar a cabo el remate o la adjudicación de los bienes embargados, les notifique para garantizar el derecho preferente que la Ley les concede en dicha disposición, una vez tramitada la tercería excluyente de preferencia correspondiente y determinado el monto del mismo.</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Si resultan insuficientes los bienes embargados para cubrir los créditos de todos los trabajadores, se harán a prorrata dejando a salvo sus derechos.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572" w:name="Artículo_980"/>
      <w:r w:rsidRPr="009933B6">
        <w:rPr>
          <w:rFonts w:ascii="Arial" w:eastAsia="MS Mincho" w:hAnsi="Arial" w:cs="Arial"/>
          <w:b/>
          <w:bCs/>
          <w:lang w:val="es-MX"/>
        </w:rPr>
        <w:t>Artículo 980</w:t>
      </w:r>
      <w:bookmarkEnd w:id="572"/>
      <w:r w:rsidRPr="009933B6">
        <w:rPr>
          <w:rFonts w:ascii="Arial" w:eastAsia="MS Mincho" w:hAnsi="Arial" w:cs="Arial"/>
          <w:b/>
          <w:bCs/>
          <w:lang w:val="es-MX"/>
        </w:rPr>
        <w:t xml:space="preserve">.- </w:t>
      </w:r>
      <w:r w:rsidRPr="009933B6">
        <w:rPr>
          <w:rFonts w:ascii="Arial" w:eastAsia="MS Mincho" w:hAnsi="Arial" w:cs="Arial"/>
          <w:lang w:val="es-MX"/>
        </w:rPr>
        <w:t>La preferencia se substanciará conforme a las reglas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La preferencia deberá solicitarse por el trabajador ante el Tribunal en que tramite el conflicto en que sea parte, indicando específicamente cuáles son las autoridades ante quienes se sustancian juicios en los que puedan adjudicar o rematar bienes del patrón, acompañando copias suficientes de su petición, para correr traslado a las partes contendientes en los juicios de referencia;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Si el juicio se tramita ante la autoridad judicial, el Tribunal la prevendrá haciéndole saber que los bienes embargados están afectos al pago preferente del crédito laboral y que por lo tanto, antes de rematar o adjudicar los bienes del patrón, deberá notificar al trabajador a fin de que comparezca a deducir sus derechos,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III.</w:t>
      </w:r>
      <w:r w:rsidRPr="006B1CCE">
        <w:rPr>
          <w:sz w:val="20"/>
          <w:lang w:val="es-MX"/>
        </w:rPr>
        <w:tab/>
        <w:t>Tratándose de créditos fiscales, cuotas que se adeuden al Instituto Mexicano del Seguro Social, o aportación al Instituto del Fondo Nacional de la Vivienda para los Trabajadores, bastará con que el Tribunal remita oficio a la autoridad que corresponda, indicándole la existencia de juicios laborales, cuyas prestaciones están pendientes de cubrirse, para que antes de adjudicar o rematar los bienes del patrón se proceda conforme al artículo anterior.</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73" w:name="Artículo_981"/>
      <w:r w:rsidRPr="006B1CCE">
        <w:rPr>
          <w:b/>
          <w:sz w:val="20"/>
          <w:lang w:val="es-MX"/>
        </w:rPr>
        <w:t>Artículo 981</w:t>
      </w:r>
      <w:bookmarkEnd w:id="573"/>
      <w:r w:rsidRPr="006B1CCE">
        <w:rPr>
          <w:b/>
          <w:sz w:val="20"/>
          <w:lang w:val="es-MX"/>
        </w:rPr>
        <w:t>.-</w:t>
      </w:r>
      <w:r w:rsidRPr="006B1CCE">
        <w:rPr>
          <w:sz w:val="20"/>
          <w:lang w:val="es-MX"/>
        </w:rPr>
        <w:t xml:space="preserve"> Cuando en los juicios seguidos ante el Tribunal se haya dictado sentencia por cantidad líquida o se haya efectuado la liquidación correspondiente, el Tribunal lo hará saber a la autoridad judicial o administrativa que haya sido prevenida, en los términos del artículo 980 de ésta ley, remitiéndole copia certificada de la sentencia, así como de la resolución de la tercería preferente de crédito a fin de que se tome en cuenta el mismo al aplicar el producto de los bienes rematados o adjudicados.</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Si el patrón antes del remate hubiese hecho pago para librar sus bienes, deberá cubrirse con éste el importe de los créditos laborales en que se hubiese hecho la prevención.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CAPITULO III</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Procedimientos paraprocesales o voluntarios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Capítulo </w:t>
      </w:r>
      <w:r>
        <w:rPr>
          <w:rFonts w:ascii="Times New Roman" w:eastAsia="MS Mincho" w:hAnsi="Times New Roman"/>
          <w:i/>
          <w:iCs/>
          <w:color w:val="0000FF"/>
          <w:sz w:val="16"/>
          <w:lang w:val="es-MX"/>
        </w:rPr>
        <w:t>reubicado y denominación reformada</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74" w:name="Artículo_982"/>
      <w:r w:rsidRPr="006B1CCE">
        <w:rPr>
          <w:b/>
          <w:sz w:val="20"/>
          <w:lang w:val="es-MX"/>
        </w:rPr>
        <w:t>Artículo 982</w:t>
      </w:r>
      <w:bookmarkEnd w:id="574"/>
      <w:r w:rsidRPr="006B1CCE">
        <w:rPr>
          <w:b/>
          <w:sz w:val="20"/>
          <w:lang w:val="es-MX"/>
        </w:rPr>
        <w:t xml:space="preserve">.- </w:t>
      </w:r>
      <w:r w:rsidRPr="006B1CCE">
        <w:rPr>
          <w:sz w:val="20"/>
          <w:lang w:val="es-MX"/>
        </w:rPr>
        <w:t>Se tramitarán conforme a las disposiciones de este capítulo, todos aquellos asuntos que, por mandato de la Ley, por su naturaleza o a solicitud de parte interesada, requieran la intervención del Tribunal, sin que esté promovido jurisdiccionalmente conflicto alguno entre partes determinadas.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75" w:name="Artículo_983"/>
      <w:r w:rsidRPr="006B1CCE">
        <w:rPr>
          <w:b/>
          <w:sz w:val="20"/>
          <w:lang w:val="es-MX"/>
        </w:rPr>
        <w:t>Artículo 983</w:t>
      </w:r>
      <w:bookmarkEnd w:id="575"/>
      <w:r w:rsidRPr="006B1CCE">
        <w:rPr>
          <w:b/>
          <w:sz w:val="20"/>
          <w:lang w:val="es-MX"/>
        </w:rPr>
        <w:t xml:space="preserve">.- </w:t>
      </w:r>
      <w:r w:rsidRPr="006B1CCE">
        <w:rPr>
          <w:sz w:val="20"/>
          <w:lang w:val="es-MX"/>
        </w:rPr>
        <w:t xml:space="preserve">En los procedimientos a que se refiere este capítulo, el trabajador, sindicato o patrón interesado podrá concurrir al Tribunal competente, solicitando oralmente o por escrito la intervención del </w:t>
      </w:r>
      <w:r w:rsidRPr="006B1CCE">
        <w:rPr>
          <w:sz w:val="20"/>
          <w:lang w:val="es-MX"/>
        </w:rPr>
        <w:lastRenderedPageBreak/>
        <w:t>mismo y señalando expresamente la persona cuya declaración se requiere, la cosa que se· pretende se exhiba, o la diligencia que se pide se lleve a cabo.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w:t>
      </w:r>
      <w:r w:rsidRPr="006B1CCE">
        <w:rPr>
          <w:b/>
          <w:sz w:val="20"/>
          <w:lang w:val="es-MX"/>
        </w:rPr>
        <w:t xml:space="preserve"> </w:t>
      </w:r>
      <w:r w:rsidRPr="006B1CCE">
        <w:rPr>
          <w:sz w:val="20"/>
          <w:lang w:val="es-MX"/>
        </w:rPr>
        <w:t>acordará dentro de las veinticuatro horas siguientes sobre lo solicitado y, en su caso, señalará día y hora para llevar a cabo la diligencia y ordenará, en su caso, la citación de las personas cuya declaración se pretende.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76" w:name="Artículo_984"/>
      <w:r w:rsidRPr="006B1CCE">
        <w:rPr>
          <w:b/>
          <w:sz w:val="20"/>
          <w:lang w:val="es-MX"/>
        </w:rPr>
        <w:t>Artículo 984</w:t>
      </w:r>
      <w:bookmarkEnd w:id="576"/>
      <w:r w:rsidRPr="006B1CCE">
        <w:rPr>
          <w:b/>
          <w:sz w:val="20"/>
          <w:lang w:val="es-MX"/>
        </w:rPr>
        <w:t xml:space="preserve">.- </w:t>
      </w:r>
      <w:r w:rsidRPr="006B1CCE">
        <w:rPr>
          <w:sz w:val="20"/>
          <w:lang w:val="es-MX"/>
        </w:rPr>
        <w:t>Cuando por disposición de la Ley o de alguna autoridad o por acuerdo de las partes, se tenga que otorgar depósito o fianza, podrá el interesado o interesados concurrir ante el Tribunal a cargo, el cual la recibirá y, en su caso, lo comunicará a la parte interesada.</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cancelación de la fianza o la devolución del depósito, también podrá tramitarse ante el Tribunal a cargo</w:t>
      </w:r>
      <w:r w:rsidRPr="006B1CCE">
        <w:rPr>
          <w:b/>
          <w:sz w:val="20"/>
          <w:lang w:val="es-MX"/>
        </w:rPr>
        <w:t xml:space="preserve"> </w:t>
      </w:r>
      <w:r w:rsidRPr="006B1CCE">
        <w:rPr>
          <w:sz w:val="20"/>
          <w:lang w:val="es-MX"/>
        </w:rPr>
        <w:t>quien acordará de inmediato con citación del beneficiario y previa comprobación de que cumplió las obligaciones que garantiza la fianza o el depósito, autorizará su cancelación o devolución.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77" w:name="Artículo_985"/>
      <w:r w:rsidRPr="006B1CCE">
        <w:rPr>
          <w:b/>
          <w:sz w:val="20"/>
          <w:lang w:val="es-MX"/>
        </w:rPr>
        <w:t>Artículo 985</w:t>
      </w:r>
      <w:bookmarkEnd w:id="577"/>
      <w:r w:rsidRPr="006B1CCE">
        <w:rPr>
          <w:b/>
          <w:sz w:val="20"/>
          <w:lang w:val="es-MX"/>
        </w:rPr>
        <w:t>.-</w:t>
      </w:r>
      <w:r w:rsidRPr="006B1CCE">
        <w:rPr>
          <w:sz w:val="20"/>
          <w:lang w:val="es-MX"/>
        </w:rPr>
        <w:t xml:space="preserve"> Cuando la Secretaría de Hacienda y Crédito Público, sin haber mediado objeción de los trabajadores, modifique el ingreso global gravable declarado por el causante, y éste haya impugnado dicha resolución, podrá solicitar al Tribunal, dentro de los 3 días siguientes a aquel en que haya presentado la impugnación correspondiente, la suspensión del reparto adicional de utilidades a los trabajadores, para lo cual adjuntará:</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Párrafo reformado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w:t>
      </w:r>
      <w:r w:rsidRPr="009933B6">
        <w:rPr>
          <w:rFonts w:ascii="Arial" w:eastAsia="MS Mincho" w:hAnsi="Arial" w:cs="Arial"/>
          <w:lang w:val="es-MX"/>
        </w:rPr>
        <w:t xml:space="preserve"> </w:t>
      </w:r>
      <w:r w:rsidRPr="009933B6">
        <w:rPr>
          <w:rFonts w:ascii="Arial" w:eastAsia="MS Mincho" w:hAnsi="Arial" w:cs="Arial"/>
          <w:lang w:val="es-MX"/>
        </w:rPr>
        <w:tab/>
        <w:t>La garantía que otorgue en favor de los trabajadores que será por:</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a)</w:t>
      </w:r>
      <w:r w:rsidRPr="009933B6">
        <w:rPr>
          <w:rFonts w:ascii="Arial" w:eastAsia="MS Mincho" w:hAnsi="Arial" w:cs="Arial"/>
          <w:lang w:val="es-MX"/>
        </w:rPr>
        <w:t xml:space="preserve"> </w:t>
      </w:r>
      <w:r w:rsidRPr="009933B6">
        <w:rPr>
          <w:rFonts w:ascii="Arial" w:eastAsia="MS Mincho" w:hAnsi="Arial" w:cs="Arial"/>
          <w:lang w:val="es-MX"/>
        </w:rPr>
        <w:tab/>
        <w:t>La cantidad adicional a repartir a los trabajadores.</w:t>
      </w:r>
    </w:p>
    <w:p w:rsidR="00F24C82" w:rsidRPr="009933B6" w:rsidRDefault="00F24C82" w:rsidP="00F24C82">
      <w:pPr>
        <w:pStyle w:val="Textosinformato"/>
        <w:tabs>
          <w:tab w:val="right" w:leader="dot" w:pos="8828"/>
        </w:tabs>
        <w:ind w:left="1423" w:hanging="567"/>
        <w:jc w:val="both"/>
        <w:rPr>
          <w:rFonts w:ascii="Arial" w:eastAsia="MS Mincho" w:hAnsi="Arial" w:cs="Arial"/>
        </w:rPr>
      </w:pPr>
    </w:p>
    <w:p w:rsidR="00F24C82" w:rsidRPr="009933B6" w:rsidRDefault="00F24C82" w:rsidP="00F24C82">
      <w:pPr>
        <w:pStyle w:val="Textosinformato"/>
        <w:tabs>
          <w:tab w:val="right" w:leader="dot" w:pos="8828"/>
        </w:tabs>
        <w:ind w:left="1423" w:hanging="567"/>
        <w:jc w:val="both"/>
        <w:rPr>
          <w:rFonts w:ascii="Arial" w:eastAsia="MS Mincho" w:hAnsi="Arial" w:cs="Arial"/>
        </w:rPr>
      </w:pPr>
      <w:r w:rsidRPr="009933B6">
        <w:rPr>
          <w:rFonts w:ascii="Arial" w:eastAsia="MS Mincho" w:hAnsi="Arial" w:cs="Arial"/>
          <w:b/>
          <w:lang w:val="es-MX"/>
        </w:rPr>
        <w:t>b)</w:t>
      </w:r>
      <w:r w:rsidRPr="009933B6">
        <w:rPr>
          <w:rFonts w:ascii="Arial" w:eastAsia="MS Mincho" w:hAnsi="Arial" w:cs="Arial"/>
          <w:lang w:val="es-MX"/>
        </w:rPr>
        <w:t xml:space="preserve"> </w:t>
      </w:r>
      <w:r w:rsidRPr="009933B6">
        <w:rPr>
          <w:rFonts w:ascii="Arial" w:eastAsia="MS Mincho" w:hAnsi="Arial" w:cs="Arial"/>
          <w:lang w:val="es-MX"/>
        </w:rPr>
        <w:tab/>
        <w:t>Los intereses legales computados por un año.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Copia de la resolución dictada por la Secretaría de Hacienda y Crédito Público; y</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reformada DOF 30-11-2012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III.</w:t>
      </w:r>
      <w:r w:rsidRPr="009933B6">
        <w:rPr>
          <w:rFonts w:ascii="Arial" w:eastAsia="MS Mincho" w:hAnsi="Arial" w:cs="Arial"/>
          <w:lang w:val="es-MX"/>
        </w:rPr>
        <w:t xml:space="preserve"> </w:t>
      </w:r>
      <w:r w:rsidRPr="009933B6">
        <w:rPr>
          <w:rFonts w:ascii="Arial" w:eastAsia="MS Mincho" w:hAnsi="Arial" w:cs="Arial"/>
          <w:lang w:val="es-MX"/>
        </w:rPr>
        <w:tab/>
        <w:t>El nombre y domicilio de los representantes de los trabajadores sindicalizados, no sindicalizados y de confianza.</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Fracción adicionada DOF 30-11-2012</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78" w:name="Artículo_986"/>
      <w:r w:rsidRPr="006B1CCE">
        <w:rPr>
          <w:b/>
          <w:sz w:val="20"/>
          <w:lang w:val="es-MX"/>
        </w:rPr>
        <w:t>Artículo 986</w:t>
      </w:r>
      <w:bookmarkEnd w:id="578"/>
      <w:r w:rsidRPr="006B1CCE">
        <w:rPr>
          <w:b/>
          <w:sz w:val="20"/>
          <w:lang w:val="es-MX"/>
        </w:rPr>
        <w:t xml:space="preserve">.- </w:t>
      </w:r>
      <w:r w:rsidRPr="006B1CCE">
        <w:rPr>
          <w:sz w:val="20"/>
          <w:lang w:val="es-MX"/>
        </w:rPr>
        <w:t>El Tribunal al recibir el escrito del patrón examinará que reúna los requisitos señalados en el artículo anterior, en cuyo caso inmediatamente correrá traslado a los representantes de los trabajadores, para que dentro de 3 días manifiesten lo que a su derecho convenga; transcurrido el plazo acordará</w:t>
      </w:r>
      <w:r>
        <w:rPr>
          <w:sz w:val="20"/>
          <w:lang w:val="es-MX"/>
        </w:rPr>
        <w:t xml:space="preserve"> </w:t>
      </w:r>
      <w:r w:rsidRPr="006B1CCE">
        <w:rPr>
          <w:sz w:val="20"/>
          <w:lang w:val="es-MX"/>
        </w:rPr>
        <w:t>lo conducente.</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Si la solicitud del patrón no reúne los requisitos legales, el Tribunal la desechará de plano.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79" w:name="Artículo_987"/>
      <w:r w:rsidRPr="006B1CCE">
        <w:rPr>
          <w:b/>
          <w:sz w:val="20"/>
          <w:lang w:val="es-MX"/>
        </w:rPr>
        <w:t>Artículo 987</w:t>
      </w:r>
      <w:bookmarkEnd w:id="579"/>
      <w:r w:rsidRPr="006B1CCE">
        <w:rPr>
          <w:b/>
          <w:sz w:val="20"/>
          <w:lang w:val="es-MX"/>
        </w:rPr>
        <w:t>.-</w:t>
      </w:r>
      <w:r w:rsidRPr="006B1CCE">
        <w:rPr>
          <w:sz w:val="20"/>
          <w:lang w:val="es-MX"/>
        </w:rPr>
        <w:t xml:space="preserve"> Cuando trabajadores y patrones lleguen a un convenio o liquidación de un trabajador, fuera de juicio, podrán concurrir ante los Centros de Conciliación solicitando su aprobación y ratificación, en los términos a que se refiere el párrafo segundo del artículo 33 de esta Ley, para cuyo efecto se identificarán a satisfacción de la Autoridad Conciliadora.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 xml:space="preserve">En los convenios en que se dé por terminada la relación de trabajo deberá desglosarse la cantidad que se entregue al trabajador por concepto de salario, de prestaciones devengadas y de participación de </w:t>
      </w:r>
      <w:r w:rsidRPr="009933B6">
        <w:rPr>
          <w:sz w:val="20"/>
          <w:lang w:val="es-MX"/>
        </w:rPr>
        <w:lastRenderedPageBreak/>
        <w:t>utilidades. En caso de que la Comisión Mixta para la Participación de las Utilidades en la empresa o establecimiento aún no haya determinado la participación individual de los trabajadores, se dejarán a salvo sus derechos, hasta en tanto se formule el proyecto del reparto individual.</w:t>
      </w:r>
    </w:p>
    <w:p w:rsidR="00F24C82" w:rsidRPr="009933B6"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r w:rsidRPr="006B1CCE">
        <w:rPr>
          <w:sz w:val="20"/>
          <w:lang w:val="es-MX"/>
        </w:rPr>
        <w:t>Los convenios celebrados en los términos de este artículo serán aprobados por el Centro de Conciliación competente, cuando no afecten derechos de los trabajadores, y tendrán efectos definitivos, por lo que se elevarán a la categoría de sentencia ejecutoriada.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80" w:name="Artículo_988"/>
      <w:r w:rsidRPr="006B1CCE">
        <w:rPr>
          <w:b/>
          <w:sz w:val="20"/>
          <w:lang w:val="es-MX"/>
        </w:rPr>
        <w:t>Artículo 988</w:t>
      </w:r>
      <w:bookmarkEnd w:id="580"/>
      <w:r w:rsidRPr="006B1CCE">
        <w:rPr>
          <w:b/>
          <w:sz w:val="20"/>
          <w:lang w:val="es-MX"/>
        </w:rPr>
        <w:t>.-</w:t>
      </w:r>
      <w:r w:rsidRPr="006B1CCE">
        <w:rPr>
          <w:sz w:val="20"/>
          <w:lang w:val="es-MX"/>
        </w:rPr>
        <w:t xml:space="preserve"> Los trabajadores mayores de quince años, pero menores de dieciocho, que no hayan terminado su educación básica obligatoria, podrán ocurrir ante el Tribunal competente solicitando autorización para trabajar, y acompañarán los documentos que estimen convenientes, para establecer la compatibilidad entre los estudios y el trabajo.</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El Tribunal, inmediatamente de recibida la solicitud, acordará lo conducente.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sidRPr="009933B6">
        <w:rPr>
          <w:rFonts w:ascii="Times New Roman" w:eastAsia="MS Mincho" w:hAnsi="Times New Roman"/>
          <w:i/>
          <w:iCs/>
          <w:color w:val="0000FF"/>
          <w:sz w:val="16"/>
          <w:lang w:val="es-MX"/>
        </w:rPr>
        <w:t>12-06-2015</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3A31BE" w:rsidRDefault="00F24C82" w:rsidP="00F24C82">
      <w:pPr>
        <w:pStyle w:val="Texto0"/>
        <w:spacing w:after="0" w:line="240" w:lineRule="auto"/>
        <w:rPr>
          <w:sz w:val="20"/>
          <w:lang w:val="es-MX"/>
        </w:rPr>
      </w:pPr>
      <w:bookmarkStart w:id="581" w:name="Artículo_989"/>
      <w:r w:rsidRPr="003A31BE">
        <w:rPr>
          <w:b/>
          <w:sz w:val="20"/>
          <w:lang w:val="es-MX"/>
        </w:rPr>
        <w:t>Artículo 989</w:t>
      </w:r>
      <w:bookmarkEnd w:id="581"/>
      <w:r w:rsidRPr="003A31BE">
        <w:rPr>
          <w:b/>
          <w:sz w:val="20"/>
          <w:lang w:val="es-MX"/>
        </w:rPr>
        <w:t>.-</w:t>
      </w:r>
      <w:r w:rsidRPr="003A31BE">
        <w:rPr>
          <w:sz w:val="20"/>
          <w:lang w:val="es-MX"/>
        </w:rPr>
        <w:t xml:space="preserve"> Los trabajadores podrán solicitar, por conducto del Tribunal correspondiente, que el patrón les expida constancia escrita que contenga el número de días trabajados y el salario percibido, en los términos señalados por el artículo 132 fracción VII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82" w:name="Artículo_990"/>
      <w:r w:rsidRPr="006B1CCE">
        <w:rPr>
          <w:b/>
          <w:sz w:val="20"/>
          <w:lang w:val="es-MX"/>
        </w:rPr>
        <w:t>Artículo 990</w:t>
      </w:r>
      <w:bookmarkEnd w:id="582"/>
      <w:r w:rsidRPr="006B1CCE">
        <w:rPr>
          <w:b/>
          <w:sz w:val="20"/>
          <w:lang w:val="es-MX"/>
        </w:rPr>
        <w:t xml:space="preserve">.- </w:t>
      </w:r>
      <w:r w:rsidRPr="006B1CCE">
        <w:rPr>
          <w:sz w:val="20"/>
          <w:lang w:val="es-MX"/>
        </w:rPr>
        <w:t>El trabajador o sus beneficiarios que deban recibir alguna cantidad de dinero en virtud de convenio o liquidación, podrán concurrir personalmente al Tribunal correspondiente.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83" w:name="Artículo_991"/>
      <w:r w:rsidRPr="006B1CCE">
        <w:rPr>
          <w:b/>
          <w:sz w:val="20"/>
          <w:lang w:val="es-MX"/>
        </w:rPr>
        <w:t>Artículo 991</w:t>
      </w:r>
      <w:bookmarkEnd w:id="583"/>
      <w:r w:rsidRPr="006B1CCE">
        <w:rPr>
          <w:b/>
          <w:sz w:val="20"/>
          <w:lang w:val="es-MX"/>
        </w:rPr>
        <w:t>.-</w:t>
      </w:r>
      <w:r w:rsidRPr="006B1CCE">
        <w:rPr>
          <w:sz w:val="20"/>
          <w:lang w:val="es-MX"/>
        </w:rPr>
        <w:t xml:space="preserve"> En los casos de rescisión previstos en el artículo 47, el patrón podrá acudir ante el Tribunal competente a solicitar que se notifique al trabajador el aviso a que el citado precepto se refiere, por los medios indicados en el mismo. El Tribunal, dentro de los cinco días siguientes al recibo de la promoción, deberá proceder a la notificación.</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584" w:name="Artículo_991_Bis"/>
      <w:r w:rsidRPr="006B1CCE">
        <w:rPr>
          <w:b/>
          <w:sz w:val="20"/>
          <w:lang w:val="es-MX"/>
        </w:rPr>
        <w:t>Artículo 991 Bis</w:t>
      </w:r>
      <w:bookmarkEnd w:id="584"/>
      <w:r w:rsidRPr="006B1CCE">
        <w:rPr>
          <w:b/>
          <w:sz w:val="20"/>
          <w:lang w:val="es-MX"/>
        </w:rPr>
        <w:t xml:space="preserve">.- </w:t>
      </w:r>
      <w:r w:rsidRPr="006B1CCE">
        <w:rPr>
          <w:sz w:val="20"/>
          <w:lang w:val="es-MX"/>
        </w:rPr>
        <w:t>El patrón podrá depositar ante el Tribunal la indemnización a la que se refiere el artículo 49 de esta Ley, así como el pago de la prima de antigüedad prevista en el artículo 162 y demás prestaciones.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TITULO DIECISEIS</w:t>
      </w:r>
    </w:p>
    <w:p w:rsidR="00F24C82" w:rsidRPr="009933B6" w:rsidRDefault="00F24C82" w:rsidP="00F24C82">
      <w:pPr>
        <w:pStyle w:val="Textosinformato"/>
        <w:tabs>
          <w:tab w:val="right" w:leader="dot" w:pos="8828"/>
        </w:tabs>
        <w:jc w:val="center"/>
        <w:rPr>
          <w:rFonts w:ascii="Arial" w:eastAsia="MS Mincho" w:hAnsi="Arial" w:cs="Arial"/>
          <w:b/>
          <w:bCs/>
          <w:sz w:val="22"/>
        </w:rPr>
      </w:pPr>
      <w:r w:rsidRPr="009933B6">
        <w:rPr>
          <w:rFonts w:ascii="Arial" w:eastAsia="MS Mincho" w:hAnsi="Arial" w:cs="Arial"/>
          <w:b/>
          <w:bCs/>
          <w:sz w:val="22"/>
          <w:lang w:val="es-MX"/>
        </w:rPr>
        <w:t>Responsabilidades y Sanciones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Título </w:t>
      </w:r>
      <w:r>
        <w:rPr>
          <w:rFonts w:ascii="Times New Roman" w:eastAsia="MS Mincho" w:hAnsi="Times New Roman"/>
          <w:i/>
          <w:iCs/>
          <w:color w:val="0000FF"/>
          <w:sz w:val="16"/>
          <w:lang w:val="es-MX"/>
        </w:rPr>
        <w:t>reubicado</w:t>
      </w:r>
      <w:r w:rsidRPr="00D80054">
        <w:rPr>
          <w:rFonts w:ascii="Times New Roman" w:eastAsia="MS Mincho" w:hAnsi="Times New Roman"/>
          <w:i/>
          <w:iCs/>
          <w:color w:val="0000FF"/>
          <w:sz w:val="16"/>
          <w:lang w:val="es-MX"/>
        </w:rPr>
        <w:t xml:space="preserve">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85" w:name="Artículo_992"/>
      <w:r w:rsidRPr="006B1CCE">
        <w:rPr>
          <w:b/>
          <w:sz w:val="20"/>
          <w:lang w:val="es-MX"/>
        </w:rPr>
        <w:t>Artículo 992</w:t>
      </w:r>
      <w:bookmarkEnd w:id="585"/>
      <w:r w:rsidRPr="006B1CCE">
        <w:rPr>
          <w:b/>
          <w:sz w:val="20"/>
          <w:lang w:val="es-MX"/>
        </w:rPr>
        <w:t>.-</w:t>
      </w:r>
      <w:r w:rsidRPr="006B1CCE">
        <w:rPr>
          <w:sz w:val="20"/>
          <w:lang w:val="es-MX"/>
        </w:rPr>
        <w:t xml:space="preserve"> Las violaciones a las normas de trabajo cometidas por los patrones, directivos sindicales o por los trabajadores, se sancionarán de conformidad con las disposiciones de este Título, independientemente de la responsabilidad que les corresponda por el incumplimiento de sus obligaciones, sin perjuicio de las sanciones previstas en otros ordenamientos legales y de las consecuencias jurídicas que procedan en materia de bienes y servicios concesionados.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La cuantificación de las sanciones pecuniarias que en el presente Título se establecen, se hará tomando como base de cálculo la Unidad de Medida y Actualización, al momento de cometerse la violación.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Para la imposición de las sanciones, se tomará en cuenta lo siguiente:</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ind w:left="856" w:hanging="567"/>
        <w:rPr>
          <w:sz w:val="20"/>
          <w:lang w:val="es-MX"/>
        </w:rPr>
      </w:pPr>
      <w:r w:rsidRPr="009933B6">
        <w:rPr>
          <w:b/>
          <w:sz w:val="20"/>
          <w:lang w:val="es-MX"/>
        </w:rPr>
        <w:t>I.</w:t>
      </w:r>
      <w:r w:rsidRPr="009933B6">
        <w:rPr>
          <w:sz w:val="20"/>
          <w:lang w:val="es-MX"/>
        </w:rPr>
        <w:t xml:space="preserve"> </w:t>
      </w:r>
      <w:r>
        <w:rPr>
          <w:sz w:val="20"/>
          <w:lang w:val="es-MX"/>
        </w:rPr>
        <w:tab/>
      </w:r>
      <w:r w:rsidRPr="009933B6">
        <w:rPr>
          <w:sz w:val="20"/>
          <w:lang w:val="es-MX"/>
        </w:rPr>
        <w:t>El carácter intencional o no de la acción u omisión constitutiva de la infracción;</w:t>
      </w:r>
    </w:p>
    <w:p w:rsidR="00F24C82" w:rsidRPr="009933B6" w:rsidRDefault="00F24C82" w:rsidP="00F24C82">
      <w:pPr>
        <w:pStyle w:val="Texto0"/>
        <w:spacing w:after="0" w:line="240" w:lineRule="auto"/>
        <w:ind w:left="856" w:hanging="567"/>
        <w:rPr>
          <w:sz w:val="20"/>
          <w:lang w:val="es-MX"/>
        </w:rPr>
      </w:pPr>
    </w:p>
    <w:p w:rsidR="00F24C82" w:rsidRPr="009933B6" w:rsidRDefault="00F24C82" w:rsidP="00F24C82">
      <w:pPr>
        <w:pStyle w:val="Texto0"/>
        <w:spacing w:after="0" w:line="240" w:lineRule="auto"/>
        <w:ind w:left="856" w:hanging="567"/>
        <w:rPr>
          <w:sz w:val="20"/>
          <w:lang w:val="es-MX"/>
        </w:rPr>
      </w:pPr>
      <w:r w:rsidRPr="009933B6">
        <w:rPr>
          <w:b/>
          <w:sz w:val="20"/>
          <w:lang w:val="es-MX"/>
        </w:rPr>
        <w:t>II.</w:t>
      </w:r>
      <w:r w:rsidRPr="009933B6">
        <w:rPr>
          <w:sz w:val="20"/>
          <w:lang w:val="es-MX"/>
        </w:rPr>
        <w:t xml:space="preserve"> </w:t>
      </w:r>
      <w:r>
        <w:rPr>
          <w:sz w:val="20"/>
          <w:lang w:val="es-MX"/>
        </w:rPr>
        <w:tab/>
      </w:r>
      <w:r w:rsidRPr="009933B6">
        <w:rPr>
          <w:sz w:val="20"/>
          <w:lang w:val="es-MX"/>
        </w:rPr>
        <w:t>La gravedad de la infracción;</w:t>
      </w:r>
    </w:p>
    <w:p w:rsidR="00F24C82" w:rsidRPr="009933B6" w:rsidRDefault="00F24C82" w:rsidP="00F24C82">
      <w:pPr>
        <w:pStyle w:val="Texto0"/>
        <w:spacing w:after="0" w:line="240" w:lineRule="auto"/>
        <w:ind w:left="856" w:hanging="567"/>
        <w:rPr>
          <w:sz w:val="20"/>
          <w:lang w:val="es-MX"/>
        </w:rPr>
      </w:pPr>
    </w:p>
    <w:p w:rsidR="00F24C82" w:rsidRPr="009933B6" w:rsidRDefault="00F24C82" w:rsidP="00F24C82">
      <w:pPr>
        <w:pStyle w:val="Texto0"/>
        <w:spacing w:after="0" w:line="240" w:lineRule="auto"/>
        <w:ind w:left="856" w:hanging="567"/>
        <w:rPr>
          <w:sz w:val="20"/>
          <w:lang w:val="es-MX"/>
        </w:rPr>
      </w:pPr>
      <w:r w:rsidRPr="009933B6">
        <w:rPr>
          <w:b/>
          <w:sz w:val="20"/>
          <w:lang w:val="es-MX"/>
        </w:rPr>
        <w:t>III.</w:t>
      </w:r>
      <w:r w:rsidRPr="009933B6">
        <w:rPr>
          <w:sz w:val="20"/>
          <w:lang w:val="es-MX"/>
        </w:rPr>
        <w:t xml:space="preserve"> </w:t>
      </w:r>
      <w:r>
        <w:rPr>
          <w:sz w:val="20"/>
          <w:lang w:val="es-MX"/>
        </w:rPr>
        <w:tab/>
      </w:r>
      <w:r w:rsidRPr="009933B6">
        <w:rPr>
          <w:sz w:val="20"/>
          <w:lang w:val="es-MX"/>
        </w:rPr>
        <w:t>Los daños que se hubieren producido o puedan producirse;</w:t>
      </w:r>
    </w:p>
    <w:p w:rsidR="00F24C82" w:rsidRPr="009933B6" w:rsidRDefault="00F24C82" w:rsidP="00F24C82">
      <w:pPr>
        <w:pStyle w:val="Texto0"/>
        <w:spacing w:after="0" w:line="240" w:lineRule="auto"/>
        <w:ind w:left="856" w:hanging="567"/>
        <w:rPr>
          <w:sz w:val="20"/>
          <w:lang w:val="es-MX"/>
        </w:rPr>
      </w:pPr>
    </w:p>
    <w:p w:rsidR="00F24C82" w:rsidRPr="009933B6" w:rsidRDefault="00F24C82" w:rsidP="00F24C82">
      <w:pPr>
        <w:pStyle w:val="Texto0"/>
        <w:spacing w:after="0" w:line="240" w:lineRule="auto"/>
        <w:ind w:left="856" w:hanging="567"/>
        <w:rPr>
          <w:sz w:val="20"/>
          <w:lang w:val="es-MX"/>
        </w:rPr>
      </w:pPr>
      <w:r w:rsidRPr="009933B6">
        <w:rPr>
          <w:b/>
          <w:sz w:val="20"/>
          <w:lang w:val="es-MX"/>
        </w:rPr>
        <w:t>IV.</w:t>
      </w:r>
      <w:r w:rsidRPr="009933B6">
        <w:rPr>
          <w:sz w:val="20"/>
          <w:lang w:val="es-MX"/>
        </w:rPr>
        <w:t xml:space="preserve"> </w:t>
      </w:r>
      <w:r>
        <w:rPr>
          <w:sz w:val="20"/>
          <w:lang w:val="es-MX"/>
        </w:rPr>
        <w:tab/>
      </w:r>
      <w:r w:rsidRPr="009933B6">
        <w:rPr>
          <w:sz w:val="20"/>
          <w:lang w:val="es-MX"/>
        </w:rPr>
        <w:t>La capacidad económica del infractor; y</w:t>
      </w:r>
    </w:p>
    <w:p w:rsidR="00F24C82" w:rsidRPr="009933B6" w:rsidRDefault="00F24C82" w:rsidP="00F24C82">
      <w:pPr>
        <w:pStyle w:val="Texto0"/>
        <w:spacing w:after="0" w:line="240" w:lineRule="auto"/>
        <w:ind w:left="856" w:hanging="567"/>
        <w:rPr>
          <w:sz w:val="20"/>
          <w:lang w:val="es-MX"/>
        </w:rPr>
      </w:pPr>
    </w:p>
    <w:p w:rsidR="00F24C82" w:rsidRPr="009933B6" w:rsidRDefault="00F24C82" w:rsidP="00F24C82">
      <w:pPr>
        <w:pStyle w:val="Texto0"/>
        <w:spacing w:after="0" w:line="240" w:lineRule="auto"/>
        <w:ind w:left="856" w:hanging="567"/>
        <w:rPr>
          <w:sz w:val="20"/>
          <w:lang w:val="es-MX"/>
        </w:rPr>
      </w:pPr>
      <w:r w:rsidRPr="009933B6">
        <w:rPr>
          <w:b/>
          <w:sz w:val="20"/>
          <w:lang w:val="es-MX"/>
        </w:rPr>
        <w:t>V.</w:t>
      </w:r>
      <w:r w:rsidRPr="009933B6">
        <w:rPr>
          <w:sz w:val="20"/>
          <w:lang w:val="es-MX"/>
        </w:rPr>
        <w:t xml:space="preserve"> </w:t>
      </w:r>
      <w:r>
        <w:rPr>
          <w:sz w:val="20"/>
          <w:lang w:val="es-MX"/>
        </w:rPr>
        <w:tab/>
      </w:r>
      <w:r w:rsidRPr="009933B6">
        <w:rPr>
          <w:sz w:val="20"/>
          <w:lang w:val="es-MX"/>
        </w:rPr>
        <w:t>La reincidencia del infractor.</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En todos los casos de reincidencia se duplicará la multa impuesta por la infracción anterior.</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Se entiende por reincidencia, para los efectos de esta Ley y demás disposiciones derivadas de ella, cada una de las subsecuentes infracciones a un mismo precepto, cometidas dentro de los dos años siguientes a la fecha del acta en que se hizo constar la infracción precedente, siempre que ésta no hubiese sido desvirtuada.</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Cuando en un solo acto u omisión se afecten a varios trabajadores, se impondrá sanción por cada uno de los trabajadores afectados. Si con un solo acto u omisión se incurre en diversas infracciones, se aplicarán las sanciones que correspondan a cada una de ellas, de manera independiente.</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Cuando la multa se aplique a un trabajador, ésta no podrá exceder al importe señalado en el artículo 21 Constitucional.</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586" w:name="Artículo_993"/>
      <w:r w:rsidRPr="006B1CCE">
        <w:rPr>
          <w:b/>
          <w:sz w:val="20"/>
          <w:lang w:val="es-MX"/>
        </w:rPr>
        <w:t>Artículo 993</w:t>
      </w:r>
      <w:bookmarkEnd w:id="586"/>
      <w:r w:rsidRPr="006B1CCE">
        <w:rPr>
          <w:b/>
          <w:sz w:val="20"/>
          <w:lang w:val="es-MX"/>
        </w:rPr>
        <w:t>.-</w:t>
      </w:r>
      <w:r w:rsidRPr="006B1CCE">
        <w:rPr>
          <w:sz w:val="20"/>
          <w:lang w:val="es-MX"/>
        </w:rPr>
        <w:t xml:space="preserve"> Al patrón que no cumpla las normas que determinan el porcentaje o la utilización exclusiva de trabajadores mexicanos en las empresas o establecimientos se le impondrá una multa por el equivalente de 250 a 2500 veces la Unidad de Medida y Actualización.</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bookmarkStart w:id="587" w:name="Artículo_994"/>
      <w:r w:rsidRPr="009933B6">
        <w:rPr>
          <w:b/>
          <w:sz w:val="20"/>
          <w:lang w:val="es-MX"/>
        </w:rPr>
        <w:t>Artículo 994</w:t>
      </w:r>
      <w:bookmarkEnd w:id="587"/>
      <w:r w:rsidRPr="009933B6">
        <w:rPr>
          <w:sz w:val="20"/>
          <w:lang w:val="es-MX"/>
        </w:rPr>
        <w:t>. Se impondrá multa, por el equivalente a:</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sz w:val="20"/>
          <w:lang w:val="es-MX"/>
        </w:rPr>
        <w:t xml:space="preserve"> </w:t>
      </w:r>
      <w:r>
        <w:rPr>
          <w:sz w:val="20"/>
          <w:lang w:val="es-MX"/>
        </w:rPr>
        <w:tab/>
      </w:r>
      <w:r w:rsidRPr="006B1CCE">
        <w:rPr>
          <w:sz w:val="20"/>
          <w:lang w:val="es-MX"/>
        </w:rPr>
        <w:t>De 50 a 250 Unidades de Medida y Actualización, al patrón que no cumpla las disposiciones contenidas en los artículos 61, 69, 76 y 77;</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w:t>
      </w:r>
      <w:r w:rsidRPr="006B1CCE">
        <w:rPr>
          <w:sz w:val="20"/>
          <w:lang w:val="es-MX"/>
        </w:rPr>
        <w:t xml:space="preserve"> </w:t>
      </w:r>
      <w:r>
        <w:rPr>
          <w:sz w:val="20"/>
          <w:lang w:val="es-MX"/>
        </w:rPr>
        <w:tab/>
      </w:r>
      <w:r w:rsidRPr="006B1CCE">
        <w:rPr>
          <w:sz w:val="20"/>
          <w:lang w:val="es-MX"/>
        </w:rPr>
        <w:t>De 250 a 5000 Unidades de Medida y Actualización, al patrón que no cumpla las obligaciones que le impone el capítulo VIII del Título Tercero, relativo a la Participación de los Trabajadores en las Utilidades de las Empresas;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787689" w:rsidRDefault="00F24C82" w:rsidP="00F24C82">
      <w:pPr>
        <w:pStyle w:val="Texto0"/>
        <w:spacing w:after="0" w:line="240" w:lineRule="auto"/>
        <w:ind w:left="856" w:hanging="567"/>
        <w:rPr>
          <w:sz w:val="20"/>
          <w:lang w:val="es-MX"/>
        </w:rPr>
      </w:pPr>
      <w:r w:rsidRPr="00787689">
        <w:rPr>
          <w:b/>
          <w:sz w:val="20"/>
          <w:lang w:val="es-MX"/>
        </w:rPr>
        <w:t xml:space="preserve">III. </w:t>
      </w:r>
      <w:r w:rsidRPr="00787689">
        <w:rPr>
          <w:b/>
          <w:sz w:val="20"/>
          <w:lang w:val="es-MX"/>
        </w:rPr>
        <w:tab/>
      </w:r>
      <w:r w:rsidRPr="00787689">
        <w:rPr>
          <w:sz w:val="20"/>
          <w:lang w:val="es-MX"/>
        </w:rPr>
        <w:t>De 50 a 1500 Unidades de Medida y Actualización al patrón que no cumpla las obligaciones señaladas en el artículo 132, fracciones IV, VII, VIII, IX, X, XII, XIV, XXII y XXVI Bis;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 xml:space="preserve">01-05-2019, </w:t>
      </w:r>
      <w:r>
        <w:rPr>
          <w:rFonts w:ascii="Times New Roman" w:eastAsia="MS Mincho" w:hAnsi="Times New Roman"/>
          <w:i/>
          <w:iCs/>
          <w:color w:val="0000FF"/>
          <w:sz w:val="16"/>
          <w:szCs w:val="16"/>
          <w:lang w:val="es-MX"/>
        </w:rPr>
        <w:t>04-04-2024</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IV</w:t>
      </w:r>
      <w:r w:rsidRPr="006B1CCE">
        <w:rPr>
          <w:sz w:val="20"/>
          <w:lang w:val="es-MX"/>
        </w:rPr>
        <w:t xml:space="preserve">. </w:t>
      </w:r>
      <w:r>
        <w:rPr>
          <w:sz w:val="20"/>
          <w:lang w:val="es-MX"/>
        </w:rPr>
        <w:tab/>
      </w:r>
      <w:r w:rsidRPr="006B1CCE">
        <w:rPr>
          <w:sz w:val="20"/>
          <w:lang w:val="es-MX"/>
        </w:rPr>
        <w:t>De 250 a 5000 Unidades de Medida y Actualización, al patrón que no cumpla con lo dispuesto por la fracción XV del artículo 132;</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V.</w:t>
      </w:r>
      <w:r w:rsidRPr="006B1CCE">
        <w:rPr>
          <w:sz w:val="20"/>
          <w:lang w:val="es-MX"/>
        </w:rPr>
        <w:t xml:space="preserve"> </w:t>
      </w:r>
      <w:r>
        <w:rPr>
          <w:sz w:val="20"/>
          <w:lang w:val="es-MX"/>
        </w:rPr>
        <w:tab/>
      </w:r>
      <w:r w:rsidRPr="006B1CCE">
        <w:rPr>
          <w:sz w:val="20"/>
          <w:lang w:val="es-MX"/>
        </w:rPr>
        <w:t>De 250 a 5000 Unidades de Medida y Actualización, al patrón que no observe en la instalación de sus establecimientos las normas de seguridad e higiene o las medidas que fijen las Leyes para prevenir los riesgos de trabajo;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VI.</w:t>
      </w:r>
      <w:r w:rsidRPr="006B1CCE">
        <w:rPr>
          <w:sz w:val="20"/>
          <w:lang w:val="es-MX"/>
        </w:rPr>
        <w:t xml:space="preserve"> </w:t>
      </w:r>
      <w:r>
        <w:rPr>
          <w:sz w:val="20"/>
          <w:lang w:val="es-MX"/>
        </w:rPr>
        <w:tab/>
      </w:r>
      <w:r w:rsidRPr="006B1CCE">
        <w:rPr>
          <w:sz w:val="20"/>
          <w:lang w:val="es-MX"/>
        </w:rPr>
        <w:t>De 250 a 5000 Unidades de Medida y Actualización, al patrón que cometa cualquier acto o conducta discriminatoria en el centro de trabajo; al que realice actos de hostigamiento sexual o que tolere o permita actos de acoso u hostigamiento sexual en contra de sus trabajadores, así como al que viole las prohibiciones establecidas en las fracciones IV y V del artículo 133 de la Ley, o lo dispuesto en el artículo 357, segundo y tercer párrafo de ésta;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VII.</w:t>
      </w:r>
      <w:r w:rsidRPr="006B1CCE">
        <w:rPr>
          <w:sz w:val="20"/>
          <w:lang w:val="es-MX"/>
        </w:rPr>
        <w:t xml:space="preserve"> </w:t>
      </w:r>
      <w:r>
        <w:rPr>
          <w:sz w:val="20"/>
          <w:lang w:val="es-MX"/>
        </w:rPr>
        <w:tab/>
      </w:r>
      <w:r w:rsidRPr="006B1CCE">
        <w:rPr>
          <w:sz w:val="20"/>
          <w:lang w:val="es-MX"/>
        </w:rPr>
        <w:t>De 250 a 2500 Unidades de Medida y Actualización, al patrón que viole las prohibiciones contenidas en el artículo 133, fracciones II, VI y VII de esta Ley. Asimismo, por incumplir con los requerimientos que le haga la Autoridad Registral y la Autoridad Conciliadora,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VIII.- </w:t>
      </w:r>
      <w:r>
        <w:rPr>
          <w:b/>
          <w:sz w:val="20"/>
          <w:lang w:val="es-MX"/>
        </w:rPr>
        <w:tab/>
      </w:r>
      <w:r w:rsidRPr="006B1CCE">
        <w:rPr>
          <w:sz w:val="20"/>
          <w:lang w:val="es-MX"/>
        </w:rPr>
        <w:t>De 50 a 100 Unidades de Medida y Actualización, al patrón que no comparezca a la audiencia de conciliación, en términos del artículo 684 E fracción IV de esta Ley.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adicionada DOF </w:t>
      </w:r>
      <w:r>
        <w:rPr>
          <w:rFonts w:ascii="Times New Roman" w:eastAsia="MS Mincho" w:hAnsi="Times New Roman"/>
          <w:i/>
          <w:iCs/>
          <w:color w:val="0000FF"/>
          <w:sz w:val="16"/>
          <w:lang w:val="es-MX"/>
        </w:rPr>
        <w:t>01-05-2019</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p>
    <w:p w:rsidR="00F24C82" w:rsidRPr="009933B6" w:rsidRDefault="00F24C82" w:rsidP="00F24C82">
      <w:pPr>
        <w:pStyle w:val="Texto0"/>
        <w:spacing w:after="0" w:line="240" w:lineRule="auto"/>
        <w:rPr>
          <w:b/>
          <w:sz w:val="20"/>
          <w:lang w:val="es-MX"/>
        </w:rPr>
      </w:pPr>
    </w:p>
    <w:p w:rsidR="00F24C82" w:rsidRPr="006B1CCE" w:rsidRDefault="00F24C82" w:rsidP="00F24C82">
      <w:pPr>
        <w:pStyle w:val="Texto0"/>
        <w:spacing w:after="0" w:line="240" w:lineRule="auto"/>
        <w:rPr>
          <w:sz w:val="20"/>
          <w:lang w:val="es-MX"/>
        </w:rPr>
      </w:pPr>
      <w:bookmarkStart w:id="588" w:name="Artículo_995"/>
      <w:r w:rsidRPr="006B1CCE">
        <w:rPr>
          <w:b/>
          <w:sz w:val="20"/>
          <w:lang w:val="es-MX"/>
        </w:rPr>
        <w:t>Artículo 995</w:t>
      </w:r>
      <w:bookmarkEnd w:id="588"/>
      <w:r w:rsidRPr="006B1CCE">
        <w:rPr>
          <w:b/>
          <w:sz w:val="20"/>
          <w:lang w:val="es-MX"/>
        </w:rPr>
        <w:t>.-</w:t>
      </w:r>
      <w:r w:rsidRPr="006B1CCE">
        <w:rPr>
          <w:sz w:val="20"/>
          <w:lang w:val="es-MX"/>
        </w:rPr>
        <w:t xml:space="preserve"> Al patrón que viole las prohibiciones contenidas en el artículo 133 fracciones XIV y XV, y las normas que rigen el trabajo de las mujeres y de los menores, se le impondrá una multa equivalente de 50 a 2500 veces la Unidad de Medida y Actualización.</w:t>
      </w:r>
    </w:p>
    <w:p w:rsidR="00F24C82" w:rsidRPr="009933B6"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9933B6">
        <w:rPr>
          <w:rFonts w:ascii="Times New Roman" w:eastAsia="MS Mincho" w:hAnsi="Times New Roman"/>
          <w:i/>
          <w:iCs/>
          <w:color w:val="0000FF"/>
          <w:sz w:val="16"/>
          <w:lang w:val="es-MX"/>
        </w:rPr>
        <w:t>Reformado DOF 30-11-2012</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589" w:name="Artículo_995_Bis"/>
      <w:r w:rsidRPr="006B1CCE">
        <w:rPr>
          <w:b/>
          <w:sz w:val="20"/>
          <w:lang w:val="es-MX"/>
        </w:rPr>
        <w:t>Artículo 995 Bis</w:t>
      </w:r>
      <w:bookmarkEnd w:id="589"/>
      <w:r w:rsidRPr="006B1CCE">
        <w:rPr>
          <w:b/>
          <w:sz w:val="20"/>
          <w:lang w:val="es-MX"/>
        </w:rPr>
        <w:t>.-</w:t>
      </w:r>
      <w:r w:rsidRPr="006B1CCE">
        <w:rPr>
          <w:sz w:val="20"/>
          <w:lang w:val="es-MX"/>
        </w:rPr>
        <w:t xml:space="preserve"> Al patrón que infrinja lo dispuesto en el artículo 23, primer párrafo de esta Ley, se le castigará con prisión de 1 a 4 años y multa de 250 a 5000 veces la Unidad de Medida y Actualización.</w:t>
      </w:r>
    </w:p>
    <w:p w:rsidR="00F24C82" w:rsidRPr="009933B6" w:rsidRDefault="00F24C82" w:rsidP="00F24C82">
      <w:pPr>
        <w:pStyle w:val="Textosinformato"/>
        <w:jc w:val="right"/>
        <w:rPr>
          <w:rFonts w:ascii="Times New Roman" w:eastAsia="MS Mincho" w:hAnsi="Times New Roman"/>
          <w:i/>
          <w:iCs/>
          <w:color w:val="0000FF"/>
          <w:sz w:val="16"/>
        </w:rPr>
      </w:pPr>
      <w:r w:rsidRPr="009933B6">
        <w:rPr>
          <w:rFonts w:ascii="Times New Roman" w:eastAsia="MS Mincho" w:hAnsi="Times New Roman"/>
          <w:i/>
          <w:iCs/>
          <w:color w:val="0000FF"/>
          <w:sz w:val="16"/>
          <w:lang w:val="es-MX"/>
        </w:rPr>
        <w:t>Artículo adicionado DOF 30-11-2012. Reformado DOF 12-06-2015</w:t>
      </w:r>
      <w:r>
        <w:rPr>
          <w:rFonts w:ascii="Times New Roman" w:eastAsia="MS Mincho" w:hAnsi="Times New Roman"/>
          <w:i/>
          <w:iCs/>
          <w:color w:val="0000FF"/>
          <w:sz w:val="16"/>
          <w:lang w:val="es-MX"/>
        </w:rPr>
        <w:t>,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0"/>
        <w:spacing w:after="0" w:line="240" w:lineRule="auto"/>
        <w:rPr>
          <w:sz w:val="20"/>
          <w:lang w:val="es-MX"/>
        </w:rPr>
      </w:pPr>
      <w:bookmarkStart w:id="590" w:name="Artículo_996"/>
      <w:r w:rsidRPr="009933B6">
        <w:rPr>
          <w:b/>
          <w:sz w:val="20"/>
          <w:lang w:val="es-MX"/>
        </w:rPr>
        <w:t>Artículo 996</w:t>
      </w:r>
      <w:bookmarkEnd w:id="590"/>
      <w:r w:rsidRPr="009933B6">
        <w:rPr>
          <w:b/>
          <w:sz w:val="20"/>
          <w:lang w:val="es-MX"/>
        </w:rPr>
        <w:t>.</w:t>
      </w:r>
      <w:r w:rsidRPr="009933B6">
        <w:rPr>
          <w:sz w:val="20"/>
          <w:lang w:val="es-MX"/>
        </w:rPr>
        <w:t xml:space="preserve"> Al armador, naviero o fletador, se le impondrá multa por el equivalente a:</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 </w:t>
      </w:r>
      <w:r w:rsidRPr="006B1CCE">
        <w:rPr>
          <w:b/>
          <w:sz w:val="20"/>
          <w:lang w:val="es-MX"/>
        </w:rPr>
        <w:tab/>
      </w:r>
      <w:r w:rsidRPr="006B1CCE">
        <w:rPr>
          <w:sz w:val="20"/>
          <w:lang w:val="es-MX"/>
        </w:rPr>
        <w:t>De 50 a 500 veces la Unidad de Medida y Actualización, si no cumple las disposiciones contenidas en los artículos 204, fracción II, y 213, fracción II, y</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ind w:left="856" w:hanging="567"/>
        <w:rPr>
          <w:b/>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 xml:space="preserve">II. </w:t>
      </w:r>
      <w:r w:rsidRPr="006B1CCE">
        <w:rPr>
          <w:b/>
          <w:sz w:val="20"/>
          <w:lang w:val="es-MX"/>
        </w:rPr>
        <w:tab/>
      </w:r>
      <w:r w:rsidRPr="006B1CCE">
        <w:rPr>
          <w:sz w:val="20"/>
          <w:lang w:val="es-MX"/>
        </w:rPr>
        <w:t>De 50 a 2500 veces la Unidad de Medida y Actualización, al que no cumpla la obligación señalada en el artículo 204, fracción IX.</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Fracción reformada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30-11-2012</w:t>
      </w:r>
    </w:p>
    <w:p w:rsidR="00F24C82" w:rsidRPr="009933B6" w:rsidRDefault="00F24C82" w:rsidP="00F24C82">
      <w:pPr>
        <w:pStyle w:val="Texto0"/>
        <w:spacing w:after="0" w:line="240" w:lineRule="auto"/>
        <w:rPr>
          <w:sz w:val="20"/>
          <w:lang w:val="es-MX"/>
        </w:rPr>
      </w:pPr>
    </w:p>
    <w:p w:rsidR="00F24C82" w:rsidRPr="000F2E9B" w:rsidRDefault="00F24C82" w:rsidP="00F24C82">
      <w:pPr>
        <w:ind w:firstLine="288"/>
        <w:jc w:val="both"/>
        <w:rPr>
          <w:rFonts w:ascii="Arial" w:hAnsi="Arial" w:cs="Arial"/>
          <w:sz w:val="20"/>
          <w:szCs w:val="20"/>
        </w:rPr>
      </w:pPr>
      <w:bookmarkStart w:id="591" w:name="Artículo_997"/>
      <w:r w:rsidRPr="000F2E9B">
        <w:rPr>
          <w:rFonts w:ascii="Arial" w:hAnsi="Arial" w:cs="Arial"/>
          <w:b/>
          <w:sz w:val="20"/>
          <w:szCs w:val="20"/>
        </w:rPr>
        <w:t>Artículo 997</w:t>
      </w:r>
      <w:bookmarkEnd w:id="591"/>
      <w:r w:rsidRPr="000F2E9B">
        <w:rPr>
          <w:rFonts w:ascii="Arial" w:hAnsi="Arial" w:cs="Arial"/>
          <w:b/>
          <w:sz w:val="20"/>
          <w:szCs w:val="20"/>
        </w:rPr>
        <w:t>.-</w:t>
      </w:r>
      <w:r w:rsidRPr="000F2E9B">
        <w:rPr>
          <w:rFonts w:ascii="Arial" w:hAnsi="Arial" w:cs="Arial"/>
          <w:sz w:val="20"/>
          <w:szCs w:val="20"/>
        </w:rPr>
        <w:t xml:space="preserve"> A la persona empleadora que viole las normas protectoras del trabajo a domicilio, se le impondrá multa por el equivalente de 250 a 2500 veces la Unidad de Medida y Actualización.</w:t>
      </w:r>
    </w:p>
    <w:p w:rsidR="00F24C82" w:rsidRPr="00D80054"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 xml:space="preserve">30-11-2012, 01-05-2019, </w:t>
      </w:r>
      <w:r>
        <w:rPr>
          <w:rFonts w:ascii="Times New Roman" w:eastAsia="MS Mincho" w:hAnsi="Times New Roman"/>
          <w:i/>
          <w:iCs/>
          <w:color w:val="0000FF"/>
          <w:sz w:val="16"/>
          <w:szCs w:val="16"/>
          <w:lang w:val="es-MX"/>
        </w:rPr>
        <w:t>24-01-2024</w:t>
      </w:r>
    </w:p>
    <w:p w:rsidR="00F24C82" w:rsidRDefault="00F24C82" w:rsidP="00F24C82">
      <w:pPr>
        <w:pStyle w:val="Texto0"/>
        <w:spacing w:after="0" w:line="240" w:lineRule="auto"/>
        <w:rPr>
          <w:sz w:val="20"/>
          <w:lang w:val="es-MX"/>
        </w:rPr>
      </w:pPr>
    </w:p>
    <w:p w:rsidR="00F24C82" w:rsidRPr="000F2E9B" w:rsidRDefault="00F24C82" w:rsidP="00F24C82">
      <w:pPr>
        <w:ind w:firstLine="288"/>
        <w:jc w:val="both"/>
        <w:rPr>
          <w:rFonts w:ascii="Arial" w:hAnsi="Arial" w:cs="Arial"/>
          <w:sz w:val="20"/>
          <w:szCs w:val="20"/>
        </w:rPr>
      </w:pPr>
      <w:bookmarkStart w:id="592" w:name="Artículo_997_A"/>
      <w:r w:rsidRPr="000F2E9B">
        <w:rPr>
          <w:rFonts w:ascii="Arial" w:hAnsi="Arial" w:cs="Arial"/>
          <w:b/>
          <w:sz w:val="20"/>
          <w:szCs w:val="20"/>
        </w:rPr>
        <w:t>Artículo 997-A</w:t>
      </w:r>
      <w:bookmarkEnd w:id="592"/>
      <w:r w:rsidRPr="000F2E9B">
        <w:rPr>
          <w:rFonts w:ascii="Arial" w:hAnsi="Arial" w:cs="Arial"/>
          <w:b/>
          <w:sz w:val="20"/>
          <w:szCs w:val="20"/>
        </w:rPr>
        <w:t>.-</w:t>
      </w:r>
      <w:r w:rsidRPr="000F2E9B">
        <w:rPr>
          <w:rFonts w:ascii="Arial" w:hAnsi="Arial" w:cs="Arial"/>
          <w:sz w:val="20"/>
          <w:szCs w:val="20"/>
        </w:rPr>
        <w:t xml:space="preserve"> A la persona empleadora que viole las normas protectoras del trabajo del campo, se le impondrá multa por el equivalente a: </w:t>
      </w:r>
    </w:p>
    <w:p w:rsidR="00F24C82" w:rsidRDefault="00F24C82" w:rsidP="00F24C82">
      <w:pPr>
        <w:ind w:left="864" w:hanging="576"/>
        <w:jc w:val="both"/>
        <w:rPr>
          <w:rFonts w:ascii="Arial" w:hAnsi="Arial" w:cs="Arial"/>
          <w:b/>
          <w:sz w:val="20"/>
          <w:szCs w:val="20"/>
          <w:lang w:val="es-419"/>
        </w:rPr>
      </w:pPr>
    </w:p>
    <w:p w:rsidR="00F24C82" w:rsidRPr="000F2E9B" w:rsidRDefault="00F24C82" w:rsidP="00F24C82">
      <w:pPr>
        <w:ind w:left="864" w:hanging="576"/>
        <w:jc w:val="both"/>
        <w:rPr>
          <w:rFonts w:ascii="Arial" w:hAnsi="Arial" w:cs="Arial"/>
          <w:sz w:val="20"/>
          <w:szCs w:val="20"/>
          <w:lang w:val="es-419"/>
        </w:rPr>
      </w:pPr>
      <w:r w:rsidRPr="000F2E9B">
        <w:rPr>
          <w:rFonts w:ascii="Arial" w:hAnsi="Arial" w:cs="Arial"/>
          <w:b/>
          <w:sz w:val="20"/>
          <w:szCs w:val="20"/>
          <w:lang w:val="es-419"/>
        </w:rPr>
        <w:t>I.</w:t>
      </w:r>
      <w:r w:rsidRPr="000F2E9B">
        <w:rPr>
          <w:rFonts w:ascii="Arial" w:hAnsi="Arial" w:cs="Arial"/>
          <w:sz w:val="20"/>
          <w:szCs w:val="20"/>
          <w:lang w:val="es-419"/>
        </w:rPr>
        <w:tab/>
        <w:t>De 250 a 2500 veces la Unidad de Medida y Actualización, cuando no conste por escrito el contrato de trabajo y/o no establezca los mecanismos a que se refiere el artículo 282; y no lleve o sea deficiente el registro especial de las personas trabajadoras temporales a que se refiere el artículo 280, y</w:t>
      </w:r>
    </w:p>
    <w:p w:rsidR="00F24C82" w:rsidRDefault="00F24C82" w:rsidP="00F24C82">
      <w:pPr>
        <w:ind w:left="864" w:hanging="576"/>
        <w:jc w:val="both"/>
        <w:rPr>
          <w:rFonts w:ascii="Arial" w:hAnsi="Arial" w:cs="Arial"/>
          <w:b/>
          <w:sz w:val="20"/>
          <w:szCs w:val="20"/>
          <w:lang w:val="es-419"/>
        </w:rPr>
      </w:pPr>
    </w:p>
    <w:p w:rsidR="00F24C82" w:rsidRPr="000F2E9B" w:rsidRDefault="00F24C82" w:rsidP="00F24C82">
      <w:pPr>
        <w:ind w:left="864" w:hanging="576"/>
        <w:jc w:val="both"/>
        <w:rPr>
          <w:rFonts w:ascii="Arial" w:hAnsi="Arial" w:cs="Arial"/>
          <w:sz w:val="20"/>
          <w:szCs w:val="20"/>
          <w:lang w:val="es-419"/>
        </w:rPr>
      </w:pPr>
      <w:r w:rsidRPr="000F2E9B">
        <w:rPr>
          <w:rFonts w:ascii="Arial" w:hAnsi="Arial" w:cs="Arial"/>
          <w:b/>
          <w:sz w:val="20"/>
          <w:szCs w:val="20"/>
          <w:lang w:val="es-419"/>
        </w:rPr>
        <w:t>II.</w:t>
      </w:r>
      <w:r w:rsidRPr="000F2E9B">
        <w:rPr>
          <w:rFonts w:ascii="Arial" w:hAnsi="Arial" w:cs="Arial"/>
          <w:sz w:val="20"/>
          <w:szCs w:val="20"/>
          <w:lang w:val="es-419"/>
        </w:rPr>
        <w:tab/>
        <w:t xml:space="preserve">De 250 a 5000 veces la Unidad de Medida y Actualización, cuando no proporcione habitaciones o estas no cuenten con las condiciones mínimas requeridas; no proporcione alimentación, agua y sanitarios; no proporcione educación; no proporcione el traslado seguro y cómodo; no proporcione servicios de guardería a que se refieren las fracciones II, IV, X, XI y XIII del artículo </w:t>
      </w:r>
      <w:r w:rsidRPr="000F2E9B">
        <w:rPr>
          <w:rFonts w:ascii="Arial" w:hAnsi="Arial" w:cs="Arial"/>
          <w:sz w:val="20"/>
          <w:szCs w:val="20"/>
          <w:lang w:val="es-419"/>
        </w:rPr>
        <w:lastRenderedPageBreak/>
        <w:t>283; y no observe las disposiciones protectoras de las trabajadoras a que se refiere el artículo 283 Ter.</w:t>
      </w:r>
    </w:p>
    <w:p w:rsidR="00F24C82" w:rsidRPr="000F2E9B" w:rsidRDefault="00F24C82" w:rsidP="00F24C82">
      <w:pPr>
        <w:jc w:val="right"/>
        <w:rPr>
          <w:rFonts w:eastAsia="MS Mincho"/>
          <w:i/>
          <w:iCs/>
          <w:color w:val="0000FF"/>
          <w:sz w:val="16"/>
          <w:szCs w:val="16"/>
        </w:rPr>
      </w:pPr>
      <w:r w:rsidRPr="000F2E9B">
        <w:rPr>
          <w:rFonts w:eastAsia="MS Mincho"/>
          <w:i/>
          <w:iCs/>
          <w:color w:val="0000FF"/>
          <w:sz w:val="16"/>
          <w:szCs w:val="16"/>
        </w:rPr>
        <w:t>Artículo adicionado DOF 24-01-2024</w:t>
      </w:r>
    </w:p>
    <w:p w:rsidR="00F24C82" w:rsidRDefault="00F24C82" w:rsidP="00F24C82">
      <w:pPr>
        <w:pStyle w:val="Texto0"/>
        <w:spacing w:after="0" w:line="240" w:lineRule="auto"/>
        <w:rPr>
          <w:sz w:val="20"/>
          <w:lang w:val="es-MX"/>
        </w:rPr>
      </w:pPr>
    </w:p>
    <w:p w:rsidR="00F24C82" w:rsidRPr="00D8451E" w:rsidRDefault="00F24C82" w:rsidP="00F24C82">
      <w:pPr>
        <w:ind w:firstLine="288"/>
        <w:jc w:val="both"/>
        <w:rPr>
          <w:rFonts w:ascii="Arial" w:hAnsi="Arial" w:cs="Arial"/>
          <w:sz w:val="20"/>
          <w:szCs w:val="20"/>
        </w:rPr>
      </w:pPr>
      <w:bookmarkStart w:id="593" w:name="Artículo_997_B"/>
      <w:r w:rsidRPr="00D8451E">
        <w:rPr>
          <w:rFonts w:ascii="Arial" w:hAnsi="Arial" w:cs="Arial"/>
          <w:b/>
          <w:sz w:val="20"/>
          <w:szCs w:val="20"/>
        </w:rPr>
        <w:t>Artículo 997-B</w:t>
      </w:r>
      <w:bookmarkEnd w:id="593"/>
      <w:r w:rsidRPr="00D8451E">
        <w:rPr>
          <w:rFonts w:ascii="Arial" w:hAnsi="Arial" w:cs="Arial"/>
          <w:b/>
          <w:sz w:val="20"/>
          <w:szCs w:val="20"/>
        </w:rPr>
        <w:t>.-</w:t>
      </w:r>
      <w:r w:rsidRPr="00D8451E">
        <w:rPr>
          <w:rFonts w:ascii="Arial" w:hAnsi="Arial" w:cs="Arial"/>
          <w:sz w:val="20"/>
          <w:szCs w:val="20"/>
        </w:rPr>
        <w:t xml:space="preserve"> Las personas físicas o morales que administren plataformas digitales, en su carácter de patrón, que violen las normas protectoras del trabajo en plataformas digitales, con independencia de las sanciones que correspondan en las leyes respectivas, se les impondrá una multa por el equivalente a: </w:t>
      </w:r>
    </w:p>
    <w:p w:rsidR="00F24C82" w:rsidRDefault="00F24C82" w:rsidP="00F24C82">
      <w:pPr>
        <w:ind w:left="864" w:hanging="576"/>
        <w:jc w:val="both"/>
        <w:rPr>
          <w:rFonts w:ascii="Arial" w:hAnsi="Arial" w:cs="Arial"/>
          <w:b/>
          <w:sz w:val="20"/>
          <w:szCs w:val="20"/>
        </w:rPr>
      </w:pPr>
    </w:p>
    <w:p w:rsidR="00F24C82" w:rsidRPr="00D8451E" w:rsidRDefault="00F24C82" w:rsidP="00F24C82">
      <w:pPr>
        <w:ind w:left="864" w:hanging="576"/>
        <w:jc w:val="both"/>
        <w:rPr>
          <w:rFonts w:ascii="Arial" w:hAnsi="Arial" w:cs="Arial"/>
          <w:sz w:val="20"/>
          <w:szCs w:val="20"/>
        </w:rPr>
      </w:pPr>
      <w:r w:rsidRPr="00D8451E">
        <w:rPr>
          <w:rFonts w:ascii="Arial" w:hAnsi="Arial" w:cs="Arial"/>
          <w:b/>
          <w:sz w:val="20"/>
          <w:szCs w:val="20"/>
        </w:rPr>
        <w:t>I.</w:t>
      </w:r>
      <w:r w:rsidRPr="00D8451E">
        <w:rPr>
          <w:rFonts w:ascii="Arial" w:hAnsi="Arial" w:cs="Arial"/>
          <w:b/>
          <w:sz w:val="20"/>
          <w:szCs w:val="20"/>
        </w:rPr>
        <w:tab/>
      </w:r>
      <w:r w:rsidRPr="00D8451E">
        <w:rPr>
          <w:rFonts w:ascii="Arial" w:hAnsi="Arial" w:cs="Arial"/>
          <w:sz w:val="20"/>
          <w:szCs w:val="20"/>
        </w:rPr>
        <w:t>De 2000 a 25000 veces la Unidad de Medida y Actualización, cuando no se registre el modelo de contrato en términos del artículo 291-G de esta Ley;</w:t>
      </w:r>
    </w:p>
    <w:p w:rsidR="00F24C82" w:rsidRDefault="00F24C82" w:rsidP="00F24C82">
      <w:pPr>
        <w:ind w:left="864" w:hanging="576"/>
        <w:jc w:val="both"/>
        <w:rPr>
          <w:rFonts w:ascii="Arial" w:hAnsi="Arial" w:cs="Arial"/>
          <w:b/>
          <w:sz w:val="20"/>
          <w:szCs w:val="20"/>
        </w:rPr>
      </w:pPr>
    </w:p>
    <w:p w:rsidR="00F24C82" w:rsidRPr="00D8451E" w:rsidRDefault="00F24C82" w:rsidP="00F24C82">
      <w:pPr>
        <w:ind w:left="864" w:hanging="576"/>
        <w:jc w:val="both"/>
        <w:rPr>
          <w:rFonts w:ascii="Arial" w:hAnsi="Arial" w:cs="Arial"/>
          <w:sz w:val="20"/>
          <w:szCs w:val="20"/>
        </w:rPr>
      </w:pPr>
      <w:r w:rsidRPr="00D8451E">
        <w:rPr>
          <w:rFonts w:ascii="Arial" w:hAnsi="Arial" w:cs="Arial"/>
          <w:b/>
          <w:sz w:val="20"/>
          <w:szCs w:val="20"/>
        </w:rPr>
        <w:t>II.</w:t>
      </w:r>
      <w:r w:rsidRPr="00D8451E">
        <w:rPr>
          <w:rFonts w:ascii="Arial" w:hAnsi="Arial" w:cs="Arial"/>
          <w:b/>
          <w:sz w:val="20"/>
          <w:szCs w:val="20"/>
        </w:rPr>
        <w:tab/>
      </w:r>
      <w:r w:rsidRPr="00D8451E">
        <w:rPr>
          <w:rFonts w:ascii="Arial" w:hAnsi="Arial" w:cs="Arial"/>
          <w:sz w:val="20"/>
          <w:szCs w:val="20"/>
        </w:rPr>
        <w:t>De 1000 a 25000 veces la Unidad de Medida y Actualización, cuando no emitan o informen de cambios en el documento de política de gestión algorítmica al que se refiere el artículo 291-J de esta Ley;</w:t>
      </w:r>
    </w:p>
    <w:p w:rsidR="00F24C82" w:rsidRDefault="00F24C82" w:rsidP="00F24C82">
      <w:pPr>
        <w:ind w:left="864" w:hanging="576"/>
        <w:jc w:val="both"/>
        <w:rPr>
          <w:rFonts w:ascii="Arial" w:hAnsi="Arial" w:cs="Arial"/>
          <w:b/>
          <w:sz w:val="20"/>
          <w:szCs w:val="20"/>
        </w:rPr>
      </w:pPr>
    </w:p>
    <w:p w:rsidR="00F24C82" w:rsidRPr="00D8451E" w:rsidRDefault="00F24C82" w:rsidP="00F24C82">
      <w:pPr>
        <w:ind w:left="864" w:hanging="576"/>
        <w:jc w:val="both"/>
        <w:rPr>
          <w:rFonts w:ascii="Arial" w:hAnsi="Arial" w:cs="Arial"/>
          <w:sz w:val="20"/>
          <w:szCs w:val="20"/>
        </w:rPr>
      </w:pPr>
      <w:r w:rsidRPr="00D8451E">
        <w:rPr>
          <w:rFonts w:ascii="Arial" w:hAnsi="Arial" w:cs="Arial"/>
          <w:b/>
          <w:sz w:val="20"/>
          <w:szCs w:val="20"/>
        </w:rPr>
        <w:t>III.</w:t>
      </w:r>
      <w:r w:rsidRPr="00D8451E">
        <w:rPr>
          <w:rFonts w:ascii="Arial" w:hAnsi="Arial" w:cs="Arial"/>
          <w:b/>
          <w:sz w:val="20"/>
          <w:szCs w:val="20"/>
        </w:rPr>
        <w:tab/>
      </w:r>
      <w:r w:rsidRPr="00D8451E">
        <w:rPr>
          <w:rFonts w:ascii="Arial" w:hAnsi="Arial" w:cs="Arial"/>
          <w:sz w:val="20"/>
          <w:szCs w:val="20"/>
        </w:rPr>
        <w:t>De 250 a 5000 veces la Unidad de Medida y Actualización, cuando violen las disposiciones contenidas en el artículo 291-K de esta Ley, y</w:t>
      </w:r>
    </w:p>
    <w:p w:rsidR="00F24C82" w:rsidRDefault="00F24C82" w:rsidP="00F24C82">
      <w:pPr>
        <w:ind w:left="864" w:hanging="576"/>
        <w:jc w:val="both"/>
        <w:rPr>
          <w:rFonts w:ascii="Arial" w:hAnsi="Arial" w:cs="Arial"/>
          <w:b/>
          <w:sz w:val="20"/>
          <w:szCs w:val="20"/>
        </w:rPr>
      </w:pPr>
    </w:p>
    <w:p w:rsidR="00F24C82" w:rsidRPr="00D8451E" w:rsidRDefault="00F24C82" w:rsidP="00F24C82">
      <w:pPr>
        <w:ind w:left="864" w:hanging="576"/>
        <w:jc w:val="both"/>
        <w:rPr>
          <w:rFonts w:ascii="Arial" w:hAnsi="Arial" w:cs="Arial"/>
          <w:sz w:val="20"/>
          <w:szCs w:val="20"/>
        </w:rPr>
      </w:pPr>
      <w:r w:rsidRPr="00D8451E">
        <w:rPr>
          <w:rFonts w:ascii="Arial" w:hAnsi="Arial" w:cs="Arial"/>
          <w:b/>
          <w:sz w:val="20"/>
          <w:szCs w:val="20"/>
        </w:rPr>
        <w:t>IV.</w:t>
      </w:r>
      <w:r w:rsidRPr="00D8451E">
        <w:rPr>
          <w:rFonts w:ascii="Arial" w:hAnsi="Arial" w:cs="Arial"/>
          <w:b/>
          <w:sz w:val="20"/>
          <w:szCs w:val="20"/>
        </w:rPr>
        <w:tab/>
      </w:r>
      <w:r w:rsidRPr="00D8451E">
        <w:rPr>
          <w:rFonts w:ascii="Arial" w:hAnsi="Arial" w:cs="Arial"/>
          <w:sz w:val="20"/>
          <w:szCs w:val="20"/>
        </w:rPr>
        <w:t>De 500 a 25000 veces la Unidad de Medida y Actualización, cuando no establezcan los mecanismos contemplados en</w:t>
      </w:r>
      <w:r>
        <w:rPr>
          <w:rFonts w:ascii="Arial" w:hAnsi="Arial" w:cs="Arial"/>
          <w:sz w:val="20"/>
          <w:szCs w:val="20"/>
        </w:rPr>
        <w:t xml:space="preserve"> el artículo 291-P de esta Ley.</w:t>
      </w:r>
    </w:p>
    <w:p w:rsidR="00F24C82" w:rsidRPr="00D8451E" w:rsidRDefault="00F24C82" w:rsidP="00F24C82">
      <w:pPr>
        <w:jc w:val="right"/>
        <w:rPr>
          <w:rFonts w:eastAsia="MS Mincho"/>
          <w:i/>
          <w:iCs/>
          <w:color w:val="0000FF"/>
          <w:sz w:val="16"/>
          <w:szCs w:val="16"/>
        </w:rPr>
      </w:pPr>
      <w:r w:rsidRPr="00D8451E">
        <w:rPr>
          <w:rFonts w:eastAsia="MS Mincho"/>
          <w:i/>
          <w:iCs/>
          <w:color w:val="0000FF"/>
          <w:sz w:val="16"/>
          <w:szCs w:val="16"/>
        </w:rPr>
        <w:t>Artículo adicionado DOF 24-12-2024</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594" w:name="Artículo_998"/>
      <w:r w:rsidRPr="006B1CCE">
        <w:rPr>
          <w:b/>
          <w:sz w:val="20"/>
          <w:lang w:val="es-MX"/>
        </w:rPr>
        <w:t>Artículo 998</w:t>
      </w:r>
      <w:bookmarkEnd w:id="594"/>
      <w:r w:rsidRPr="006B1CCE">
        <w:rPr>
          <w:b/>
          <w:sz w:val="20"/>
          <w:lang w:val="es-MX"/>
        </w:rPr>
        <w:t>.-</w:t>
      </w:r>
      <w:r w:rsidRPr="006B1CCE">
        <w:rPr>
          <w:sz w:val="20"/>
          <w:lang w:val="es-MX"/>
        </w:rPr>
        <w:t xml:space="preserve"> Al patrón que no facilite al trabajador del hogar que carezca de instrucción, la asistencia a una escuela primaria, se le impondrá multa por el equivalente de 50 a 250 veces la Unidad de Medida y Actualización.</w:t>
      </w:r>
    </w:p>
    <w:p w:rsidR="00F24C82" w:rsidRPr="00D80054"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30-11-2012, 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595" w:name="Artículo_999"/>
      <w:r w:rsidRPr="006B1CCE">
        <w:rPr>
          <w:b/>
          <w:sz w:val="20"/>
          <w:lang w:val="es-MX"/>
        </w:rPr>
        <w:t>Artículo 999</w:t>
      </w:r>
      <w:bookmarkEnd w:id="595"/>
      <w:r w:rsidRPr="006B1CCE">
        <w:rPr>
          <w:b/>
          <w:sz w:val="20"/>
          <w:lang w:val="es-MX"/>
        </w:rPr>
        <w:t>.-</w:t>
      </w:r>
      <w:r w:rsidRPr="006B1CCE">
        <w:rPr>
          <w:sz w:val="20"/>
          <w:lang w:val="es-MX"/>
        </w:rPr>
        <w:t xml:space="preserve"> Al patrón que viole las normas protectoras del trabajo en hoteles, restaurantes, bares y otros establecimientos semejantes, se le impondrá multa por el equivalente de 50 a 2500 veces la Unidad de Medida y Actualización.</w:t>
      </w:r>
    </w:p>
    <w:p w:rsidR="00F24C82" w:rsidRPr="00D80054"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30-11-2012, 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596" w:name="Artículo_1000"/>
      <w:r w:rsidRPr="006B1CCE">
        <w:rPr>
          <w:b/>
          <w:sz w:val="20"/>
          <w:lang w:val="es-MX"/>
        </w:rPr>
        <w:t>Artículo 1000</w:t>
      </w:r>
      <w:bookmarkEnd w:id="596"/>
      <w:r w:rsidRPr="006B1CCE">
        <w:rPr>
          <w:b/>
          <w:sz w:val="20"/>
          <w:lang w:val="es-MX"/>
        </w:rPr>
        <w:t>.-</w:t>
      </w:r>
      <w:r w:rsidRPr="006B1CCE">
        <w:rPr>
          <w:sz w:val="20"/>
          <w:lang w:val="es-MX"/>
        </w:rPr>
        <w:t xml:space="preserve"> El incumplimiento de las normas relativas a la remuneración de los trabajos, duración de la jornada y descansos, contenidas en un contrato Ley, o en un contrato colectivo de trabajo, se sancionará con multa por el equivalente de 250 a 5000 veces la Unidad de Medida y Actualización.</w:t>
      </w:r>
    </w:p>
    <w:p w:rsidR="00F24C82" w:rsidRPr="00D80054"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30-11-2012, 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597" w:name="Artículo_1001"/>
      <w:r w:rsidRPr="006B1CCE">
        <w:rPr>
          <w:b/>
          <w:sz w:val="20"/>
          <w:lang w:val="es-MX"/>
        </w:rPr>
        <w:t>Artículo 1001</w:t>
      </w:r>
      <w:bookmarkEnd w:id="597"/>
      <w:r w:rsidRPr="006B1CCE">
        <w:rPr>
          <w:b/>
          <w:sz w:val="20"/>
          <w:lang w:val="es-MX"/>
        </w:rPr>
        <w:t>.-</w:t>
      </w:r>
      <w:r w:rsidRPr="006B1CCE">
        <w:rPr>
          <w:sz w:val="20"/>
          <w:lang w:val="es-MX"/>
        </w:rPr>
        <w:t xml:space="preserve"> Al patrón que viole las normas contenidas en el Reglamento Interior de Trabajo, se le impondrá multa por el equivalente de 50 a 500 veces la Unidad de Medida y Actualización.</w:t>
      </w:r>
    </w:p>
    <w:p w:rsidR="00F24C82" w:rsidRPr="00D80054"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30-11-2012, 01-05-2019</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598" w:name="Artículo_1002"/>
      <w:r w:rsidRPr="006B1CCE">
        <w:rPr>
          <w:b/>
          <w:sz w:val="20"/>
          <w:lang w:val="es-MX"/>
        </w:rPr>
        <w:t>Artículo 1002</w:t>
      </w:r>
      <w:bookmarkEnd w:id="598"/>
      <w:r w:rsidRPr="006B1CCE">
        <w:rPr>
          <w:b/>
          <w:sz w:val="20"/>
          <w:lang w:val="es-MX"/>
        </w:rPr>
        <w:t>.-</w:t>
      </w:r>
      <w:r w:rsidRPr="006B1CCE">
        <w:rPr>
          <w:sz w:val="20"/>
          <w:lang w:val="es-MX"/>
        </w:rPr>
        <w:t xml:space="preserve"> Por violaciones a las normas de trabajo no sancionadas en este Título o en alguna otra disposición de esta Ley, se impondrá al infractor multa por el equivalente de 50 a 5000 veces la Unidad de Medida y Actualización.</w:t>
      </w:r>
    </w:p>
    <w:p w:rsidR="00F24C82" w:rsidRPr="00D80054" w:rsidRDefault="00F24C82" w:rsidP="00F24C82">
      <w:pPr>
        <w:pStyle w:val="Textosinformato"/>
        <w:ind w:firstLine="708"/>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30-11-2012,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Default="00F24C82" w:rsidP="00F24C82">
      <w:pPr>
        <w:pStyle w:val="Texto0"/>
        <w:spacing w:after="0" w:line="240" w:lineRule="auto"/>
        <w:rPr>
          <w:sz w:val="20"/>
          <w:lang w:val="es-MX"/>
        </w:rPr>
      </w:pPr>
      <w:bookmarkStart w:id="599" w:name="Artículo_1003"/>
      <w:r w:rsidRPr="006B1CCE">
        <w:rPr>
          <w:b/>
          <w:sz w:val="20"/>
          <w:lang w:val="es-MX"/>
        </w:rPr>
        <w:t>Artículo 1003</w:t>
      </w:r>
      <w:bookmarkEnd w:id="599"/>
      <w:r w:rsidRPr="006B1CCE">
        <w:rPr>
          <w:b/>
          <w:sz w:val="20"/>
          <w:lang w:val="es-MX"/>
        </w:rPr>
        <w:t xml:space="preserve">.- </w:t>
      </w:r>
      <w:r w:rsidRPr="006B1CCE">
        <w:rPr>
          <w:sz w:val="20"/>
          <w:lang w:val="es-MX"/>
        </w:rPr>
        <w:t>Los trabajadores, los patrones y los sindicatos, federaciones y confederaciones de unos y otros, podrán denunciar ante las autoridades del trabajo las violaciones a las normas del trabajo.</w:t>
      </w:r>
    </w:p>
    <w:p w:rsidR="00F24C82" w:rsidRPr="006B1CCE" w:rsidRDefault="00F24C82" w:rsidP="00F24C82">
      <w:pPr>
        <w:pStyle w:val="Texto0"/>
        <w:spacing w:after="0" w:line="240" w:lineRule="auto"/>
        <w:rPr>
          <w:sz w:val="20"/>
          <w:lang w:val="es-MX"/>
        </w:rPr>
      </w:pPr>
    </w:p>
    <w:p w:rsidR="00F24C82" w:rsidRPr="00A06D98" w:rsidRDefault="00F24C82" w:rsidP="00F24C82">
      <w:pPr>
        <w:ind w:firstLine="288"/>
        <w:jc w:val="both"/>
        <w:rPr>
          <w:rFonts w:ascii="Arial" w:hAnsi="Arial" w:cs="Arial"/>
          <w:sz w:val="20"/>
          <w:szCs w:val="20"/>
        </w:rPr>
      </w:pPr>
      <w:r w:rsidRPr="00A06D98">
        <w:rPr>
          <w:rFonts w:ascii="Arial" w:hAnsi="Arial" w:cs="Arial"/>
          <w:sz w:val="20"/>
          <w:szCs w:val="20"/>
        </w:rPr>
        <w:t>El Tribunal, las y los Inspectores del Trabajo, tienen la obligación de denunciar ante el Ministerio Público a la persona empleadora de una negociación industrial, de trabajo del campo, minera, comercial o de servicios que haya dejado de pagar o pague a sus personas trabajadoras del campo cantidades inferiores a las señaladas como salario mínimo general.</w:t>
      </w:r>
    </w:p>
    <w:p w:rsidR="00F24C82" w:rsidRPr="00A06D98" w:rsidRDefault="00F24C82" w:rsidP="00F24C82">
      <w:pPr>
        <w:jc w:val="right"/>
        <w:rPr>
          <w:rFonts w:eastAsia="MS Mincho"/>
          <w:i/>
          <w:iCs/>
          <w:color w:val="0000FF"/>
          <w:sz w:val="16"/>
          <w:szCs w:val="16"/>
        </w:rPr>
      </w:pPr>
      <w:r w:rsidRPr="00A06D98">
        <w:rPr>
          <w:rFonts w:eastAsia="MS Mincho"/>
          <w:i/>
          <w:iCs/>
          <w:color w:val="0000FF"/>
          <w:sz w:val="16"/>
          <w:szCs w:val="16"/>
        </w:rPr>
        <w:t>Párrafo reformado DOF 24-01-2024</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lastRenderedPageBreak/>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30-11-2012,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A06D98" w:rsidRDefault="00F24C82" w:rsidP="00F24C82">
      <w:pPr>
        <w:ind w:firstLine="288"/>
        <w:jc w:val="both"/>
        <w:rPr>
          <w:rFonts w:ascii="Arial" w:hAnsi="Arial" w:cs="Arial"/>
          <w:sz w:val="20"/>
          <w:szCs w:val="20"/>
        </w:rPr>
      </w:pPr>
      <w:bookmarkStart w:id="600" w:name="Artículo_1004"/>
      <w:r w:rsidRPr="00A06D98">
        <w:rPr>
          <w:rFonts w:ascii="Arial" w:hAnsi="Arial" w:cs="Arial"/>
          <w:b/>
          <w:sz w:val="20"/>
          <w:szCs w:val="20"/>
        </w:rPr>
        <w:t>Artículo 1004</w:t>
      </w:r>
      <w:bookmarkEnd w:id="600"/>
      <w:r w:rsidRPr="00A06D98">
        <w:rPr>
          <w:rFonts w:ascii="Arial" w:hAnsi="Arial" w:cs="Arial"/>
          <w:b/>
          <w:sz w:val="20"/>
          <w:szCs w:val="20"/>
        </w:rPr>
        <w:t>.-</w:t>
      </w:r>
      <w:r w:rsidRPr="00A06D98">
        <w:rPr>
          <w:rFonts w:ascii="Arial" w:hAnsi="Arial" w:cs="Arial"/>
          <w:sz w:val="20"/>
          <w:szCs w:val="20"/>
        </w:rPr>
        <w:t xml:space="preserve"> A la persona empleadora en cualquier negociación industrial, trabajo del campo, agrícola, minera, comercial o de servicios que haga entrega a una o varias de sus personas trabajadoras del campo de cantidades inferiores al salario fijado como mínimo general o haya entregado comprobantes de pago que amparen sumas de dinero superiores de las que efectivamente hizo entrega, se le castigará con las penas siguientes:</w:t>
      </w:r>
    </w:p>
    <w:p w:rsidR="00F24C82" w:rsidRPr="00A06D98" w:rsidRDefault="00F24C82" w:rsidP="00F24C82">
      <w:pPr>
        <w:jc w:val="right"/>
        <w:rPr>
          <w:rFonts w:eastAsia="MS Mincho"/>
          <w:i/>
          <w:iCs/>
          <w:color w:val="0000FF"/>
          <w:sz w:val="16"/>
          <w:szCs w:val="16"/>
        </w:rPr>
      </w:pPr>
      <w:r w:rsidRPr="00A06D98">
        <w:rPr>
          <w:rFonts w:eastAsia="MS Mincho"/>
          <w:i/>
          <w:iCs/>
          <w:color w:val="0000FF"/>
          <w:sz w:val="16"/>
          <w:szCs w:val="16"/>
        </w:rPr>
        <w:t>Párrafo reformado DOF 24-01-2024</w:t>
      </w:r>
    </w:p>
    <w:p w:rsidR="00F24C82" w:rsidRPr="006B1CCE"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w:t>
      </w:r>
      <w:r w:rsidRPr="006B1CCE">
        <w:rPr>
          <w:b/>
          <w:sz w:val="20"/>
          <w:lang w:val="es-MX"/>
        </w:rPr>
        <w:tab/>
      </w:r>
      <w:r w:rsidRPr="006B1CCE">
        <w:rPr>
          <w:sz w:val="20"/>
          <w:lang w:val="es-MX"/>
        </w:rPr>
        <w:t>Con prisión de seis meses a tres años y multa que equivalga hasta 800 veces la Unidad de Medida y Actualización, conforme a lo establecido por el artículo 992, cuando el monto de la omisión no exceda del importe de un mes de salario mínimo general del área geográfica de aplicación correspondiente;</w:t>
      </w:r>
    </w:p>
    <w:p w:rsidR="00F24C82" w:rsidRDefault="00F24C82" w:rsidP="00F24C82">
      <w:pPr>
        <w:pStyle w:val="Texto0"/>
        <w:spacing w:after="0" w:line="240" w:lineRule="auto"/>
        <w:ind w:left="856" w:hanging="567"/>
        <w:rPr>
          <w:b/>
          <w:sz w:val="20"/>
          <w:lang w:val="es-MX"/>
        </w:rPr>
      </w:pPr>
    </w:p>
    <w:p w:rsidR="00F24C82" w:rsidRDefault="00F24C82" w:rsidP="00F24C82">
      <w:pPr>
        <w:pStyle w:val="Texto0"/>
        <w:spacing w:after="0" w:line="240" w:lineRule="auto"/>
        <w:ind w:left="856" w:hanging="567"/>
        <w:rPr>
          <w:sz w:val="20"/>
          <w:lang w:val="es-MX"/>
        </w:rPr>
      </w:pPr>
      <w:r w:rsidRPr="006B1CCE">
        <w:rPr>
          <w:b/>
          <w:sz w:val="20"/>
          <w:lang w:val="es-MX"/>
        </w:rPr>
        <w:t>II.</w:t>
      </w:r>
      <w:r w:rsidRPr="006B1CCE">
        <w:rPr>
          <w:b/>
          <w:sz w:val="20"/>
          <w:lang w:val="es-MX"/>
        </w:rPr>
        <w:tab/>
      </w:r>
      <w:r w:rsidRPr="006B1CCE">
        <w:rPr>
          <w:sz w:val="20"/>
          <w:lang w:val="es-MX"/>
        </w:rPr>
        <w:t>Con prisión de seis meses a tres años y multa que equivalga hasta 1600 veces la Unidad de Medida y Actualización, conforme a lo establecido por el artículo 992, cuando el monto de la omisión sea mayor al importe de treinta veces la Unidad de Medida y Actualización, pero no exceda de tres meses de salario mínimo general del área geográfica de aplicación correspondiente, y</w:t>
      </w:r>
    </w:p>
    <w:p w:rsidR="00F24C82" w:rsidRPr="006B1CCE" w:rsidRDefault="00F24C82" w:rsidP="00F24C82">
      <w:pPr>
        <w:pStyle w:val="Texto0"/>
        <w:spacing w:after="0" w:line="240" w:lineRule="auto"/>
        <w:ind w:left="856" w:hanging="567"/>
        <w:rPr>
          <w:sz w:val="20"/>
          <w:lang w:val="es-MX"/>
        </w:rPr>
      </w:pPr>
    </w:p>
    <w:p w:rsidR="00F24C82" w:rsidRPr="006B1CCE" w:rsidRDefault="00F24C82" w:rsidP="00F24C82">
      <w:pPr>
        <w:pStyle w:val="Texto0"/>
        <w:spacing w:after="0" w:line="240" w:lineRule="auto"/>
        <w:ind w:left="856" w:hanging="567"/>
        <w:rPr>
          <w:sz w:val="20"/>
          <w:lang w:val="es-MX"/>
        </w:rPr>
      </w:pPr>
      <w:r w:rsidRPr="006B1CCE">
        <w:rPr>
          <w:b/>
          <w:sz w:val="20"/>
          <w:lang w:val="es-MX"/>
        </w:rPr>
        <w:t>III.</w:t>
      </w:r>
      <w:r w:rsidRPr="006B1CCE">
        <w:rPr>
          <w:sz w:val="20"/>
          <w:lang w:val="es-MX"/>
        </w:rPr>
        <w:tab/>
        <w:t>Con prisión de seis meses a cuatro años y multa que equivalga hasta 3200 veces la Unidad de Medida y Actualización, conforme a lo establecido por el artículo 992, si la omisión excede a los tres meses de salario mínimo general del área geográfica de aplicación correspondiente.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Fe de erratas DOF </w:t>
      </w:r>
      <w:r>
        <w:rPr>
          <w:rFonts w:ascii="Times New Roman" w:eastAsia="MS Mincho" w:hAnsi="Times New Roman"/>
          <w:i/>
          <w:iCs/>
          <w:color w:val="0000FF"/>
          <w:sz w:val="16"/>
          <w:lang w:val="es-MX"/>
        </w:rPr>
        <w:t xml:space="preserve">30-01-1980.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21-01-1988, 30-11-2012, 01-05-2019</w:t>
      </w:r>
    </w:p>
    <w:p w:rsidR="00F24C82" w:rsidRPr="009933B6" w:rsidRDefault="00F24C82" w:rsidP="00F24C82">
      <w:pPr>
        <w:pStyle w:val="Texto0"/>
        <w:spacing w:after="0" w:line="240" w:lineRule="auto"/>
        <w:rPr>
          <w:sz w:val="20"/>
          <w:lang w:val="es-MX"/>
        </w:rPr>
      </w:pPr>
    </w:p>
    <w:p w:rsidR="00F24C82" w:rsidRPr="00595CF2" w:rsidRDefault="00F24C82" w:rsidP="00F24C82">
      <w:pPr>
        <w:pStyle w:val="Texto0"/>
        <w:spacing w:after="0" w:line="240" w:lineRule="auto"/>
        <w:rPr>
          <w:sz w:val="20"/>
          <w:lang w:val="es-ES_tradnl"/>
        </w:rPr>
      </w:pPr>
      <w:bookmarkStart w:id="601" w:name="Artículo_1004_A"/>
      <w:r w:rsidRPr="00595CF2">
        <w:rPr>
          <w:b/>
          <w:sz w:val="20"/>
          <w:lang w:val="es-ES_tradnl"/>
        </w:rPr>
        <w:t>Artículo 1004-A</w:t>
      </w:r>
      <w:bookmarkEnd w:id="601"/>
      <w:r w:rsidRPr="00595CF2">
        <w:rPr>
          <w:b/>
          <w:sz w:val="20"/>
          <w:lang w:val="es-ES_tradnl"/>
        </w:rPr>
        <w:t>.-</w:t>
      </w:r>
      <w:r w:rsidRPr="00595CF2">
        <w:rPr>
          <w:sz w:val="20"/>
          <w:lang w:val="es-ES_tradnl"/>
        </w:rPr>
        <w:t xml:space="preserve"> Al patrón que no permita la inspección y vigilancia que las autoridades del trabajo ordenen en su establecimiento, se le notificará por instructivo para que comparezca a exhibir toda la información requerida, apercibido que de no hacerlo se presumirá que no cuenta con ella. Con independencia de lo anterior, el hecho de no permitir el desahogo de la inspección lo hará acreedor de una multa de </w:t>
      </w:r>
      <w:smartTag w:uri="urn:schemas-microsoft-com:office:smarttags" w:element="metricconverter">
        <w:smartTagPr>
          <w:attr w:name="ProductID" w:val="250 a"/>
        </w:smartTagPr>
        <w:r w:rsidRPr="00595CF2">
          <w:rPr>
            <w:sz w:val="20"/>
            <w:lang w:val="es-ES_tradnl"/>
          </w:rPr>
          <w:t>250 a</w:t>
        </w:r>
      </w:smartTag>
      <w:r w:rsidRPr="00595CF2">
        <w:rPr>
          <w:sz w:val="20"/>
          <w:lang w:val="es-ES_tradnl"/>
        </w:rPr>
        <w:t xml:space="preserve"> 5,000 veces </w:t>
      </w:r>
      <w:smartTag w:uri="urn:schemas-microsoft-com:office:smarttags" w:element="PersonName">
        <w:smartTagPr>
          <w:attr w:name="ProductID" w:val="la Unidad"/>
        </w:smartTagPr>
        <w:r w:rsidRPr="00595CF2">
          <w:rPr>
            <w:sz w:val="20"/>
            <w:lang w:val="es-ES_tradnl"/>
          </w:rPr>
          <w:t>la Unidad</w:t>
        </w:r>
      </w:smartTag>
      <w:r w:rsidRPr="00595CF2">
        <w:rPr>
          <w:sz w:val="20"/>
          <w:lang w:val="es-ES_tradnl"/>
        </w:rPr>
        <w:t xml:space="preserve"> de Medida y Actualización.</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30-11-2012.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 xml:space="preserve">01-05-2019, </w:t>
      </w:r>
      <w:r>
        <w:rPr>
          <w:rFonts w:ascii="Times New Roman" w:eastAsia="MS Mincho" w:hAnsi="Times New Roman"/>
          <w:i/>
          <w:iCs/>
          <w:color w:val="0000FF"/>
          <w:sz w:val="16"/>
          <w:szCs w:val="16"/>
          <w:lang w:val="es-MX"/>
        </w:rPr>
        <w:t>23-04-2021</w:t>
      </w:r>
    </w:p>
    <w:p w:rsidR="00F24C82" w:rsidRPr="009933B6"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bookmarkStart w:id="602" w:name="Artículo_1004_B"/>
      <w:r w:rsidRPr="006B1CCE">
        <w:rPr>
          <w:b/>
          <w:sz w:val="20"/>
          <w:lang w:val="es-MX"/>
        </w:rPr>
        <w:t>Artículo 1004-B</w:t>
      </w:r>
      <w:bookmarkEnd w:id="602"/>
      <w:r w:rsidRPr="006B1CCE">
        <w:rPr>
          <w:b/>
          <w:sz w:val="20"/>
          <w:lang w:val="es-MX"/>
        </w:rPr>
        <w:t xml:space="preserve">.- </w:t>
      </w:r>
      <w:r w:rsidRPr="006B1CCE">
        <w:rPr>
          <w:sz w:val="20"/>
          <w:lang w:val="es-MX"/>
        </w:rPr>
        <w:t>El incumplimiento de las obligaciones a que se refiere el artículo 15-B de la Ley, se sancionará con multa por el equivalente de 250 a 2500 veces la Unidad de Medida y Actualización.</w:t>
      </w:r>
    </w:p>
    <w:p w:rsidR="00F24C82" w:rsidRPr="00D80054"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30-11-2012.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01-05-2019</w:t>
      </w:r>
    </w:p>
    <w:p w:rsidR="00F24C82" w:rsidRPr="009933B6" w:rsidRDefault="00F24C82" w:rsidP="00F24C82">
      <w:pPr>
        <w:pStyle w:val="Texto0"/>
        <w:spacing w:after="0" w:line="240" w:lineRule="auto"/>
        <w:rPr>
          <w:sz w:val="20"/>
          <w:lang w:val="es-MX"/>
        </w:rPr>
      </w:pPr>
    </w:p>
    <w:p w:rsidR="00F24C82" w:rsidRPr="00595CF2" w:rsidRDefault="00F24C82" w:rsidP="00F24C82">
      <w:pPr>
        <w:pStyle w:val="Texto0"/>
        <w:spacing w:after="0" w:line="240" w:lineRule="auto"/>
        <w:rPr>
          <w:sz w:val="20"/>
          <w:lang w:val="es-ES_tradnl"/>
        </w:rPr>
      </w:pPr>
      <w:bookmarkStart w:id="603" w:name="Artículo_1004_C"/>
      <w:r w:rsidRPr="00595CF2">
        <w:rPr>
          <w:b/>
          <w:sz w:val="20"/>
          <w:lang w:val="es-ES_tradnl"/>
        </w:rPr>
        <w:t>Artículo 1004-C</w:t>
      </w:r>
      <w:bookmarkEnd w:id="603"/>
      <w:r w:rsidRPr="00595CF2">
        <w:rPr>
          <w:b/>
          <w:sz w:val="20"/>
          <w:lang w:val="es-ES_tradnl"/>
        </w:rPr>
        <w:t>.-</w:t>
      </w:r>
      <w:r w:rsidRPr="00595CF2">
        <w:rPr>
          <w:sz w:val="20"/>
          <w:lang w:val="es-ES_tradnl"/>
        </w:rPr>
        <w:t xml:space="preserve"> A quien realice subcontratación de personal a que se refiere el artículo 12 de esta Ley, así como a las personas físicas o morales que presten servicios de subcontratación sin contar con el registro correspondiente, conforme a lo establecido en los artículos 14 y 15 de esta Ley, se le impondrá multa de </w:t>
      </w:r>
      <w:smartTag w:uri="urn:schemas-microsoft-com:office:smarttags" w:element="metricconverter">
        <w:smartTagPr>
          <w:attr w:name="ProductID" w:val="2,000 a"/>
        </w:smartTagPr>
        <w:r w:rsidRPr="00595CF2">
          <w:rPr>
            <w:sz w:val="20"/>
            <w:lang w:val="es-ES_tradnl"/>
          </w:rPr>
          <w:t>2,000 a</w:t>
        </w:r>
      </w:smartTag>
      <w:r w:rsidRPr="00595CF2">
        <w:rPr>
          <w:sz w:val="20"/>
          <w:lang w:val="es-ES_tradnl"/>
        </w:rPr>
        <w:t xml:space="preserve"> 50,000 veces </w:t>
      </w:r>
      <w:smartTag w:uri="urn:schemas-microsoft-com:office:smarttags" w:element="PersonName">
        <w:smartTagPr>
          <w:attr w:name="ProductID" w:val="la Unidad"/>
        </w:smartTagPr>
        <w:r w:rsidRPr="00595CF2">
          <w:rPr>
            <w:sz w:val="20"/>
            <w:lang w:val="es-ES_tradnl"/>
          </w:rPr>
          <w:t>la Unidad</w:t>
        </w:r>
      </w:smartTag>
      <w:r w:rsidRPr="00595CF2">
        <w:rPr>
          <w:sz w:val="20"/>
          <w:lang w:val="es-ES_tradnl"/>
        </w:rPr>
        <w:t xml:space="preserve"> de Medida y Actualización, sin perjuicio de las demás responsabilidades a que hubiera lugar de conformidad con la legislación aplicable. </w:t>
      </w:r>
      <w:smartTag w:uri="urn:schemas-microsoft-com:office:smarttags" w:element="PersonName">
        <w:smartTagPr>
          <w:attr w:name="ProductID" w:val="la Secretaría"/>
        </w:smartTagPr>
        <w:r w:rsidRPr="00595CF2">
          <w:rPr>
            <w:sz w:val="20"/>
            <w:lang w:val="es-ES_tradnl"/>
          </w:rPr>
          <w:t>La Secretaría</w:t>
        </w:r>
      </w:smartTag>
      <w:r w:rsidRPr="00595CF2">
        <w:rPr>
          <w:sz w:val="20"/>
          <w:lang w:val="es-ES_tradnl"/>
        </w:rPr>
        <w:t xml:space="preserve"> del Trabajo y Previsión Social dará vista de los hechos a las autoridades que resulten competentes.</w:t>
      </w:r>
    </w:p>
    <w:p w:rsidR="00F24C82" w:rsidRDefault="00F24C82" w:rsidP="00F24C82">
      <w:pPr>
        <w:pStyle w:val="Texto0"/>
        <w:spacing w:after="0" w:line="240" w:lineRule="auto"/>
        <w:rPr>
          <w:sz w:val="20"/>
          <w:lang w:val="es-ES_tradnl"/>
        </w:rPr>
      </w:pPr>
    </w:p>
    <w:p w:rsidR="00F24C82" w:rsidRPr="00595CF2" w:rsidRDefault="00F24C82" w:rsidP="00F24C82">
      <w:pPr>
        <w:pStyle w:val="Texto0"/>
        <w:spacing w:after="0" w:line="240" w:lineRule="auto"/>
        <w:rPr>
          <w:sz w:val="20"/>
          <w:lang w:val="es-ES_tradnl"/>
        </w:rPr>
      </w:pPr>
      <w:r w:rsidRPr="00595CF2">
        <w:rPr>
          <w:sz w:val="20"/>
          <w:lang w:val="es-ES_tradnl"/>
        </w:rPr>
        <w:t>Igual sanción a la establecida en el párrafo anterior será aplicable a aquellas personas físicas o morales que se beneficien de la subcontratación en contravención a lo estipulado en los artículos 12, 13, 14 y 15 de esta Ley.</w:t>
      </w:r>
    </w:p>
    <w:p w:rsidR="00F24C82" w:rsidRPr="00D80054"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30-11-2012.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 xml:space="preserve">01-05-2019, </w:t>
      </w:r>
      <w:r>
        <w:rPr>
          <w:rFonts w:ascii="Times New Roman" w:eastAsia="MS Mincho" w:hAnsi="Times New Roman"/>
          <w:i/>
          <w:iCs/>
          <w:color w:val="0000FF"/>
          <w:sz w:val="16"/>
          <w:szCs w:val="16"/>
          <w:lang w:val="es-MX"/>
        </w:rPr>
        <w:t>23-04-2021</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604" w:name="Artículo_1005"/>
      <w:r w:rsidRPr="006B1CCE">
        <w:rPr>
          <w:b/>
          <w:sz w:val="20"/>
          <w:lang w:val="es-MX"/>
        </w:rPr>
        <w:t>Artículo 1005</w:t>
      </w:r>
      <w:bookmarkEnd w:id="604"/>
      <w:r w:rsidRPr="006B1CCE">
        <w:rPr>
          <w:b/>
          <w:sz w:val="20"/>
          <w:lang w:val="es-MX"/>
        </w:rPr>
        <w:t>.-</w:t>
      </w:r>
      <w:r w:rsidRPr="006B1CCE">
        <w:rPr>
          <w:sz w:val="20"/>
          <w:lang w:val="es-MX"/>
        </w:rPr>
        <w:t xml:space="preserve"> Al Procurador de la Defensa del Trabajo, al Defensor Público o al representante del trabajador, se les impondrá sanción de seis meses a tres años de prisión y multa de 125 a 1250 veces la Unidad de Medida y Actualización en los casos siguientes:</w:t>
      </w:r>
    </w:p>
    <w:p w:rsidR="00F24C82" w:rsidRPr="00D80054"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30-11-2012,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Cuando sin causa justificada se abstengan de concurrir a dos o más audiencias;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Default="00F24C82" w:rsidP="00F24C82">
      <w:pPr>
        <w:pStyle w:val="Textosinformato"/>
        <w:tabs>
          <w:tab w:val="right" w:leader="dot" w:pos="8828"/>
        </w:tabs>
        <w:ind w:left="856" w:hanging="567"/>
        <w:jc w:val="both"/>
        <w:rPr>
          <w:rFonts w:ascii="Arial" w:eastAsia="MS Mincho" w:hAnsi="Arial" w:cs="Arial"/>
          <w:lang w:val="es-MX"/>
        </w:rPr>
      </w:pPr>
      <w:r w:rsidRPr="009933B6">
        <w:rPr>
          <w:rFonts w:ascii="Arial" w:eastAsia="MS Mincho" w:hAnsi="Arial" w:cs="Arial"/>
          <w:b/>
          <w:lang w:val="es-MX"/>
        </w:rPr>
        <w:t>II.</w:t>
      </w:r>
      <w:r w:rsidRPr="009933B6">
        <w:rPr>
          <w:rFonts w:ascii="Arial" w:eastAsia="MS Mincho" w:hAnsi="Arial" w:cs="Arial"/>
          <w:lang w:val="es-MX"/>
        </w:rPr>
        <w:t xml:space="preserve"> </w:t>
      </w:r>
      <w:r w:rsidRPr="009933B6">
        <w:rPr>
          <w:rFonts w:ascii="Arial" w:eastAsia="MS Mincho" w:hAnsi="Arial" w:cs="Arial"/>
          <w:lang w:val="es-MX"/>
        </w:rPr>
        <w:tab/>
        <w:t>Cuando sin causa justificada se abstengan de promover en el juicio durante el lapso de tres meses.</w:t>
      </w:r>
    </w:p>
    <w:p w:rsidR="00F24C82" w:rsidRDefault="00F24C82" w:rsidP="00F24C82">
      <w:pPr>
        <w:pStyle w:val="Textosinformato"/>
        <w:tabs>
          <w:tab w:val="right" w:leader="dot" w:pos="8828"/>
        </w:tabs>
        <w:ind w:left="856" w:hanging="567"/>
        <w:jc w:val="both"/>
        <w:rPr>
          <w:rFonts w:ascii="Arial" w:eastAsia="MS Mincho" w:hAnsi="Arial" w:cs="Arial"/>
          <w:lang w:val="es-MX"/>
        </w:rPr>
      </w:pPr>
    </w:p>
    <w:p w:rsidR="00F24C82" w:rsidRPr="006B1CCE" w:rsidRDefault="00F24C82" w:rsidP="00F24C82">
      <w:pPr>
        <w:pStyle w:val="Texto0"/>
        <w:spacing w:after="0" w:line="240" w:lineRule="auto"/>
        <w:rPr>
          <w:sz w:val="20"/>
          <w:lang w:val="es-MX"/>
        </w:rPr>
      </w:pPr>
      <w:r w:rsidRPr="006B1CCE">
        <w:rPr>
          <w:sz w:val="20"/>
          <w:lang w:val="es-MX"/>
        </w:rPr>
        <w:t>Por lo que corresponde a servidores públicos, las conductas previstas en este artículo serán consideradas como faltas administrativas graves en términos de lo dispuesto por el capítulo II del Título Tercero de la Ley General de Responsabilidades Administrativas.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Default="00F24C82" w:rsidP="00F24C82">
      <w:pPr>
        <w:pStyle w:val="Texto0"/>
        <w:spacing w:after="0" w:line="240" w:lineRule="auto"/>
        <w:rPr>
          <w:sz w:val="20"/>
          <w:lang w:val="es-MX"/>
        </w:rPr>
      </w:pPr>
    </w:p>
    <w:p w:rsidR="00F24C82" w:rsidRPr="006B1CCE" w:rsidRDefault="00F24C82" w:rsidP="00F24C82">
      <w:pPr>
        <w:pStyle w:val="Texto0"/>
        <w:spacing w:after="0" w:line="240" w:lineRule="auto"/>
        <w:rPr>
          <w:sz w:val="20"/>
          <w:lang w:val="es-MX"/>
        </w:rPr>
      </w:pPr>
      <w:r w:rsidRPr="006B1CCE">
        <w:rPr>
          <w:sz w:val="20"/>
          <w:lang w:val="es-MX"/>
        </w:rPr>
        <w:t>En todos los casos, cuando exista la presunción de actos irregulares, las Autoridades del Trabajo o los Tribunales de manera inmediata deberán hacerlo del conocimiento de las autoridades competentes para que éstas procedan conforme a sus atribuciones y facultades.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01-05-2019</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sz w:val="20"/>
          <w:lang w:val="es-MX"/>
        </w:rPr>
      </w:pPr>
      <w:bookmarkStart w:id="605" w:name="Artículo_1006"/>
      <w:r w:rsidRPr="006B1CCE">
        <w:rPr>
          <w:b/>
          <w:sz w:val="20"/>
          <w:lang w:val="es-MX"/>
        </w:rPr>
        <w:t>Artículo 1006</w:t>
      </w:r>
      <w:bookmarkEnd w:id="605"/>
      <w:r w:rsidRPr="006B1CCE">
        <w:rPr>
          <w:b/>
          <w:sz w:val="20"/>
          <w:lang w:val="es-MX"/>
        </w:rPr>
        <w:t>.-</w:t>
      </w:r>
      <w:r w:rsidRPr="006B1CCE">
        <w:rPr>
          <w:sz w:val="20"/>
          <w:lang w:val="es-MX"/>
        </w:rPr>
        <w:t xml:space="preserve"> A todo el que presente documentos o testigos falsos</w:t>
      </w:r>
      <w:r w:rsidRPr="006B1CCE">
        <w:rPr>
          <w:b/>
          <w:sz w:val="20"/>
          <w:lang w:val="es-MX"/>
        </w:rPr>
        <w:t xml:space="preserve">, </w:t>
      </w:r>
      <w:r w:rsidRPr="006B1CCE">
        <w:rPr>
          <w:sz w:val="20"/>
          <w:lang w:val="es-MX"/>
        </w:rPr>
        <w:t>se le impondrá una pena de seis meses a cuatro años de prisión y multa de 125 a 1900 Unidades de Medida y Actualización. Tratándose de trabajadores, la multa será el salario que reciba el trabajador en una semana.</w:t>
      </w:r>
    </w:p>
    <w:p w:rsidR="00F24C82" w:rsidRPr="00D80054" w:rsidRDefault="00F24C82" w:rsidP="00F24C82">
      <w:pPr>
        <w:pStyle w:val="Textosinformato"/>
        <w:jc w:val="right"/>
        <w:rPr>
          <w:rFonts w:ascii="Times New Roman" w:eastAsia="MS Mincho" w:hAnsi="Times New Roman"/>
          <w:i/>
          <w:iCs/>
          <w:color w:val="0000FF"/>
          <w:sz w:val="16"/>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30-11-2012,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06" w:name="Artículo_1007"/>
      <w:r w:rsidRPr="009933B6">
        <w:rPr>
          <w:rFonts w:ascii="Arial" w:eastAsia="MS Mincho" w:hAnsi="Arial" w:cs="Arial"/>
          <w:b/>
          <w:bCs/>
          <w:lang w:val="es-MX"/>
        </w:rPr>
        <w:t>Artículo 1007</w:t>
      </w:r>
      <w:bookmarkEnd w:id="606"/>
      <w:r w:rsidRPr="009933B6">
        <w:rPr>
          <w:rFonts w:ascii="Arial" w:eastAsia="MS Mincho" w:hAnsi="Arial" w:cs="Arial"/>
          <w:b/>
          <w:bCs/>
          <w:lang w:val="es-MX"/>
        </w:rPr>
        <w:t xml:space="preserve">.- </w:t>
      </w:r>
      <w:r w:rsidRPr="009933B6">
        <w:rPr>
          <w:rFonts w:ascii="Arial" w:eastAsia="MS Mincho" w:hAnsi="Arial" w:cs="Arial"/>
          <w:lang w:val="es-MX"/>
        </w:rPr>
        <w:t>Las penas consignadas en el artículo anterior, se aplicarán sin perjuicio de la responsabilidad que por daños y perjuicios le resultaren al apoderado o representante.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6B1CCE" w:rsidRDefault="00F24C82" w:rsidP="00F24C82">
      <w:pPr>
        <w:pStyle w:val="Texto0"/>
        <w:spacing w:after="0" w:line="240" w:lineRule="auto"/>
        <w:rPr>
          <w:color w:val="000000"/>
          <w:sz w:val="20"/>
          <w:lang w:val="es-MX"/>
        </w:rPr>
      </w:pPr>
      <w:bookmarkStart w:id="607" w:name="Artículo_1008"/>
      <w:r w:rsidRPr="006B1CCE">
        <w:rPr>
          <w:b/>
          <w:color w:val="000000"/>
          <w:sz w:val="20"/>
          <w:lang w:val="es-MX"/>
        </w:rPr>
        <w:t>Artículo 1008</w:t>
      </w:r>
      <w:bookmarkEnd w:id="607"/>
      <w:r w:rsidRPr="006B1CCE">
        <w:rPr>
          <w:b/>
          <w:color w:val="000000"/>
          <w:sz w:val="20"/>
          <w:lang w:val="es-MX"/>
        </w:rPr>
        <w:t>.-</w:t>
      </w:r>
      <w:r w:rsidRPr="006B1CCE">
        <w:rPr>
          <w:color w:val="000000"/>
          <w:sz w:val="20"/>
          <w:lang w:val="es-MX"/>
        </w:rPr>
        <w:t xml:space="preserve"> Las sanciones administrativas de que trata este Título serán impuestas, en su caso, por el Secretario del Trabajo y Previsión Social, por los Gobernadores de los Estados o por el Jefe de Gobierno de la Ciudad de México, quienes podrán delegar el ejercicio de esta facultad en los funcionarios subordinados que estimen conveniente, mediante acuerdo que se publique en el periódico oficial que corresponda.</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04-01-1980.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09-04-2012, 01-05-2019</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08" w:name="Artículo_1009"/>
      <w:r w:rsidRPr="009933B6">
        <w:rPr>
          <w:rFonts w:ascii="Arial" w:eastAsia="MS Mincho" w:hAnsi="Arial" w:cs="Arial"/>
          <w:b/>
          <w:bCs/>
          <w:lang w:val="es-MX"/>
        </w:rPr>
        <w:t>Artículo 1009</w:t>
      </w:r>
      <w:bookmarkEnd w:id="608"/>
      <w:r w:rsidRPr="009933B6">
        <w:rPr>
          <w:rFonts w:ascii="Arial" w:eastAsia="MS Mincho" w:hAnsi="Arial" w:cs="Arial"/>
          <w:b/>
          <w:bCs/>
          <w:lang w:val="es-MX"/>
        </w:rPr>
        <w:t xml:space="preserve">.- </w:t>
      </w:r>
      <w:r w:rsidRPr="009933B6">
        <w:rPr>
          <w:rFonts w:ascii="Arial" w:eastAsia="MS Mincho" w:hAnsi="Arial" w:cs="Arial"/>
          <w:lang w:val="es-MX"/>
        </w:rPr>
        <w:t>La autoridad, después de oír al interesado, impondrá la sanción correspondiente.</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09" w:name="Artículo_1010"/>
      <w:r w:rsidRPr="009933B6">
        <w:rPr>
          <w:rFonts w:ascii="Arial" w:eastAsia="MS Mincho" w:hAnsi="Arial" w:cs="Arial"/>
          <w:b/>
          <w:bCs/>
          <w:lang w:val="es-MX"/>
        </w:rPr>
        <w:t>Artículo 1010</w:t>
      </w:r>
      <w:bookmarkEnd w:id="609"/>
      <w:r w:rsidRPr="009933B6">
        <w:rPr>
          <w:rFonts w:ascii="Arial" w:eastAsia="MS Mincho" w:hAnsi="Arial" w:cs="Arial"/>
          <w:b/>
          <w:bCs/>
          <w:lang w:val="es-MX"/>
        </w:rPr>
        <w:t xml:space="preserve">.- </w:t>
      </w:r>
      <w:r w:rsidRPr="009933B6">
        <w:rPr>
          <w:rFonts w:ascii="Arial" w:eastAsia="MS Mincho" w:hAnsi="Arial" w:cs="Arial"/>
          <w:lang w:val="es-MX"/>
        </w:rPr>
        <w:t>Las sanciones se harán efectivas por las autoridades que designen las leyes.</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04-01-1980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jc w:val="center"/>
        <w:rPr>
          <w:rFonts w:ascii="Arial" w:eastAsia="MS Mincho" w:hAnsi="Arial" w:cs="Arial"/>
          <w:b/>
          <w:bCs/>
          <w:sz w:val="22"/>
        </w:rPr>
      </w:pPr>
      <w:bookmarkStart w:id="610" w:name="TRANSITORIOS"/>
      <w:r w:rsidRPr="009933B6">
        <w:rPr>
          <w:rFonts w:ascii="Arial" w:eastAsia="MS Mincho" w:hAnsi="Arial" w:cs="Arial"/>
          <w:b/>
          <w:bCs/>
          <w:sz w:val="22"/>
          <w:lang w:val="es-MX"/>
        </w:rPr>
        <w:t>TRANSITORIOS</w:t>
      </w:r>
      <w:bookmarkEnd w:id="610"/>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11" w:name="Artículo_1ro"/>
      <w:r w:rsidRPr="009933B6">
        <w:rPr>
          <w:rFonts w:ascii="Arial" w:eastAsia="MS Mincho" w:hAnsi="Arial" w:cs="Arial"/>
          <w:b/>
          <w:bCs/>
          <w:lang w:val="es-MX"/>
        </w:rPr>
        <w:t>Artículo 1º</w:t>
      </w:r>
      <w:bookmarkEnd w:id="611"/>
      <w:r w:rsidRPr="009933B6">
        <w:rPr>
          <w:rFonts w:ascii="Arial" w:eastAsia="MS Mincho" w:hAnsi="Arial" w:cs="Arial"/>
          <w:b/>
          <w:bCs/>
          <w:lang w:val="es-MX"/>
        </w:rPr>
        <w:t xml:space="preserve">.- </w:t>
      </w:r>
      <w:r w:rsidRPr="009933B6">
        <w:rPr>
          <w:rFonts w:ascii="Arial" w:eastAsia="MS Mincho" w:hAnsi="Arial" w:cs="Arial"/>
          <w:lang w:val="es-MX"/>
        </w:rPr>
        <w:t>Esta Ley entrará en vigor el día 1o. de mayo de 1970, con excepción de los artículos 71 y 87 que entrarán en vigor el día 1o. de julio de 1970, y el artículo 80 que entrará en vigor el día 1o. de septiembre de 1970.</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12" w:name="Artículo_2do"/>
      <w:r w:rsidRPr="009933B6">
        <w:rPr>
          <w:rFonts w:ascii="Arial" w:eastAsia="MS Mincho" w:hAnsi="Arial" w:cs="Arial"/>
          <w:b/>
          <w:bCs/>
          <w:lang w:val="es-MX"/>
        </w:rPr>
        <w:t>Artículo 2º</w:t>
      </w:r>
      <w:bookmarkEnd w:id="612"/>
      <w:r w:rsidRPr="009933B6">
        <w:rPr>
          <w:rFonts w:ascii="Arial" w:eastAsia="MS Mincho" w:hAnsi="Arial" w:cs="Arial"/>
          <w:b/>
          <w:bCs/>
          <w:lang w:val="es-MX"/>
        </w:rPr>
        <w:t xml:space="preserve">.- </w:t>
      </w:r>
      <w:r w:rsidRPr="009933B6">
        <w:rPr>
          <w:rFonts w:ascii="Arial" w:eastAsia="MS Mincho" w:hAnsi="Arial" w:cs="Arial"/>
          <w:lang w:val="es-MX"/>
        </w:rPr>
        <w:t>Se abroga la Ley Federal del Trabajo de 18 de agosto de 1931, con las modalidades a que se refiere el artículo anterior.</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13" w:name="Artículo_3ro"/>
      <w:r w:rsidRPr="009933B6">
        <w:rPr>
          <w:rFonts w:ascii="Arial" w:eastAsia="MS Mincho" w:hAnsi="Arial" w:cs="Arial"/>
          <w:b/>
          <w:bCs/>
          <w:lang w:val="es-MX"/>
        </w:rPr>
        <w:t>Artículo 3º</w:t>
      </w:r>
      <w:bookmarkEnd w:id="613"/>
      <w:r w:rsidRPr="009933B6">
        <w:rPr>
          <w:rFonts w:ascii="Arial" w:eastAsia="MS Mincho" w:hAnsi="Arial" w:cs="Arial"/>
          <w:b/>
          <w:bCs/>
          <w:lang w:val="es-MX"/>
        </w:rPr>
        <w:t xml:space="preserve">.- </w:t>
      </w:r>
      <w:r w:rsidRPr="009933B6">
        <w:rPr>
          <w:rFonts w:ascii="Arial" w:eastAsia="MS Mincho" w:hAnsi="Arial" w:cs="Arial"/>
          <w:lang w:val="es-MX"/>
        </w:rPr>
        <w:t>Los contratos de trabajo individuales o colectivos que establezcan derechos, beneficios o prerrogativas en favor de los trabajadores, inferiores a los que les concede esta Ley, no producirán en lo sucesivo efecto legal, entendiéndose substituidas las cláusulas respectivas por las que establece esta Ley.</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Los contratos de trabajo individuales o colectivos o los convenios que establezcan derechos, beneficios o prerrogativas en favor de los trabajadores, superiores a los que esta Ley les concede, continuarán surtiendo efectos.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14" w:name="Artículo_4to"/>
      <w:r w:rsidRPr="009933B6">
        <w:rPr>
          <w:rFonts w:ascii="Arial" w:eastAsia="MS Mincho" w:hAnsi="Arial" w:cs="Arial"/>
          <w:b/>
          <w:bCs/>
          <w:lang w:val="es-MX"/>
        </w:rPr>
        <w:lastRenderedPageBreak/>
        <w:t>Artículo 4º</w:t>
      </w:r>
      <w:bookmarkEnd w:id="614"/>
      <w:r w:rsidRPr="009933B6">
        <w:rPr>
          <w:rFonts w:ascii="Arial" w:eastAsia="MS Mincho" w:hAnsi="Arial" w:cs="Arial"/>
          <w:b/>
          <w:bCs/>
          <w:lang w:val="es-MX"/>
        </w:rPr>
        <w:t xml:space="preserve">.- </w:t>
      </w:r>
      <w:r w:rsidRPr="009933B6">
        <w:rPr>
          <w:rFonts w:ascii="Arial" w:eastAsia="MS Mincho" w:hAnsi="Arial" w:cs="Arial"/>
          <w:lang w:val="es-MX"/>
        </w:rPr>
        <w:t>En la aplicación del artículo 159, en relación con el 132, fracción XV, los contratos colectivos que contengan sistemas de capacitación profesional que ya estén funcionando en la fecha de publicación de la presente Ley, y en los que establezcan requisitos de examen o la comprobación práctica de la aptitud y de la posesión de los conocimientos adecuados a fin de que los trabajadores puedan ascender en los casos de vacantes o puestos de nueva creación de conformidad con la antigüedad que les corresponda, podrán continuar aplicándose.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15" w:name="Artículo_5to"/>
      <w:r w:rsidRPr="009933B6">
        <w:rPr>
          <w:rFonts w:ascii="Arial" w:eastAsia="MS Mincho" w:hAnsi="Arial" w:cs="Arial"/>
          <w:b/>
          <w:bCs/>
          <w:lang w:val="es-MX"/>
        </w:rPr>
        <w:t>Artículo 5º</w:t>
      </w:r>
      <w:bookmarkEnd w:id="615"/>
      <w:r w:rsidRPr="009933B6">
        <w:rPr>
          <w:rFonts w:ascii="Arial" w:eastAsia="MS Mincho" w:hAnsi="Arial" w:cs="Arial"/>
          <w:b/>
          <w:bCs/>
          <w:lang w:val="es-MX"/>
        </w:rPr>
        <w:t>.-</w:t>
      </w:r>
      <w:r w:rsidRPr="009933B6">
        <w:rPr>
          <w:rFonts w:ascii="Arial" w:eastAsia="MS Mincho" w:hAnsi="Arial" w:cs="Arial"/>
          <w:lang w:val="es-MX"/>
        </w:rPr>
        <w:t xml:space="preserve"> Para el pago de la prima de antigüedad a que se refiere el artículo 162 a los trabajadores que ya estén prestando sus servicios a una empresa en la fecha en que entre en vigor esta Ley, se observarán las normas siguientes: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Los trabajadores que tengan una antigüedad menor de diez años, que se separen voluntariamente de su empleo dentro del año siguiente a la fecha en que entre en vigor esta Ley, tendrán derecho a que se les paguen doce días de salario;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Los que tengan una antigüedad mayor de diez y menor de veinte años, que se separen voluntariamente de su empleo dentro de los dos años siguientes a la fecha a que se refiere la fracción anterior, tendrán derecho a que se les paguen veinticuatro días de salario;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Los que tengan una antigüedad mayor de veinte años que se separen voluntariamente de su empleo dentro de los tres años siguientes a la fecha a que se refieren las fracciones anteriores, tendrán derecho a que se les paguen treinta y seis días de salario;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Transcurridos los términos a que se refieren las fracciones anteriores se estará a lo dispuesto en el artículo 162; y</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V. </w:t>
      </w:r>
      <w:r w:rsidRPr="009933B6">
        <w:rPr>
          <w:rFonts w:ascii="Arial" w:eastAsia="MS Mincho" w:hAnsi="Arial" w:cs="Arial"/>
          <w:b/>
          <w:lang w:val="es-MX"/>
        </w:rPr>
        <w:tab/>
      </w:r>
      <w:r w:rsidRPr="009933B6">
        <w:rPr>
          <w:rFonts w:ascii="Arial" w:eastAsia="MS Mincho" w:hAnsi="Arial" w:cs="Arial"/>
          <w:lang w:val="es-MX"/>
        </w:rPr>
        <w:t>Los trabajadores que sean separados de su empleo o que se separen con causa justificada dentro del año siguiente a la fecha en que entre en vigor esta Ley, tendrán derecho a que se les paguen doce días de salario. Transcurrido el año, cualquiera que sea la fecha de la separación, tendrán derecho a la prima que les corresponda por los años que hubiesen transcurrido a partir de la fecha en que entre en vigor esta Ley.</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16" w:name="Artículo_6to"/>
      <w:r w:rsidRPr="009933B6">
        <w:rPr>
          <w:rFonts w:ascii="Arial" w:eastAsia="MS Mincho" w:hAnsi="Arial" w:cs="Arial"/>
          <w:b/>
          <w:bCs/>
          <w:lang w:val="es-MX"/>
        </w:rPr>
        <w:t>Artículo 6º</w:t>
      </w:r>
      <w:bookmarkEnd w:id="616"/>
      <w:r w:rsidRPr="009933B6">
        <w:rPr>
          <w:rFonts w:ascii="Arial" w:eastAsia="MS Mincho" w:hAnsi="Arial" w:cs="Arial"/>
          <w:b/>
          <w:bCs/>
          <w:lang w:val="es-MX"/>
        </w:rPr>
        <w:t xml:space="preserve">.- </w:t>
      </w:r>
      <w:r w:rsidRPr="009933B6">
        <w:rPr>
          <w:rFonts w:ascii="Arial" w:eastAsia="MS Mincho" w:hAnsi="Arial" w:cs="Arial"/>
          <w:lang w:val="es-MX"/>
        </w:rPr>
        <w:t>Las guarderías infantiles instaladas en las empresas o establecimientos continuarán funcionando hasta que el Instituto Mexicano del Seguro Social se haga cargo de ellas.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17" w:name="Artículo_7mo"/>
      <w:r w:rsidRPr="009933B6">
        <w:rPr>
          <w:rFonts w:ascii="Arial" w:eastAsia="MS Mincho" w:hAnsi="Arial" w:cs="Arial"/>
          <w:b/>
          <w:bCs/>
          <w:lang w:val="es-MX"/>
        </w:rPr>
        <w:t>Artículo 7º</w:t>
      </w:r>
      <w:bookmarkEnd w:id="617"/>
      <w:r w:rsidRPr="009933B6">
        <w:rPr>
          <w:rFonts w:ascii="Arial" w:eastAsia="MS Mincho" w:hAnsi="Arial" w:cs="Arial"/>
          <w:b/>
          <w:bCs/>
          <w:lang w:val="es-MX"/>
        </w:rPr>
        <w:t xml:space="preserve">.- </w:t>
      </w:r>
      <w:r w:rsidRPr="009933B6">
        <w:rPr>
          <w:rFonts w:ascii="Arial" w:eastAsia="MS Mincho" w:hAnsi="Arial" w:cs="Arial"/>
          <w:lang w:val="es-MX"/>
        </w:rPr>
        <w:t>No podrá procederse a la revisión de la Resolución de 13 de diciembre de 1963 dictada por la Comisión Nacional para la Participación de los Trabajadores en las Utilidades de las Empresas, sino hasta que se cumplan diez años contados a partir de la fecha citada.</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18" w:name="Artículo_8vo"/>
      <w:r w:rsidRPr="009933B6">
        <w:rPr>
          <w:rFonts w:ascii="Arial" w:eastAsia="MS Mincho" w:hAnsi="Arial" w:cs="Arial"/>
          <w:b/>
          <w:bCs/>
          <w:lang w:val="es-MX"/>
        </w:rPr>
        <w:t>Artículo 8º</w:t>
      </w:r>
      <w:bookmarkEnd w:id="618"/>
      <w:r w:rsidRPr="009933B6">
        <w:rPr>
          <w:rFonts w:ascii="Arial" w:eastAsia="MS Mincho" w:hAnsi="Arial" w:cs="Arial"/>
          <w:b/>
          <w:bCs/>
          <w:lang w:val="es-MX"/>
        </w:rPr>
        <w:t xml:space="preserve">.- </w:t>
      </w:r>
      <w:r w:rsidRPr="009933B6">
        <w:rPr>
          <w:rFonts w:ascii="Arial" w:eastAsia="MS Mincho" w:hAnsi="Arial" w:cs="Arial"/>
          <w:lang w:val="es-MX"/>
        </w:rPr>
        <w:t>Cuando se trate de empresas inscritas en el Instituto Mexicano del Seguro Social, las obligaciones consignadas en el artículo 504 quedarán a cargo de las empresas, en la medida en que no esté obligado el Instituto a prestarlas de conformidad con su Ley.</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19" w:name="Artículo_9no"/>
      <w:r w:rsidRPr="009933B6">
        <w:rPr>
          <w:rFonts w:ascii="Arial" w:eastAsia="MS Mincho" w:hAnsi="Arial" w:cs="Arial"/>
          <w:b/>
          <w:bCs/>
          <w:lang w:val="es-MX"/>
        </w:rPr>
        <w:t>Artículo 9º</w:t>
      </w:r>
      <w:bookmarkEnd w:id="619"/>
      <w:r w:rsidRPr="009933B6">
        <w:rPr>
          <w:rFonts w:ascii="Arial" w:eastAsia="MS Mincho" w:hAnsi="Arial" w:cs="Arial"/>
          <w:b/>
          <w:bCs/>
          <w:lang w:val="es-MX"/>
        </w:rPr>
        <w:t xml:space="preserve">.- </w:t>
      </w:r>
      <w:r w:rsidRPr="009933B6">
        <w:rPr>
          <w:rFonts w:ascii="Arial" w:eastAsia="MS Mincho" w:hAnsi="Arial" w:cs="Arial"/>
          <w:lang w:val="es-MX"/>
        </w:rPr>
        <w:t>La Secretaría del Trabajo y Previsión Social, los Gobernadores de los Estados y Territorios y el Jefe del Departamento del Distrito Federal, reorganizarán las Juntas de Conciliación Permanentes y las de Conciliación y Arbitraje, de conformidad con las disposiciones de esta Ley, dentro de un término de tres meses, contado a partir de la fecha de su vigencia.</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20" w:name="Artículo_10o"/>
      <w:r w:rsidRPr="009933B6">
        <w:rPr>
          <w:rFonts w:ascii="Arial" w:eastAsia="MS Mincho" w:hAnsi="Arial" w:cs="Arial"/>
          <w:b/>
          <w:bCs/>
          <w:lang w:val="es-MX"/>
        </w:rPr>
        <w:t>Artículo 10</w:t>
      </w:r>
      <w:bookmarkEnd w:id="620"/>
      <w:r w:rsidRPr="009933B6">
        <w:rPr>
          <w:rFonts w:ascii="Arial" w:eastAsia="MS Mincho" w:hAnsi="Arial" w:cs="Arial"/>
          <w:b/>
          <w:bCs/>
          <w:lang w:val="es-MX"/>
        </w:rPr>
        <w:t xml:space="preserve">.- </w:t>
      </w:r>
      <w:r w:rsidRPr="009933B6">
        <w:rPr>
          <w:rFonts w:ascii="Arial" w:eastAsia="MS Mincho" w:hAnsi="Arial" w:cs="Arial"/>
          <w:lang w:val="es-MX"/>
        </w:rPr>
        <w:t>Las mismas autoridades a que se refiere el artículo anterior reorganizarán las restantes autoridades del trabajo, de conformidad con las disposiciones de esta Ley, dentro del mismo término de tres meses.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21" w:name="Artículo_11o"/>
      <w:r w:rsidRPr="009933B6">
        <w:rPr>
          <w:rFonts w:ascii="Arial" w:eastAsia="MS Mincho" w:hAnsi="Arial" w:cs="Arial"/>
          <w:b/>
          <w:bCs/>
          <w:lang w:val="es-MX"/>
        </w:rPr>
        <w:lastRenderedPageBreak/>
        <w:t>Artículo 11</w:t>
      </w:r>
      <w:bookmarkEnd w:id="621"/>
      <w:r w:rsidRPr="009933B6">
        <w:rPr>
          <w:rFonts w:ascii="Arial" w:eastAsia="MS Mincho" w:hAnsi="Arial" w:cs="Arial"/>
          <w:b/>
          <w:bCs/>
          <w:lang w:val="es-MX"/>
        </w:rPr>
        <w:t xml:space="preserve">.- </w:t>
      </w:r>
      <w:r w:rsidRPr="009933B6">
        <w:rPr>
          <w:rFonts w:ascii="Arial" w:eastAsia="MS Mincho" w:hAnsi="Arial" w:cs="Arial"/>
          <w:lang w:val="es-MX"/>
        </w:rPr>
        <w:t>No se exigirán los requisitos señalados en los artículos 626, fracción II; 627, fracción II; 628, fracciones II y III, y 629 del Título Doce, al personal jurídico que señala el artículo 625, que tenga la categoría de base y que al momento de entrar en vigor esta Ley preste sus servicios en las Juntas de Conciliación y de Conciliación y Arbitraje.</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22" w:name="Artículo_12o"/>
      <w:r w:rsidRPr="009933B6">
        <w:rPr>
          <w:rFonts w:ascii="Arial" w:eastAsia="MS Mincho" w:hAnsi="Arial" w:cs="Arial"/>
          <w:b/>
          <w:bCs/>
          <w:lang w:val="es-MX"/>
        </w:rPr>
        <w:t>Artículo 12</w:t>
      </w:r>
      <w:bookmarkEnd w:id="622"/>
      <w:r w:rsidRPr="009933B6">
        <w:rPr>
          <w:rFonts w:ascii="Arial" w:eastAsia="MS Mincho" w:hAnsi="Arial" w:cs="Arial"/>
          <w:b/>
          <w:bCs/>
          <w:lang w:val="es-MX"/>
        </w:rPr>
        <w:t xml:space="preserve">.- </w:t>
      </w:r>
      <w:r w:rsidRPr="009933B6">
        <w:rPr>
          <w:rFonts w:ascii="Arial" w:eastAsia="MS Mincho" w:hAnsi="Arial" w:cs="Arial"/>
          <w:lang w:val="es-MX"/>
        </w:rPr>
        <w:t>Los juicios pendientes ante las _Juntas de Conciliación y Arbitraje continuarán tramitándose de conformidad con las disposiciones de la Ley Federal del Trabajo del 18 de agosto de 1931, entre tanto se efectúa la reorganización a que se refiere el artículo 9o. Transitorio. Efectuada la reorganización, los juicios se tramitarán de conformidad con las disposiciones de esta Ley; la Junta hará saber a las partes el momento en que la tramitación quedará sometida a los procedimientos establecidos en esta Ley.</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En los juicios pendientes ante las Juntas de Conciliación, se recibirán las pruebas que hubiesen ofrecido las partes y se remitirá el expediente a la Junta de Conciliación Permanente o a la de Conciliación y Arbitraje que corresponda.</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Las Juntas de Conciliación y Arbitraje continuarán conociendo de los negocios a que se refiere el artículo 600, fracción IV, de que ya conozcan.</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bookmarkStart w:id="623" w:name="Artículo_13o"/>
      <w:r w:rsidRPr="009933B6">
        <w:rPr>
          <w:rFonts w:ascii="Arial" w:eastAsia="MS Mincho" w:hAnsi="Arial" w:cs="Arial"/>
          <w:b/>
          <w:bCs/>
          <w:lang w:val="es-MX"/>
        </w:rPr>
        <w:t>Artículo 13</w:t>
      </w:r>
      <w:bookmarkEnd w:id="623"/>
      <w:r w:rsidRPr="009933B6">
        <w:rPr>
          <w:rFonts w:ascii="Arial" w:eastAsia="MS Mincho" w:hAnsi="Arial" w:cs="Arial"/>
          <w:b/>
          <w:bCs/>
          <w:lang w:val="es-MX"/>
        </w:rPr>
        <w:t xml:space="preserve">.- </w:t>
      </w:r>
      <w:r w:rsidRPr="009933B6">
        <w:rPr>
          <w:rFonts w:ascii="Arial" w:eastAsia="MS Mincho" w:hAnsi="Arial" w:cs="Arial"/>
          <w:lang w:val="es-MX"/>
        </w:rPr>
        <w:t>Se faculta a las Comisiones Regionales y a la Comisión Nacional de los Salarios Mínimos para que establezcan el incremento de los salarios mínimos generales, del campo y profesionales vigentes.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Para efectuar la nivelación de los salarios mínimos a que se refiere el párrafo anterior, se observará el siguiente procedimiento:</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 </w:t>
      </w:r>
      <w:r w:rsidRPr="009933B6">
        <w:rPr>
          <w:rFonts w:ascii="Arial" w:eastAsia="MS Mincho" w:hAnsi="Arial" w:cs="Arial"/>
          <w:b/>
          <w:lang w:val="es-MX"/>
        </w:rPr>
        <w:tab/>
      </w:r>
      <w:r w:rsidRPr="009933B6">
        <w:rPr>
          <w:rFonts w:ascii="Arial" w:eastAsia="MS Mincho" w:hAnsi="Arial" w:cs="Arial"/>
          <w:lang w:val="es-MX"/>
        </w:rPr>
        <w:t>Dentro de los tres días siguientes a la entrada en vigor de este decreto, las comisiones regionales de los Salarios Mínimos dictarán resolución estableciendo el incremento de los salarios mínimos.</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 </w:t>
      </w:r>
      <w:r w:rsidRPr="009933B6">
        <w:rPr>
          <w:rFonts w:ascii="Arial" w:eastAsia="MS Mincho" w:hAnsi="Arial" w:cs="Arial"/>
          <w:b/>
          <w:lang w:val="es-MX"/>
        </w:rPr>
        <w:tab/>
      </w:r>
      <w:r w:rsidRPr="009933B6">
        <w:rPr>
          <w:rFonts w:ascii="Arial" w:eastAsia="MS Mincho" w:hAnsi="Arial" w:cs="Arial"/>
          <w:lang w:val="es-MX"/>
        </w:rPr>
        <w:t>Los presidentes de las comisiones regionales bajo su responsabilidad, comunicarán a la Comisión Nacional de los Salarios Mínimos las correspondientes resoluciones dentro de las 24 horas siguientes a la fecha de haberse dictado.</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III. </w:t>
      </w:r>
      <w:r w:rsidRPr="009933B6">
        <w:rPr>
          <w:rFonts w:ascii="Arial" w:eastAsia="MS Mincho" w:hAnsi="Arial" w:cs="Arial"/>
          <w:b/>
          <w:lang w:val="es-MX"/>
        </w:rPr>
        <w:tab/>
      </w:r>
      <w:r w:rsidRPr="009933B6">
        <w:rPr>
          <w:rFonts w:ascii="Arial" w:eastAsia="MS Mincho" w:hAnsi="Arial" w:cs="Arial"/>
          <w:lang w:val="es-MX"/>
        </w:rPr>
        <w:t>El Presidente de la Comisión Nacional de los Salarios Mínimos convocará al Consejo de Representantes y someterá al mismo el dictamen pertinente para que dentro de los tres días siguientes a la recepción de las comunicaciones a las que se refiere la fracción anterior, dicten resolución confirmando o modificando las que hubieren dictado las comisiones regionales, debiendo fijar el incremento que deba aplicarse a los salarios mínimos vigentes, para que en forma obligatoria se modifiquen tomando en cuenta lo dispuesto en la resolución expedida por la Secretaría del Trabajo y Previsión Social de fecha 19 de marzo de 1982.</w:t>
      </w:r>
    </w:p>
    <w:p w:rsidR="00F24C82" w:rsidRPr="009933B6" w:rsidRDefault="00F24C82" w:rsidP="00F24C82">
      <w:pPr>
        <w:pStyle w:val="Textosinformato"/>
        <w:tabs>
          <w:tab w:val="right" w:leader="dot" w:pos="8828"/>
        </w:tabs>
        <w:ind w:left="856" w:hanging="567"/>
        <w:jc w:val="both"/>
        <w:rPr>
          <w:rFonts w:ascii="Arial" w:eastAsia="MS Mincho" w:hAnsi="Arial" w:cs="Arial"/>
        </w:rPr>
      </w:pPr>
    </w:p>
    <w:p w:rsidR="00F24C82" w:rsidRPr="009933B6" w:rsidRDefault="00F24C82" w:rsidP="00F24C82">
      <w:pPr>
        <w:pStyle w:val="Textosinformato"/>
        <w:tabs>
          <w:tab w:val="right" w:leader="dot" w:pos="8828"/>
        </w:tabs>
        <w:ind w:left="856" w:hanging="567"/>
        <w:jc w:val="both"/>
        <w:rPr>
          <w:rFonts w:ascii="Arial" w:eastAsia="MS Mincho" w:hAnsi="Arial" w:cs="Arial"/>
        </w:rPr>
      </w:pPr>
      <w:r w:rsidRPr="009933B6">
        <w:rPr>
          <w:rFonts w:ascii="Arial" w:eastAsia="MS Mincho" w:hAnsi="Arial" w:cs="Arial"/>
          <w:b/>
          <w:lang w:val="es-MX"/>
        </w:rPr>
        <w:t xml:space="preserve">IV. </w:t>
      </w:r>
      <w:r w:rsidRPr="009933B6">
        <w:rPr>
          <w:rFonts w:ascii="Arial" w:eastAsia="MS Mincho" w:hAnsi="Arial" w:cs="Arial"/>
          <w:b/>
          <w:lang w:val="es-MX"/>
        </w:rPr>
        <w:tab/>
      </w:r>
      <w:r w:rsidRPr="009933B6">
        <w:rPr>
          <w:rFonts w:ascii="Arial" w:eastAsia="MS Mincho" w:hAnsi="Arial" w:cs="Arial"/>
          <w:lang w:val="es-MX"/>
        </w:rPr>
        <w:t>El Presidente de la Comisión Nacional de los Salarios Mínimos enviará al Diario Oficial de la Federación, para su publicación, la resolución del Consejo de Representantes que contenga los salarios mínimos que correspondan al aumento establecido.</w:t>
      </w:r>
    </w:p>
    <w:p w:rsidR="00F24C82" w:rsidRPr="00D80054" w:rsidRDefault="00F24C82" w:rsidP="00F24C82">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22-10-1982</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 xml:space="preserve">México, D. F., 2 de diciembre de 1969. </w:t>
      </w:r>
      <w:r w:rsidRPr="009933B6">
        <w:rPr>
          <w:rFonts w:ascii="Arial" w:eastAsia="MS Mincho" w:hAnsi="Arial" w:cs="Arial"/>
          <w:b/>
          <w:bCs/>
          <w:lang w:val="es-MX"/>
        </w:rPr>
        <w:t>Luis L. León Uranga</w:t>
      </w:r>
      <w:r w:rsidRPr="009933B6">
        <w:rPr>
          <w:rFonts w:ascii="Arial" w:eastAsia="MS Mincho" w:hAnsi="Arial" w:cs="Arial"/>
          <w:lang w:val="es-MX"/>
        </w:rPr>
        <w:t xml:space="preserve">, S. P.- </w:t>
      </w:r>
      <w:r w:rsidRPr="009933B6">
        <w:rPr>
          <w:rFonts w:ascii="Arial" w:eastAsia="MS Mincho" w:hAnsi="Arial" w:cs="Arial"/>
          <w:b/>
          <w:bCs/>
          <w:lang w:val="es-MX"/>
        </w:rPr>
        <w:t>Joaquín Gamboa Pascoe</w:t>
      </w:r>
      <w:r w:rsidRPr="009933B6">
        <w:rPr>
          <w:rFonts w:ascii="Arial" w:eastAsia="MS Mincho" w:hAnsi="Arial" w:cs="Arial"/>
          <w:lang w:val="es-MX"/>
        </w:rPr>
        <w:t xml:space="preserve">, D. P.- </w:t>
      </w:r>
      <w:r w:rsidRPr="009933B6">
        <w:rPr>
          <w:rFonts w:ascii="Arial" w:eastAsia="MS Mincho" w:hAnsi="Arial" w:cs="Arial"/>
          <w:b/>
          <w:bCs/>
          <w:lang w:val="es-MX"/>
        </w:rPr>
        <w:t>Arturo Moguel Esponda</w:t>
      </w:r>
      <w:r w:rsidRPr="009933B6">
        <w:rPr>
          <w:rFonts w:ascii="Arial" w:eastAsia="MS Mincho" w:hAnsi="Arial" w:cs="Arial"/>
          <w:lang w:val="es-MX"/>
        </w:rPr>
        <w:t xml:space="preserve">, S. S.- </w:t>
      </w:r>
      <w:r w:rsidRPr="009933B6">
        <w:rPr>
          <w:rFonts w:ascii="Arial" w:eastAsia="MS Mincho" w:hAnsi="Arial" w:cs="Arial"/>
          <w:b/>
          <w:bCs/>
          <w:lang w:val="es-MX"/>
        </w:rPr>
        <w:t>Alberto Briseño Rui</w:t>
      </w:r>
      <w:r w:rsidRPr="009933B6">
        <w:rPr>
          <w:rFonts w:ascii="Arial" w:eastAsia="MS Mincho" w:hAnsi="Arial" w:cs="Arial"/>
          <w:lang w:val="es-MX"/>
        </w:rPr>
        <w:t>z, D. S.- Rúbricas.</w:t>
      </w:r>
    </w:p>
    <w:p w:rsidR="00F24C82" w:rsidRPr="009933B6" w:rsidRDefault="00F24C82" w:rsidP="00F24C82">
      <w:pPr>
        <w:pStyle w:val="Textosinformato"/>
        <w:tabs>
          <w:tab w:val="right" w:leader="dot" w:pos="8828"/>
        </w:tabs>
        <w:ind w:firstLine="289"/>
        <w:jc w:val="both"/>
        <w:rPr>
          <w:rFonts w:ascii="Arial" w:eastAsia="MS Mincho" w:hAnsi="Arial" w:cs="Arial"/>
        </w:rPr>
      </w:pPr>
    </w:p>
    <w:p w:rsidR="00F24C82" w:rsidRPr="009933B6" w:rsidRDefault="00F24C82" w:rsidP="00F24C82">
      <w:pPr>
        <w:pStyle w:val="Textosinformato"/>
        <w:tabs>
          <w:tab w:val="right" w:leader="dot" w:pos="8828"/>
        </w:tabs>
        <w:ind w:firstLine="289"/>
        <w:jc w:val="both"/>
        <w:rPr>
          <w:rFonts w:ascii="Arial" w:eastAsia="MS Mincho" w:hAnsi="Arial" w:cs="Arial"/>
        </w:rPr>
      </w:pPr>
      <w:r w:rsidRPr="009933B6">
        <w:rPr>
          <w:rFonts w:ascii="Arial" w:eastAsia="MS Mincho" w:hAnsi="Arial" w:cs="Arial"/>
          <w:lang w:val="es-MX"/>
        </w:rPr>
        <w:t xml:space="preserve">En cumplimiento de lo dispuesto por la fracción I del artículo 89 de la Constitución Política de los Estados Unidos Mexicanos, para su debida publicación y observancia, expido el presente Decreto en la residencia del Poder Ejecutivo Federal, en la ciudad de México, Distrito Federal, a los veintitrés días del mes de diciembre de mil novecientos sesenta y nueve.- </w:t>
      </w:r>
      <w:r w:rsidRPr="009933B6">
        <w:rPr>
          <w:rFonts w:ascii="Arial" w:eastAsia="MS Mincho" w:hAnsi="Arial" w:cs="Arial"/>
          <w:b/>
          <w:bCs/>
          <w:lang w:val="es-MX"/>
        </w:rPr>
        <w:t>Gustavo Díaz Ordaz</w:t>
      </w:r>
      <w:r w:rsidRPr="009933B6">
        <w:rPr>
          <w:rFonts w:ascii="Arial" w:eastAsia="MS Mincho" w:hAnsi="Arial" w:cs="Arial"/>
          <w:lang w:val="es-MX"/>
        </w:rPr>
        <w:t xml:space="preserve">.- Rúbrica.- El Secretario del Trabajo y Previsión Social, </w:t>
      </w:r>
      <w:r w:rsidRPr="009933B6">
        <w:rPr>
          <w:rFonts w:ascii="Arial" w:eastAsia="MS Mincho" w:hAnsi="Arial" w:cs="Arial"/>
          <w:b/>
          <w:bCs/>
          <w:lang w:val="es-MX"/>
        </w:rPr>
        <w:t>Salomón González Blanco</w:t>
      </w:r>
      <w:r w:rsidRPr="009933B6">
        <w:rPr>
          <w:rFonts w:ascii="Arial" w:eastAsia="MS Mincho" w:hAnsi="Arial" w:cs="Arial"/>
          <w:lang w:val="es-MX"/>
        </w:rPr>
        <w:t xml:space="preserve">.- Rúbrica.- El Subsecretario de Gobernación, Encargado </w:t>
      </w:r>
      <w:r w:rsidRPr="009933B6">
        <w:rPr>
          <w:rFonts w:ascii="Arial" w:eastAsia="MS Mincho" w:hAnsi="Arial" w:cs="Arial"/>
          <w:lang w:val="es-MX"/>
        </w:rPr>
        <w:lastRenderedPageBreak/>
        <w:t xml:space="preserve">del Despacho, </w:t>
      </w:r>
      <w:r w:rsidRPr="009933B6">
        <w:rPr>
          <w:rFonts w:ascii="Arial" w:eastAsia="MS Mincho" w:hAnsi="Arial" w:cs="Arial"/>
          <w:b/>
          <w:bCs/>
          <w:lang w:val="es-MX"/>
        </w:rPr>
        <w:t>Mario Moya Palencia</w:t>
      </w:r>
      <w:r w:rsidRPr="009933B6">
        <w:rPr>
          <w:rFonts w:ascii="Arial" w:eastAsia="MS Mincho" w:hAnsi="Arial" w:cs="Arial"/>
          <w:lang w:val="es-MX"/>
        </w:rPr>
        <w:t xml:space="preserve">.- Rúbrica.- El Secretario de Relaciones Exteriores, </w:t>
      </w:r>
      <w:r w:rsidRPr="009933B6">
        <w:rPr>
          <w:rFonts w:ascii="Arial" w:eastAsia="MS Mincho" w:hAnsi="Arial" w:cs="Arial"/>
          <w:b/>
          <w:bCs/>
          <w:lang w:val="es-MX"/>
        </w:rPr>
        <w:t>Antonio Carrillo Flores</w:t>
      </w:r>
      <w:r w:rsidRPr="009933B6">
        <w:rPr>
          <w:rFonts w:ascii="Arial" w:eastAsia="MS Mincho" w:hAnsi="Arial" w:cs="Arial"/>
          <w:lang w:val="es-MX"/>
        </w:rPr>
        <w:t xml:space="preserve">.- Rúbrica.- El Secretario de la Defensa Nacional, </w:t>
      </w:r>
      <w:r w:rsidRPr="009933B6">
        <w:rPr>
          <w:rFonts w:ascii="Arial" w:eastAsia="MS Mincho" w:hAnsi="Arial" w:cs="Arial"/>
          <w:b/>
          <w:bCs/>
          <w:lang w:val="es-MX"/>
        </w:rPr>
        <w:t>Marcelino García Barragán</w:t>
      </w:r>
      <w:r w:rsidRPr="009933B6">
        <w:rPr>
          <w:rFonts w:ascii="Arial" w:eastAsia="MS Mincho" w:hAnsi="Arial" w:cs="Arial"/>
          <w:lang w:val="es-MX"/>
        </w:rPr>
        <w:t xml:space="preserve">.- Rúbrica.- El Secretario de Marina, </w:t>
      </w:r>
      <w:r w:rsidRPr="009933B6">
        <w:rPr>
          <w:rFonts w:ascii="Arial" w:eastAsia="MS Mincho" w:hAnsi="Arial" w:cs="Arial"/>
          <w:b/>
          <w:bCs/>
          <w:lang w:val="es-MX"/>
        </w:rPr>
        <w:t>Antonio Vázquez del Mercado</w:t>
      </w:r>
      <w:r w:rsidRPr="009933B6">
        <w:rPr>
          <w:rFonts w:ascii="Arial" w:eastAsia="MS Mincho" w:hAnsi="Arial" w:cs="Arial"/>
          <w:lang w:val="es-MX"/>
        </w:rPr>
        <w:t xml:space="preserve">.- Rúbrica.- El Secretario de Hacienda y Crédito Público, </w:t>
      </w:r>
      <w:r w:rsidRPr="009933B6">
        <w:rPr>
          <w:rFonts w:ascii="Arial" w:eastAsia="MS Mincho" w:hAnsi="Arial" w:cs="Arial"/>
          <w:b/>
          <w:bCs/>
          <w:lang w:val="es-MX"/>
        </w:rPr>
        <w:t>Antonio Ortiz Mena</w:t>
      </w:r>
      <w:r w:rsidRPr="009933B6">
        <w:rPr>
          <w:rFonts w:ascii="Arial" w:eastAsia="MS Mincho" w:hAnsi="Arial" w:cs="Arial"/>
          <w:lang w:val="es-MX"/>
        </w:rPr>
        <w:t xml:space="preserve">.- Rúbrica.- El Secretario del Patrimonio Nacional, </w:t>
      </w:r>
      <w:r w:rsidRPr="009933B6">
        <w:rPr>
          <w:rFonts w:ascii="Arial" w:eastAsia="MS Mincho" w:hAnsi="Arial" w:cs="Arial"/>
          <w:b/>
          <w:bCs/>
          <w:lang w:val="es-MX"/>
        </w:rPr>
        <w:t>Manuel Franco López</w:t>
      </w:r>
      <w:r w:rsidRPr="009933B6">
        <w:rPr>
          <w:rFonts w:ascii="Arial" w:eastAsia="MS Mincho" w:hAnsi="Arial" w:cs="Arial"/>
          <w:lang w:val="es-MX"/>
        </w:rPr>
        <w:t xml:space="preserve">.- Rúbrica.- El Secretario de Industria y Comercio, </w:t>
      </w:r>
      <w:r w:rsidRPr="009933B6">
        <w:rPr>
          <w:rFonts w:ascii="Arial" w:eastAsia="MS Mincho" w:hAnsi="Arial" w:cs="Arial"/>
          <w:b/>
          <w:bCs/>
          <w:lang w:val="es-MX"/>
        </w:rPr>
        <w:t>Octaviano Campos Salas</w:t>
      </w:r>
      <w:r w:rsidRPr="009933B6">
        <w:rPr>
          <w:rFonts w:ascii="Arial" w:eastAsia="MS Mincho" w:hAnsi="Arial" w:cs="Arial"/>
          <w:lang w:val="es-MX"/>
        </w:rPr>
        <w:t xml:space="preserve">.- Rúbrica.- El Secretario de Agricultura y Ganadería, </w:t>
      </w:r>
      <w:r w:rsidRPr="009933B6">
        <w:rPr>
          <w:rFonts w:ascii="Arial" w:eastAsia="MS Mincho" w:hAnsi="Arial" w:cs="Arial"/>
          <w:b/>
          <w:bCs/>
          <w:lang w:val="es-MX"/>
        </w:rPr>
        <w:t>Juan Gil Preciado</w:t>
      </w:r>
      <w:r w:rsidRPr="009933B6">
        <w:rPr>
          <w:rFonts w:ascii="Arial" w:eastAsia="MS Mincho" w:hAnsi="Arial" w:cs="Arial"/>
          <w:lang w:val="es-MX"/>
        </w:rPr>
        <w:t xml:space="preserve">. - Rúbrica.- El Secretario de Comunicaciones y Transportes, </w:t>
      </w:r>
      <w:r w:rsidRPr="009933B6">
        <w:rPr>
          <w:rFonts w:ascii="Arial" w:eastAsia="MS Mincho" w:hAnsi="Arial" w:cs="Arial"/>
          <w:b/>
          <w:bCs/>
          <w:lang w:val="es-MX"/>
        </w:rPr>
        <w:t>José Antonio Padilla Segura</w:t>
      </w:r>
      <w:r w:rsidRPr="009933B6">
        <w:rPr>
          <w:rFonts w:ascii="Arial" w:eastAsia="MS Mincho" w:hAnsi="Arial" w:cs="Arial"/>
          <w:lang w:val="es-MX"/>
        </w:rPr>
        <w:t xml:space="preserve">.- Rúbrica.- El Secretario de Obras Públicas, </w:t>
      </w:r>
      <w:r w:rsidRPr="009933B6">
        <w:rPr>
          <w:rFonts w:ascii="Arial" w:eastAsia="MS Mincho" w:hAnsi="Arial" w:cs="Arial"/>
          <w:b/>
          <w:bCs/>
          <w:lang w:val="es-MX"/>
        </w:rPr>
        <w:t>Gilberto Valenzuela</w:t>
      </w:r>
      <w:r w:rsidRPr="009933B6">
        <w:rPr>
          <w:rFonts w:ascii="Arial" w:eastAsia="MS Mincho" w:hAnsi="Arial" w:cs="Arial"/>
          <w:lang w:val="es-MX"/>
        </w:rPr>
        <w:t xml:space="preserve">.- Rúbrica.- El Secretario de Recursos Hidráulicos, </w:t>
      </w:r>
      <w:r w:rsidRPr="009933B6">
        <w:rPr>
          <w:rFonts w:ascii="Arial" w:eastAsia="MS Mincho" w:hAnsi="Arial" w:cs="Arial"/>
          <w:b/>
          <w:bCs/>
          <w:lang w:val="es-MX"/>
        </w:rPr>
        <w:t>José Hernández Terán</w:t>
      </w:r>
      <w:r w:rsidRPr="009933B6">
        <w:rPr>
          <w:rFonts w:ascii="Arial" w:eastAsia="MS Mincho" w:hAnsi="Arial" w:cs="Arial"/>
          <w:lang w:val="es-MX"/>
        </w:rPr>
        <w:t xml:space="preserve">.- Rúbrica. -El Secretario de Educación Pública, </w:t>
      </w:r>
      <w:r w:rsidRPr="009933B6">
        <w:rPr>
          <w:rFonts w:ascii="Arial" w:eastAsia="MS Mincho" w:hAnsi="Arial" w:cs="Arial"/>
          <w:b/>
          <w:bCs/>
          <w:lang w:val="es-MX"/>
        </w:rPr>
        <w:t>Agustín Yañez</w:t>
      </w:r>
      <w:r w:rsidRPr="009933B6">
        <w:rPr>
          <w:rFonts w:ascii="Arial" w:eastAsia="MS Mincho" w:hAnsi="Arial" w:cs="Arial"/>
          <w:lang w:val="es-MX"/>
        </w:rPr>
        <w:t xml:space="preserve">.- Rúbrica.- El Secretario de Salubridad y Asistencia, </w:t>
      </w:r>
      <w:r w:rsidRPr="009933B6">
        <w:rPr>
          <w:rFonts w:ascii="Arial" w:eastAsia="MS Mincho" w:hAnsi="Arial" w:cs="Arial"/>
          <w:b/>
          <w:bCs/>
          <w:lang w:val="es-MX"/>
        </w:rPr>
        <w:t>Salvador Aceves Parra</w:t>
      </w:r>
      <w:r w:rsidRPr="009933B6">
        <w:rPr>
          <w:rFonts w:ascii="Arial" w:eastAsia="MS Mincho" w:hAnsi="Arial" w:cs="Arial"/>
          <w:lang w:val="es-MX"/>
        </w:rPr>
        <w:t xml:space="preserve">.- Rúbrica.- El Secretario de la Presidencia, </w:t>
      </w:r>
      <w:r w:rsidRPr="009933B6">
        <w:rPr>
          <w:rFonts w:ascii="Arial" w:eastAsia="MS Mincho" w:hAnsi="Arial" w:cs="Arial"/>
          <w:b/>
          <w:bCs/>
          <w:lang w:val="es-MX"/>
        </w:rPr>
        <w:t>Emilio Martínez Manautou</w:t>
      </w:r>
      <w:r w:rsidRPr="009933B6">
        <w:rPr>
          <w:rFonts w:ascii="Arial" w:eastAsia="MS Mincho" w:hAnsi="Arial" w:cs="Arial"/>
          <w:lang w:val="es-MX"/>
        </w:rPr>
        <w:t xml:space="preserve">.- Rúbrica.- El Jefe del Departamento de Asuntos Agrarios y Colonización, </w:t>
      </w:r>
      <w:r w:rsidRPr="009933B6">
        <w:rPr>
          <w:rFonts w:ascii="Arial" w:eastAsia="MS Mincho" w:hAnsi="Arial" w:cs="Arial"/>
          <w:b/>
          <w:bCs/>
          <w:lang w:val="es-MX"/>
        </w:rPr>
        <w:t>Norberto Aguirre Palancares</w:t>
      </w:r>
      <w:r w:rsidRPr="009933B6">
        <w:rPr>
          <w:rFonts w:ascii="Arial" w:eastAsia="MS Mincho" w:hAnsi="Arial" w:cs="Arial"/>
          <w:lang w:val="es-MX"/>
        </w:rPr>
        <w:t xml:space="preserve">.- Rúbrica.- El Jefe del Departamento de Turismo, </w:t>
      </w:r>
      <w:r w:rsidRPr="009933B6">
        <w:rPr>
          <w:rFonts w:ascii="Arial" w:eastAsia="MS Mincho" w:hAnsi="Arial" w:cs="Arial"/>
          <w:b/>
          <w:bCs/>
          <w:lang w:val="es-MX"/>
        </w:rPr>
        <w:t>Agustín Salvat</w:t>
      </w:r>
      <w:r w:rsidRPr="009933B6">
        <w:rPr>
          <w:rFonts w:ascii="Arial" w:eastAsia="MS Mincho" w:hAnsi="Arial" w:cs="Arial"/>
          <w:lang w:val="es-MX"/>
        </w:rPr>
        <w:t xml:space="preserve">.- Rúbrica.- El Jefe del Departamento del Distrito Federal, </w:t>
      </w:r>
      <w:r w:rsidRPr="009933B6">
        <w:rPr>
          <w:rFonts w:ascii="Arial" w:eastAsia="MS Mincho" w:hAnsi="Arial" w:cs="Arial"/>
          <w:b/>
          <w:bCs/>
          <w:lang w:val="es-MX"/>
        </w:rPr>
        <w:t>Alfonso Corona del Rosal</w:t>
      </w:r>
      <w:r w:rsidRPr="009933B6">
        <w:rPr>
          <w:rFonts w:ascii="Arial" w:eastAsia="MS Mincho" w:hAnsi="Arial" w:cs="Arial"/>
          <w:lang w:val="es-MX"/>
        </w:rPr>
        <w:t>.- Rúbrica.</w:t>
      </w:r>
    </w:p>
    <w:p w:rsidR="00F24C82" w:rsidRPr="009933B6" w:rsidRDefault="00F24C82" w:rsidP="00F24C82">
      <w:pPr>
        <w:pStyle w:val="Textosinformato"/>
        <w:tabs>
          <w:tab w:val="right" w:leader="dot" w:pos="8828"/>
        </w:tabs>
        <w:jc w:val="center"/>
        <w:rPr>
          <w:rFonts w:ascii="Tahoma" w:eastAsia="MS Mincho" w:hAnsi="Tahoma" w:cs="Tahoma"/>
          <w:b/>
          <w:bCs/>
          <w:color w:val="008000"/>
          <w:sz w:val="22"/>
          <w:szCs w:val="22"/>
        </w:rPr>
      </w:pPr>
      <w:r w:rsidRPr="009933B6">
        <w:rPr>
          <w:rFonts w:ascii="Arial" w:eastAsia="MS Mincho" w:hAnsi="Arial" w:cs="Arial"/>
          <w:lang w:val="es-MX"/>
        </w:rPr>
        <w:br w:type="page"/>
      </w:r>
      <w:bookmarkStart w:id="624" w:name="TRANSITORIOS_DE_DECRETOS_DE_REFORMA"/>
      <w:r w:rsidRPr="009933B6">
        <w:rPr>
          <w:rFonts w:ascii="Tahoma" w:eastAsia="MS Mincho" w:hAnsi="Tahoma" w:cs="Tahoma"/>
          <w:b/>
          <w:bCs/>
          <w:color w:val="008000"/>
          <w:sz w:val="22"/>
          <w:szCs w:val="22"/>
          <w:lang w:val="es-MX"/>
        </w:rPr>
        <w:lastRenderedPageBreak/>
        <w:t>ARTÍCULOS TRANSITORIOS DE DECRETOS DE REFORMA</w:t>
      </w:r>
      <w:bookmarkEnd w:id="624"/>
    </w:p>
    <w:p w:rsidR="00F24C82" w:rsidRPr="009933B6" w:rsidRDefault="00F24C82" w:rsidP="00F24C82">
      <w:pPr>
        <w:pStyle w:val="Textosinformato"/>
        <w:tabs>
          <w:tab w:val="right" w:leader="dot" w:pos="8828"/>
        </w:tabs>
        <w:jc w:val="center"/>
        <w:rPr>
          <w:rFonts w:ascii="Tahoma" w:eastAsia="MS Mincho" w:hAnsi="Tahoma" w:cs="Tahoma"/>
          <w:bCs/>
          <w:i/>
          <w:color w:val="008000"/>
          <w:sz w:val="22"/>
          <w:szCs w:val="22"/>
        </w:rPr>
      </w:pPr>
      <w:r w:rsidRPr="009933B6">
        <w:rPr>
          <w:rFonts w:ascii="Tahoma" w:eastAsia="MS Mincho" w:hAnsi="Tahoma" w:cs="Tahoma"/>
          <w:bCs/>
          <w:i/>
          <w:color w:val="008000"/>
          <w:sz w:val="22"/>
          <w:szCs w:val="22"/>
          <w:lang w:val="es-MX"/>
        </w:rPr>
        <w:t>A partir de 1998</w:t>
      </w:r>
    </w:p>
    <w:p w:rsidR="00F24C82" w:rsidRPr="009933B6" w:rsidRDefault="00F24C82" w:rsidP="00F24C82">
      <w:pPr>
        <w:pStyle w:val="Textosinformato"/>
        <w:tabs>
          <w:tab w:val="right" w:leader="dot" w:pos="8828"/>
        </w:tabs>
        <w:jc w:val="both"/>
        <w:rPr>
          <w:rFonts w:ascii="Arial" w:eastAsia="MS Mincho" w:hAnsi="Arial" w:cs="Arial"/>
        </w:rPr>
      </w:pPr>
    </w:p>
    <w:p w:rsidR="00F24C82" w:rsidRPr="009933B6" w:rsidRDefault="00F24C82" w:rsidP="00F24C82">
      <w:pPr>
        <w:pStyle w:val="Textosinformato"/>
        <w:tabs>
          <w:tab w:val="right" w:leader="dot" w:pos="8828"/>
        </w:tabs>
        <w:jc w:val="both"/>
        <w:rPr>
          <w:rFonts w:ascii="Arial" w:eastAsia="MS Mincho" w:hAnsi="Arial" w:cs="Arial"/>
          <w:b/>
          <w:bCs/>
          <w:sz w:val="22"/>
        </w:rPr>
      </w:pPr>
      <w:r w:rsidRPr="009933B6">
        <w:rPr>
          <w:rFonts w:ascii="Arial" w:hAnsi="Arial" w:cs="Arial"/>
          <w:b/>
          <w:bCs/>
          <w:sz w:val="22"/>
          <w:lang w:val="es-MX"/>
        </w:rPr>
        <w:t>DECRETO por el que se reforman diversos ordenamientos legales.</w:t>
      </w:r>
    </w:p>
    <w:p w:rsidR="00F24C82" w:rsidRPr="009933B6" w:rsidRDefault="00F24C82" w:rsidP="00F24C82">
      <w:pPr>
        <w:pStyle w:val="Textosinformato"/>
        <w:tabs>
          <w:tab w:val="right" w:leader="dot" w:pos="8828"/>
        </w:tabs>
        <w:jc w:val="both"/>
        <w:rPr>
          <w:rFonts w:ascii="Arial" w:eastAsia="MS Mincho" w:hAnsi="Arial" w:cs="Arial"/>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Publicado en el Diario Oficial de la Federación el 23 de enero de 1998</w:t>
      </w:r>
    </w:p>
    <w:p w:rsidR="00F24C82" w:rsidRPr="009933B6" w:rsidRDefault="00F24C82" w:rsidP="00F24C82">
      <w:pPr>
        <w:pStyle w:val="Textosinformato"/>
        <w:tabs>
          <w:tab w:val="right" w:leader="dot" w:pos="8828"/>
        </w:tabs>
        <w:jc w:val="both"/>
        <w:rPr>
          <w:rFonts w:ascii="Arial" w:eastAsia="MS Mincho" w:hAnsi="Arial" w:cs="Arial"/>
        </w:rPr>
      </w:pPr>
    </w:p>
    <w:p w:rsidR="00F24C82" w:rsidRPr="009933B6" w:rsidRDefault="00F24C82" w:rsidP="00F24C82">
      <w:pPr>
        <w:pStyle w:val="texto"/>
        <w:spacing w:after="0" w:line="240" w:lineRule="auto"/>
        <w:rPr>
          <w:rFonts w:cs="Arial"/>
          <w:sz w:val="20"/>
          <w:lang w:val="es-MX"/>
        </w:rPr>
      </w:pPr>
      <w:r w:rsidRPr="009933B6">
        <w:rPr>
          <w:rFonts w:cs="Arial"/>
          <w:b/>
          <w:sz w:val="20"/>
          <w:lang w:val="es-MX"/>
        </w:rPr>
        <w:t xml:space="preserve">ARTÍCULO ÚNICO.- </w:t>
      </w:r>
      <w:r w:rsidRPr="009933B6">
        <w:rPr>
          <w:rFonts w:cs="Arial"/>
          <w:sz w:val="20"/>
          <w:lang w:val="es-MX"/>
        </w:rPr>
        <w:t xml:space="preserve">Se reforman los artículos 20 y 32, fracción I, y se adiciona la fracción I BIS al artículo 47 de la Ley del Servicio Exterior Mexicano; se reforman los artículos 4, fracción I, 117, 161, primer párrafo, y 173, segundo párrafo, y se adicionan el artículo 148 BIS al capítulo denominado "Del Reclutamiento", y un inciso F) a la fracción II del artículo 170 de la Ley Orgánica del Ejército y Fuerza Aérea Mexicanas; se reforma el artículo 57 y se adiciona un inciso E) a la fracción I del artículo 105 de la Ley Orgánica de la Armada de México; se reforma el artículo 4, fracción I, del Código de Justicia Militar; se adiciona el artículo 5 BIS a la Ley del Servicio Militar; se reforman los artículos 106 y 108 de la Ley Orgánica del Poder Judicial de la Federación; 4, primer párrafo, de la Ley Orgánica del Tribunal Fiscal de la Federación; 9, fracción I, de la Ley para el Tratamiento de Menores Infractores para el Distrito Federal en Materia Común y para toda la República en Materia Federal; 20, inciso a), 22 y 23, en sus respectivas fracciones I, de la Ley Orgánica de la Procuraduría General de la República; 19, 34 y 35, en sus respectivas fracciones I, de la Ley Orgánica de la Procuraduría General de Justicia del Distrito Federal; 76, 91, 103, 114 y 120, en sus respectivos incisos a), del Código Federal de Instituciones y Procedimientos Electorales; 22 y 50, en sus respectivos primeros párrafos, de la Ley de Navegación; 7, primer párrafo y se le adiciona un segundo párrafo, se reforman los artículos 38 y 40, primer párrafo, de la Ley de Aviación Civil; </w:t>
      </w:r>
      <w:r w:rsidRPr="009933B6">
        <w:rPr>
          <w:rFonts w:cs="Arial"/>
          <w:b/>
          <w:bCs/>
          <w:sz w:val="20"/>
          <w:lang w:val="es-MX"/>
        </w:rPr>
        <w:t>189, 216 y 612, fracción I, de la Ley Federal del Trabajo</w:t>
      </w:r>
      <w:r w:rsidRPr="009933B6">
        <w:rPr>
          <w:rFonts w:cs="Arial"/>
          <w:sz w:val="20"/>
          <w:lang w:val="es-MX"/>
        </w:rPr>
        <w:t>; 267 de la Ley del Seguro Social; 156, fracción I, y 166, segundo párrafo, de la Ley del Instituto de Seguridad y Servicios Sociales de los Trabajadores del Estado; 28, primer párrafo, 50, fracción IV, y se deroga la fracción III del artículo 51 de la Ley del Instituto de Seguridad Social para las Fuerzas Armadas Mexicanas; se reforman los artículos 21, fracción I, de la Ley Federal de las Entidades Paraestatales, 51 de la Ley Reglamentaria del Artículo 27 Constitucional en Materia Nuclear; 9, fracción I, de la Ley de la Comisión Nacional de Derechos Humanos; 8, fracción I, de la Ley Federal de Correduría Pública; 6, segundo párrafo, de la Ley Orgánica del Instituto Nacional de Antropología e Historia; 32, fracciones I a III, de la Ley de Inversión Extranjera; 14, fracción I, de la Ley General que establece las Bases de Coordinación del Sistema Nacional de Seguridad Pública; 5o., fracción I, de la Ley de la Comisión Reguladora de Energía; 10, fracción I y 14, fracción I de la Ley de los Sistemas de Ahorro para el Retiro; 12, fracción I, de la Ley Orgánica de los Tribunales Agrarios; 39, fracción I, de la Ley del Banco de México; 26, fracción I, de la Ley Federal de Competencia Económica; 121, fracción I, de la Ley Federal de los Trabajadores al Servicio del Estado, Reglamentaria del Apartado "B" del Artículo 123 Constitucional; y 15, fracción I y último párrafo de la Ley de la Comisión Nacional Bancaria y de Valores, para quedar como sigue:</w:t>
      </w:r>
    </w:p>
    <w:p w:rsidR="00F24C82" w:rsidRPr="009933B6" w:rsidRDefault="00F24C82" w:rsidP="00F24C82">
      <w:pPr>
        <w:pStyle w:val="texto"/>
        <w:spacing w:after="0" w:line="240" w:lineRule="auto"/>
        <w:rPr>
          <w:rFonts w:cs="Arial"/>
          <w:sz w:val="20"/>
          <w:lang w:val="es-MX"/>
        </w:rPr>
      </w:pPr>
    </w:p>
    <w:p w:rsidR="00F24C82" w:rsidRPr="009933B6" w:rsidRDefault="00F24C82" w:rsidP="00F24C82">
      <w:pPr>
        <w:pStyle w:val="texto"/>
        <w:spacing w:after="0" w:line="240" w:lineRule="auto"/>
        <w:rPr>
          <w:rFonts w:cs="Arial"/>
          <w:sz w:val="20"/>
          <w:lang w:val="es-MX"/>
        </w:rPr>
      </w:pPr>
      <w:r w:rsidRPr="009933B6">
        <w:rPr>
          <w:rFonts w:cs="Arial"/>
          <w:sz w:val="20"/>
          <w:lang w:val="es-MX"/>
        </w:rPr>
        <w:t>..........</w:t>
      </w:r>
    </w:p>
    <w:p w:rsidR="00F24C82" w:rsidRPr="009933B6" w:rsidRDefault="00F24C82" w:rsidP="00F24C82">
      <w:pPr>
        <w:pStyle w:val="texto"/>
        <w:spacing w:after="0" w:line="240" w:lineRule="auto"/>
        <w:rPr>
          <w:rFonts w:cs="Arial"/>
          <w:sz w:val="20"/>
          <w:lang w:val="es-MX"/>
        </w:rPr>
      </w:pPr>
    </w:p>
    <w:p w:rsidR="00F24C82" w:rsidRPr="009933B6" w:rsidRDefault="00F24C82" w:rsidP="00F24C82">
      <w:pPr>
        <w:pStyle w:val="ANOTACION"/>
        <w:spacing w:after="0" w:line="240" w:lineRule="auto"/>
        <w:rPr>
          <w:rFonts w:cs="Arial"/>
          <w:sz w:val="22"/>
          <w:lang w:val="es-MX"/>
        </w:rPr>
      </w:pPr>
      <w:r w:rsidRPr="009933B6">
        <w:rPr>
          <w:rFonts w:cs="Arial"/>
          <w:sz w:val="22"/>
          <w:lang w:val="es-MX"/>
        </w:rPr>
        <w:t>TRANSITORIO</w:t>
      </w:r>
    </w:p>
    <w:p w:rsidR="00F24C82" w:rsidRPr="009933B6" w:rsidRDefault="00F24C82" w:rsidP="00F24C82">
      <w:pPr>
        <w:pStyle w:val="ANOTACION"/>
        <w:spacing w:after="0" w:line="240" w:lineRule="auto"/>
        <w:rPr>
          <w:rFonts w:cs="Arial"/>
          <w:sz w:val="20"/>
          <w:lang w:val="es-MX"/>
        </w:rPr>
      </w:pPr>
    </w:p>
    <w:p w:rsidR="00F24C82" w:rsidRPr="009933B6" w:rsidRDefault="00F24C82" w:rsidP="00F24C82">
      <w:pPr>
        <w:pStyle w:val="texto"/>
        <w:spacing w:after="0" w:line="240" w:lineRule="auto"/>
        <w:rPr>
          <w:rFonts w:cs="Arial"/>
          <w:sz w:val="20"/>
          <w:lang w:val="es-MX"/>
        </w:rPr>
      </w:pPr>
      <w:r w:rsidRPr="009933B6">
        <w:rPr>
          <w:rFonts w:cs="Arial"/>
          <w:b/>
          <w:sz w:val="20"/>
          <w:lang w:val="es-MX"/>
        </w:rPr>
        <w:t>ÚNICO.-</w:t>
      </w:r>
      <w:r w:rsidRPr="009933B6">
        <w:rPr>
          <w:rFonts w:cs="Arial"/>
          <w:sz w:val="20"/>
          <w:lang w:val="es-MX"/>
        </w:rPr>
        <w:t xml:space="preserve"> El presente Decreto entrará en vigor el 20 de marzo de 1998.</w:t>
      </w:r>
    </w:p>
    <w:p w:rsidR="00F24C82" w:rsidRPr="009933B6" w:rsidRDefault="00F24C82" w:rsidP="00F24C82">
      <w:pPr>
        <w:pStyle w:val="texto"/>
        <w:spacing w:after="0" w:line="240" w:lineRule="auto"/>
        <w:rPr>
          <w:rFonts w:cs="Arial"/>
          <w:sz w:val="20"/>
          <w:lang w:val="es-MX"/>
        </w:rPr>
      </w:pPr>
    </w:p>
    <w:p w:rsidR="00F24C82" w:rsidRPr="009933B6" w:rsidRDefault="00F24C82" w:rsidP="00F24C82">
      <w:pPr>
        <w:pStyle w:val="texto"/>
        <w:spacing w:after="0" w:line="240" w:lineRule="auto"/>
        <w:rPr>
          <w:rFonts w:cs="Arial"/>
          <w:b/>
          <w:sz w:val="20"/>
          <w:lang w:val="es-MX"/>
        </w:rPr>
      </w:pPr>
      <w:r w:rsidRPr="009933B6">
        <w:rPr>
          <w:rFonts w:cs="Arial"/>
          <w:sz w:val="20"/>
          <w:lang w:val="es-MX"/>
        </w:rPr>
        <w:t xml:space="preserve">México, D.F., a 12 de diciembre de 1997.- Sen. </w:t>
      </w:r>
      <w:r w:rsidRPr="009933B6">
        <w:rPr>
          <w:rFonts w:cs="Arial"/>
          <w:b/>
          <w:sz w:val="20"/>
          <w:lang w:val="es-MX"/>
        </w:rPr>
        <w:t>Heladio Ramírez López</w:t>
      </w:r>
      <w:r w:rsidRPr="009933B6">
        <w:rPr>
          <w:rFonts w:cs="Arial"/>
          <w:sz w:val="20"/>
          <w:lang w:val="es-MX"/>
        </w:rPr>
        <w:t xml:space="preserve">, Presidente.- Dip. </w:t>
      </w:r>
      <w:r w:rsidRPr="009933B6">
        <w:rPr>
          <w:rFonts w:cs="Arial"/>
          <w:b/>
          <w:sz w:val="20"/>
          <w:lang w:val="es-MX"/>
        </w:rPr>
        <w:t>Luis Meneses Murillo</w:t>
      </w:r>
      <w:r w:rsidRPr="009933B6">
        <w:rPr>
          <w:rFonts w:cs="Arial"/>
          <w:sz w:val="20"/>
          <w:lang w:val="es-MX"/>
        </w:rPr>
        <w:t xml:space="preserve">, Presidente.- Sen. </w:t>
      </w:r>
      <w:r w:rsidRPr="009933B6">
        <w:rPr>
          <w:rFonts w:cs="Arial"/>
          <w:b/>
          <w:sz w:val="20"/>
          <w:lang w:val="es-MX"/>
        </w:rPr>
        <w:t>José Antonio Valdivia</w:t>
      </w:r>
      <w:r w:rsidRPr="009933B6">
        <w:rPr>
          <w:rFonts w:cs="Arial"/>
          <w:sz w:val="20"/>
          <w:lang w:val="es-MX"/>
        </w:rPr>
        <w:t xml:space="preserve">, Secretario.- Dip. </w:t>
      </w:r>
      <w:r w:rsidRPr="009933B6">
        <w:rPr>
          <w:rFonts w:cs="Arial"/>
          <w:b/>
          <w:sz w:val="20"/>
          <w:lang w:val="es-MX"/>
        </w:rPr>
        <w:t>Jaime Castro López</w:t>
      </w:r>
      <w:r w:rsidRPr="009933B6">
        <w:rPr>
          <w:rFonts w:cs="Arial"/>
          <w:sz w:val="20"/>
          <w:lang w:val="es-MX"/>
        </w:rPr>
        <w:t>, Secretario.- Rúbricas.</w:t>
      </w:r>
      <w:r w:rsidRPr="009933B6">
        <w:rPr>
          <w:rFonts w:cs="Arial"/>
          <w:b/>
          <w:sz w:val="20"/>
          <w:lang w:val="es-MX"/>
        </w:rPr>
        <w:t>"</w:t>
      </w:r>
    </w:p>
    <w:p w:rsidR="00F24C82" w:rsidRPr="009933B6" w:rsidRDefault="00F24C82" w:rsidP="00F24C82">
      <w:pPr>
        <w:pStyle w:val="texto"/>
        <w:spacing w:after="0" w:line="240" w:lineRule="auto"/>
        <w:rPr>
          <w:rFonts w:cs="Arial"/>
          <w:sz w:val="20"/>
          <w:lang w:val="es-MX"/>
        </w:rPr>
      </w:pPr>
    </w:p>
    <w:p w:rsidR="00F24C82" w:rsidRPr="009933B6" w:rsidRDefault="00F24C82" w:rsidP="00F24C82">
      <w:pPr>
        <w:pStyle w:val="texto"/>
        <w:spacing w:after="0" w:line="240" w:lineRule="auto"/>
        <w:rPr>
          <w:rFonts w:cs="Arial"/>
          <w:sz w:val="20"/>
          <w:lang w:val="es-MX"/>
        </w:rPr>
      </w:pPr>
      <w:r w:rsidRPr="009933B6">
        <w:rPr>
          <w:rFonts w:cs="Arial"/>
          <w:sz w:val="20"/>
          <w:lang w:val="es-MX"/>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treinta días del mes de </w:t>
      </w:r>
      <w:r w:rsidRPr="009933B6">
        <w:rPr>
          <w:rFonts w:cs="Arial"/>
          <w:sz w:val="20"/>
          <w:lang w:val="es-MX"/>
        </w:rPr>
        <w:lastRenderedPageBreak/>
        <w:t xml:space="preserve">diciembre de mil novecientos noventa y siete.- </w:t>
      </w:r>
      <w:r w:rsidRPr="009933B6">
        <w:rPr>
          <w:rFonts w:cs="Arial"/>
          <w:b/>
          <w:sz w:val="20"/>
          <w:lang w:val="es-MX"/>
        </w:rPr>
        <w:t>Ernesto Zedillo Ponce de León</w:t>
      </w:r>
      <w:r w:rsidRPr="009933B6">
        <w:rPr>
          <w:rFonts w:cs="Arial"/>
          <w:sz w:val="20"/>
          <w:lang w:val="es-MX"/>
        </w:rPr>
        <w:t xml:space="preserve">.- Rúbrica.- El Secretario de Gobernación, </w:t>
      </w:r>
      <w:r w:rsidRPr="009933B6">
        <w:rPr>
          <w:rFonts w:cs="Arial"/>
          <w:b/>
          <w:sz w:val="20"/>
          <w:lang w:val="es-MX"/>
        </w:rPr>
        <w:t>Emilio Chuayffet Chemor</w:t>
      </w:r>
      <w:r w:rsidRPr="009933B6">
        <w:rPr>
          <w:rFonts w:cs="Arial"/>
          <w:sz w:val="20"/>
          <w:lang w:val="es-MX"/>
        </w:rPr>
        <w:t>.- Rúbrica.</w:t>
      </w:r>
    </w:p>
    <w:p w:rsidR="00F24C82" w:rsidRPr="009933B6" w:rsidRDefault="00F24C82" w:rsidP="00F24C82">
      <w:pPr>
        <w:pStyle w:val="texto"/>
        <w:spacing w:after="0" w:line="240" w:lineRule="auto"/>
        <w:ind w:firstLine="0"/>
        <w:rPr>
          <w:rFonts w:cs="Arial"/>
          <w:b/>
          <w:bCs/>
          <w:sz w:val="22"/>
          <w:lang w:val="es-MX"/>
        </w:rPr>
      </w:pPr>
      <w:r w:rsidRPr="009933B6">
        <w:rPr>
          <w:rFonts w:cs="Arial"/>
          <w:sz w:val="20"/>
          <w:lang w:val="es-MX"/>
        </w:rPr>
        <w:br w:type="page"/>
      </w:r>
      <w:r w:rsidRPr="009933B6">
        <w:rPr>
          <w:rFonts w:cs="Arial"/>
          <w:b/>
          <w:bCs/>
          <w:sz w:val="22"/>
          <w:lang w:val="es-MX"/>
        </w:rPr>
        <w:lastRenderedPageBreak/>
        <w:t>DECRETO por el que se reforma el artículo 74 de la Ley Federal del Trabajo.</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Publicado en el Diario Oficial de la Federación el 17 de enero de 2006</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0"/>
        <w:spacing w:after="0" w:line="240" w:lineRule="auto"/>
        <w:rPr>
          <w:sz w:val="20"/>
          <w:lang w:val="es-MX"/>
        </w:rPr>
      </w:pPr>
      <w:r w:rsidRPr="009933B6">
        <w:rPr>
          <w:b/>
          <w:bCs/>
          <w:sz w:val="20"/>
          <w:lang w:val="es-MX"/>
        </w:rPr>
        <w:t>ARTÍCULO ÚNICO.-</w:t>
      </w:r>
      <w:r w:rsidRPr="009933B6">
        <w:rPr>
          <w:sz w:val="20"/>
          <w:lang w:val="es-MX"/>
        </w:rPr>
        <w:t xml:space="preserve"> Se reforma</w:t>
      </w:r>
      <w:r w:rsidRPr="009933B6">
        <w:rPr>
          <w:b/>
          <w:sz w:val="20"/>
          <w:lang w:val="es-MX"/>
        </w:rPr>
        <w:t xml:space="preserve"> </w:t>
      </w:r>
      <w:r w:rsidRPr="009933B6">
        <w:rPr>
          <w:sz w:val="20"/>
          <w:lang w:val="es-MX"/>
        </w:rPr>
        <w:t>el artículo 74 de la Ley Federal del Trabajo, para quedar como sigue:</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w:t>
      </w:r>
    </w:p>
    <w:p w:rsidR="00F24C82" w:rsidRPr="009933B6" w:rsidRDefault="00F24C82" w:rsidP="00F24C82">
      <w:pPr>
        <w:pStyle w:val="Texto0"/>
        <w:spacing w:after="0" w:line="240" w:lineRule="auto"/>
        <w:rPr>
          <w:sz w:val="20"/>
          <w:lang w:val="es-MX"/>
        </w:rPr>
      </w:pPr>
    </w:p>
    <w:p w:rsidR="00F24C82" w:rsidRPr="009933B6" w:rsidRDefault="00F24C82" w:rsidP="00F24C82">
      <w:pPr>
        <w:pStyle w:val="ANOTACION"/>
        <w:spacing w:after="0" w:line="240" w:lineRule="auto"/>
        <w:rPr>
          <w:rFonts w:cs="Arial"/>
          <w:sz w:val="22"/>
          <w:lang w:val="es-MX"/>
        </w:rPr>
      </w:pPr>
      <w:r w:rsidRPr="009933B6">
        <w:rPr>
          <w:rFonts w:cs="Arial"/>
          <w:sz w:val="22"/>
          <w:lang w:val="es-MX"/>
        </w:rPr>
        <w:t>TRANSITORIOS</w:t>
      </w:r>
    </w:p>
    <w:p w:rsidR="00F24C82" w:rsidRPr="009933B6" w:rsidRDefault="00F24C82" w:rsidP="00F24C82">
      <w:pPr>
        <w:pStyle w:val="ANOTACION"/>
        <w:spacing w:after="0" w:line="240" w:lineRule="auto"/>
        <w:rPr>
          <w:rFonts w:cs="Arial"/>
          <w:sz w:val="20"/>
          <w:lang w:val="es-MX"/>
        </w:rPr>
      </w:pPr>
    </w:p>
    <w:p w:rsidR="00F24C82" w:rsidRPr="009933B6" w:rsidRDefault="00F24C82" w:rsidP="00F24C82">
      <w:pPr>
        <w:pStyle w:val="Texto0"/>
        <w:spacing w:after="0" w:line="240" w:lineRule="auto"/>
        <w:rPr>
          <w:sz w:val="20"/>
          <w:lang w:val="es-MX"/>
        </w:rPr>
      </w:pPr>
      <w:r w:rsidRPr="009933B6">
        <w:rPr>
          <w:b/>
          <w:sz w:val="20"/>
          <w:lang w:val="es-MX"/>
        </w:rPr>
        <w:t xml:space="preserve">ARTÍCULO PRIMERO.- </w:t>
      </w:r>
      <w:r w:rsidRPr="009933B6">
        <w:rPr>
          <w:sz w:val="20"/>
          <w:lang w:val="es-MX"/>
        </w:rPr>
        <w:t>El presente Decreto entrará en vigor el día siguiente de su publicación en el Diario Oficial de la Federación.</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 xml:space="preserve">ARTÍCULO SEGUNDO.- </w:t>
      </w:r>
      <w:r w:rsidRPr="009933B6">
        <w:rPr>
          <w:sz w:val="20"/>
          <w:lang w:val="es-MX"/>
        </w:rPr>
        <w:t>Por la conmemoración en el año 2006 del natalicio de Don Benito Juárez García, Benemérito de las Américas, la fracción III, tendrá vigencia a partir del año 2007.</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b/>
          <w:sz w:val="20"/>
          <w:lang w:val="es-MX"/>
        </w:rPr>
      </w:pPr>
      <w:r w:rsidRPr="009933B6">
        <w:rPr>
          <w:sz w:val="20"/>
          <w:lang w:val="es-MX"/>
        </w:rPr>
        <w:t xml:space="preserve">México, D.F., a 15 de diciembre de 2005.- Dip. </w:t>
      </w:r>
      <w:r w:rsidRPr="009933B6">
        <w:rPr>
          <w:b/>
          <w:sz w:val="20"/>
          <w:lang w:val="es-MX"/>
        </w:rPr>
        <w:t>Heliodoro Díaz Escárraga</w:t>
      </w:r>
      <w:r w:rsidRPr="009933B6">
        <w:rPr>
          <w:sz w:val="20"/>
          <w:lang w:val="es-MX"/>
        </w:rPr>
        <w:t xml:space="preserve">, Presidente.- Sen. </w:t>
      </w:r>
      <w:r w:rsidRPr="009933B6">
        <w:rPr>
          <w:b/>
          <w:sz w:val="20"/>
          <w:lang w:val="es-MX"/>
        </w:rPr>
        <w:t>Enrique Jackson Ramírez</w:t>
      </w:r>
      <w:r w:rsidRPr="009933B6">
        <w:rPr>
          <w:sz w:val="20"/>
          <w:lang w:val="es-MX"/>
        </w:rPr>
        <w:t xml:space="preserve">, Presidente.- Dip. </w:t>
      </w:r>
      <w:r w:rsidRPr="009933B6">
        <w:rPr>
          <w:b/>
          <w:sz w:val="20"/>
          <w:lang w:val="es-MX"/>
        </w:rPr>
        <w:t>Patricia Garduño Morales</w:t>
      </w:r>
      <w:r w:rsidRPr="009933B6">
        <w:rPr>
          <w:sz w:val="20"/>
          <w:lang w:val="es-MX"/>
        </w:rPr>
        <w:t xml:space="preserve">, Secretaria.- Sen. </w:t>
      </w:r>
      <w:r w:rsidRPr="009933B6">
        <w:rPr>
          <w:b/>
          <w:sz w:val="20"/>
          <w:lang w:val="es-MX"/>
        </w:rPr>
        <w:t>Micaela Aguilar González</w:t>
      </w:r>
      <w:r w:rsidRPr="009933B6">
        <w:rPr>
          <w:sz w:val="20"/>
          <w:lang w:val="es-MX"/>
        </w:rPr>
        <w:t>, Secretaria.- Rúbricas.</w:t>
      </w:r>
      <w:r w:rsidRPr="009933B6">
        <w:rPr>
          <w:b/>
          <w:sz w:val="20"/>
          <w:lang w:val="es-MX"/>
        </w:rPr>
        <w:t>"</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dieciséis días del mes de enero de dos mil seis.- </w:t>
      </w:r>
      <w:r w:rsidRPr="009933B6">
        <w:rPr>
          <w:b/>
          <w:sz w:val="20"/>
          <w:lang w:val="es-MX"/>
        </w:rPr>
        <w:t>Vicente Fox Quesada</w:t>
      </w:r>
      <w:r w:rsidRPr="009933B6">
        <w:rPr>
          <w:sz w:val="20"/>
          <w:lang w:val="es-MX"/>
        </w:rPr>
        <w:t xml:space="preserve">.- Rúbrica.- El Secretario de Gobernación, </w:t>
      </w:r>
      <w:r w:rsidRPr="009933B6">
        <w:rPr>
          <w:b/>
          <w:sz w:val="20"/>
          <w:szCs w:val="22"/>
          <w:lang w:val="es-MX"/>
        </w:rPr>
        <w:t>Carlos María Abascal Carranza</w:t>
      </w:r>
      <w:r w:rsidRPr="009933B6">
        <w:rPr>
          <w:sz w:val="20"/>
          <w:lang w:val="es-MX"/>
        </w:rPr>
        <w:t>.- Rúbrica.</w:t>
      </w:r>
    </w:p>
    <w:p w:rsidR="00F24C82" w:rsidRPr="009933B6" w:rsidRDefault="00F24C82" w:rsidP="00F24C82">
      <w:pPr>
        <w:pStyle w:val="texto"/>
        <w:spacing w:after="0" w:line="240" w:lineRule="auto"/>
        <w:ind w:firstLine="0"/>
        <w:rPr>
          <w:rFonts w:cs="Arial"/>
          <w:b/>
          <w:bCs/>
          <w:sz w:val="22"/>
          <w:szCs w:val="22"/>
          <w:lang w:val="es-MX"/>
        </w:rPr>
      </w:pPr>
      <w:r w:rsidRPr="009933B6">
        <w:rPr>
          <w:b/>
          <w:sz w:val="22"/>
          <w:szCs w:val="22"/>
          <w:lang w:val="es-MX"/>
        </w:rPr>
        <w:br w:type="page"/>
      </w:r>
      <w:r w:rsidRPr="009933B6">
        <w:rPr>
          <w:b/>
          <w:sz w:val="22"/>
          <w:szCs w:val="22"/>
          <w:lang w:val="es-MX"/>
        </w:rPr>
        <w:lastRenderedPageBreak/>
        <w:t>DECRETO por el que se reforman diversas Leyes Federales, con el objeto de actualizar todos aquellos artículos que hacen referencia a las Secretarías de Estado cuya denominación fue modificada y al Gobierno del Distrito Federal en lo conducente; así como eliminar la mención de los departamentos administrativos que ya no tienen vigencia</w:t>
      </w:r>
      <w:r w:rsidRPr="009933B6">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Publicado en el Diario Oficial de la Federación el 9 de abril de 2012</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0"/>
        <w:spacing w:after="0" w:line="240" w:lineRule="auto"/>
        <w:rPr>
          <w:color w:val="000000"/>
          <w:sz w:val="20"/>
          <w:lang w:val="es-MX"/>
        </w:rPr>
      </w:pPr>
      <w:r w:rsidRPr="009933B6">
        <w:rPr>
          <w:b/>
          <w:color w:val="000000"/>
          <w:sz w:val="20"/>
          <w:lang w:val="es-MX"/>
        </w:rPr>
        <w:t>ARTÍCULO CUADRÁGESIMO OCTAVO.</w:t>
      </w:r>
      <w:r w:rsidRPr="009933B6">
        <w:rPr>
          <w:color w:val="000000"/>
          <w:sz w:val="20"/>
          <w:lang w:val="es-MX"/>
        </w:rPr>
        <w:t xml:space="preserve"> Se reforman los artículos 126, fracción VI; 407; 409; 411, primer párrafo; 415, fracción I; 419, fracciones II y IV; 512-E; 531; 539-A, segundo párrafo; 549, fracción III; 622; 623; 625, segundo párrafo; 633; 637, fracción II; 650; 656; 660, fracciones V y IX; 661; 663; 668; 669, fracción II; 670; 674, fracción I; 709, fracción I, inciso b); 845, fracción II, inciso b), y 1008; de la Ley Federal del Trabajo, para quedar como sigue:</w:t>
      </w:r>
    </w:p>
    <w:p w:rsidR="00F24C82" w:rsidRPr="009933B6" w:rsidRDefault="00F24C82" w:rsidP="00F24C82">
      <w:pPr>
        <w:pStyle w:val="Texto0"/>
        <w:spacing w:after="0" w:line="240" w:lineRule="auto"/>
        <w:rPr>
          <w:color w:val="000000"/>
          <w:sz w:val="20"/>
          <w:lang w:val="es-MX"/>
        </w:rPr>
      </w:pPr>
    </w:p>
    <w:p w:rsidR="00F24C82" w:rsidRPr="009933B6" w:rsidRDefault="00F24C82" w:rsidP="00F24C82">
      <w:pPr>
        <w:pStyle w:val="Texto0"/>
        <w:spacing w:after="0" w:line="240" w:lineRule="auto"/>
        <w:rPr>
          <w:color w:val="000000"/>
          <w:sz w:val="20"/>
          <w:lang w:val="es-MX"/>
        </w:rPr>
      </w:pPr>
      <w:r w:rsidRPr="009933B6">
        <w:rPr>
          <w:color w:val="000000"/>
          <w:sz w:val="20"/>
          <w:lang w:val="es-MX"/>
        </w:rPr>
        <w:t>……….</w:t>
      </w:r>
    </w:p>
    <w:p w:rsidR="00F24C82" w:rsidRPr="009933B6" w:rsidRDefault="00F24C82" w:rsidP="00F24C82">
      <w:pPr>
        <w:pStyle w:val="Texto0"/>
        <w:spacing w:after="0" w:line="240" w:lineRule="auto"/>
        <w:rPr>
          <w:color w:val="000000"/>
          <w:sz w:val="20"/>
          <w:lang w:val="es-MX"/>
        </w:rPr>
      </w:pPr>
    </w:p>
    <w:p w:rsidR="00F24C82" w:rsidRPr="009933B6" w:rsidRDefault="00F24C82" w:rsidP="00F24C82">
      <w:pPr>
        <w:pStyle w:val="ANOTACION"/>
        <w:spacing w:after="0" w:line="240" w:lineRule="auto"/>
        <w:rPr>
          <w:rFonts w:cs="Arial"/>
          <w:sz w:val="22"/>
          <w:szCs w:val="22"/>
          <w:lang w:val="es-MX"/>
        </w:rPr>
      </w:pPr>
      <w:r w:rsidRPr="009933B6">
        <w:rPr>
          <w:rFonts w:cs="Arial"/>
          <w:sz w:val="22"/>
          <w:szCs w:val="22"/>
          <w:lang w:val="es-MX"/>
        </w:rPr>
        <w:t>TRANSITORIOS</w:t>
      </w:r>
    </w:p>
    <w:p w:rsidR="00F24C82" w:rsidRPr="009933B6" w:rsidRDefault="00F24C82" w:rsidP="00F24C82">
      <w:pPr>
        <w:pStyle w:val="ANOTACION"/>
        <w:spacing w:after="0" w:line="240" w:lineRule="auto"/>
        <w:rPr>
          <w:rFonts w:cs="Arial"/>
          <w:sz w:val="20"/>
          <w:lang w:val="es-MX"/>
        </w:rPr>
      </w:pPr>
    </w:p>
    <w:p w:rsidR="00F24C82" w:rsidRPr="009933B6" w:rsidRDefault="00F24C82" w:rsidP="00F24C82">
      <w:pPr>
        <w:pStyle w:val="Texto0"/>
        <w:spacing w:after="0" w:line="240" w:lineRule="auto"/>
        <w:rPr>
          <w:color w:val="000000"/>
          <w:sz w:val="20"/>
          <w:lang w:val="es-MX"/>
        </w:rPr>
      </w:pPr>
      <w:r w:rsidRPr="009933B6">
        <w:rPr>
          <w:b/>
          <w:color w:val="000000"/>
          <w:sz w:val="20"/>
          <w:lang w:val="es-MX"/>
        </w:rPr>
        <w:t>Primero.</w:t>
      </w:r>
      <w:r w:rsidRPr="009933B6">
        <w:rPr>
          <w:color w:val="000000"/>
          <w:sz w:val="20"/>
          <w:lang w:val="es-MX"/>
        </w:rPr>
        <w:t xml:space="preserve"> El presente decreto entrará en vigor al día siguiente de su publicación en el Diario Oficial de la Federación.</w:t>
      </w:r>
    </w:p>
    <w:p w:rsidR="00F24C82" w:rsidRPr="009933B6" w:rsidRDefault="00F24C82" w:rsidP="00F24C82">
      <w:pPr>
        <w:pStyle w:val="Texto0"/>
        <w:spacing w:after="0" w:line="240" w:lineRule="auto"/>
        <w:rPr>
          <w:color w:val="000000"/>
          <w:sz w:val="20"/>
          <w:lang w:val="es-MX"/>
        </w:rPr>
      </w:pPr>
    </w:p>
    <w:p w:rsidR="00F24C82" w:rsidRPr="009933B6" w:rsidRDefault="00F24C82" w:rsidP="00F24C82">
      <w:pPr>
        <w:pStyle w:val="Texto0"/>
        <w:spacing w:after="0" w:line="240" w:lineRule="auto"/>
        <w:rPr>
          <w:sz w:val="20"/>
          <w:lang w:val="es-MX"/>
        </w:rPr>
      </w:pPr>
      <w:r w:rsidRPr="009933B6">
        <w:rPr>
          <w:b/>
          <w:color w:val="000000"/>
          <w:sz w:val="20"/>
          <w:lang w:val="es-MX"/>
        </w:rPr>
        <w:t>Segundo.</w:t>
      </w:r>
      <w:r w:rsidRPr="009933B6">
        <w:rPr>
          <w:color w:val="000000"/>
          <w:sz w:val="20"/>
          <w:lang w:val="es-MX"/>
        </w:rPr>
        <w:t xml:space="preserve"> A partir de la fecha en que entre en vigor este Decreto, se dejan sin efecto las disposiciones que contravengan o se opongan al mismo</w:t>
      </w:r>
      <w:r w:rsidRPr="009933B6">
        <w:rPr>
          <w:sz w:val="20"/>
          <w:lang w:val="es-MX"/>
        </w:rPr>
        <w:t>.</w:t>
      </w:r>
    </w:p>
    <w:p w:rsidR="00F24C82" w:rsidRPr="009933B6" w:rsidRDefault="00F24C82" w:rsidP="00F24C82">
      <w:pPr>
        <w:pStyle w:val="Texto0"/>
        <w:spacing w:after="0" w:line="240" w:lineRule="auto"/>
        <w:rPr>
          <w:color w:val="000000"/>
          <w:sz w:val="20"/>
          <w:lang w:val="es-MX"/>
        </w:rPr>
      </w:pPr>
    </w:p>
    <w:p w:rsidR="00F24C82" w:rsidRPr="009933B6" w:rsidRDefault="00F24C82" w:rsidP="00F24C82">
      <w:pPr>
        <w:pStyle w:val="Texto0"/>
        <w:spacing w:after="0" w:line="240" w:lineRule="auto"/>
        <w:rPr>
          <w:b/>
          <w:sz w:val="20"/>
          <w:lang w:val="es-MX"/>
        </w:rPr>
      </w:pPr>
      <w:r w:rsidRPr="009933B6">
        <w:rPr>
          <w:sz w:val="20"/>
          <w:lang w:val="es-MX"/>
        </w:rPr>
        <w:t xml:space="preserve">México, D.F., a 21 de febrero de 2012.- Dip. </w:t>
      </w:r>
      <w:r w:rsidRPr="009933B6">
        <w:rPr>
          <w:b/>
          <w:sz w:val="20"/>
          <w:lang w:val="es-MX"/>
        </w:rPr>
        <w:t>Guadalupe Acosta Naranjo</w:t>
      </w:r>
      <w:r w:rsidRPr="009933B6">
        <w:rPr>
          <w:sz w:val="20"/>
          <w:lang w:val="es-MX"/>
        </w:rPr>
        <w:t xml:space="preserve">, Presidente.- Sen. </w:t>
      </w:r>
      <w:r w:rsidRPr="009933B6">
        <w:rPr>
          <w:b/>
          <w:sz w:val="20"/>
          <w:lang w:val="es-MX"/>
        </w:rPr>
        <w:t>José González Morfín</w:t>
      </w:r>
      <w:r w:rsidRPr="009933B6">
        <w:rPr>
          <w:sz w:val="20"/>
          <w:lang w:val="es-MX"/>
        </w:rPr>
        <w:t xml:space="preserve">, Presidente.- Dip. </w:t>
      </w:r>
      <w:r w:rsidRPr="009933B6">
        <w:rPr>
          <w:b/>
          <w:sz w:val="20"/>
          <w:lang w:val="es-MX"/>
        </w:rPr>
        <w:t>Laura Arizmendi Campos</w:t>
      </w:r>
      <w:r w:rsidRPr="009933B6">
        <w:rPr>
          <w:sz w:val="20"/>
          <w:lang w:val="es-MX"/>
        </w:rPr>
        <w:t xml:space="preserve">, Secretaria.- Sen. </w:t>
      </w:r>
      <w:r w:rsidRPr="009933B6">
        <w:rPr>
          <w:b/>
          <w:sz w:val="20"/>
          <w:lang w:val="es-MX"/>
        </w:rPr>
        <w:t>Renán Cleominio Zoreda Novelo</w:t>
      </w:r>
      <w:r w:rsidRPr="009933B6">
        <w:rPr>
          <w:sz w:val="20"/>
          <w:lang w:val="es-MX"/>
        </w:rPr>
        <w:t>, Secretario.- Rúbricas.</w:t>
      </w:r>
      <w:r w:rsidRPr="009933B6">
        <w:rPr>
          <w:b/>
          <w:sz w:val="20"/>
          <w:lang w:val="es-MX"/>
        </w:rPr>
        <w:t>"</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treinta de marzo de dos mil doce.- </w:t>
      </w:r>
      <w:r w:rsidRPr="009933B6">
        <w:rPr>
          <w:b/>
          <w:sz w:val="20"/>
          <w:lang w:val="es-MX"/>
        </w:rPr>
        <w:t>Felipe de Jesús Calderón Hinojosa</w:t>
      </w:r>
      <w:r w:rsidRPr="009933B6">
        <w:rPr>
          <w:sz w:val="20"/>
          <w:lang w:val="es-MX"/>
        </w:rPr>
        <w:t xml:space="preserve">.- Rúbrica.- El Secretario de Gobernación, </w:t>
      </w:r>
      <w:r w:rsidRPr="009933B6">
        <w:rPr>
          <w:b/>
          <w:sz w:val="20"/>
          <w:lang w:val="es-MX"/>
        </w:rPr>
        <w:t>Alejandro Alfonso Poiré Romero</w:t>
      </w:r>
      <w:r w:rsidRPr="009933B6">
        <w:rPr>
          <w:sz w:val="20"/>
          <w:lang w:val="es-MX"/>
        </w:rPr>
        <w:t>.- Rúbrica.</w:t>
      </w:r>
    </w:p>
    <w:p w:rsidR="00F24C82" w:rsidRPr="009933B6" w:rsidRDefault="00F24C82" w:rsidP="00F24C82">
      <w:pPr>
        <w:pStyle w:val="texto"/>
        <w:spacing w:after="0" w:line="240" w:lineRule="auto"/>
        <w:ind w:firstLine="0"/>
        <w:rPr>
          <w:rFonts w:cs="Arial"/>
          <w:b/>
          <w:bCs/>
          <w:sz w:val="22"/>
          <w:szCs w:val="22"/>
          <w:lang w:val="es-MX"/>
        </w:rPr>
      </w:pPr>
      <w:r w:rsidRPr="009933B6">
        <w:rPr>
          <w:b/>
          <w:sz w:val="22"/>
          <w:szCs w:val="22"/>
          <w:lang w:val="es-MX"/>
        </w:rPr>
        <w:br w:type="page"/>
      </w:r>
      <w:r w:rsidRPr="009933B6">
        <w:rPr>
          <w:b/>
          <w:sz w:val="22"/>
          <w:szCs w:val="22"/>
          <w:lang w:val="es-MX"/>
        </w:rPr>
        <w:lastRenderedPageBreak/>
        <w:t>DECRETO por el que se reforman, adicionan y derogan diversas disposiciones de la Ley Federal del Trabajo</w:t>
      </w:r>
      <w:r w:rsidRPr="009933B6">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Publicado en el Diario Oficial de la Federación el 30 de noviembre de 2012</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0"/>
        <w:spacing w:after="0" w:line="240" w:lineRule="auto"/>
        <w:rPr>
          <w:rFonts w:cs="Arial"/>
          <w:b/>
          <w:sz w:val="20"/>
          <w:szCs w:val="20"/>
          <w:lang w:val="es-MX"/>
        </w:rPr>
      </w:pPr>
      <w:r w:rsidRPr="009933B6">
        <w:rPr>
          <w:rFonts w:cs="Arial"/>
          <w:b/>
          <w:color w:val="000000"/>
          <w:sz w:val="20"/>
          <w:szCs w:val="20"/>
          <w:lang w:val="es-MX"/>
        </w:rPr>
        <w:t>Artículo Único.- Se REFORMAN</w:t>
      </w:r>
      <w:r w:rsidRPr="009933B6">
        <w:rPr>
          <w:rFonts w:cs="Arial"/>
          <w:color w:val="000000"/>
          <w:sz w:val="20"/>
          <w:szCs w:val="20"/>
          <w:lang w:val="es-MX"/>
        </w:rPr>
        <w:t xml:space="preserve"> los artículos 2o; 3o; 4o, fracción I, inciso a); 5o, fracción VII; 25, fracciones I, II y IV; 28; 35; 43, primer párrafo, y fracción II; 47, fracciones II, VIII, y segundo, tercer y cuarto párrafos; 48; 50, fracción III; 51, fracción II; 56; 97, fracción IV; 103 Bis; 110, fracciones V y VII; 121, fracción II; 132, fracciones XVI, XVII, XVIII y XXVI; 133, primer párrafo y fracciones I y V; 134, fracción II; la denominación del Capítulo III Bis del Título Cuarto, para quedar como “De la Productividad, Formación y Capacitación de los Trabajadores”; 153-A; 153-B; 153-C; 153-D; 153-E; 153-F; 153-G; 153-H; 153-I; 153-J; 153-K; 153-L; 153-N; 153-Q; 153-S; 153-U; 153-V, primer párrafo; 154, primer párrafo; 157; 159; 168; 170, fracciones II y IV; 173; 174; 175; 176; 279, primer párrafo; 280; 282; 283, fracciones II y actuales IV, V, VI y VII; 284, fracción III; 285; 311, actual segundo párrafo; 333; 336; 337, fracción II; 353-A, fracción II; 353-S; 366, fracción III y último párrafo; 371, fracciones IX y XIII; 373; 427, fracción VI; 429, fracciones I y III; 430; 435, fracciones I y II; 439; 476; 490, fracción I; 502; 503, fracciones I, II, III y IV; 504, fracción V; 512-A; 512-B, párrafos primero y segundo; 512-C, primer párrafo; 512-D, primer párrafo; 512-F, primer párrafo; 513, primer párrafo; 514; 515; 521, fracción I; 523, fracción V; 527, fracciones I y II, numeral 2; 529, fracciones II, III y V; 532, fracción IV; 533; la denominación del Capítulo IV del Título Once, para quedar como “Del </w:t>
      </w:r>
      <w:r w:rsidRPr="009933B6">
        <w:rPr>
          <w:rFonts w:eastAsia="Calibri" w:cs="Arial"/>
          <w:sz w:val="20"/>
          <w:szCs w:val="20"/>
          <w:lang w:val="es-MX"/>
        </w:rPr>
        <w:t xml:space="preserve">Servicio Nacional del Empleo”; 537; 538; 539, fracciones I, incisos b), c), d), e), f) y h), II, incisos a), d) y f), III, incisos b), c), d) y h); 539-A, primer y tercer párrafos; 539-B; 541, fracción VI; 546, fracciones II y V; 552, fracción IV; 555, fracción III; 556, fracción II; 560, fracción III; 604; 605, segundo párrafo; 606, primer párrafo; 607; 610, primer párrafo y actuales fracciones IV y V; 612; 614, primer párrafo y fracción I; 615, primer párrafo y fracciones II, III, IV, VI y VII; 617, primer párrafo y fracción VII; 618, fracción II; 619, fracciones I y II; 620, fracciones I, II, inciso a), párrafo tercero, y III; 624; 625, primer párrafo; 626, actuales fracciones II, III y IV; 627, actuales fracciones II, III y IV; 628, fracciones II, III, IV y V; 629; 630; 631; 632; 634; 637, fracciones I y II; 642, actual fracción IV; 643, fracciones I, III y IV; 644, primer párrafo y fracciones I y II; 645, actual fracción IV; 646; 648; 664, primer  párrafo; 685, primer párrafo; 688; la denominación del Capítulo II del Título Catorce, para quedar como “De la Capacidad, Personalidad y Legitimación”; 689; 691; 692, fracciones II y IV; 693; 698, segundo párrafo; 700, fracción II, incisos a), b) y c); 701; 705, fracciones I, II y III; 711; 724; 727; 729, primer párrafo y fracción II; 731, fracción I; 734; 737; 739, segundo párrafo; 740; 742, fracción XI; 743, fracciones II y IV; 753; 763; 772; 773; 776, fracción VIII; 783; 784, fracciones V, VI, VIII, IX y XIV; 785; 786; 790, fracción III; 793; 802,  segundo párrafo; 804, fracción IV y último párrafo; 808; 813, fracciones I, II, y IV; 814; 815, fracciones II, IV, VI y VII; 816; 817; 823; 824; 825, fracciones III y IV; 828; 839; 840, fracciones III, IV y VI; 841; 850; 853; 856, primer párrafo; 857, fracción II; 861, primer párrafo y fracciones II, III y IV; 863; 873; 875, primer y segundo párrafos; 876, fracciones I, II y V; 878, fracciones I, II, V, VII y VIII; 879, primer párrafo; 880, primer párrafo y fracciones II y IV; 883; 884, fracciones I, II, III y actual IV; 885, el primer párrafo; 886; 888, primer párrafo y fracción I; 891; 939; 940; 945, primer párrafo; 947, fracción IV; 949; 960; 962; 965, fracción II y último párrafo; 966, fracción II; 968; apartado A, fracciones I y III, y apartado B, fracciones I, II y </w:t>
      </w:r>
      <w:r w:rsidRPr="009933B6">
        <w:rPr>
          <w:rFonts w:cs="Arial"/>
          <w:color w:val="000000"/>
          <w:sz w:val="20"/>
          <w:szCs w:val="20"/>
          <w:lang w:val="es-MX"/>
        </w:rPr>
        <w:t xml:space="preserve">III; 969, fracciones I y III; 970; 977, primer párrafo; 979, primer párrafo; 985, primer párrafo; 987; 991, primer párrafo; 992; 993; 994; 995; 996; 997; 998; 999; 1000; 1001; 1002; 1003, segundo párrafo; 1004, fracciones I, II y III; 1005, primer párrafo y 1006; </w:t>
      </w:r>
      <w:r w:rsidRPr="009933B6">
        <w:rPr>
          <w:rFonts w:cs="Arial"/>
          <w:b/>
          <w:color w:val="000000"/>
          <w:sz w:val="20"/>
          <w:szCs w:val="20"/>
          <w:lang w:val="es-MX"/>
        </w:rPr>
        <w:t>se ADICIONAN</w:t>
      </w:r>
      <w:r w:rsidRPr="009933B6">
        <w:rPr>
          <w:rFonts w:cs="Arial"/>
          <w:color w:val="000000"/>
          <w:sz w:val="20"/>
          <w:szCs w:val="20"/>
          <w:lang w:val="es-MX"/>
        </w:rPr>
        <w:t xml:space="preserve"> los artículos 3o. Bis; 15-A; 15-B; 15-C; 15-D; 22 Bis; 28-A, 28-B; 39-A; 39-B; 39-C; 39-D; 39-E; 39-F; 42, con una fracción VIII; 42 Bis; 43, con una fracción V; 47, con una fracción XIV Bis y un penúltimo párrafo; 51, con una fracción IX, pasando la actual fracción IX a ser fracción X; 56 Bis; 83, con un segundo párrafo, pasando el anterior segundo párrafo a ser tercero; 101, con un segundo párrafo; 121, con un segundo párrafo a la fracción IV; 127, con una fracción IV Bis; 132, con las fracciones XVI Bis; XIX Bis, XXIII Bis; XXVI Bis y XXVII Bis; 133, con las fracciones XII, XIII, XIV y XV; 135, con una fracción XI; 153-F Bis; 170, con una fracción II Bis; 175 Bis; 279, con un último párrafo; 279 Bis; 279 Ter; 283, con las fracciones IV, IX, X, XI, XII y XIII; 311, con un segundo párrafo, pasando el anterior segundo párrafo a ser tercero; un Capítulo XIII Bis denominado “De los Trabajos en Minas”, al Título Sexto, que comprende los artículos 343-A, 343-B, 343-C, 343-D y 343-E; 357, con un segundo párrafo; 364 Bis, 365 Bis, 377, con un último párrafo; 391 Bis; 424 Bis; 427, con una fracción VII; 429, con una fracción IV; 432, con un tercer párrafo; 475 Bis; </w:t>
      </w:r>
      <w:r w:rsidRPr="009933B6">
        <w:rPr>
          <w:rFonts w:cs="Arial"/>
          <w:color w:val="000000"/>
          <w:sz w:val="20"/>
          <w:szCs w:val="20"/>
          <w:lang w:val="es-MX"/>
        </w:rPr>
        <w:lastRenderedPageBreak/>
        <w:t>504, con un último párrafo a la fracción V; 512-D Bis; 512-D Ter; 512-G; 525 Bis; 527, fracción I, con un numeral 22; 530 Bis; 533 Bis; 539, con las fracciones V y VI; 539-A, con un párrafo cuarto, pasando el anterior párrafo cuarto a ser quinto; 541, con una fracción VI Bis; 605, con un tercer y cuarto párrafos; 605 Bis; 610, con una fracción II, recorriéndose las subsecuentes; 617, con las fracciones VIII y IX, pasando la actual fracción VIII a ser X; 618, con una fracción VIII, pasando la actual fracción VIII a ser IX; 623, con un primer párrafo, pasando el anterior primer párrafo a ser segundo; 626, con una fracción II, recorriéndose las subsecuentes; 627, con una fracción III, recorriéndose las subsecuentes; 627-A; 627-B; 627-C; 641-A; 642, con las fracciones IV, V y VI, pasando las actuales fracciones IV y V a ser VII y VIII; 643, con  una fracción V, pasando la actual fracción V a ser VI; 645, con una fracción II, recorriéndose las subsecuentes, y un inciso d) a la actual fracción IV; 690, con un segundo párrafo; 739, con un tercer y cuarto párrafos; 771, con un segundo párrafo; 774 Bis; 784, con un último párrafo; 815, con las fracciones X y XI; 826 Bis; una Sección Novena, denominada “De los Elementos Aportados por los Avances de la Ciencia”, al Capítulo XII, del Título Catorce, que comprende los artículos 836-A, 836-B, 836-C y 836-D; 884, con una fracción IV; pasando la actual IV a ser V; 885, con un segundo párrafo; una Sección Primera, al Capítulo XVIII del Título Catorce, denominada “Conflictos Individuales de Seguridad Social”, que comprende los artículos 899-A al 899-G; 985, con una fracción III; 995 Bis; 1004-A; 1004-B y 1004-C; y</w:t>
      </w:r>
      <w:r w:rsidRPr="009933B6">
        <w:rPr>
          <w:rFonts w:cs="Arial"/>
          <w:b/>
          <w:color w:val="000000"/>
          <w:sz w:val="20"/>
          <w:szCs w:val="20"/>
          <w:lang w:val="es-MX"/>
        </w:rPr>
        <w:t xml:space="preserve"> se DEROGAN</w:t>
      </w:r>
      <w:r w:rsidRPr="009933B6">
        <w:rPr>
          <w:rFonts w:cs="Arial"/>
          <w:color w:val="000000"/>
          <w:sz w:val="20"/>
          <w:szCs w:val="20"/>
          <w:lang w:val="es-MX"/>
        </w:rPr>
        <w:t xml:space="preserve"> los artículos 153-O; 153-P; 153-R; 153-V, cuarto párrafo; 395, segundo párrafo; 512-D, segundo y tercer párrafos; 523, fracción IX; 525; 539, fracción III, incisos a) y e); los Capítulos X y XI del Título Once, que comprenden los artículos 591 al 603; 614, fracción V; 616, fracción II; 700, fracción I; 765; el Capítulo XVI del Título Catorce, que comprende los artículos 865 al 869; 876, fracción IV; 875, primer párrafo, inciso c); 877; 882; 991, segundo párrafo; 1004, último párrafo de la Ley Federal del Trabajo, para quedar como sigue:</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ANOTACION"/>
        <w:spacing w:after="0" w:line="240" w:lineRule="auto"/>
        <w:rPr>
          <w:rFonts w:cs="Arial"/>
          <w:sz w:val="22"/>
          <w:szCs w:val="22"/>
          <w:lang w:val="es-MX"/>
        </w:rPr>
      </w:pPr>
      <w:r w:rsidRPr="009933B6">
        <w:rPr>
          <w:rFonts w:cs="Arial"/>
          <w:sz w:val="22"/>
          <w:szCs w:val="22"/>
          <w:lang w:val="es-MX"/>
        </w:rPr>
        <w:t>Transitorios</w:t>
      </w:r>
    </w:p>
    <w:p w:rsidR="00F24C82" w:rsidRPr="009933B6" w:rsidRDefault="00F24C82" w:rsidP="00F24C82">
      <w:pPr>
        <w:pStyle w:val="ANOTACION"/>
        <w:spacing w:after="0" w:line="240" w:lineRule="auto"/>
        <w:rPr>
          <w:rFonts w:cs="Arial"/>
          <w:sz w:val="20"/>
          <w:lang w:val="es-MX"/>
        </w:rPr>
      </w:pPr>
    </w:p>
    <w:p w:rsidR="00F24C82" w:rsidRPr="009933B6" w:rsidRDefault="00F24C82" w:rsidP="00F24C82">
      <w:pPr>
        <w:pStyle w:val="Texto0"/>
        <w:spacing w:after="0" w:line="240" w:lineRule="auto"/>
        <w:rPr>
          <w:sz w:val="20"/>
          <w:lang w:val="es-MX"/>
        </w:rPr>
      </w:pPr>
      <w:r w:rsidRPr="009933B6">
        <w:rPr>
          <w:b/>
          <w:sz w:val="20"/>
          <w:lang w:val="es-MX"/>
        </w:rPr>
        <w:t>Primero.</w:t>
      </w:r>
      <w:r w:rsidRPr="009933B6">
        <w:rPr>
          <w:sz w:val="20"/>
          <w:lang w:val="es-MX"/>
        </w:rPr>
        <w:t xml:space="preserve"> El presente Decreto entrará en vigor el día siguiente al de su publicación en el Diario Oficial de la Federación.</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Segundo.</w:t>
      </w:r>
      <w:r w:rsidRPr="009933B6">
        <w:rPr>
          <w:sz w:val="20"/>
          <w:lang w:val="es-MX"/>
        </w:rPr>
        <w:t xml:space="preserve"> Los patrones contarán con treinta y seis meses a partir de la entrada en vigor del presente Decreto, para realizar las adecuaciones a las instalaciones de los centros de trabajo, a fin de facilitar el acceso y desarrollo de actividades de las personas con discapacidad.</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Asimismo, los patrones contarán con doce meses a partir de la entrada en vigor del presente Decreto, para proceder a realizar los trámites conducentes para afiliar el centro de trabajo al Instituto del Fondo Nacional para el Consumo de los Trabajadores.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Tercero.</w:t>
      </w:r>
      <w:r w:rsidRPr="009933B6">
        <w:rPr>
          <w:sz w:val="20"/>
          <w:lang w:val="es-MX"/>
        </w:rPr>
        <w:t xml:space="preserve"> El Titular del Ejecutivo Federal, los Gobernadores de los Estados, así como el Jefe de Gobierno del Distrito Federal, en el ámbito de sus respectivas competencias, contarán con un plazo de seis meses, para adecuar los ordenamientos reglamentarios que correspondan, a las disposiciones contenidas en este Decreto.</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 xml:space="preserve">Cuarto. </w:t>
      </w:r>
      <w:r w:rsidRPr="009933B6">
        <w:rPr>
          <w:sz w:val="20"/>
          <w:lang w:val="es-MX"/>
        </w:rPr>
        <w:t>La Secretaría del Trabajo y Previsión Social deberá expedir las tablas de enfermedades de trabajo y de valuación de incapacidades permanentes resultantes de los riesgos de trabajo, en un término de seis meses contados a partir de la entrada en vigor del presente Decreto, en tanto se seguirán aplicando las tablas a que se refieren los artículos 513 y 514 que se reforman.</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Quinto.</w:t>
      </w:r>
      <w:r w:rsidRPr="009933B6">
        <w:rPr>
          <w:sz w:val="20"/>
          <w:lang w:val="es-MX"/>
        </w:rPr>
        <w:t xml:space="preserve"> Las Entidades Federativas, en el ámbito de sus respectivas competencias, contarán con un plazo de hasta tres años para transformar las Juntas de Conciliación en Juntas de Conciliación y Arbitraje Local, a cuyo efecto deberán incluir dentro de sus presupuestos correspondientes, los recursos económicos suficientes para garantizar la implementación, funcionamiento y operación. Estos presupuestos deberán ser analizados y aprobados, en su caso, por el Poder Legislativo correspondiente.</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lastRenderedPageBreak/>
        <w:t>Sexto.</w:t>
      </w:r>
      <w:r w:rsidRPr="009933B6">
        <w:rPr>
          <w:sz w:val="20"/>
          <w:lang w:val="es-MX"/>
        </w:rPr>
        <w:t xml:space="preserve"> Las Juntas Federal y Locales de Conciliación y Arbitraje deberán adoptar el servicio profesional de carrera a que se refiere el artículo 525-Bis de la Ley, acorde a su régimen jurídico a partir del día primero del mes de enero del año 2014.</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Séptimo.</w:t>
      </w:r>
      <w:r w:rsidRPr="009933B6">
        <w:rPr>
          <w:sz w:val="20"/>
          <w:lang w:val="es-MX"/>
        </w:rPr>
        <w:t xml:space="preserve"> Los Presidentes de las Juntas Federal y Locales de Conciliación y Arbitraje establecerán los lineamientos para el sistema de formación, capacitación y actualización jurídica del personal de su respectiva Junta dentro de los seis meses siguientes a que entren en vigor las presentes reformas.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Octavo.</w:t>
      </w:r>
      <w:r w:rsidRPr="009933B6">
        <w:rPr>
          <w:sz w:val="20"/>
          <w:lang w:val="es-MX"/>
        </w:rPr>
        <w:t xml:space="preserve"> El Servicio Público de Conciliación deberá quedar integrado a más tardar para el ejercicio presupuestal siguiente a aquél en que entren en vigor las presentes reformas.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Noveno.</w:t>
      </w:r>
      <w:r w:rsidRPr="009933B6">
        <w:rPr>
          <w:sz w:val="20"/>
          <w:lang w:val="es-MX"/>
        </w:rPr>
        <w:t xml:space="preserve"> Los Procuradores Auxiliares de la Defensa del Trabajo que no cuenten con el título y la cédula profesionales a que se refiere el artículo 533 contarán con un término de cinco años para obtenerlo, contado a partir de que entren en vigor las presentes reformas.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Los Inspectores de Trabajo que no cuenten con el certificado de educación media superior o su equivalente a que se refiere el artículo 546, fracción II, contarán con un término de tres años para obtenerlo, a partir de que entren en vigor las presentes reformas.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El personal jurídico de las Juntas de Conciliación y Arbitraje que no cuente con el título y la cédula profesionales a que se refieren los artículos 626, fracción II; 627, fracción II; 627-B, fracción II; 628, fracción II y 629 contarán con un término de cinco años para obtenerlo, contado a partir de que entren en vigor las presentes reformas.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Décimo.</w:t>
      </w:r>
      <w:r w:rsidRPr="009933B6">
        <w:rPr>
          <w:sz w:val="20"/>
          <w:lang w:val="es-MX"/>
        </w:rPr>
        <w:t xml:space="preserve"> Las retribuciones a que se refiere el artículo 631 entrarán en vigor a partir del próximo Presupuesto de Egresos de la Federación y de las entidades federativas.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 xml:space="preserve">Décimo Primero. </w:t>
      </w:r>
      <w:r w:rsidRPr="009933B6">
        <w:rPr>
          <w:sz w:val="20"/>
          <w:lang w:val="es-MX"/>
        </w:rPr>
        <w:t>Los juicios iniciados con las disposiciones anteriores a la presente reforma deberán concluirse de conformidad con ellas.</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Décimo Segundo.</w:t>
      </w:r>
      <w:r w:rsidRPr="009933B6">
        <w:rPr>
          <w:sz w:val="20"/>
          <w:lang w:val="es-MX"/>
        </w:rPr>
        <w:t xml:space="preserve"> La supresión de las Juntas de Conciliación Permanentes surtirá efectos a los noventa días naturales posteriores a aquél en que entre en vigor el presente Decreto.</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Las autoridades competentes deberán realizar las acciones conducentes para que los asuntos que estuvieren en trámite, se atiendan por las Juntas de Conciliación y Arbitraje que corresponda.</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Las autoridades competentes deberán adoptar las medidas administrativas correspondientes respecto al personal de las Juntas de Conciliación permanentes que se extinguen.</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Décimo Tercero.</w:t>
      </w:r>
      <w:r w:rsidRPr="009933B6">
        <w:rPr>
          <w:sz w:val="20"/>
          <w:lang w:val="es-MX"/>
        </w:rPr>
        <w:t xml:space="preserve"> La Junta Federal de Conciliación y Arbitraje deberá establecer el registro de peritos médicos en materia de medicina del trabajo a que se refiere el artículo 899-G de este Decreto, dentro de los treinta días siguientes a la entrada en vigor del mismo.</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Los peritos médicos en materia de medicina del trabajo contarán con un periodo de seis meses, a partir de que la Junta Federal de Conciliación y Arbitraje establezca el registro a que se refiere el párrafo anterior, para obtener el registro correspondiente; vencido el plazo señalado, la Junta no recibirá los peritajes que emitan peritos que carezcan de registro.</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b/>
          <w:sz w:val="20"/>
          <w:lang w:val="es-MX"/>
        </w:rPr>
        <w:t>Décimo Cuarto.</w:t>
      </w:r>
      <w:r w:rsidRPr="009933B6">
        <w:rPr>
          <w:sz w:val="20"/>
          <w:lang w:val="es-MX"/>
        </w:rPr>
        <w:t xml:space="preserve"> Las erogaciones que se generen con motivo de la entrada en vigor del presente Decreto, se realizarán con cargo al presupuesto de egresos aprobado, por lo que no se requerirán recursos adicionales en el presente ejercicio fiscal, ni se incrementará el presupuesto regularizable.</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b/>
          <w:sz w:val="20"/>
          <w:lang w:val="es-MX"/>
        </w:rPr>
      </w:pPr>
      <w:r w:rsidRPr="009933B6">
        <w:rPr>
          <w:sz w:val="20"/>
          <w:lang w:val="es-MX"/>
        </w:rPr>
        <w:lastRenderedPageBreak/>
        <w:t xml:space="preserve">México, D.F., a 13 de noviembre de 2012.- Dip. </w:t>
      </w:r>
      <w:r w:rsidRPr="009933B6">
        <w:rPr>
          <w:b/>
          <w:sz w:val="20"/>
          <w:lang w:val="es-MX"/>
        </w:rPr>
        <w:t>Jesus Murillo Karam</w:t>
      </w:r>
      <w:r w:rsidRPr="009933B6">
        <w:rPr>
          <w:sz w:val="20"/>
          <w:lang w:val="es-MX"/>
        </w:rPr>
        <w:t xml:space="preserve">, Presidente.- Sen. </w:t>
      </w:r>
      <w:r w:rsidRPr="009933B6">
        <w:rPr>
          <w:b/>
          <w:sz w:val="20"/>
          <w:lang w:val="es-MX"/>
        </w:rPr>
        <w:t>Ernesto Javier Cordero Arroyo</w:t>
      </w:r>
      <w:r w:rsidRPr="009933B6">
        <w:rPr>
          <w:sz w:val="20"/>
          <w:lang w:val="es-MX"/>
        </w:rPr>
        <w:t xml:space="preserve">, Presidente.- Dip. </w:t>
      </w:r>
      <w:r w:rsidRPr="009933B6">
        <w:rPr>
          <w:b/>
          <w:sz w:val="20"/>
          <w:lang w:val="es-MX"/>
        </w:rPr>
        <w:t>Javier Orozco Gomez</w:t>
      </w:r>
      <w:r w:rsidRPr="009933B6">
        <w:rPr>
          <w:sz w:val="20"/>
          <w:lang w:val="es-MX"/>
        </w:rPr>
        <w:t xml:space="preserve">, Secretario.- Sen. </w:t>
      </w:r>
      <w:r w:rsidRPr="009933B6">
        <w:rPr>
          <w:b/>
          <w:sz w:val="20"/>
          <w:lang w:val="es-MX"/>
        </w:rPr>
        <w:t>Lilia Guadalupe Merodio Reza</w:t>
      </w:r>
      <w:r w:rsidRPr="009933B6">
        <w:rPr>
          <w:sz w:val="20"/>
          <w:lang w:val="es-MX"/>
        </w:rPr>
        <w:t>, Secretaria.- Rúbricas.</w:t>
      </w:r>
      <w:r w:rsidRPr="009933B6">
        <w:rPr>
          <w:b/>
          <w:sz w:val="20"/>
          <w:lang w:val="es-MX"/>
        </w:rPr>
        <w:t>"</w:t>
      </w:r>
    </w:p>
    <w:p w:rsidR="00F24C82" w:rsidRPr="009933B6" w:rsidRDefault="00F24C82" w:rsidP="00F24C82">
      <w:pPr>
        <w:pStyle w:val="Texto0"/>
        <w:spacing w:after="0" w:line="240" w:lineRule="auto"/>
        <w:rPr>
          <w:sz w:val="20"/>
          <w:lang w:val="es-MX"/>
        </w:rPr>
      </w:pPr>
    </w:p>
    <w:p w:rsidR="00F24C82" w:rsidRPr="009933B6" w:rsidRDefault="00F24C82" w:rsidP="00F24C82">
      <w:pPr>
        <w:pStyle w:val="Texto0"/>
        <w:spacing w:after="0" w:line="240" w:lineRule="auto"/>
        <w:rPr>
          <w:sz w:val="20"/>
          <w:lang w:val="es-MX"/>
        </w:rPr>
      </w:pPr>
      <w:r w:rsidRPr="009933B6">
        <w:rPr>
          <w:sz w:val="20"/>
          <w:lang w:val="es-MX"/>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veintinueve de noviembre de dos mil doce.- </w:t>
      </w:r>
      <w:r w:rsidRPr="009933B6">
        <w:rPr>
          <w:b/>
          <w:sz w:val="20"/>
          <w:lang w:val="es-MX"/>
        </w:rPr>
        <w:t>Felipe de Jesús Calderón Hinojosa</w:t>
      </w:r>
      <w:r w:rsidRPr="009933B6">
        <w:rPr>
          <w:sz w:val="20"/>
          <w:lang w:val="es-MX"/>
        </w:rPr>
        <w:t xml:space="preserve">.- Rúbrica.- El Secretario de Gobernación, </w:t>
      </w:r>
      <w:r w:rsidRPr="009933B6">
        <w:rPr>
          <w:b/>
          <w:sz w:val="20"/>
          <w:lang w:val="es-MX"/>
        </w:rPr>
        <w:t>Alejandro Alfonso Poiré Romero</w:t>
      </w:r>
      <w:r w:rsidRPr="009933B6">
        <w:rPr>
          <w:sz w:val="20"/>
          <w:lang w:val="es-MX"/>
        </w:rPr>
        <w:t>.- Rúbrica.</w:t>
      </w:r>
    </w:p>
    <w:p w:rsidR="00F24C82" w:rsidRPr="009933B6" w:rsidRDefault="00F24C82" w:rsidP="00F24C82">
      <w:pPr>
        <w:pStyle w:val="texto"/>
        <w:spacing w:after="0" w:line="240" w:lineRule="auto"/>
        <w:ind w:firstLine="0"/>
        <w:rPr>
          <w:rFonts w:cs="Arial"/>
          <w:b/>
          <w:bCs/>
          <w:sz w:val="22"/>
          <w:szCs w:val="22"/>
          <w:lang w:val="es-MX"/>
        </w:rPr>
      </w:pPr>
      <w:r w:rsidRPr="009933B6">
        <w:rPr>
          <w:b/>
          <w:sz w:val="22"/>
          <w:szCs w:val="22"/>
          <w:lang w:val="es-MX"/>
        </w:rPr>
        <w:br w:type="page"/>
      </w:r>
      <w:r w:rsidRPr="009933B6">
        <w:rPr>
          <w:rFonts w:cs="Arial"/>
          <w:b/>
          <w:sz w:val="22"/>
          <w:szCs w:val="22"/>
          <w:lang w:val="es-MX"/>
        </w:rPr>
        <w:lastRenderedPageBreak/>
        <w:t>DECRETO por el que se reforman y derogan diversas disposiciones de la Ley Federal del Trabajo, en materia de trabajo de menores</w:t>
      </w:r>
      <w:r w:rsidRPr="009933B6">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Publicado en el Diario Oficial de la Federación el 12 de junio de 2015</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0"/>
        <w:spacing w:after="0" w:line="240" w:lineRule="auto"/>
        <w:rPr>
          <w:rFonts w:cs="Arial"/>
          <w:sz w:val="20"/>
          <w:szCs w:val="20"/>
          <w:lang w:val="es-MX"/>
        </w:rPr>
      </w:pPr>
      <w:r w:rsidRPr="009933B6">
        <w:rPr>
          <w:rFonts w:cs="Arial"/>
          <w:b/>
          <w:sz w:val="20"/>
          <w:szCs w:val="20"/>
          <w:lang w:val="es-MX"/>
        </w:rPr>
        <w:t xml:space="preserve">Artículo Único.- </w:t>
      </w:r>
      <w:r w:rsidRPr="009933B6">
        <w:rPr>
          <w:rFonts w:cs="Arial"/>
          <w:sz w:val="20"/>
          <w:szCs w:val="20"/>
          <w:lang w:val="es-MX"/>
        </w:rPr>
        <w:t>Se reforman los artículos 5o., fracciones I y IV; 22; 22 Bis; 23; 174; 175, primer, segundo y tercer párrafos y fracción IV; 175 Bis, primer párrafo e inciso c); 176; 178; 179, 180, primer párrafo y fracción II; 191, 267; 362; 372, primer párrafo; 988, primer párrafo y 995 Bis; y se derogan las fracciones I y II del artículo 372 de la Ley Federal del Trabajo, para quedar como sigue:</w:t>
      </w:r>
    </w:p>
    <w:p w:rsidR="00F24C82" w:rsidRPr="009933B6" w:rsidRDefault="00F24C82" w:rsidP="00F24C82">
      <w:pPr>
        <w:pStyle w:val="Texto0"/>
        <w:spacing w:after="0" w:line="240" w:lineRule="auto"/>
        <w:rPr>
          <w:rFonts w:cs="Arial"/>
          <w:sz w:val="20"/>
          <w:szCs w:val="20"/>
          <w:lang w:val="es-MX"/>
        </w:rPr>
      </w:pPr>
    </w:p>
    <w:p w:rsidR="00F24C82" w:rsidRPr="009933B6" w:rsidRDefault="00F24C82" w:rsidP="00F24C82">
      <w:pPr>
        <w:pStyle w:val="Texto0"/>
        <w:spacing w:after="0" w:line="240" w:lineRule="auto"/>
        <w:rPr>
          <w:rFonts w:cs="Arial"/>
          <w:sz w:val="20"/>
          <w:szCs w:val="20"/>
          <w:lang w:val="es-MX"/>
        </w:rPr>
      </w:pPr>
      <w:r w:rsidRPr="009933B6">
        <w:rPr>
          <w:rFonts w:cs="Arial"/>
          <w:sz w:val="20"/>
          <w:szCs w:val="20"/>
          <w:lang w:val="es-MX"/>
        </w:rPr>
        <w:t>……….</w:t>
      </w:r>
    </w:p>
    <w:p w:rsidR="00F24C82" w:rsidRPr="009933B6" w:rsidRDefault="00F24C82" w:rsidP="00F24C82">
      <w:pPr>
        <w:pStyle w:val="Texto0"/>
        <w:spacing w:after="0" w:line="240" w:lineRule="auto"/>
        <w:rPr>
          <w:rFonts w:cs="Arial"/>
          <w:sz w:val="20"/>
          <w:szCs w:val="20"/>
          <w:lang w:val="es-MX"/>
        </w:rPr>
      </w:pPr>
    </w:p>
    <w:p w:rsidR="00F24C82" w:rsidRPr="009933B6" w:rsidRDefault="00F24C82" w:rsidP="00F24C82">
      <w:pPr>
        <w:pStyle w:val="ANOTACION"/>
        <w:spacing w:after="0" w:line="240" w:lineRule="auto"/>
        <w:rPr>
          <w:rFonts w:cs="Arial"/>
          <w:sz w:val="22"/>
          <w:szCs w:val="22"/>
          <w:lang w:val="es-MX"/>
        </w:rPr>
      </w:pPr>
      <w:r w:rsidRPr="009933B6">
        <w:rPr>
          <w:rFonts w:cs="Arial"/>
          <w:sz w:val="22"/>
          <w:szCs w:val="22"/>
          <w:lang w:val="es-MX"/>
        </w:rPr>
        <w:t>Transitorio</w:t>
      </w:r>
    </w:p>
    <w:p w:rsidR="00F24C82" w:rsidRPr="009933B6" w:rsidRDefault="00F24C82" w:rsidP="00F24C82">
      <w:pPr>
        <w:pStyle w:val="ANOTACION"/>
        <w:spacing w:after="0" w:line="240" w:lineRule="auto"/>
        <w:rPr>
          <w:rFonts w:cs="Arial"/>
          <w:sz w:val="20"/>
          <w:lang w:val="es-MX"/>
        </w:rPr>
      </w:pPr>
    </w:p>
    <w:p w:rsidR="00F24C82" w:rsidRPr="009933B6" w:rsidRDefault="00F24C82" w:rsidP="00F24C82">
      <w:pPr>
        <w:pStyle w:val="Texto0"/>
        <w:spacing w:after="0" w:line="240" w:lineRule="auto"/>
        <w:rPr>
          <w:rFonts w:cs="Arial"/>
          <w:sz w:val="20"/>
          <w:szCs w:val="20"/>
          <w:lang w:val="es-MX"/>
        </w:rPr>
      </w:pPr>
      <w:r w:rsidRPr="009933B6">
        <w:rPr>
          <w:rFonts w:cs="Arial"/>
          <w:b/>
          <w:sz w:val="20"/>
          <w:szCs w:val="20"/>
          <w:lang w:val="es-MX"/>
        </w:rPr>
        <w:t>Único.</w:t>
      </w:r>
      <w:r w:rsidRPr="009933B6">
        <w:rPr>
          <w:rFonts w:cs="Arial"/>
          <w:sz w:val="20"/>
          <w:szCs w:val="20"/>
          <w:lang w:val="es-MX"/>
        </w:rPr>
        <w:t xml:space="preserve"> El presente Decreto entrará en vigor el día siguiente al de su publicación en el Diario Oficial de la Federación.</w:t>
      </w:r>
    </w:p>
    <w:p w:rsidR="00F24C82" w:rsidRPr="009933B6" w:rsidRDefault="00F24C82" w:rsidP="00F24C82">
      <w:pPr>
        <w:pStyle w:val="Texto0"/>
        <w:spacing w:after="0" w:line="240" w:lineRule="auto"/>
        <w:rPr>
          <w:rFonts w:cs="Arial"/>
          <w:sz w:val="20"/>
          <w:szCs w:val="20"/>
          <w:lang w:val="es-MX"/>
        </w:rPr>
      </w:pPr>
    </w:p>
    <w:p w:rsidR="00F24C82" w:rsidRPr="009933B6" w:rsidRDefault="00F24C82" w:rsidP="00F24C82">
      <w:pPr>
        <w:pStyle w:val="Texto0"/>
        <w:spacing w:after="0" w:line="240" w:lineRule="auto"/>
        <w:rPr>
          <w:rFonts w:cs="Arial"/>
          <w:b/>
          <w:sz w:val="20"/>
          <w:szCs w:val="20"/>
          <w:lang w:val="es-MX"/>
        </w:rPr>
      </w:pPr>
      <w:r w:rsidRPr="009933B6">
        <w:rPr>
          <w:rFonts w:cs="Arial"/>
          <w:sz w:val="20"/>
          <w:szCs w:val="20"/>
          <w:lang w:val="es-MX"/>
        </w:rPr>
        <w:t xml:space="preserve">México, D.F., a 30 de abril de 2015.- Dip. </w:t>
      </w:r>
      <w:r w:rsidRPr="009933B6">
        <w:rPr>
          <w:rFonts w:cs="Arial"/>
          <w:b/>
          <w:sz w:val="20"/>
          <w:szCs w:val="20"/>
          <w:lang w:val="es-MX"/>
        </w:rPr>
        <w:t>Julio César Moreno Rivera</w:t>
      </w:r>
      <w:r w:rsidRPr="009933B6">
        <w:rPr>
          <w:rFonts w:cs="Arial"/>
          <w:sz w:val="20"/>
          <w:szCs w:val="20"/>
          <w:lang w:val="es-MX"/>
        </w:rPr>
        <w:t xml:space="preserve">, Presidente.- Sen. </w:t>
      </w:r>
      <w:r w:rsidRPr="009933B6">
        <w:rPr>
          <w:rFonts w:cs="Arial"/>
          <w:b/>
          <w:sz w:val="20"/>
          <w:szCs w:val="20"/>
          <w:lang w:val="es-MX"/>
        </w:rPr>
        <w:t>Miguel Barbosa Huerta</w:t>
      </w:r>
      <w:r w:rsidRPr="009933B6">
        <w:rPr>
          <w:rFonts w:cs="Arial"/>
          <w:sz w:val="20"/>
          <w:szCs w:val="20"/>
          <w:lang w:val="es-MX"/>
        </w:rPr>
        <w:t xml:space="preserve">, Presidente.- Dip. </w:t>
      </w:r>
      <w:r w:rsidRPr="009933B6">
        <w:rPr>
          <w:rFonts w:cs="Arial"/>
          <w:b/>
          <w:sz w:val="20"/>
          <w:szCs w:val="20"/>
          <w:lang w:val="es-MX"/>
        </w:rPr>
        <w:t>Luis Antonio González Roldán</w:t>
      </w:r>
      <w:r w:rsidRPr="009933B6">
        <w:rPr>
          <w:rFonts w:cs="Arial"/>
          <w:sz w:val="20"/>
          <w:szCs w:val="20"/>
          <w:lang w:val="es-MX"/>
        </w:rPr>
        <w:t xml:space="preserve">, Secretario.- Sen. </w:t>
      </w:r>
      <w:r w:rsidRPr="009933B6">
        <w:rPr>
          <w:rFonts w:cs="Arial"/>
          <w:b/>
          <w:sz w:val="20"/>
          <w:szCs w:val="20"/>
          <w:lang w:val="es-MX"/>
        </w:rPr>
        <w:t>Lilia Guadalupe Merodio Reza</w:t>
      </w:r>
      <w:r w:rsidRPr="009933B6">
        <w:rPr>
          <w:rFonts w:cs="Arial"/>
          <w:sz w:val="20"/>
          <w:szCs w:val="20"/>
          <w:lang w:val="es-MX"/>
        </w:rPr>
        <w:t>, Secretaria.- Rúbricas.</w:t>
      </w:r>
      <w:r w:rsidRPr="009933B6">
        <w:rPr>
          <w:rFonts w:cs="Arial"/>
          <w:b/>
          <w:sz w:val="20"/>
          <w:szCs w:val="20"/>
          <w:lang w:val="es-MX"/>
        </w:rPr>
        <w:t>"</w:t>
      </w:r>
    </w:p>
    <w:p w:rsidR="00F24C82" w:rsidRPr="009933B6"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sz w:val="20"/>
          <w:szCs w:val="20"/>
          <w:lang w:val="es-MX"/>
        </w:rPr>
      </w:pPr>
      <w:r w:rsidRPr="009933B6">
        <w:rPr>
          <w:rFonts w:cs="Arial"/>
          <w:sz w:val="20"/>
          <w:szCs w:val="20"/>
          <w:lang w:val="es-MX"/>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nueve de junio de dos mil quince.- </w:t>
      </w:r>
      <w:r w:rsidRPr="009933B6">
        <w:rPr>
          <w:rFonts w:cs="Arial"/>
          <w:b/>
          <w:sz w:val="20"/>
          <w:szCs w:val="20"/>
          <w:lang w:val="es-MX"/>
        </w:rPr>
        <w:t>Enrique Peña Nieto</w:t>
      </w:r>
      <w:r w:rsidRPr="009933B6">
        <w:rPr>
          <w:rFonts w:cs="Arial"/>
          <w:sz w:val="20"/>
          <w:szCs w:val="20"/>
          <w:lang w:val="es-MX"/>
        </w:rPr>
        <w:t xml:space="preserve">.- Rúbrica.- El Secretario de Gobernación, </w:t>
      </w:r>
      <w:r w:rsidRPr="009933B6">
        <w:rPr>
          <w:rFonts w:cs="Arial"/>
          <w:b/>
          <w:sz w:val="20"/>
          <w:szCs w:val="20"/>
          <w:lang w:val="es-MX"/>
        </w:rPr>
        <w:t>Miguel Ángel Osorio Chong</w:t>
      </w:r>
      <w:r w:rsidRPr="009933B6">
        <w:rPr>
          <w:rFonts w:cs="Arial"/>
          <w:sz w:val="20"/>
          <w:szCs w:val="20"/>
          <w:lang w:val="es-MX"/>
        </w:rPr>
        <w:t>.- Rúbrica.</w:t>
      </w:r>
    </w:p>
    <w:p w:rsidR="00F24C82" w:rsidRPr="00CB2467" w:rsidRDefault="00F24C82" w:rsidP="00F24C82">
      <w:pPr>
        <w:pStyle w:val="texto"/>
        <w:spacing w:after="0" w:line="240" w:lineRule="auto"/>
        <w:ind w:firstLine="0"/>
        <w:rPr>
          <w:rFonts w:cs="Arial"/>
          <w:b/>
          <w:bCs/>
          <w:sz w:val="22"/>
          <w:szCs w:val="22"/>
          <w:lang w:val="es-MX"/>
        </w:rPr>
      </w:pPr>
      <w:r>
        <w:rPr>
          <w:rFonts w:cs="Arial"/>
          <w:sz w:val="20"/>
          <w:lang w:val="es-MX"/>
        </w:rPr>
        <w:br w:type="page"/>
      </w:r>
      <w:r w:rsidRPr="00CB2467">
        <w:rPr>
          <w:rFonts w:cs="Arial"/>
          <w:b/>
          <w:sz w:val="22"/>
          <w:szCs w:val="22"/>
        </w:rPr>
        <w:lastRenderedPageBreak/>
        <w:t>DECRETO por el que se reforma el artículo 265 de la Ley Federal del Trabajo</w:t>
      </w:r>
      <w:r w:rsidRPr="00CB2467">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30 de mayo de 2018</w:t>
      </w:r>
    </w:p>
    <w:p w:rsidR="00F24C82" w:rsidRPr="009933B6" w:rsidRDefault="00F24C82" w:rsidP="00F24C82">
      <w:pPr>
        <w:pStyle w:val="texto"/>
        <w:spacing w:after="0" w:line="240" w:lineRule="auto"/>
        <w:ind w:firstLine="0"/>
        <w:rPr>
          <w:rFonts w:cs="Arial"/>
          <w:sz w:val="20"/>
          <w:lang w:val="es-MX"/>
        </w:rPr>
      </w:pPr>
    </w:p>
    <w:p w:rsidR="00F24C82" w:rsidRDefault="00F24C82" w:rsidP="00F24C82">
      <w:pPr>
        <w:pStyle w:val="Texto0"/>
        <w:spacing w:after="0" w:line="240" w:lineRule="auto"/>
        <w:rPr>
          <w:rFonts w:cs="Arial"/>
          <w:bCs/>
          <w:sz w:val="20"/>
          <w:szCs w:val="20"/>
        </w:rPr>
      </w:pPr>
      <w:r w:rsidRPr="006661BB">
        <w:rPr>
          <w:rFonts w:cs="Arial"/>
          <w:b/>
          <w:bCs/>
          <w:sz w:val="20"/>
          <w:szCs w:val="20"/>
        </w:rPr>
        <w:t xml:space="preserve">Artículo Único.- </w:t>
      </w:r>
      <w:r w:rsidRPr="006661BB">
        <w:rPr>
          <w:rFonts w:cs="Arial"/>
          <w:bCs/>
          <w:sz w:val="20"/>
          <w:szCs w:val="20"/>
        </w:rPr>
        <w:t>Se reforma el artículo 265 de la Ley Federal del Trabajo, para quedar como sigue:</w:t>
      </w:r>
    </w:p>
    <w:p w:rsidR="00F24C82" w:rsidRDefault="00F24C82" w:rsidP="00F24C82">
      <w:pPr>
        <w:pStyle w:val="Texto0"/>
        <w:spacing w:after="0" w:line="240" w:lineRule="auto"/>
        <w:rPr>
          <w:rFonts w:cs="Arial"/>
          <w:bCs/>
          <w:sz w:val="20"/>
          <w:szCs w:val="20"/>
        </w:rPr>
      </w:pPr>
    </w:p>
    <w:p w:rsidR="00F24C82" w:rsidRDefault="00F24C82" w:rsidP="00F24C82">
      <w:pPr>
        <w:pStyle w:val="Texto0"/>
        <w:spacing w:after="0" w:line="240" w:lineRule="auto"/>
        <w:rPr>
          <w:rFonts w:cs="Arial"/>
          <w:bCs/>
          <w:sz w:val="20"/>
          <w:szCs w:val="20"/>
        </w:rPr>
      </w:pPr>
      <w:r>
        <w:rPr>
          <w:rFonts w:cs="Arial"/>
          <w:bCs/>
          <w:sz w:val="20"/>
          <w:szCs w:val="20"/>
        </w:rPr>
        <w:t>………</w:t>
      </w:r>
    </w:p>
    <w:p w:rsidR="00F24C82" w:rsidRDefault="00F24C82" w:rsidP="00F24C82">
      <w:pPr>
        <w:pStyle w:val="Texto0"/>
        <w:spacing w:after="0" w:line="240" w:lineRule="auto"/>
        <w:rPr>
          <w:rFonts w:cs="Arial"/>
          <w:bCs/>
          <w:sz w:val="20"/>
          <w:szCs w:val="20"/>
        </w:rPr>
      </w:pPr>
    </w:p>
    <w:p w:rsidR="00F24C82" w:rsidRPr="00CB2467" w:rsidRDefault="00F24C82" w:rsidP="00F24C82">
      <w:pPr>
        <w:pStyle w:val="ANOTACION"/>
        <w:spacing w:after="0" w:line="240" w:lineRule="auto"/>
        <w:rPr>
          <w:rFonts w:eastAsia="Calibri" w:cs="Arial"/>
          <w:sz w:val="22"/>
          <w:szCs w:val="22"/>
        </w:rPr>
      </w:pPr>
      <w:r w:rsidRPr="00CB2467">
        <w:rPr>
          <w:rFonts w:eastAsia="Calibri" w:cs="Arial"/>
          <w:sz w:val="22"/>
          <w:szCs w:val="22"/>
        </w:rPr>
        <w:t>Transitorio</w:t>
      </w:r>
    </w:p>
    <w:p w:rsidR="00F24C82" w:rsidRPr="006661BB" w:rsidRDefault="00F24C82" w:rsidP="00F24C82">
      <w:pPr>
        <w:pStyle w:val="ANOTACION"/>
        <w:spacing w:after="0" w:line="240" w:lineRule="auto"/>
        <w:rPr>
          <w:rFonts w:eastAsia="Calibri" w:cs="Arial"/>
          <w:sz w:val="20"/>
        </w:rPr>
      </w:pPr>
    </w:p>
    <w:p w:rsidR="00F24C82" w:rsidRDefault="00F24C82" w:rsidP="00F24C82">
      <w:pPr>
        <w:pStyle w:val="Texto0"/>
        <w:spacing w:after="0" w:line="240" w:lineRule="auto"/>
        <w:rPr>
          <w:rFonts w:cs="Arial"/>
          <w:sz w:val="20"/>
          <w:szCs w:val="20"/>
        </w:rPr>
      </w:pPr>
      <w:r w:rsidRPr="006661BB">
        <w:rPr>
          <w:rFonts w:cs="Arial"/>
          <w:b/>
          <w:bCs/>
          <w:sz w:val="20"/>
          <w:szCs w:val="20"/>
        </w:rPr>
        <w:t xml:space="preserve">Único.- </w:t>
      </w:r>
      <w:r w:rsidRPr="006661BB">
        <w:rPr>
          <w:rFonts w:cs="Arial"/>
          <w:sz w:val="20"/>
          <w:szCs w:val="20"/>
        </w:rPr>
        <w:t>El presente Decreto entrará en vigor el día siguiente al de su publicación en el Diario Oficial</w:t>
      </w:r>
      <w:r>
        <w:rPr>
          <w:rFonts w:cs="Arial"/>
          <w:sz w:val="20"/>
          <w:szCs w:val="20"/>
        </w:rPr>
        <w:t xml:space="preserve"> </w:t>
      </w:r>
      <w:r w:rsidRPr="006661BB">
        <w:rPr>
          <w:rFonts w:cs="Arial"/>
          <w:sz w:val="20"/>
          <w:szCs w:val="20"/>
        </w:rPr>
        <w:t>de la Federación.</w:t>
      </w:r>
    </w:p>
    <w:p w:rsidR="00F24C82" w:rsidRPr="006661BB" w:rsidRDefault="00F24C82" w:rsidP="00F24C82">
      <w:pPr>
        <w:pStyle w:val="Texto0"/>
        <w:spacing w:after="0" w:line="240" w:lineRule="auto"/>
        <w:rPr>
          <w:rFonts w:cs="Arial"/>
          <w:sz w:val="20"/>
          <w:szCs w:val="20"/>
        </w:rPr>
      </w:pPr>
    </w:p>
    <w:p w:rsidR="00F24C82" w:rsidRDefault="00F24C82" w:rsidP="00F24C82">
      <w:pPr>
        <w:pStyle w:val="Texto0"/>
        <w:spacing w:after="0" w:line="240" w:lineRule="auto"/>
        <w:rPr>
          <w:rFonts w:cs="Arial"/>
          <w:b/>
          <w:bCs/>
          <w:sz w:val="20"/>
          <w:szCs w:val="20"/>
        </w:rPr>
      </w:pPr>
      <w:r w:rsidRPr="006661BB">
        <w:rPr>
          <w:rFonts w:eastAsia="Calibri" w:cs="Arial"/>
          <w:sz w:val="20"/>
          <w:szCs w:val="20"/>
          <w:lang w:val="es-MX"/>
        </w:rPr>
        <w:t xml:space="preserve">Ciudad de México, a 24 de abril de 2018.- Sen. </w:t>
      </w:r>
      <w:r w:rsidRPr="006661BB">
        <w:rPr>
          <w:rFonts w:eastAsia="Calibri" w:cs="Arial"/>
          <w:b/>
          <w:sz w:val="20"/>
          <w:szCs w:val="20"/>
          <w:lang w:val="es-MX"/>
        </w:rPr>
        <w:t>Ernesto Cordero Arroyo</w:t>
      </w:r>
      <w:r w:rsidRPr="006661BB">
        <w:rPr>
          <w:rFonts w:eastAsia="Calibri" w:cs="Arial"/>
          <w:sz w:val="20"/>
          <w:szCs w:val="20"/>
          <w:lang w:val="es-MX"/>
        </w:rPr>
        <w:t xml:space="preserve">, Presidente.- Dip. </w:t>
      </w:r>
      <w:r w:rsidRPr="006661BB">
        <w:rPr>
          <w:rFonts w:eastAsia="Calibri" w:cs="Arial"/>
          <w:b/>
          <w:sz w:val="20"/>
          <w:szCs w:val="20"/>
          <w:lang w:val="es-MX"/>
        </w:rPr>
        <w:t>Edgar Romo García</w:t>
      </w:r>
      <w:r w:rsidRPr="006661BB">
        <w:rPr>
          <w:rFonts w:eastAsia="Calibri" w:cs="Arial"/>
          <w:sz w:val="20"/>
          <w:szCs w:val="20"/>
          <w:lang w:val="es-MX"/>
        </w:rPr>
        <w:t xml:space="preserve">, Presidente.- Sen. </w:t>
      </w:r>
      <w:r w:rsidRPr="006661BB">
        <w:rPr>
          <w:rFonts w:eastAsia="Calibri" w:cs="Arial"/>
          <w:b/>
          <w:sz w:val="20"/>
          <w:szCs w:val="20"/>
          <w:lang w:val="es-MX"/>
        </w:rPr>
        <w:t>Itzel Sarahí Ríos de la Mora</w:t>
      </w:r>
      <w:r w:rsidRPr="006661BB">
        <w:rPr>
          <w:rFonts w:eastAsia="Calibri" w:cs="Arial"/>
          <w:sz w:val="20"/>
          <w:szCs w:val="20"/>
          <w:lang w:val="es-MX"/>
        </w:rPr>
        <w:t xml:space="preserve">, Secretaria.- Dip. </w:t>
      </w:r>
      <w:r w:rsidRPr="006661BB">
        <w:rPr>
          <w:rFonts w:eastAsia="Calibri" w:cs="Arial"/>
          <w:b/>
          <w:sz w:val="20"/>
          <w:szCs w:val="20"/>
          <w:lang w:val="es-MX"/>
        </w:rPr>
        <w:t>Verónica Bermúdez Torres</w:t>
      </w:r>
      <w:r w:rsidRPr="006661BB">
        <w:rPr>
          <w:rFonts w:eastAsia="Calibri" w:cs="Arial"/>
          <w:sz w:val="20"/>
          <w:szCs w:val="20"/>
          <w:lang w:val="es-MX"/>
        </w:rPr>
        <w:t>, Secretaria.- Rúbricas.</w:t>
      </w:r>
      <w:r w:rsidRPr="006661BB">
        <w:rPr>
          <w:rFonts w:cs="Arial"/>
          <w:b/>
          <w:bCs/>
          <w:sz w:val="20"/>
          <w:szCs w:val="20"/>
        </w:rPr>
        <w:t>"</w:t>
      </w:r>
    </w:p>
    <w:p w:rsidR="00F24C82" w:rsidRPr="006661BB" w:rsidRDefault="00F24C82" w:rsidP="00F24C82">
      <w:pPr>
        <w:pStyle w:val="Texto0"/>
        <w:spacing w:after="0" w:line="240" w:lineRule="auto"/>
        <w:rPr>
          <w:rFonts w:eastAsia="Calibri" w:cs="Arial"/>
          <w:sz w:val="20"/>
          <w:szCs w:val="20"/>
          <w:lang w:val="es-MX"/>
        </w:rPr>
      </w:pPr>
    </w:p>
    <w:p w:rsidR="00F24C82" w:rsidRDefault="00F24C82" w:rsidP="00F24C82">
      <w:pPr>
        <w:pStyle w:val="Texto0"/>
        <w:spacing w:after="0" w:line="240" w:lineRule="auto"/>
        <w:rPr>
          <w:rFonts w:cs="Arial"/>
          <w:sz w:val="20"/>
          <w:szCs w:val="20"/>
        </w:rPr>
      </w:pPr>
      <w:r w:rsidRPr="006661BB">
        <w:rPr>
          <w:rFonts w:eastAsia="Calibri" w:cs="Arial"/>
          <w:sz w:val="20"/>
          <w:szCs w:val="20"/>
          <w:lang w:val="es-MX"/>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veinticinco de mayo de dos mil dieciocho.- </w:t>
      </w:r>
      <w:r w:rsidRPr="006661BB">
        <w:rPr>
          <w:rFonts w:cs="Arial"/>
          <w:b/>
          <w:sz w:val="20"/>
          <w:szCs w:val="20"/>
        </w:rPr>
        <w:t>Enrique Peña Nieto</w:t>
      </w:r>
      <w:r w:rsidRPr="006661BB">
        <w:rPr>
          <w:rFonts w:cs="Arial"/>
          <w:sz w:val="20"/>
          <w:szCs w:val="20"/>
        </w:rPr>
        <w:t xml:space="preserve">.- Rúbrica.- El Secretario de Gobernación, Dr. </w:t>
      </w:r>
      <w:r w:rsidRPr="006661BB">
        <w:rPr>
          <w:rFonts w:cs="Arial"/>
          <w:b/>
          <w:sz w:val="20"/>
          <w:szCs w:val="20"/>
        </w:rPr>
        <w:t>Jesús Alfonso Navarrete Prida</w:t>
      </w:r>
      <w:r w:rsidRPr="006661BB">
        <w:rPr>
          <w:rFonts w:cs="Arial"/>
          <w:sz w:val="20"/>
          <w:szCs w:val="20"/>
        </w:rPr>
        <w:t>.- Rúbrica.</w:t>
      </w:r>
    </w:p>
    <w:p w:rsidR="00F24C82" w:rsidRPr="0091788A" w:rsidRDefault="00F24C82" w:rsidP="00F24C82">
      <w:pPr>
        <w:pStyle w:val="texto"/>
        <w:spacing w:after="0" w:line="240" w:lineRule="auto"/>
        <w:ind w:firstLine="0"/>
        <w:rPr>
          <w:rFonts w:cs="Arial"/>
          <w:b/>
          <w:bCs/>
          <w:sz w:val="22"/>
          <w:szCs w:val="22"/>
          <w:lang w:val="es-MX"/>
        </w:rPr>
      </w:pPr>
      <w:r w:rsidRPr="0091788A">
        <w:rPr>
          <w:rFonts w:cs="Arial"/>
          <w:b/>
          <w:sz w:val="22"/>
          <w:szCs w:val="22"/>
        </w:rPr>
        <w:br w:type="page"/>
      </w:r>
      <w:r w:rsidRPr="0091788A">
        <w:rPr>
          <w:rFonts w:cs="Arial"/>
          <w:b/>
          <w:sz w:val="22"/>
          <w:szCs w:val="22"/>
        </w:rPr>
        <w:lastRenderedPageBreak/>
        <w:t>DECRETO por el que se expide la Ley Federal de Declaración Especial de Ausencia para Personas Desaparecidas, y se reforman diversas disposiciones de la Ley Federal del Trabajo; de la Ley Federal de los Trabajadores al Servicio del Estado, Reglamentaria del Apartado B) del artículo 123 Constitucional; de la Ley del Seguro Social; de la Ley del Instituto de Seguridad y Servicios Sociales de los Trabajadores del Estado; de la Ley General de Títulos y Operaciones de Crédito; de la Ley de Instituciones de Crédito y de la Ley Agraria</w:t>
      </w:r>
      <w:r w:rsidRPr="0091788A">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22 de junio de 2018</w:t>
      </w:r>
    </w:p>
    <w:p w:rsidR="00F24C82" w:rsidRPr="009933B6" w:rsidRDefault="00F24C82" w:rsidP="00F24C82">
      <w:pPr>
        <w:pStyle w:val="texto"/>
        <w:spacing w:after="0" w:line="240" w:lineRule="auto"/>
        <w:ind w:firstLine="0"/>
        <w:rPr>
          <w:rFonts w:cs="Arial"/>
          <w:sz w:val="20"/>
          <w:lang w:val="es-MX"/>
        </w:rPr>
      </w:pPr>
    </w:p>
    <w:p w:rsidR="00F24C82" w:rsidRDefault="00F24C82" w:rsidP="00F24C82">
      <w:pPr>
        <w:pStyle w:val="Texto0"/>
        <w:spacing w:after="0" w:line="240" w:lineRule="auto"/>
        <w:rPr>
          <w:rFonts w:cs="Arial"/>
          <w:sz w:val="20"/>
          <w:szCs w:val="20"/>
        </w:rPr>
      </w:pPr>
      <w:r w:rsidRPr="00846C61">
        <w:rPr>
          <w:rFonts w:cs="Arial"/>
          <w:b/>
          <w:sz w:val="20"/>
          <w:szCs w:val="20"/>
        </w:rPr>
        <w:t>ARTÍCULO SEGUNDO.</w:t>
      </w:r>
      <w:r w:rsidRPr="00846C61">
        <w:rPr>
          <w:rFonts w:cs="Arial"/>
          <w:sz w:val="20"/>
          <w:szCs w:val="20"/>
        </w:rPr>
        <w:t xml:space="preserve"> Se </w:t>
      </w:r>
      <w:r w:rsidRPr="00846C61">
        <w:rPr>
          <w:rFonts w:cs="Arial"/>
          <w:b/>
          <w:sz w:val="20"/>
          <w:szCs w:val="20"/>
        </w:rPr>
        <w:t>reforman</w:t>
      </w:r>
      <w:r w:rsidRPr="00846C61">
        <w:rPr>
          <w:rFonts w:cs="Arial"/>
          <w:sz w:val="20"/>
          <w:szCs w:val="20"/>
        </w:rPr>
        <w:t xml:space="preserve"> los artículos 474, primer párrafo; 500, primer párrafo; 501, primer párrafo; 502 y 503, párrafo primero y fracciones I y II; se </w:t>
      </w:r>
      <w:r w:rsidRPr="00846C61">
        <w:rPr>
          <w:rFonts w:cs="Arial"/>
          <w:b/>
          <w:sz w:val="20"/>
          <w:szCs w:val="20"/>
        </w:rPr>
        <w:t xml:space="preserve">adicionan </w:t>
      </w:r>
      <w:r w:rsidRPr="00846C61">
        <w:rPr>
          <w:rFonts w:cs="Arial"/>
          <w:sz w:val="20"/>
          <w:szCs w:val="20"/>
        </w:rPr>
        <w:t>los artículos 132, con una fracción XXIX; 133, con una fracción XVI; 141, con un segundo párrafo a la fracción I, y un segundo párrafo a la fracción III, recorriéndose en su orden el actual segundo párrafo de esta última fracción para quedar como párrafo tercero, y 477, con una fracción V de la Ley Federal del Trabajo, para quedar como sigue:</w:t>
      </w:r>
    </w:p>
    <w:p w:rsidR="00F24C82" w:rsidRDefault="00F24C82" w:rsidP="00F24C82">
      <w:pPr>
        <w:pStyle w:val="Texto0"/>
        <w:spacing w:after="0" w:line="240" w:lineRule="auto"/>
        <w:rPr>
          <w:rFonts w:cs="Arial"/>
          <w:sz w:val="20"/>
          <w:szCs w:val="20"/>
        </w:rPr>
      </w:pPr>
    </w:p>
    <w:p w:rsidR="00F24C82" w:rsidRDefault="00F24C82" w:rsidP="00F24C82">
      <w:pPr>
        <w:pStyle w:val="Texto0"/>
        <w:spacing w:after="0" w:line="240" w:lineRule="auto"/>
        <w:rPr>
          <w:rFonts w:cs="Arial"/>
          <w:sz w:val="20"/>
          <w:szCs w:val="20"/>
        </w:rPr>
      </w:pPr>
      <w:r>
        <w:rPr>
          <w:rFonts w:cs="Arial"/>
          <w:sz w:val="20"/>
          <w:szCs w:val="20"/>
        </w:rPr>
        <w:t>………</w:t>
      </w:r>
    </w:p>
    <w:p w:rsidR="00F24C82" w:rsidRDefault="00F24C82" w:rsidP="00F24C82">
      <w:pPr>
        <w:pStyle w:val="Texto0"/>
        <w:spacing w:after="0" w:line="240" w:lineRule="auto"/>
        <w:rPr>
          <w:rFonts w:cs="Arial"/>
          <w:sz w:val="20"/>
          <w:szCs w:val="20"/>
        </w:rPr>
      </w:pPr>
    </w:p>
    <w:p w:rsidR="00F24C82" w:rsidRPr="0091788A" w:rsidRDefault="00F24C82" w:rsidP="00F24C82">
      <w:pPr>
        <w:pStyle w:val="ANOTACION"/>
        <w:spacing w:after="0" w:line="240" w:lineRule="auto"/>
        <w:rPr>
          <w:rFonts w:cs="Arial"/>
          <w:sz w:val="22"/>
          <w:szCs w:val="22"/>
        </w:rPr>
      </w:pPr>
      <w:r w:rsidRPr="0091788A">
        <w:rPr>
          <w:rFonts w:cs="Arial"/>
          <w:sz w:val="22"/>
          <w:szCs w:val="22"/>
        </w:rPr>
        <w:t>TRANSITORIOS</w:t>
      </w:r>
    </w:p>
    <w:p w:rsidR="00F24C82" w:rsidRPr="00846C61" w:rsidRDefault="00F24C82" w:rsidP="00F24C82">
      <w:pPr>
        <w:pStyle w:val="ANOTACION"/>
        <w:spacing w:after="0" w:line="240" w:lineRule="auto"/>
        <w:rPr>
          <w:rFonts w:cs="Arial"/>
          <w:sz w:val="20"/>
        </w:rPr>
      </w:pPr>
    </w:p>
    <w:p w:rsidR="00F24C82" w:rsidRDefault="00F24C82" w:rsidP="00F24C82">
      <w:pPr>
        <w:pStyle w:val="Texto0"/>
        <w:spacing w:after="0" w:line="240" w:lineRule="auto"/>
        <w:rPr>
          <w:rFonts w:cs="Arial"/>
          <w:sz w:val="20"/>
          <w:szCs w:val="20"/>
          <w:lang w:val="es-MX"/>
        </w:rPr>
      </w:pPr>
      <w:r w:rsidRPr="00846C61">
        <w:rPr>
          <w:rFonts w:cs="Arial"/>
          <w:b/>
          <w:sz w:val="20"/>
          <w:szCs w:val="20"/>
          <w:lang w:val="es-MX"/>
        </w:rPr>
        <w:t>PRIMERO.</w:t>
      </w:r>
      <w:r w:rsidRPr="00846C61">
        <w:rPr>
          <w:rFonts w:cs="Arial"/>
          <w:sz w:val="20"/>
          <w:szCs w:val="20"/>
          <w:lang w:val="es-MX"/>
        </w:rPr>
        <w:t xml:space="preserve"> El presente Decreto entrará en vigor el día siguiente al de su publicación en el Diario Oficial de la Federación.</w:t>
      </w:r>
    </w:p>
    <w:p w:rsidR="00F24C82" w:rsidRPr="00846C61"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sz w:val="20"/>
          <w:szCs w:val="20"/>
          <w:lang w:val="es-MX"/>
        </w:rPr>
      </w:pPr>
      <w:r w:rsidRPr="00846C61">
        <w:rPr>
          <w:rFonts w:cs="Arial"/>
          <w:b/>
          <w:sz w:val="20"/>
          <w:szCs w:val="20"/>
          <w:lang w:val="es-MX"/>
        </w:rPr>
        <w:t>SEGUNDO.</w:t>
      </w:r>
      <w:r w:rsidRPr="00846C61">
        <w:rPr>
          <w:rFonts w:cs="Arial"/>
          <w:sz w:val="20"/>
          <w:szCs w:val="20"/>
          <w:lang w:val="es-MX"/>
        </w:rPr>
        <w:t xml:space="preserve"> El titular del Ejecutivo Federal, los gobernadores de los estados, así como el Jefe de Gobierno de la Ciudad de México, en el ámbito de sus respectivas competencias, contarán con un plazo de seis meses para adecuar los ordenamientos jurídicos y reglamentarios que correspondan, a efecto de cumplir y armonizarlos con las disposiciones contenidas en el presente Decreto.</w:t>
      </w:r>
    </w:p>
    <w:p w:rsidR="00F24C82" w:rsidRPr="00846C61"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sz w:val="20"/>
          <w:szCs w:val="20"/>
          <w:lang w:val="es-MX"/>
        </w:rPr>
      </w:pPr>
      <w:r w:rsidRPr="00846C61">
        <w:rPr>
          <w:rFonts w:cs="Arial"/>
          <w:b/>
          <w:sz w:val="20"/>
          <w:szCs w:val="20"/>
          <w:lang w:val="es-MX"/>
        </w:rPr>
        <w:t>TERCERO.</w:t>
      </w:r>
      <w:r w:rsidRPr="00846C61">
        <w:rPr>
          <w:rFonts w:cs="Arial"/>
          <w:sz w:val="20"/>
          <w:szCs w:val="20"/>
          <w:lang w:val="es-MX"/>
        </w:rPr>
        <w:t xml:space="preserve"> Las autoridades del Instituto Mexicano del Seguro Social, del Instituto de Seguridad</w:t>
      </w:r>
      <w:r>
        <w:rPr>
          <w:rFonts w:cs="Arial"/>
          <w:sz w:val="20"/>
          <w:szCs w:val="20"/>
          <w:lang w:val="es-MX"/>
        </w:rPr>
        <w:t xml:space="preserve"> </w:t>
      </w:r>
      <w:r w:rsidRPr="00846C61">
        <w:rPr>
          <w:rFonts w:cs="Arial"/>
          <w:sz w:val="20"/>
          <w:szCs w:val="20"/>
          <w:lang w:val="es-MX"/>
        </w:rPr>
        <w:t>y Servicios Sociales de los Trabajadores del Estado y demás instituciones de Seguridad Social, deberán realizar las adecuaciones correspondientes a su normatividad interna durante los siguientes seis meses, contados a partir de la expedición del presente Decreto.</w:t>
      </w:r>
    </w:p>
    <w:p w:rsidR="00F24C82" w:rsidRPr="00846C61"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b/>
          <w:sz w:val="20"/>
          <w:szCs w:val="20"/>
        </w:rPr>
      </w:pPr>
      <w:r w:rsidRPr="00846C61">
        <w:rPr>
          <w:rFonts w:cs="Arial"/>
          <w:sz w:val="20"/>
          <w:szCs w:val="20"/>
          <w:lang w:val="es-MX"/>
        </w:rPr>
        <w:t xml:space="preserve">Ciudad de México, a 26 de abril de 2018.- Sen. </w:t>
      </w:r>
      <w:r w:rsidRPr="00846C61">
        <w:rPr>
          <w:rFonts w:cs="Arial"/>
          <w:b/>
          <w:sz w:val="20"/>
          <w:szCs w:val="20"/>
          <w:lang w:val="es-MX"/>
        </w:rPr>
        <w:t>Ernesto Cordero Arroyo</w:t>
      </w:r>
      <w:r w:rsidRPr="00846C61">
        <w:rPr>
          <w:rFonts w:cs="Arial"/>
          <w:sz w:val="20"/>
          <w:szCs w:val="20"/>
          <w:lang w:val="es-MX"/>
        </w:rPr>
        <w:t xml:space="preserve">, Presidente.- Dip. </w:t>
      </w:r>
      <w:r w:rsidRPr="00846C61">
        <w:rPr>
          <w:rFonts w:cs="Arial"/>
          <w:b/>
          <w:sz w:val="20"/>
          <w:szCs w:val="20"/>
          <w:lang w:val="es-MX"/>
        </w:rPr>
        <w:t>Edgar Romo García</w:t>
      </w:r>
      <w:r w:rsidRPr="00846C61">
        <w:rPr>
          <w:rFonts w:cs="Arial"/>
          <w:sz w:val="20"/>
          <w:szCs w:val="20"/>
          <w:lang w:val="es-MX"/>
        </w:rPr>
        <w:t xml:space="preserve">, Presidente.- Sen. </w:t>
      </w:r>
      <w:r w:rsidRPr="00846C61">
        <w:rPr>
          <w:rFonts w:cs="Arial"/>
          <w:b/>
          <w:sz w:val="20"/>
          <w:szCs w:val="20"/>
          <w:lang w:val="es-MX"/>
        </w:rPr>
        <w:t>Juan Gerardo Flores Ramírez</w:t>
      </w:r>
      <w:r w:rsidRPr="00846C61">
        <w:rPr>
          <w:rFonts w:cs="Arial"/>
          <w:sz w:val="20"/>
          <w:szCs w:val="20"/>
          <w:lang w:val="es-MX"/>
        </w:rPr>
        <w:t xml:space="preserve">, Secretario.- Dip. </w:t>
      </w:r>
      <w:r w:rsidRPr="00846C61">
        <w:rPr>
          <w:rFonts w:cs="Arial"/>
          <w:b/>
          <w:sz w:val="20"/>
          <w:szCs w:val="20"/>
          <w:lang w:val="es-MX"/>
        </w:rPr>
        <w:t>Ernestina Godoy Ramos</w:t>
      </w:r>
      <w:r w:rsidRPr="00846C61">
        <w:rPr>
          <w:rFonts w:cs="Arial"/>
          <w:sz w:val="20"/>
          <w:szCs w:val="20"/>
          <w:lang w:val="es-MX"/>
        </w:rPr>
        <w:t>, Secretaria.- Rúbricas.</w:t>
      </w:r>
      <w:r w:rsidRPr="00846C61">
        <w:rPr>
          <w:rFonts w:cs="Arial"/>
          <w:b/>
          <w:sz w:val="20"/>
          <w:szCs w:val="20"/>
        </w:rPr>
        <w:t>"</w:t>
      </w:r>
    </w:p>
    <w:p w:rsidR="00F24C82" w:rsidRPr="00846C61"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sz w:val="20"/>
          <w:szCs w:val="20"/>
        </w:rPr>
      </w:pPr>
      <w:r w:rsidRPr="00846C61">
        <w:rPr>
          <w:rFonts w:cs="Arial"/>
          <w:sz w:val="20"/>
          <w:szCs w:val="20"/>
          <w:lang w:val="es-MX"/>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trece de junio de dos mil dieciocho</w:t>
      </w:r>
      <w:r w:rsidRPr="00846C61">
        <w:rPr>
          <w:rFonts w:eastAsia="Calibri" w:cs="Arial"/>
          <w:sz w:val="20"/>
          <w:szCs w:val="20"/>
          <w:lang w:val="es-MX"/>
        </w:rPr>
        <w:t xml:space="preserve">.- </w:t>
      </w:r>
      <w:r w:rsidRPr="00846C61">
        <w:rPr>
          <w:rFonts w:cs="Arial"/>
          <w:b/>
          <w:sz w:val="20"/>
          <w:szCs w:val="20"/>
        </w:rPr>
        <w:t>Enrique Peña Nieto</w:t>
      </w:r>
      <w:r w:rsidRPr="00846C61">
        <w:rPr>
          <w:rFonts w:cs="Arial"/>
          <w:sz w:val="20"/>
          <w:szCs w:val="20"/>
        </w:rPr>
        <w:t xml:space="preserve">.- Rúbrica.- El Secretario de Gobernación, Dr. </w:t>
      </w:r>
      <w:r w:rsidRPr="00846C61">
        <w:rPr>
          <w:rFonts w:cs="Arial"/>
          <w:b/>
          <w:sz w:val="20"/>
          <w:szCs w:val="20"/>
        </w:rPr>
        <w:t>Jesús Alfonso Navarrete Prida</w:t>
      </w:r>
      <w:r w:rsidRPr="00846C61">
        <w:rPr>
          <w:rFonts w:cs="Arial"/>
          <w:sz w:val="20"/>
          <w:szCs w:val="20"/>
        </w:rPr>
        <w:t>.- Rúbrica.</w:t>
      </w:r>
    </w:p>
    <w:p w:rsidR="00F24C82" w:rsidRPr="00470F24" w:rsidRDefault="00F24C82" w:rsidP="00F24C82">
      <w:pPr>
        <w:pStyle w:val="texto"/>
        <w:spacing w:after="0" w:line="240" w:lineRule="auto"/>
        <w:ind w:firstLine="0"/>
        <w:rPr>
          <w:rFonts w:cs="Arial"/>
          <w:b/>
          <w:bCs/>
          <w:sz w:val="22"/>
          <w:szCs w:val="22"/>
          <w:lang w:val="es-MX"/>
        </w:rPr>
      </w:pPr>
      <w:r w:rsidRPr="00470F24">
        <w:rPr>
          <w:rFonts w:cs="Arial"/>
          <w:b/>
          <w:sz w:val="22"/>
          <w:szCs w:val="22"/>
        </w:rPr>
        <w:br w:type="page"/>
      </w:r>
      <w:r w:rsidRPr="00470F24">
        <w:rPr>
          <w:b/>
          <w:sz w:val="22"/>
          <w:szCs w:val="22"/>
        </w:rPr>
        <w:lastRenderedPageBreak/>
        <w:t>DECRETO por el que se reforman, adicionan y derogan diversas disposiciones de la Ley Federal del Trabajo, de la Ley Orgánica del Poder Judicial de la Federación, de la Ley Federal de la Defensoría Pública, de la Ley del Instituto del Fondo Nacional de la Vivienda para los Trabajadores y de la Ley del Seguro Social, en materia de Justicia Laboral, Libertad Sindical y Negociación Colectiva</w:t>
      </w:r>
      <w:r w:rsidRPr="00470F24">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1 de mayo de 2019</w:t>
      </w:r>
    </w:p>
    <w:p w:rsidR="00F24C82" w:rsidRPr="009933B6" w:rsidRDefault="00F24C82" w:rsidP="00F24C82">
      <w:pPr>
        <w:pStyle w:val="texto"/>
        <w:spacing w:after="0" w:line="240" w:lineRule="auto"/>
        <w:ind w:firstLine="0"/>
        <w:rPr>
          <w:rFonts w:cs="Arial"/>
          <w:sz w:val="20"/>
          <w:lang w:val="es-MX"/>
        </w:rPr>
      </w:pPr>
    </w:p>
    <w:p w:rsidR="00F24C82" w:rsidRDefault="00F24C82" w:rsidP="00F24C82">
      <w:pPr>
        <w:pStyle w:val="Texto0"/>
        <w:spacing w:after="0" w:line="240" w:lineRule="auto"/>
        <w:rPr>
          <w:rFonts w:cs="Arial"/>
          <w:sz w:val="20"/>
          <w:szCs w:val="20"/>
          <w:lang w:val="es-MX"/>
        </w:rPr>
      </w:pPr>
      <w:r w:rsidRPr="007C1FE5">
        <w:rPr>
          <w:rFonts w:cs="Arial"/>
          <w:b/>
          <w:sz w:val="20"/>
          <w:szCs w:val="20"/>
          <w:lang w:val="es-MX"/>
        </w:rPr>
        <w:t>ARTÍCULO PRIMERO.</w:t>
      </w:r>
      <w:r w:rsidRPr="007C1FE5">
        <w:rPr>
          <w:rFonts w:cs="Arial"/>
          <w:sz w:val="20"/>
          <w:szCs w:val="20"/>
          <w:lang w:val="es-MX"/>
        </w:rPr>
        <w:t xml:space="preserve"> </w:t>
      </w:r>
      <w:r w:rsidRPr="007C1FE5">
        <w:rPr>
          <w:rFonts w:cs="Arial"/>
          <w:b/>
          <w:sz w:val="20"/>
          <w:szCs w:val="20"/>
          <w:lang w:val="es-MX"/>
        </w:rPr>
        <w:t>SE REFORMAN</w:t>
      </w:r>
      <w:r w:rsidRPr="007C1FE5">
        <w:rPr>
          <w:rFonts w:cs="Arial"/>
          <w:sz w:val="20"/>
          <w:szCs w:val="20"/>
          <w:lang w:val="es-MX"/>
        </w:rPr>
        <w:t xml:space="preserve"> el párrafo primero y cuarto del artículo 3o.; el inciso a) de la fracción I del artículo 4o.; las fracciones III y VI del artículo 5o.; el segundo párrafo del artículo 22; la fracción III y V del artículo 28; el párrafo segundo del artículo 33; la fracción VI del artículo 42; los párrafos tercero y quinto del artículo 47; los párrafos primero, tercero y quinto del artículo 48; la fracción II y IV del artículo 49; el párrafo primero del artículo 57; el párrafo primero del artículo 75; el artículo 114; el párrafo segundo de la fracción IV del artículo 121; la fracción VI del artículo 127; la fracción XXVI del artículo 132; la fracción IV del artículo 133; el artículo 146; el artículo 152; el artículo 153; los párrafos primero y segundo del artículo 153-K; el párrafo primero del artículo 153-Q; el artículo 153-L; el artículo 153-N; el artículo 153-X; el artículo 157; el párrafo segundo del artículo 158; la fracción II del artículo 163; el artículo 164; el párrafo primero del artículo 176; el párrafo primero del artículo 207; el artículo 210; el párrafo primero del artículo 211; el artículo 245; la fracción II del artículo 273; el párrafo segundo del artículo 277; el párrafo primero del artículo 278; la fracción II del artículo 283; la denominación del capítulo XIII “Trabajadores del hogar”; el artículo 331; el párrafo primero del artículo 332; el artículo 333; el artículo 334; el artículo 336; las fracciones I y III del artículo 337; la fracción I del artículo 338; el párrafo primero del artículo 340; el artículo 342; las fracciones I y II del artículo 343-E; el artículo 353-O; el párrafo segundo del artículo 353-R; el párrafo primero del artículo 357; el párrafo primero del artículo 358; el artículo 364; el artículo 364 Bis; los párrafos primero y segundo, y las fracciones II y III del artículo 365; los párrafos primero y segundo del artículo 365 Bis; actuales párrafos primero y segundo del artículo 366, el artículo 368; los párrafos primero y segundo del artículo 369; las fracciones IX, X y XIII del artículo 371; los párrafos primero, actuales segundo, tercero, cuarto y quinto del artículo 373; el párrafo primero del artículo 374; el párrafo segundo del artículo 376; la fracción II y el párrafo segundo del artículo 377; el primer párrafo del artículo 384; los párrafos primero y segundo del artículo 387; la fracción I y III del artículo 388; el artículo 389; el párrafo primero del artículo 390; el artículo 391 Bis; artículo 392; el artículo 395; el párrafo primero del artículo 399; el párrafo segundo del artículo 399 Bis; la fracción I del artículo 401; artículo 407; artículo 408; artículo 409; el primer párrafo del artículo 411; la fracción III del artículo 412; artículo 414; las fracciones I, III, IV, V y VI inciso b) del artículo 415; el artículo 418; las fracciones II y IV del artículo 419; el párrafo segundo del artículo 419 Bis; el párrafo primero del artículo 421; las fracciones II y IV del artículo 424; el artículo 424 Bis; el párrafo primero del artículo 426; las fracciones I, II, III, y IV del artículo 429; el artículo 430; el artículo 431; el párrafo primero del artículo 432; las fracciones I, II y III del artículo 435; el artículo 439; el párrafo primero del artículo 448; el artículo 449; las fracciones II y III del artículo 451; la fracción III del artículo 459; la fracción IV del artículo 469; el artículo 476; el párrafo segundo del artículo 483; el primer párrafo del artículo 490; el artículo 493; el primer párrafo y las fracciones I, II, III y IV del artículo 501; el artículo 503; el párrafo primero de la fracción V del artículo 504; el artículo 505; el párrafo segundo del artículo 512-B; el párrafo primero del artículo 512-C; el párrafo primero del artículo 513; el párrafo segundo del artículo 514; la fracción III y el párrafo segundo del artículo 519; la fracción I del artículo 521; las fracciones X y XI del artículo 523; el artículo 525 Bis; el párrafo segundo del artículo 527; el artículo 531; los párrafos primero, segundo, tercero y cuarto del artículo 539-B; la fracción III del artículo 549; la denominación del Capítulo XII para quedar como “De la Competencia de los Tribunales”; el primer párrafo del artículo 604; el primer párrafo del artículo 605; el párrafo primero del artículo 610; la denominación del Capítulo I del Título XIII para quedar como “De los procedimientos de designación de representantes de los trabajadores y de los patrones”; el artículo 648; el artículo 650; el párrafo primero del artículo 658; las fracciones I, V y IX del artículo 660; el artículo 661; el artículo 662; el artículo 666; el artículo 667; el artículo 668; las fracciones I y II del artículo 669; el artículo 670; el artículo 677; el artículo 680; el párrafo primero y el actual segundo del artículo 685; el párrafo segundo del artículo 686; el artículo 688; el artículo 690; el párrafo primero del artículo 691; la fracción I del </w:t>
      </w:r>
      <w:r w:rsidRPr="007C1FE5">
        <w:rPr>
          <w:rFonts w:cs="Arial"/>
          <w:sz w:val="20"/>
          <w:szCs w:val="20"/>
          <w:lang w:val="es-MX"/>
        </w:rPr>
        <w:lastRenderedPageBreak/>
        <w:t>artículo 692; el artículo 693; el artículo 694; el párrafo segundo del artículo 697; el artículo 698; el artículo 699; los incisos a), b) y c) de la fracción II y las fracciones III, IV, V y VI del artículo 700; el artículo 701; el párrafo segundo del artículo 703; el artículo 704; el artículo 706; el párrafo primero del artículo 709; la denominación del Capítulo V, “De la Actuación de los Tribunales” del Título Catorce; los párrafos primero y segundo del artículo 712; el artículo 714; el artículo 715; el artículo 717; el artículo 718; el artículo 719; el artículo 720; el artículo 721; el párrafo primero del artículo 722; el artículo 723; el artículo 724; el artículo 725; el artículo 726; el artículo 727; el artículo 728; las fracciones II y III del artículo 729; el artículo 730; el primer párrafo y la fracción I del artículo 731; el artículo 734; el artículo 737; los párrafos primero, segundo y tercero del artículo 739; las fracciones II, III, VI, VIII y XII del artículo 742; las fracciones III, V y VI, y el párrafo segundo del artículo 743; el artículo 744; el artículo 745; los párrafos primero y segundo del artículo 746; la fracción II del artículo 747; el artículo 749; el artículo 753; el artículo 757; el artículo 758; el artículo 759; el primer párrafo del artículo 760; el primer párrafo del artículo 766; la fracción II del artículo 769; el segundo párrafo del artículo 770; el primer párrafo del artículo 771; el artículo 772; el artículo 773; el artículo 774; el artículo 778; el artículo 779; el artículo 782; el artículo 783; el primer párrafo y fracción VI del artículo 784; el primer párrafo del artículo 785; el primer párrafo del artículo 786; el artículo 787; el artículo 788; el artículo 789; las fracciones I, II, III, VI y VII del artículo 790; el primer párrafo del artículo 791; el artículo 793; el artículo 795; el artículo 798; el segundo párrafo del artículo 800; el artículo 801; el artículo 803; el segundo párrafo del artículo 807; el artículo 809; las fracciones I, II, III y IV del artículo 813; el artículo 814; las fracciones I, II, IV, V, VI, VII, VIII y XI del artículo 815; el artículo 816; el artículo 817; el artículo 818; el artículo 819; el artículo 821; el artículo 822; el artículo 823; el artículo 824; las fracciones II, III y IV del artículo 825; el artículo 826; el artículo 826 Bis; el actual párrafo primero del artículo 827; el artículo 828; las fracciones I y II del artículo 829; el artículo 830; el artículo 831; el artículo 835; el artículo 836; el artículo 836-A; las fracciones I, IV, V y segundo párrafo del artículo 836-D; la fracción III del artículo 837; el artículo 838; el artículo 839; el primer párrafo y la fracción I del artículo 840; el artículo 841; el artículo 842; el artículo 843; el artículo 844; el primer párrafo del artículo 847; el artículo 848; el primer párrafo y la fracción I del artículo 857; el artículo 858; el artículo 860; las fracciones II y IV del artículo 861; el artículo 862; el segundo párrafo del artículo 863; la denominación del Capítulo XVII del Título Quince, para quedar como “Del procedimiento ordinario”; el artículo 870; el artículo 871; el artículo 872; los actuales párrafos primero y segundo del artículo 873; el artículo 874; el artículo 892; el artículo 893; el artículo 894; el párrafo primero del artículo 895; el artículo 896; el artículo 897; el párrafo segundo del artículo 899-A; los párrafos primero, segundo, sexto, séptimo, octavo, noveno, décimo, décimo primero, décimo segundo, décimo tercero, décimo cuarto, décimo quinto y décimo sexto del artículo 899-E; los párrafos primero y tercero del artículo 899-F; el artículo 899-G; el artículo 901; el párrafo primero del artículo 902; el artículo 905; las fracciones III, IV, VI y VII del artículo 906; el párrafo primero del artículo 907; el párrafo primero del artículo 909; el artículo 912; el artículo 913; el párrafo primero y la fracción III del artículo 916; el artículo 919; la fracción II del artículo 920; el párrafo primero del artículo 921; el artículo 922; el artículo 923; el artículo 926; las fracciones I y III del artículo 927; las fracciones III, IV y V y, el párrafo segundo del artículo 928; el artículo 929;</w:t>
      </w:r>
      <w:r w:rsidRPr="007C1FE5">
        <w:rPr>
          <w:rFonts w:cs="Arial"/>
          <w:color w:val="00FFFF"/>
          <w:sz w:val="20"/>
          <w:szCs w:val="20"/>
          <w:lang w:val="es-MX"/>
        </w:rPr>
        <w:t xml:space="preserve"> </w:t>
      </w:r>
      <w:r w:rsidRPr="007C1FE5">
        <w:rPr>
          <w:rFonts w:cs="Arial"/>
          <w:sz w:val="20"/>
          <w:szCs w:val="20"/>
          <w:lang w:val="es-MX"/>
        </w:rPr>
        <w:t>las fracciones I, II, III, IV y V del artículo 930;</w:t>
      </w:r>
      <w:r w:rsidRPr="007C1FE5">
        <w:rPr>
          <w:rFonts w:cs="Arial"/>
          <w:color w:val="00FFFF"/>
          <w:sz w:val="20"/>
          <w:szCs w:val="20"/>
          <w:lang w:val="es-MX"/>
        </w:rPr>
        <w:t xml:space="preserve"> </w:t>
      </w:r>
      <w:r w:rsidRPr="007C1FE5">
        <w:rPr>
          <w:rFonts w:cs="Arial"/>
          <w:sz w:val="20"/>
          <w:szCs w:val="20"/>
          <w:lang w:val="es-MX"/>
        </w:rPr>
        <w:t>la fracción V del artículo 931; el párrafo primero del artículo 932; el artículo 934; el artículo 935; el artículo 936; el artículo 937; las fracciones I, II, III y IV del artículo 938; el párrafo primero del artículo 939; el artículo 940; el artículo 941; el artículo 942; el artículo 943; el artículo 944; los párrafos primero y actual segundo del artículo 945; el artículo 946; el párrafo primero del artículo 947; el artículo 948; el artículo 949; el artículo 950; el artículo 955; el artículo 956; el artículo 957;</w:t>
      </w:r>
      <w:r w:rsidRPr="007C1FE5">
        <w:rPr>
          <w:rFonts w:cs="Arial"/>
          <w:color w:val="00FFFF"/>
          <w:sz w:val="20"/>
          <w:szCs w:val="20"/>
          <w:lang w:val="es-MX"/>
        </w:rPr>
        <w:t xml:space="preserve"> </w:t>
      </w:r>
      <w:r w:rsidRPr="007C1FE5">
        <w:rPr>
          <w:rFonts w:cs="Arial"/>
          <w:sz w:val="20"/>
          <w:szCs w:val="20"/>
          <w:lang w:val="es-MX"/>
        </w:rPr>
        <w:t>el artículo 958; el artículo 962;</w:t>
      </w:r>
      <w:r w:rsidRPr="007C1FE5">
        <w:rPr>
          <w:rFonts w:cs="Arial"/>
          <w:color w:val="00FFFF"/>
          <w:sz w:val="20"/>
          <w:szCs w:val="20"/>
          <w:lang w:val="es-MX"/>
        </w:rPr>
        <w:t xml:space="preserve"> </w:t>
      </w:r>
      <w:r w:rsidRPr="007C1FE5">
        <w:rPr>
          <w:rFonts w:cs="Arial"/>
          <w:sz w:val="20"/>
          <w:szCs w:val="20"/>
          <w:lang w:val="es-MX"/>
        </w:rPr>
        <w:t>las fracciones I, V, VI y VII del artículo 963; las fracciones II y III del artículo 964; el párrafo segundo del artículo 965; las fracciones II y III del artículo 966;</w:t>
      </w:r>
      <w:r w:rsidRPr="007C1FE5">
        <w:rPr>
          <w:rFonts w:cs="Arial"/>
          <w:color w:val="00FFFF"/>
          <w:sz w:val="20"/>
          <w:szCs w:val="20"/>
          <w:lang w:val="es-MX"/>
        </w:rPr>
        <w:t xml:space="preserve"> </w:t>
      </w:r>
      <w:r w:rsidRPr="007C1FE5">
        <w:rPr>
          <w:rFonts w:cs="Arial"/>
          <w:sz w:val="20"/>
          <w:szCs w:val="20"/>
          <w:lang w:val="es-MX"/>
        </w:rPr>
        <w:t>el párrafo segundo del artículo 967; las fracciones I y III del apartado A, las fracciones I y III del apartado B y el párrafo segundo del artículo 968;</w:t>
      </w:r>
      <w:r w:rsidRPr="007C1FE5">
        <w:rPr>
          <w:rFonts w:cs="Arial"/>
          <w:color w:val="00FFFF"/>
          <w:sz w:val="20"/>
          <w:szCs w:val="20"/>
          <w:lang w:val="es-MX"/>
        </w:rPr>
        <w:t xml:space="preserve"> </w:t>
      </w:r>
      <w:r w:rsidRPr="007C1FE5">
        <w:rPr>
          <w:rFonts w:cs="Arial"/>
          <w:sz w:val="20"/>
          <w:szCs w:val="20"/>
          <w:lang w:val="es-MX"/>
        </w:rPr>
        <w:t>la fracción I del artículo 969; el artículo 970; las fracciones I, II, III, IV y VI del artículo 971; el artículo 972; el artículo 974; los incisos a) y c) de la fracción II del artículo 975; el párrafo primero y las fracciones I, II y V del artículo 977; el artículo 978;</w:t>
      </w:r>
      <w:r w:rsidRPr="007C1FE5">
        <w:rPr>
          <w:rFonts w:cs="Arial"/>
          <w:color w:val="00FFFF"/>
          <w:sz w:val="20"/>
          <w:szCs w:val="20"/>
          <w:lang w:val="es-MX"/>
        </w:rPr>
        <w:t xml:space="preserve"> </w:t>
      </w:r>
      <w:r w:rsidRPr="007C1FE5">
        <w:rPr>
          <w:rFonts w:cs="Arial"/>
          <w:sz w:val="20"/>
          <w:szCs w:val="20"/>
          <w:lang w:val="es-MX"/>
        </w:rPr>
        <w:t>el párrafo primero del artículo 979; las fracciones I, II y III del artículo 980; el párrafo primero del artículo 981; el artículo 982; el artículo 983; el artículo 984; el párrafo primero del artículo 985;</w:t>
      </w:r>
      <w:r w:rsidRPr="007C1FE5">
        <w:rPr>
          <w:rFonts w:cs="Arial"/>
          <w:color w:val="00FFFF"/>
          <w:sz w:val="20"/>
          <w:szCs w:val="20"/>
          <w:lang w:val="es-MX"/>
        </w:rPr>
        <w:t xml:space="preserve"> </w:t>
      </w:r>
      <w:r w:rsidRPr="007C1FE5">
        <w:rPr>
          <w:rFonts w:cs="Arial"/>
          <w:sz w:val="20"/>
          <w:szCs w:val="20"/>
          <w:lang w:val="es-MX"/>
        </w:rPr>
        <w:t>el artículo 986; los párrafos primero y tercero del artículo 987; el artículo 988; el artículo 989; el artículo 990; el artículo 991; los párrafos primero y segundo del artículo 992; el artículo 993; las fracciones I, II, III, IV, V, VI y VII del artículo 994; el artículo 995;</w:t>
      </w:r>
      <w:r w:rsidRPr="007C1FE5">
        <w:rPr>
          <w:rFonts w:cs="Arial"/>
          <w:color w:val="00FFFF"/>
          <w:sz w:val="20"/>
          <w:szCs w:val="20"/>
          <w:lang w:val="es-MX"/>
        </w:rPr>
        <w:t xml:space="preserve"> </w:t>
      </w:r>
      <w:r w:rsidRPr="007C1FE5">
        <w:rPr>
          <w:rFonts w:cs="Arial"/>
          <w:sz w:val="20"/>
          <w:szCs w:val="20"/>
          <w:lang w:val="es-MX"/>
        </w:rPr>
        <w:t>el artículo 995 Bis;</w:t>
      </w:r>
      <w:r w:rsidRPr="007C1FE5">
        <w:rPr>
          <w:rFonts w:cs="Arial"/>
          <w:color w:val="00FFFF"/>
          <w:sz w:val="20"/>
          <w:szCs w:val="20"/>
          <w:lang w:val="es-MX"/>
        </w:rPr>
        <w:t xml:space="preserve"> </w:t>
      </w:r>
      <w:r w:rsidRPr="007C1FE5">
        <w:rPr>
          <w:rFonts w:cs="Arial"/>
          <w:sz w:val="20"/>
          <w:szCs w:val="20"/>
          <w:lang w:val="es-MX"/>
        </w:rPr>
        <w:t>las fracciones I y II del artículo 996;</w:t>
      </w:r>
      <w:r w:rsidRPr="007C1FE5">
        <w:rPr>
          <w:rFonts w:cs="Arial"/>
          <w:color w:val="00FFFF"/>
          <w:sz w:val="20"/>
          <w:szCs w:val="20"/>
          <w:lang w:val="es-MX"/>
        </w:rPr>
        <w:t xml:space="preserve"> </w:t>
      </w:r>
      <w:r w:rsidRPr="007C1FE5">
        <w:rPr>
          <w:rFonts w:cs="Arial"/>
          <w:sz w:val="20"/>
          <w:szCs w:val="20"/>
          <w:lang w:val="es-MX"/>
        </w:rPr>
        <w:t xml:space="preserve">el artículo 997; el artículo 998; el artículo 999; el artículo 1000; el artículo </w:t>
      </w:r>
      <w:r w:rsidRPr="007C1FE5">
        <w:rPr>
          <w:rFonts w:cs="Arial"/>
          <w:sz w:val="20"/>
          <w:szCs w:val="20"/>
          <w:lang w:val="es-MX"/>
        </w:rPr>
        <w:lastRenderedPageBreak/>
        <w:t>1001; el artículo 1002; el artículo 1003; el artículo 1004;</w:t>
      </w:r>
      <w:r w:rsidRPr="007C1FE5">
        <w:rPr>
          <w:rFonts w:cs="Arial"/>
          <w:color w:val="00FFFF"/>
          <w:sz w:val="20"/>
          <w:szCs w:val="20"/>
          <w:lang w:val="es-MX"/>
        </w:rPr>
        <w:t xml:space="preserve"> </w:t>
      </w:r>
      <w:r w:rsidRPr="007C1FE5">
        <w:rPr>
          <w:rFonts w:cs="Arial"/>
          <w:sz w:val="20"/>
          <w:szCs w:val="20"/>
          <w:lang w:val="es-MX"/>
        </w:rPr>
        <w:t>el artículo 1004-A; el artículo 1004-B; el artículo 1004-C;</w:t>
      </w:r>
      <w:r w:rsidRPr="007C1FE5">
        <w:rPr>
          <w:rFonts w:cs="Arial"/>
          <w:color w:val="00FFFF"/>
          <w:sz w:val="20"/>
          <w:szCs w:val="20"/>
          <w:lang w:val="es-MX"/>
        </w:rPr>
        <w:t xml:space="preserve"> </w:t>
      </w:r>
      <w:r w:rsidRPr="007C1FE5">
        <w:rPr>
          <w:rFonts w:cs="Arial"/>
          <w:sz w:val="20"/>
          <w:szCs w:val="20"/>
          <w:lang w:val="es-MX"/>
        </w:rPr>
        <w:t>el párrafo primero del artículo 1005;</w:t>
      </w:r>
      <w:r w:rsidRPr="007C1FE5">
        <w:rPr>
          <w:rFonts w:cs="Arial"/>
          <w:color w:val="00FFFF"/>
          <w:sz w:val="20"/>
          <w:szCs w:val="20"/>
          <w:lang w:val="es-MX"/>
        </w:rPr>
        <w:t xml:space="preserve"> </w:t>
      </w:r>
      <w:r w:rsidRPr="007C1FE5">
        <w:rPr>
          <w:rFonts w:cs="Arial"/>
          <w:sz w:val="20"/>
          <w:szCs w:val="20"/>
          <w:lang w:val="es-MX"/>
        </w:rPr>
        <w:t xml:space="preserve">el artículo 1006 y el artículo 1008; </w:t>
      </w:r>
      <w:r w:rsidRPr="007C1FE5">
        <w:rPr>
          <w:rFonts w:cs="Arial"/>
          <w:b/>
          <w:sz w:val="20"/>
          <w:szCs w:val="20"/>
          <w:lang w:val="es-MX"/>
        </w:rPr>
        <w:t>SE ADICIONAN</w:t>
      </w:r>
      <w:r w:rsidRPr="007C1FE5">
        <w:rPr>
          <w:rFonts w:cs="Arial"/>
          <w:sz w:val="20"/>
          <w:szCs w:val="20"/>
          <w:lang w:val="es-MX"/>
        </w:rPr>
        <w:t xml:space="preserve"> el artículo 3o. Ter; las fracciones XIV y XV del artículo 5o.; la fracción X del artículo 25; el párrafo tercero del artículo 33; el párrafo séptimo del artículo 48; el artículo 48 Bis; los párrafos segundo y tercero del artículo 49; los párrafos tercero y cuarto del artículo 101; el párrafo segundo a la fracción V del artículo 110; las fracciones XXX, XXXI, XXXII y XXXIII del artículo 132; las fracciones XVII y XVIII del artículo 133; las fracciones XII, XIII, XIV y XV, y un párrafo tercero del artículo 153-K; el párrafo segundo del artículo 183; el artículo 245 Bis; el artículo 279 Quáter; el artículo 280 Bis; la fracción XIV del artículo 283; la fracción IV del artículo 337; la fracción III y el segundo párrafo del artículo 343-E; los párrafos segundo y tercero, y se recorre el párrafo segundo al párrafo cuarto del artículo 357, del artículo 357 Bis; las fracciones I, II, III y IV del artículo 358; el párrafo segundo del artículo 360; el párrafo segundo del artículo 364; los párrafos segundo y tercero del artículo 364 Bis; la fracción VIII y los párrafos cuarto y sexto, y se recorre el párrafo cuarto al párrafo quinto, del artículo 365 Bis; el párrafo segundo, y se recorren los párrafos segundo y tercero, para quedar como párrafos tercero y cuarto, del artículo 366; la fracción III del artículo 369; las fracciones IX Bis, IX Ter y XIV Bis del artículo 371; el artículo 371 Bis; los párrafos segundo y tercero, recorriéndose la numeración de los anteriores párrafos</w:t>
      </w:r>
      <w:r w:rsidRPr="007C1FE5">
        <w:rPr>
          <w:rFonts w:cs="Arial"/>
          <w:color w:val="FF0000"/>
          <w:sz w:val="20"/>
          <w:szCs w:val="20"/>
          <w:lang w:val="es-MX"/>
        </w:rPr>
        <w:t xml:space="preserve"> </w:t>
      </w:r>
      <w:r w:rsidRPr="007C1FE5">
        <w:rPr>
          <w:rFonts w:cs="Arial"/>
          <w:sz w:val="20"/>
          <w:szCs w:val="20"/>
          <w:lang w:val="es-MX"/>
        </w:rPr>
        <w:t xml:space="preserve">del segundo al cuarto para quedar como cuarto, quinto, sexto, y séptimo, el párrafo octavo, recorriéndose el último párrafo para quedar como número nueve del artículo 373; las fracciones IV y V el artículo 374; las fracciones III, IV, V, VI, VII y VIII y el segundo párrafo del artículo 378; el artículo 386 Bis; el párrafo tercero del artículo 387; el párrafo segundo del artículo 388; el párrafo tercero con los incisos a), b), c) y d) y el párrafo cuarto del artículo 390; el artículo 390 Bis; el artículo 390 Ter; el párrafo segundo, tercero y cuarto del artículo 391, el artículo 399 Ter; el artículo 400 Bis; el segundo </w:t>
      </w:r>
      <w:r w:rsidRPr="007C1FE5">
        <w:rPr>
          <w:rFonts w:cs="Arial"/>
          <w:color w:val="000000"/>
          <w:sz w:val="20"/>
          <w:szCs w:val="20"/>
          <w:lang w:val="es-MX"/>
        </w:rPr>
        <w:t xml:space="preserve">y tercero párrafo del artículo 416; la fracción V del artículo 419; el párrafo tercero y cuarto del artículo 518; la fracción III del artículo 521; las fracciones II Bis y II Ter del artículo 523; </w:t>
      </w:r>
      <w:r w:rsidRPr="007C1FE5">
        <w:rPr>
          <w:rFonts w:cs="Arial"/>
          <w:sz w:val="20"/>
          <w:szCs w:val="20"/>
          <w:lang w:val="es-MX"/>
        </w:rPr>
        <w:t>el párrafo tercero del artículo 527;</w:t>
      </w:r>
      <w:r w:rsidRPr="007C1FE5">
        <w:rPr>
          <w:rFonts w:cs="Arial"/>
          <w:color w:val="000000"/>
          <w:sz w:val="20"/>
          <w:szCs w:val="20"/>
          <w:lang w:val="es-MX"/>
        </w:rPr>
        <w:t xml:space="preserve"> las fracciones IV y V del artículo 530; las fracciones V Bis y VI Ter del artículo 541; </w:t>
      </w:r>
      <w:r w:rsidRPr="007C1FE5">
        <w:rPr>
          <w:rFonts w:cs="Arial"/>
          <w:sz w:val="20"/>
          <w:szCs w:val="20"/>
          <w:lang w:val="es-MX"/>
        </w:rPr>
        <w:t xml:space="preserve">el capítulo IX Bis denominado “Del Centro Federal de Conciliación y Registro Laboral”; que comprende el artículo 590-A; el artículo 590-B; el artículo 590-C; el artículo 590-D; el capítulo IX Ter denominado “De los Centros de Conciliación de las entidades federativas y de la Ciudad de México”; que comprende el artículo 590-E; el artículo 590-F; el párrafo segundo del artículo 604; el Título Trece Bis; el Capítulo I, denominado “Del procedimiento de conciliación prejudicial”; el artículo 684-A; el artículo 684-B; el artículo 684-C; el artículo 684-D; el artículo 684-E; el Capítulo II denominado “De los conciliadores”; el artículo 684-F; el artículo 684-G; el artículo 684-H; el artículo 684-I; el artículo 684-J; el Capítulo III denominado “Del procedimiento para la selección de conciliadores”; el artículo 684-K; el artículo 684-L; el artículo 684-M; el artículo 684-N; el artículo 684-O; el artículo 684-P; el artículo 684-Q; el artículo 684-R; el artículo 684-S; el artículo 684-T; el artículo 684-U; el párrafo segundo, y se recorre el párrafo segundo al párrafo tercero, del artículo 685; el artículo 685 Bis; el artículo 685 Ter; los párrafos tercero y cuarto del artículo 690; el artículo 705 Bis; el artículo 706 Bis; el artículo 707 Bis; el artículo 707 Ter; el artículo 709-A; el artículo 709-B; el artículo 709-C; el artículo 709-D; el artículo 709-E; el artículo 709-F; el artículo 709-G; el artículo 709-H; el artículo 709-I; el artículo 709-J; los párrafos tercero, cuarto y quinto del artículo 712; el artículo 712 Bis; el artículo 712 Ter; los párrafos segundo, tercero, cuarto, quinto, sexto, séptimo, octavo, noveno, décimo, décimo primero y décimo segundo del artículo 720; los párrafos segundo y tercero del artículo 721; el párrafo segundo del artículo 726; los párrafos cuarto, quinto y séptimo, recorriendo el párrafo cuarto al sexto, del artículo 739; el artículo 739 Bis; el artículo 739 Ter; la fracción XIII del artículo 742; el artículo 742 Bis; el artículo 742 Ter; los párrafos tercero y cuarto del artículo 743; el tercer párrafo del artículo 744; el artículo 744 Bis; el artículo 745 Bis; el artículo 745 Ter; las fracciones III y IV y el segundo párrafo del artículo 747; el segundo párrafo del artículo 753; los párrafos tercero y cuarto, se recorre el párrafo tercero al párrafo quinto del artículo 763; el artículo 763 Bis; las fracciones IX y X del artículo 776; el segundo párrafo del artículo 778; el segundo párrafo del artículo 782; el segundo párrafo del artículo 783; los párrafos segundo y tercero de la fracción VI del artículo 784; los párrafos segundo y tercero, y se recorre el segundo párrafo al cuarto del artículo 785; los párrafos segundo y tercero con cuatro incisos del artículo 787; el segundo párrafo del artículo 788; el artículo 790 Bis; los párrafos segundo y tercero de la fracción III y el primer párrafo, y se recorre el primer párrafo al segundo, del artículo 813; los párrafos segundo, tercero y cuarto de la fracción V, las fracciones XII y XIII y el segundo párrafo del artículo 815; el segundo párrafo del artículo 824; el artículo 824 Bis; el segundo párrafo del artículo 827; tres incisos a la fracción I, y dos incisos a la fracción </w:t>
      </w:r>
      <w:r w:rsidRPr="007C1FE5">
        <w:rPr>
          <w:rFonts w:cs="Arial"/>
          <w:sz w:val="20"/>
          <w:szCs w:val="20"/>
          <w:lang w:val="es-MX"/>
        </w:rPr>
        <w:lastRenderedPageBreak/>
        <w:t>II del artículo 829; el inciso q) del artículo 836-B; el tercer párrafo de la fracción I del artículo 836-D; las fracciones III y IV del artículo 857; los párrafos segundo, tercero y cuarto del artículo 858; el segundo párrafo del artículo 870; el artículo 870 Bis; los párrafos segundo con seis incisos y tercero del artículo 871; los apartados A con siete fracciones y el apartado B con tres fracciones del artículo 872; los párrafos segundo, cuarto, quinto y sexto, y se recorre el párrafo segundo para quedar como párrafo tercero, del artículo 873; el artículo 873-A; el artículo 873-B; el artículo 873-C; el artículo 873-D; el artículo 873-E; el artículo 873-F; el artículo 873-G; el artículo 873-H; el artículo 873-I; el artículo 873-J; el artículo 873-K; los párrafos segundo, tercero y cuarto del 893; los párrafos segundo y tercero del 894; el párrafo segundo del artículo 895; el artículo 897-A; el artículo 897-B; el artículo 897-C; el artículo 897-D; el artículo 897-E; el artículo 897-F; el artículo 897-G; los párrafos décimo tercero y décimo quinto del artículo 899-E; los párrafos segundo, tercero, cuarto, quinto, sexto, séptimo y octavo del artículo 905; las fracciones IV, V y VI del artículo 920; el párrafo tercero del artículo 921; el artículo 921 Bis; la fracción V del artículo 927; las fracciones VI, VII, VIII, IX, X, XI y XII del artículo 931; el párrafo segundo del artículo 939; los párrafos segundo y tercero, recorriendo el párrafo segundo al cuarto, del artículo 945; el párrafo segundo del artículo 949; las fracciones IV y V del artículo 964; el artículo 966 Bis; el artículo 966 Ter; el artículo 991 Bis; la fracción VIII del artículo 994 y</w:t>
      </w:r>
      <w:r w:rsidRPr="007C1FE5">
        <w:rPr>
          <w:rFonts w:cs="Arial"/>
          <w:color w:val="00FFFF"/>
          <w:sz w:val="20"/>
          <w:szCs w:val="20"/>
          <w:lang w:val="es-MX"/>
        </w:rPr>
        <w:t xml:space="preserve"> </w:t>
      </w:r>
      <w:r w:rsidRPr="007C1FE5">
        <w:rPr>
          <w:rFonts w:cs="Arial"/>
          <w:sz w:val="20"/>
          <w:szCs w:val="20"/>
          <w:lang w:val="es-MX"/>
        </w:rPr>
        <w:t xml:space="preserve">el párrafo segundo y tercero del artículo 1005; </w:t>
      </w:r>
      <w:r w:rsidRPr="007C1FE5">
        <w:rPr>
          <w:rFonts w:cs="Arial"/>
          <w:b/>
          <w:sz w:val="20"/>
          <w:szCs w:val="20"/>
          <w:lang w:val="es-MX"/>
        </w:rPr>
        <w:t>SE DEROGAN</w:t>
      </w:r>
      <w:r w:rsidRPr="007C1FE5">
        <w:rPr>
          <w:rFonts w:cs="Arial"/>
          <w:sz w:val="20"/>
          <w:szCs w:val="20"/>
          <w:lang w:val="es-MX"/>
        </w:rPr>
        <w:t xml:space="preserve"> el artículo 353-S; el artículo 353-T; el artículo 367; las fracciones I y II del artículo 421; la fracción XII del artículo 523; el artículo 530 Bis; la fracción V del artículo 541; los párrafos segundo, tercero y cuarto del artículo 605; el artículo 605 Bis; el artículo 606; el artículo 607; el artículo 608; el artículo 609; las fracciones I, II, III, IV, V y VI del artículo 610; el artículo 611; el artículo 612; el artículo 613; el artículo 614; el artículo 615; el artículo 616; el artículo 617; el artículo 618; el artículo 619; el artículo 620; el artículo 621; el artículo 622; el artículo 623; el artículo 624; el artículo 625; el artículo 626; el artículo 627; el artículo 627-A; el artículo 627-B; el artículo 627-C; el artículo 628; el artículo 629; el artículo 630; el artículo 631; el artículo 632; el artículo 633; el artículo 634; el artículo 635; el artículo 636; el artículo 637; el artículo 638; el artículo 639; el artículo 640; el artículo 641; el artículo 642; el artículo 643; el artículo 644; el artículo 645; el artículo 646; el artículo 647; el artículo 649; el artículo 651; el artículo 656; el artículo 659; el artículo 663; el artículo 664; el artículo 665; el artículo 671; el artículo 672; el artículo 673; el artículo 674; el artículo 675; el artículo 705; el artículo 707; el artículo 708; las fracciones I, II, III y IV del artículo 709; el artículo 710; la fracción IV del artículo 743; las fracciones IV y V del artículo 790; el segundo párrafo del artículo 791; las fracciones IX y X del artículo 815; las fracciones I y V del artículo 825; las fracciones III y IV del artículo 829; el artículo 845; el artículo 846; el segundo párrafo del artículo 847; el artículo 849; el artículo 850; el artículo 851; el artículo 852; el artículo 853; el artículo 854; el artículo 855; el artículo 856; el artículo 864; el artículo 875; el artículo 876; el artículo 878; el artículo 879; el artículo 880; el artículo 881; el artículo 883; el artículo 884; el artículo 885; el artículo 886; el artículo 887; el artículo 888; el artículo 889; el artículo 890; el artículo 891; las fracciones I, II, III y IV del artículo 895; el artículo 898; el artículo 899; el párrafo tercero del artículo 899-A; los párrafos tercero, cuarto y quinto del artículo 899-E, recorriéndose la numeración de los párrafos subsecuentes; la fracción VIII del artículo 906; el artículo 908; el artículo 915; el artículo 917; el artículo 918; la fracción I del artículo 928; la fracción VI del artículo 930 y la fracción I del artículo 931, de la </w:t>
      </w:r>
      <w:r w:rsidRPr="007C1FE5">
        <w:rPr>
          <w:rFonts w:cs="Arial"/>
          <w:b/>
          <w:sz w:val="20"/>
          <w:szCs w:val="20"/>
          <w:lang w:val="es-MX"/>
        </w:rPr>
        <w:t>Ley Federal del Trabajo</w:t>
      </w:r>
      <w:r w:rsidRPr="007C1FE5">
        <w:rPr>
          <w:rFonts w:cs="Arial"/>
          <w:sz w:val="20"/>
          <w:szCs w:val="20"/>
          <w:lang w:val="es-MX"/>
        </w:rPr>
        <w:t>, para quedar como sigue:</w:t>
      </w:r>
    </w:p>
    <w:p w:rsidR="00F24C82"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sz w:val="20"/>
          <w:szCs w:val="20"/>
          <w:lang w:val="es-MX"/>
        </w:rPr>
      </w:pPr>
      <w:r>
        <w:rPr>
          <w:rFonts w:cs="Arial"/>
          <w:sz w:val="20"/>
          <w:szCs w:val="20"/>
          <w:lang w:val="es-MX"/>
        </w:rPr>
        <w:t>………</w:t>
      </w:r>
    </w:p>
    <w:p w:rsidR="00F24C82" w:rsidRDefault="00F24C82" w:rsidP="00F24C82">
      <w:pPr>
        <w:pStyle w:val="Texto0"/>
        <w:spacing w:after="0" w:line="240" w:lineRule="auto"/>
        <w:rPr>
          <w:rFonts w:cs="Arial"/>
          <w:sz w:val="20"/>
          <w:szCs w:val="20"/>
          <w:lang w:val="es-MX"/>
        </w:rPr>
      </w:pPr>
    </w:p>
    <w:p w:rsidR="00F24C82" w:rsidRPr="00CB1814" w:rsidRDefault="00F24C82" w:rsidP="00F24C82">
      <w:pPr>
        <w:pStyle w:val="ANOTACION"/>
        <w:spacing w:after="0" w:line="240" w:lineRule="auto"/>
        <w:rPr>
          <w:rFonts w:cs="Arial"/>
          <w:sz w:val="22"/>
          <w:szCs w:val="22"/>
        </w:rPr>
      </w:pPr>
      <w:r w:rsidRPr="00CB1814">
        <w:rPr>
          <w:rFonts w:cs="Arial"/>
          <w:sz w:val="22"/>
          <w:szCs w:val="22"/>
        </w:rPr>
        <w:t>TRANSITORIOS</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Primero. Vigencia. </w:t>
      </w:r>
      <w:r w:rsidRPr="00001616">
        <w:rPr>
          <w:sz w:val="20"/>
          <w:lang w:val="es-MX"/>
        </w:rPr>
        <w:t>El presente Decreto entrará en vigor al día siguiente de su publicación en el Diario Oficial de la Federación.</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Segundo. Plazo para expedir Ley Orgánica del Centro Federal. </w:t>
      </w:r>
      <w:r w:rsidRPr="00001616">
        <w:rPr>
          <w:sz w:val="20"/>
          <w:lang w:val="es-MX"/>
        </w:rPr>
        <w:t>Dentro de los ciento ochenta días siguientes a que entre en vigor el presente Decreto, el Congreso de la Unión expedirá la Ley Orgánica del Centro Federal de Conciliación y Registro Laboral.</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Tercero. Plazo de inicio de funciones de la Autoridad Registral. </w:t>
      </w:r>
      <w:r w:rsidRPr="00001616">
        <w:rPr>
          <w:sz w:val="20"/>
          <w:lang w:val="es-MX"/>
        </w:rPr>
        <w:t xml:space="preserve">El Centro Federal de Conciliación y Registro Laboral iniciará sus funciones en materia de registro de asociaciones sindicales y contratos </w:t>
      </w:r>
      <w:r w:rsidRPr="00001616">
        <w:rPr>
          <w:sz w:val="20"/>
          <w:lang w:val="es-MX"/>
        </w:rPr>
        <w:lastRenderedPageBreak/>
        <w:t>colectivos de trabajo en un plazo no mayor de dos años a partir de la entrada en vigor del presente Decreto, atendiendo a las posibilidades presupuestales.</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Al día siguiente en que se suspenda el servicio de registro de las Juntas de Conciliación y Arbitraje,</w:t>
      </w:r>
      <w:r>
        <w:rPr>
          <w:sz w:val="20"/>
          <w:lang w:val="es-MX"/>
        </w:rPr>
        <w:t xml:space="preserve"> </w:t>
      </w:r>
      <w:r w:rsidRPr="00001616">
        <w:rPr>
          <w:sz w:val="20"/>
          <w:lang w:val="es-MX"/>
        </w:rPr>
        <w:t>la Secretaría del Trabajo y Previsión Social y en su caso los Poderes Ejecutivos de las Entidades Federativas, iniciará operaciones el Centro Federal de Conciliación y Registro Laboral.</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Hasta en tanto el Centro Federal de Conciliación y Registro Laboral no inicie sus funciones registrales, las Juntas de Conciliación y Arbitraje, al igual que la Secretaría del Trabajo y Previsión Social continuarán con las funciones registrales previstas en la Ley Federal del Trabajo vigente al momento de la entrada en vigor del presente Decreto.</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Cuarto. Traslado de Expedientes de Registro. </w:t>
      </w:r>
      <w:r w:rsidRPr="00001616">
        <w:rPr>
          <w:sz w:val="20"/>
          <w:lang w:val="es-MX"/>
        </w:rPr>
        <w:t>Para efectos del traslado de expedientes de registro de asociaciones sindicales, contratos colectivos de trabajo, reglamentos interiores de trabajo y procedimientos administrativos relacionados, las Juntas de Conciliación y Arbitraje, la Secretaría del Trabajo y Previsión Social y los Poderes Ejecutivos de las Entidades Federativas deberán remitir al Centro Federal de Conciliación y Registro Laboral una relación completa de todos los expedientes y registros en su poder, con soporte electrónico de cada registro o expediente, con una anticipación mínima de seis meses al inicio de sus funciones.</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Para efecto de lo anterior, dichas autoridades establecerán y difundirán las fechas en que suspenderán sus funciones registrales e iniciarán las del Centro Federal referido, garantizando que no se afecten los derechos de los interesados.</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El traslado físico de los expedientes de todas las dependencias tanto federales como locales deberá concluir en un plazo no mayor a un año posterior al inicio de las funciones registrales de dicho Centro Federal; dicho Centro establecerá los mecanismos de coordinación conducentes con las autoridades referidas y emitirá los lineamientos necesarios para garantizar que la transferencia de expedientes y registros se realice bajo condiciones que brinden seguridad, certeza, exactitud, transparencia, publicidad y confiabilidad al procedimiento de entrega-recepción.</w:t>
      </w:r>
    </w:p>
    <w:p w:rsidR="00F24C82" w:rsidRDefault="00F24C82" w:rsidP="00F24C82">
      <w:pPr>
        <w:pStyle w:val="Texto0"/>
        <w:spacing w:after="0" w:line="240" w:lineRule="auto"/>
        <w:rPr>
          <w:b/>
          <w:sz w:val="20"/>
          <w:lang w:val="es-MX"/>
        </w:rPr>
      </w:pPr>
    </w:p>
    <w:p w:rsidR="00F24C82" w:rsidRPr="00C0229C" w:rsidRDefault="00F24C82" w:rsidP="00F24C82">
      <w:pPr>
        <w:ind w:firstLine="288"/>
        <w:jc w:val="both"/>
        <w:rPr>
          <w:rFonts w:ascii="Arial" w:eastAsia="Calibri" w:hAnsi="Arial" w:cs="Arial"/>
          <w:sz w:val="20"/>
          <w:szCs w:val="20"/>
        </w:rPr>
      </w:pPr>
      <w:r w:rsidRPr="00C0229C">
        <w:rPr>
          <w:rFonts w:ascii="Arial" w:eastAsia="Calibri" w:hAnsi="Arial" w:cs="Arial"/>
          <w:b/>
          <w:bCs/>
          <w:sz w:val="20"/>
          <w:szCs w:val="20"/>
        </w:rPr>
        <w:t xml:space="preserve">Quinto. </w:t>
      </w:r>
      <w:r w:rsidRPr="00C0229C">
        <w:rPr>
          <w:rFonts w:ascii="Arial" w:eastAsia="Calibri" w:hAnsi="Arial" w:cs="Arial"/>
          <w:b/>
          <w:sz w:val="20"/>
          <w:szCs w:val="20"/>
        </w:rPr>
        <w:t>Plazo de inicio de funciones de la Autoridad Conciliadora Local y Tribunales Locales.</w:t>
      </w:r>
      <w:r w:rsidRPr="00C0229C">
        <w:rPr>
          <w:rFonts w:ascii="Arial" w:eastAsia="Calibri" w:hAnsi="Arial" w:cs="Arial"/>
          <w:sz w:val="20"/>
          <w:szCs w:val="20"/>
        </w:rPr>
        <w:t xml:space="preserve"> Los Centros de Conciliación locales y los Tribunales del Poder Judicial de las Entidades Federativas iniciarán actividades a más tardar el 3 de octubre de 2022, en términos de lo que establezca su propia normatividad y posibilidades presupuestales, conforme a lo que determinen sus poderes locales. Los Centros de Conciliación locales deberán entrar en operación en cada entidad federativa, en la misma fecha en que lo hagan los Tribunales Locales, conforme a las disposiciones previstas en el presente Decreto.</w:t>
      </w:r>
    </w:p>
    <w:p w:rsidR="00F24C82" w:rsidRPr="00C0229C" w:rsidRDefault="00F24C82" w:rsidP="00F24C82">
      <w:pPr>
        <w:jc w:val="right"/>
        <w:rPr>
          <w:rFonts w:eastAsia="MS Mincho"/>
          <w:i/>
          <w:iCs/>
          <w:color w:val="0000FF"/>
          <w:sz w:val="16"/>
          <w:szCs w:val="16"/>
        </w:rPr>
      </w:pPr>
      <w:r w:rsidRPr="00C0229C">
        <w:rPr>
          <w:rFonts w:eastAsia="MS Mincho"/>
          <w:i/>
          <w:iCs/>
          <w:color w:val="0000FF"/>
          <w:sz w:val="16"/>
          <w:szCs w:val="16"/>
        </w:rPr>
        <w:t>Artículo reformado DOF 18-05-2022</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Sexto. Plazo para el inicio de funciones de la Autoridad Conciliadora Federal y Tribunales Federales. </w:t>
      </w:r>
      <w:r w:rsidRPr="00001616">
        <w:rPr>
          <w:sz w:val="20"/>
          <w:lang w:val="es-MX"/>
        </w:rPr>
        <w:t>Dentro del plazo máximo de cuatro años a partir de la entrada en vigor de este Decreto, cada delegación u oficina regional del Centro Federal de Conciliación y Registro Laboral iniciará la tramitación de solicitudes de conciliación que sean de su competencia al mismo tiempo que los Tribunales del Poder Judicial de la Federación inicien su operación en el circuito judicial al que correspondan. Cada circuito judicial iniciará sus funciones en el orden y secuencia en que se determine en las declaratorias que emita el Senado de la República, a propuesta del Consejo de la Judicatura Federal, conforme a las disposiciones previstas en el presente Decreto.</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Séptimo. Asuntos en Trámite. </w:t>
      </w:r>
      <w:r w:rsidRPr="00001616">
        <w:rPr>
          <w:sz w:val="20"/>
          <w:lang w:val="es-MX"/>
        </w:rPr>
        <w:t>Los procedimientos que se encuentren en trámite ante la Secretaría de Trabajo y Previsión Social y las Juntas de Conciliación y Arbitraje federales y locales, serán concluidos por éstas de conformidad con las disposiciones vigentes al momento de su inicio.</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lastRenderedPageBreak/>
        <w:t>El Centro Federal de Conciliación y Registro Laboral y los Centros de Conciliación Locales no admitirán a trámite solicitudes de audiencia de conciliación o emplazamientos respecto de procedimientos que se estén sustanciando ante las Juntas de Conciliación y Arbitraje, incluyendo los de ejecución, por lo que se archivarán dichas solicitudes.</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Octavo. Asuntos iniciados con posterioridad al Decreto. </w:t>
      </w:r>
      <w:r w:rsidRPr="00001616">
        <w:rPr>
          <w:sz w:val="20"/>
          <w:lang w:val="es-MX"/>
        </w:rPr>
        <w:t>Las Juntas de Conciliación y Arbitraje federales y locales, así como la Secretaría del Trabajo y Previsión Social, según corresponda, continuarán conociendo de los procedimientos individuales, colectivos y registrales que se inicien con posterioridad a la entrada en vigor del presente Decreto, hasta en tanto entren en funciones los Tribunales federales y locales y los Centros de Conciliación, conforme a los plazos previstos en las disposiciones transitorias del presente Decreto.</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Hasta en tanto entren en funciones los Centros de Conciliación, la Procuraduría de la Defensa del Trabajo conservará la facultad para citar a los patrones o sindicatos a juntas de avenimiento o conciliatorias, apercibiéndolos que de no comparecer a dichas diligencias, se les impondrá la medida de apremio a que se refiere la fracción I del artículo 731 de la Ley Federal del Trabajo, bajo la condición que si el solicitante del servicio no asiste a la junta de avenimiento o conciliatoria, se le tendrá por desistido de su petición sin responsabilidad para la Procuraduría, salvo que acredite que existió causa justificada para no comparecer.</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Dichos procedimientos se tramitarán conforme a las disposiciones de la Ley Federal del Trabajo y demás leyes vigentes hasta antes del presente Decreto. Para tales efectos se les dotará de los recursos presupuestales necesarios.</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Noveno. Improcedencia de Acumulación de Procesos. </w:t>
      </w:r>
      <w:r w:rsidRPr="00001616">
        <w:rPr>
          <w:sz w:val="20"/>
          <w:lang w:val="es-MX"/>
        </w:rPr>
        <w:t>Cuando un juicio se encuentre en trámite conforme a las disposiciones de la Ley Federal del Trabajo vigentes con anterioridad a la entrada en vigor del presente Decreto y otro se sustancie conforme a las disposiciones de este Decreto, no procederá la acumulación de juicios.</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Décimo. Trámite de Procedimientos y Juicios. </w:t>
      </w:r>
      <w:r w:rsidRPr="00001616">
        <w:rPr>
          <w:sz w:val="20"/>
          <w:lang w:val="es-MX"/>
        </w:rPr>
        <w:t>Una vez que entren en operación los Centros de Conciliación y Tribunales, los procedimientos y los juicios se ventilarán ante ellos de conformidad con el presente Decreto, según corresponda.</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 xml:space="preserve">Décimo Primero. Legitimación de Contratos Colectivos de Trabajo. </w:t>
      </w:r>
      <w:r w:rsidRPr="00001616">
        <w:rPr>
          <w:sz w:val="20"/>
          <w:lang w:val="es-MX"/>
        </w:rPr>
        <w:t>Con el fin de cumplir el mandato del artículo 123, apartado A, fracción XVIII, segundo párrafo y XX Bis de la Constitución y los compromisos internacionales asumidos por el Estado mexicano, los contratos colectivos de trabajo existentes deberán revisarse al menos una vez durante los cuatro años posteriores a la entrada en vigor de este Decreto.</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Las referidas revisiones contractuales deberán depositarse ante el Centro Federal de Conciliación y Registro Laboral. Dicho Centro verificará que se haya hecho del conocimiento de los trabajadores el contenido del contrato colectivo de trabajo y que se les entregó un ejemplar impreso del mismo por parte del patrón; asimismo, que éste contrato cuenta con el respaldo de la mayoría de los trabajadores mediante voto personal, libre y secreto.</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La consulta a los trabajadores se realizará conforme al procedimiento establecido en el artículo 390 Ter de esta Ley.</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Si al término del plazo fijado en el primer párrafo de este artículo el contrato colectivo de trabajo sujeto a consulta no cuenta con el apoyo mayoritario de los trabajadores o se omite realizar la consulta mencionada, éste se tendrá por terminado, conservándose en beneficio de los trabajadores las prestaciones y condiciones de trabajo contempladas en el contrato colectivo sujeto a revisión, que sean superiores a las establecidas en esta Ley, las que serán de aplicación obligatoria para el patrón.</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lastRenderedPageBreak/>
        <w:t>Hasta en tanto no entre en funciones el Centro Federal de Conciliación y Registro Laboral, la Secretaría del Trabajo y Previsión Social establecerá el protocolo para efectuar la verificación de la consulta a que se refiere el presente artículo transitorio y dispondrá las medidas necesarias para su instrumentación, dentro de un plazo de tres meses siguientes a la entrada en vigor del presente Decreto. La Junta Federal de Conciliación y Arbitraje tendrá la participación que dicho protocolo le establezca.</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Décimo Segundo. Previsiones para la aplicación de la Reforma. </w:t>
      </w:r>
      <w:r w:rsidRPr="00001616">
        <w:rPr>
          <w:sz w:val="20"/>
          <w:lang w:val="es-MX"/>
        </w:rPr>
        <w:t>El Congreso de la Unión y las Legislaturas de las entidades federativas deberán destinar los recursos necesarios para la implementación de la reforma del sistema de justicia laboral.</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 xml:space="preserve">Décimo Tercero. Implementación y Capacitación. </w:t>
      </w:r>
      <w:r w:rsidRPr="00001616">
        <w:rPr>
          <w:sz w:val="20"/>
          <w:lang w:val="es-MX"/>
        </w:rPr>
        <w:t>En la implementación de las disposiciones a que se refiere el presente Decreto y en lo sucesivo, las Autoridades Conciliadoras y los Tribunales del Poder Judicial Federal y de las entidades federativas, deberán incorporar en sus programas de formación y capacitación, metodologías y contenidos para brindar atención y asesoría en materia de protección de derechos humanos a personas en situación de vulnerabilidad.</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Décimo Cuarto. Primera Sesión de la Junta de Gobierno del Centro Federal. </w:t>
      </w:r>
      <w:r w:rsidRPr="00001616">
        <w:rPr>
          <w:sz w:val="20"/>
          <w:lang w:val="es-MX"/>
        </w:rPr>
        <w:t>La persona titular de la Secretaría del Trabajo y Previsión Social, en su calidad de Presidente de la Junta de Gobierno del Centro Federal de Conciliación y Registro Laboral convocará a la primera sesión de dicho órgano dentro de los noventa días naturales siguientes a la fecha de designación de su titular.</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Décimo Quinto. Concursos de Selección de Personal. </w:t>
      </w:r>
      <w:r w:rsidRPr="00001616">
        <w:rPr>
          <w:sz w:val="20"/>
          <w:lang w:val="es-MX"/>
        </w:rPr>
        <w:t>Las convocatorias a concurso para la selección de personal del Centro Federal de Conciliación y Registro Laboral, de los Centros de Conciliación Locales y de los Tribunales del Poder Judicial Federal y de las entidades federativas serán de carácter abierto</w:t>
      </w:r>
      <w:r>
        <w:rPr>
          <w:sz w:val="20"/>
          <w:lang w:val="es-MX"/>
        </w:rPr>
        <w:t xml:space="preserve"> </w:t>
      </w:r>
      <w:r w:rsidRPr="00001616">
        <w:rPr>
          <w:sz w:val="20"/>
          <w:lang w:val="es-MX"/>
        </w:rPr>
        <w:t>y garantizarán el derecho de participar en igualdad de oportunidades al personal de las Juntas de Conciliación y Arbitraje.</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Décimo Sexto. Plan y Programa de Trabajo para la Conclusión de los asuntos en Trámite. </w:t>
      </w:r>
      <w:r w:rsidRPr="00001616">
        <w:rPr>
          <w:sz w:val="20"/>
          <w:lang w:val="es-MX"/>
        </w:rPr>
        <w:t>Dentro de los ciento veinte días naturales siguientes a la aprobación del presente Decreto la Junta Federal</w:t>
      </w:r>
      <w:r>
        <w:rPr>
          <w:sz w:val="20"/>
          <w:lang w:val="es-MX"/>
        </w:rPr>
        <w:t xml:space="preserve"> </w:t>
      </w:r>
      <w:r w:rsidRPr="00001616">
        <w:rPr>
          <w:sz w:val="20"/>
          <w:lang w:val="es-MX"/>
        </w:rPr>
        <w:t>de Conciliación y Arbitraje y las Juntas Locales de Conciliación y Arbitraje presentarán al Consejo de Coordinación para la Implementación de la Reforma al Sistema de Justicia Laboral, un plan de trabajo con su respectivo programa para la conclusión de los asuntos en trámite y la ejecución eficaz de los laudos así como para el cierre y conclusión de labores en forma paulatina y gradual de dichos órganos.</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Los planes y programas de trabajo deberán contener indicadores de resultados y desempeño por periodos semestrales. Corresponderá al Órgano Interno de Control de cada Junta de Conciliación y Arbitraje la medición de resultados e impacto a que se refiere el párrafo anterior.</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 xml:space="preserve">Décimo Séptimo. Coordinación interinstitucional para la implementación de la reforma. </w:t>
      </w:r>
      <w:r w:rsidRPr="00001616">
        <w:rPr>
          <w:sz w:val="20"/>
          <w:lang w:val="es-MX"/>
        </w:rPr>
        <w:t>Se crea el Consejo de Coordinación para la Implementación de la Reforma al Sistema de Justicia Laboral como instancia nacional de consulta, planeación y coordinación que tendrá por objeto establecer la política y la coordinación nacionales necesarias para implementar a nivel federal y local el Sistema de Justicia Laboral en los términos previstos en el presente Decreto, con pleno respeto a las atribuciones de los Poderes Federales y Locales.</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Dicho Consejo deberá sesionar de manera ordinaria por lo menos tres veces al año y de manera extraordinaria las ocasiones que sean necesarias para el cumplimiento de sus fines. Las sesiones serán presididas por la persona Titular de la Secretaría del Trabajo y Previsión Social y, en su ausencia temporal por la persona que ésta designe. Los cargos que desempeñen los integrantes del Consejo serán de carácter honorífico, por lo que no recibirán remuneración alguna por su participación en el mismo.</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El Consejo se integrará por:</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lastRenderedPageBreak/>
        <w:t>I.</w:t>
      </w:r>
      <w:r w:rsidRPr="00001616">
        <w:rPr>
          <w:sz w:val="20"/>
          <w:lang w:val="es-MX"/>
        </w:rPr>
        <w:t xml:space="preserve"> Poder Ejecutivo Federal:</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a)</w:t>
      </w:r>
      <w:r w:rsidRPr="00001616">
        <w:rPr>
          <w:sz w:val="20"/>
          <w:lang w:val="es-MX"/>
        </w:rPr>
        <w:t xml:space="preserve"> La persona Titular de la Secretaría del Trabajo y Previsión Social, y</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b)</w:t>
      </w:r>
      <w:r w:rsidRPr="00001616">
        <w:rPr>
          <w:sz w:val="20"/>
          <w:lang w:val="es-MX"/>
        </w:rPr>
        <w:t xml:space="preserve"> La persona Titular de la Secretaría de Hacienda y Crédito Público.</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Las ausencias de éstos serán suplidas por los servidores públicos que ellos designen, con un nivel jerárquico inmediato inferior.</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color w:val="000000"/>
          <w:sz w:val="20"/>
          <w:lang w:val="es-MX"/>
        </w:rPr>
      </w:pPr>
      <w:r w:rsidRPr="00001616">
        <w:rPr>
          <w:b/>
          <w:sz w:val="20"/>
          <w:lang w:val="es-MX"/>
        </w:rPr>
        <w:t>II.</w:t>
      </w:r>
      <w:r w:rsidRPr="00001616">
        <w:rPr>
          <w:sz w:val="20"/>
          <w:lang w:val="es-MX"/>
        </w:rPr>
        <w:t xml:space="preserve"> Un representante del Poder Judicial Federal que designe el Presidente de la Suprema Corte </w:t>
      </w:r>
      <w:r w:rsidRPr="00001616">
        <w:rPr>
          <w:color w:val="000000"/>
          <w:sz w:val="20"/>
          <w:lang w:val="es-MX"/>
        </w:rPr>
        <w:t>de Justicia de la Nación;</w:t>
      </w:r>
    </w:p>
    <w:p w:rsidR="00F24C82" w:rsidRDefault="00F24C82" w:rsidP="00F24C82">
      <w:pPr>
        <w:pStyle w:val="Texto0"/>
        <w:spacing w:after="0" w:line="240" w:lineRule="auto"/>
        <w:rPr>
          <w:b/>
          <w:color w:val="000000"/>
          <w:sz w:val="20"/>
          <w:lang w:val="es-MX"/>
        </w:rPr>
      </w:pPr>
    </w:p>
    <w:p w:rsidR="00F24C82" w:rsidRPr="00001616" w:rsidRDefault="00F24C82" w:rsidP="00F24C82">
      <w:pPr>
        <w:pStyle w:val="Texto0"/>
        <w:spacing w:after="0" w:line="240" w:lineRule="auto"/>
        <w:rPr>
          <w:color w:val="000000"/>
          <w:sz w:val="20"/>
          <w:lang w:val="es-MX"/>
        </w:rPr>
      </w:pPr>
      <w:r w:rsidRPr="00001616">
        <w:rPr>
          <w:b/>
          <w:color w:val="000000"/>
          <w:sz w:val="20"/>
          <w:lang w:val="es-MX"/>
        </w:rPr>
        <w:t>III.</w:t>
      </w:r>
      <w:r w:rsidRPr="00001616">
        <w:rPr>
          <w:color w:val="000000"/>
          <w:sz w:val="20"/>
          <w:lang w:val="es-MX"/>
        </w:rPr>
        <w:t xml:space="preserve"> Un representante de la Conferencia Nacional de Gobernadores;</w:t>
      </w:r>
    </w:p>
    <w:p w:rsidR="00F24C82" w:rsidRDefault="00F24C82" w:rsidP="00F24C82">
      <w:pPr>
        <w:pStyle w:val="Texto0"/>
        <w:spacing w:after="0" w:line="240" w:lineRule="auto"/>
        <w:rPr>
          <w:b/>
          <w:color w:val="000000"/>
          <w:sz w:val="20"/>
          <w:lang w:val="es-MX"/>
        </w:rPr>
      </w:pPr>
    </w:p>
    <w:p w:rsidR="00F24C82" w:rsidRPr="00001616" w:rsidRDefault="00F24C82" w:rsidP="00F24C82">
      <w:pPr>
        <w:pStyle w:val="Texto0"/>
        <w:spacing w:after="0" w:line="240" w:lineRule="auto"/>
        <w:rPr>
          <w:color w:val="000000"/>
          <w:sz w:val="20"/>
          <w:lang w:val="es-MX"/>
        </w:rPr>
      </w:pPr>
      <w:r w:rsidRPr="00001616">
        <w:rPr>
          <w:b/>
          <w:color w:val="000000"/>
          <w:sz w:val="20"/>
          <w:lang w:val="es-MX"/>
        </w:rPr>
        <w:t>IV.</w:t>
      </w:r>
      <w:r w:rsidRPr="00001616">
        <w:rPr>
          <w:color w:val="000000"/>
          <w:sz w:val="20"/>
          <w:lang w:val="es-MX"/>
        </w:rPr>
        <w:t xml:space="preserve"> Un representante de la Comisión Nacional de Tribunales Superiores de Justicia, y</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V.</w:t>
      </w:r>
      <w:r w:rsidRPr="00001616">
        <w:rPr>
          <w:sz w:val="20"/>
          <w:lang w:val="es-MX"/>
        </w:rPr>
        <w:t xml:space="preserve"> Un representante de la Conferencia Nacional de Secretarios del Trabajo.</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Con el propósito de dar cumplimiento a su objeto, el Consejo tendrá las siguientes atribuciones:</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I.</w:t>
      </w:r>
      <w:r w:rsidRPr="00001616">
        <w:rPr>
          <w:sz w:val="20"/>
          <w:lang w:val="es-MX"/>
        </w:rPr>
        <w:t xml:space="preserve"> Emitir los acuerdos, lineamientos, normas, procedimientos y demás instrumentos normativos necesarios para el debido cumplimiento de su objeto, vinculatorios para sus integrantes;</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II.</w:t>
      </w:r>
      <w:r w:rsidRPr="00001616">
        <w:rPr>
          <w:sz w:val="20"/>
          <w:lang w:val="es-MX"/>
        </w:rPr>
        <w:t xml:space="preserve"> Elaborar las políticas, programas y mecanismos necesarios para instrumentar, a nivel federal y local, una estrategia nacional para la implementación del Sistema de Justicia Laboral, que contemple la programación de compromisos y etapas de desarrollo;</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III.</w:t>
      </w:r>
      <w:r w:rsidRPr="00001616">
        <w:rPr>
          <w:sz w:val="20"/>
          <w:lang w:val="es-MX"/>
        </w:rPr>
        <w:t xml:space="preserve"> Diseñar criterios para la implementación de las adecuaciones legales y normativas necesarias para cumplir con su objeto;</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IV.</w:t>
      </w:r>
      <w:r w:rsidRPr="00001616">
        <w:rPr>
          <w:sz w:val="20"/>
          <w:lang w:val="es-MX"/>
        </w:rPr>
        <w:t xml:space="preserve"> Proponer a las instancias correspondientes los cambios organizacionales, la construcción y operación de la infraestructura que se requieran;</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V.</w:t>
      </w:r>
      <w:r w:rsidRPr="00001616">
        <w:rPr>
          <w:sz w:val="20"/>
          <w:lang w:val="es-MX"/>
        </w:rPr>
        <w:t xml:space="preserve"> Emitir los lineamientos para la evaluación y seguimiento de las acciones que se deriven de las políticas, programas y mecanismos señaladas en la fracción II de este artículo;</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VI.</w:t>
      </w:r>
      <w:r w:rsidRPr="00001616">
        <w:rPr>
          <w:sz w:val="20"/>
          <w:lang w:val="es-MX"/>
        </w:rPr>
        <w:t xml:space="preserve"> Auxiliar en la elaboración de los programas de capacitación y difusión sobre el Sistema de Justicia Laboral dirigidos a jueces, procuradores del trabajo, defensores y asesores públicos, conciliadores, peritos, abogados, servidores públicos involucrados, representantes de trabajadores y empleadores, instituciones educativas, así como a la sociedad en general;</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VII.</w:t>
      </w:r>
      <w:r w:rsidRPr="00001616">
        <w:rPr>
          <w:sz w:val="20"/>
          <w:lang w:val="es-MX"/>
        </w:rPr>
        <w:t xml:space="preserve"> Coadyuvar con el Congreso de la Unión, las Legislaturas de las Entidades Federativas, en el seguimiento y evaluación de los recursos presupuestales ejercidos en la implementación y operación del Sistema de Justicia Laboral;</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VIII.</w:t>
      </w:r>
      <w:r w:rsidRPr="00001616">
        <w:rPr>
          <w:sz w:val="20"/>
          <w:lang w:val="es-MX"/>
        </w:rPr>
        <w:t xml:space="preserve"> Elaborar los criterios para la suscripción de convenios de colaboración interinstitucional; así como los acuerdos de coordinación con los gobiernos de las Entidades Federativas y de cooperación internacional;</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IX.</w:t>
      </w:r>
      <w:r w:rsidRPr="00001616">
        <w:rPr>
          <w:sz w:val="20"/>
          <w:lang w:val="es-MX"/>
        </w:rPr>
        <w:t xml:space="preserve"> Analizar los informes que le remita la Secretaría Técnica sobre los avances de sus actividades;</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X.</w:t>
      </w:r>
      <w:r w:rsidRPr="00001616">
        <w:rPr>
          <w:sz w:val="20"/>
          <w:lang w:val="es-MX"/>
        </w:rPr>
        <w:t xml:space="preserve"> Interpretar las disposiciones del presente artículo y su alcance jurídico, así como desahogar las consultas que se susciten con motivo de su aplicación, y</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XI.</w:t>
      </w:r>
      <w:r w:rsidRPr="00001616">
        <w:rPr>
          <w:sz w:val="20"/>
          <w:lang w:val="es-MX"/>
        </w:rPr>
        <w:t xml:space="preserve"> Las demás que se requieran para el cumplimiento de su objeto.</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El Consejo contará con una Secretaría Técnica, sectorizado a la Secretaría del Trabajo y Previsión Social, la cual deberá operar y ejecutar los acuerdos y determinaciones que tome el Consejo, así como coadyuvar y brindar el apoyo que requieran las autoridades e instancias correspondientes para la implementación del Sistema de Justicia Laboral. Dicha Secretaría Técnica estará a cargo de un servidor público con nivel de Titular de Unidad, nombrado y, en su caso, removido por la persona titular de la Secretaría de Trabajo y Previsión Social.</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Dentro de los cuarenta y cinco días posteriores a la entrada en vigor del presente Decreto, la Secretaría del Trabajo y Previsión Social emitirá los lineamientos de operación y la convocatoria para la primera sesión de este Consejo.</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Décimo Octavo. Abatimiento del Rezago. </w:t>
      </w:r>
      <w:r w:rsidRPr="00001616">
        <w:rPr>
          <w:sz w:val="20"/>
          <w:lang w:val="es-MX"/>
        </w:rPr>
        <w:t>Los organismos y entidades públicas deberán establecer instancias internas de conciliación para concluir el rezago de juicios tramitados ante las Juntas de Conciliación y Arbitraje.</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Décimo Noveno. Disposiciones para la conclusión de conflictos de seguridad social. </w:t>
      </w:r>
      <w:r w:rsidRPr="00001616">
        <w:rPr>
          <w:sz w:val="20"/>
          <w:lang w:val="es-MX"/>
        </w:rPr>
        <w:t>Los institutos de seguridad social deberán adoptar las disposiciones administrativas necesarias para instaurar instancias internas para la autocomposición en los conflictos individuales de seguridad social a que se refiere el presente Decreto.</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Vigésimo. Protección de derechos de los Trabajadores. </w:t>
      </w:r>
      <w:r w:rsidRPr="00001616">
        <w:rPr>
          <w:sz w:val="20"/>
          <w:lang w:val="es-MX"/>
        </w:rPr>
        <w:t>Los derechos laborales de las y los trabajadores de las instituciones que se vean involucradas en esta transición deberán ser respetados en su totalidad. Las autoridades llevarán a cabo todas las acciones de carácter administrativo para garantizar que se protejan y conserven los derechos de seguridad social, de acuerdo con las leyes aplicables.</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Vigésimo Primero. Implementación de Tecnologías de la Información. </w:t>
      </w:r>
      <w:r w:rsidRPr="00001616">
        <w:rPr>
          <w:sz w:val="20"/>
          <w:lang w:val="es-MX"/>
        </w:rPr>
        <w:t>Los Tribunales, así como los Centros de Conciliación a que hace referencia este Decreto, deberán contar con los sistemas electrónicos para garantizar que los procedimientos a su cargo sean ágiles y efectivos. Asímismo, deberán crear las plataformas electrónicas que albergarán los buzones electrónicos y las aplicaciones digitales necesarios para operar la conectividad por medios electrónicos con las autoridades laborales.</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Vigésimo Segundo. Plazo para el cumplimiento de lo dispuesto en los artículos 390 Bis y 390 Ter. </w:t>
      </w:r>
      <w:r w:rsidRPr="00001616">
        <w:rPr>
          <w:sz w:val="20"/>
          <w:lang w:val="es-MX"/>
        </w:rPr>
        <w:t>Las organizaciones sindicales tendrán un plazo máximo de un año a partir de la entrada en vigor del presente Decreto, para adecuar sus procedimientos de consulta a las normas establecidos en los artículos 390 Bis</w:t>
      </w:r>
      <w:r>
        <w:rPr>
          <w:sz w:val="20"/>
          <w:lang w:val="es-MX"/>
        </w:rPr>
        <w:t xml:space="preserve"> </w:t>
      </w:r>
      <w:r w:rsidRPr="00001616">
        <w:rPr>
          <w:sz w:val="20"/>
          <w:lang w:val="es-MX"/>
        </w:rPr>
        <w:t>y 390 Ter de la Ley Federal del Trabajo.</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Vigésimo Tercero. Adecuación de los estatutos sindicales. </w:t>
      </w:r>
      <w:r w:rsidRPr="00001616">
        <w:rPr>
          <w:sz w:val="20"/>
          <w:lang w:val="es-MX"/>
        </w:rPr>
        <w:t>Las disposiciones previstas en el artículo 371 de la Ley Federal del Trabajo para la elección de las directivas sindicales mediante el voto personal libre, directo y secreto de los trabajadores, iniciarán su vigencia en un plazo de doscientos cuarenta días a partir de la entrada en vigor del presente Decreto. Asímismo, dentro del mismo plazo las organizaciones sindicales deberán adecuar sus estatutos a las disposiciones previstas en dicho artículo y demás aplicables de la citada Ley.</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Vigésimo Cuarto. Declaratoria de la Cámara de Senadores y de los Congresos Locales. </w:t>
      </w:r>
      <w:r w:rsidRPr="00001616">
        <w:rPr>
          <w:sz w:val="20"/>
          <w:lang w:val="es-MX"/>
        </w:rPr>
        <w:t>Los Tribunales del Poder Judicial de la Federación y el Centro Federal de Conciliación y Registro Laboral entrarán en funciones en cada entidad federativa una vez que la Cámara de Senadores emita la declaratoria correspondiente. Los Tribunales Locales y los Centros de Conciliación locales entrarán en funciones una vez que las respectiva Legislatura Local haga la declaratoria correspondiente.</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Lo anterior deberá publicarse en los medios de difusión oficial correspondientes.</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b/>
          <w:sz w:val="20"/>
          <w:lang w:val="es-MX"/>
        </w:rPr>
      </w:pPr>
      <w:r w:rsidRPr="00001616">
        <w:rPr>
          <w:b/>
          <w:sz w:val="20"/>
          <w:lang w:val="es-MX"/>
        </w:rPr>
        <w:t xml:space="preserve">Vigésimo Quinto. Personas trabajadoras del hogar. </w:t>
      </w:r>
      <w:r w:rsidRPr="00001616">
        <w:rPr>
          <w:sz w:val="20"/>
          <w:lang w:val="es-MX"/>
        </w:rPr>
        <w:t>La fracción IV del artículo 337 del presente Decreto en materia de trabajo del hogar iniciará su vigencia una vez que se aprueben y entren en vigor las adecuaciones normativas necesarias para la incorporación formal de las personas trabajadoras del hogar en el régimen obligatorio de seguridad social, conforme a la resolución del Amparo Directo 9/2018 (relacionado con el Amparo Directo 8/2018), emitido por la Segunda Sala de la Suprema Corte de Justicia de la Nación. Aquellos trabajadores del hogar que se encuentren inscritos ante el Instituto Mexicano del Seguro Social no les será aplicable los artículos 338 y 339 de esta Ley.</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 xml:space="preserve">Vigésimo Sexto. Plataforma en materia de seguridad social para consulta del Tribunal. </w:t>
      </w:r>
      <w:r w:rsidRPr="00001616">
        <w:rPr>
          <w:sz w:val="20"/>
          <w:lang w:val="es-MX"/>
        </w:rPr>
        <w:t>La plataforma informática a que hace referencia el artículo 899-E será operada por las instituciones públicas de seguridad social correspondientes.</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Las bases de datos pertenecientes a cada institución estarán vinculadas entre sí y deberán concentrarse en dicha plataforma para consulta inmediata del Tribunal que lo requiera. Las instituciones de seguridad social y los Poderes Judiciales federales y locales suscribirán los acuerdos de colaboración necesarios para la adecuada operación de la plataforma, así como para la protección de los datos personales que concentre.</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La información contenida en la plataforma deberá estar actualizada y debidamente registrada por cada institución de seguridad social.</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La plataforma deberá entrar en operación en un plazo no mayor a dos años posteriores a la entrada en vigor del presente Decreto, por lo que las instituciones de seguridad social deberán tomar las medidas apropiadas para su instrumentación en el plazo requerido.</w:t>
      </w:r>
    </w:p>
    <w:p w:rsidR="00F24C82" w:rsidRDefault="00F24C82" w:rsidP="00F24C82">
      <w:pPr>
        <w:pStyle w:val="Texto0"/>
        <w:spacing w:after="0" w:line="240" w:lineRule="auto"/>
        <w:rPr>
          <w:b/>
          <w:color w:val="000000"/>
          <w:sz w:val="20"/>
          <w:lang w:val="es-MX"/>
        </w:rPr>
      </w:pPr>
    </w:p>
    <w:p w:rsidR="00F24C82" w:rsidRPr="00001616" w:rsidRDefault="00F24C82" w:rsidP="00F24C82">
      <w:pPr>
        <w:pStyle w:val="Texto0"/>
        <w:spacing w:after="0" w:line="240" w:lineRule="auto"/>
        <w:rPr>
          <w:b/>
          <w:color w:val="000000"/>
          <w:sz w:val="20"/>
          <w:lang w:val="es-MX"/>
        </w:rPr>
      </w:pPr>
      <w:r w:rsidRPr="00001616">
        <w:rPr>
          <w:b/>
          <w:color w:val="000000"/>
          <w:sz w:val="20"/>
          <w:lang w:val="es-MX"/>
        </w:rPr>
        <w:t xml:space="preserve">Vigésimo Séptimo. Representantes de los trabajadores y de los patrones ante las Juntas de Conciliación y Arbitraje. </w:t>
      </w:r>
      <w:r w:rsidRPr="00001616">
        <w:rPr>
          <w:color w:val="000000"/>
          <w:sz w:val="20"/>
          <w:lang w:val="es-MX"/>
        </w:rPr>
        <w:t>En caso de ser necesaria la designación de algún representante de trabajadores o patrones ante las Juntas de Conciliación y Arbitraje en tanto éstas continúan su operación, el titular de la Secretaría del Trabajo y Previsión Social realizará las designaciones correspondientes para el periodo que resulte necesario para que las citadas instancias puedan concluir sus funciones.</w:t>
      </w:r>
    </w:p>
    <w:p w:rsidR="00F24C82" w:rsidRDefault="00F24C82" w:rsidP="00F24C82">
      <w:pPr>
        <w:pStyle w:val="Texto0"/>
        <w:spacing w:after="0" w:line="240" w:lineRule="auto"/>
        <w:rPr>
          <w:color w:val="000000"/>
          <w:sz w:val="20"/>
          <w:lang w:val="es-MX"/>
        </w:rPr>
      </w:pPr>
    </w:p>
    <w:p w:rsidR="00F24C82" w:rsidRPr="00001616" w:rsidRDefault="00F24C82" w:rsidP="00F24C82">
      <w:pPr>
        <w:pStyle w:val="Texto0"/>
        <w:spacing w:after="0" w:line="240" w:lineRule="auto"/>
        <w:rPr>
          <w:sz w:val="20"/>
          <w:lang w:val="es-MX"/>
        </w:rPr>
      </w:pPr>
      <w:r w:rsidRPr="00001616">
        <w:rPr>
          <w:color w:val="000000"/>
          <w:sz w:val="20"/>
          <w:lang w:val="es-MX"/>
        </w:rPr>
        <w:t>Asimismo, de incurrir los representantes trabajadores y patrones en algún tipo de responsabilidad, le serán aplicables las sanciones contenidas en la Ley Federal del Trabajo vigente.</w:t>
      </w:r>
    </w:p>
    <w:p w:rsidR="00F24C82" w:rsidRDefault="00F24C82" w:rsidP="00F24C82">
      <w:pPr>
        <w:pStyle w:val="Texto0"/>
        <w:spacing w:after="0" w:line="240" w:lineRule="auto"/>
        <w:rPr>
          <w:b/>
          <w:sz w:val="20"/>
          <w:lang w:val="es-MX"/>
        </w:rPr>
      </w:pPr>
    </w:p>
    <w:p w:rsidR="00F24C82" w:rsidRPr="00001616" w:rsidRDefault="00F24C82" w:rsidP="00F24C82">
      <w:pPr>
        <w:pStyle w:val="Texto0"/>
        <w:spacing w:after="0" w:line="240" w:lineRule="auto"/>
        <w:rPr>
          <w:sz w:val="20"/>
          <w:lang w:val="es-MX"/>
        </w:rPr>
      </w:pPr>
      <w:r w:rsidRPr="00001616">
        <w:rPr>
          <w:b/>
          <w:sz w:val="20"/>
          <w:lang w:val="es-MX"/>
        </w:rPr>
        <w:t>Vigésimo Octavo.</w:t>
      </w:r>
      <w:r w:rsidRPr="00001616">
        <w:rPr>
          <w:sz w:val="20"/>
          <w:lang w:val="es-MX"/>
        </w:rPr>
        <w:t xml:space="preserve"> </w:t>
      </w:r>
      <w:r w:rsidRPr="00001616">
        <w:rPr>
          <w:b/>
          <w:sz w:val="20"/>
          <w:lang w:val="es-MX"/>
        </w:rPr>
        <w:t>Derogación expl</w:t>
      </w:r>
      <w:r w:rsidRPr="00001616">
        <w:rPr>
          <w:b/>
          <w:sz w:val="20"/>
          <w:lang w:val="es-419"/>
        </w:rPr>
        <w:t>í</w:t>
      </w:r>
      <w:r w:rsidRPr="00001616">
        <w:rPr>
          <w:b/>
          <w:sz w:val="20"/>
          <w:lang w:val="es-MX"/>
        </w:rPr>
        <w:t>cita y tácita de preceptos incompatibles.</w:t>
      </w:r>
      <w:r w:rsidRPr="00001616">
        <w:rPr>
          <w:sz w:val="20"/>
          <w:lang w:val="es-MX"/>
        </w:rPr>
        <w:t xml:space="preserve"> Se derogan las disposiciones legales, administrativas y reglamentarias que se opongan a las contenidas en el presente Decreto.</w:t>
      </w:r>
    </w:p>
    <w:p w:rsidR="00F24C82" w:rsidRDefault="00F24C82" w:rsidP="00F24C82">
      <w:pPr>
        <w:pStyle w:val="Texto0"/>
        <w:spacing w:after="0" w:line="240" w:lineRule="auto"/>
        <w:rPr>
          <w:sz w:val="20"/>
          <w:lang w:val="es-MX"/>
        </w:rPr>
      </w:pPr>
    </w:p>
    <w:p w:rsidR="00F24C82" w:rsidRPr="00001616" w:rsidRDefault="00F24C82" w:rsidP="00F24C82">
      <w:pPr>
        <w:pStyle w:val="Texto0"/>
        <w:spacing w:after="0" w:line="240" w:lineRule="auto"/>
        <w:rPr>
          <w:sz w:val="20"/>
          <w:lang w:val="es-MX"/>
        </w:rPr>
      </w:pPr>
      <w:r w:rsidRPr="00001616">
        <w:rPr>
          <w:sz w:val="20"/>
          <w:lang w:val="es-MX"/>
        </w:rPr>
        <w:t xml:space="preserve">Ciudad de México, a 29 de abril de 2019.- Dip. </w:t>
      </w:r>
      <w:r w:rsidRPr="00001616">
        <w:rPr>
          <w:b/>
          <w:sz w:val="20"/>
          <w:lang w:val="es-MX"/>
        </w:rPr>
        <w:t>Porfirio Muñoz Ledo</w:t>
      </w:r>
      <w:r w:rsidRPr="00001616">
        <w:rPr>
          <w:sz w:val="20"/>
          <w:lang w:val="es-MX"/>
        </w:rPr>
        <w:t xml:space="preserve">, Presidente.- Sen. </w:t>
      </w:r>
      <w:r w:rsidRPr="00001616">
        <w:rPr>
          <w:b/>
          <w:sz w:val="20"/>
          <w:lang w:val="es-MX"/>
        </w:rPr>
        <w:t>Martí Batres Guadarrama</w:t>
      </w:r>
      <w:r w:rsidRPr="00001616">
        <w:rPr>
          <w:sz w:val="20"/>
          <w:lang w:val="es-MX"/>
        </w:rPr>
        <w:t xml:space="preserve">, Presidente.- Dip. </w:t>
      </w:r>
      <w:r w:rsidRPr="00001616">
        <w:rPr>
          <w:b/>
          <w:sz w:val="20"/>
          <w:lang w:val="es-MX"/>
        </w:rPr>
        <w:t>Karla Yuritzi Almazán Burgos</w:t>
      </w:r>
      <w:r w:rsidRPr="00001616">
        <w:rPr>
          <w:sz w:val="20"/>
          <w:lang w:val="es-MX"/>
        </w:rPr>
        <w:t xml:space="preserve">, Secretaria.- Sen. </w:t>
      </w:r>
      <w:r w:rsidRPr="00001616">
        <w:rPr>
          <w:b/>
          <w:sz w:val="20"/>
          <w:lang w:val="es-MX"/>
        </w:rPr>
        <w:t>Antares G. Vázquez Alatorre</w:t>
      </w:r>
      <w:r w:rsidRPr="00001616">
        <w:rPr>
          <w:sz w:val="20"/>
          <w:lang w:val="es-MX"/>
        </w:rPr>
        <w:t>, Secretaria.- Rúbricas.</w:t>
      </w:r>
      <w:r w:rsidRPr="00001616">
        <w:rPr>
          <w:b/>
          <w:sz w:val="20"/>
          <w:lang w:val="es-MX"/>
        </w:rPr>
        <w:t>”</w:t>
      </w:r>
    </w:p>
    <w:p w:rsidR="00F24C82" w:rsidRDefault="00F24C82" w:rsidP="00F24C82">
      <w:pPr>
        <w:pStyle w:val="Texto0"/>
        <w:spacing w:after="0" w:line="240" w:lineRule="auto"/>
        <w:rPr>
          <w:sz w:val="20"/>
          <w:lang w:val="es-MX"/>
        </w:rPr>
      </w:pPr>
    </w:p>
    <w:p w:rsidR="00F24C82" w:rsidRDefault="00F24C82" w:rsidP="00F24C82">
      <w:pPr>
        <w:pStyle w:val="Texto0"/>
        <w:spacing w:after="0" w:line="240" w:lineRule="auto"/>
        <w:rPr>
          <w:bCs/>
          <w:sz w:val="20"/>
          <w:lang w:val="es-MX" w:eastAsia="es-MX"/>
        </w:rPr>
      </w:pPr>
      <w:r w:rsidRPr="00001616">
        <w:rPr>
          <w:sz w:val="20"/>
          <w:lang w:val="es-MX"/>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30 de abril de 2019.</w:t>
      </w:r>
      <w:r w:rsidRPr="00001616">
        <w:rPr>
          <w:sz w:val="20"/>
        </w:rPr>
        <w:t xml:space="preserve">- </w:t>
      </w:r>
      <w:r w:rsidRPr="00001616">
        <w:rPr>
          <w:b/>
          <w:sz w:val="20"/>
          <w:lang w:val="es-MX" w:eastAsia="es-MX"/>
        </w:rPr>
        <w:t>Andrés Manuel López Obrador</w:t>
      </w:r>
      <w:r w:rsidRPr="00001616">
        <w:rPr>
          <w:sz w:val="20"/>
        </w:rPr>
        <w:t xml:space="preserve">.- Rúbrica.- </w:t>
      </w:r>
      <w:r w:rsidRPr="00001616">
        <w:rPr>
          <w:sz w:val="20"/>
          <w:lang w:val="es-MX" w:eastAsia="es-MX"/>
        </w:rPr>
        <w:t>La Secretaria de Gobernación, Dra.</w:t>
      </w:r>
      <w:r w:rsidRPr="00001616">
        <w:rPr>
          <w:b/>
          <w:sz w:val="20"/>
          <w:lang w:val="es-MX" w:eastAsia="es-MX"/>
        </w:rPr>
        <w:t xml:space="preserve"> </w:t>
      </w:r>
      <w:r w:rsidRPr="00001616">
        <w:rPr>
          <w:b/>
          <w:sz w:val="20"/>
        </w:rPr>
        <w:t>Olga María del Carmen Sánchez Cordero Dávila</w:t>
      </w:r>
      <w:r w:rsidRPr="00001616">
        <w:rPr>
          <w:sz w:val="20"/>
        </w:rPr>
        <w:t>.-</w:t>
      </w:r>
      <w:r w:rsidRPr="00001616">
        <w:rPr>
          <w:bCs/>
          <w:sz w:val="20"/>
          <w:lang w:val="es-MX" w:eastAsia="es-MX"/>
        </w:rPr>
        <w:t xml:space="preserve"> Rúbrica.</w:t>
      </w:r>
    </w:p>
    <w:p w:rsidR="00F24C82" w:rsidRPr="001A2839" w:rsidRDefault="00F24C82" w:rsidP="00F24C82">
      <w:pPr>
        <w:pStyle w:val="texto"/>
        <w:spacing w:after="0" w:line="240" w:lineRule="auto"/>
        <w:ind w:firstLine="0"/>
        <w:rPr>
          <w:rFonts w:cs="Arial"/>
          <w:b/>
          <w:bCs/>
          <w:sz w:val="22"/>
          <w:szCs w:val="22"/>
          <w:lang w:val="es-MX"/>
        </w:rPr>
      </w:pPr>
      <w:r w:rsidRPr="001A2839">
        <w:rPr>
          <w:b/>
          <w:bCs/>
          <w:sz w:val="22"/>
          <w:szCs w:val="22"/>
          <w:lang w:val="es-MX" w:eastAsia="es-MX"/>
        </w:rPr>
        <w:br w:type="page"/>
      </w:r>
      <w:r w:rsidRPr="001A2839">
        <w:rPr>
          <w:rFonts w:cs="Arial"/>
          <w:b/>
          <w:sz w:val="22"/>
          <w:szCs w:val="22"/>
        </w:rPr>
        <w:lastRenderedPageBreak/>
        <w:t>DECRETO por el que se adicionan diversas disposiciones de la Ley del Seguro Social, de la Ley del Instituto de Seguridad y Servicios Sociales de los Trabajadores del Estado y de la Ley Federal del Trabajo</w:t>
      </w:r>
      <w:r w:rsidRPr="001A2839">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4 de junio de 2019</w:t>
      </w:r>
    </w:p>
    <w:p w:rsidR="00F24C82" w:rsidRPr="009933B6" w:rsidRDefault="00F24C82" w:rsidP="00F24C82">
      <w:pPr>
        <w:pStyle w:val="texto"/>
        <w:spacing w:after="0" w:line="240" w:lineRule="auto"/>
        <w:ind w:firstLine="0"/>
        <w:rPr>
          <w:rFonts w:cs="Arial"/>
          <w:sz w:val="20"/>
          <w:lang w:val="es-MX"/>
        </w:rPr>
      </w:pPr>
    </w:p>
    <w:p w:rsidR="00F24C82" w:rsidRDefault="00F24C82" w:rsidP="00F24C82">
      <w:pPr>
        <w:pStyle w:val="Texto0"/>
        <w:spacing w:after="0" w:line="240" w:lineRule="auto"/>
        <w:rPr>
          <w:rFonts w:eastAsia="Calibri" w:cs="Arial"/>
          <w:sz w:val="20"/>
          <w:szCs w:val="20"/>
        </w:rPr>
      </w:pPr>
      <w:r w:rsidRPr="000D5E29">
        <w:rPr>
          <w:rFonts w:eastAsia="Calibri" w:cs="Arial"/>
          <w:b/>
          <w:sz w:val="20"/>
          <w:szCs w:val="20"/>
        </w:rPr>
        <w:t>Artículo Tercero.-</w:t>
      </w:r>
      <w:r w:rsidRPr="000D5E29">
        <w:rPr>
          <w:rFonts w:eastAsia="Calibri" w:cs="Arial"/>
          <w:sz w:val="20"/>
          <w:szCs w:val="20"/>
        </w:rPr>
        <w:t xml:space="preserve"> Se adicionan una fracción IX al artículo 42; una fracción XXIX Bis al artículo 132 y un artículo 170 Bis a la Ley Federal del Trabajo, para quedar como sigue:</w:t>
      </w:r>
    </w:p>
    <w:p w:rsidR="00F24C82" w:rsidRDefault="00F24C82" w:rsidP="00F24C82">
      <w:pPr>
        <w:pStyle w:val="Texto0"/>
        <w:spacing w:after="0" w:line="240" w:lineRule="auto"/>
        <w:rPr>
          <w:rFonts w:eastAsia="Calibri" w:cs="Arial"/>
          <w:sz w:val="20"/>
          <w:szCs w:val="20"/>
        </w:rPr>
      </w:pPr>
    </w:p>
    <w:p w:rsidR="00F24C82" w:rsidRDefault="00F24C82" w:rsidP="00F24C82">
      <w:pPr>
        <w:pStyle w:val="Texto0"/>
        <w:spacing w:after="0" w:line="240" w:lineRule="auto"/>
        <w:rPr>
          <w:rFonts w:eastAsia="Calibri" w:cs="Arial"/>
          <w:sz w:val="20"/>
          <w:szCs w:val="20"/>
        </w:rPr>
      </w:pPr>
      <w:r>
        <w:rPr>
          <w:rFonts w:eastAsia="Calibri" w:cs="Arial"/>
          <w:sz w:val="20"/>
          <w:szCs w:val="20"/>
        </w:rPr>
        <w:t>………</w:t>
      </w:r>
    </w:p>
    <w:p w:rsidR="00F24C82" w:rsidRDefault="00F24C82" w:rsidP="00F24C82">
      <w:pPr>
        <w:pStyle w:val="Texto0"/>
        <w:spacing w:after="0" w:line="240" w:lineRule="auto"/>
        <w:rPr>
          <w:rFonts w:eastAsia="Calibri" w:cs="Arial"/>
          <w:sz w:val="20"/>
          <w:szCs w:val="20"/>
        </w:rPr>
      </w:pPr>
    </w:p>
    <w:p w:rsidR="00F24C82" w:rsidRPr="001A2839" w:rsidRDefault="00F24C82" w:rsidP="00F24C82">
      <w:pPr>
        <w:pStyle w:val="ANOTACION"/>
        <w:spacing w:after="0" w:line="240" w:lineRule="auto"/>
        <w:rPr>
          <w:rFonts w:cs="Arial"/>
          <w:sz w:val="22"/>
          <w:szCs w:val="22"/>
        </w:rPr>
      </w:pPr>
      <w:r w:rsidRPr="001A2839">
        <w:rPr>
          <w:rFonts w:cs="Arial"/>
          <w:sz w:val="22"/>
          <w:szCs w:val="22"/>
        </w:rPr>
        <w:t>Transitorios</w:t>
      </w:r>
    </w:p>
    <w:p w:rsidR="00F24C82" w:rsidRPr="000D5E29" w:rsidRDefault="00F24C82" w:rsidP="00F24C82">
      <w:pPr>
        <w:pStyle w:val="ANOTACION"/>
        <w:spacing w:after="0" w:line="240" w:lineRule="auto"/>
        <w:rPr>
          <w:rFonts w:cs="Arial"/>
          <w:sz w:val="20"/>
        </w:rPr>
      </w:pPr>
    </w:p>
    <w:p w:rsidR="00F24C82" w:rsidRDefault="00F24C82" w:rsidP="00F24C82">
      <w:pPr>
        <w:pStyle w:val="Texto0"/>
        <w:spacing w:after="0" w:line="240" w:lineRule="auto"/>
        <w:rPr>
          <w:rFonts w:cs="Arial"/>
          <w:sz w:val="20"/>
          <w:szCs w:val="20"/>
        </w:rPr>
      </w:pPr>
      <w:r w:rsidRPr="000D5E29">
        <w:rPr>
          <w:rFonts w:cs="Arial"/>
          <w:b/>
          <w:sz w:val="20"/>
          <w:szCs w:val="20"/>
        </w:rPr>
        <w:t>Primero.-</w:t>
      </w:r>
      <w:r w:rsidRPr="000D5E29">
        <w:rPr>
          <w:rFonts w:cs="Arial"/>
          <w:sz w:val="20"/>
          <w:szCs w:val="20"/>
        </w:rPr>
        <w:t xml:space="preserve"> El presente Decreto entrará en vigor el día siguiente al de su publicación en el Diario Oficial de la Federación.</w:t>
      </w:r>
    </w:p>
    <w:p w:rsidR="00F24C82" w:rsidRPr="000D5E29" w:rsidRDefault="00F24C82" w:rsidP="00F24C82">
      <w:pPr>
        <w:pStyle w:val="Texto0"/>
        <w:spacing w:after="0" w:line="240" w:lineRule="auto"/>
        <w:rPr>
          <w:rFonts w:cs="Arial"/>
          <w:sz w:val="20"/>
          <w:szCs w:val="20"/>
        </w:rPr>
      </w:pPr>
    </w:p>
    <w:p w:rsidR="00F24C82" w:rsidRDefault="00F24C82" w:rsidP="00F24C82">
      <w:pPr>
        <w:pStyle w:val="Texto0"/>
        <w:spacing w:after="0" w:line="240" w:lineRule="auto"/>
        <w:rPr>
          <w:rFonts w:cs="Arial"/>
          <w:sz w:val="20"/>
          <w:szCs w:val="20"/>
        </w:rPr>
      </w:pPr>
      <w:r w:rsidRPr="000D5E29">
        <w:rPr>
          <w:rFonts w:cs="Arial"/>
          <w:b/>
          <w:sz w:val="20"/>
          <w:szCs w:val="20"/>
        </w:rPr>
        <w:t>Segundo.-</w:t>
      </w:r>
      <w:r w:rsidRPr="000D5E29">
        <w:rPr>
          <w:rFonts w:cs="Arial"/>
          <w:sz w:val="20"/>
          <w:szCs w:val="20"/>
        </w:rPr>
        <w:t xml:space="preserve"> Los recursos para el ejercicio 2019 se obtendrán de los apartados precisados en el presente Decreto y posteriormente los recursos que se requieran deberán ser garantizados, etiquetados y provisionados con anterioridad por la Secretaría de Hacienda y Crédito Público en los Presupuestos de Egresos de la Federación de los ejercicios que correspondan, y en el entendido de que la implementación de tal programa no impactará de forma alguna las cuotas obrero-patronales recabadas por los Institutos de Seguridad Social del Gobierno Federal.</w:t>
      </w:r>
    </w:p>
    <w:p w:rsidR="00F24C82" w:rsidRPr="000D5E29" w:rsidRDefault="00F24C82" w:rsidP="00F24C82">
      <w:pPr>
        <w:pStyle w:val="Texto0"/>
        <w:spacing w:after="0" w:line="240" w:lineRule="auto"/>
        <w:rPr>
          <w:rFonts w:cs="Arial"/>
          <w:sz w:val="20"/>
          <w:szCs w:val="20"/>
        </w:rPr>
      </w:pPr>
    </w:p>
    <w:p w:rsidR="00F24C82" w:rsidRDefault="00F24C82" w:rsidP="00F24C82">
      <w:pPr>
        <w:pStyle w:val="Texto0"/>
        <w:spacing w:after="0" w:line="240" w:lineRule="auto"/>
        <w:rPr>
          <w:rFonts w:cs="Arial"/>
          <w:b/>
          <w:bCs/>
          <w:sz w:val="20"/>
          <w:szCs w:val="20"/>
        </w:rPr>
      </w:pPr>
      <w:r w:rsidRPr="000D5E29">
        <w:rPr>
          <w:rFonts w:eastAsia="Calibri" w:cs="Arial"/>
          <w:sz w:val="20"/>
          <w:szCs w:val="20"/>
          <w:lang w:val="es-MX"/>
        </w:rPr>
        <w:t xml:space="preserve">Ciudad de México, a 29 de abril de 2019.- Dip. </w:t>
      </w:r>
      <w:r w:rsidRPr="000D5E29">
        <w:rPr>
          <w:rFonts w:eastAsia="Calibri" w:cs="Arial"/>
          <w:b/>
          <w:sz w:val="20"/>
          <w:szCs w:val="20"/>
          <w:lang w:val="es-MX"/>
        </w:rPr>
        <w:t>Porfirio Muñoz Ledo</w:t>
      </w:r>
      <w:r w:rsidRPr="000D5E29">
        <w:rPr>
          <w:rFonts w:eastAsia="Calibri" w:cs="Arial"/>
          <w:sz w:val="20"/>
          <w:szCs w:val="20"/>
          <w:lang w:val="es-MX"/>
        </w:rPr>
        <w:t xml:space="preserve">, Presidente.- Sen. </w:t>
      </w:r>
      <w:r w:rsidRPr="000D5E29">
        <w:rPr>
          <w:rFonts w:eastAsia="Calibri" w:cs="Arial"/>
          <w:b/>
          <w:sz w:val="20"/>
          <w:szCs w:val="20"/>
          <w:lang w:val="es-MX"/>
        </w:rPr>
        <w:t>Martí Batres Guadarrama</w:t>
      </w:r>
      <w:r w:rsidRPr="000D5E29">
        <w:rPr>
          <w:rFonts w:eastAsia="Calibri" w:cs="Arial"/>
          <w:sz w:val="20"/>
          <w:szCs w:val="20"/>
          <w:lang w:val="es-MX"/>
        </w:rPr>
        <w:t xml:space="preserve">, Presidente.- Dip. </w:t>
      </w:r>
      <w:r w:rsidRPr="000D5E29">
        <w:rPr>
          <w:rFonts w:eastAsia="Calibri" w:cs="Arial"/>
          <w:b/>
          <w:sz w:val="20"/>
          <w:szCs w:val="20"/>
          <w:lang w:val="es-MX"/>
        </w:rPr>
        <w:t>Karla Yuritzi Almazán Burgos</w:t>
      </w:r>
      <w:r w:rsidRPr="000D5E29">
        <w:rPr>
          <w:rFonts w:eastAsia="Calibri" w:cs="Arial"/>
          <w:sz w:val="20"/>
          <w:szCs w:val="20"/>
          <w:lang w:val="es-MX"/>
        </w:rPr>
        <w:t xml:space="preserve">, Secretaria.- Sen. </w:t>
      </w:r>
      <w:r w:rsidRPr="000D5E29">
        <w:rPr>
          <w:rFonts w:eastAsia="Calibri" w:cs="Arial"/>
          <w:b/>
          <w:sz w:val="20"/>
          <w:szCs w:val="20"/>
          <w:lang w:val="es-MX"/>
        </w:rPr>
        <w:t>Antares G. Vázquez</w:t>
      </w:r>
      <w:r w:rsidRPr="000D5E29">
        <w:rPr>
          <w:rFonts w:eastAsia="Calibri" w:cs="Arial"/>
          <w:sz w:val="20"/>
          <w:szCs w:val="20"/>
          <w:lang w:val="es-MX"/>
        </w:rPr>
        <w:t xml:space="preserve"> </w:t>
      </w:r>
      <w:r w:rsidRPr="000D5E29">
        <w:rPr>
          <w:rFonts w:eastAsia="Calibri" w:cs="Arial"/>
          <w:b/>
          <w:sz w:val="20"/>
          <w:szCs w:val="20"/>
          <w:lang w:val="es-MX"/>
        </w:rPr>
        <w:t>Alatorre</w:t>
      </w:r>
      <w:r w:rsidRPr="000D5E29">
        <w:rPr>
          <w:rFonts w:eastAsia="Calibri" w:cs="Arial"/>
          <w:sz w:val="20"/>
          <w:szCs w:val="20"/>
          <w:lang w:val="es-MX"/>
        </w:rPr>
        <w:t>, Secretaria.- Rúbricas.</w:t>
      </w:r>
      <w:r w:rsidRPr="000D5E29">
        <w:rPr>
          <w:rFonts w:cs="Arial"/>
          <w:b/>
          <w:bCs/>
          <w:sz w:val="20"/>
          <w:szCs w:val="20"/>
        </w:rPr>
        <w:t>"</w:t>
      </w:r>
    </w:p>
    <w:p w:rsidR="00F24C82" w:rsidRPr="000D5E29" w:rsidRDefault="00F24C82" w:rsidP="00F24C82">
      <w:pPr>
        <w:pStyle w:val="Texto0"/>
        <w:spacing w:after="0" w:line="240" w:lineRule="auto"/>
        <w:rPr>
          <w:rFonts w:eastAsia="Calibri" w:cs="Arial"/>
          <w:sz w:val="20"/>
          <w:szCs w:val="20"/>
          <w:lang w:val="es-MX"/>
        </w:rPr>
      </w:pPr>
    </w:p>
    <w:p w:rsidR="00F24C82" w:rsidRDefault="00F24C82" w:rsidP="00F24C82">
      <w:pPr>
        <w:pStyle w:val="Texto0"/>
        <w:spacing w:after="0" w:line="240" w:lineRule="auto"/>
        <w:rPr>
          <w:rFonts w:cs="Arial"/>
          <w:sz w:val="20"/>
          <w:szCs w:val="20"/>
        </w:rPr>
      </w:pPr>
      <w:r w:rsidRPr="000D5E29">
        <w:rPr>
          <w:rFonts w:eastAsia="Calibri" w:cs="Arial"/>
          <w:sz w:val="20"/>
          <w:szCs w:val="20"/>
          <w:lang w:val="es-MX"/>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30 de mayo de 2019.- </w:t>
      </w:r>
      <w:r w:rsidRPr="000D5E29">
        <w:rPr>
          <w:rFonts w:cs="Arial"/>
          <w:b/>
          <w:sz w:val="20"/>
          <w:szCs w:val="20"/>
          <w:lang w:eastAsia="es-MX"/>
        </w:rPr>
        <w:t>Andrés Manuel López Obrador</w:t>
      </w:r>
      <w:r w:rsidRPr="000D5E29">
        <w:rPr>
          <w:rFonts w:cs="Arial"/>
          <w:sz w:val="20"/>
          <w:szCs w:val="20"/>
        </w:rPr>
        <w:t xml:space="preserve">.- Rúbrica.- La Secretaria de Gobernación, Dra. </w:t>
      </w:r>
      <w:r w:rsidRPr="000D5E29">
        <w:rPr>
          <w:rFonts w:cs="Arial"/>
          <w:b/>
          <w:sz w:val="20"/>
          <w:szCs w:val="20"/>
        </w:rPr>
        <w:t>Olga María del Carmen Sánchez Cordero Dávila</w:t>
      </w:r>
      <w:r w:rsidRPr="000D5E29">
        <w:rPr>
          <w:rFonts w:cs="Arial"/>
          <w:sz w:val="20"/>
          <w:szCs w:val="20"/>
        </w:rPr>
        <w:t>.- Rúbrica.</w:t>
      </w:r>
    </w:p>
    <w:p w:rsidR="00F24C82" w:rsidRPr="009E214D" w:rsidRDefault="00F24C82" w:rsidP="00F24C82">
      <w:pPr>
        <w:pStyle w:val="texto"/>
        <w:spacing w:after="0" w:line="240" w:lineRule="auto"/>
        <w:ind w:firstLine="0"/>
        <w:rPr>
          <w:rFonts w:cs="Arial"/>
          <w:b/>
          <w:bCs/>
          <w:sz w:val="22"/>
          <w:szCs w:val="22"/>
          <w:lang w:val="es-MX"/>
        </w:rPr>
      </w:pPr>
      <w:r w:rsidRPr="009E214D">
        <w:rPr>
          <w:rFonts w:cs="Arial"/>
          <w:b/>
          <w:sz w:val="22"/>
          <w:szCs w:val="22"/>
        </w:rPr>
        <w:br w:type="page"/>
      </w:r>
      <w:r w:rsidRPr="009E214D">
        <w:rPr>
          <w:rFonts w:cs="Arial"/>
          <w:b/>
          <w:sz w:val="22"/>
          <w:szCs w:val="22"/>
        </w:rPr>
        <w:lastRenderedPageBreak/>
        <w:t>DECRETO por el que se reforman, adicionan y derogan diversas disposiciones de la Ley Federal del Trabajo y de la Ley del Seguro Social, en materia de las personas trabajadoras del hogar</w:t>
      </w:r>
      <w:r w:rsidRPr="009E214D">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2 de julio de 2019</w:t>
      </w:r>
    </w:p>
    <w:p w:rsidR="00F24C82" w:rsidRPr="009933B6" w:rsidRDefault="00F24C82" w:rsidP="00F24C82">
      <w:pPr>
        <w:pStyle w:val="texto"/>
        <w:spacing w:after="0" w:line="240" w:lineRule="auto"/>
        <w:ind w:firstLine="0"/>
        <w:rPr>
          <w:rFonts w:cs="Arial"/>
          <w:sz w:val="20"/>
          <w:lang w:val="es-MX"/>
        </w:rPr>
      </w:pPr>
    </w:p>
    <w:p w:rsidR="00F24C82" w:rsidRDefault="00F24C82" w:rsidP="00F24C82">
      <w:pPr>
        <w:pStyle w:val="Texto0"/>
        <w:spacing w:after="0" w:line="240" w:lineRule="auto"/>
        <w:rPr>
          <w:rFonts w:cs="Arial"/>
          <w:sz w:val="20"/>
          <w:szCs w:val="20"/>
          <w:lang w:val="es-MX"/>
        </w:rPr>
      </w:pPr>
      <w:r w:rsidRPr="00847644">
        <w:rPr>
          <w:rFonts w:cs="Arial"/>
          <w:b/>
          <w:sz w:val="20"/>
          <w:szCs w:val="20"/>
          <w:lang w:val="es-MX"/>
        </w:rPr>
        <w:t>Artículo Primero.-</w:t>
      </w:r>
      <w:r w:rsidRPr="00847644">
        <w:rPr>
          <w:rFonts w:cs="Arial"/>
          <w:sz w:val="20"/>
          <w:szCs w:val="20"/>
          <w:lang w:val="es-MX"/>
        </w:rPr>
        <w:t xml:space="preserve"> Se reforma la fracción I del artículo 5; el párrafo primero y la fracción IV del artículo 49; la denominación del capítulo XIII del Título Sexto, el artículo 331; se reforma el párrafo primero, así como la actual fracción I para pasar a ser la II del artículo 332; el artículo 333; el artículo 335; el primer párrafo del artículo 336; el párrafo primero del artículo 341; el artículo 342; el artículo 343; la fracción II del artículo 542; se adicionan las fracciones I, II y III al artículo 331; un artículo 331 Bis; un artículo 331 Ter; una fracción I al artículo 332, un párrafo segundo al artículo 333, un párrafo primero y segundo, recorriendo el primero actual para convertirse en tercero y se adiciona un párrafo cuarto al artículo 334; un artículo 334 Bis; un párrafo segundo, tercero y cuarto al artículo 336; un artículo 336 Bis; un artículo 337 Bis; se adicionan un segundo y tercer párrafo al artículo 341; un segundo párrafo al artículo 542, se derogan la actual fracción II del artículo 332, los artículos 338, 339 y 340; de la Ley Federal del Trabajo, para quedar como sigue:</w:t>
      </w:r>
    </w:p>
    <w:p w:rsidR="00F24C82"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sz w:val="20"/>
          <w:szCs w:val="20"/>
          <w:lang w:val="es-MX"/>
        </w:rPr>
      </w:pPr>
      <w:r>
        <w:rPr>
          <w:rFonts w:cs="Arial"/>
          <w:sz w:val="20"/>
          <w:szCs w:val="20"/>
          <w:lang w:val="es-MX"/>
        </w:rPr>
        <w:t>……..</w:t>
      </w:r>
    </w:p>
    <w:p w:rsidR="00F24C82" w:rsidRDefault="00F24C82" w:rsidP="00F24C82">
      <w:pPr>
        <w:pStyle w:val="Texto0"/>
        <w:spacing w:after="0" w:line="240" w:lineRule="auto"/>
        <w:rPr>
          <w:rFonts w:cs="Arial"/>
          <w:sz w:val="20"/>
          <w:szCs w:val="20"/>
          <w:lang w:val="es-MX"/>
        </w:rPr>
      </w:pPr>
    </w:p>
    <w:p w:rsidR="00F24C82" w:rsidRPr="009E214D" w:rsidRDefault="00F24C82" w:rsidP="00F24C82">
      <w:pPr>
        <w:pStyle w:val="ANOTACION"/>
        <w:spacing w:after="0" w:line="240" w:lineRule="auto"/>
        <w:rPr>
          <w:rFonts w:cs="Arial"/>
          <w:sz w:val="22"/>
          <w:szCs w:val="22"/>
        </w:rPr>
      </w:pPr>
      <w:r w:rsidRPr="009E214D">
        <w:rPr>
          <w:rFonts w:cs="Arial"/>
          <w:sz w:val="22"/>
          <w:szCs w:val="22"/>
        </w:rPr>
        <w:t>Transitorios</w:t>
      </w:r>
    </w:p>
    <w:p w:rsidR="00F24C82" w:rsidRPr="00847644" w:rsidRDefault="00F24C82" w:rsidP="00F24C82">
      <w:pPr>
        <w:pStyle w:val="ANOTACION"/>
        <w:spacing w:after="0" w:line="240" w:lineRule="auto"/>
        <w:rPr>
          <w:rFonts w:cs="Arial"/>
          <w:sz w:val="20"/>
        </w:rPr>
      </w:pPr>
    </w:p>
    <w:p w:rsidR="00F24C82" w:rsidRDefault="00F24C82" w:rsidP="00F24C82">
      <w:pPr>
        <w:pStyle w:val="Texto0"/>
        <w:spacing w:after="0" w:line="240" w:lineRule="auto"/>
        <w:rPr>
          <w:rFonts w:cs="Arial"/>
          <w:sz w:val="20"/>
          <w:szCs w:val="20"/>
          <w:lang w:val="es-MX"/>
        </w:rPr>
      </w:pPr>
      <w:r w:rsidRPr="00847644">
        <w:rPr>
          <w:rFonts w:cs="Arial"/>
          <w:b/>
          <w:sz w:val="20"/>
          <w:szCs w:val="20"/>
          <w:lang w:val="es-MX"/>
        </w:rPr>
        <w:t>Primero.-</w:t>
      </w:r>
      <w:r w:rsidRPr="00847644">
        <w:rPr>
          <w:rFonts w:cs="Arial"/>
          <w:sz w:val="20"/>
          <w:szCs w:val="20"/>
          <w:lang w:val="es-MX"/>
        </w:rPr>
        <w:t xml:space="preserve"> Publíquese en el Diario Oficial de la Federación.</w:t>
      </w:r>
    </w:p>
    <w:p w:rsidR="00F24C82" w:rsidRPr="00847644"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sz w:val="20"/>
          <w:szCs w:val="20"/>
          <w:lang w:val="es-MX"/>
        </w:rPr>
      </w:pPr>
      <w:r w:rsidRPr="00847644">
        <w:rPr>
          <w:rFonts w:cs="Arial"/>
          <w:b/>
          <w:sz w:val="20"/>
          <w:szCs w:val="20"/>
          <w:lang w:val="es-MX"/>
        </w:rPr>
        <w:t>Segundo.-</w:t>
      </w:r>
      <w:r w:rsidRPr="00847644">
        <w:rPr>
          <w:rFonts w:cs="Arial"/>
          <w:sz w:val="20"/>
          <w:szCs w:val="20"/>
          <w:lang w:val="es-MX"/>
        </w:rPr>
        <w:t xml:space="preserve"> En cumplimiento con la resolución del Amparo Directo 9/2018 (relacionado con el Amparo Directo 8/2018), emitido por la Segunda Sala de la Suprema Corte de Justicia de la Nación, y derivado de los resultados que arroje la evaluación del denominado Programa Piloto que ha implementado el Instituto Mexicano del Seguro Social desde el día 1 de abril de 2019, en términos de la obligación así impuesta por el máximo Tribunal Constitucional al referido Instituto, éste último deberá compartir con el Legislativo un informe preliminar, una vez transcurridos los 18 meses del referido Programa, en el que incluirá en términos generales los avances logrados y problemáticas encontradas, mismas que servirán de base para las iniciativas legales que con mayor detalle definirán en su momento los aspectos de supervisión, inspección, salarios mínimos por oficio, así como las formalidades administrativas que se consideren necesarias para lograr la certidumbre y plena efectividad que se requiere.</w:t>
      </w:r>
    </w:p>
    <w:p w:rsidR="00F24C82" w:rsidRPr="00847644"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sz w:val="20"/>
          <w:szCs w:val="20"/>
          <w:lang w:val="es-MX"/>
        </w:rPr>
      </w:pPr>
      <w:r w:rsidRPr="00847644">
        <w:rPr>
          <w:rFonts w:cs="Arial"/>
          <w:b/>
          <w:sz w:val="20"/>
          <w:szCs w:val="20"/>
          <w:lang w:val="es-MX"/>
        </w:rPr>
        <w:t>Tercero.-</w:t>
      </w:r>
      <w:r w:rsidRPr="00847644">
        <w:rPr>
          <w:rFonts w:cs="Arial"/>
          <w:sz w:val="20"/>
          <w:szCs w:val="20"/>
          <w:lang w:val="es-MX"/>
        </w:rPr>
        <w:t xml:space="preserve"> En consecuencia de lo referido en el Transitorio que precede, las disposiciones relativas a la incorporación formal de las personas trabajadoras del hogar al régimen obligatorio de seguridad social iniciarán su vigencia una vez que se realicen las adecuaciones y reservas legales necesarias para dar completa operatividad al reconocimiento del derecho a que se refiere este Decreto, debiendo quedar totalmente concluida en un plazo no mayor a 6 meses contados a partir de la culminación del Programa Piloto y entrega al Legislativo del informe aludido en el citado dispositivo que antecede.</w:t>
      </w:r>
    </w:p>
    <w:p w:rsidR="00F24C82" w:rsidRPr="00847644"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sz w:val="20"/>
          <w:szCs w:val="20"/>
          <w:lang w:val="es-MX"/>
        </w:rPr>
      </w:pPr>
      <w:r w:rsidRPr="00847644">
        <w:rPr>
          <w:rFonts w:cs="Arial"/>
          <w:b/>
          <w:sz w:val="20"/>
          <w:szCs w:val="20"/>
          <w:lang w:val="es-MX"/>
        </w:rPr>
        <w:t>Cuarto.-</w:t>
      </w:r>
      <w:r w:rsidRPr="00847644">
        <w:rPr>
          <w:rFonts w:cs="Arial"/>
          <w:sz w:val="20"/>
          <w:szCs w:val="20"/>
          <w:lang w:val="es-MX"/>
        </w:rPr>
        <w:t xml:space="preserve"> Hasta en tanto entren en vigor las disposiciones contenidas en el presente Decreto referentes a la Ley del Seguro Social para comprender el trabajo del hogar en el régimen obligatorio, el patrón garantizará la atención médica y los gastos por concepto de sepelio.</w:t>
      </w:r>
    </w:p>
    <w:p w:rsidR="00F24C82" w:rsidRPr="00847644"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b/>
          <w:sz w:val="20"/>
          <w:szCs w:val="20"/>
        </w:rPr>
      </w:pPr>
      <w:r w:rsidRPr="00847644">
        <w:rPr>
          <w:rFonts w:cs="Arial"/>
          <w:sz w:val="20"/>
          <w:szCs w:val="20"/>
          <w:lang w:val="es-MX"/>
        </w:rPr>
        <w:t xml:space="preserve">Ciudad de México, a 14 de mayo de 2019.- Dip. </w:t>
      </w:r>
      <w:r w:rsidRPr="00847644">
        <w:rPr>
          <w:rFonts w:cs="Arial"/>
          <w:b/>
          <w:sz w:val="20"/>
          <w:szCs w:val="20"/>
          <w:lang w:val="es-MX"/>
        </w:rPr>
        <w:t>Porfirio Muñoz Ledo</w:t>
      </w:r>
      <w:r w:rsidRPr="00847644">
        <w:rPr>
          <w:rFonts w:cs="Arial"/>
          <w:sz w:val="20"/>
          <w:szCs w:val="20"/>
          <w:lang w:val="es-MX"/>
        </w:rPr>
        <w:t xml:space="preserve">, Presidente.- Sen. </w:t>
      </w:r>
      <w:r w:rsidRPr="00847644">
        <w:rPr>
          <w:rFonts w:cs="Arial"/>
          <w:b/>
          <w:sz w:val="20"/>
          <w:szCs w:val="20"/>
          <w:lang w:val="es-MX"/>
        </w:rPr>
        <w:t>Martí Batres Guadarrama</w:t>
      </w:r>
      <w:r w:rsidRPr="00847644">
        <w:rPr>
          <w:rFonts w:cs="Arial"/>
          <w:sz w:val="20"/>
          <w:szCs w:val="20"/>
          <w:lang w:val="es-MX"/>
        </w:rPr>
        <w:t xml:space="preserve">, Presidente.- Dip. </w:t>
      </w:r>
      <w:r w:rsidRPr="00847644">
        <w:rPr>
          <w:rFonts w:cs="Arial"/>
          <w:b/>
          <w:sz w:val="20"/>
          <w:szCs w:val="20"/>
          <w:lang w:val="es-MX"/>
        </w:rPr>
        <w:t>Karla Yuritzi Almazán Burgos</w:t>
      </w:r>
      <w:r w:rsidRPr="00847644">
        <w:rPr>
          <w:rFonts w:cs="Arial"/>
          <w:sz w:val="20"/>
          <w:szCs w:val="20"/>
          <w:lang w:val="es-MX"/>
        </w:rPr>
        <w:t xml:space="preserve">, Secretaria.- Sen. </w:t>
      </w:r>
      <w:r w:rsidRPr="00847644">
        <w:rPr>
          <w:rFonts w:cs="Arial"/>
          <w:b/>
          <w:sz w:val="20"/>
          <w:szCs w:val="20"/>
          <w:lang w:val="es-MX"/>
        </w:rPr>
        <w:t>Antares G. Vázquez Alatorre</w:t>
      </w:r>
      <w:r w:rsidRPr="00847644">
        <w:rPr>
          <w:rFonts w:cs="Arial"/>
          <w:sz w:val="20"/>
          <w:szCs w:val="20"/>
          <w:lang w:val="es-MX"/>
        </w:rPr>
        <w:t>, Secretaria.- Rúbricas.</w:t>
      </w:r>
      <w:r w:rsidRPr="00847644">
        <w:rPr>
          <w:rFonts w:cs="Arial"/>
          <w:b/>
          <w:sz w:val="20"/>
          <w:szCs w:val="20"/>
        </w:rPr>
        <w:t>"</w:t>
      </w:r>
    </w:p>
    <w:p w:rsidR="00F24C82" w:rsidRPr="00847644"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bCs/>
          <w:sz w:val="20"/>
          <w:szCs w:val="20"/>
          <w:lang w:val="es-MX" w:eastAsia="es-MX"/>
        </w:rPr>
      </w:pPr>
      <w:r w:rsidRPr="00847644">
        <w:rPr>
          <w:rFonts w:cs="Arial"/>
          <w:sz w:val="20"/>
          <w:szCs w:val="20"/>
          <w:lang w:val="es-MX"/>
        </w:rPr>
        <w:t xml:space="preserve">En cumplimiento de lo dispuesto por la fracción I del Artículo 89 de la Constitución Política de los Estados Unidos Mexicanos, y para su debida publicación y observancia, expido el presente Decreto en la Residencia </w:t>
      </w:r>
      <w:r w:rsidRPr="00847644">
        <w:rPr>
          <w:rFonts w:cs="Arial"/>
          <w:sz w:val="20"/>
          <w:szCs w:val="20"/>
          <w:lang w:val="es-MX"/>
        </w:rPr>
        <w:lastRenderedPageBreak/>
        <w:t>del Poder Ejecutivo Federal, en la Ciudad de México, a 1 de julio de 2019</w:t>
      </w:r>
      <w:r w:rsidRPr="00847644">
        <w:rPr>
          <w:rFonts w:cs="Arial"/>
          <w:sz w:val="20"/>
          <w:szCs w:val="20"/>
        </w:rPr>
        <w:t xml:space="preserve">.- </w:t>
      </w:r>
      <w:r w:rsidRPr="00847644">
        <w:rPr>
          <w:rFonts w:cs="Arial"/>
          <w:b/>
          <w:sz w:val="20"/>
          <w:szCs w:val="20"/>
          <w:lang w:val="es-MX" w:eastAsia="es-MX"/>
        </w:rPr>
        <w:t>Andrés Manuel López Obrador</w:t>
      </w:r>
      <w:r w:rsidRPr="00847644">
        <w:rPr>
          <w:rFonts w:cs="Arial"/>
          <w:sz w:val="20"/>
          <w:szCs w:val="20"/>
        </w:rPr>
        <w:t xml:space="preserve">.- Rúbrica.- </w:t>
      </w:r>
      <w:r w:rsidRPr="00847644">
        <w:rPr>
          <w:rFonts w:cs="Arial"/>
          <w:sz w:val="20"/>
          <w:szCs w:val="20"/>
          <w:lang w:val="es-MX" w:eastAsia="es-MX"/>
        </w:rPr>
        <w:t>La Secretaria de Gobernación, Dra.</w:t>
      </w:r>
      <w:r w:rsidRPr="00847644">
        <w:rPr>
          <w:rFonts w:cs="Arial"/>
          <w:b/>
          <w:sz w:val="20"/>
          <w:szCs w:val="20"/>
          <w:lang w:val="es-MX" w:eastAsia="es-MX"/>
        </w:rPr>
        <w:t xml:space="preserve"> </w:t>
      </w:r>
      <w:r w:rsidRPr="00847644">
        <w:rPr>
          <w:rFonts w:cs="Arial"/>
          <w:b/>
          <w:sz w:val="20"/>
          <w:szCs w:val="20"/>
        </w:rPr>
        <w:t>Olga María del Carmen Sánchez Cordero Dávila</w:t>
      </w:r>
      <w:r w:rsidRPr="00847644">
        <w:rPr>
          <w:rFonts w:cs="Arial"/>
          <w:sz w:val="20"/>
          <w:szCs w:val="20"/>
        </w:rPr>
        <w:t xml:space="preserve">.- </w:t>
      </w:r>
      <w:r w:rsidRPr="00847644">
        <w:rPr>
          <w:rFonts w:cs="Arial"/>
          <w:bCs/>
          <w:sz w:val="20"/>
          <w:szCs w:val="20"/>
          <w:lang w:val="es-MX" w:eastAsia="es-MX"/>
        </w:rPr>
        <w:t>Rúbrica.</w:t>
      </w:r>
    </w:p>
    <w:p w:rsidR="00F24C82" w:rsidRPr="00801ECA" w:rsidRDefault="00F24C82" w:rsidP="00F24C82">
      <w:pPr>
        <w:pStyle w:val="texto"/>
        <w:spacing w:after="0" w:line="240" w:lineRule="auto"/>
        <w:ind w:firstLine="0"/>
        <w:rPr>
          <w:rFonts w:cs="Arial"/>
          <w:b/>
          <w:bCs/>
          <w:sz w:val="22"/>
          <w:szCs w:val="22"/>
          <w:lang w:val="es-MX"/>
        </w:rPr>
      </w:pPr>
      <w:r w:rsidRPr="00801ECA">
        <w:rPr>
          <w:rFonts w:cs="Arial"/>
          <w:b/>
          <w:bCs/>
          <w:sz w:val="22"/>
          <w:szCs w:val="22"/>
          <w:lang w:val="es-MX" w:eastAsia="es-MX"/>
        </w:rPr>
        <w:br w:type="page"/>
      </w:r>
      <w:r w:rsidRPr="00801ECA">
        <w:rPr>
          <w:rFonts w:cs="Arial"/>
          <w:b/>
          <w:sz w:val="22"/>
          <w:szCs w:val="22"/>
        </w:rPr>
        <w:lastRenderedPageBreak/>
        <w:t>DECRETO por el que se reforma el artículo 311 y se adiciona el capítulo XII Bis de la Ley Federal del Trabajo, en materia de Teletrabajo</w:t>
      </w:r>
      <w:r w:rsidRPr="00801ECA">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11 de enero de 2021</w:t>
      </w:r>
    </w:p>
    <w:p w:rsidR="00F24C82" w:rsidRPr="009933B6" w:rsidRDefault="00F24C82" w:rsidP="00F24C82">
      <w:pPr>
        <w:pStyle w:val="texto"/>
        <w:spacing w:after="0" w:line="240" w:lineRule="auto"/>
        <w:ind w:firstLine="0"/>
        <w:rPr>
          <w:rFonts w:cs="Arial"/>
          <w:sz w:val="20"/>
          <w:lang w:val="es-MX"/>
        </w:rPr>
      </w:pPr>
    </w:p>
    <w:p w:rsidR="00F24C82" w:rsidRDefault="00F24C82" w:rsidP="00F24C82">
      <w:pPr>
        <w:pStyle w:val="Texto0"/>
        <w:spacing w:after="0" w:line="240" w:lineRule="auto"/>
        <w:rPr>
          <w:rFonts w:cs="Arial"/>
          <w:sz w:val="20"/>
          <w:szCs w:val="20"/>
        </w:rPr>
      </w:pPr>
      <w:r w:rsidRPr="00DA671F">
        <w:rPr>
          <w:rFonts w:cs="Arial"/>
          <w:b/>
          <w:sz w:val="20"/>
          <w:szCs w:val="20"/>
        </w:rPr>
        <w:t xml:space="preserve">Artículo Único.- </w:t>
      </w:r>
      <w:r w:rsidRPr="00DA671F">
        <w:rPr>
          <w:rFonts w:cs="Arial"/>
          <w:sz w:val="20"/>
          <w:szCs w:val="20"/>
        </w:rPr>
        <w:t>Se reforma el artículo 311; y se adiciona un Capítulo XII Bis con los artículos 330-A;  330-B; 330-C; 330-D; 330-E; 330-F; 330-G; 330-H; 330-I; 330-J y 330-K de la Ley Federal del Trabajo, para quedar como sigue:</w:t>
      </w:r>
    </w:p>
    <w:p w:rsidR="00F24C82" w:rsidRDefault="00F24C82" w:rsidP="00F24C82">
      <w:pPr>
        <w:pStyle w:val="Texto0"/>
        <w:spacing w:after="0" w:line="240" w:lineRule="auto"/>
        <w:rPr>
          <w:rFonts w:cs="Arial"/>
          <w:sz w:val="20"/>
          <w:szCs w:val="20"/>
        </w:rPr>
      </w:pPr>
    </w:p>
    <w:p w:rsidR="00F24C82" w:rsidRDefault="00F24C82" w:rsidP="00F24C82">
      <w:pPr>
        <w:pStyle w:val="Texto0"/>
        <w:spacing w:after="0" w:line="240" w:lineRule="auto"/>
        <w:rPr>
          <w:rFonts w:cs="Arial"/>
          <w:sz w:val="20"/>
          <w:szCs w:val="20"/>
        </w:rPr>
      </w:pPr>
      <w:r>
        <w:rPr>
          <w:rFonts w:cs="Arial"/>
          <w:sz w:val="20"/>
          <w:szCs w:val="20"/>
        </w:rPr>
        <w:t>……..</w:t>
      </w:r>
    </w:p>
    <w:p w:rsidR="00F24C82" w:rsidRDefault="00F24C82" w:rsidP="00F24C82">
      <w:pPr>
        <w:pStyle w:val="Texto0"/>
        <w:spacing w:after="0" w:line="240" w:lineRule="auto"/>
        <w:rPr>
          <w:rFonts w:cs="Arial"/>
          <w:sz w:val="20"/>
          <w:szCs w:val="20"/>
        </w:rPr>
      </w:pPr>
    </w:p>
    <w:p w:rsidR="00F24C82" w:rsidRPr="00801ECA" w:rsidRDefault="00F24C82" w:rsidP="00F24C82">
      <w:pPr>
        <w:pStyle w:val="ANOTACION"/>
        <w:spacing w:after="0" w:line="240" w:lineRule="auto"/>
        <w:rPr>
          <w:rFonts w:cs="Arial"/>
          <w:sz w:val="22"/>
          <w:szCs w:val="22"/>
        </w:rPr>
      </w:pPr>
      <w:r w:rsidRPr="00801ECA">
        <w:rPr>
          <w:rFonts w:cs="Arial"/>
          <w:sz w:val="22"/>
          <w:szCs w:val="22"/>
        </w:rPr>
        <w:t>Transitorios</w:t>
      </w:r>
    </w:p>
    <w:p w:rsidR="00F24C82" w:rsidRDefault="00F24C82" w:rsidP="00F24C82">
      <w:pPr>
        <w:pStyle w:val="Texto0"/>
        <w:spacing w:after="0" w:line="240" w:lineRule="auto"/>
        <w:rPr>
          <w:rFonts w:cs="Arial"/>
          <w:b/>
          <w:sz w:val="20"/>
          <w:szCs w:val="20"/>
        </w:rPr>
      </w:pPr>
    </w:p>
    <w:p w:rsidR="00F24C82" w:rsidRPr="00DA671F" w:rsidRDefault="00F24C82" w:rsidP="00F24C82">
      <w:pPr>
        <w:pStyle w:val="Texto0"/>
        <w:spacing w:after="0" w:line="240" w:lineRule="auto"/>
        <w:rPr>
          <w:rFonts w:cs="Arial"/>
          <w:sz w:val="20"/>
          <w:szCs w:val="20"/>
        </w:rPr>
      </w:pPr>
      <w:r w:rsidRPr="00DA671F">
        <w:rPr>
          <w:rFonts w:cs="Arial"/>
          <w:b/>
          <w:sz w:val="20"/>
          <w:szCs w:val="20"/>
        </w:rPr>
        <w:t xml:space="preserve">Primero.- </w:t>
      </w:r>
      <w:r w:rsidRPr="00DA671F">
        <w:rPr>
          <w:rFonts w:cs="Arial"/>
          <w:sz w:val="20"/>
          <w:szCs w:val="20"/>
        </w:rPr>
        <w:t>El presente Decreto entrará en vigor el día siguiente al de su publicación en el Diario Oficial  de la Federación.</w:t>
      </w:r>
    </w:p>
    <w:p w:rsidR="00F24C82" w:rsidRDefault="00F24C82" w:rsidP="00F24C82">
      <w:pPr>
        <w:pStyle w:val="Texto0"/>
        <w:spacing w:after="0" w:line="240" w:lineRule="auto"/>
        <w:rPr>
          <w:rFonts w:cs="Arial"/>
          <w:b/>
          <w:sz w:val="20"/>
          <w:szCs w:val="20"/>
        </w:rPr>
      </w:pPr>
    </w:p>
    <w:p w:rsidR="00F24C82" w:rsidRPr="00DA671F" w:rsidRDefault="00F24C82" w:rsidP="00F24C82">
      <w:pPr>
        <w:pStyle w:val="Texto0"/>
        <w:spacing w:after="0" w:line="240" w:lineRule="auto"/>
        <w:rPr>
          <w:rFonts w:cs="Arial"/>
          <w:sz w:val="20"/>
          <w:szCs w:val="20"/>
        </w:rPr>
      </w:pPr>
      <w:r w:rsidRPr="00DA671F">
        <w:rPr>
          <w:rFonts w:cs="Arial"/>
          <w:b/>
          <w:sz w:val="20"/>
          <w:szCs w:val="20"/>
        </w:rPr>
        <w:t xml:space="preserve">Segundo.- </w:t>
      </w:r>
      <w:r w:rsidRPr="00DA671F">
        <w:rPr>
          <w:rFonts w:cs="Arial"/>
          <w:sz w:val="20"/>
          <w:szCs w:val="20"/>
        </w:rPr>
        <w:t>El Poder Ejecutivo Federal dispondrá de un plazo de dieciocho meses contados a partir de la entrada en vigor del presente Decreto, para publicar una Norma Oficial Mexicana que rija las obligaciones en materia de seguridad y salud en el trabajo para el teletrabajo, de conformidad con lo establecido  en el artículo 330-J.</w:t>
      </w:r>
    </w:p>
    <w:p w:rsidR="00F24C82" w:rsidRDefault="00F24C82" w:rsidP="00F24C82">
      <w:pPr>
        <w:pStyle w:val="Texto0"/>
        <w:spacing w:after="0" w:line="240" w:lineRule="auto"/>
        <w:rPr>
          <w:rFonts w:cs="Arial"/>
          <w:sz w:val="20"/>
          <w:szCs w:val="20"/>
        </w:rPr>
      </w:pPr>
    </w:p>
    <w:p w:rsidR="00F24C82" w:rsidRPr="00DA671F" w:rsidRDefault="00F24C82" w:rsidP="00F24C82">
      <w:pPr>
        <w:pStyle w:val="Texto0"/>
        <w:spacing w:after="0" w:line="240" w:lineRule="auto"/>
        <w:rPr>
          <w:rFonts w:cs="Arial"/>
          <w:sz w:val="20"/>
          <w:szCs w:val="20"/>
        </w:rPr>
      </w:pPr>
      <w:r w:rsidRPr="00DA671F">
        <w:rPr>
          <w:rFonts w:cs="Arial"/>
          <w:sz w:val="20"/>
          <w:szCs w:val="20"/>
        </w:rPr>
        <w:t xml:space="preserve">Ciudad de México, a 9 de diciembre de 2020.- Dip. </w:t>
      </w:r>
      <w:r w:rsidRPr="00DA671F">
        <w:rPr>
          <w:rFonts w:cs="Arial"/>
          <w:b/>
          <w:sz w:val="20"/>
          <w:szCs w:val="20"/>
        </w:rPr>
        <w:t>Dulce María Sauri Riancho</w:t>
      </w:r>
      <w:r w:rsidRPr="00DA671F">
        <w:rPr>
          <w:rFonts w:cs="Arial"/>
          <w:sz w:val="20"/>
          <w:szCs w:val="20"/>
        </w:rPr>
        <w:t xml:space="preserve">, Presidenta.- Sen. </w:t>
      </w:r>
      <w:r w:rsidRPr="00DA671F">
        <w:rPr>
          <w:rFonts w:cs="Arial"/>
          <w:b/>
          <w:sz w:val="20"/>
          <w:szCs w:val="20"/>
        </w:rPr>
        <w:t>Oscar Eduardo Ramírez Aguilar</w:t>
      </w:r>
      <w:r w:rsidRPr="00DA671F">
        <w:rPr>
          <w:rFonts w:cs="Arial"/>
          <w:sz w:val="20"/>
          <w:szCs w:val="20"/>
        </w:rPr>
        <w:t xml:space="preserve">, Presidente.- Dip. </w:t>
      </w:r>
      <w:r w:rsidRPr="00DA671F">
        <w:rPr>
          <w:rFonts w:cs="Arial"/>
          <w:b/>
          <w:sz w:val="20"/>
          <w:szCs w:val="20"/>
        </w:rPr>
        <w:t>Julieta Macías Rábago</w:t>
      </w:r>
      <w:r w:rsidRPr="00DA671F">
        <w:rPr>
          <w:rFonts w:cs="Arial"/>
          <w:sz w:val="20"/>
          <w:szCs w:val="20"/>
        </w:rPr>
        <w:t xml:space="preserve">, Secretaria.- Sen. </w:t>
      </w:r>
      <w:r w:rsidRPr="00DA671F">
        <w:rPr>
          <w:rFonts w:cs="Arial"/>
          <w:b/>
          <w:sz w:val="20"/>
          <w:szCs w:val="20"/>
        </w:rPr>
        <w:t>Lilia Margarita Valdez Martínez</w:t>
      </w:r>
      <w:r w:rsidRPr="00DA671F">
        <w:rPr>
          <w:rFonts w:cs="Arial"/>
          <w:sz w:val="20"/>
          <w:szCs w:val="20"/>
        </w:rPr>
        <w:t>, Secretaria.- Rúbricas.</w:t>
      </w:r>
      <w:r w:rsidRPr="00DA671F">
        <w:rPr>
          <w:rFonts w:cs="Arial"/>
          <w:b/>
          <w:sz w:val="20"/>
          <w:szCs w:val="20"/>
        </w:rPr>
        <w:t>"</w:t>
      </w:r>
    </w:p>
    <w:p w:rsidR="00F24C82" w:rsidRDefault="00F24C82" w:rsidP="00F24C82">
      <w:pPr>
        <w:pStyle w:val="Texto0"/>
        <w:spacing w:after="0" w:line="240" w:lineRule="auto"/>
        <w:rPr>
          <w:rFonts w:cs="Arial"/>
          <w:sz w:val="20"/>
          <w:szCs w:val="20"/>
        </w:rPr>
      </w:pPr>
    </w:p>
    <w:p w:rsidR="00F24C82" w:rsidRDefault="00F24C82" w:rsidP="00F24C82">
      <w:pPr>
        <w:pStyle w:val="Texto0"/>
        <w:spacing w:after="0" w:line="240" w:lineRule="auto"/>
        <w:rPr>
          <w:rFonts w:cs="Arial"/>
          <w:bCs/>
          <w:sz w:val="20"/>
          <w:szCs w:val="20"/>
          <w:lang w:eastAsia="es-MX"/>
        </w:rPr>
      </w:pPr>
      <w:r w:rsidRPr="00DA671F">
        <w:rPr>
          <w:rFonts w:cs="Arial"/>
          <w:sz w:val="20"/>
          <w:szCs w:val="20"/>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6 de enero de 2021.- </w:t>
      </w:r>
      <w:r w:rsidRPr="00DA671F">
        <w:rPr>
          <w:rFonts w:cs="Arial"/>
          <w:b/>
          <w:sz w:val="20"/>
          <w:szCs w:val="20"/>
          <w:lang w:eastAsia="es-MX"/>
        </w:rPr>
        <w:t>Andrés Manuel López Obrador</w:t>
      </w:r>
      <w:r w:rsidRPr="00DA671F">
        <w:rPr>
          <w:rFonts w:cs="Arial"/>
          <w:sz w:val="20"/>
          <w:szCs w:val="20"/>
        </w:rPr>
        <w:t xml:space="preserve">.- Rúbrica.- </w:t>
      </w:r>
      <w:r w:rsidRPr="00DA671F">
        <w:rPr>
          <w:rFonts w:cs="Arial"/>
          <w:sz w:val="20"/>
          <w:szCs w:val="20"/>
          <w:lang w:eastAsia="es-MX"/>
        </w:rPr>
        <w:t>La Secretaria de Gobernación, Dra.</w:t>
      </w:r>
      <w:r w:rsidRPr="00DA671F">
        <w:rPr>
          <w:rFonts w:cs="Arial"/>
          <w:b/>
          <w:sz w:val="20"/>
          <w:szCs w:val="20"/>
          <w:lang w:eastAsia="es-MX"/>
        </w:rPr>
        <w:t xml:space="preserve"> </w:t>
      </w:r>
      <w:r w:rsidRPr="00DA671F">
        <w:rPr>
          <w:rFonts w:cs="Arial"/>
          <w:b/>
          <w:sz w:val="20"/>
          <w:szCs w:val="20"/>
        </w:rPr>
        <w:t>Olga María del Carmen Sánchez Cordero Dávila</w:t>
      </w:r>
      <w:r w:rsidRPr="00DA671F">
        <w:rPr>
          <w:rFonts w:cs="Arial"/>
          <w:sz w:val="20"/>
          <w:szCs w:val="20"/>
        </w:rPr>
        <w:t>.-</w:t>
      </w:r>
      <w:r w:rsidRPr="00DA671F">
        <w:rPr>
          <w:rFonts w:cs="Arial"/>
          <w:bCs/>
          <w:sz w:val="20"/>
          <w:szCs w:val="20"/>
          <w:lang w:eastAsia="es-MX"/>
        </w:rPr>
        <w:t xml:space="preserve"> Rúbrica.</w:t>
      </w:r>
    </w:p>
    <w:p w:rsidR="00F24C82" w:rsidRPr="00E62EA1" w:rsidRDefault="00F24C82" w:rsidP="00F24C82">
      <w:pPr>
        <w:pStyle w:val="texto"/>
        <w:spacing w:after="0" w:line="240" w:lineRule="auto"/>
        <w:ind w:firstLine="0"/>
        <w:rPr>
          <w:rFonts w:cs="Arial"/>
          <w:b/>
          <w:bCs/>
          <w:sz w:val="22"/>
          <w:szCs w:val="22"/>
          <w:lang w:val="es-MX"/>
        </w:rPr>
      </w:pPr>
      <w:r>
        <w:rPr>
          <w:rFonts w:cs="Arial"/>
          <w:bCs/>
          <w:sz w:val="20"/>
          <w:lang w:eastAsia="es-MX"/>
        </w:rPr>
        <w:br w:type="page"/>
      </w:r>
      <w:r w:rsidRPr="00E62EA1">
        <w:rPr>
          <w:rFonts w:cs="Arial"/>
          <w:b/>
          <w:sz w:val="22"/>
          <w:szCs w:val="22"/>
        </w:rPr>
        <w:lastRenderedPageBreak/>
        <w:t>DECRETO por el que se reforma y adiciona el artículo 90 de la Ley Federal del Trabajo</w:t>
      </w:r>
      <w:r w:rsidRPr="00E62EA1">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30 de marzo de 2021</w:t>
      </w:r>
    </w:p>
    <w:p w:rsidR="00F24C82" w:rsidRPr="009933B6" w:rsidRDefault="00F24C82" w:rsidP="00F24C82">
      <w:pPr>
        <w:pStyle w:val="texto"/>
        <w:spacing w:after="0" w:line="240" w:lineRule="auto"/>
        <w:ind w:firstLine="0"/>
        <w:rPr>
          <w:rFonts w:cs="Arial"/>
          <w:sz w:val="20"/>
          <w:lang w:val="es-MX"/>
        </w:rPr>
      </w:pPr>
    </w:p>
    <w:p w:rsidR="00F24C82" w:rsidRDefault="00F24C82" w:rsidP="00F24C82">
      <w:pPr>
        <w:pStyle w:val="Texto0"/>
        <w:spacing w:after="0" w:line="240" w:lineRule="auto"/>
        <w:rPr>
          <w:rFonts w:cs="Arial"/>
          <w:sz w:val="20"/>
          <w:szCs w:val="20"/>
          <w:lang w:val="es-ES_tradnl"/>
        </w:rPr>
      </w:pPr>
      <w:r w:rsidRPr="00AB042E">
        <w:rPr>
          <w:rFonts w:cs="Arial"/>
          <w:b/>
          <w:sz w:val="20"/>
          <w:szCs w:val="20"/>
          <w:lang w:val="es-ES_tradnl"/>
        </w:rPr>
        <w:t xml:space="preserve">Artículo Único.- </w:t>
      </w:r>
      <w:r w:rsidRPr="00AB042E">
        <w:rPr>
          <w:rFonts w:cs="Arial"/>
          <w:sz w:val="20"/>
          <w:szCs w:val="20"/>
          <w:lang w:val="es-ES_tradnl"/>
        </w:rPr>
        <w:t>Se reforman los párrafos primero, segundo y tercero y se adiciona un párrafo cuarto al artículo 90 de la Ley Federal del Trabajo, para quedar como sigue:</w:t>
      </w:r>
    </w:p>
    <w:p w:rsidR="00F24C82" w:rsidRDefault="00F24C82" w:rsidP="00F24C82">
      <w:pPr>
        <w:pStyle w:val="Texto0"/>
        <w:spacing w:after="0" w:line="240" w:lineRule="auto"/>
        <w:rPr>
          <w:rFonts w:cs="Arial"/>
          <w:sz w:val="20"/>
          <w:szCs w:val="20"/>
          <w:lang w:val="es-ES_tradnl"/>
        </w:rPr>
      </w:pPr>
    </w:p>
    <w:p w:rsidR="00F24C82" w:rsidRDefault="00F24C82" w:rsidP="00F24C82">
      <w:pPr>
        <w:pStyle w:val="Texto0"/>
        <w:spacing w:after="0" w:line="240" w:lineRule="auto"/>
        <w:rPr>
          <w:rFonts w:cs="Arial"/>
          <w:sz w:val="20"/>
          <w:szCs w:val="20"/>
          <w:lang w:val="es-ES_tradnl"/>
        </w:rPr>
      </w:pPr>
      <w:r>
        <w:rPr>
          <w:rFonts w:cs="Arial"/>
          <w:sz w:val="20"/>
          <w:szCs w:val="20"/>
          <w:lang w:val="es-ES_tradnl"/>
        </w:rPr>
        <w:t>……..</w:t>
      </w:r>
    </w:p>
    <w:p w:rsidR="00F24C82" w:rsidRDefault="00F24C82" w:rsidP="00F24C82">
      <w:pPr>
        <w:pStyle w:val="Texto0"/>
        <w:spacing w:after="0" w:line="240" w:lineRule="auto"/>
        <w:rPr>
          <w:rFonts w:cs="Arial"/>
          <w:sz w:val="20"/>
          <w:szCs w:val="20"/>
          <w:lang w:val="es-ES_tradnl"/>
        </w:rPr>
      </w:pPr>
    </w:p>
    <w:p w:rsidR="00F24C82" w:rsidRPr="00E62EA1" w:rsidRDefault="00F24C82" w:rsidP="00F24C82">
      <w:pPr>
        <w:pStyle w:val="ANOTACION"/>
        <w:spacing w:after="0" w:line="240" w:lineRule="auto"/>
        <w:rPr>
          <w:rFonts w:cs="Arial"/>
          <w:sz w:val="22"/>
          <w:szCs w:val="22"/>
        </w:rPr>
      </w:pPr>
      <w:r w:rsidRPr="00E62EA1">
        <w:rPr>
          <w:rFonts w:cs="Arial"/>
          <w:sz w:val="22"/>
          <w:szCs w:val="22"/>
        </w:rPr>
        <w:t>Transitorios</w:t>
      </w:r>
    </w:p>
    <w:p w:rsidR="00F24C82" w:rsidRDefault="00F24C82" w:rsidP="00F24C82">
      <w:pPr>
        <w:pStyle w:val="Texto0"/>
        <w:spacing w:after="0" w:line="240" w:lineRule="auto"/>
        <w:rPr>
          <w:rFonts w:cs="Arial"/>
          <w:b/>
          <w:sz w:val="20"/>
          <w:szCs w:val="20"/>
          <w:lang w:val="es-ES_tradnl"/>
        </w:rPr>
      </w:pPr>
    </w:p>
    <w:p w:rsidR="00F24C82" w:rsidRPr="00AB042E" w:rsidRDefault="00F24C82" w:rsidP="00F24C82">
      <w:pPr>
        <w:pStyle w:val="Texto0"/>
        <w:spacing w:after="0" w:line="240" w:lineRule="auto"/>
        <w:rPr>
          <w:rFonts w:cs="Arial"/>
          <w:sz w:val="20"/>
          <w:szCs w:val="20"/>
          <w:lang w:val="es-ES_tradnl"/>
        </w:rPr>
      </w:pPr>
      <w:r w:rsidRPr="00AB042E">
        <w:rPr>
          <w:rFonts w:cs="Arial"/>
          <w:b/>
          <w:sz w:val="20"/>
          <w:szCs w:val="20"/>
          <w:lang w:val="es-ES_tradnl"/>
        </w:rPr>
        <w:t xml:space="preserve">Primero. </w:t>
      </w:r>
      <w:r w:rsidRPr="00AB042E">
        <w:rPr>
          <w:rFonts w:cs="Arial"/>
          <w:sz w:val="20"/>
          <w:szCs w:val="20"/>
          <w:lang w:val="es-ES_tradnl"/>
        </w:rPr>
        <w:t>El presente Decreto entrará en vigor el día siguiente al de su publicación en el Diario Oficial  de la Federación.</w:t>
      </w:r>
    </w:p>
    <w:p w:rsidR="00F24C82" w:rsidRDefault="00F24C82" w:rsidP="00F24C82">
      <w:pPr>
        <w:pStyle w:val="Texto0"/>
        <w:spacing w:after="0" w:line="240" w:lineRule="auto"/>
        <w:rPr>
          <w:rFonts w:cs="Arial"/>
          <w:b/>
          <w:sz w:val="20"/>
          <w:szCs w:val="20"/>
          <w:lang w:val="es-ES_tradnl"/>
        </w:rPr>
      </w:pPr>
    </w:p>
    <w:p w:rsidR="00F24C82" w:rsidRPr="00AB042E" w:rsidRDefault="00F24C82" w:rsidP="00F24C82">
      <w:pPr>
        <w:pStyle w:val="Texto0"/>
        <w:spacing w:after="0" w:line="240" w:lineRule="auto"/>
        <w:rPr>
          <w:rFonts w:cs="Arial"/>
          <w:sz w:val="20"/>
          <w:szCs w:val="20"/>
          <w:lang w:val="es-ES_tradnl"/>
        </w:rPr>
      </w:pPr>
      <w:r w:rsidRPr="00AB042E">
        <w:rPr>
          <w:rFonts w:cs="Arial"/>
          <w:b/>
          <w:sz w:val="20"/>
          <w:szCs w:val="20"/>
          <w:lang w:val="es-ES_tradnl"/>
        </w:rPr>
        <w:t xml:space="preserve">Segundo. </w:t>
      </w:r>
      <w:r w:rsidRPr="00AB042E">
        <w:rPr>
          <w:rFonts w:cs="Arial"/>
          <w:sz w:val="20"/>
          <w:szCs w:val="20"/>
          <w:lang w:val="es-ES_tradnl"/>
        </w:rPr>
        <w:t>Se derogan todas las disposiciones que se opongan al presente Decreto.</w:t>
      </w:r>
    </w:p>
    <w:p w:rsidR="00F24C82" w:rsidRDefault="00F24C82" w:rsidP="00F24C82">
      <w:pPr>
        <w:pStyle w:val="Texto0"/>
        <w:spacing w:after="0" w:line="240" w:lineRule="auto"/>
        <w:rPr>
          <w:rFonts w:cs="Arial"/>
          <w:sz w:val="20"/>
          <w:szCs w:val="20"/>
          <w:lang w:val="es-MX"/>
        </w:rPr>
      </w:pPr>
    </w:p>
    <w:p w:rsidR="00F24C82" w:rsidRPr="00AB042E" w:rsidRDefault="00F24C82" w:rsidP="00F24C82">
      <w:pPr>
        <w:pStyle w:val="Texto0"/>
        <w:spacing w:after="0" w:line="240" w:lineRule="auto"/>
        <w:rPr>
          <w:rFonts w:cs="Arial"/>
          <w:sz w:val="20"/>
          <w:szCs w:val="20"/>
          <w:lang w:val="es-MX"/>
        </w:rPr>
      </w:pPr>
      <w:r w:rsidRPr="00AB042E">
        <w:rPr>
          <w:rFonts w:cs="Arial"/>
          <w:sz w:val="20"/>
          <w:szCs w:val="20"/>
          <w:lang w:val="es-MX"/>
        </w:rPr>
        <w:t xml:space="preserve">Ciudad de México, a 3 de marzo de 2021.- Sen. </w:t>
      </w:r>
      <w:r w:rsidRPr="00AB042E">
        <w:rPr>
          <w:rFonts w:cs="Arial"/>
          <w:b/>
          <w:sz w:val="20"/>
          <w:szCs w:val="20"/>
          <w:lang w:val="es-MX"/>
        </w:rPr>
        <w:t>Oscar Eduardo Ramírez Aguilar</w:t>
      </w:r>
      <w:r w:rsidRPr="00AB042E">
        <w:rPr>
          <w:rFonts w:cs="Arial"/>
          <w:sz w:val="20"/>
          <w:szCs w:val="20"/>
          <w:lang w:val="es-MX"/>
        </w:rPr>
        <w:t xml:space="preserve">, Presidente.-  Dip. </w:t>
      </w:r>
      <w:r w:rsidRPr="00AB042E">
        <w:rPr>
          <w:rFonts w:cs="Arial"/>
          <w:b/>
          <w:sz w:val="20"/>
          <w:szCs w:val="20"/>
          <w:lang w:val="es-MX"/>
        </w:rPr>
        <w:t>Dulce María Sauri Riancho</w:t>
      </w:r>
      <w:r w:rsidRPr="00AB042E">
        <w:rPr>
          <w:rFonts w:cs="Arial"/>
          <w:sz w:val="20"/>
          <w:szCs w:val="20"/>
          <w:lang w:val="es-MX"/>
        </w:rPr>
        <w:t xml:space="preserve">, Presidenta.- Sen. </w:t>
      </w:r>
      <w:r w:rsidRPr="00AB042E">
        <w:rPr>
          <w:rFonts w:cs="Arial"/>
          <w:b/>
          <w:sz w:val="20"/>
          <w:szCs w:val="20"/>
          <w:lang w:val="es-MX"/>
        </w:rPr>
        <w:t>María Merced González González</w:t>
      </w:r>
      <w:r w:rsidRPr="00AB042E">
        <w:rPr>
          <w:rFonts w:cs="Arial"/>
          <w:sz w:val="20"/>
          <w:szCs w:val="20"/>
          <w:lang w:val="es-MX"/>
        </w:rPr>
        <w:t xml:space="preserve">, Secretaria.-  Dip. </w:t>
      </w:r>
      <w:r w:rsidRPr="00AB042E">
        <w:rPr>
          <w:rFonts w:cs="Arial"/>
          <w:b/>
          <w:sz w:val="20"/>
          <w:szCs w:val="20"/>
          <w:lang w:val="es-MX"/>
        </w:rPr>
        <w:t>María Guadalupe Díaz Avilez</w:t>
      </w:r>
      <w:r w:rsidRPr="00AB042E">
        <w:rPr>
          <w:rFonts w:cs="Arial"/>
          <w:sz w:val="20"/>
          <w:szCs w:val="20"/>
          <w:lang w:val="es-MX"/>
        </w:rPr>
        <w:t>, Secretaria.- Rúbricas.</w:t>
      </w:r>
      <w:r w:rsidRPr="00AB042E">
        <w:rPr>
          <w:rFonts w:cs="Arial"/>
          <w:b/>
          <w:sz w:val="20"/>
          <w:szCs w:val="20"/>
        </w:rPr>
        <w:t>"</w:t>
      </w:r>
    </w:p>
    <w:p w:rsidR="00F24C82" w:rsidRDefault="00F24C82" w:rsidP="00F24C82">
      <w:pPr>
        <w:pStyle w:val="Texto0"/>
        <w:spacing w:after="0" w:line="240" w:lineRule="auto"/>
        <w:rPr>
          <w:rFonts w:cs="Arial"/>
          <w:sz w:val="20"/>
          <w:szCs w:val="20"/>
          <w:lang w:val="es-MX"/>
        </w:rPr>
      </w:pPr>
    </w:p>
    <w:p w:rsidR="00F24C82" w:rsidRDefault="00F24C82" w:rsidP="00F24C82">
      <w:pPr>
        <w:pStyle w:val="Texto0"/>
        <w:spacing w:after="0" w:line="240" w:lineRule="auto"/>
        <w:rPr>
          <w:rFonts w:cs="Arial"/>
          <w:bCs/>
          <w:sz w:val="20"/>
          <w:szCs w:val="20"/>
          <w:lang w:val="es-MX" w:eastAsia="es-MX"/>
        </w:rPr>
      </w:pPr>
      <w:r w:rsidRPr="00AB042E">
        <w:rPr>
          <w:rFonts w:cs="Arial"/>
          <w:sz w:val="20"/>
          <w:szCs w:val="20"/>
          <w:lang w:val="es-MX"/>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26 de marzo de 2021</w:t>
      </w:r>
      <w:r w:rsidRPr="00AB042E">
        <w:rPr>
          <w:rFonts w:cs="Arial"/>
          <w:sz w:val="20"/>
          <w:szCs w:val="20"/>
        </w:rPr>
        <w:t xml:space="preserve">.- </w:t>
      </w:r>
      <w:r w:rsidRPr="00AB042E">
        <w:rPr>
          <w:rFonts w:cs="Arial"/>
          <w:b/>
          <w:sz w:val="20"/>
          <w:szCs w:val="20"/>
          <w:lang w:val="es-MX" w:eastAsia="es-MX"/>
        </w:rPr>
        <w:t>Andrés Manuel López Obrador</w:t>
      </w:r>
      <w:r w:rsidRPr="00AB042E">
        <w:rPr>
          <w:rFonts w:cs="Arial"/>
          <w:sz w:val="20"/>
          <w:szCs w:val="20"/>
        </w:rPr>
        <w:t xml:space="preserve">.- Rúbrica.- </w:t>
      </w:r>
      <w:r w:rsidRPr="00AB042E">
        <w:rPr>
          <w:rFonts w:cs="Arial"/>
          <w:sz w:val="20"/>
          <w:szCs w:val="20"/>
          <w:lang w:val="es-MX" w:eastAsia="es-MX"/>
        </w:rPr>
        <w:t>La Secretaria de Gobernación, Dra.</w:t>
      </w:r>
      <w:r w:rsidRPr="00AB042E">
        <w:rPr>
          <w:rFonts w:cs="Arial"/>
          <w:b/>
          <w:sz w:val="20"/>
          <w:szCs w:val="20"/>
          <w:lang w:val="es-MX" w:eastAsia="es-MX"/>
        </w:rPr>
        <w:t xml:space="preserve"> </w:t>
      </w:r>
      <w:r w:rsidRPr="00AB042E">
        <w:rPr>
          <w:rFonts w:cs="Arial"/>
          <w:b/>
          <w:sz w:val="20"/>
          <w:szCs w:val="20"/>
        </w:rPr>
        <w:t>Olga María del Carmen Sánchez Cordero Dávila</w:t>
      </w:r>
      <w:r w:rsidRPr="00AB042E">
        <w:rPr>
          <w:rFonts w:cs="Arial"/>
          <w:sz w:val="20"/>
          <w:szCs w:val="20"/>
        </w:rPr>
        <w:t>.-</w:t>
      </w:r>
      <w:r w:rsidRPr="00AB042E">
        <w:rPr>
          <w:rFonts w:cs="Arial"/>
          <w:bCs/>
          <w:sz w:val="20"/>
          <w:szCs w:val="20"/>
          <w:lang w:val="es-MX" w:eastAsia="es-MX"/>
        </w:rPr>
        <w:t xml:space="preserve"> Rúbrica.</w:t>
      </w:r>
    </w:p>
    <w:p w:rsidR="00F24C82" w:rsidRPr="003E60BC" w:rsidRDefault="00F24C82" w:rsidP="00F24C82">
      <w:pPr>
        <w:pStyle w:val="texto"/>
        <w:spacing w:after="0" w:line="240" w:lineRule="auto"/>
        <w:ind w:firstLine="0"/>
        <w:rPr>
          <w:rFonts w:cs="Arial"/>
          <w:b/>
          <w:bCs/>
          <w:sz w:val="22"/>
          <w:szCs w:val="22"/>
          <w:lang w:val="es-MX"/>
        </w:rPr>
      </w:pPr>
      <w:r w:rsidRPr="003E60BC">
        <w:rPr>
          <w:rFonts w:cs="Arial"/>
          <w:b/>
          <w:bCs/>
          <w:sz w:val="22"/>
          <w:szCs w:val="22"/>
          <w:lang w:val="es-MX" w:eastAsia="es-MX"/>
        </w:rPr>
        <w:br w:type="page"/>
      </w:r>
      <w:r w:rsidRPr="003E60BC">
        <w:rPr>
          <w:b/>
          <w:sz w:val="22"/>
          <w:szCs w:val="22"/>
        </w:rPr>
        <w:lastRenderedPageBreak/>
        <w:t xml:space="preserve">DECRETO por el que se reforman, adicionan y derogan diversas disposiciones de </w:t>
      </w:r>
      <w:smartTag w:uri="urn:schemas-microsoft-com:office:smarttags" w:element="PersonName">
        <w:smartTagPr>
          <w:attr w:name="ProductID" w:val="la Ley Federal"/>
        </w:smartTagPr>
        <w:r w:rsidRPr="003E60BC">
          <w:rPr>
            <w:b/>
            <w:sz w:val="22"/>
            <w:szCs w:val="22"/>
          </w:rPr>
          <w:t>la Ley Federal</w:t>
        </w:r>
      </w:smartTag>
      <w:r w:rsidRPr="003E60BC">
        <w:rPr>
          <w:b/>
          <w:sz w:val="22"/>
          <w:szCs w:val="22"/>
        </w:rPr>
        <w:t xml:space="preserve"> del Trabajo; de </w:t>
      </w:r>
      <w:smartTag w:uri="urn:schemas-microsoft-com:office:smarttags" w:element="PersonName">
        <w:smartTagPr>
          <w:attr w:name="ProductID" w:val="la Ley"/>
        </w:smartTagPr>
        <w:r w:rsidRPr="003E60BC">
          <w:rPr>
            <w:b/>
            <w:sz w:val="22"/>
            <w:szCs w:val="22"/>
          </w:rPr>
          <w:t>la Ley</w:t>
        </w:r>
      </w:smartTag>
      <w:r w:rsidRPr="003E60BC">
        <w:rPr>
          <w:b/>
          <w:sz w:val="22"/>
          <w:szCs w:val="22"/>
        </w:rPr>
        <w:t xml:space="preserve"> del Seguro Social; de </w:t>
      </w:r>
      <w:smartTag w:uri="urn:schemas-microsoft-com:office:smarttags" w:element="PersonName">
        <w:smartTagPr>
          <w:attr w:name="ProductID" w:val="la Ley"/>
        </w:smartTagPr>
        <w:r w:rsidRPr="003E60BC">
          <w:rPr>
            <w:b/>
            <w:sz w:val="22"/>
            <w:szCs w:val="22"/>
          </w:rPr>
          <w:t>la Ley</w:t>
        </w:r>
      </w:smartTag>
      <w:r w:rsidRPr="003E60BC">
        <w:rPr>
          <w:b/>
          <w:sz w:val="22"/>
          <w:szCs w:val="22"/>
        </w:rPr>
        <w:t xml:space="preserve"> del Instituto del Fondo Nacional de </w:t>
      </w:r>
      <w:smartTag w:uri="urn:schemas-microsoft-com:office:smarttags" w:element="PersonName">
        <w:smartTagPr>
          <w:attr w:name="ProductID" w:val="la Vivienda"/>
        </w:smartTagPr>
        <w:r w:rsidRPr="003E60BC">
          <w:rPr>
            <w:b/>
            <w:sz w:val="22"/>
            <w:szCs w:val="22"/>
          </w:rPr>
          <w:t>la Vivienda</w:t>
        </w:r>
      </w:smartTag>
      <w:r w:rsidRPr="003E60BC">
        <w:rPr>
          <w:b/>
          <w:sz w:val="22"/>
          <w:szCs w:val="22"/>
        </w:rPr>
        <w:t xml:space="preserve"> para los Trabajadores; del Código Fiscal de </w:t>
      </w:r>
      <w:smartTag w:uri="urn:schemas-microsoft-com:office:smarttags" w:element="PersonName">
        <w:smartTagPr>
          <w:attr w:name="ProductID" w:val="la Federación"/>
        </w:smartTagPr>
        <w:r w:rsidRPr="003E60BC">
          <w:rPr>
            <w:b/>
            <w:sz w:val="22"/>
            <w:szCs w:val="22"/>
          </w:rPr>
          <w:t>la Federación</w:t>
        </w:r>
      </w:smartTag>
      <w:r w:rsidRPr="003E60BC">
        <w:rPr>
          <w:b/>
          <w:sz w:val="22"/>
          <w:szCs w:val="22"/>
        </w:rPr>
        <w:t xml:space="preserve">; de </w:t>
      </w:r>
      <w:smartTag w:uri="urn:schemas-microsoft-com:office:smarttags" w:element="PersonName">
        <w:smartTagPr>
          <w:attr w:name="ProductID" w:val="la Ley"/>
        </w:smartTagPr>
        <w:r w:rsidRPr="003E60BC">
          <w:rPr>
            <w:b/>
            <w:sz w:val="22"/>
            <w:szCs w:val="22"/>
          </w:rPr>
          <w:t>la Ley</w:t>
        </w:r>
      </w:smartTag>
      <w:r w:rsidRPr="003E60BC">
        <w:rPr>
          <w:b/>
          <w:sz w:val="22"/>
          <w:szCs w:val="22"/>
        </w:rPr>
        <w:t xml:space="preserve"> del Impuesto sobre </w:t>
      </w:r>
      <w:smartTag w:uri="urn:schemas-microsoft-com:office:smarttags" w:element="PersonName">
        <w:smartTagPr>
          <w:attr w:name="ProductID" w:val="la Renta"/>
        </w:smartTagPr>
        <w:r w:rsidRPr="003E60BC">
          <w:rPr>
            <w:b/>
            <w:sz w:val="22"/>
            <w:szCs w:val="22"/>
          </w:rPr>
          <w:t>la Renta</w:t>
        </w:r>
      </w:smartTag>
      <w:r w:rsidRPr="003E60BC">
        <w:rPr>
          <w:b/>
          <w:sz w:val="22"/>
          <w:szCs w:val="22"/>
        </w:rPr>
        <w:t xml:space="preserve">; de </w:t>
      </w:r>
      <w:smartTag w:uri="urn:schemas-microsoft-com:office:smarttags" w:element="PersonName">
        <w:smartTagPr>
          <w:attr w:name="ProductID" w:val="la Ley"/>
        </w:smartTagPr>
        <w:r w:rsidRPr="003E60BC">
          <w:rPr>
            <w:b/>
            <w:sz w:val="22"/>
            <w:szCs w:val="22"/>
          </w:rPr>
          <w:t>la Ley</w:t>
        </w:r>
      </w:smartTag>
      <w:r w:rsidRPr="003E60BC">
        <w:rPr>
          <w:b/>
          <w:sz w:val="22"/>
          <w:szCs w:val="22"/>
        </w:rPr>
        <w:t xml:space="preserve"> del Impuesto al Valor Agregado; de </w:t>
      </w:r>
      <w:smartTag w:uri="urn:schemas-microsoft-com:office:smarttags" w:element="PersonName">
        <w:smartTagPr>
          <w:attr w:name="ProductID" w:val="la Ley Federal"/>
        </w:smartTagPr>
        <w:r w:rsidRPr="003E60BC">
          <w:rPr>
            <w:b/>
            <w:sz w:val="22"/>
            <w:szCs w:val="22"/>
          </w:rPr>
          <w:t>la Ley Federal</w:t>
        </w:r>
      </w:smartTag>
      <w:r w:rsidRPr="003E60BC">
        <w:rPr>
          <w:b/>
          <w:sz w:val="22"/>
          <w:szCs w:val="22"/>
        </w:rPr>
        <w:t xml:space="preserve"> de los Trabajadores al Servicio del Estado, Reglamentaria del Apartado B) del Artículo 123 Constitucional; de </w:t>
      </w:r>
      <w:smartTag w:uri="urn:schemas-microsoft-com:office:smarttags" w:element="PersonName">
        <w:smartTagPr>
          <w:attr w:name="ProductID" w:val="la Ley Reglamentaria"/>
        </w:smartTagPr>
        <w:r w:rsidRPr="003E60BC">
          <w:rPr>
            <w:b/>
            <w:sz w:val="22"/>
            <w:szCs w:val="22"/>
          </w:rPr>
          <w:t>la Ley Reglamentaria</w:t>
        </w:r>
      </w:smartTag>
      <w:r w:rsidRPr="003E60BC">
        <w:rPr>
          <w:b/>
          <w:sz w:val="22"/>
          <w:szCs w:val="22"/>
        </w:rPr>
        <w:t xml:space="preserve"> de </w:t>
      </w:r>
      <w:smartTag w:uri="urn:schemas-microsoft-com:office:smarttags" w:element="PersonName">
        <w:smartTagPr>
          <w:attr w:name="ProductID" w:val="la Fracción XIII"/>
        </w:smartTagPr>
        <w:r w:rsidRPr="003E60BC">
          <w:rPr>
            <w:b/>
            <w:sz w:val="22"/>
            <w:szCs w:val="22"/>
          </w:rPr>
          <w:t>la Fracción XIII</w:t>
        </w:r>
      </w:smartTag>
      <w:r w:rsidRPr="003E60BC">
        <w:rPr>
          <w:b/>
          <w:sz w:val="22"/>
          <w:szCs w:val="22"/>
        </w:rPr>
        <w:t xml:space="preserve"> Bis del Apartado B, del Artículo 123 de </w:t>
      </w:r>
      <w:smartTag w:uri="urn:schemas-microsoft-com:office:smarttags" w:element="PersonName">
        <w:smartTagPr>
          <w:attr w:name="ProductID" w:val="la Constitución Política"/>
        </w:smartTagPr>
        <w:r w:rsidRPr="003E60BC">
          <w:rPr>
            <w:b/>
            <w:sz w:val="22"/>
            <w:szCs w:val="22"/>
          </w:rPr>
          <w:t>la Constitución Política</w:t>
        </w:r>
      </w:smartTag>
      <w:r w:rsidRPr="003E60BC">
        <w:rPr>
          <w:b/>
          <w:sz w:val="22"/>
          <w:szCs w:val="22"/>
        </w:rPr>
        <w:t xml:space="preserve"> de los Estados Unidos Mexicanos, en materia de Subcontratación Laboral</w:t>
      </w:r>
      <w:r w:rsidRPr="003E60BC">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23 de abril de 2021</w:t>
      </w:r>
    </w:p>
    <w:p w:rsidR="00F24C82" w:rsidRPr="009933B6" w:rsidRDefault="00F24C82" w:rsidP="00F24C82">
      <w:pPr>
        <w:pStyle w:val="texto"/>
        <w:spacing w:after="0" w:line="240" w:lineRule="auto"/>
        <w:ind w:firstLine="0"/>
        <w:rPr>
          <w:rFonts w:cs="Arial"/>
          <w:sz w:val="20"/>
          <w:lang w:val="es-MX"/>
        </w:rPr>
      </w:pPr>
    </w:p>
    <w:p w:rsidR="00F24C82" w:rsidRDefault="00F24C82" w:rsidP="00F24C82">
      <w:pPr>
        <w:pStyle w:val="Texto0"/>
        <w:spacing w:after="0" w:line="240" w:lineRule="auto"/>
        <w:rPr>
          <w:sz w:val="20"/>
          <w:lang w:val="es-ES_tradnl"/>
        </w:rPr>
      </w:pPr>
      <w:r w:rsidRPr="00595CF2">
        <w:rPr>
          <w:b/>
          <w:sz w:val="20"/>
          <w:lang w:val="es-ES_tradnl"/>
        </w:rPr>
        <w:t xml:space="preserve">Artículo Primero. </w:t>
      </w:r>
      <w:r w:rsidRPr="00595CF2">
        <w:rPr>
          <w:sz w:val="20"/>
          <w:lang w:val="es-ES_tradnl"/>
        </w:rPr>
        <w:t xml:space="preserve">Se reforman los artículos 12; 13; 14; 15; 127, primer párrafo; 1004-A, y 1004-C; se adicionan un tercer párrafo del artículo 41; una fracción VIII al artículo 127, y se derogan los artículos 15-A; 15-B; 15-C, y 15-D, de </w:t>
      </w:r>
      <w:smartTag w:uri="urn:schemas-microsoft-com:office:smarttags" w:element="PersonName">
        <w:smartTagPr>
          <w:attr w:name="ProductID" w:val="la Ley Federal"/>
        </w:smartTagPr>
        <w:r w:rsidRPr="00595CF2">
          <w:rPr>
            <w:sz w:val="20"/>
            <w:lang w:val="es-ES_tradnl"/>
          </w:rPr>
          <w:t>la Ley Federal</w:t>
        </w:r>
      </w:smartTag>
      <w:r w:rsidRPr="00595CF2">
        <w:rPr>
          <w:sz w:val="20"/>
          <w:lang w:val="es-ES_tradnl"/>
        </w:rPr>
        <w:t xml:space="preserve"> del Trabajo, para quedar como sigue:</w:t>
      </w:r>
    </w:p>
    <w:p w:rsidR="00F24C82" w:rsidRDefault="00F24C82" w:rsidP="00F24C82">
      <w:pPr>
        <w:pStyle w:val="Texto0"/>
        <w:spacing w:after="0" w:line="240" w:lineRule="auto"/>
        <w:rPr>
          <w:sz w:val="20"/>
          <w:lang w:val="es-ES_tradnl"/>
        </w:rPr>
      </w:pPr>
    </w:p>
    <w:p w:rsidR="00F24C82" w:rsidRDefault="00F24C82" w:rsidP="00F24C82">
      <w:pPr>
        <w:pStyle w:val="Texto0"/>
        <w:spacing w:after="0" w:line="240" w:lineRule="auto"/>
        <w:rPr>
          <w:sz w:val="20"/>
          <w:lang w:val="es-ES_tradnl"/>
        </w:rPr>
      </w:pPr>
      <w:r>
        <w:rPr>
          <w:sz w:val="20"/>
          <w:lang w:val="es-ES_tradnl"/>
        </w:rPr>
        <w:t>……..</w:t>
      </w:r>
    </w:p>
    <w:p w:rsidR="00F24C82" w:rsidRDefault="00F24C82" w:rsidP="00F24C82">
      <w:pPr>
        <w:pStyle w:val="Texto0"/>
        <w:spacing w:after="0" w:line="240" w:lineRule="auto"/>
        <w:rPr>
          <w:sz w:val="20"/>
          <w:lang w:val="es-ES_tradnl"/>
        </w:rPr>
      </w:pPr>
    </w:p>
    <w:p w:rsidR="00F24C82" w:rsidRPr="00C36A01" w:rsidRDefault="00F24C82" w:rsidP="00F24C82">
      <w:pPr>
        <w:pStyle w:val="ANOTACION"/>
        <w:spacing w:after="0" w:line="240" w:lineRule="auto"/>
        <w:rPr>
          <w:rFonts w:cs="Arial"/>
          <w:sz w:val="22"/>
          <w:szCs w:val="22"/>
        </w:rPr>
      </w:pPr>
      <w:r w:rsidRPr="00C36A01">
        <w:rPr>
          <w:rFonts w:cs="Arial"/>
          <w:sz w:val="22"/>
          <w:szCs w:val="22"/>
        </w:rPr>
        <w:t>Transitorios</w:t>
      </w:r>
    </w:p>
    <w:p w:rsidR="00F24C82" w:rsidRDefault="00F24C82" w:rsidP="00F24C82">
      <w:pPr>
        <w:pStyle w:val="Texto0"/>
        <w:spacing w:after="0" w:line="240" w:lineRule="auto"/>
        <w:rPr>
          <w:b/>
          <w:sz w:val="20"/>
          <w:lang w:val="es-ES_tradnl"/>
        </w:rPr>
      </w:pPr>
    </w:p>
    <w:p w:rsidR="00F24C82" w:rsidRPr="00537EFF" w:rsidRDefault="00F24C82" w:rsidP="00F24C82">
      <w:pPr>
        <w:ind w:firstLine="288"/>
        <w:jc w:val="both"/>
        <w:rPr>
          <w:rFonts w:ascii="Arial" w:eastAsia="Calibri" w:hAnsi="Arial" w:cs="Arial"/>
          <w:sz w:val="20"/>
          <w:szCs w:val="20"/>
        </w:rPr>
      </w:pPr>
      <w:r w:rsidRPr="00537EFF">
        <w:rPr>
          <w:rFonts w:ascii="Arial" w:eastAsia="Calibri" w:hAnsi="Arial" w:cs="Arial"/>
          <w:b/>
          <w:bCs/>
          <w:sz w:val="20"/>
          <w:szCs w:val="20"/>
        </w:rPr>
        <w:t>Primero.</w:t>
      </w:r>
      <w:r w:rsidRPr="00537EFF">
        <w:rPr>
          <w:rFonts w:ascii="Arial" w:eastAsia="Calibri" w:hAnsi="Arial" w:cs="Arial"/>
          <w:sz w:val="20"/>
          <w:szCs w:val="20"/>
        </w:rPr>
        <w:t xml:space="preserve"> El presente Decreto entrará en vigor el día siguiente al de su publicación en el Diario Oficial de </w:t>
      </w:r>
      <w:smartTag w:uri="urn:schemas-microsoft-com:office:smarttags" w:element="PersonName">
        <w:smartTagPr>
          <w:attr w:name="ProductID" w:val="la Federaci￳n"/>
        </w:smartTagPr>
        <w:r w:rsidRPr="00537EFF">
          <w:rPr>
            <w:rFonts w:ascii="Arial" w:eastAsia="Calibri" w:hAnsi="Arial" w:cs="Arial"/>
            <w:sz w:val="20"/>
            <w:szCs w:val="20"/>
          </w:rPr>
          <w:t>la Federación</w:t>
        </w:r>
      </w:smartTag>
      <w:r w:rsidRPr="00537EFF">
        <w:rPr>
          <w:rFonts w:ascii="Arial" w:eastAsia="Calibri" w:hAnsi="Arial" w:cs="Arial"/>
          <w:sz w:val="20"/>
          <w:szCs w:val="20"/>
        </w:rPr>
        <w:t xml:space="preserve">, con excepción de lo previsto en los artículos Cuarto, Quinto y Sexto del presente Decreto, que entrarán en vigor el 1 de septiembre de 2021 y lo previsto en los artículos Séptimo y Octavo del presente Decreto </w:t>
      </w:r>
      <w:r w:rsidRPr="00537EFF">
        <w:rPr>
          <w:rFonts w:ascii="Arial" w:eastAsia="Calibri" w:hAnsi="Arial" w:cs="Arial"/>
          <w:sz w:val="20"/>
          <w:szCs w:val="20"/>
          <w:lang w:val="es-ES"/>
        </w:rPr>
        <w:t>entrarán en vigor en el ejercicio fiscal 2022.</w:t>
      </w:r>
    </w:p>
    <w:p w:rsidR="00F24C82" w:rsidRPr="00537EFF" w:rsidRDefault="00F24C82" w:rsidP="00F24C82">
      <w:pPr>
        <w:jc w:val="right"/>
        <w:rPr>
          <w:rFonts w:eastAsia="MS Mincho"/>
          <w:i/>
          <w:iCs/>
          <w:color w:val="0000FF"/>
          <w:sz w:val="16"/>
          <w:szCs w:val="16"/>
        </w:rPr>
      </w:pPr>
      <w:r w:rsidRPr="00537EFF">
        <w:rPr>
          <w:rFonts w:eastAsia="MS Mincho"/>
          <w:i/>
          <w:iCs/>
          <w:color w:val="0000FF"/>
          <w:sz w:val="16"/>
          <w:szCs w:val="16"/>
        </w:rPr>
        <w:t>Artículo reformado DOF 31-07-2021</w:t>
      </w:r>
    </w:p>
    <w:p w:rsidR="00F24C82" w:rsidRDefault="00F24C82" w:rsidP="00F24C82">
      <w:pPr>
        <w:pStyle w:val="Texto0"/>
        <w:spacing w:after="0" w:line="240" w:lineRule="auto"/>
        <w:rPr>
          <w:b/>
          <w:sz w:val="20"/>
          <w:lang w:val="es-ES_tradnl"/>
        </w:rPr>
      </w:pPr>
    </w:p>
    <w:p w:rsidR="00F24C82" w:rsidRPr="00595CF2" w:rsidRDefault="00F24C82" w:rsidP="00F24C82">
      <w:pPr>
        <w:pStyle w:val="Texto0"/>
        <w:spacing w:after="0" w:line="240" w:lineRule="auto"/>
        <w:rPr>
          <w:sz w:val="20"/>
          <w:lang w:val="es-ES_tradnl"/>
        </w:rPr>
      </w:pPr>
      <w:r w:rsidRPr="00595CF2">
        <w:rPr>
          <w:b/>
          <w:sz w:val="20"/>
          <w:lang w:val="es-ES_tradnl"/>
        </w:rPr>
        <w:t>Segundo.</w:t>
      </w:r>
      <w:r w:rsidRPr="00595CF2">
        <w:rPr>
          <w:sz w:val="20"/>
          <w:lang w:val="es-ES_tradnl"/>
        </w:rPr>
        <w:t xml:space="preserve"> Dentro de los 30 días naturales siguientes a la entrada en vigor del presente Decreto, </w:t>
      </w:r>
      <w:smartTag w:uri="urn:schemas-microsoft-com:office:smarttags" w:element="PersonName">
        <w:smartTagPr>
          <w:attr w:name="ProductID" w:val="la Secretaría"/>
        </w:smartTagPr>
        <w:r w:rsidRPr="00595CF2">
          <w:rPr>
            <w:sz w:val="20"/>
            <w:lang w:val="es-ES_tradnl"/>
          </w:rPr>
          <w:t>la Secretaría</w:t>
        </w:r>
      </w:smartTag>
      <w:r w:rsidRPr="00595CF2">
        <w:rPr>
          <w:sz w:val="20"/>
          <w:lang w:val="es-ES_tradnl"/>
        </w:rPr>
        <w:t xml:space="preserve"> del Trabajo y Previsión Social deberá expedir las disposiciones de carácter general a que se refiere el artículo 15, párrafo sexto, de </w:t>
      </w:r>
      <w:smartTag w:uri="urn:schemas-microsoft-com:office:smarttags" w:element="PersonName">
        <w:smartTagPr>
          <w:attr w:name="ProductID" w:val="la Ley Federal"/>
        </w:smartTagPr>
        <w:r w:rsidRPr="00595CF2">
          <w:rPr>
            <w:sz w:val="20"/>
            <w:lang w:val="es-ES_tradnl"/>
          </w:rPr>
          <w:t>la Ley Federal</w:t>
        </w:r>
      </w:smartTag>
      <w:r w:rsidRPr="00595CF2">
        <w:rPr>
          <w:sz w:val="20"/>
          <w:lang w:val="es-ES_tradnl"/>
        </w:rPr>
        <w:t xml:space="preserve"> del Trabajo.</w:t>
      </w:r>
    </w:p>
    <w:p w:rsidR="00F24C82" w:rsidRDefault="00F24C82" w:rsidP="00F24C82">
      <w:pPr>
        <w:pStyle w:val="Texto0"/>
        <w:spacing w:after="0" w:line="240" w:lineRule="auto"/>
        <w:rPr>
          <w:b/>
          <w:sz w:val="20"/>
          <w:lang w:val="es-ES_tradnl"/>
        </w:rPr>
      </w:pPr>
    </w:p>
    <w:p w:rsidR="00F24C82" w:rsidRPr="00537EFF" w:rsidRDefault="00F24C82" w:rsidP="00F24C82">
      <w:pPr>
        <w:ind w:firstLine="288"/>
        <w:jc w:val="both"/>
        <w:rPr>
          <w:rFonts w:ascii="Arial" w:eastAsia="Calibri" w:hAnsi="Arial" w:cs="Arial"/>
          <w:sz w:val="20"/>
          <w:szCs w:val="20"/>
        </w:rPr>
      </w:pPr>
      <w:r w:rsidRPr="00537EFF">
        <w:rPr>
          <w:rFonts w:ascii="Arial" w:eastAsia="Calibri" w:hAnsi="Arial" w:cs="Arial"/>
          <w:b/>
          <w:bCs/>
          <w:sz w:val="20"/>
          <w:szCs w:val="20"/>
        </w:rPr>
        <w:t>Tercero.</w:t>
      </w:r>
      <w:r w:rsidRPr="00537EFF">
        <w:rPr>
          <w:rFonts w:ascii="Arial" w:eastAsia="Calibri" w:hAnsi="Arial" w:cs="Arial"/>
          <w:sz w:val="20"/>
          <w:szCs w:val="20"/>
        </w:rPr>
        <w:t xml:space="preserve"> A la fecha de entrada en vigor del presente Decreto, las personas físicas o morales que presten servicios de subcontratación, deberán obtener el registro ante </w:t>
      </w:r>
      <w:smartTag w:uri="urn:schemas-microsoft-com:office:smarttags" w:element="PersonName">
        <w:smartTagPr>
          <w:attr w:name="ProductID" w:val="la Secretar￭a"/>
        </w:smartTagPr>
        <w:r w:rsidRPr="00537EFF">
          <w:rPr>
            <w:rFonts w:ascii="Arial" w:eastAsia="Calibri" w:hAnsi="Arial" w:cs="Arial"/>
            <w:sz w:val="20"/>
            <w:szCs w:val="20"/>
          </w:rPr>
          <w:t>la Secretaría</w:t>
        </w:r>
      </w:smartTag>
      <w:r w:rsidRPr="00537EFF">
        <w:rPr>
          <w:rFonts w:ascii="Arial" w:eastAsia="Calibri" w:hAnsi="Arial" w:cs="Arial"/>
          <w:sz w:val="20"/>
          <w:szCs w:val="20"/>
        </w:rPr>
        <w:t xml:space="preserve"> del Trabajo y Previsión Social que prevé el artículo 15 de </w:t>
      </w:r>
      <w:smartTag w:uri="urn:schemas-microsoft-com:office:smarttags" w:element="PersonName">
        <w:smartTagPr>
          <w:attr w:name="ProductID" w:val="la Ley Federal"/>
        </w:smartTagPr>
        <w:r w:rsidRPr="00537EFF">
          <w:rPr>
            <w:rFonts w:ascii="Arial" w:eastAsia="Calibri" w:hAnsi="Arial" w:cs="Arial"/>
            <w:sz w:val="20"/>
            <w:szCs w:val="20"/>
          </w:rPr>
          <w:t>la Ley Federal</w:t>
        </w:r>
      </w:smartTag>
      <w:r w:rsidRPr="00537EFF">
        <w:rPr>
          <w:rFonts w:ascii="Arial" w:eastAsia="Calibri" w:hAnsi="Arial" w:cs="Arial"/>
          <w:sz w:val="20"/>
          <w:szCs w:val="20"/>
        </w:rPr>
        <w:t xml:space="preserve"> del Trabajo, a más tardar el 1 de septiembre de 2021.</w:t>
      </w:r>
    </w:p>
    <w:p w:rsidR="00F24C82" w:rsidRPr="00537EFF" w:rsidRDefault="00F24C82" w:rsidP="00F24C82">
      <w:pPr>
        <w:jc w:val="right"/>
        <w:rPr>
          <w:rFonts w:eastAsia="MS Mincho"/>
          <w:i/>
          <w:iCs/>
          <w:color w:val="0000FF"/>
          <w:sz w:val="16"/>
          <w:szCs w:val="16"/>
        </w:rPr>
      </w:pPr>
      <w:r w:rsidRPr="00537EFF">
        <w:rPr>
          <w:rFonts w:eastAsia="MS Mincho"/>
          <w:i/>
          <w:iCs/>
          <w:color w:val="0000FF"/>
          <w:sz w:val="16"/>
          <w:szCs w:val="16"/>
        </w:rPr>
        <w:t>Artículo reformado DOF 31-07-2021</w:t>
      </w:r>
    </w:p>
    <w:p w:rsidR="00F24C82" w:rsidRDefault="00F24C82" w:rsidP="00F24C82">
      <w:pPr>
        <w:ind w:firstLine="288"/>
        <w:jc w:val="both"/>
        <w:rPr>
          <w:rFonts w:ascii="Arial" w:eastAsia="Calibri" w:hAnsi="Arial" w:cs="Arial"/>
          <w:b/>
          <w:bCs/>
          <w:sz w:val="20"/>
          <w:szCs w:val="20"/>
        </w:rPr>
      </w:pPr>
    </w:p>
    <w:p w:rsidR="00F24C82" w:rsidRPr="00537EFF" w:rsidRDefault="00F24C82" w:rsidP="00F24C82">
      <w:pPr>
        <w:ind w:firstLine="288"/>
        <w:jc w:val="both"/>
        <w:rPr>
          <w:rFonts w:ascii="Arial" w:eastAsia="Calibri" w:hAnsi="Arial" w:cs="Arial"/>
          <w:sz w:val="20"/>
          <w:szCs w:val="20"/>
        </w:rPr>
      </w:pPr>
      <w:r w:rsidRPr="00537EFF">
        <w:rPr>
          <w:rFonts w:ascii="Arial" w:eastAsia="Calibri" w:hAnsi="Arial" w:cs="Arial"/>
          <w:b/>
          <w:bCs/>
          <w:sz w:val="20"/>
          <w:szCs w:val="20"/>
        </w:rPr>
        <w:t>Cuarto.</w:t>
      </w:r>
      <w:r w:rsidRPr="00537EFF">
        <w:rPr>
          <w:rFonts w:ascii="Arial" w:eastAsia="Calibri" w:hAnsi="Arial" w:cs="Arial"/>
          <w:b/>
          <w:sz w:val="20"/>
          <w:szCs w:val="20"/>
        </w:rPr>
        <w:t xml:space="preserve"> </w:t>
      </w:r>
      <w:r w:rsidRPr="00537EFF">
        <w:rPr>
          <w:rFonts w:ascii="Arial" w:eastAsia="Calibri" w:hAnsi="Arial" w:cs="Arial"/>
          <w:sz w:val="20"/>
          <w:szCs w:val="20"/>
        </w:rPr>
        <w:t xml:space="preserve">Para fines de lo dispuesto en el párrafo tercero del artículo 41 de </w:t>
      </w:r>
      <w:smartTag w:uri="urn:schemas-microsoft-com:office:smarttags" w:element="PersonName">
        <w:smartTagPr>
          <w:attr w:name="ProductID" w:val="la Ley Federal"/>
        </w:smartTagPr>
        <w:r w:rsidRPr="00537EFF">
          <w:rPr>
            <w:rFonts w:ascii="Arial" w:eastAsia="Calibri" w:hAnsi="Arial" w:cs="Arial"/>
            <w:sz w:val="20"/>
            <w:szCs w:val="20"/>
          </w:rPr>
          <w:t>la Ley Federal</w:t>
        </w:r>
      </w:smartTag>
      <w:r w:rsidRPr="00537EFF">
        <w:rPr>
          <w:rFonts w:ascii="Arial" w:eastAsia="Calibri" w:hAnsi="Arial" w:cs="Arial"/>
          <w:sz w:val="20"/>
          <w:szCs w:val="20"/>
        </w:rPr>
        <w:t xml:space="preserve"> del Trabajo, tratándose de empresas que operan bajo un régimen de subcontratación, no será requisito la transmisión de los bienes objeto de la empresa o establecimiento hasta el 1 de septiembre de 2021, siempre que la persona contratista transfiera a la persona beneficiaria a los trabajadores en dicho plazo. En todo caso se deberán reconocer los derechos laborales, incluida su antigüedad, que se hubieran generado por el efecto de la relación de trabajo.</w:t>
      </w:r>
    </w:p>
    <w:p w:rsidR="00F24C82" w:rsidRPr="00537EFF" w:rsidRDefault="00F24C82" w:rsidP="00F24C82">
      <w:pPr>
        <w:jc w:val="right"/>
        <w:rPr>
          <w:rFonts w:eastAsia="MS Mincho"/>
          <w:i/>
          <w:iCs/>
          <w:color w:val="0000FF"/>
          <w:sz w:val="16"/>
          <w:szCs w:val="16"/>
        </w:rPr>
      </w:pPr>
      <w:r w:rsidRPr="00537EFF">
        <w:rPr>
          <w:rFonts w:eastAsia="MS Mincho"/>
          <w:i/>
          <w:iCs/>
          <w:color w:val="0000FF"/>
          <w:sz w:val="16"/>
          <w:szCs w:val="16"/>
        </w:rPr>
        <w:t>Artículo reformado DOF 31-07-2021</w:t>
      </w:r>
    </w:p>
    <w:p w:rsidR="00F24C82" w:rsidRDefault="00F24C82" w:rsidP="00F24C82">
      <w:pPr>
        <w:ind w:firstLine="288"/>
        <w:jc w:val="both"/>
        <w:rPr>
          <w:rFonts w:ascii="Arial" w:eastAsia="Calibri" w:hAnsi="Arial" w:cs="Arial"/>
          <w:b/>
          <w:bCs/>
          <w:sz w:val="20"/>
          <w:szCs w:val="20"/>
        </w:rPr>
      </w:pPr>
    </w:p>
    <w:p w:rsidR="00F24C82" w:rsidRPr="00537EFF" w:rsidRDefault="00F24C82" w:rsidP="00F24C82">
      <w:pPr>
        <w:ind w:firstLine="288"/>
        <w:jc w:val="both"/>
        <w:rPr>
          <w:rFonts w:ascii="Arial" w:eastAsia="Calibri" w:hAnsi="Arial" w:cs="Arial"/>
          <w:sz w:val="20"/>
          <w:szCs w:val="20"/>
        </w:rPr>
      </w:pPr>
      <w:r w:rsidRPr="00537EFF">
        <w:rPr>
          <w:rFonts w:ascii="Arial" w:eastAsia="Calibri" w:hAnsi="Arial" w:cs="Arial"/>
          <w:b/>
          <w:bCs/>
          <w:sz w:val="20"/>
          <w:szCs w:val="20"/>
        </w:rPr>
        <w:t>Quinto</w:t>
      </w:r>
      <w:r w:rsidRPr="00537EFF">
        <w:rPr>
          <w:rFonts w:ascii="Arial" w:eastAsia="Calibri" w:hAnsi="Arial" w:cs="Arial"/>
          <w:b/>
          <w:sz w:val="20"/>
          <w:szCs w:val="20"/>
        </w:rPr>
        <w:t>.</w:t>
      </w:r>
      <w:r w:rsidRPr="00537EFF">
        <w:rPr>
          <w:rFonts w:ascii="Arial" w:eastAsia="Calibri" w:hAnsi="Arial" w:cs="Arial"/>
          <w:sz w:val="20"/>
          <w:szCs w:val="20"/>
        </w:rPr>
        <w:t xml:space="preserve"> Aquellos patrones que, en términos del segundo párrafo del artículo 75 de </w:t>
      </w:r>
      <w:smartTag w:uri="urn:schemas-microsoft-com:office:smarttags" w:element="PersonName">
        <w:smartTagPr>
          <w:attr w:name="ProductID" w:val="la Ley"/>
        </w:smartTagPr>
        <w:r w:rsidRPr="00537EFF">
          <w:rPr>
            <w:rFonts w:ascii="Arial" w:eastAsia="Calibri" w:hAnsi="Arial" w:cs="Arial"/>
            <w:sz w:val="20"/>
            <w:szCs w:val="20"/>
          </w:rPr>
          <w:t>la Ley</w:t>
        </w:r>
      </w:smartTag>
      <w:r w:rsidRPr="00537EFF">
        <w:rPr>
          <w:rFonts w:ascii="Arial" w:eastAsia="Calibri" w:hAnsi="Arial" w:cs="Arial"/>
          <w:sz w:val="20"/>
          <w:szCs w:val="20"/>
        </w:rPr>
        <w:t xml:space="preserve"> del Seguro Social, previo a la entrada en vigor del presente Decreto, hubiesen solicitado al Instituto Mexicano del Seguro Social la asignación de uno o más registros patronales por clase, de las señaladas en el artículo 73 de </w:t>
      </w:r>
      <w:smartTag w:uri="urn:schemas-microsoft-com:office:smarttags" w:element="PersonName">
        <w:smartTagPr>
          <w:attr w:name="ProductID" w:val="la Ley"/>
        </w:smartTagPr>
        <w:r w:rsidRPr="00537EFF">
          <w:rPr>
            <w:rFonts w:ascii="Arial" w:eastAsia="Calibri" w:hAnsi="Arial" w:cs="Arial"/>
            <w:sz w:val="20"/>
            <w:szCs w:val="20"/>
          </w:rPr>
          <w:t>la Ley</w:t>
        </w:r>
      </w:smartTag>
      <w:r w:rsidRPr="00537EFF">
        <w:rPr>
          <w:rFonts w:ascii="Arial" w:eastAsia="Calibri" w:hAnsi="Arial" w:cs="Arial"/>
          <w:sz w:val="20"/>
          <w:szCs w:val="20"/>
        </w:rPr>
        <w:t xml:space="preserve"> del Seguro Social, para realizar la inscripción de sus trabajadores a nivel nacional, tendrán hasta el 1 de septiembre de 2021 para dar de baja dichos registros patronales y de ser procedente, solicitar al mencionado Instituto se le otorgue un registro patronal en términos de lo dispuesto por el Reglamento de </w:t>
      </w:r>
      <w:smartTag w:uri="urn:schemas-microsoft-com:office:smarttags" w:element="PersonName">
        <w:smartTagPr>
          <w:attr w:name="ProductID" w:val="la Ley"/>
        </w:smartTagPr>
        <w:r w:rsidRPr="00537EFF">
          <w:rPr>
            <w:rFonts w:ascii="Arial" w:eastAsia="Calibri" w:hAnsi="Arial" w:cs="Arial"/>
            <w:sz w:val="20"/>
            <w:szCs w:val="20"/>
          </w:rPr>
          <w:t>la Ley</w:t>
        </w:r>
      </w:smartTag>
      <w:r w:rsidRPr="00537EFF">
        <w:rPr>
          <w:rFonts w:ascii="Arial" w:eastAsia="Calibri" w:hAnsi="Arial" w:cs="Arial"/>
          <w:sz w:val="20"/>
          <w:szCs w:val="20"/>
        </w:rPr>
        <w:t xml:space="preserve"> del Seguro Social en materia de Afiliación, Clasificación de Empresas, Recaudación y Fiscalización.</w:t>
      </w:r>
    </w:p>
    <w:p w:rsidR="00F24C82" w:rsidRPr="00537EFF" w:rsidRDefault="00F24C82" w:rsidP="00F24C82">
      <w:pPr>
        <w:jc w:val="right"/>
        <w:rPr>
          <w:rFonts w:eastAsia="MS Mincho"/>
          <w:i/>
          <w:iCs/>
          <w:color w:val="0000FF"/>
          <w:sz w:val="16"/>
          <w:szCs w:val="16"/>
        </w:rPr>
      </w:pPr>
      <w:r w:rsidRPr="00537EFF">
        <w:rPr>
          <w:rFonts w:eastAsia="MS Mincho"/>
          <w:i/>
          <w:iCs/>
          <w:color w:val="0000FF"/>
          <w:sz w:val="16"/>
          <w:szCs w:val="16"/>
        </w:rPr>
        <w:t>Párrafo reformado DOF 31-07-2021</w:t>
      </w:r>
    </w:p>
    <w:p w:rsidR="00F24C82" w:rsidRDefault="00F24C82" w:rsidP="00F24C82">
      <w:pPr>
        <w:pStyle w:val="Texto0"/>
        <w:spacing w:after="0" w:line="240" w:lineRule="auto"/>
        <w:rPr>
          <w:sz w:val="20"/>
          <w:lang w:val="es-ES_tradnl"/>
        </w:rPr>
      </w:pPr>
    </w:p>
    <w:p w:rsidR="00F24C82" w:rsidRPr="00595CF2" w:rsidRDefault="00F24C82" w:rsidP="00F24C82">
      <w:pPr>
        <w:pStyle w:val="Texto0"/>
        <w:spacing w:after="0" w:line="240" w:lineRule="auto"/>
        <w:rPr>
          <w:sz w:val="20"/>
          <w:lang w:val="es-ES_tradnl"/>
        </w:rPr>
      </w:pPr>
      <w:r w:rsidRPr="00595CF2">
        <w:rPr>
          <w:sz w:val="20"/>
          <w:lang w:val="es-ES_tradnl"/>
        </w:rPr>
        <w:lastRenderedPageBreak/>
        <w:t>Una vez concluido dicho plazo, aquellos registros patronales por clase que no hayan sido dados de baja, serán dados de baja por el Instituto Mexicano del Seguro Social.</w:t>
      </w:r>
    </w:p>
    <w:p w:rsidR="00F24C82" w:rsidRDefault="00F24C82" w:rsidP="00F24C82">
      <w:pPr>
        <w:pStyle w:val="Texto0"/>
        <w:spacing w:after="0" w:line="240" w:lineRule="auto"/>
        <w:rPr>
          <w:b/>
          <w:sz w:val="20"/>
          <w:lang w:val="es-ES_tradnl"/>
        </w:rPr>
      </w:pPr>
    </w:p>
    <w:p w:rsidR="00F24C82" w:rsidRPr="00537EFF" w:rsidRDefault="00F24C82" w:rsidP="00F24C82">
      <w:pPr>
        <w:ind w:firstLine="288"/>
        <w:jc w:val="both"/>
        <w:rPr>
          <w:rFonts w:ascii="Arial" w:eastAsia="Calibri" w:hAnsi="Arial" w:cs="Arial"/>
          <w:sz w:val="20"/>
          <w:szCs w:val="20"/>
        </w:rPr>
      </w:pPr>
      <w:r w:rsidRPr="00537EFF">
        <w:rPr>
          <w:rFonts w:ascii="Arial" w:eastAsia="Calibri" w:hAnsi="Arial" w:cs="Arial"/>
          <w:b/>
          <w:bCs/>
          <w:sz w:val="20"/>
          <w:szCs w:val="20"/>
        </w:rPr>
        <w:t>Sexto</w:t>
      </w:r>
      <w:r w:rsidRPr="00537EFF">
        <w:rPr>
          <w:rFonts w:ascii="Arial" w:eastAsia="Calibri" w:hAnsi="Arial" w:cs="Arial"/>
          <w:b/>
          <w:sz w:val="20"/>
          <w:szCs w:val="20"/>
        </w:rPr>
        <w:t xml:space="preserve">. </w:t>
      </w:r>
      <w:r w:rsidRPr="00537EFF">
        <w:rPr>
          <w:rFonts w:ascii="Arial" w:eastAsia="Calibri" w:hAnsi="Arial" w:cs="Arial"/>
          <w:sz w:val="20"/>
          <w:szCs w:val="20"/>
        </w:rPr>
        <w:t xml:space="preserve">Las personas físicas o morales que presten servicios especializados o ejecuten obras especializadas, deberán empezar a proporcionar la información a que se refieren las fracciones I y II del artículo </w:t>
      </w:r>
      <w:smartTag w:uri="urn:schemas-microsoft-com:office:smarttags" w:element="metricconverter">
        <w:smartTagPr>
          <w:attr w:name="ProductID" w:val="15 A"/>
        </w:smartTagPr>
        <w:r w:rsidRPr="00537EFF">
          <w:rPr>
            <w:rFonts w:ascii="Arial" w:eastAsia="Calibri" w:hAnsi="Arial" w:cs="Arial"/>
            <w:sz w:val="20"/>
            <w:szCs w:val="20"/>
          </w:rPr>
          <w:t>15 A</w:t>
        </w:r>
      </w:smartTag>
      <w:r w:rsidRPr="00537EFF">
        <w:rPr>
          <w:rFonts w:ascii="Arial" w:eastAsia="Calibri" w:hAnsi="Arial" w:cs="Arial"/>
          <w:sz w:val="20"/>
          <w:szCs w:val="20"/>
        </w:rPr>
        <w:t xml:space="preserve"> de </w:t>
      </w:r>
      <w:smartTag w:uri="urn:schemas-microsoft-com:office:smarttags" w:element="PersonName">
        <w:smartTagPr>
          <w:attr w:name="ProductID" w:val="la Ley"/>
        </w:smartTagPr>
        <w:r w:rsidRPr="00537EFF">
          <w:rPr>
            <w:rFonts w:ascii="Arial" w:eastAsia="Calibri" w:hAnsi="Arial" w:cs="Arial"/>
            <w:sz w:val="20"/>
            <w:szCs w:val="20"/>
          </w:rPr>
          <w:t>la Ley</w:t>
        </w:r>
      </w:smartTag>
      <w:r w:rsidRPr="00537EFF">
        <w:rPr>
          <w:rFonts w:ascii="Arial" w:eastAsia="Calibri" w:hAnsi="Arial" w:cs="Arial"/>
          <w:sz w:val="20"/>
          <w:szCs w:val="20"/>
        </w:rPr>
        <w:t xml:space="preserve"> del Seguro Social, y tendrán hasta el 1 de septiembre de 2021 para proporcionarla. La información a que se refiere la fracción III del citado artículo deberá ser presentada, una vez que </w:t>
      </w:r>
      <w:smartTag w:uri="urn:schemas-microsoft-com:office:smarttags" w:element="PersonName">
        <w:smartTagPr>
          <w:attr w:name="ProductID" w:val="la Secretar￭a"/>
        </w:smartTagPr>
        <w:r w:rsidRPr="00537EFF">
          <w:rPr>
            <w:rFonts w:ascii="Arial" w:eastAsia="Calibri" w:hAnsi="Arial" w:cs="Arial"/>
            <w:sz w:val="20"/>
            <w:szCs w:val="20"/>
          </w:rPr>
          <w:t>la Secretaría</w:t>
        </w:r>
      </w:smartTag>
      <w:r w:rsidRPr="00537EFF">
        <w:rPr>
          <w:rFonts w:ascii="Arial" w:eastAsia="Calibri" w:hAnsi="Arial" w:cs="Arial"/>
          <w:sz w:val="20"/>
          <w:szCs w:val="20"/>
        </w:rPr>
        <w:t xml:space="preserve"> del Trabajo y Previsión Social ponga a disposición de dichas personas, el mecanismo para la obtención del documento de referencia.</w:t>
      </w:r>
    </w:p>
    <w:p w:rsidR="00F24C82" w:rsidRPr="00537EFF" w:rsidRDefault="00F24C82" w:rsidP="00F24C82">
      <w:pPr>
        <w:jc w:val="right"/>
        <w:rPr>
          <w:rFonts w:eastAsia="MS Mincho"/>
          <w:i/>
          <w:iCs/>
          <w:color w:val="0000FF"/>
          <w:sz w:val="16"/>
          <w:szCs w:val="16"/>
        </w:rPr>
      </w:pPr>
      <w:r w:rsidRPr="00537EFF">
        <w:rPr>
          <w:rFonts w:eastAsia="MS Mincho"/>
          <w:i/>
          <w:iCs/>
          <w:color w:val="0000FF"/>
          <w:sz w:val="16"/>
          <w:szCs w:val="16"/>
        </w:rPr>
        <w:t>Artículo reformado DOF 31-07-2021</w:t>
      </w:r>
    </w:p>
    <w:p w:rsidR="00F24C82" w:rsidRDefault="00F24C82" w:rsidP="00F24C82">
      <w:pPr>
        <w:ind w:firstLine="288"/>
        <w:jc w:val="both"/>
        <w:rPr>
          <w:rFonts w:ascii="Arial" w:eastAsia="Calibri" w:hAnsi="Arial" w:cs="Arial"/>
          <w:b/>
          <w:bCs/>
          <w:sz w:val="20"/>
          <w:szCs w:val="20"/>
        </w:rPr>
      </w:pPr>
    </w:p>
    <w:p w:rsidR="00F24C82" w:rsidRPr="00537EFF" w:rsidRDefault="00F24C82" w:rsidP="00F24C82">
      <w:pPr>
        <w:ind w:firstLine="288"/>
        <w:jc w:val="both"/>
        <w:rPr>
          <w:rFonts w:ascii="Arial" w:eastAsia="Calibri" w:hAnsi="Arial" w:cs="Arial"/>
          <w:sz w:val="20"/>
          <w:szCs w:val="20"/>
        </w:rPr>
      </w:pPr>
      <w:r w:rsidRPr="00537EFF">
        <w:rPr>
          <w:rFonts w:ascii="Arial" w:eastAsia="Calibri" w:hAnsi="Arial" w:cs="Arial"/>
          <w:b/>
          <w:bCs/>
          <w:sz w:val="20"/>
          <w:szCs w:val="20"/>
        </w:rPr>
        <w:t>Séptimo.</w:t>
      </w:r>
      <w:r w:rsidRPr="00537EFF">
        <w:rPr>
          <w:rFonts w:ascii="Arial" w:eastAsia="Calibri" w:hAnsi="Arial" w:cs="Arial"/>
          <w:b/>
          <w:sz w:val="20"/>
          <w:szCs w:val="20"/>
        </w:rPr>
        <w:t xml:space="preserve"> </w:t>
      </w:r>
      <w:r w:rsidRPr="00537EFF">
        <w:rPr>
          <w:rFonts w:ascii="Arial" w:eastAsia="Calibri" w:hAnsi="Arial" w:cs="Arial"/>
          <w:sz w:val="20"/>
          <w:szCs w:val="20"/>
        </w:rPr>
        <w:t xml:space="preserve">Para efectos de </w:t>
      </w:r>
      <w:smartTag w:uri="urn:schemas-microsoft-com:office:smarttags" w:element="PersonName">
        <w:smartTagPr>
          <w:attr w:name="ProductID" w:val="la Ley"/>
        </w:smartTagPr>
        <w:r w:rsidRPr="00537EFF">
          <w:rPr>
            <w:rFonts w:ascii="Arial" w:eastAsia="Calibri" w:hAnsi="Arial" w:cs="Arial"/>
            <w:sz w:val="20"/>
            <w:szCs w:val="20"/>
          </w:rPr>
          <w:t>la Ley</w:t>
        </w:r>
      </w:smartTag>
      <w:r w:rsidRPr="00537EFF">
        <w:rPr>
          <w:rFonts w:ascii="Arial" w:eastAsia="Calibri" w:hAnsi="Arial" w:cs="Arial"/>
          <w:sz w:val="20"/>
          <w:szCs w:val="20"/>
        </w:rPr>
        <w:t xml:space="preserve"> del Seguro Social, desde la entrada en vigor de la presente reforma y hasta el 1 de septiembre de 2021, se considerará como sustitución patronal la migración de trabajadores de las empresas que operaban bajo el régimen de subcontratación laboral, siempre y cuando la empresa destino de los trabajadores reconozca sus derechos laborales, incluyendo la antigüedad de los mismos y los riesgos de trabajo terminados, ante las instancias legales correspondientes.</w:t>
      </w:r>
    </w:p>
    <w:p w:rsidR="00F24C82" w:rsidRPr="00537EFF" w:rsidRDefault="00F24C82" w:rsidP="00F24C82">
      <w:pPr>
        <w:jc w:val="right"/>
        <w:rPr>
          <w:rFonts w:eastAsia="MS Mincho"/>
          <w:i/>
          <w:iCs/>
          <w:color w:val="0000FF"/>
          <w:sz w:val="16"/>
          <w:szCs w:val="16"/>
        </w:rPr>
      </w:pPr>
      <w:r w:rsidRPr="00537EFF">
        <w:rPr>
          <w:rFonts w:eastAsia="MS Mincho"/>
          <w:i/>
          <w:iCs/>
          <w:color w:val="0000FF"/>
          <w:sz w:val="16"/>
          <w:szCs w:val="16"/>
        </w:rPr>
        <w:t>Párrafo reformado DOF 31-07-2021</w:t>
      </w:r>
    </w:p>
    <w:p w:rsidR="00F24C82" w:rsidRDefault="00F24C82" w:rsidP="00F24C82">
      <w:pPr>
        <w:pStyle w:val="Texto0"/>
        <w:spacing w:after="0" w:line="240" w:lineRule="auto"/>
        <w:rPr>
          <w:sz w:val="20"/>
          <w:lang w:val="es-ES_tradnl"/>
        </w:rPr>
      </w:pPr>
    </w:p>
    <w:p w:rsidR="00F24C82" w:rsidRPr="00595CF2" w:rsidRDefault="00F24C82" w:rsidP="00F24C82">
      <w:pPr>
        <w:pStyle w:val="Texto0"/>
        <w:spacing w:after="0" w:line="240" w:lineRule="auto"/>
        <w:rPr>
          <w:sz w:val="20"/>
          <w:lang w:val="es-ES_tradnl"/>
        </w:rPr>
      </w:pPr>
      <w:r w:rsidRPr="00595CF2">
        <w:rPr>
          <w:sz w:val="20"/>
          <w:lang w:val="es-ES_tradnl"/>
        </w:rPr>
        <w:t>En estos supuestos aplicarán las siguientes reglas, para efectos de la determinación de la clase, fracción y prima del Seguro de Riesgos de Trabajo:</w:t>
      </w:r>
    </w:p>
    <w:p w:rsidR="00F24C82" w:rsidRDefault="00F24C82" w:rsidP="00F24C82">
      <w:pPr>
        <w:pStyle w:val="Texto0"/>
        <w:spacing w:after="0" w:line="240" w:lineRule="auto"/>
        <w:rPr>
          <w:b/>
          <w:sz w:val="20"/>
          <w:lang w:val="es-ES_tradnl"/>
        </w:rPr>
      </w:pPr>
    </w:p>
    <w:p w:rsidR="00F24C82" w:rsidRPr="00595CF2" w:rsidRDefault="00F24C82" w:rsidP="00F24C82">
      <w:pPr>
        <w:pStyle w:val="Texto0"/>
        <w:spacing w:after="0" w:line="240" w:lineRule="auto"/>
        <w:ind w:left="856" w:hanging="567"/>
        <w:rPr>
          <w:sz w:val="20"/>
          <w:lang w:val="es-ES_tradnl"/>
        </w:rPr>
      </w:pPr>
      <w:r w:rsidRPr="00595CF2">
        <w:rPr>
          <w:b/>
          <w:sz w:val="20"/>
          <w:lang w:val="es-ES_tradnl"/>
        </w:rPr>
        <w:t xml:space="preserve">1.- </w:t>
      </w:r>
      <w:r>
        <w:rPr>
          <w:b/>
          <w:sz w:val="20"/>
          <w:lang w:val="es-ES_tradnl"/>
        </w:rPr>
        <w:tab/>
      </w:r>
      <w:r w:rsidRPr="00595CF2">
        <w:rPr>
          <w:sz w:val="20"/>
          <w:lang w:val="es-ES_tradnl"/>
        </w:rPr>
        <w:t xml:space="preserve">La empresa que absorba a los trabajadores deberá auto clasificarse conforme a los criterios que se establecen en los artículos 71, 73 y 75 de </w:t>
      </w:r>
      <w:smartTag w:uri="urn:schemas-microsoft-com:office:smarttags" w:element="PersonName">
        <w:smartTagPr>
          <w:attr w:name="ProductID" w:val="la Ley"/>
        </w:smartTagPr>
        <w:r w:rsidRPr="00595CF2">
          <w:rPr>
            <w:sz w:val="20"/>
            <w:lang w:val="es-ES_tradnl"/>
          </w:rPr>
          <w:t>la Ley</w:t>
        </w:r>
      </w:smartTag>
      <w:r w:rsidRPr="00595CF2">
        <w:rPr>
          <w:sz w:val="20"/>
          <w:lang w:val="es-ES_tradnl"/>
        </w:rPr>
        <w:t xml:space="preserve"> del Seguro Social, y de acuerdo a los artículos 18, 20 y al Catálogo de Actividades previsto en el artículo 196, todos del Reglamento de </w:t>
      </w:r>
      <w:smartTag w:uri="urn:schemas-microsoft-com:office:smarttags" w:element="PersonName">
        <w:smartTagPr>
          <w:attr w:name="ProductID" w:val="la Ley"/>
        </w:smartTagPr>
        <w:r w:rsidRPr="00595CF2">
          <w:rPr>
            <w:sz w:val="20"/>
            <w:lang w:val="es-ES_tradnl"/>
          </w:rPr>
          <w:t>la Ley</w:t>
        </w:r>
      </w:smartTag>
      <w:r w:rsidRPr="00595CF2">
        <w:rPr>
          <w:sz w:val="20"/>
          <w:lang w:val="es-ES_tradnl"/>
        </w:rPr>
        <w:t xml:space="preserve"> del Seguro Social en materia de Afiliación, Clasificación de Empresas, Recaudación y Fiscalización, debiendo conservar la prima con la que venía cotizando la empresa que tenía los trabajadores registrados en el IMSS, siempre y cuando dicha empresa haya estado correctamente clasificada conforme a los riesgos inherentes a la actividad de la negociación de que se trataba y a las disposiciones normativas aplicables, en caso contrario deberá cotizar con la prima media de la clase que le corresponda.</w:t>
      </w:r>
    </w:p>
    <w:p w:rsidR="00F24C82" w:rsidRDefault="00F24C82" w:rsidP="00F24C82">
      <w:pPr>
        <w:pStyle w:val="Texto0"/>
        <w:spacing w:after="0" w:line="240" w:lineRule="auto"/>
        <w:ind w:left="856" w:hanging="567"/>
        <w:rPr>
          <w:b/>
          <w:sz w:val="20"/>
          <w:lang w:val="es-ES_tradnl"/>
        </w:rPr>
      </w:pPr>
    </w:p>
    <w:p w:rsidR="00F24C82" w:rsidRPr="00595CF2" w:rsidRDefault="00F24C82" w:rsidP="00F24C82">
      <w:pPr>
        <w:pStyle w:val="Texto0"/>
        <w:spacing w:after="0" w:line="240" w:lineRule="auto"/>
        <w:ind w:left="856" w:hanging="567"/>
        <w:rPr>
          <w:sz w:val="20"/>
          <w:lang w:val="es-ES_tradnl"/>
        </w:rPr>
      </w:pPr>
      <w:r w:rsidRPr="00595CF2">
        <w:rPr>
          <w:b/>
          <w:sz w:val="20"/>
          <w:lang w:val="es-ES_tradnl"/>
        </w:rPr>
        <w:t xml:space="preserve">2.- </w:t>
      </w:r>
      <w:r>
        <w:rPr>
          <w:b/>
          <w:sz w:val="20"/>
          <w:lang w:val="es-ES_tradnl"/>
        </w:rPr>
        <w:tab/>
      </w:r>
      <w:r w:rsidRPr="00595CF2">
        <w:rPr>
          <w:sz w:val="20"/>
          <w:lang w:val="es-ES_tradnl"/>
        </w:rPr>
        <w:t>Tratándose de una empresa que absorba a los trabajadores de otra u otras empresas, con la misma o distintas clases, y que en virtud de ello deban ajustar su clasificación a las nuevas actividades que llevará a cabo; la clase y fracción se determinará atendiendo a los riesgos inherentes a la actividad de la negociación de que se trate y la prima se obtendrá de aplicar el procedimiento siguiente:</w:t>
      </w:r>
    </w:p>
    <w:p w:rsidR="00F24C82" w:rsidRDefault="00F24C82" w:rsidP="00F24C82">
      <w:pPr>
        <w:pStyle w:val="Texto0"/>
        <w:spacing w:after="0" w:line="240" w:lineRule="auto"/>
        <w:ind w:left="1423" w:hanging="567"/>
        <w:rPr>
          <w:b/>
          <w:sz w:val="20"/>
          <w:lang w:val="es-ES_tradnl"/>
        </w:rPr>
      </w:pPr>
    </w:p>
    <w:p w:rsidR="00F24C82" w:rsidRPr="00595CF2" w:rsidRDefault="00F24C82" w:rsidP="00F24C82">
      <w:pPr>
        <w:pStyle w:val="Texto0"/>
        <w:spacing w:after="0" w:line="240" w:lineRule="auto"/>
        <w:ind w:left="1423" w:hanging="567"/>
        <w:rPr>
          <w:sz w:val="20"/>
          <w:lang w:val="es-ES_tradnl"/>
        </w:rPr>
      </w:pPr>
      <w:r w:rsidRPr="00595CF2">
        <w:rPr>
          <w:b/>
          <w:sz w:val="20"/>
          <w:lang w:val="es-ES_tradnl"/>
        </w:rPr>
        <w:t xml:space="preserve">a) </w:t>
      </w:r>
      <w:r>
        <w:rPr>
          <w:b/>
          <w:sz w:val="20"/>
          <w:lang w:val="es-ES_tradnl"/>
        </w:rPr>
        <w:tab/>
      </w:r>
      <w:r w:rsidRPr="00595CF2">
        <w:rPr>
          <w:sz w:val="20"/>
          <w:lang w:val="es-ES_tradnl"/>
        </w:rPr>
        <w:t>Por cada registro patronal, tanto de la empresa que absorbe como de la otra u otras empresas a sustituir, se multiplicará la prima asignada por el total de los salarios base de cotización de los trabajadores comprendidos en el mismo. El salario base de cotización a considerar, será el del mes previo al que se comunique la sustitución al Instituto.</w:t>
      </w:r>
    </w:p>
    <w:p w:rsidR="00F24C82" w:rsidRDefault="00F24C82" w:rsidP="00F24C82">
      <w:pPr>
        <w:pStyle w:val="Texto0"/>
        <w:spacing w:after="0" w:line="240" w:lineRule="auto"/>
        <w:ind w:left="1423" w:hanging="567"/>
        <w:rPr>
          <w:b/>
          <w:sz w:val="20"/>
          <w:lang w:val="es-ES_tradnl"/>
        </w:rPr>
      </w:pPr>
    </w:p>
    <w:p w:rsidR="00F24C82" w:rsidRPr="00595CF2" w:rsidRDefault="00F24C82" w:rsidP="00F24C82">
      <w:pPr>
        <w:pStyle w:val="Texto0"/>
        <w:spacing w:after="0" w:line="240" w:lineRule="auto"/>
        <w:ind w:left="1423" w:hanging="567"/>
        <w:rPr>
          <w:sz w:val="20"/>
          <w:lang w:val="es-ES_tradnl"/>
        </w:rPr>
      </w:pPr>
      <w:r w:rsidRPr="00595CF2">
        <w:rPr>
          <w:b/>
          <w:sz w:val="20"/>
          <w:lang w:val="es-ES_tradnl"/>
        </w:rPr>
        <w:t xml:space="preserve">b) </w:t>
      </w:r>
      <w:r>
        <w:rPr>
          <w:b/>
          <w:sz w:val="20"/>
          <w:lang w:val="es-ES_tradnl"/>
        </w:rPr>
        <w:tab/>
      </w:r>
      <w:r w:rsidRPr="00595CF2">
        <w:rPr>
          <w:sz w:val="20"/>
          <w:lang w:val="es-ES_tradnl"/>
        </w:rPr>
        <w:t>Se sumarán los productos obtenidos conforme al inciso anterior y el resultado se dividirá entre la suma de los salarios base de cotización del total de los trabajadores comprendidos en todos los registros patronales.</w:t>
      </w:r>
    </w:p>
    <w:p w:rsidR="00F24C82" w:rsidRDefault="00F24C82" w:rsidP="00F24C82">
      <w:pPr>
        <w:pStyle w:val="Texto0"/>
        <w:spacing w:after="0" w:line="240" w:lineRule="auto"/>
        <w:ind w:left="1423" w:hanging="567"/>
        <w:rPr>
          <w:b/>
          <w:sz w:val="20"/>
          <w:lang w:val="es-ES_tradnl"/>
        </w:rPr>
      </w:pPr>
    </w:p>
    <w:p w:rsidR="00F24C82" w:rsidRPr="00595CF2" w:rsidRDefault="00F24C82" w:rsidP="00F24C82">
      <w:pPr>
        <w:pStyle w:val="Texto0"/>
        <w:spacing w:after="0" w:line="240" w:lineRule="auto"/>
        <w:ind w:left="1423" w:hanging="567"/>
        <w:rPr>
          <w:sz w:val="20"/>
          <w:lang w:val="es-ES_tradnl"/>
        </w:rPr>
      </w:pPr>
      <w:r w:rsidRPr="00595CF2">
        <w:rPr>
          <w:b/>
          <w:sz w:val="20"/>
          <w:lang w:val="es-ES_tradnl"/>
        </w:rPr>
        <w:t xml:space="preserve">c) </w:t>
      </w:r>
      <w:r>
        <w:rPr>
          <w:b/>
          <w:sz w:val="20"/>
          <w:lang w:val="es-ES_tradnl"/>
        </w:rPr>
        <w:tab/>
      </w:r>
      <w:r w:rsidRPr="00595CF2">
        <w:rPr>
          <w:sz w:val="20"/>
          <w:lang w:val="es-ES_tradnl"/>
        </w:rPr>
        <w:t>La prima así obtenida se aplicará al registro patronal de la empresa que absorbe a los trabajadores y estará vigente hasta el último día del mes de febrero posterior a la sustitución.</w:t>
      </w:r>
    </w:p>
    <w:p w:rsidR="00F24C82" w:rsidRDefault="00F24C82" w:rsidP="00F24C82">
      <w:pPr>
        <w:pStyle w:val="Texto0"/>
        <w:spacing w:after="0" w:line="240" w:lineRule="auto"/>
        <w:ind w:left="1423" w:hanging="567"/>
        <w:rPr>
          <w:b/>
          <w:sz w:val="20"/>
          <w:lang w:val="es-ES_tradnl"/>
        </w:rPr>
      </w:pPr>
    </w:p>
    <w:p w:rsidR="00F24C82" w:rsidRPr="00595CF2" w:rsidRDefault="00F24C82" w:rsidP="00F24C82">
      <w:pPr>
        <w:pStyle w:val="Texto0"/>
        <w:spacing w:after="0" w:line="240" w:lineRule="auto"/>
        <w:ind w:left="1423" w:hanging="567"/>
        <w:rPr>
          <w:sz w:val="20"/>
          <w:lang w:val="es-ES_tradnl"/>
        </w:rPr>
      </w:pPr>
      <w:r w:rsidRPr="00595CF2">
        <w:rPr>
          <w:b/>
          <w:sz w:val="20"/>
          <w:lang w:val="es-ES_tradnl"/>
        </w:rPr>
        <w:t xml:space="preserve">d) </w:t>
      </w:r>
      <w:r>
        <w:rPr>
          <w:b/>
          <w:sz w:val="20"/>
          <w:lang w:val="es-ES_tradnl"/>
        </w:rPr>
        <w:tab/>
      </w:r>
      <w:r w:rsidRPr="00595CF2">
        <w:rPr>
          <w:sz w:val="20"/>
          <w:lang w:val="es-ES_tradnl"/>
        </w:rPr>
        <w:t>Para efectos de la determinación de la prima del ejercicio siguiente, la empresa que absorbe a los trabajadores deberá considerar los riesgos de trabajo terminados que les hubiesen ocurrido a dichos trabajadores en el ejercicio correspondiente.</w:t>
      </w:r>
    </w:p>
    <w:p w:rsidR="00F24C82" w:rsidRDefault="00F24C82" w:rsidP="00F24C82">
      <w:pPr>
        <w:pStyle w:val="Texto0"/>
        <w:spacing w:after="0" w:line="240" w:lineRule="auto"/>
        <w:rPr>
          <w:sz w:val="20"/>
          <w:lang w:val="es-ES_tradnl"/>
        </w:rPr>
      </w:pPr>
    </w:p>
    <w:p w:rsidR="00F24C82" w:rsidRPr="00595CF2" w:rsidRDefault="00F24C82" w:rsidP="00F24C82">
      <w:pPr>
        <w:pStyle w:val="Texto0"/>
        <w:spacing w:after="0" w:line="240" w:lineRule="auto"/>
        <w:rPr>
          <w:sz w:val="20"/>
          <w:lang w:val="es-ES_tradnl"/>
        </w:rPr>
      </w:pPr>
      <w:r w:rsidRPr="00595CF2">
        <w:rPr>
          <w:sz w:val="20"/>
          <w:lang w:val="es-ES_tradnl"/>
        </w:rPr>
        <w:t>Lo anterior, siempre y cuando las empresas que se pretendan sustituir hayan estado correctamente clasificadas conforme a los riesgos inherentes a la actividad de la o las negociaciones de que se trataban y a las disposiciones normativas aplicables, en caso contrario deberán cotizar a la prima media de la clase que les corresponda.</w:t>
      </w:r>
    </w:p>
    <w:p w:rsidR="00F24C82" w:rsidRDefault="00F24C82" w:rsidP="00F24C82">
      <w:pPr>
        <w:pStyle w:val="Texto0"/>
        <w:spacing w:after="0" w:line="240" w:lineRule="auto"/>
        <w:rPr>
          <w:sz w:val="20"/>
          <w:lang w:val="es-ES_tradnl"/>
        </w:rPr>
      </w:pPr>
    </w:p>
    <w:p w:rsidR="00F24C82" w:rsidRPr="00595CF2" w:rsidRDefault="00F24C82" w:rsidP="00F24C82">
      <w:pPr>
        <w:pStyle w:val="Texto0"/>
        <w:spacing w:after="0" w:line="240" w:lineRule="auto"/>
        <w:rPr>
          <w:sz w:val="20"/>
          <w:lang w:val="es-ES_tradnl"/>
        </w:rPr>
      </w:pPr>
      <w:r w:rsidRPr="00595CF2">
        <w:rPr>
          <w:sz w:val="20"/>
          <w:lang w:val="es-ES_tradnl"/>
        </w:rPr>
        <w:t xml:space="preserve">Las empresas que cuenten a la fecha de la entrada en vigor de las presentes disposiciones con un Convenio de Subrogación de Servicios Médicos con Reversión de Cuotas vigente, y que en términos de estas disposiciones lleven a cabo una sustitución patronal, no serán objeto de modificación de las condiciones pactadas en el mismo. Vencido el plazo de 90 días naturales aplicarán las reglas previstas tanto en </w:t>
      </w:r>
      <w:smartTag w:uri="urn:schemas-microsoft-com:office:smarttags" w:element="PersonName">
        <w:smartTagPr>
          <w:attr w:name="ProductID" w:val="la Ley"/>
        </w:smartTagPr>
        <w:r w:rsidRPr="00595CF2">
          <w:rPr>
            <w:sz w:val="20"/>
            <w:lang w:val="es-ES_tradnl"/>
          </w:rPr>
          <w:t>la Ley</w:t>
        </w:r>
      </w:smartTag>
      <w:r w:rsidRPr="00595CF2">
        <w:rPr>
          <w:sz w:val="20"/>
          <w:lang w:val="es-ES_tradnl"/>
        </w:rPr>
        <w:t xml:space="preserve"> del Seguro Social como en el Reglamento de </w:t>
      </w:r>
      <w:smartTag w:uri="urn:schemas-microsoft-com:office:smarttags" w:element="PersonName">
        <w:smartTagPr>
          <w:attr w:name="ProductID" w:val="la Ley"/>
        </w:smartTagPr>
        <w:r w:rsidRPr="00595CF2">
          <w:rPr>
            <w:sz w:val="20"/>
            <w:lang w:val="es-ES_tradnl"/>
          </w:rPr>
          <w:t>la Ley</w:t>
        </w:r>
      </w:smartTag>
      <w:r w:rsidRPr="00595CF2">
        <w:rPr>
          <w:sz w:val="20"/>
          <w:lang w:val="es-ES_tradnl"/>
        </w:rPr>
        <w:t xml:space="preserve"> del Seguro Social en materia de Afiliación, Clasificación de Empresas, Recaudación y Fiscalización.</w:t>
      </w:r>
    </w:p>
    <w:p w:rsidR="00F24C82" w:rsidRDefault="00F24C82" w:rsidP="00F24C82">
      <w:pPr>
        <w:pStyle w:val="Texto0"/>
        <w:spacing w:after="0" w:line="240" w:lineRule="auto"/>
        <w:rPr>
          <w:b/>
          <w:sz w:val="20"/>
          <w:lang w:val="es-ES_tradnl"/>
        </w:rPr>
      </w:pPr>
    </w:p>
    <w:p w:rsidR="00F24C82" w:rsidRPr="00595CF2" w:rsidRDefault="00F24C82" w:rsidP="00F24C82">
      <w:pPr>
        <w:pStyle w:val="Texto0"/>
        <w:spacing w:after="0" w:line="240" w:lineRule="auto"/>
        <w:rPr>
          <w:sz w:val="20"/>
          <w:lang w:val="es-ES_tradnl"/>
        </w:rPr>
      </w:pPr>
      <w:r w:rsidRPr="00595CF2">
        <w:rPr>
          <w:b/>
          <w:sz w:val="20"/>
          <w:lang w:val="es-ES_tradnl"/>
        </w:rPr>
        <w:t xml:space="preserve">Octavo. </w:t>
      </w:r>
      <w:r w:rsidRPr="00595CF2">
        <w:rPr>
          <w:sz w:val="20"/>
          <w:lang w:val="es-ES_tradnl"/>
        </w:rPr>
        <w:t xml:space="preserve">Dentro del plazo de 60 días naturales contados a partir de la entrada en vigor del presente Decreto, el Instituto del Fondo Nacional de </w:t>
      </w:r>
      <w:smartTag w:uri="urn:schemas-microsoft-com:office:smarttags" w:element="PersonName">
        <w:smartTagPr>
          <w:attr w:name="ProductID" w:val="la Vivienda"/>
        </w:smartTagPr>
        <w:r w:rsidRPr="00595CF2">
          <w:rPr>
            <w:sz w:val="20"/>
            <w:lang w:val="es-ES_tradnl"/>
          </w:rPr>
          <w:t>la Vivienda</w:t>
        </w:r>
      </w:smartTag>
      <w:r w:rsidRPr="00595CF2">
        <w:rPr>
          <w:sz w:val="20"/>
          <w:lang w:val="es-ES_tradnl"/>
        </w:rPr>
        <w:t xml:space="preserve"> para los Trabajadores deberá expedir las reglas que establezcan los procedimientos a que se refiere el artículo 29 Bis, párrafo segundo, de </w:t>
      </w:r>
      <w:smartTag w:uri="urn:schemas-microsoft-com:office:smarttags" w:element="PersonName">
        <w:smartTagPr>
          <w:attr w:name="ProductID" w:val="la Ley"/>
        </w:smartTagPr>
        <w:r w:rsidRPr="00595CF2">
          <w:rPr>
            <w:sz w:val="20"/>
            <w:lang w:val="es-ES_tradnl"/>
          </w:rPr>
          <w:t>la Ley</w:t>
        </w:r>
      </w:smartTag>
      <w:r w:rsidRPr="00595CF2">
        <w:rPr>
          <w:sz w:val="20"/>
          <w:lang w:val="es-ES_tradnl"/>
        </w:rPr>
        <w:t xml:space="preserve"> del Instituto del Fondo Nacional de </w:t>
      </w:r>
      <w:smartTag w:uri="urn:schemas-microsoft-com:office:smarttags" w:element="PersonName">
        <w:smartTagPr>
          <w:attr w:name="ProductID" w:val="la Vivienda"/>
        </w:smartTagPr>
        <w:r w:rsidRPr="00595CF2">
          <w:rPr>
            <w:sz w:val="20"/>
            <w:lang w:val="es-ES_tradnl"/>
          </w:rPr>
          <w:t>la Vivienda</w:t>
        </w:r>
      </w:smartTag>
      <w:r w:rsidRPr="00595CF2">
        <w:rPr>
          <w:sz w:val="20"/>
          <w:lang w:val="es-ES_tradnl"/>
        </w:rPr>
        <w:t xml:space="preserve"> para los Trabajadores.</w:t>
      </w:r>
    </w:p>
    <w:p w:rsidR="00F24C82" w:rsidRDefault="00F24C82" w:rsidP="00F24C82">
      <w:pPr>
        <w:pStyle w:val="Texto0"/>
        <w:spacing w:after="0" w:line="240" w:lineRule="auto"/>
        <w:rPr>
          <w:sz w:val="20"/>
          <w:lang w:val="es-ES_tradnl"/>
        </w:rPr>
      </w:pPr>
    </w:p>
    <w:p w:rsidR="00F24C82" w:rsidRPr="00595CF2" w:rsidRDefault="00F24C82" w:rsidP="00F24C82">
      <w:pPr>
        <w:pStyle w:val="Texto0"/>
        <w:spacing w:after="0" w:line="240" w:lineRule="auto"/>
        <w:rPr>
          <w:sz w:val="20"/>
          <w:lang w:val="es-ES_tradnl"/>
        </w:rPr>
      </w:pPr>
      <w:r w:rsidRPr="00595CF2">
        <w:rPr>
          <w:sz w:val="20"/>
          <w:lang w:val="es-ES_tradnl"/>
        </w:rPr>
        <w:t xml:space="preserve">Las personas físicas o morales que presten servicios especializados o ejecuten obras especializadas, deberán empezar a proporcionar la información a que se refiere el inciso f) del artículo 29 Bis, una vez que </w:t>
      </w:r>
      <w:smartTag w:uri="urn:schemas-microsoft-com:office:smarttags" w:element="PersonName">
        <w:smartTagPr>
          <w:attr w:name="ProductID" w:val="la Secretaría"/>
        </w:smartTagPr>
        <w:r w:rsidRPr="00595CF2">
          <w:rPr>
            <w:sz w:val="20"/>
            <w:lang w:val="es-ES_tradnl"/>
          </w:rPr>
          <w:t>la Secretaría</w:t>
        </w:r>
      </w:smartTag>
      <w:r w:rsidRPr="00595CF2">
        <w:rPr>
          <w:sz w:val="20"/>
          <w:lang w:val="es-ES_tradnl"/>
        </w:rPr>
        <w:t xml:space="preserve"> del Trabajo y Previsión Social ponga a disposición de dichas personas, el mecanismo para la obtención del documento de referencia.</w:t>
      </w:r>
    </w:p>
    <w:p w:rsidR="00F24C82" w:rsidRDefault="00F24C82" w:rsidP="00F24C82">
      <w:pPr>
        <w:pStyle w:val="Texto0"/>
        <w:spacing w:after="0" w:line="240" w:lineRule="auto"/>
        <w:rPr>
          <w:b/>
          <w:sz w:val="20"/>
          <w:lang w:val="es-ES_tradnl"/>
        </w:rPr>
      </w:pPr>
    </w:p>
    <w:p w:rsidR="00F24C82" w:rsidRPr="00595CF2" w:rsidRDefault="00F24C82" w:rsidP="00F24C82">
      <w:pPr>
        <w:pStyle w:val="Texto0"/>
        <w:spacing w:after="0" w:line="240" w:lineRule="auto"/>
        <w:rPr>
          <w:sz w:val="20"/>
          <w:lang w:val="es-ES_tradnl"/>
        </w:rPr>
      </w:pPr>
      <w:r w:rsidRPr="00595CF2">
        <w:rPr>
          <w:b/>
          <w:sz w:val="20"/>
          <w:lang w:val="es-ES_tradnl"/>
        </w:rPr>
        <w:t xml:space="preserve">Noveno. </w:t>
      </w:r>
      <w:r w:rsidRPr="00595CF2">
        <w:rPr>
          <w:sz w:val="20"/>
          <w:lang w:val="es-ES_tradnl"/>
        </w:rPr>
        <w:t>Las conductas delictivas que hayan sido cometidas con anterioridad a la entrada en vigor del presente Decreto serán sancionadas de conformidad con la legislación vigente al momento de la comisión de los hechos.</w:t>
      </w:r>
    </w:p>
    <w:p w:rsidR="00F24C82" w:rsidRDefault="00F24C82" w:rsidP="00F24C82">
      <w:pPr>
        <w:pStyle w:val="Texto0"/>
        <w:spacing w:after="0" w:line="240" w:lineRule="auto"/>
        <w:rPr>
          <w:b/>
          <w:sz w:val="20"/>
          <w:lang w:val="es-ES_tradnl"/>
        </w:rPr>
      </w:pPr>
    </w:p>
    <w:p w:rsidR="00F24C82" w:rsidRPr="00595CF2" w:rsidRDefault="00F24C82" w:rsidP="00F24C82">
      <w:pPr>
        <w:pStyle w:val="Texto0"/>
        <w:spacing w:after="0" w:line="240" w:lineRule="auto"/>
        <w:rPr>
          <w:sz w:val="20"/>
        </w:rPr>
      </w:pPr>
      <w:r w:rsidRPr="00595CF2">
        <w:rPr>
          <w:b/>
          <w:sz w:val="20"/>
          <w:lang w:val="es-ES_tradnl"/>
        </w:rPr>
        <w:t xml:space="preserve">Décimo. </w:t>
      </w:r>
      <w:r w:rsidRPr="00595CF2">
        <w:rPr>
          <w:sz w:val="20"/>
          <w:lang w:val="es-ES_tradnl"/>
        </w:rPr>
        <w:t xml:space="preserve">Las dependencias y entidades de </w:t>
      </w:r>
      <w:smartTag w:uri="urn:schemas-microsoft-com:office:smarttags" w:element="PersonName">
        <w:smartTagPr>
          <w:attr w:name="ProductID" w:val="la Administración Pública"/>
        </w:smartTagPr>
        <w:r w:rsidRPr="00595CF2">
          <w:rPr>
            <w:sz w:val="20"/>
            <w:lang w:val="es-ES_tradnl"/>
          </w:rPr>
          <w:t>la Administración Pública</w:t>
        </w:r>
      </w:smartTag>
      <w:r w:rsidRPr="00595CF2">
        <w:rPr>
          <w:sz w:val="20"/>
          <w:lang w:val="es-ES_tradnl"/>
        </w:rPr>
        <w:t xml:space="preserve"> Federal involucradas en la implementación del presente Decreto, realizarán las acciones necesarias para que las erogaciones que se generen con motivo de la entrada en vigor e implementación del mismo, se realicen con cargo al presupuesto aprobado a cada una de ellas en el presente ejercicio fiscal y subsecuentes, por lo que no requerirán recursos adicionales que tengan por objeto solventar las mismas y no se incrementará el presupuesto regularizable de éstas para el presente ejercicio fiscal ni posteriores.</w:t>
      </w:r>
    </w:p>
    <w:p w:rsidR="00F24C82" w:rsidRDefault="00F24C82" w:rsidP="00F24C82">
      <w:pPr>
        <w:pStyle w:val="Texto0"/>
        <w:spacing w:after="0" w:line="240" w:lineRule="auto"/>
        <w:rPr>
          <w:sz w:val="20"/>
          <w:lang w:val="es-MX"/>
        </w:rPr>
      </w:pPr>
    </w:p>
    <w:p w:rsidR="00F24C82" w:rsidRPr="00595CF2" w:rsidRDefault="00F24C82" w:rsidP="00F24C82">
      <w:pPr>
        <w:pStyle w:val="Texto0"/>
        <w:spacing w:after="0" w:line="240" w:lineRule="auto"/>
        <w:rPr>
          <w:sz w:val="20"/>
          <w:lang w:val="es-MX"/>
        </w:rPr>
      </w:pPr>
      <w:r w:rsidRPr="00595CF2">
        <w:rPr>
          <w:sz w:val="20"/>
          <w:lang w:val="es-MX"/>
        </w:rPr>
        <w:t xml:space="preserve">Ciudad de México, a 20 de abril de 2021.- Dip. </w:t>
      </w:r>
      <w:r w:rsidRPr="00595CF2">
        <w:rPr>
          <w:b/>
          <w:sz w:val="20"/>
          <w:lang w:val="es-MX"/>
        </w:rPr>
        <w:t>Dulce María Sauri Riancho</w:t>
      </w:r>
      <w:r w:rsidRPr="00595CF2">
        <w:rPr>
          <w:sz w:val="20"/>
          <w:lang w:val="es-MX"/>
        </w:rPr>
        <w:t xml:space="preserve">, Presidenta.- Sen. </w:t>
      </w:r>
      <w:r w:rsidRPr="00595CF2">
        <w:rPr>
          <w:b/>
          <w:sz w:val="20"/>
          <w:lang w:val="es-MX"/>
        </w:rPr>
        <w:t>Oscar Eduardo Ramírez Aguilar</w:t>
      </w:r>
      <w:r w:rsidRPr="00595CF2">
        <w:rPr>
          <w:sz w:val="20"/>
          <w:lang w:val="es-MX"/>
        </w:rPr>
        <w:t xml:space="preserve">, Presidente.- Dip. </w:t>
      </w:r>
      <w:r w:rsidRPr="00595CF2">
        <w:rPr>
          <w:b/>
          <w:sz w:val="20"/>
          <w:lang w:val="es-MX"/>
        </w:rPr>
        <w:t>Julieta Macías Rábago</w:t>
      </w:r>
      <w:r w:rsidRPr="00595CF2">
        <w:rPr>
          <w:sz w:val="20"/>
          <w:lang w:val="es-MX"/>
        </w:rPr>
        <w:t xml:space="preserve">, Secretaria.- Sen. </w:t>
      </w:r>
      <w:r w:rsidRPr="00595CF2">
        <w:rPr>
          <w:b/>
          <w:sz w:val="20"/>
          <w:lang w:val="es-MX"/>
        </w:rPr>
        <w:t>Lilia Margarita Valdez Martínez</w:t>
      </w:r>
      <w:r w:rsidRPr="00595CF2">
        <w:rPr>
          <w:sz w:val="20"/>
          <w:lang w:val="es-MX"/>
        </w:rPr>
        <w:t>, Secretaria.- Rúbricas.</w:t>
      </w:r>
      <w:r w:rsidRPr="00595CF2">
        <w:rPr>
          <w:b/>
          <w:sz w:val="20"/>
        </w:rPr>
        <w:t>"</w:t>
      </w:r>
    </w:p>
    <w:p w:rsidR="00F24C82" w:rsidRDefault="00F24C82" w:rsidP="00F24C82">
      <w:pPr>
        <w:pStyle w:val="Texto0"/>
        <w:spacing w:after="0" w:line="240" w:lineRule="auto"/>
        <w:rPr>
          <w:sz w:val="20"/>
          <w:lang w:val="es-MX"/>
        </w:rPr>
      </w:pPr>
    </w:p>
    <w:p w:rsidR="00F24C82" w:rsidRDefault="00F24C82" w:rsidP="00F24C82">
      <w:pPr>
        <w:pStyle w:val="Texto0"/>
        <w:spacing w:after="0" w:line="240" w:lineRule="auto"/>
        <w:rPr>
          <w:bCs/>
          <w:sz w:val="20"/>
          <w:lang w:val="es-MX"/>
        </w:rPr>
      </w:pPr>
      <w:r w:rsidRPr="00595CF2">
        <w:rPr>
          <w:sz w:val="20"/>
          <w:lang w:val="es-MX"/>
        </w:rPr>
        <w:t xml:space="preserve">En cumplimiento de lo dispuesto por la fracción I del Artículo 89 de </w:t>
      </w:r>
      <w:smartTag w:uri="urn:schemas-microsoft-com:office:smarttags" w:element="PersonName">
        <w:smartTagPr>
          <w:attr w:name="ProductID" w:val="la Constitución Política"/>
        </w:smartTagPr>
        <w:r w:rsidRPr="00595CF2">
          <w:rPr>
            <w:sz w:val="20"/>
            <w:lang w:val="es-MX"/>
          </w:rPr>
          <w:t>la Constitución Política</w:t>
        </w:r>
      </w:smartTag>
      <w:r w:rsidRPr="00595CF2">
        <w:rPr>
          <w:sz w:val="20"/>
          <w:lang w:val="es-MX"/>
        </w:rPr>
        <w:t xml:space="preserve"> de los Estados Unidos Mexicanos, y para su debida publicación y observancia, expido el presente Decreto en </w:t>
      </w:r>
      <w:smartTag w:uri="urn:schemas-microsoft-com:office:smarttags" w:element="PersonName">
        <w:smartTagPr>
          <w:attr w:name="ProductID" w:val="la Residencia"/>
        </w:smartTagPr>
        <w:r w:rsidRPr="00595CF2">
          <w:rPr>
            <w:sz w:val="20"/>
            <w:lang w:val="es-MX"/>
          </w:rPr>
          <w:t>la Residencia</w:t>
        </w:r>
      </w:smartTag>
      <w:r w:rsidRPr="00595CF2">
        <w:rPr>
          <w:sz w:val="20"/>
          <w:lang w:val="es-MX"/>
        </w:rPr>
        <w:t xml:space="preserve"> del Poder Ejecutivo Federal, en </w:t>
      </w:r>
      <w:smartTag w:uri="urn:schemas-microsoft-com:office:smarttags" w:element="PersonName">
        <w:smartTagPr>
          <w:attr w:name="ProductID" w:val="la Ciudad"/>
        </w:smartTagPr>
        <w:r w:rsidRPr="00595CF2">
          <w:rPr>
            <w:sz w:val="20"/>
            <w:lang w:val="es-MX"/>
          </w:rPr>
          <w:t>la Ciudad</w:t>
        </w:r>
      </w:smartTag>
      <w:r w:rsidRPr="00595CF2">
        <w:rPr>
          <w:sz w:val="20"/>
          <w:lang w:val="es-MX"/>
        </w:rPr>
        <w:t xml:space="preserve"> de México, a 23 de abril de 2021</w:t>
      </w:r>
      <w:r w:rsidRPr="00595CF2">
        <w:rPr>
          <w:sz w:val="20"/>
        </w:rPr>
        <w:t xml:space="preserve">.- </w:t>
      </w:r>
      <w:r w:rsidRPr="00595CF2">
        <w:rPr>
          <w:b/>
          <w:sz w:val="20"/>
          <w:lang w:val="es-MX"/>
        </w:rPr>
        <w:t>Andrés Manuel López Obrador</w:t>
      </w:r>
      <w:r w:rsidRPr="00595CF2">
        <w:rPr>
          <w:sz w:val="20"/>
        </w:rPr>
        <w:t xml:space="preserve">.- Rúbrica.- </w:t>
      </w:r>
      <w:smartTag w:uri="urn:schemas-microsoft-com:office:smarttags" w:element="PersonName">
        <w:smartTagPr>
          <w:attr w:name="ProductID" w:val="La Secretaria"/>
        </w:smartTagPr>
        <w:r w:rsidRPr="00595CF2">
          <w:rPr>
            <w:sz w:val="20"/>
            <w:lang w:val="es-MX"/>
          </w:rPr>
          <w:t>La Secretaria</w:t>
        </w:r>
      </w:smartTag>
      <w:r w:rsidRPr="00595CF2">
        <w:rPr>
          <w:sz w:val="20"/>
          <w:lang w:val="es-MX"/>
        </w:rPr>
        <w:t xml:space="preserve"> de Gobernación, Dra.</w:t>
      </w:r>
      <w:r w:rsidRPr="00595CF2">
        <w:rPr>
          <w:b/>
          <w:sz w:val="20"/>
          <w:lang w:val="es-MX"/>
        </w:rPr>
        <w:t xml:space="preserve"> </w:t>
      </w:r>
      <w:r w:rsidRPr="00595CF2">
        <w:rPr>
          <w:b/>
          <w:sz w:val="20"/>
        </w:rPr>
        <w:t>Olga María del Carmen Sánchez Cordero Dávila</w:t>
      </w:r>
      <w:r w:rsidRPr="00595CF2">
        <w:rPr>
          <w:sz w:val="20"/>
        </w:rPr>
        <w:t>.-</w:t>
      </w:r>
      <w:r w:rsidRPr="00595CF2">
        <w:rPr>
          <w:bCs/>
          <w:sz w:val="20"/>
          <w:lang w:val="es-MX"/>
        </w:rPr>
        <w:t xml:space="preserve"> Rúbrica.</w:t>
      </w:r>
    </w:p>
    <w:p w:rsidR="00F24C82" w:rsidRPr="008252D7" w:rsidRDefault="00F24C82" w:rsidP="00F24C82">
      <w:pPr>
        <w:pStyle w:val="texto"/>
        <w:spacing w:after="0" w:line="240" w:lineRule="auto"/>
        <w:ind w:firstLine="0"/>
        <w:rPr>
          <w:rFonts w:cs="Arial"/>
          <w:b/>
          <w:bCs/>
          <w:sz w:val="22"/>
          <w:szCs w:val="22"/>
          <w:lang w:val="es-MX"/>
        </w:rPr>
      </w:pPr>
      <w:r w:rsidRPr="008252D7">
        <w:rPr>
          <w:b/>
          <w:bCs/>
          <w:sz w:val="22"/>
          <w:szCs w:val="22"/>
          <w:lang w:val="es-MX"/>
        </w:rPr>
        <w:br w:type="page"/>
      </w:r>
      <w:r w:rsidRPr="008252D7">
        <w:rPr>
          <w:rFonts w:eastAsia="Calibri" w:cs="Arial"/>
          <w:b/>
          <w:sz w:val="22"/>
          <w:szCs w:val="22"/>
        </w:rPr>
        <w:lastRenderedPageBreak/>
        <w:t>DECRETO por el que se reforman los Artículos Transitorios Primero, Tercero, Cuarto, Quinto, Sexto y Séptimo del "</w:t>
      </w:r>
      <w:r w:rsidRPr="008252D7">
        <w:rPr>
          <w:rFonts w:cs="Arial"/>
          <w:b/>
          <w:sz w:val="22"/>
          <w:szCs w:val="22"/>
        </w:rPr>
        <w:t xml:space="preserve">Decreto por el que se reforman, adicionan y derogan diversas disposiciones de </w:t>
      </w:r>
      <w:smartTag w:uri="urn:schemas-microsoft-com:office:smarttags" w:element="PersonName">
        <w:smartTagPr>
          <w:attr w:name="ProductID" w:val="la Ley Federal"/>
        </w:smartTagPr>
        <w:r w:rsidRPr="008252D7">
          <w:rPr>
            <w:rFonts w:cs="Arial"/>
            <w:b/>
            <w:sz w:val="22"/>
            <w:szCs w:val="22"/>
          </w:rPr>
          <w:t>la Ley Federal</w:t>
        </w:r>
      </w:smartTag>
      <w:r w:rsidRPr="008252D7">
        <w:rPr>
          <w:rFonts w:cs="Arial"/>
          <w:b/>
          <w:sz w:val="22"/>
          <w:szCs w:val="22"/>
        </w:rPr>
        <w:t xml:space="preserve"> del Trabajo; de </w:t>
      </w:r>
      <w:smartTag w:uri="urn:schemas-microsoft-com:office:smarttags" w:element="PersonName">
        <w:smartTagPr>
          <w:attr w:name="ProductID" w:val="la Ley"/>
        </w:smartTagPr>
        <w:r w:rsidRPr="008252D7">
          <w:rPr>
            <w:rFonts w:cs="Arial"/>
            <w:b/>
            <w:sz w:val="22"/>
            <w:szCs w:val="22"/>
          </w:rPr>
          <w:t>la Ley</w:t>
        </w:r>
      </w:smartTag>
      <w:r w:rsidRPr="008252D7">
        <w:rPr>
          <w:rFonts w:cs="Arial"/>
          <w:b/>
          <w:sz w:val="22"/>
          <w:szCs w:val="22"/>
        </w:rPr>
        <w:t xml:space="preserve"> del Seguro Social; de </w:t>
      </w:r>
      <w:smartTag w:uri="urn:schemas-microsoft-com:office:smarttags" w:element="PersonName">
        <w:smartTagPr>
          <w:attr w:name="ProductID" w:val="la Ley"/>
        </w:smartTagPr>
        <w:r w:rsidRPr="008252D7">
          <w:rPr>
            <w:rFonts w:cs="Arial"/>
            <w:b/>
            <w:sz w:val="22"/>
            <w:szCs w:val="22"/>
          </w:rPr>
          <w:t>la Ley</w:t>
        </w:r>
      </w:smartTag>
      <w:r w:rsidRPr="008252D7">
        <w:rPr>
          <w:rFonts w:cs="Arial"/>
          <w:b/>
          <w:sz w:val="22"/>
          <w:szCs w:val="22"/>
        </w:rPr>
        <w:t xml:space="preserve"> del Instituto del Fondo Nacional de </w:t>
      </w:r>
      <w:smartTag w:uri="urn:schemas-microsoft-com:office:smarttags" w:element="PersonName">
        <w:smartTagPr>
          <w:attr w:name="ProductID" w:val="la Vivienda"/>
        </w:smartTagPr>
        <w:r w:rsidRPr="008252D7">
          <w:rPr>
            <w:rFonts w:cs="Arial"/>
            <w:b/>
            <w:sz w:val="22"/>
            <w:szCs w:val="22"/>
          </w:rPr>
          <w:t>la Vivienda</w:t>
        </w:r>
      </w:smartTag>
      <w:r w:rsidRPr="008252D7">
        <w:rPr>
          <w:rFonts w:cs="Arial"/>
          <w:b/>
          <w:sz w:val="22"/>
          <w:szCs w:val="22"/>
        </w:rPr>
        <w:t xml:space="preserve"> para los Trabajadores; del Código Fiscal de </w:t>
      </w:r>
      <w:smartTag w:uri="urn:schemas-microsoft-com:office:smarttags" w:element="PersonName">
        <w:smartTagPr>
          <w:attr w:name="ProductID" w:val="la Federaci￳n"/>
        </w:smartTagPr>
        <w:r w:rsidRPr="008252D7">
          <w:rPr>
            <w:rFonts w:cs="Arial"/>
            <w:b/>
            <w:sz w:val="22"/>
            <w:szCs w:val="22"/>
          </w:rPr>
          <w:t>la Federación</w:t>
        </w:r>
      </w:smartTag>
      <w:r w:rsidRPr="008252D7">
        <w:rPr>
          <w:rFonts w:cs="Arial"/>
          <w:b/>
          <w:sz w:val="22"/>
          <w:szCs w:val="22"/>
        </w:rPr>
        <w:t xml:space="preserve">; de </w:t>
      </w:r>
      <w:smartTag w:uri="urn:schemas-microsoft-com:office:smarttags" w:element="PersonName">
        <w:smartTagPr>
          <w:attr w:name="ProductID" w:val="la Ley"/>
        </w:smartTagPr>
        <w:r w:rsidRPr="008252D7">
          <w:rPr>
            <w:rFonts w:cs="Arial"/>
            <w:b/>
            <w:sz w:val="22"/>
            <w:szCs w:val="22"/>
          </w:rPr>
          <w:t>la Ley</w:t>
        </w:r>
      </w:smartTag>
      <w:r w:rsidRPr="008252D7">
        <w:rPr>
          <w:rFonts w:cs="Arial"/>
          <w:b/>
          <w:sz w:val="22"/>
          <w:szCs w:val="22"/>
        </w:rPr>
        <w:t xml:space="preserve"> del Impuesto sobre </w:t>
      </w:r>
      <w:smartTag w:uri="urn:schemas-microsoft-com:office:smarttags" w:element="PersonName">
        <w:smartTagPr>
          <w:attr w:name="ProductID" w:val="la Renta"/>
        </w:smartTagPr>
        <w:r w:rsidRPr="008252D7">
          <w:rPr>
            <w:rFonts w:cs="Arial"/>
            <w:b/>
            <w:sz w:val="22"/>
            <w:szCs w:val="22"/>
          </w:rPr>
          <w:t>la Renta</w:t>
        </w:r>
      </w:smartTag>
      <w:r w:rsidRPr="008252D7">
        <w:rPr>
          <w:rFonts w:cs="Arial"/>
          <w:b/>
          <w:sz w:val="22"/>
          <w:szCs w:val="22"/>
        </w:rPr>
        <w:t xml:space="preserve">; de </w:t>
      </w:r>
      <w:smartTag w:uri="urn:schemas-microsoft-com:office:smarttags" w:element="PersonName">
        <w:smartTagPr>
          <w:attr w:name="ProductID" w:val="la Ley"/>
        </w:smartTagPr>
        <w:r w:rsidRPr="008252D7">
          <w:rPr>
            <w:rFonts w:cs="Arial"/>
            <w:b/>
            <w:sz w:val="22"/>
            <w:szCs w:val="22"/>
          </w:rPr>
          <w:t>la Ley</w:t>
        </w:r>
      </w:smartTag>
      <w:r w:rsidRPr="008252D7">
        <w:rPr>
          <w:rFonts w:cs="Arial"/>
          <w:b/>
          <w:sz w:val="22"/>
          <w:szCs w:val="22"/>
        </w:rPr>
        <w:t xml:space="preserve"> del Impuesto al Valor Agregado; de </w:t>
      </w:r>
      <w:smartTag w:uri="urn:schemas-microsoft-com:office:smarttags" w:element="PersonName">
        <w:smartTagPr>
          <w:attr w:name="ProductID" w:val="la Ley Federal"/>
        </w:smartTagPr>
        <w:r w:rsidRPr="008252D7">
          <w:rPr>
            <w:rFonts w:cs="Arial"/>
            <w:b/>
            <w:sz w:val="22"/>
            <w:szCs w:val="22"/>
          </w:rPr>
          <w:t>la Ley Federal</w:t>
        </w:r>
      </w:smartTag>
      <w:r w:rsidRPr="008252D7">
        <w:rPr>
          <w:rFonts w:cs="Arial"/>
          <w:b/>
          <w:sz w:val="22"/>
          <w:szCs w:val="22"/>
        </w:rPr>
        <w:t xml:space="preserve"> de los Trabajadores al Servicio del Estado, Reglamentaria del Apartado B) del Artículo 123 Constitucional; de </w:t>
      </w:r>
      <w:smartTag w:uri="urn:schemas-microsoft-com:office:smarttags" w:element="PersonName">
        <w:smartTagPr>
          <w:attr w:name="ProductID" w:val="la Ley Reglamentaria"/>
        </w:smartTagPr>
        <w:r w:rsidRPr="008252D7">
          <w:rPr>
            <w:rFonts w:cs="Arial"/>
            <w:b/>
            <w:sz w:val="22"/>
            <w:szCs w:val="22"/>
          </w:rPr>
          <w:t>la Ley Reglamentaria</w:t>
        </w:r>
      </w:smartTag>
      <w:r w:rsidRPr="008252D7">
        <w:rPr>
          <w:rFonts w:cs="Arial"/>
          <w:b/>
          <w:sz w:val="22"/>
          <w:szCs w:val="22"/>
        </w:rPr>
        <w:t xml:space="preserve"> de </w:t>
      </w:r>
      <w:smartTag w:uri="urn:schemas-microsoft-com:office:smarttags" w:element="PersonName">
        <w:smartTagPr>
          <w:attr w:name="ProductID" w:val="la Fracci￳n XIII"/>
        </w:smartTagPr>
        <w:r w:rsidRPr="008252D7">
          <w:rPr>
            <w:rFonts w:cs="Arial"/>
            <w:b/>
            <w:sz w:val="22"/>
            <w:szCs w:val="22"/>
          </w:rPr>
          <w:t>la Fracción XIII</w:t>
        </w:r>
      </w:smartTag>
      <w:r w:rsidRPr="008252D7">
        <w:rPr>
          <w:rFonts w:cs="Arial"/>
          <w:b/>
          <w:sz w:val="22"/>
          <w:szCs w:val="22"/>
        </w:rPr>
        <w:t xml:space="preserve"> Bis del Apartado B, del Artículo 123 de </w:t>
      </w:r>
      <w:smartTag w:uri="urn:schemas-microsoft-com:office:smarttags" w:element="PersonName">
        <w:smartTagPr>
          <w:attr w:name="ProductID" w:val="la Constituci￳n Pol￭tica"/>
        </w:smartTagPr>
        <w:r w:rsidRPr="008252D7">
          <w:rPr>
            <w:rFonts w:cs="Arial"/>
            <w:b/>
            <w:sz w:val="22"/>
            <w:szCs w:val="22"/>
          </w:rPr>
          <w:t>la Constitución Política</w:t>
        </w:r>
      </w:smartTag>
      <w:r w:rsidRPr="008252D7">
        <w:rPr>
          <w:rFonts w:cs="Arial"/>
          <w:b/>
          <w:sz w:val="22"/>
          <w:szCs w:val="22"/>
        </w:rPr>
        <w:t xml:space="preserve"> de los Estados Unidos Mexicanos, en materia de Subcontratación Labora</w:t>
      </w:r>
      <w:r w:rsidRPr="008252D7">
        <w:rPr>
          <w:rFonts w:eastAsia="Calibri" w:cs="Arial"/>
          <w:b/>
          <w:sz w:val="22"/>
          <w:szCs w:val="22"/>
        </w:rPr>
        <w:t>l", publicado el 23 de abril de 2021</w:t>
      </w:r>
      <w:r w:rsidRPr="008252D7">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31 de julio de 2021</w:t>
      </w:r>
    </w:p>
    <w:p w:rsidR="00F24C82" w:rsidRPr="009933B6" w:rsidRDefault="00F24C82" w:rsidP="00F24C82">
      <w:pPr>
        <w:pStyle w:val="texto"/>
        <w:spacing w:after="0" w:line="240" w:lineRule="auto"/>
        <w:ind w:firstLine="0"/>
        <w:rPr>
          <w:rFonts w:cs="Arial"/>
          <w:sz w:val="20"/>
          <w:lang w:val="es-MX"/>
        </w:rPr>
      </w:pPr>
    </w:p>
    <w:p w:rsidR="00F24C82" w:rsidRDefault="00F24C82" w:rsidP="00F24C82">
      <w:pPr>
        <w:ind w:firstLine="288"/>
        <w:jc w:val="both"/>
        <w:rPr>
          <w:rFonts w:ascii="Arial" w:eastAsia="Calibri" w:hAnsi="Arial" w:cs="Arial"/>
          <w:sz w:val="20"/>
          <w:szCs w:val="20"/>
        </w:rPr>
      </w:pPr>
      <w:r w:rsidRPr="008252D7">
        <w:rPr>
          <w:rFonts w:ascii="Arial" w:eastAsia="Calibri" w:hAnsi="Arial" w:cs="Arial"/>
          <w:b/>
          <w:bCs/>
          <w:sz w:val="20"/>
          <w:szCs w:val="20"/>
        </w:rPr>
        <w:t>Artículo Único.-</w:t>
      </w:r>
      <w:r w:rsidRPr="008252D7">
        <w:rPr>
          <w:rFonts w:ascii="Arial" w:eastAsia="Calibri" w:hAnsi="Arial" w:cs="Arial"/>
          <w:sz w:val="20"/>
          <w:szCs w:val="20"/>
        </w:rPr>
        <w:t xml:space="preserve"> Se reforman los Artículos Transitorios Primero, Tercero, Cuarto, Quinto, Sexto y Séptimo del “Decreto por el que se reforman, adicionan y derogan diversas disposiciones de </w:t>
      </w:r>
      <w:smartTag w:uri="urn:schemas-microsoft-com:office:smarttags" w:element="PersonName">
        <w:smartTagPr>
          <w:attr w:name="ProductID" w:val="la Ley Federal"/>
        </w:smartTagPr>
        <w:r w:rsidRPr="008252D7">
          <w:rPr>
            <w:rFonts w:ascii="Arial" w:eastAsia="Calibri" w:hAnsi="Arial" w:cs="Arial"/>
            <w:sz w:val="20"/>
            <w:szCs w:val="20"/>
          </w:rPr>
          <w:t>la Ley Federal</w:t>
        </w:r>
      </w:smartTag>
      <w:r w:rsidRPr="008252D7">
        <w:rPr>
          <w:rFonts w:ascii="Arial" w:eastAsia="Calibri" w:hAnsi="Arial" w:cs="Arial"/>
          <w:sz w:val="20"/>
          <w:szCs w:val="20"/>
        </w:rPr>
        <w:t xml:space="preserve"> del Trabajo; de </w:t>
      </w:r>
      <w:smartTag w:uri="urn:schemas-microsoft-com:office:smarttags" w:element="PersonName">
        <w:smartTagPr>
          <w:attr w:name="ProductID" w:val="la Ley"/>
        </w:smartTagPr>
        <w:r w:rsidRPr="008252D7">
          <w:rPr>
            <w:rFonts w:ascii="Arial" w:eastAsia="Calibri" w:hAnsi="Arial" w:cs="Arial"/>
            <w:sz w:val="20"/>
            <w:szCs w:val="20"/>
          </w:rPr>
          <w:t>la Ley</w:t>
        </w:r>
      </w:smartTag>
      <w:r w:rsidRPr="008252D7">
        <w:rPr>
          <w:rFonts w:ascii="Arial" w:eastAsia="Calibri" w:hAnsi="Arial" w:cs="Arial"/>
          <w:sz w:val="20"/>
          <w:szCs w:val="20"/>
        </w:rPr>
        <w:t xml:space="preserve"> del Seguro Social; de </w:t>
      </w:r>
      <w:smartTag w:uri="urn:schemas-microsoft-com:office:smarttags" w:element="PersonName">
        <w:smartTagPr>
          <w:attr w:name="ProductID" w:val="la Ley"/>
        </w:smartTagPr>
        <w:r w:rsidRPr="008252D7">
          <w:rPr>
            <w:rFonts w:ascii="Arial" w:eastAsia="Calibri" w:hAnsi="Arial" w:cs="Arial"/>
            <w:sz w:val="20"/>
            <w:szCs w:val="20"/>
          </w:rPr>
          <w:t>la Ley</w:t>
        </w:r>
      </w:smartTag>
      <w:r w:rsidRPr="008252D7">
        <w:rPr>
          <w:rFonts w:ascii="Arial" w:eastAsia="Calibri" w:hAnsi="Arial" w:cs="Arial"/>
          <w:sz w:val="20"/>
          <w:szCs w:val="20"/>
        </w:rPr>
        <w:t xml:space="preserve"> del Instituto del Fondo Nacional de </w:t>
      </w:r>
      <w:smartTag w:uri="urn:schemas-microsoft-com:office:smarttags" w:element="PersonName">
        <w:smartTagPr>
          <w:attr w:name="ProductID" w:val="la Vivienda"/>
        </w:smartTagPr>
        <w:r w:rsidRPr="008252D7">
          <w:rPr>
            <w:rFonts w:ascii="Arial" w:eastAsia="Calibri" w:hAnsi="Arial" w:cs="Arial"/>
            <w:sz w:val="20"/>
            <w:szCs w:val="20"/>
          </w:rPr>
          <w:t>la Vivienda</w:t>
        </w:r>
      </w:smartTag>
      <w:r w:rsidRPr="008252D7">
        <w:rPr>
          <w:rFonts w:ascii="Arial" w:eastAsia="Calibri" w:hAnsi="Arial" w:cs="Arial"/>
          <w:sz w:val="20"/>
          <w:szCs w:val="20"/>
        </w:rPr>
        <w:t xml:space="preserve"> para los Trabajadores; del Código Fiscal de </w:t>
      </w:r>
      <w:smartTag w:uri="urn:schemas-microsoft-com:office:smarttags" w:element="PersonName">
        <w:smartTagPr>
          <w:attr w:name="ProductID" w:val="la Federaci￳n"/>
        </w:smartTagPr>
        <w:r w:rsidRPr="008252D7">
          <w:rPr>
            <w:rFonts w:ascii="Arial" w:eastAsia="Calibri" w:hAnsi="Arial" w:cs="Arial"/>
            <w:sz w:val="20"/>
            <w:szCs w:val="20"/>
          </w:rPr>
          <w:t>la Federación</w:t>
        </w:r>
      </w:smartTag>
      <w:r w:rsidRPr="008252D7">
        <w:rPr>
          <w:rFonts w:ascii="Arial" w:eastAsia="Calibri" w:hAnsi="Arial" w:cs="Arial"/>
          <w:sz w:val="20"/>
          <w:szCs w:val="20"/>
        </w:rPr>
        <w:t xml:space="preserve">; de </w:t>
      </w:r>
      <w:smartTag w:uri="urn:schemas-microsoft-com:office:smarttags" w:element="PersonName">
        <w:smartTagPr>
          <w:attr w:name="ProductID" w:val="la Ley"/>
        </w:smartTagPr>
        <w:r w:rsidRPr="008252D7">
          <w:rPr>
            <w:rFonts w:ascii="Arial" w:eastAsia="Calibri" w:hAnsi="Arial" w:cs="Arial"/>
            <w:sz w:val="20"/>
            <w:szCs w:val="20"/>
          </w:rPr>
          <w:t>la Ley</w:t>
        </w:r>
      </w:smartTag>
      <w:r w:rsidRPr="008252D7">
        <w:rPr>
          <w:rFonts w:ascii="Arial" w:eastAsia="Calibri" w:hAnsi="Arial" w:cs="Arial"/>
          <w:sz w:val="20"/>
          <w:szCs w:val="20"/>
        </w:rPr>
        <w:t xml:space="preserve"> del Impuesto sobre </w:t>
      </w:r>
      <w:smartTag w:uri="urn:schemas-microsoft-com:office:smarttags" w:element="PersonName">
        <w:smartTagPr>
          <w:attr w:name="ProductID" w:val="la Renta"/>
        </w:smartTagPr>
        <w:r w:rsidRPr="008252D7">
          <w:rPr>
            <w:rFonts w:ascii="Arial" w:eastAsia="Calibri" w:hAnsi="Arial" w:cs="Arial"/>
            <w:sz w:val="20"/>
            <w:szCs w:val="20"/>
          </w:rPr>
          <w:t>la Renta</w:t>
        </w:r>
      </w:smartTag>
      <w:r w:rsidRPr="008252D7">
        <w:rPr>
          <w:rFonts w:ascii="Arial" w:eastAsia="Calibri" w:hAnsi="Arial" w:cs="Arial"/>
          <w:sz w:val="20"/>
          <w:szCs w:val="20"/>
        </w:rPr>
        <w:t xml:space="preserve">; de </w:t>
      </w:r>
      <w:smartTag w:uri="urn:schemas-microsoft-com:office:smarttags" w:element="PersonName">
        <w:smartTagPr>
          <w:attr w:name="ProductID" w:val="la Ley"/>
        </w:smartTagPr>
        <w:r w:rsidRPr="008252D7">
          <w:rPr>
            <w:rFonts w:ascii="Arial" w:eastAsia="Calibri" w:hAnsi="Arial" w:cs="Arial"/>
            <w:sz w:val="20"/>
            <w:szCs w:val="20"/>
          </w:rPr>
          <w:t>la Ley</w:t>
        </w:r>
      </w:smartTag>
      <w:r w:rsidRPr="008252D7">
        <w:rPr>
          <w:rFonts w:ascii="Arial" w:eastAsia="Calibri" w:hAnsi="Arial" w:cs="Arial"/>
          <w:sz w:val="20"/>
          <w:szCs w:val="20"/>
        </w:rPr>
        <w:t xml:space="preserve"> del Impuesto al Valor Agregado; de </w:t>
      </w:r>
      <w:smartTag w:uri="urn:schemas-microsoft-com:office:smarttags" w:element="PersonName">
        <w:smartTagPr>
          <w:attr w:name="ProductID" w:val="la Ley Federal"/>
        </w:smartTagPr>
        <w:r w:rsidRPr="008252D7">
          <w:rPr>
            <w:rFonts w:ascii="Arial" w:eastAsia="Calibri" w:hAnsi="Arial" w:cs="Arial"/>
            <w:sz w:val="20"/>
            <w:szCs w:val="20"/>
          </w:rPr>
          <w:t>la Ley Federal</w:t>
        </w:r>
      </w:smartTag>
      <w:r w:rsidRPr="008252D7">
        <w:rPr>
          <w:rFonts w:ascii="Arial" w:eastAsia="Calibri" w:hAnsi="Arial" w:cs="Arial"/>
          <w:sz w:val="20"/>
          <w:szCs w:val="20"/>
        </w:rPr>
        <w:t xml:space="preserve"> de los Trabajadores al Servicio del Estado, Reglamentaria del Apartado B) del Artículo 123 Constitucional; de </w:t>
      </w:r>
      <w:smartTag w:uri="urn:schemas-microsoft-com:office:smarttags" w:element="PersonName">
        <w:smartTagPr>
          <w:attr w:name="ProductID" w:val="la Ley Reglamentaria"/>
        </w:smartTagPr>
        <w:r w:rsidRPr="008252D7">
          <w:rPr>
            <w:rFonts w:ascii="Arial" w:eastAsia="Calibri" w:hAnsi="Arial" w:cs="Arial"/>
            <w:sz w:val="20"/>
            <w:szCs w:val="20"/>
          </w:rPr>
          <w:t>la Ley Reglamentaria</w:t>
        </w:r>
      </w:smartTag>
      <w:r w:rsidRPr="008252D7">
        <w:rPr>
          <w:rFonts w:ascii="Arial" w:eastAsia="Calibri" w:hAnsi="Arial" w:cs="Arial"/>
          <w:sz w:val="20"/>
          <w:szCs w:val="20"/>
        </w:rPr>
        <w:t xml:space="preserve"> de </w:t>
      </w:r>
      <w:smartTag w:uri="urn:schemas-microsoft-com:office:smarttags" w:element="PersonName">
        <w:smartTagPr>
          <w:attr w:name="ProductID" w:val="la Fracci￳n XIII"/>
        </w:smartTagPr>
        <w:r w:rsidRPr="008252D7">
          <w:rPr>
            <w:rFonts w:ascii="Arial" w:eastAsia="Calibri" w:hAnsi="Arial" w:cs="Arial"/>
            <w:sz w:val="20"/>
            <w:szCs w:val="20"/>
          </w:rPr>
          <w:t>la Fracción XIII</w:t>
        </w:r>
      </w:smartTag>
      <w:r w:rsidRPr="008252D7">
        <w:rPr>
          <w:rFonts w:ascii="Arial" w:eastAsia="Calibri" w:hAnsi="Arial" w:cs="Arial"/>
          <w:sz w:val="20"/>
          <w:szCs w:val="20"/>
        </w:rPr>
        <w:t xml:space="preserve"> Bis del Apartado B, del Artículo 123 de </w:t>
      </w:r>
      <w:smartTag w:uri="urn:schemas-microsoft-com:office:smarttags" w:element="PersonName">
        <w:smartTagPr>
          <w:attr w:name="ProductID" w:val="la Constituci￳n Pol￭tica"/>
        </w:smartTagPr>
        <w:r w:rsidRPr="008252D7">
          <w:rPr>
            <w:rFonts w:ascii="Arial" w:eastAsia="Calibri" w:hAnsi="Arial" w:cs="Arial"/>
            <w:sz w:val="20"/>
            <w:szCs w:val="20"/>
          </w:rPr>
          <w:t>la Constitución Política</w:t>
        </w:r>
      </w:smartTag>
      <w:r w:rsidRPr="008252D7">
        <w:rPr>
          <w:rFonts w:ascii="Arial" w:eastAsia="Calibri" w:hAnsi="Arial" w:cs="Arial"/>
          <w:sz w:val="20"/>
          <w:szCs w:val="20"/>
        </w:rPr>
        <w:t xml:space="preserve"> de los Estados Unidos Mexicanos, en materia de Subcontratación Laboral”, publicado en el Diario Oficial de </w:t>
      </w:r>
      <w:smartTag w:uri="urn:schemas-microsoft-com:office:smarttags" w:element="PersonName">
        <w:smartTagPr>
          <w:attr w:name="ProductID" w:val="la Federaci￳n"/>
        </w:smartTagPr>
        <w:r w:rsidRPr="008252D7">
          <w:rPr>
            <w:rFonts w:ascii="Arial" w:eastAsia="Calibri" w:hAnsi="Arial" w:cs="Arial"/>
            <w:sz w:val="20"/>
            <w:szCs w:val="20"/>
          </w:rPr>
          <w:t>la Federación</w:t>
        </w:r>
      </w:smartTag>
      <w:r w:rsidRPr="008252D7">
        <w:rPr>
          <w:rFonts w:ascii="Arial" w:eastAsia="Calibri" w:hAnsi="Arial" w:cs="Arial"/>
          <w:sz w:val="20"/>
          <w:szCs w:val="20"/>
        </w:rPr>
        <w:t xml:space="preserve"> el 23 de abril de 2021, para quedar como sigue:</w:t>
      </w:r>
    </w:p>
    <w:p w:rsidR="00F24C82" w:rsidRDefault="00F24C82" w:rsidP="00F24C82">
      <w:pPr>
        <w:ind w:firstLine="288"/>
        <w:jc w:val="both"/>
        <w:rPr>
          <w:rFonts w:ascii="Arial" w:eastAsia="Calibri" w:hAnsi="Arial" w:cs="Arial"/>
          <w:sz w:val="20"/>
          <w:szCs w:val="20"/>
        </w:rPr>
      </w:pPr>
    </w:p>
    <w:p w:rsidR="00F24C82" w:rsidRDefault="00F24C82" w:rsidP="00F24C82">
      <w:pPr>
        <w:ind w:firstLine="288"/>
        <w:jc w:val="both"/>
        <w:rPr>
          <w:rFonts w:ascii="Arial" w:eastAsia="Calibri" w:hAnsi="Arial" w:cs="Arial"/>
          <w:sz w:val="20"/>
          <w:szCs w:val="20"/>
        </w:rPr>
      </w:pPr>
      <w:r>
        <w:rPr>
          <w:rFonts w:ascii="Arial" w:eastAsia="Calibri" w:hAnsi="Arial" w:cs="Arial"/>
          <w:sz w:val="20"/>
          <w:szCs w:val="20"/>
        </w:rPr>
        <w:t>……..</w:t>
      </w:r>
    </w:p>
    <w:p w:rsidR="00F24C82" w:rsidRDefault="00F24C82" w:rsidP="00F24C82">
      <w:pPr>
        <w:ind w:firstLine="288"/>
        <w:jc w:val="both"/>
        <w:rPr>
          <w:rFonts w:ascii="Arial" w:eastAsia="Calibri" w:hAnsi="Arial" w:cs="Arial"/>
          <w:sz w:val="20"/>
          <w:szCs w:val="20"/>
        </w:rPr>
      </w:pPr>
    </w:p>
    <w:p w:rsidR="00F24C82" w:rsidRPr="008252D7" w:rsidRDefault="00F24C82" w:rsidP="00F24C82">
      <w:pPr>
        <w:jc w:val="center"/>
        <w:rPr>
          <w:rFonts w:ascii="Arial" w:eastAsia="Calibri" w:hAnsi="Arial" w:cs="Arial"/>
          <w:b/>
          <w:sz w:val="22"/>
          <w:szCs w:val="22"/>
          <w:lang w:val="es-ES_tradnl"/>
        </w:rPr>
      </w:pPr>
      <w:r w:rsidRPr="008252D7">
        <w:rPr>
          <w:rFonts w:ascii="Arial" w:eastAsia="Calibri" w:hAnsi="Arial" w:cs="Arial"/>
          <w:b/>
          <w:sz w:val="22"/>
          <w:szCs w:val="22"/>
          <w:lang w:val="es-ES_tradnl"/>
        </w:rPr>
        <w:t>Transitorio</w:t>
      </w:r>
    </w:p>
    <w:p w:rsidR="00F24C82" w:rsidRDefault="00F24C82" w:rsidP="00F24C82">
      <w:pPr>
        <w:ind w:firstLine="288"/>
        <w:jc w:val="both"/>
        <w:rPr>
          <w:rFonts w:ascii="Arial" w:eastAsia="Calibri" w:hAnsi="Arial" w:cs="Arial"/>
          <w:b/>
          <w:bCs/>
          <w:sz w:val="20"/>
          <w:szCs w:val="20"/>
        </w:rPr>
      </w:pPr>
    </w:p>
    <w:p w:rsidR="00F24C82" w:rsidRPr="008252D7" w:rsidRDefault="00F24C82" w:rsidP="00F24C82">
      <w:pPr>
        <w:ind w:firstLine="288"/>
        <w:jc w:val="both"/>
        <w:rPr>
          <w:rFonts w:ascii="Arial" w:eastAsia="Calibri" w:hAnsi="Arial" w:cs="Arial"/>
          <w:sz w:val="20"/>
          <w:szCs w:val="20"/>
        </w:rPr>
      </w:pPr>
      <w:r w:rsidRPr="008252D7">
        <w:rPr>
          <w:rFonts w:ascii="Arial" w:eastAsia="Calibri" w:hAnsi="Arial" w:cs="Arial"/>
          <w:b/>
          <w:bCs/>
          <w:sz w:val="20"/>
          <w:szCs w:val="20"/>
        </w:rPr>
        <w:t>Único.-</w:t>
      </w:r>
      <w:r w:rsidRPr="008252D7">
        <w:rPr>
          <w:rFonts w:ascii="Arial" w:eastAsia="Calibri" w:hAnsi="Arial" w:cs="Arial"/>
          <w:sz w:val="20"/>
          <w:szCs w:val="20"/>
        </w:rPr>
        <w:t xml:space="preserve"> El presente Decreto entrará en vigor el día siguiente al de su publicación en el Diario Oficial de </w:t>
      </w:r>
      <w:smartTag w:uri="urn:schemas-microsoft-com:office:smarttags" w:element="PersonName">
        <w:smartTagPr>
          <w:attr w:name="ProductID" w:val="la Federaci￳n."/>
        </w:smartTagPr>
        <w:r w:rsidRPr="008252D7">
          <w:rPr>
            <w:rFonts w:ascii="Arial" w:eastAsia="Calibri" w:hAnsi="Arial" w:cs="Arial"/>
            <w:sz w:val="20"/>
            <w:szCs w:val="20"/>
          </w:rPr>
          <w:t>la Federación.</w:t>
        </w:r>
      </w:smartTag>
    </w:p>
    <w:p w:rsidR="00F24C82" w:rsidRDefault="00F24C82" w:rsidP="00F24C82">
      <w:pPr>
        <w:ind w:firstLine="288"/>
        <w:jc w:val="both"/>
        <w:rPr>
          <w:rFonts w:ascii="Arial" w:eastAsia="Calibri" w:hAnsi="Arial" w:cs="Arial"/>
          <w:bCs/>
          <w:sz w:val="20"/>
          <w:szCs w:val="20"/>
        </w:rPr>
      </w:pPr>
    </w:p>
    <w:p w:rsidR="00F24C82" w:rsidRPr="008252D7" w:rsidRDefault="00F24C82" w:rsidP="00F24C82">
      <w:pPr>
        <w:ind w:firstLine="288"/>
        <w:jc w:val="both"/>
        <w:rPr>
          <w:rFonts w:ascii="Arial" w:eastAsia="Calibri" w:hAnsi="Arial" w:cs="Arial"/>
          <w:sz w:val="20"/>
          <w:szCs w:val="20"/>
        </w:rPr>
      </w:pPr>
      <w:r w:rsidRPr="008252D7">
        <w:rPr>
          <w:rFonts w:ascii="Arial" w:eastAsia="Calibri" w:hAnsi="Arial" w:cs="Arial"/>
          <w:bCs/>
          <w:sz w:val="20"/>
          <w:szCs w:val="20"/>
        </w:rPr>
        <w:t>Ciudad de México, a 30 de julio de 2021</w:t>
      </w:r>
      <w:r w:rsidRPr="008252D7">
        <w:rPr>
          <w:rFonts w:ascii="Arial" w:eastAsia="Calibri" w:hAnsi="Arial" w:cs="Arial"/>
          <w:sz w:val="20"/>
          <w:szCs w:val="20"/>
        </w:rPr>
        <w:t xml:space="preserve">.- Dip. </w:t>
      </w:r>
      <w:r w:rsidRPr="008252D7">
        <w:rPr>
          <w:rFonts w:ascii="Arial" w:eastAsia="Calibri" w:hAnsi="Arial" w:cs="Arial"/>
          <w:b/>
          <w:sz w:val="20"/>
          <w:szCs w:val="20"/>
        </w:rPr>
        <w:t>Dulce María Sauri Riancho</w:t>
      </w:r>
      <w:r w:rsidRPr="008252D7">
        <w:rPr>
          <w:rFonts w:ascii="Arial" w:eastAsia="Calibri" w:hAnsi="Arial" w:cs="Arial"/>
          <w:sz w:val="20"/>
          <w:szCs w:val="20"/>
        </w:rPr>
        <w:t xml:space="preserve">, Presidenta.- Sen. </w:t>
      </w:r>
      <w:r w:rsidRPr="008252D7">
        <w:rPr>
          <w:rFonts w:ascii="Arial" w:eastAsia="Calibri" w:hAnsi="Arial" w:cs="Arial"/>
          <w:b/>
          <w:sz w:val="20"/>
          <w:szCs w:val="20"/>
        </w:rPr>
        <w:t>Oscar Eduardo Ramírez Aguilar</w:t>
      </w:r>
      <w:r w:rsidRPr="008252D7">
        <w:rPr>
          <w:rFonts w:ascii="Arial" w:eastAsia="Calibri" w:hAnsi="Arial" w:cs="Arial"/>
          <w:sz w:val="20"/>
          <w:szCs w:val="20"/>
        </w:rPr>
        <w:t xml:space="preserve">, Presidente.- Dip. </w:t>
      </w:r>
      <w:r w:rsidRPr="008252D7">
        <w:rPr>
          <w:rFonts w:ascii="Arial" w:eastAsia="Calibri" w:hAnsi="Arial" w:cs="Arial"/>
          <w:b/>
          <w:sz w:val="20"/>
          <w:szCs w:val="20"/>
        </w:rPr>
        <w:t>María Guadalupe Díaz Avilez</w:t>
      </w:r>
      <w:r w:rsidRPr="008252D7">
        <w:rPr>
          <w:rFonts w:ascii="Arial" w:eastAsia="Calibri" w:hAnsi="Arial" w:cs="Arial"/>
          <w:sz w:val="20"/>
          <w:szCs w:val="20"/>
        </w:rPr>
        <w:t xml:space="preserve">, Secretaria.- Sen. </w:t>
      </w:r>
      <w:r w:rsidRPr="008252D7">
        <w:rPr>
          <w:rFonts w:ascii="Arial" w:eastAsia="Calibri" w:hAnsi="Arial" w:cs="Arial"/>
          <w:b/>
          <w:sz w:val="20"/>
          <w:szCs w:val="20"/>
        </w:rPr>
        <w:t>Lilia Margarita Valdez Martínez</w:t>
      </w:r>
      <w:r w:rsidRPr="008252D7">
        <w:rPr>
          <w:rFonts w:ascii="Arial" w:eastAsia="Calibri" w:hAnsi="Arial" w:cs="Arial"/>
          <w:sz w:val="20"/>
          <w:szCs w:val="20"/>
        </w:rPr>
        <w:t>, Secretaria.- Rúbricas.</w:t>
      </w:r>
      <w:r w:rsidRPr="008252D7">
        <w:rPr>
          <w:rFonts w:ascii="Arial" w:hAnsi="Arial" w:cs="Arial"/>
          <w:b/>
          <w:bCs/>
          <w:sz w:val="20"/>
          <w:szCs w:val="20"/>
          <w:lang w:val="es-ES"/>
        </w:rPr>
        <w:t>"</w:t>
      </w:r>
    </w:p>
    <w:p w:rsidR="00F24C82" w:rsidRDefault="00F24C82" w:rsidP="00F24C82">
      <w:pPr>
        <w:ind w:firstLine="288"/>
        <w:jc w:val="both"/>
        <w:rPr>
          <w:rFonts w:ascii="Arial" w:eastAsia="Calibri" w:hAnsi="Arial" w:cs="Arial"/>
          <w:sz w:val="20"/>
          <w:szCs w:val="20"/>
        </w:rPr>
      </w:pPr>
    </w:p>
    <w:p w:rsidR="00F24C82" w:rsidRPr="008252D7" w:rsidRDefault="00F24C82" w:rsidP="00F24C82">
      <w:pPr>
        <w:ind w:firstLine="288"/>
        <w:jc w:val="both"/>
        <w:rPr>
          <w:rFonts w:ascii="Arial" w:hAnsi="Arial" w:cs="Arial"/>
          <w:sz w:val="20"/>
          <w:szCs w:val="20"/>
          <w:lang w:eastAsia="es-MX"/>
        </w:rPr>
      </w:pPr>
      <w:r w:rsidRPr="008252D7">
        <w:rPr>
          <w:rFonts w:ascii="Arial" w:eastAsia="Calibri" w:hAnsi="Arial" w:cs="Arial"/>
          <w:sz w:val="20"/>
          <w:szCs w:val="20"/>
        </w:rPr>
        <w:t xml:space="preserve">En cumplimiento de lo dispuesto por la fracción I del Artículo 89 de </w:t>
      </w:r>
      <w:smartTag w:uri="urn:schemas-microsoft-com:office:smarttags" w:element="PersonName">
        <w:smartTagPr>
          <w:attr w:name="ProductID" w:val="la Constituci￳n Pol￭tica"/>
        </w:smartTagPr>
        <w:r w:rsidRPr="008252D7">
          <w:rPr>
            <w:rFonts w:ascii="Arial" w:eastAsia="Calibri" w:hAnsi="Arial" w:cs="Arial"/>
            <w:sz w:val="20"/>
            <w:szCs w:val="20"/>
          </w:rPr>
          <w:t>la Constitución Política</w:t>
        </w:r>
      </w:smartTag>
      <w:r w:rsidRPr="008252D7">
        <w:rPr>
          <w:rFonts w:ascii="Arial" w:eastAsia="Calibri" w:hAnsi="Arial" w:cs="Arial"/>
          <w:sz w:val="20"/>
          <w:szCs w:val="20"/>
        </w:rPr>
        <w:t xml:space="preserve"> de los Estados Unidos Mexicanos, y para su debida publicación </w:t>
      </w:r>
      <w:r w:rsidRPr="008252D7">
        <w:rPr>
          <w:rFonts w:ascii="Arial" w:eastAsia="Calibri" w:hAnsi="Arial" w:cs="Arial"/>
          <w:spacing w:val="20"/>
          <w:sz w:val="20"/>
          <w:szCs w:val="20"/>
        </w:rPr>
        <w:t xml:space="preserve">y </w:t>
      </w:r>
      <w:r w:rsidRPr="008252D7">
        <w:rPr>
          <w:rFonts w:ascii="Arial" w:eastAsia="Calibri" w:hAnsi="Arial" w:cs="Arial"/>
          <w:sz w:val="20"/>
          <w:szCs w:val="20"/>
        </w:rPr>
        <w:t xml:space="preserve">observancia, </w:t>
      </w:r>
      <w:r w:rsidRPr="008252D7">
        <w:rPr>
          <w:rFonts w:ascii="Arial" w:hAnsi="Arial" w:cs="Arial"/>
          <w:sz w:val="20"/>
          <w:szCs w:val="20"/>
          <w:lang w:val="es-ES"/>
        </w:rPr>
        <w:t xml:space="preserve">expido el presente Decreto en Culiacán, Sinaloa, a 30 de julio de 2021.- </w:t>
      </w:r>
      <w:r w:rsidRPr="008252D7">
        <w:rPr>
          <w:rFonts w:ascii="Arial" w:hAnsi="Arial" w:cs="Arial"/>
          <w:b/>
          <w:sz w:val="20"/>
          <w:szCs w:val="20"/>
          <w:lang w:eastAsia="es-MX"/>
        </w:rPr>
        <w:t>Andrés Manuel López Obrador</w:t>
      </w:r>
      <w:r w:rsidRPr="008252D7">
        <w:rPr>
          <w:rFonts w:ascii="Arial" w:hAnsi="Arial" w:cs="Arial"/>
          <w:sz w:val="20"/>
          <w:szCs w:val="20"/>
          <w:lang w:eastAsia="es-MX"/>
        </w:rPr>
        <w:t>.- Rúbrica.</w:t>
      </w:r>
    </w:p>
    <w:p w:rsidR="00F24C82" w:rsidRDefault="00F24C82" w:rsidP="00F24C82">
      <w:pPr>
        <w:ind w:firstLine="288"/>
        <w:jc w:val="both"/>
        <w:rPr>
          <w:rFonts w:ascii="Arial" w:hAnsi="Arial" w:cs="Arial"/>
          <w:sz w:val="20"/>
          <w:szCs w:val="20"/>
          <w:lang w:val="es-ES"/>
        </w:rPr>
      </w:pPr>
    </w:p>
    <w:p w:rsidR="00F24C82" w:rsidRDefault="00F24C82" w:rsidP="00F24C82">
      <w:pPr>
        <w:ind w:firstLine="288"/>
        <w:jc w:val="both"/>
        <w:rPr>
          <w:rFonts w:ascii="Arial" w:hAnsi="Arial" w:cs="Arial"/>
          <w:sz w:val="20"/>
          <w:szCs w:val="20"/>
          <w:lang w:val="es-ES"/>
        </w:rPr>
      </w:pPr>
      <w:smartTag w:uri="urn:schemas-microsoft-com:office:smarttags" w:element="PersonName">
        <w:smartTagPr>
          <w:attr w:name="ProductID" w:val="La Secretaria"/>
        </w:smartTagPr>
        <w:r w:rsidRPr="008252D7">
          <w:rPr>
            <w:rFonts w:ascii="Arial" w:hAnsi="Arial" w:cs="Arial"/>
            <w:sz w:val="20"/>
            <w:szCs w:val="20"/>
            <w:lang w:val="es-ES"/>
          </w:rPr>
          <w:t>La Secretaria</w:t>
        </w:r>
      </w:smartTag>
      <w:r w:rsidRPr="008252D7">
        <w:rPr>
          <w:rFonts w:ascii="Arial" w:hAnsi="Arial" w:cs="Arial"/>
          <w:sz w:val="20"/>
          <w:szCs w:val="20"/>
          <w:lang w:val="es-ES"/>
        </w:rPr>
        <w:t xml:space="preserve"> de Gobernación, Dra. </w:t>
      </w:r>
      <w:r w:rsidRPr="008252D7">
        <w:rPr>
          <w:rFonts w:ascii="Arial" w:hAnsi="Arial" w:cs="Arial"/>
          <w:b/>
          <w:sz w:val="20"/>
          <w:szCs w:val="20"/>
          <w:lang w:val="es-ES"/>
        </w:rPr>
        <w:t>Olga María del Carmen Sánchez Cordero Dávila</w:t>
      </w:r>
      <w:r w:rsidRPr="008252D7">
        <w:rPr>
          <w:rFonts w:ascii="Arial" w:hAnsi="Arial" w:cs="Arial"/>
          <w:sz w:val="20"/>
          <w:szCs w:val="20"/>
          <w:lang w:val="es-ES"/>
        </w:rPr>
        <w:t>.- Rúbrica.</w:t>
      </w:r>
    </w:p>
    <w:p w:rsidR="00F24C82" w:rsidRPr="00133365" w:rsidRDefault="00F24C82" w:rsidP="00F24C82">
      <w:pPr>
        <w:pStyle w:val="texto"/>
        <w:spacing w:after="0" w:line="240" w:lineRule="auto"/>
        <w:ind w:firstLine="0"/>
        <w:rPr>
          <w:rFonts w:cs="Arial"/>
          <w:b/>
          <w:bCs/>
          <w:sz w:val="22"/>
          <w:szCs w:val="22"/>
          <w:lang w:val="es-MX"/>
        </w:rPr>
      </w:pPr>
      <w:r>
        <w:rPr>
          <w:rFonts w:cs="Arial"/>
          <w:sz w:val="20"/>
          <w:lang w:val="es-ES"/>
        </w:rPr>
        <w:br w:type="page"/>
      </w:r>
      <w:r w:rsidRPr="00133365">
        <w:rPr>
          <w:rFonts w:cs="Arial"/>
          <w:b/>
          <w:sz w:val="22"/>
          <w:szCs w:val="22"/>
        </w:rPr>
        <w:lastRenderedPageBreak/>
        <w:t>DECRETO por el que se reforma el artículo 176, fracción II, numeral 8 de la Ley Federal del Trabajo</w:t>
      </w:r>
      <w:r w:rsidRPr="00133365">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5 de abril de 2022</w:t>
      </w:r>
    </w:p>
    <w:p w:rsidR="00F24C82" w:rsidRPr="00BB279D" w:rsidRDefault="00F24C82" w:rsidP="00F24C82">
      <w:pPr>
        <w:jc w:val="both"/>
        <w:rPr>
          <w:rFonts w:ascii="Arial" w:hAnsi="Arial" w:cs="Arial"/>
          <w:sz w:val="20"/>
          <w:szCs w:val="20"/>
          <w:lang w:val="es-ES"/>
        </w:rPr>
      </w:pPr>
    </w:p>
    <w:p w:rsidR="00F24C82" w:rsidRPr="00BB279D" w:rsidRDefault="00F24C82" w:rsidP="00F24C82">
      <w:pPr>
        <w:ind w:firstLine="288"/>
        <w:jc w:val="both"/>
        <w:rPr>
          <w:rFonts w:ascii="Arial" w:eastAsia="Calibri" w:hAnsi="Arial" w:cs="Arial"/>
          <w:sz w:val="20"/>
          <w:szCs w:val="20"/>
        </w:rPr>
      </w:pPr>
      <w:r w:rsidRPr="00BB279D">
        <w:rPr>
          <w:rFonts w:ascii="Arial" w:eastAsia="Calibri" w:hAnsi="Arial" w:cs="Arial"/>
          <w:b/>
          <w:bCs/>
          <w:sz w:val="20"/>
          <w:szCs w:val="20"/>
        </w:rPr>
        <w:t xml:space="preserve">Artículo Único.- </w:t>
      </w:r>
      <w:r w:rsidRPr="00BB279D">
        <w:rPr>
          <w:rFonts w:ascii="Arial" w:eastAsia="Calibri" w:hAnsi="Arial" w:cs="Arial"/>
          <w:sz w:val="20"/>
          <w:szCs w:val="20"/>
          <w:lang w:val="es-ES_tradnl"/>
        </w:rPr>
        <w:t>Se reforma el artículo 176, fracción II, numeral 8 de la Ley Federal del Trabajo, para quedar como sigue</w:t>
      </w:r>
      <w:r w:rsidRPr="00BB279D">
        <w:rPr>
          <w:rFonts w:ascii="Arial" w:eastAsia="Calibri" w:hAnsi="Arial" w:cs="Arial"/>
          <w:sz w:val="20"/>
          <w:szCs w:val="20"/>
        </w:rPr>
        <w:t>:</w:t>
      </w:r>
    </w:p>
    <w:p w:rsidR="00F24C82" w:rsidRPr="00BB279D" w:rsidRDefault="00F24C82" w:rsidP="00F24C82">
      <w:pPr>
        <w:ind w:firstLine="288"/>
        <w:jc w:val="both"/>
        <w:rPr>
          <w:rFonts w:ascii="Arial" w:eastAsia="Calibri" w:hAnsi="Arial" w:cs="Arial"/>
          <w:sz w:val="20"/>
          <w:szCs w:val="20"/>
        </w:rPr>
      </w:pPr>
    </w:p>
    <w:p w:rsidR="00F24C82" w:rsidRPr="00BB279D" w:rsidRDefault="00F24C82" w:rsidP="00F24C82">
      <w:pPr>
        <w:ind w:firstLine="288"/>
        <w:jc w:val="both"/>
        <w:rPr>
          <w:rFonts w:ascii="Arial" w:eastAsia="Calibri" w:hAnsi="Arial" w:cs="Arial"/>
          <w:sz w:val="20"/>
          <w:szCs w:val="20"/>
        </w:rPr>
      </w:pPr>
      <w:r w:rsidRPr="00BB279D">
        <w:rPr>
          <w:rFonts w:ascii="Arial" w:eastAsia="Calibri" w:hAnsi="Arial" w:cs="Arial"/>
          <w:sz w:val="20"/>
          <w:szCs w:val="20"/>
        </w:rPr>
        <w:t>………</w:t>
      </w:r>
    </w:p>
    <w:p w:rsidR="00F24C82" w:rsidRPr="00BB279D" w:rsidRDefault="00F24C82" w:rsidP="00F24C82">
      <w:pPr>
        <w:ind w:firstLine="288"/>
        <w:jc w:val="both"/>
        <w:rPr>
          <w:rFonts w:ascii="Arial" w:eastAsia="Calibri" w:hAnsi="Arial" w:cs="Arial"/>
          <w:sz w:val="20"/>
          <w:szCs w:val="20"/>
        </w:rPr>
      </w:pPr>
    </w:p>
    <w:p w:rsidR="00F24C82" w:rsidRPr="00BB279D" w:rsidRDefault="00F24C82" w:rsidP="00F24C82">
      <w:pPr>
        <w:jc w:val="center"/>
        <w:rPr>
          <w:rFonts w:ascii="Arial" w:eastAsia="Calibri" w:hAnsi="Arial" w:cs="Arial"/>
          <w:b/>
          <w:sz w:val="20"/>
          <w:szCs w:val="20"/>
          <w:lang w:val="es-ES_tradnl"/>
        </w:rPr>
      </w:pPr>
      <w:r w:rsidRPr="00BB279D">
        <w:rPr>
          <w:rFonts w:ascii="Arial" w:eastAsia="Calibri" w:hAnsi="Arial" w:cs="Arial"/>
          <w:b/>
          <w:sz w:val="20"/>
          <w:szCs w:val="20"/>
          <w:lang w:val="es-ES_tradnl"/>
        </w:rPr>
        <w:t>Transitorios</w:t>
      </w:r>
    </w:p>
    <w:p w:rsidR="00F24C82" w:rsidRPr="00BB279D" w:rsidRDefault="00F24C82" w:rsidP="00F24C82">
      <w:pPr>
        <w:ind w:firstLine="288"/>
        <w:jc w:val="both"/>
        <w:rPr>
          <w:rFonts w:ascii="Arial" w:eastAsia="Calibri" w:hAnsi="Arial" w:cs="Arial"/>
          <w:b/>
          <w:bCs/>
          <w:sz w:val="20"/>
          <w:szCs w:val="20"/>
        </w:rPr>
      </w:pPr>
    </w:p>
    <w:p w:rsidR="00F24C82" w:rsidRPr="00BB279D" w:rsidRDefault="00F24C82" w:rsidP="00F24C82">
      <w:pPr>
        <w:ind w:firstLine="288"/>
        <w:jc w:val="both"/>
        <w:rPr>
          <w:rFonts w:ascii="Arial" w:eastAsia="Calibri" w:hAnsi="Arial" w:cs="Arial"/>
          <w:sz w:val="20"/>
          <w:szCs w:val="20"/>
        </w:rPr>
      </w:pPr>
      <w:r w:rsidRPr="00BB279D">
        <w:rPr>
          <w:rFonts w:ascii="Arial" w:eastAsia="Calibri" w:hAnsi="Arial" w:cs="Arial"/>
          <w:b/>
          <w:bCs/>
          <w:sz w:val="20"/>
          <w:szCs w:val="20"/>
        </w:rPr>
        <w:t>Primero.-</w:t>
      </w:r>
      <w:r w:rsidRPr="00BB279D">
        <w:rPr>
          <w:rFonts w:ascii="Arial" w:eastAsia="Calibri" w:hAnsi="Arial" w:cs="Arial"/>
          <w:sz w:val="20"/>
          <w:szCs w:val="20"/>
        </w:rPr>
        <w:t xml:space="preserve"> </w:t>
      </w:r>
      <w:r w:rsidRPr="00BB279D">
        <w:rPr>
          <w:rFonts w:ascii="Arial" w:eastAsia="Calibri" w:hAnsi="Arial" w:cs="Arial"/>
          <w:sz w:val="20"/>
          <w:szCs w:val="20"/>
          <w:lang w:val="es-ES_tradnl"/>
        </w:rPr>
        <w:t>El presente Decreto entrará en vigor el día siguiente al de su publicación en el Diario Oficial  de la Federación</w:t>
      </w:r>
      <w:r w:rsidRPr="00BB279D">
        <w:rPr>
          <w:rFonts w:ascii="Arial" w:eastAsia="Calibri" w:hAnsi="Arial" w:cs="Arial"/>
          <w:sz w:val="20"/>
          <w:szCs w:val="20"/>
        </w:rPr>
        <w:t>.</w:t>
      </w:r>
    </w:p>
    <w:p w:rsidR="00F24C82" w:rsidRPr="00BB279D" w:rsidRDefault="00F24C82" w:rsidP="00F24C82">
      <w:pPr>
        <w:ind w:firstLine="288"/>
        <w:jc w:val="both"/>
        <w:rPr>
          <w:rFonts w:ascii="Arial" w:eastAsia="Calibri" w:hAnsi="Arial" w:cs="Arial"/>
          <w:b/>
          <w:bCs/>
          <w:sz w:val="20"/>
          <w:szCs w:val="20"/>
        </w:rPr>
      </w:pPr>
    </w:p>
    <w:p w:rsidR="00F24C82" w:rsidRPr="00BB279D" w:rsidRDefault="00F24C82" w:rsidP="00F24C82">
      <w:pPr>
        <w:ind w:firstLine="288"/>
        <w:jc w:val="both"/>
        <w:rPr>
          <w:rFonts w:ascii="Arial" w:eastAsia="Calibri" w:hAnsi="Arial" w:cs="Arial"/>
          <w:sz w:val="20"/>
          <w:szCs w:val="20"/>
          <w:lang w:val="es-ES_tradnl"/>
        </w:rPr>
      </w:pPr>
      <w:r w:rsidRPr="00BB279D">
        <w:rPr>
          <w:rFonts w:ascii="Arial" w:eastAsia="Calibri" w:hAnsi="Arial" w:cs="Arial"/>
          <w:b/>
          <w:bCs/>
          <w:sz w:val="20"/>
          <w:szCs w:val="20"/>
        </w:rPr>
        <w:t xml:space="preserve">Segundo.- </w:t>
      </w:r>
      <w:r w:rsidRPr="00BB279D">
        <w:rPr>
          <w:rFonts w:ascii="Arial" w:eastAsia="Calibri" w:hAnsi="Arial" w:cs="Arial"/>
          <w:sz w:val="20"/>
          <w:szCs w:val="20"/>
          <w:lang w:val="es-ES_tradnl"/>
        </w:rPr>
        <w:t>La Secretaría del Trabajo y Previsión Social contará con un plazo de 180 días posteriores a la entrada en vigor del presente Decreto para elaborar y publicar una Norma Oficial Mexicana a efecto de clasificar las actividades a que se refiere el artículo 176, fracción II, numeral 8 a fin de determinar aquéllas  de menor riesgo.</w:t>
      </w:r>
    </w:p>
    <w:p w:rsidR="00F24C82" w:rsidRPr="00BB279D" w:rsidRDefault="00F24C82" w:rsidP="00F24C82">
      <w:pPr>
        <w:ind w:firstLine="288"/>
        <w:jc w:val="both"/>
        <w:rPr>
          <w:rFonts w:ascii="Arial" w:eastAsia="Calibri" w:hAnsi="Arial" w:cs="Arial"/>
          <w:b/>
          <w:bCs/>
          <w:sz w:val="20"/>
          <w:szCs w:val="20"/>
        </w:rPr>
      </w:pPr>
    </w:p>
    <w:p w:rsidR="00F24C82" w:rsidRPr="00BB279D" w:rsidRDefault="00F24C82" w:rsidP="00F24C82">
      <w:pPr>
        <w:ind w:firstLine="288"/>
        <w:jc w:val="both"/>
        <w:rPr>
          <w:rFonts w:ascii="Arial" w:eastAsia="Calibri" w:hAnsi="Arial" w:cs="Arial"/>
          <w:sz w:val="20"/>
          <w:szCs w:val="20"/>
        </w:rPr>
      </w:pPr>
      <w:r w:rsidRPr="00BB279D">
        <w:rPr>
          <w:rFonts w:ascii="Arial" w:eastAsia="Calibri" w:hAnsi="Arial" w:cs="Arial"/>
          <w:b/>
          <w:bCs/>
          <w:sz w:val="20"/>
          <w:szCs w:val="20"/>
        </w:rPr>
        <w:t>Ciudad de México, a 23 de febrero de 2022</w:t>
      </w:r>
      <w:r w:rsidRPr="00BB279D">
        <w:rPr>
          <w:rFonts w:ascii="Arial" w:eastAsia="Calibri" w:hAnsi="Arial" w:cs="Arial"/>
          <w:sz w:val="20"/>
          <w:szCs w:val="20"/>
        </w:rPr>
        <w:t xml:space="preserve">.- Dip. </w:t>
      </w:r>
      <w:r w:rsidRPr="00BB279D">
        <w:rPr>
          <w:rFonts w:ascii="Arial" w:eastAsia="Calibri" w:hAnsi="Arial" w:cs="Arial"/>
          <w:b/>
          <w:sz w:val="20"/>
          <w:szCs w:val="20"/>
        </w:rPr>
        <w:t>Sergio Carlos Gutiérrez Luna</w:t>
      </w:r>
      <w:r w:rsidRPr="00BB279D">
        <w:rPr>
          <w:rFonts w:ascii="Arial" w:eastAsia="Calibri" w:hAnsi="Arial" w:cs="Arial"/>
          <w:sz w:val="20"/>
          <w:szCs w:val="20"/>
        </w:rPr>
        <w:t xml:space="preserve">, Presidente.- Sen. </w:t>
      </w:r>
      <w:r w:rsidRPr="00BB279D">
        <w:rPr>
          <w:rFonts w:ascii="Arial" w:eastAsia="Calibri" w:hAnsi="Arial" w:cs="Arial"/>
          <w:b/>
          <w:sz w:val="20"/>
          <w:szCs w:val="20"/>
        </w:rPr>
        <w:t>Olga Sánchez Cordero Dávila</w:t>
      </w:r>
      <w:r w:rsidRPr="00BB279D">
        <w:rPr>
          <w:rFonts w:ascii="Arial" w:eastAsia="Calibri" w:hAnsi="Arial" w:cs="Arial"/>
          <w:sz w:val="20"/>
          <w:szCs w:val="20"/>
        </w:rPr>
        <w:t xml:space="preserve">, Presidenta.- Dip. </w:t>
      </w:r>
      <w:r w:rsidRPr="00BB279D">
        <w:rPr>
          <w:rFonts w:ascii="Arial" w:eastAsia="Calibri" w:hAnsi="Arial" w:cs="Arial"/>
          <w:b/>
          <w:sz w:val="20"/>
          <w:szCs w:val="20"/>
        </w:rPr>
        <w:t>Luis Enrique Martínez Ventura</w:t>
      </w:r>
      <w:r w:rsidRPr="00BB279D">
        <w:rPr>
          <w:rFonts w:ascii="Arial" w:eastAsia="Calibri" w:hAnsi="Arial" w:cs="Arial"/>
          <w:sz w:val="20"/>
          <w:szCs w:val="20"/>
        </w:rPr>
        <w:t xml:space="preserve">, Secretario.-  Sen. </w:t>
      </w:r>
      <w:r w:rsidRPr="00BB279D">
        <w:rPr>
          <w:rFonts w:ascii="Arial" w:eastAsia="Calibri" w:hAnsi="Arial" w:cs="Arial"/>
          <w:b/>
          <w:sz w:val="20"/>
          <w:szCs w:val="20"/>
        </w:rPr>
        <w:t>Verónica Delgadillo García</w:t>
      </w:r>
      <w:r w:rsidRPr="00BB279D">
        <w:rPr>
          <w:rFonts w:ascii="Arial" w:eastAsia="Calibri" w:hAnsi="Arial" w:cs="Arial"/>
          <w:sz w:val="20"/>
          <w:szCs w:val="20"/>
        </w:rPr>
        <w:t>, Secretaria.- Rúbricas.</w:t>
      </w:r>
      <w:r w:rsidRPr="00BB279D">
        <w:rPr>
          <w:rFonts w:ascii="Arial" w:hAnsi="Arial" w:cs="Arial"/>
          <w:b/>
          <w:bCs/>
          <w:sz w:val="20"/>
          <w:szCs w:val="20"/>
          <w:lang w:val="es-ES"/>
        </w:rPr>
        <w:t>"</w:t>
      </w:r>
    </w:p>
    <w:p w:rsidR="00F24C82" w:rsidRPr="00BB279D" w:rsidRDefault="00F24C82" w:rsidP="00F24C82">
      <w:pPr>
        <w:ind w:firstLine="288"/>
        <w:jc w:val="both"/>
        <w:rPr>
          <w:rFonts w:ascii="Arial" w:eastAsia="Calibri" w:hAnsi="Arial" w:cs="Arial"/>
          <w:sz w:val="20"/>
          <w:szCs w:val="20"/>
        </w:rPr>
      </w:pPr>
    </w:p>
    <w:p w:rsidR="00F24C82" w:rsidRPr="00BB279D" w:rsidRDefault="00F24C82" w:rsidP="00F24C82">
      <w:pPr>
        <w:ind w:firstLine="288"/>
        <w:jc w:val="both"/>
        <w:rPr>
          <w:rFonts w:ascii="Arial" w:hAnsi="Arial" w:cs="Arial"/>
          <w:sz w:val="20"/>
          <w:szCs w:val="20"/>
          <w:lang w:val="es-ES"/>
        </w:rPr>
      </w:pPr>
      <w:r w:rsidRPr="00BB279D">
        <w:rPr>
          <w:rFonts w:ascii="Arial" w:eastAsia="Calibri" w:hAnsi="Arial" w:cs="Arial"/>
          <w:sz w:val="20"/>
          <w:szCs w:val="20"/>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16 de marzo de 2022</w:t>
      </w:r>
      <w:r w:rsidRPr="00BB279D">
        <w:rPr>
          <w:rFonts w:ascii="Arial" w:hAnsi="Arial" w:cs="Arial"/>
          <w:sz w:val="20"/>
          <w:szCs w:val="20"/>
        </w:rPr>
        <w:t xml:space="preserve">.- </w:t>
      </w:r>
      <w:r w:rsidRPr="00BB279D">
        <w:rPr>
          <w:rFonts w:ascii="Arial" w:hAnsi="Arial" w:cs="Arial"/>
          <w:b/>
          <w:sz w:val="20"/>
          <w:szCs w:val="20"/>
          <w:lang w:eastAsia="es-MX"/>
        </w:rPr>
        <w:t>Andrés Manuel López Obrador</w:t>
      </w:r>
      <w:r w:rsidRPr="00BB279D">
        <w:rPr>
          <w:rFonts w:ascii="Arial" w:hAnsi="Arial" w:cs="Arial"/>
          <w:sz w:val="20"/>
          <w:szCs w:val="20"/>
          <w:lang w:val="es-ES"/>
        </w:rPr>
        <w:t xml:space="preserve">.- Rúbrica.- El Secretario de Gobernación, Lic. </w:t>
      </w:r>
      <w:r w:rsidRPr="00BB279D">
        <w:rPr>
          <w:rFonts w:ascii="Arial" w:hAnsi="Arial" w:cs="Arial"/>
          <w:b/>
          <w:sz w:val="20"/>
          <w:szCs w:val="20"/>
          <w:lang w:val="es-ES"/>
        </w:rPr>
        <w:t>Adán Augusto López Hernández</w:t>
      </w:r>
      <w:r w:rsidRPr="00BB279D">
        <w:rPr>
          <w:rFonts w:ascii="Arial" w:hAnsi="Arial" w:cs="Arial"/>
          <w:sz w:val="20"/>
          <w:szCs w:val="20"/>
          <w:lang w:val="es-ES"/>
        </w:rPr>
        <w:t>.- Rúbrica.</w:t>
      </w:r>
    </w:p>
    <w:p w:rsidR="00F24C82" w:rsidRPr="00BB279D" w:rsidRDefault="00F24C82" w:rsidP="00F24C82">
      <w:pPr>
        <w:pStyle w:val="texto"/>
        <w:spacing w:after="0" w:line="240" w:lineRule="auto"/>
        <w:ind w:firstLine="0"/>
        <w:rPr>
          <w:rFonts w:cs="Arial"/>
          <w:b/>
          <w:bCs/>
          <w:sz w:val="22"/>
          <w:szCs w:val="22"/>
          <w:lang w:val="es-MX"/>
        </w:rPr>
      </w:pPr>
      <w:r w:rsidRPr="00BB279D">
        <w:rPr>
          <w:rFonts w:cs="Arial"/>
          <w:b/>
          <w:sz w:val="22"/>
          <w:szCs w:val="22"/>
          <w:lang w:val="es-ES"/>
        </w:rPr>
        <w:br w:type="page"/>
      </w:r>
      <w:r w:rsidRPr="00BB279D">
        <w:rPr>
          <w:rFonts w:cs="Arial"/>
          <w:b/>
          <w:sz w:val="22"/>
          <w:szCs w:val="22"/>
        </w:rPr>
        <w:lastRenderedPageBreak/>
        <w:t>DECRETO por el que se reforma la fracción IX del artículo 132 y la fracción V del artículo 204 de la Ley Federal del Trabajo</w:t>
      </w:r>
      <w:r w:rsidRPr="00BB279D">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28 de abril de 2022</w:t>
      </w:r>
    </w:p>
    <w:p w:rsidR="00F24C82" w:rsidRDefault="00F24C82" w:rsidP="00F24C82">
      <w:pPr>
        <w:jc w:val="both"/>
        <w:rPr>
          <w:rFonts w:ascii="Arial" w:hAnsi="Arial" w:cs="Arial"/>
          <w:sz w:val="20"/>
          <w:szCs w:val="20"/>
          <w:lang w:val="es-ES"/>
        </w:rPr>
      </w:pPr>
    </w:p>
    <w:p w:rsidR="00F24C82" w:rsidRDefault="00F24C82" w:rsidP="00F24C82">
      <w:pPr>
        <w:ind w:firstLine="288"/>
        <w:jc w:val="both"/>
        <w:rPr>
          <w:rFonts w:ascii="Arial" w:eastAsia="Calibri" w:hAnsi="Arial" w:cs="Arial"/>
          <w:sz w:val="20"/>
          <w:szCs w:val="20"/>
        </w:rPr>
      </w:pPr>
      <w:r w:rsidRPr="00BB279D">
        <w:rPr>
          <w:rFonts w:ascii="Arial" w:eastAsia="Calibri" w:hAnsi="Arial" w:cs="Arial"/>
          <w:b/>
          <w:bCs/>
          <w:sz w:val="20"/>
          <w:szCs w:val="20"/>
        </w:rPr>
        <w:t xml:space="preserve">Artículo Único.- </w:t>
      </w:r>
      <w:r w:rsidRPr="00BB279D">
        <w:rPr>
          <w:rFonts w:ascii="Arial" w:eastAsia="Calibri" w:hAnsi="Arial" w:cs="Arial"/>
          <w:sz w:val="20"/>
          <w:szCs w:val="20"/>
          <w:lang w:val="es-ES_tradnl"/>
        </w:rPr>
        <w:t>Se reforma la fracción IX del artículo 132 y la fracción V del artículo 204 de la Ley Federal del Trabajo, para quedar como sigue</w:t>
      </w:r>
      <w:r w:rsidRPr="00BB279D">
        <w:rPr>
          <w:rFonts w:ascii="Arial" w:eastAsia="Calibri" w:hAnsi="Arial" w:cs="Arial"/>
          <w:sz w:val="20"/>
          <w:szCs w:val="20"/>
        </w:rPr>
        <w:t>:</w:t>
      </w:r>
    </w:p>
    <w:p w:rsidR="00F24C82" w:rsidRDefault="00F24C82" w:rsidP="00F24C82">
      <w:pPr>
        <w:ind w:firstLine="288"/>
        <w:jc w:val="both"/>
        <w:rPr>
          <w:rFonts w:ascii="Arial" w:eastAsia="Calibri" w:hAnsi="Arial" w:cs="Arial"/>
          <w:sz w:val="20"/>
          <w:szCs w:val="20"/>
        </w:rPr>
      </w:pPr>
    </w:p>
    <w:p w:rsidR="00F24C82" w:rsidRDefault="00F24C82" w:rsidP="00F24C82">
      <w:pPr>
        <w:ind w:firstLine="288"/>
        <w:jc w:val="both"/>
        <w:rPr>
          <w:rFonts w:ascii="Arial" w:eastAsia="Calibri" w:hAnsi="Arial" w:cs="Arial"/>
          <w:sz w:val="20"/>
          <w:szCs w:val="20"/>
        </w:rPr>
      </w:pPr>
      <w:r>
        <w:rPr>
          <w:rFonts w:ascii="Arial" w:eastAsia="Calibri" w:hAnsi="Arial" w:cs="Arial"/>
          <w:sz w:val="20"/>
          <w:szCs w:val="20"/>
        </w:rPr>
        <w:t>……..</w:t>
      </w:r>
    </w:p>
    <w:p w:rsidR="00F24C82" w:rsidRDefault="00F24C82" w:rsidP="00F24C82">
      <w:pPr>
        <w:ind w:firstLine="288"/>
        <w:jc w:val="both"/>
        <w:rPr>
          <w:rFonts w:ascii="Arial" w:eastAsia="Calibri" w:hAnsi="Arial" w:cs="Arial"/>
          <w:sz w:val="20"/>
          <w:szCs w:val="20"/>
        </w:rPr>
      </w:pPr>
    </w:p>
    <w:p w:rsidR="00F24C82" w:rsidRPr="00BB279D" w:rsidRDefault="00F24C82" w:rsidP="00F24C82">
      <w:pPr>
        <w:jc w:val="center"/>
        <w:rPr>
          <w:rFonts w:ascii="Arial" w:eastAsia="Calibri" w:hAnsi="Arial" w:cs="Arial"/>
          <w:b/>
          <w:sz w:val="22"/>
          <w:szCs w:val="22"/>
          <w:lang w:val="es-ES_tradnl"/>
        </w:rPr>
      </w:pPr>
      <w:r w:rsidRPr="00BB279D">
        <w:rPr>
          <w:rFonts w:ascii="Arial" w:eastAsia="Calibri" w:hAnsi="Arial" w:cs="Arial"/>
          <w:b/>
          <w:sz w:val="22"/>
          <w:szCs w:val="22"/>
          <w:lang w:val="es-ES_tradnl"/>
        </w:rPr>
        <w:t>Transitorio</w:t>
      </w:r>
    </w:p>
    <w:p w:rsidR="00F24C82" w:rsidRDefault="00F24C82" w:rsidP="00F24C82">
      <w:pPr>
        <w:ind w:firstLine="288"/>
        <w:jc w:val="both"/>
        <w:rPr>
          <w:rFonts w:ascii="Arial" w:eastAsia="Calibri" w:hAnsi="Arial" w:cs="Arial"/>
          <w:b/>
          <w:bCs/>
          <w:sz w:val="20"/>
          <w:szCs w:val="20"/>
        </w:rPr>
      </w:pPr>
    </w:p>
    <w:p w:rsidR="00F24C82" w:rsidRPr="00BB279D" w:rsidRDefault="00F24C82" w:rsidP="00F24C82">
      <w:pPr>
        <w:ind w:firstLine="288"/>
        <w:jc w:val="both"/>
        <w:rPr>
          <w:rFonts w:ascii="Arial" w:eastAsia="Calibri" w:hAnsi="Arial" w:cs="Arial"/>
          <w:sz w:val="20"/>
          <w:szCs w:val="20"/>
        </w:rPr>
      </w:pPr>
      <w:r w:rsidRPr="00BB279D">
        <w:rPr>
          <w:rFonts w:ascii="Arial" w:eastAsia="Calibri" w:hAnsi="Arial" w:cs="Arial"/>
          <w:b/>
          <w:bCs/>
          <w:sz w:val="20"/>
          <w:szCs w:val="20"/>
        </w:rPr>
        <w:t>Único.-</w:t>
      </w:r>
      <w:r w:rsidRPr="00BB279D">
        <w:rPr>
          <w:rFonts w:ascii="Arial" w:eastAsia="Calibri" w:hAnsi="Arial" w:cs="Arial"/>
          <w:sz w:val="20"/>
          <w:szCs w:val="20"/>
        </w:rPr>
        <w:t xml:space="preserve"> </w:t>
      </w:r>
      <w:r w:rsidRPr="00BB279D">
        <w:rPr>
          <w:rFonts w:ascii="Arial" w:eastAsia="Calibri" w:hAnsi="Arial" w:cs="Arial"/>
          <w:sz w:val="20"/>
          <w:szCs w:val="20"/>
          <w:lang w:val="es-ES_tradnl"/>
        </w:rPr>
        <w:t>El presente Decreto entrará en vigor el día siguiente al de su publicación en el Diario Oficial de la Federación</w:t>
      </w:r>
      <w:r w:rsidRPr="00BB279D">
        <w:rPr>
          <w:rFonts w:ascii="Arial" w:eastAsia="Calibri" w:hAnsi="Arial" w:cs="Arial"/>
          <w:sz w:val="20"/>
          <w:szCs w:val="20"/>
        </w:rPr>
        <w:t>.</w:t>
      </w:r>
    </w:p>
    <w:p w:rsidR="00F24C82" w:rsidRDefault="00F24C82" w:rsidP="00F24C82">
      <w:pPr>
        <w:ind w:firstLine="288"/>
        <w:jc w:val="both"/>
        <w:rPr>
          <w:rFonts w:ascii="Arial" w:eastAsia="Calibri" w:hAnsi="Arial" w:cs="Arial"/>
          <w:b/>
          <w:bCs/>
          <w:sz w:val="20"/>
          <w:szCs w:val="20"/>
        </w:rPr>
      </w:pPr>
    </w:p>
    <w:p w:rsidR="00F24C82" w:rsidRPr="00BB279D" w:rsidRDefault="00F24C82" w:rsidP="00F24C82">
      <w:pPr>
        <w:ind w:firstLine="288"/>
        <w:jc w:val="both"/>
        <w:rPr>
          <w:rFonts w:ascii="Arial" w:eastAsia="Calibri" w:hAnsi="Arial" w:cs="Arial"/>
          <w:sz w:val="20"/>
          <w:szCs w:val="20"/>
        </w:rPr>
      </w:pPr>
      <w:r w:rsidRPr="00BB279D">
        <w:rPr>
          <w:rFonts w:ascii="Arial" w:eastAsia="Calibri" w:hAnsi="Arial" w:cs="Arial"/>
          <w:b/>
          <w:bCs/>
          <w:sz w:val="20"/>
          <w:szCs w:val="20"/>
        </w:rPr>
        <w:t>Ciudad de México, a 16 de marzo de 2022</w:t>
      </w:r>
      <w:r w:rsidRPr="00BB279D">
        <w:rPr>
          <w:rFonts w:ascii="Arial" w:eastAsia="Calibri" w:hAnsi="Arial" w:cs="Arial"/>
          <w:sz w:val="20"/>
          <w:szCs w:val="20"/>
        </w:rPr>
        <w:t xml:space="preserve">.- Dip. </w:t>
      </w:r>
      <w:r w:rsidRPr="00BB279D">
        <w:rPr>
          <w:rFonts w:ascii="Arial" w:eastAsia="Calibri" w:hAnsi="Arial" w:cs="Arial"/>
          <w:b/>
          <w:sz w:val="20"/>
          <w:szCs w:val="20"/>
        </w:rPr>
        <w:t>Sergio Carlos Gutiérrez Luna</w:t>
      </w:r>
      <w:r w:rsidRPr="00BB279D">
        <w:rPr>
          <w:rFonts w:ascii="Arial" w:eastAsia="Calibri" w:hAnsi="Arial" w:cs="Arial"/>
          <w:sz w:val="20"/>
          <w:szCs w:val="20"/>
        </w:rPr>
        <w:t xml:space="preserve">, Presidente.- Sen. </w:t>
      </w:r>
      <w:r w:rsidRPr="00BB279D">
        <w:rPr>
          <w:rFonts w:ascii="Arial" w:eastAsia="Calibri" w:hAnsi="Arial" w:cs="Arial"/>
          <w:b/>
          <w:sz w:val="20"/>
          <w:szCs w:val="20"/>
        </w:rPr>
        <w:t>Olga Sánchez Cordero Dávila</w:t>
      </w:r>
      <w:r w:rsidRPr="00BB279D">
        <w:rPr>
          <w:rFonts w:ascii="Arial" w:eastAsia="Calibri" w:hAnsi="Arial" w:cs="Arial"/>
          <w:sz w:val="20"/>
          <w:szCs w:val="20"/>
        </w:rPr>
        <w:t xml:space="preserve">, Presidenta.- Dip. </w:t>
      </w:r>
      <w:r w:rsidRPr="00BB279D">
        <w:rPr>
          <w:rFonts w:ascii="Arial" w:eastAsia="Calibri" w:hAnsi="Arial" w:cs="Arial"/>
          <w:b/>
          <w:sz w:val="20"/>
          <w:szCs w:val="20"/>
        </w:rPr>
        <w:t>Fuensanta Guadalupe Guerrero Esquivel</w:t>
      </w:r>
      <w:r w:rsidRPr="00BB279D">
        <w:rPr>
          <w:rFonts w:ascii="Arial" w:eastAsia="Calibri" w:hAnsi="Arial" w:cs="Arial"/>
          <w:sz w:val="20"/>
          <w:szCs w:val="20"/>
        </w:rPr>
        <w:t xml:space="preserve">, Secretaria.- Sen. </w:t>
      </w:r>
      <w:r w:rsidRPr="00BB279D">
        <w:rPr>
          <w:rFonts w:ascii="Arial" w:eastAsia="Calibri" w:hAnsi="Arial" w:cs="Arial"/>
          <w:b/>
          <w:sz w:val="20"/>
          <w:szCs w:val="20"/>
        </w:rPr>
        <w:t>Verónica Delgadillo García</w:t>
      </w:r>
      <w:r w:rsidRPr="00BB279D">
        <w:rPr>
          <w:rFonts w:ascii="Arial" w:eastAsia="Calibri" w:hAnsi="Arial" w:cs="Arial"/>
          <w:sz w:val="20"/>
          <w:szCs w:val="20"/>
        </w:rPr>
        <w:t>, Secretaria.- Rúbricas.</w:t>
      </w:r>
      <w:r w:rsidRPr="00BB279D">
        <w:rPr>
          <w:rFonts w:ascii="Arial" w:hAnsi="Arial" w:cs="Arial"/>
          <w:b/>
          <w:bCs/>
          <w:sz w:val="20"/>
          <w:szCs w:val="20"/>
          <w:lang w:val="es-ES"/>
        </w:rPr>
        <w:t>"</w:t>
      </w:r>
    </w:p>
    <w:p w:rsidR="00F24C82" w:rsidRDefault="00F24C82" w:rsidP="00F24C82">
      <w:pPr>
        <w:ind w:firstLine="288"/>
        <w:jc w:val="both"/>
        <w:rPr>
          <w:rFonts w:ascii="Arial" w:eastAsia="Calibri" w:hAnsi="Arial" w:cs="Arial"/>
          <w:sz w:val="20"/>
          <w:szCs w:val="20"/>
        </w:rPr>
      </w:pPr>
    </w:p>
    <w:p w:rsidR="00F24C82" w:rsidRDefault="00F24C82" w:rsidP="00F24C82">
      <w:pPr>
        <w:ind w:firstLine="288"/>
        <w:jc w:val="both"/>
        <w:rPr>
          <w:rFonts w:ascii="Arial" w:hAnsi="Arial" w:cs="Arial"/>
          <w:sz w:val="20"/>
          <w:szCs w:val="20"/>
          <w:lang w:val="es-ES"/>
        </w:rPr>
      </w:pPr>
      <w:r w:rsidRPr="00BB279D">
        <w:rPr>
          <w:rFonts w:ascii="Arial" w:eastAsia="Calibri" w:hAnsi="Arial" w:cs="Arial"/>
          <w:sz w:val="20"/>
          <w:szCs w:val="20"/>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w:t>
      </w:r>
      <w:r w:rsidRPr="00BB279D">
        <w:rPr>
          <w:rFonts w:ascii="Arial" w:hAnsi="Arial" w:cs="Arial"/>
          <w:sz w:val="20"/>
          <w:szCs w:val="20"/>
        </w:rPr>
        <w:t xml:space="preserve">a 30 de marzo de 2022.- </w:t>
      </w:r>
      <w:r w:rsidRPr="00BB279D">
        <w:rPr>
          <w:rFonts w:ascii="Arial" w:hAnsi="Arial" w:cs="Arial"/>
          <w:b/>
          <w:sz w:val="20"/>
          <w:szCs w:val="20"/>
          <w:lang w:eastAsia="es-MX"/>
        </w:rPr>
        <w:t>Andrés Manuel López Obrador</w:t>
      </w:r>
      <w:r w:rsidRPr="00BB279D">
        <w:rPr>
          <w:rFonts w:ascii="Arial" w:hAnsi="Arial" w:cs="Arial"/>
          <w:sz w:val="20"/>
          <w:szCs w:val="20"/>
          <w:lang w:val="es-ES"/>
        </w:rPr>
        <w:t xml:space="preserve">.- Rúbrica.- El Secretario de Gobernación, Lic. </w:t>
      </w:r>
      <w:r w:rsidRPr="00BB279D">
        <w:rPr>
          <w:rFonts w:ascii="Arial" w:hAnsi="Arial" w:cs="Arial"/>
          <w:b/>
          <w:sz w:val="20"/>
          <w:szCs w:val="20"/>
          <w:lang w:val="es-ES"/>
        </w:rPr>
        <w:t>Adán Augusto López Hernández</w:t>
      </w:r>
      <w:r w:rsidRPr="00BB279D">
        <w:rPr>
          <w:rFonts w:ascii="Arial" w:hAnsi="Arial" w:cs="Arial"/>
          <w:sz w:val="20"/>
          <w:szCs w:val="20"/>
          <w:lang w:val="es-ES"/>
        </w:rPr>
        <w:t>.- Rúbrica.</w:t>
      </w:r>
    </w:p>
    <w:p w:rsidR="00F24C82" w:rsidRPr="00DC0B95" w:rsidRDefault="00F24C82" w:rsidP="00F24C82">
      <w:pPr>
        <w:pStyle w:val="texto"/>
        <w:spacing w:after="0" w:line="240" w:lineRule="auto"/>
        <w:ind w:firstLine="0"/>
        <w:rPr>
          <w:rFonts w:cs="Arial"/>
          <w:b/>
          <w:bCs/>
          <w:sz w:val="22"/>
          <w:szCs w:val="22"/>
          <w:lang w:val="es-MX"/>
        </w:rPr>
      </w:pPr>
      <w:r>
        <w:rPr>
          <w:rFonts w:cs="Arial"/>
          <w:sz w:val="20"/>
          <w:lang w:val="es-ES"/>
        </w:rPr>
        <w:br w:type="page"/>
      </w:r>
      <w:r w:rsidRPr="00DC0B95">
        <w:rPr>
          <w:rFonts w:cs="Arial"/>
          <w:b/>
          <w:sz w:val="22"/>
          <w:szCs w:val="22"/>
        </w:rPr>
        <w:lastRenderedPageBreak/>
        <w:t>DECRETO por el que se adiciona un párrafo segundo al artículo 512 de la Ley Federal del Trabajo</w:t>
      </w:r>
      <w:r w:rsidRPr="00DC0B95">
        <w:rPr>
          <w:rFonts w:cs="Arial"/>
          <w:b/>
          <w:bCs/>
          <w:sz w:val="22"/>
          <w:szCs w:val="22"/>
          <w:lang w:val="es-MX"/>
        </w:rPr>
        <w:t>.</w:t>
      </w:r>
    </w:p>
    <w:p w:rsidR="00F24C82" w:rsidRPr="009933B6" w:rsidRDefault="00F24C82" w:rsidP="00F24C82">
      <w:pPr>
        <w:pStyle w:val="texto"/>
        <w:spacing w:after="0" w:line="240" w:lineRule="auto"/>
        <w:ind w:firstLine="0"/>
        <w:rPr>
          <w:rFonts w:cs="Arial"/>
          <w:sz w:val="20"/>
          <w:lang w:val="es-MX"/>
        </w:rPr>
      </w:pPr>
    </w:p>
    <w:p w:rsidR="00F24C82" w:rsidRPr="009933B6" w:rsidRDefault="00F24C82" w:rsidP="00F24C82">
      <w:pPr>
        <w:pStyle w:val="texto"/>
        <w:spacing w:after="0" w:line="240" w:lineRule="auto"/>
        <w:ind w:firstLine="0"/>
        <w:jc w:val="center"/>
        <w:rPr>
          <w:rFonts w:cs="Arial"/>
          <w:sz w:val="20"/>
          <w:lang w:val="es-MX"/>
        </w:rPr>
      </w:pPr>
      <w:r w:rsidRPr="009933B6">
        <w:rPr>
          <w:rFonts w:cs="Arial"/>
          <w:sz w:val="16"/>
          <w:lang w:val="es-MX"/>
        </w:rPr>
        <w:t xml:space="preserve">Publicado en el Diario Oficial de la Federación el </w:t>
      </w:r>
      <w:r>
        <w:rPr>
          <w:rFonts w:cs="Arial"/>
          <w:sz w:val="16"/>
          <w:lang w:val="es-MX"/>
        </w:rPr>
        <w:t>28 de abril de 2022</w:t>
      </w:r>
    </w:p>
    <w:p w:rsidR="00F24C82" w:rsidRDefault="00F24C82" w:rsidP="00F24C82">
      <w:pPr>
        <w:jc w:val="both"/>
        <w:rPr>
          <w:rFonts w:ascii="Arial" w:hAnsi="Arial" w:cs="Arial"/>
          <w:sz w:val="20"/>
          <w:szCs w:val="20"/>
          <w:lang w:val="es-ES"/>
        </w:rPr>
      </w:pPr>
    </w:p>
    <w:p w:rsidR="00F24C82" w:rsidRDefault="00F24C82" w:rsidP="00F24C82">
      <w:pPr>
        <w:ind w:firstLine="288"/>
        <w:jc w:val="both"/>
        <w:rPr>
          <w:rFonts w:ascii="Arial" w:hAnsi="Arial" w:cs="Arial"/>
          <w:sz w:val="20"/>
          <w:szCs w:val="20"/>
        </w:rPr>
      </w:pPr>
      <w:r w:rsidRPr="00DC0B95">
        <w:rPr>
          <w:rFonts w:ascii="Arial" w:hAnsi="Arial" w:cs="Arial"/>
          <w:b/>
          <w:sz w:val="20"/>
          <w:szCs w:val="20"/>
        </w:rPr>
        <w:t xml:space="preserve">Artículo Único.- </w:t>
      </w:r>
      <w:r w:rsidRPr="00DC0B95">
        <w:rPr>
          <w:rFonts w:ascii="Arial" w:hAnsi="Arial" w:cs="Arial"/>
          <w:sz w:val="20"/>
          <w:szCs w:val="20"/>
          <w:lang w:val="es-ES_tradnl"/>
        </w:rPr>
        <w:t>Se adiciona un párrafo segundo al artículo 512 de la Ley Federal del Trabajo, para quedar como sigue</w:t>
      </w:r>
      <w:r w:rsidRPr="00DC0B95">
        <w:rPr>
          <w:rFonts w:ascii="Arial" w:hAnsi="Arial" w:cs="Arial"/>
          <w:sz w:val="20"/>
          <w:szCs w:val="20"/>
        </w:rPr>
        <w:t>:</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rPr>
      </w:pPr>
      <w:r>
        <w:rPr>
          <w:rFonts w:ascii="Arial" w:hAnsi="Arial" w:cs="Arial"/>
          <w:sz w:val="20"/>
          <w:szCs w:val="20"/>
        </w:rPr>
        <w:t>……….</w:t>
      </w:r>
    </w:p>
    <w:p w:rsidR="00F24C82" w:rsidRDefault="00F24C82" w:rsidP="00F24C82">
      <w:pPr>
        <w:ind w:firstLine="288"/>
        <w:jc w:val="both"/>
        <w:rPr>
          <w:rFonts w:ascii="Arial" w:hAnsi="Arial" w:cs="Arial"/>
          <w:sz w:val="20"/>
          <w:szCs w:val="20"/>
        </w:rPr>
      </w:pPr>
    </w:p>
    <w:p w:rsidR="00F24C82" w:rsidRPr="00DC0B95" w:rsidRDefault="00F24C82" w:rsidP="00F24C82">
      <w:pPr>
        <w:jc w:val="center"/>
        <w:rPr>
          <w:rFonts w:ascii="Arial" w:hAnsi="Arial" w:cs="Arial"/>
          <w:b/>
          <w:sz w:val="22"/>
          <w:szCs w:val="22"/>
          <w:lang w:val="es-ES_tradnl"/>
        </w:rPr>
      </w:pPr>
      <w:r w:rsidRPr="00DC0B95">
        <w:rPr>
          <w:rFonts w:ascii="Arial" w:hAnsi="Arial" w:cs="Arial"/>
          <w:b/>
          <w:sz w:val="22"/>
          <w:szCs w:val="22"/>
          <w:lang w:val="es-ES_tradnl"/>
        </w:rPr>
        <w:t>Transitorio</w:t>
      </w:r>
    </w:p>
    <w:p w:rsidR="00F24C82" w:rsidRDefault="00F24C82" w:rsidP="00F24C82">
      <w:pPr>
        <w:ind w:firstLine="288"/>
        <w:jc w:val="both"/>
        <w:rPr>
          <w:rFonts w:ascii="Arial" w:hAnsi="Arial" w:cs="Arial"/>
          <w:b/>
          <w:sz w:val="20"/>
          <w:szCs w:val="20"/>
        </w:rPr>
      </w:pPr>
    </w:p>
    <w:p w:rsidR="00F24C82" w:rsidRPr="00DC0B95" w:rsidRDefault="00F24C82" w:rsidP="00F24C82">
      <w:pPr>
        <w:ind w:firstLine="288"/>
        <w:jc w:val="both"/>
        <w:rPr>
          <w:rFonts w:ascii="Arial" w:hAnsi="Arial" w:cs="Arial"/>
          <w:sz w:val="20"/>
          <w:szCs w:val="20"/>
        </w:rPr>
      </w:pPr>
      <w:r w:rsidRPr="00DC0B95">
        <w:rPr>
          <w:rFonts w:ascii="Arial" w:hAnsi="Arial" w:cs="Arial"/>
          <w:b/>
          <w:sz w:val="20"/>
          <w:szCs w:val="20"/>
        </w:rPr>
        <w:t>Único.-</w:t>
      </w:r>
      <w:r w:rsidRPr="00DC0B95">
        <w:rPr>
          <w:rFonts w:ascii="Arial" w:hAnsi="Arial" w:cs="Arial"/>
          <w:sz w:val="20"/>
          <w:szCs w:val="20"/>
        </w:rPr>
        <w:t xml:space="preserve"> </w:t>
      </w:r>
      <w:r w:rsidRPr="00DC0B95">
        <w:rPr>
          <w:rFonts w:ascii="Arial" w:hAnsi="Arial" w:cs="Arial"/>
          <w:sz w:val="20"/>
          <w:szCs w:val="20"/>
          <w:lang w:val="es-ES_tradnl"/>
        </w:rPr>
        <w:t>El presente Decreto entrará en vigor al día siguiente de su publicación en el Diario Oficial  de la Federación</w:t>
      </w:r>
      <w:r w:rsidRPr="00DC0B95">
        <w:rPr>
          <w:rFonts w:ascii="Arial" w:hAnsi="Arial" w:cs="Arial"/>
          <w:sz w:val="20"/>
          <w:szCs w:val="20"/>
        </w:rPr>
        <w:t>.</w:t>
      </w:r>
    </w:p>
    <w:p w:rsidR="00F24C82" w:rsidRDefault="00F24C82" w:rsidP="00F24C82">
      <w:pPr>
        <w:ind w:firstLine="288"/>
        <w:jc w:val="both"/>
        <w:rPr>
          <w:rFonts w:ascii="Arial" w:hAnsi="Arial" w:cs="Arial"/>
          <w:b/>
          <w:sz w:val="20"/>
          <w:szCs w:val="20"/>
        </w:rPr>
      </w:pPr>
    </w:p>
    <w:p w:rsidR="00F24C82" w:rsidRPr="00DC0B95" w:rsidRDefault="00F24C82" w:rsidP="00F24C82">
      <w:pPr>
        <w:ind w:firstLine="288"/>
        <w:jc w:val="both"/>
        <w:rPr>
          <w:rFonts w:ascii="Arial" w:hAnsi="Arial" w:cs="Arial"/>
          <w:sz w:val="20"/>
          <w:szCs w:val="20"/>
        </w:rPr>
      </w:pPr>
      <w:r w:rsidRPr="00DC0B95">
        <w:rPr>
          <w:rFonts w:ascii="Arial" w:hAnsi="Arial" w:cs="Arial"/>
          <w:b/>
          <w:sz w:val="20"/>
          <w:szCs w:val="20"/>
        </w:rPr>
        <w:t>Ciudad de México, a 15 de marzo de 2022</w:t>
      </w:r>
      <w:r w:rsidRPr="00DC0B95">
        <w:rPr>
          <w:rFonts w:ascii="Arial" w:hAnsi="Arial" w:cs="Arial"/>
          <w:sz w:val="20"/>
          <w:szCs w:val="20"/>
        </w:rPr>
        <w:t xml:space="preserve">.- Dip. </w:t>
      </w:r>
      <w:r w:rsidRPr="00DC0B95">
        <w:rPr>
          <w:rFonts w:ascii="Arial" w:hAnsi="Arial" w:cs="Arial"/>
          <w:b/>
          <w:sz w:val="20"/>
          <w:szCs w:val="20"/>
        </w:rPr>
        <w:t>Sergio Carlos Gutiérrez Luna</w:t>
      </w:r>
      <w:r w:rsidRPr="00DC0B95">
        <w:rPr>
          <w:rFonts w:ascii="Arial" w:hAnsi="Arial" w:cs="Arial"/>
          <w:sz w:val="20"/>
          <w:szCs w:val="20"/>
        </w:rPr>
        <w:t xml:space="preserve">, Presidente.- Sen. </w:t>
      </w:r>
      <w:r w:rsidRPr="00DC0B95">
        <w:rPr>
          <w:rFonts w:ascii="Arial" w:hAnsi="Arial" w:cs="Arial"/>
          <w:b/>
          <w:sz w:val="20"/>
          <w:szCs w:val="20"/>
        </w:rPr>
        <w:t>Olga Sánchez Cordero Dávila</w:t>
      </w:r>
      <w:r w:rsidRPr="00DC0B95">
        <w:rPr>
          <w:rFonts w:ascii="Arial" w:hAnsi="Arial" w:cs="Arial"/>
          <w:sz w:val="20"/>
          <w:szCs w:val="20"/>
        </w:rPr>
        <w:t xml:space="preserve">, Presidenta.- Dip. </w:t>
      </w:r>
      <w:r w:rsidRPr="00DC0B95">
        <w:rPr>
          <w:rFonts w:ascii="Arial" w:hAnsi="Arial" w:cs="Arial"/>
          <w:b/>
          <w:sz w:val="20"/>
          <w:szCs w:val="20"/>
        </w:rPr>
        <w:t>María Macarena Chávez Flores</w:t>
      </w:r>
      <w:r w:rsidRPr="00DC0B95">
        <w:rPr>
          <w:rFonts w:ascii="Arial" w:hAnsi="Arial" w:cs="Arial"/>
          <w:sz w:val="20"/>
          <w:szCs w:val="20"/>
        </w:rPr>
        <w:t xml:space="preserve">, Secretaria.- Sen. </w:t>
      </w:r>
      <w:r w:rsidRPr="00DC0B95">
        <w:rPr>
          <w:rFonts w:ascii="Arial" w:hAnsi="Arial" w:cs="Arial"/>
          <w:b/>
          <w:sz w:val="20"/>
          <w:szCs w:val="20"/>
        </w:rPr>
        <w:t>Verónica Noemí Camino Farjat</w:t>
      </w:r>
      <w:r w:rsidRPr="00DC0B95">
        <w:rPr>
          <w:rFonts w:ascii="Arial" w:hAnsi="Arial" w:cs="Arial"/>
          <w:sz w:val="20"/>
          <w:szCs w:val="20"/>
        </w:rPr>
        <w:t>, Secretaria.- Rúbricas.</w:t>
      </w:r>
      <w:r w:rsidRPr="00DC0B95">
        <w:rPr>
          <w:rFonts w:ascii="Arial" w:hAnsi="Arial" w:cs="Arial"/>
          <w:b/>
          <w:sz w:val="20"/>
          <w:szCs w:val="20"/>
          <w:lang w:val="es-ES"/>
        </w:rPr>
        <w:t>"</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lang w:val="es-ES"/>
        </w:rPr>
      </w:pPr>
      <w:r w:rsidRPr="00DC0B95">
        <w:rPr>
          <w:rFonts w:ascii="Arial" w:hAnsi="Arial" w:cs="Arial"/>
          <w:sz w:val="20"/>
          <w:szCs w:val="20"/>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30 de marzo de 2022.- </w:t>
      </w:r>
      <w:r w:rsidRPr="00DC0B95">
        <w:rPr>
          <w:rFonts w:ascii="Arial" w:hAnsi="Arial" w:cs="Arial"/>
          <w:b/>
          <w:sz w:val="20"/>
          <w:szCs w:val="20"/>
          <w:lang w:eastAsia="es-MX"/>
        </w:rPr>
        <w:t>Andrés Manuel López Obrador</w:t>
      </w:r>
      <w:r w:rsidRPr="00DC0B95">
        <w:rPr>
          <w:rFonts w:ascii="Arial" w:hAnsi="Arial" w:cs="Arial"/>
          <w:sz w:val="20"/>
          <w:szCs w:val="20"/>
          <w:lang w:val="es-ES"/>
        </w:rPr>
        <w:t xml:space="preserve">.- Rúbrica.- El Secretario de Gobernación, Lic. </w:t>
      </w:r>
      <w:r w:rsidRPr="00DC0B95">
        <w:rPr>
          <w:rFonts w:ascii="Arial" w:hAnsi="Arial" w:cs="Arial"/>
          <w:b/>
          <w:sz w:val="20"/>
          <w:szCs w:val="20"/>
          <w:lang w:val="es-ES"/>
        </w:rPr>
        <w:t>Adán Augusto López Hernández</w:t>
      </w:r>
      <w:r w:rsidRPr="00DC0B95">
        <w:rPr>
          <w:rFonts w:ascii="Arial" w:hAnsi="Arial" w:cs="Arial"/>
          <w:sz w:val="20"/>
          <w:szCs w:val="20"/>
          <w:lang w:val="es-ES"/>
        </w:rPr>
        <w:t>.- Rúbrica.</w:t>
      </w:r>
    </w:p>
    <w:p w:rsidR="00F24C82" w:rsidRPr="006343CF" w:rsidRDefault="00F24C82" w:rsidP="00F24C82">
      <w:pPr>
        <w:pStyle w:val="Titulo1"/>
        <w:pBdr>
          <w:bottom w:val="none" w:sz="0" w:space="0" w:color="auto"/>
        </w:pBdr>
        <w:spacing w:before="0"/>
        <w:rPr>
          <w:rFonts w:ascii="Arial" w:hAnsi="Arial"/>
          <w:sz w:val="22"/>
          <w:szCs w:val="22"/>
        </w:rPr>
      </w:pPr>
      <w:r>
        <w:rPr>
          <w:rFonts w:ascii="Arial" w:hAnsi="Arial"/>
          <w:sz w:val="20"/>
          <w:szCs w:val="20"/>
          <w:lang w:val="es-ES"/>
        </w:rPr>
        <w:br w:type="page"/>
      </w:r>
      <w:r w:rsidRPr="006343CF">
        <w:rPr>
          <w:rFonts w:ascii="Arial" w:hAnsi="Arial"/>
          <w:sz w:val="22"/>
          <w:szCs w:val="22"/>
          <w:lang w:val="es-ES_tradnl"/>
        </w:rPr>
        <w:lastRenderedPageBreak/>
        <w:t xml:space="preserve">DECRETO por el que se reforma </w:t>
      </w:r>
      <w:r w:rsidRPr="006343CF">
        <w:rPr>
          <w:rFonts w:ascii="Arial" w:hAnsi="Arial"/>
          <w:sz w:val="22"/>
          <w:szCs w:val="22"/>
        </w:rPr>
        <w:t>el artículo Quinto Transitorio del "Decreto por el que se reforman, adicionan y derogan diversas disposiciones de la Ley Federal del Trabajo, de la Ley Orgánica del Poder Judicial de la Federación, de la Ley Federal de la Defensoría Pública, de la Ley del Instituto del Fondo Nacional de la Vivienda para los Trabajadores y de la Ley del Seguro Social, en materia de justicia laboral, libertad sindical y negociación colectiva", publicado en el Diario Oficial de la Federación el 1 de mayo de 2019.</w:t>
      </w:r>
    </w:p>
    <w:p w:rsidR="00F24C82" w:rsidRPr="006343CF" w:rsidRDefault="00F24C82" w:rsidP="00F24C82">
      <w:pPr>
        <w:jc w:val="both"/>
        <w:outlineLvl w:val="0"/>
        <w:rPr>
          <w:rFonts w:ascii="Arial" w:hAnsi="Arial" w:cs="Arial"/>
          <w:sz w:val="20"/>
          <w:szCs w:val="20"/>
          <w:lang w:eastAsia="es-MX"/>
        </w:rPr>
      </w:pPr>
    </w:p>
    <w:p w:rsidR="00F24C82" w:rsidRPr="006343CF" w:rsidRDefault="00F24C82" w:rsidP="00F24C82">
      <w:pPr>
        <w:jc w:val="center"/>
        <w:rPr>
          <w:rFonts w:ascii="Arial" w:hAnsi="Arial" w:cs="Arial"/>
          <w:sz w:val="20"/>
          <w:szCs w:val="20"/>
        </w:rPr>
      </w:pPr>
      <w:r w:rsidRPr="006343CF">
        <w:rPr>
          <w:rFonts w:ascii="Arial" w:hAnsi="Arial" w:cs="Arial"/>
          <w:sz w:val="16"/>
          <w:szCs w:val="20"/>
        </w:rPr>
        <w:t>Publicado en el Diario Oficial de la Federación el 18 de mayo de 2022</w:t>
      </w:r>
    </w:p>
    <w:p w:rsidR="00F24C82" w:rsidRPr="006343CF" w:rsidRDefault="00F24C82" w:rsidP="00F24C82">
      <w:pPr>
        <w:jc w:val="both"/>
        <w:outlineLvl w:val="0"/>
        <w:rPr>
          <w:rFonts w:ascii="Arial" w:hAnsi="Arial" w:cs="Arial"/>
          <w:sz w:val="20"/>
          <w:szCs w:val="20"/>
          <w:lang w:eastAsia="es-MX"/>
        </w:rPr>
      </w:pPr>
    </w:p>
    <w:p w:rsidR="00F24C82" w:rsidRPr="006343CF" w:rsidRDefault="00F24C82" w:rsidP="00F24C82">
      <w:pPr>
        <w:ind w:firstLine="288"/>
        <w:jc w:val="both"/>
        <w:rPr>
          <w:rFonts w:ascii="Arial" w:eastAsia="Calibri" w:hAnsi="Arial" w:cs="Arial"/>
          <w:sz w:val="20"/>
          <w:szCs w:val="20"/>
        </w:rPr>
      </w:pPr>
      <w:r w:rsidRPr="006343CF">
        <w:rPr>
          <w:rFonts w:ascii="Arial" w:eastAsia="Calibri" w:hAnsi="Arial" w:cs="Arial"/>
          <w:b/>
          <w:bCs/>
          <w:sz w:val="20"/>
          <w:szCs w:val="20"/>
          <w:lang w:val="es-ES_tradnl"/>
        </w:rPr>
        <w:t xml:space="preserve">Artículo Único.- </w:t>
      </w:r>
      <w:r w:rsidRPr="006343CF">
        <w:rPr>
          <w:rFonts w:ascii="Arial" w:eastAsia="Calibri" w:hAnsi="Arial" w:cs="Arial"/>
          <w:sz w:val="20"/>
          <w:szCs w:val="20"/>
        </w:rPr>
        <w:t>Se reforma el artículo Quinto Transitorio del “Decreto por el que se reforman, adicionan y derogan diversas disposiciones de la Ley Federal del Trabajo, de la Ley Orgánica del Poder Judicial de la Federación, de la Ley Federal de la Defensoría Pública, de la Ley del Instituto del Fondo Nacional de la Vivienda para los Trabajadores y de la Ley del Seguro Social, en materia de justicia laboral, libertad sindical y negociación colectiva”, publicado en el Diario Oficial de la Federación el 1 de mayo de 2019, para quedar como sigue:</w:t>
      </w:r>
    </w:p>
    <w:p w:rsidR="00F24C82" w:rsidRPr="006343CF" w:rsidRDefault="00F24C82" w:rsidP="00F24C82">
      <w:pPr>
        <w:ind w:firstLine="288"/>
        <w:jc w:val="both"/>
        <w:rPr>
          <w:rFonts w:ascii="Arial" w:eastAsia="Calibri" w:hAnsi="Arial" w:cs="Arial"/>
          <w:sz w:val="20"/>
          <w:szCs w:val="20"/>
        </w:rPr>
      </w:pPr>
    </w:p>
    <w:p w:rsidR="00F24C82" w:rsidRPr="006343CF" w:rsidRDefault="00F24C82" w:rsidP="00F24C82">
      <w:pPr>
        <w:ind w:firstLine="288"/>
        <w:jc w:val="both"/>
        <w:rPr>
          <w:rFonts w:ascii="Arial" w:eastAsia="Calibri" w:hAnsi="Arial" w:cs="Arial"/>
          <w:sz w:val="20"/>
          <w:szCs w:val="20"/>
        </w:rPr>
      </w:pPr>
      <w:r w:rsidRPr="006343CF">
        <w:rPr>
          <w:rFonts w:ascii="Arial" w:eastAsia="Calibri" w:hAnsi="Arial" w:cs="Arial"/>
          <w:sz w:val="20"/>
          <w:szCs w:val="20"/>
        </w:rPr>
        <w:t>………</w:t>
      </w:r>
    </w:p>
    <w:p w:rsidR="00F24C82" w:rsidRPr="006343CF" w:rsidRDefault="00F24C82" w:rsidP="00F24C82">
      <w:pPr>
        <w:ind w:firstLine="288"/>
        <w:jc w:val="both"/>
        <w:rPr>
          <w:rFonts w:ascii="Arial" w:eastAsia="Calibri" w:hAnsi="Arial" w:cs="Arial"/>
          <w:sz w:val="20"/>
          <w:szCs w:val="20"/>
        </w:rPr>
      </w:pPr>
    </w:p>
    <w:p w:rsidR="00F24C82" w:rsidRPr="006343CF" w:rsidRDefault="00F24C82" w:rsidP="00F24C82">
      <w:pPr>
        <w:jc w:val="center"/>
        <w:rPr>
          <w:rFonts w:ascii="Arial" w:eastAsia="Calibri" w:hAnsi="Arial" w:cs="Arial"/>
          <w:b/>
          <w:sz w:val="22"/>
          <w:szCs w:val="22"/>
          <w:lang w:val="es-ES_tradnl"/>
        </w:rPr>
      </w:pPr>
      <w:r w:rsidRPr="006343CF">
        <w:rPr>
          <w:rFonts w:ascii="Arial" w:eastAsia="Calibri" w:hAnsi="Arial" w:cs="Arial"/>
          <w:b/>
          <w:sz w:val="22"/>
          <w:szCs w:val="22"/>
          <w:lang w:val="es-ES_tradnl"/>
        </w:rPr>
        <w:t>Transitorio</w:t>
      </w:r>
    </w:p>
    <w:p w:rsidR="00F24C82" w:rsidRPr="006343CF" w:rsidRDefault="00F24C82" w:rsidP="00F24C82">
      <w:pPr>
        <w:jc w:val="center"/>
        <w:rPr>
          <w:rFonts w:ascii="Arial" w:eastAsia="Calibri" w:hAnsi="Arial" w:cs="Arial"/>
          <w:b/>
          <w:sz w:val="20"/>
          <w:szCs w:val="20"/>
          <w:lang w:val="es-ES_tradnl"/>
        </w:rPr>
      </w:pPr>
    </w:p>
    <w:p w:rsidR="00F24C82" w:rsidRPr="006343CF" w:rsidRDefault="00F24C82" w:rsidP="00F24C82">
      <w:pPr>
        <w:ind w:firstLine="288"/>
        <w:jc w:val="both"/>
        <w:rPr>
          <w:rFonts w:ascii="Arial" w:eastAsia="Calibri" w:hAnsi="Arial" w:cs="Arial"/>
          <w:sz w:val="20"/>
          <w:szCs w:val="20"/>
        </w:rPr>
      </w:pPr>
      <w:r w:rsidRPr="006343CF">
        <w:rPr>
          <w:rFonts w:ascii="Arial" w:eastAsia="Calibri" w:hAnsi="Arial" w:cs="Arial"/>
          <w:b/>
          <w:bCs/>
          <w:sz w:val="20"/>
          <w:szCs w:val="20"/>
        </w:rPr>
        <w:t xml:space="preserve">Único.- </w:t>
      </w:r>
      <w:r w:rsidRPr="006343CF">
        <w:rPr>
          <w:rFonts w:ascii="Arial" w:eastAsia="Calibri" w:hAnsi="Arial" w:cs="Arial"/>
          <w:sz w:val="20"/>
          <w:szCs w:val="20"/>
        </w:rPr>
        <w:t>El presente Decreto entrará en vigor el día siguiente al de su publicación en el Diario Oficial  de la Federación.</w:t>
      </w:r>
    </w:p>
    <w:p w:rsidR="00F24C82" w:rsidRPr="006343CF" w:rsidRDefault="00F24C82" w:rsidP="00F24C82">
      <w:pPr>
        <w:ind w:firstLine="288"/>
        <w:jc w:val="both"/>
        <w:rPr>
          <w:rFonts w:ascii="Arial" w:eastAsia="Calibri" w:hAnsi="Arial" w:cs="Arial"/>
          <w:sz w:val="20"/>
          <w:szCs w:val="20"/>
        </w:rPr>
      </w:pPr>
    </w:p>
    <w:p w:rsidR="00F24C82" w:rsidRPr="006343CF" w:rsidRDefault="00F24C82" w:rsidP="00F24C82">
      <w:pPr>
        <w:ind w:firstLine="288"/>
        <w:jc w:val="both"/>
        <w:rPr>
          <w:rFonts w:ascii="Arial" w:hAnsi="Arial" w:cs="Arial"/>
          <w:b/>
          <w:bCs/>
          <w:sz w:val="20"/>
          <w:szCs w:val="20"/>
          <w:lang w:val="es-ES"/>
        </w:rPr>
      </w:pPr>
      <w:r w:rsidRPr="006343CF">
        <w:rPr>
          <w:rFonts w:ascii="Arial" w:eastAsia="Calibri" w:hAnsi="Arial" w:cs="Arial"/>
          <w:b/>
          <w:bCs/>
          <w:sz w:val="20"/>
          <w:szCs w:val="20"/>
        </w:rPr>
        <w:t>Ciudad de México, a 26 de abril de 2022</w:t>
      </w:r>
      <w:r w:rsidRPr="006343CF">
        <w:rPr>
          <w:rFonts w:ascii="Arial" w:eastAsia="Calibri" w:hAnsi="Arial" w:cs="Arial"/>
          <w:sz w:val="20"/>
          <w:szCs w:val="20"/>
        </w:rPr>
        <w:t xml:space="preserve">.- Dip. </w:t>
      </w:r>
      <w:r w:rsidRPr="006343CF">
        <w:rPr>
          <w:rFonts w:ascii="Arial" w:eastAsia="Calibri" w:hAnsi="Arial" w:cs="Arial"/>
          <w:b/>
          <w:sz w:val="20"/>
          <w:szCs w:val="20"/>
        </w:rPr>
        <w:t>Sergio Carlos Gutiérrez Luna</w:t>
      </w:r>
      <w:r w:rsidRPr="006343CF">
        <w:rPr>
          <w:rFonts w:ascii="Arial" w:eastAsia="Calibri" w:hAnsi="Arial" w:cs="Arial"/>
          <w:sz w:val="20"/>
          <w:szCs w:val="20"/>
        </w:rPr>
        <w:t xml:space="preserve">, Presidente.- Sen. </w:t>
      </w:r>
      <w:r w:rsidRPr="006343CF">
        <w:rPr>
          <w:rFonts w:ascii="Arial" w:eastAsia="Calibri" w:hAnsi="Arial" w:cs="Arial"/>
          <w:b/>
          <w:sz w:val="20"/>
          <w:szCs w:val="20"/>
        </w:rPr>
        <w:t>Olga Sánchez Cordero Dávila</w:t>
      </w:r>
      <w:r w:rsidRPr="006343CF">
        <w:rPr>
          <w:rFonts w:ascii="Arial" w:eastAsia="Calibri" w:hAnsi="Arial" w:cs="Arial"/>
          <w:sz w:val="20"/>
          <w:szCs w:val="20"/>
        </w:rPr>
        <w:t xml:space="preserve">, Presidenta.- Dip. </w:t>
      </w:r>
      <w:r w:rsidRPr="006343CF">
        <w:rPr>
          <w:rFonts w:ascii="Arial" w:eastAsia="Calibri" w:hAnsi="Arial" w:cs="Arial"/>
          <w:b/>
          <w:sz w:val="20"/>
          <w:szCs w:val="20"/>
        </w:rPr>
        <w:t>María Macarena Chávez Flores</w:t>
      </w:r>
      <w:r w:rsidRPr="006343CF">
        <w:rPr>
          <w:rFonts w:ascii="Arial" w:eastAsia="Calibri" w:hAnsi="Arial" w:cs="Arial"/>
          <w:sz w:val="20"/>
          <w:szCs w:val="20"/>
        </w:rPr>
        <w:t xml:space="preserve">, Secretaria.- Sen. </w:t>
      </w:r>
      <w:r w:rsidRPr="006343CF">
        <w:rPr>
          <w:rFonts w:ascii="Arial" w:eastAsia="Calibri" w:hAnsi="Arial" w:cs="Arial"/>
          <w:b/>
          <w:sz w:val="20"/>
          <w:szCs w:val="20"/>
        </w:rPr>
        <w:t>Verónica Noemí Camino Farjat</w:t>
      </w:r>
      <w:r w:rsidRPr="006343CF">
        <w:rPr>
          <w:rFonts w:ascii="Arial" w:eastAsia="Calibri" w:hAnsi="Arial" w:cs="Arial"/>
          <w:sz w:val="20"/>
          <w:szCs w:val="20"/>
        </w:rPr>
        <w:t>, Secretaria.- Rúbricas.</w:t>
      </w:r>
      <w:r w:rsidRPr="006343CF">
        <w:rPr>
          <w:rFonts w:ascii="Arial" w:hAnsi="Arial" w:cs="Arial"/>
          <w:b/>
          <w:bCs/>
          <w:sz w:val="20"/>
          <w:szCs w:val="20"/>
          <w:lang w:val="es-ES"/>
        </w:rPr>
        <w:t>"</w:t>
      </w:r>
    </w:p>
    <w:p w:rsidR="00F24C82" w:rsidRPr="006343CF" w:rsidRDefault="00F24C82" w:rsidP="00F24C82">
      <w:pPr>
        <w:ind w:firstLine="288"/>
        <w:jc w:val="both"/>
        <w:rPr>
          <w:rFonts w:ascii="Arial" w:eastAsia="Calibri" w:hAnsi="Arial" w:cs="Arial"/>
          <w:sz w:val="20"/>
          <w:szCs w:val="20"/>
        </w:rPr>
      </w:pPr>
    </w:p>
    <w:p w:rsidR="00F24C82" w:rsidRDefault="00F24C82" w:rsidP="00F24C82">
      <w:pPr>
        <w:ind w:firstLine="288"/>
        <w:jc w:val="both"/>
        <w:rPr>
          <w:rFonts w:ascii="Arial" w:hAnsi="Arial" w:cs="Arial"/>
          <w:sz w:val="20"/>
          <w:szCs w:val="20"/>
          <w:lang w:val="es-ES"/>
        </w:rPr>
      </w:pPr>
      <w:r w:rsidRPr="006343CF">
        <w:rPr>
          <w:rFonts w:ascii="Arial" w:eastAsia="Calibri" w:hAnsi="Arial" w:cs="Arial"/>
          <w:sz w:val="20"/>
          <w:szCs w:val="20"/>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10 de mayo de 2022</w:t>
      </w:r>
      <w:r w:rsidRPr="006343CF">
        <w:rPr>
          <w:rFonts w:ascii="Arial" w:hAnsi="Arial" w:cs="Arial"/>
          <w:sz w:val="20"/>
          <w:szCs w:val="20"/>
        </w:rPr>
        <w:t xml:space="preserve">.- </w:t>
      </w:r>
      <w:r w:rsidRPr="006343CF">
        <w:rPr>
          <w:rFonts w:ascii="Arial" w:hAnsi="Arial" w:cs="Arial"/>
          <w:b/>
          <w:sz w:val="20"/>
          <w:szCs w:val="20"/>
          <w:lang w:eastAsia="es-MX"/>
        </w:rPr>
        <w:t>Andrés Manuel López Obrador</w:t>
      </w:r>
      <w:r w:rsidRPr="006343CF">
        <w:rPr>
          <w:rFonts w:ascii="Arial" w:hAnsi="Arial" w:cs="Arial"/>
          <w:sz w:val="20"/>
          <w:szCs w:val="20"/>
          <w:lang w:val="es-ES"/>
        </w:rPr>
        <w:t xml:space="preserve">.- Rúbrica.- El Secretario de Gobernación, Lic. </w:t>
      </w:r>
      <w:r w:rsidRPr="006343CF">
        <w:rPr>
          <w:rFonts w:ascii="Arial" w:hAnsi="Arial" w:cs="Arial"/>
          <w:b/>
          <w:sz w:val="20"/>
          <w:szCs w:val="20"/>
          <w:lang w:val="es-ES"/>
        </w:rPr>
        <w:t>Adán Augusto López Hernández</w:t>
      </w:r>
      <w:r w:rsidRPr="006343CF">
        <w:rPr>
          <w:rFonts w:ascii="Arial" w:hAnsi="Arial" w:cs="Arial"/>
          <w:sz w:val="20"/>
          <w:szCs w:val="20"/>
          <w:lang w:val="es-ES"/>
        </w:rPr>
        <w:t>.- Rúbrica.</w:t>
      </w:r>
    </w:p>
    <w:p w:rsidR="00F24C82" w:rsidRPr="005777E1" w:rsidRDefault="00F24C82" w:rsidP="00F24C82">
      <w:pPr>
        <w:pStyle w:val="Titulo1"/>
        <w:pBdr>
          <w:bottom w:val="none" w:sz="0" w:space="0" w:color="auto"/>
        </w:pBdr>
        <w:spacing w:before="0"/>
        <w:rPr>
          <w:rFonts w:ascii="Arial" w:hAnsi="Arial"/>
          <w:sz w:val="22"/>
          <w:szCs w:val="22"/>
          <w:lang w:val="es-ES"/>
        </w:rPr>
      </w:pPr>
      <w:r w:rsidRPr="005777E1">
        <w:rPr>
          <w:rFonts w:ascii="Arial" w:hAnsi="Arial"/>
          <w:sz w:val="22"/>
          <w:szCs w:val="22"/>
          <w:lang w:val="es-ES"/>
        </w:rPr>
        <w:br w:type="page"/>
      </w:r>
      <w:r w:rsidRPr="005777E1">
        <w:rPr>
          <w:rFonts w:ascii="Arial" w:hAnsi="Arial"/>
          <w:sz w:val="22"/>
          <w:szCs w:val="22"/>
          <w:lang w:val="es-ES"/>
        </w:rPr>
        <w:lastRenderedPageBreak/>
        <w:t xml:space="preserve">DECRETO por el que se reforman los artículos 76 y 78 de </w:t>
      </w:r>
      <w:smartTag w:uri="urn:schemas-microsoft-com:office:smarttags" w:element="PersonName">
        <w:smartTagPr>
          <w:attr w:name="ProductID" w:val="la Ley Federal"/>
        </w:smartTagPr>
        <w:r w:rsidRPr="005777E1">
          <w:rPr>
            <w:rFonts w:ascii="Arial" w:hAnsi="Arial"/>
            <w:sz w:val="22"/>
            <w:szCs w:val="22"/>
            <w:lang w:val="es-ES"/>
          </w:rPr>
          <w:t>la Ley Federal</w:t>
        </w:r>
      </w:smartTag>
      <w:r w:rsidRPr="005777E1">
        <w:rPr>
          <w:rFonts w:ascii="Arial" w:hAnsi="Arial"/>
          <w:sz w:val="22"/>
          <w:szCs w:val="22"/>
          <w:lang w:val="es-ES"/>
        </w:rPr>
        <w:t xml:space="preserve"> del Trabajo, en materia de vacaciones.</w:t>
      </w:r>
    </w:p>
    <w:p w:rsidR="00F24C82" w:rsidRPr="006343CF" w:rsidRDefault="00F24C82" w:rsidP="00F24C82">
      <w:pPr>
        <w:jc w:val="both"/>
        <w:outlineLvl w:val="0"/>
        <w:rPr>
          <w:rFonts w:ascii="Arial" w:hAnsi="Arial" w:cs="Arial"/>
          <w:sz w:val="20"/>
          <w:szCs w:val="20"/>
          <w:lang w:eastAsia="es-MX"/>
        </w:rPr>
      </w:pPr>
    </w:p>
    <w:p w:rsidR="00F24C82" w:rsidRPr="006343CF" w:rsidRDefault="00F24C82" w:rsidP="00F24C82">
      <w:pPr>
        <w:jc w:val="center"/>
        <w:rPr>
          <w:rFonts w:ascii="Arial" w:hAnsi="Arial" w:cs="Arial"/>
          <w:sz w:val="20"/>
          <w:szCs w:val="20"/>
        </w:rPr>
      </w:pPr>
      <w:r w:rsidRPr="006343CF">
        <w:rPr>
          <w:rFonts w:ascii="Arial" w:hAnsi="Arial" w:cs="Arial"/>
          <w:sz w:val="16"/>
          <w:szCs w:val="20"/>
        </w:rPr>
        <w:t xml:space="preserve">Publicado en el Diario Oficial de la Federación el </w:t>
      </w:r>
      <w:r>
        <w:rPr>
          <w:rFonts w:ascii="Arial" w:hAnsi="Arial" w:cs="Arial"/>
          <w:sz w:val="16"/>
          <w:szCs w:val="20"/>
        </w:rPr>
        <w:t>27 de diciembre</w:t>
      </w:r>
      <w:r w:rsidRPr="006343CF">
        <w:rPr>
          <w:rFonts w:ascii="Arial" w:hAnsi="Arial" w:cs="Arial"/>
          <w:sz w:val="16"/>
          <w:szCs w:val="20"/>
        </w:rPr>
        <w:t xml:space="preserve"> de 2022</w:t>
      </w:r>
    </w:p>
    <w:p w:rsidR="00F24C82" w:rsidRPr="006343CF" w:rsidRDefault="00F24C82" w:rsidP="00F24C82">
      <w:pPr>
        <w:jc w:val="both"/>
        <w:outlineLvl w:val="0"/>
        <w:rPr>
          <w:rFonts w:ascii="Arial" w:hAnsi="Arial" w:cs="Arial"/>
          <w:sz w:val="20"/>
          <w:szCs w:val="20"/>
          <w:lang w:eastAsia="es-MX"/>
        </w:rPr>
      </w:pPr>
    </w:p>
    <w:p w:rsidR="00F24C82" w:rsidRDefault="00F24C82" w:rsidP="00F24C82">
      <w:pPr>
        <w:ind w:firstLine="288"/>
        <w:jc w:val="both"/>
        <w:rPr>
          <w:rFonts w:ascii="Arial" w:eastAsia="Calibri" w:hAnsi="Arial" w:cs="Arial"/>
          <w:sz w:val="20"/>
          <w:szCs w:val="20"/>
          <w:lang w:val="es-ES_tradnl"/>
        </w:rPr>
      </w:pPr>
      <w:r w:rsidRPr="005777E1">
        <w:rPr>
          <w:rFonts w:ascii="Arial" w:eastAsia="Calibri" w:hAnsi="Arial" w:cs="Arial"/>
          <w:b/>
          <w:bCs/>
          <w:sz w:val="20"/>
          <w:szCs w:val="20"/>
        </w:rPr>
        <w:t xml:space="preserve">Artículo Único.- </w:t>
      </w:r>
      <w:r w:rsidRPr="005777E1">
        <w:rPr>
          <w:rFonts w:ascii="Arial" w:eastAsia="Calibri" w:hAnsi="Arial" w:cs="Arial"/>
          <w:sz w:val="20"/>
          <w:szCs w:val="20"/>
          <w:lang w:val="es-ES_tradnl"/>
        </w:rPr>
        <w:t xml:space="preserve">Se reforman los artículos 76 y 78 de </w:t>
      </w:r>
      <w:smartTag w:uri="urn:schemas-microsoft-com:office:smarttags" w:element="PersonName">
        <w:smartTagPr>
          <w:attr w:name="ProductID" w:val="la Ley Federal"/>
        </w:smartTagPr>
        <w:r w:rsidRPr="005777E1">
          <w:rPr>
            <w:rFonts w:ascii="Arial" w:eastAsia="Calibri" w:hAnsi="Arial" w:cs="Arial"/>
            <w:sz w:val="20"/>
            <w:szCs w:val="20"/>
            <w:lang w:val="es-ES_tradnl"/>
          </w:rPr>
          <w:t>la Ley Federal</w:t>
        </w:r>
      </w:smartTag>
      <w:r w:rsidRPr="005777E1">
        <w:rPr>
          <w:rFonts w:ascii="Arial" w:eastAsia="Calibri" w:hAnsi="Arial" w:cs="Arial"/>
          <w:sz w:val="20"/>
          <w:szCs w:val="20"/>
          <w:lang w:val="es-ES_tradnl"/>
        </w:rPr>
        <w:t xml:space="preserve"> del Trabajo, para quedar como sigue:</w:t>
      </w:r>
    </w:p>
    <w:p w:rsidR="00F24C82" w:rsidRDefault="00F24C82" w:rsidP="00F24C82">
      <w:pPr>
        <w:ind w:firstLine="288"/>
        <w:jc w:val="both"/>
        <w:rPr>
          <w:rFonts w:ascii="Arial" w:eastAsia="Calibri" w:hAnsi="Arial" w:cs="Arial"/>
          <w:sz w:val="20"/>
          <w:szCs w:val="20"/>
          <w:lang w:val="es-ES_tradnl"/>
        </w:rPr>
      </w:pPr>
    </w:p>
    <w:p w:rsidR="00F24C82" w:rsidRDefault="00F24C82" w:rsidP="00F24C82">
      <w:pPr>
        <w:ind w:firstLine="288"/>
        <w:jc w:val="both"/>
        <w:rPr>
          <w:rFonts w:ascii="Arial" w:eastAsia="Calibri" w:hAnsi="Arial" w:cs="Arial"/>
          <w:sz w:val="20"/>
          <w:szCs w:val="20"/>
          <w:lang w:val="es-ES_tradnl"/>
        </w:rPr>
      </w:pPr>
      <w:r>
        <w:rPr>
          <w:rFonts w:ascii="Arial" w:eastAsia="Calibri" w:hAnsi="Arial" w:cs="Arial"/>
          <w:sz w:val="20"/>
          <w:szCs w:val="20"/>
          <w:lang w:val="es-ES_tradnl"/>
        </w:rPr>
        <w:t>……..</w:t>
      </w:r>
    </w:p>
    <w:p w:rsidR="00F24C82" w:rsidRDefault="00F24C82" w:rsidP="00F24C82">
      <w:pPr>
        <w:ind w:firstLine="288"/>
        <w:jc w:val="both"/>
        <w:rPr>
          <w:rFonts w:ascii="Arial" w:eastAsia="Calibri" w:hAnsi="Arial" w:cs="Arial"/>
          <w:sz w:val="20"/>
          <w:szCs w:val="20"/>
          <w:lang w:val="es-ES_tradnl"/>
        </w:rPr>
      </w:pPr>
    </w:p>
    <w:p w:rsidR="00F24C82" w:rsidRPr="005777E1" w:rsidRDefault="00F24C82" w:rsidP="00F24C82">
      <w:pPr>
        <w:jc w:val="center"/>
        <w:rPr>
          <w:rFonts w:ascii="Arial" w:hAnsi="Arial" w:cs="Arial"/>
          <w:b/>
          <w:sz w:val="22"/>
          <w:szCs w:val="22"/>
          <w:lang w:val="es-ES_tradnl"/>
        </w:rPr>
      </w:pPr>
      <w:r w:rsidRPr="005777E1">
        <w:rPr>
          <w:rFonts w:ascii="Arial" w:hAnsi="Arial" w:cs="Arial"/>
          <w:b/>
          <w:sz w:val="22"/>
          <w:szCs w:val="22"/>
          <w:lang w:val="es-ES_tradnl"/>
        </w:rPr>
        <w:t>Transitorios</w:t>
      </w:r>
    </w:p>
    <w:p w:rsidR="00F24C82" w:rsidRDefault="00F24C82" w:rsidP="00F24C82">
      <w:pPr>
        <w:ind w:firstLine="288"/>
        <w:jc w:val="both"/>
        <w:rPr>
          <w:rFonts w:ascii="Arial" w:hAnsi="Arial" w:cs="Arial"/>
          <w:b/>
          <w:bCs/>
          <w:sz w:val="20"/>
          <w:szCs w:val="20"/>
          <w:lang w:val="es-ES_tradnl"/>
        </w:rPr>
      </w:pPr>
    </w:p>
    <w:p w:rsidR="00F24C82" w:rsidRPr="005777E1" w:rsidRDefault="00F24C82" w:rsidP="00F24C82">
      <w:pPr>
        <w:ind w:firstLine="288"/>
        <w:jc w:val="both"/>
        <w:rPr>
          <w:rFonts w:ascii="Arial" w:hAnsi="Arial" w:cs="Arial"/>
          <w:sz w:val="20"/>
          <w:szCs w:val="20"/>
          <w:lang w:val="es-ES_tradnl"/>
        </w:rPr>
      </w:pPr>
      <w:r w:rsidRPr="005777E1">
        <w:rPr>
          <w:rFonts w:ascii="Arial" w:hAnsi="Arial" w:cs="Arial"/>
          <w:b/>
          <w:bCs/>
          <w:sz w:val="20"/>
          <w:szCs w:val="20"/>
          <w:lang w:val="es-ES_tradnl"/>
        </w:rPr>
        <w:t xml:space="preserve">Primero.- </w:t>
      </w:r>
      <w:r w:rsidRPr="005777E1">
        <w:rPr>
          <w:rFonts w:ascii="Arial" w:hAnsi="Arial" w:cs="Arial"/>
          <w:sz w:val="20"/>
          <w:szCs w:val="20"/>
          <w:lang w:val="es-ES"/>
        </w:rPr>
        <w:t xml:space="preserve">El presente Decreto entrará en vigor el 1.° de enero de 2023, o al día siguiente de su publicación en el Diario Oficial de </w:t>
      </w:r>
      <w:smartTag w:uri="urn:schemas-microsoft-com:office:smarttags" w:element="PersonName">
        <w:smartTagPr>
          <w:attr w:name="ProductID" w:val="la Federación"/>
        </w:smartTagPr>
        <w:r w:rsidRPr="005777E1">
          <w:rPr>
            <w:rFonts w:ascii="Arial" w:hAnsi="Arial" w:cs="Arial"/>
            <w:sz w:val="20"/>
            <w:szCs w:val="20"/>
            <w:lang w:val="es-ES"/>
          </w:rPr>
          <w:t>la Federación</w:t>
        </w:r>
      </w:smartTag>
      <w:r w:rsidRPr="005777E1">
        <w:rPr>
          <w:rFonts w:ascii="Arial" w:hAnsi="Arial" w:cs="Arial"/>
          <w:sz w:val="20"/>
          <w:szCs w:val="20"/>
          <w:lang w:val="es-ES"/>
        </w:rPr>
        <w:t>, si esta fuera en el año 2023</w:t>
      </w:r>
      <w:r w:rsidRPr="005777E1">
        <w:rPr>
          <w:rFonts w:ascii="Arial" w:hAnsi="Arial" w:cs="Arial"/>
          <w:sz w:val="20"/>
          <w:szCs w:val="20"/>
          <w:lang w:val="es-ES_tradnl"/>
        </w:rPr>
        <w:t>.</w:t>
      </w:r>
    </w:p>
    <w:p w:rsidR="00F24C82" w:rsidRDefault="00F24C82" w:rsidP="00F24C82">
      <w:pPr>
        <w:ind w:firstLine="288"/>
        <w:jc w:val="both"/>
        <w:rPr>
          <w:rFonts w:ascii="Arial" w:hAnsi="Arial" w:cs="Arial"/>
          <w:b/>
          <w:bCs/>
          <w:sz w:val="20"/>
          <w:szCs w:val="20"/>
          <w:lang w:val="es-ES_tradnl"/>
        </w:rPr>
      </w:pPr>
    </w:p>
    <w:p w:rsidR="00F24C82" w:rsidRPr="005777E1" w:rsidRDefault="00F24C82" w:rsidP="00F24C82">
      <w:pPr>
        <w:ind w:firstLine="288"/>
        <w:jc w:val="both"/>
        <w:rPr>
          <w:rFonts w:ascii="Arial" w:hAnsi="Arial" w:cs="Arial"/>
          <w:sz w:val="20"/>
          <w:szCs w:val="20"/>
          <w:lang w:val="es-ES_tradnl"/>
        </w:rPr>
      </w:pPr>
      <w:r w:rsidRPr="005777E1">
        <w:rPr>
          <w:rFonts w:ascii="Arial" w:hAnsi="Arial" w:cs="Arial"/>
          <w:b/>
          <w:bCs/>
          <w:sz w:val="20"/>
          <w:szCs w:val="20"/>
          <w:lang w:val="es-ES_tradnl"/>
        </w:rPr>
        <w:t xml:space="preserve">Segundo.- </w:t>
      </w:r>
      <w:r w:rsidRPr="005777E1">
        <w:rPr>
          <w:rFonts w:ascii="Arial" w:hAnsi="Arial" w:cs="Arial"/>
          <w:sz w:val="20"/>
          <w:szCs w:val="20"/>
          <w:lang w:val="es-ES"/>
        </w:rPr>
        <w:t>Las modificaciones motivo del presente Decreto serán aplicables a los contratos individuales o colectivos de trabajo vigentes a la fecha de su entrada en vigor, cualquiera que sea su forma o denominación, siempre que resulten más favorables a los derechos de las personas trabajadoras.</w:t>
      </w:r>
    </w:p>
    <w:p w:rsidR="00F24C82" w:rsidRDefault="00F24C82" w:rsidP="00F24C82">
      <w:pPr>
        <w:ind w:firstLine="288"/>
        <w:jc w:val="both"/>
        <w:rPr>
          <w:rFonts w:ascii="Arial" w:eastAsia="Calibri" w:hAnsi="Arial" w:cs="Arial"/>
          <w:b/>
          <w:bCs/>
          <w:sz w:val="20"/>
          <w:szCs w:val="20"/>
        </w:rPr>
      </w:pPr>
    </w:p>
    <w:p w:rsidR="00F24C82" w:rsidRPr="005777E1" w:rsidRDefault="00F24C82" w:rsidP="00F24C82">
      <w:pPr>
        <w:ind w:firstLine="288"/>
        <w:jc w:val="both"/>
        <w:rPr>
          <w:rFonts w:ascii="Arial" w:eastAsia="Calibri" w:hAnsi="Arial" w:cs="Arial"/>
          <w:sz w:val="20"/>
          <w:szCs w:val="20"/>
        </w:rPr>
      </w:pPr>
      <w:r w:rsidRPr="005777E1">
        <w:rPr>
          <w:rFonts w:ascii="Arial" w:eastAsia="Calibri" w:hAnsi="Arial" w:cs="Arial"/>
          <w:b/>
          <w:bCs/>
          <w:sz w:val="20"/>
          <w:szCs w:val="20"/>
        </w:rPr>
        <w:t>Ciudad de México, a 14 de diciembre de 2022</w:t>
      </w:r>
      <w:r w:rsidRPr="005777E1">
        <w:rPr>
          <w:rFonts w:ascii="Arial" w:eastAsia="Calibri" w:hAnsi="Arial" w:cs="Arial"/>
          <w:sz w:val="20"/>
          <w:szCs w:val="20"/>
        </w:rPr>
        <w:t xml:space="preserve">.- Dip. </w:t>
      </w:r>
      <w:r w:rsidRPr="005777E1">
        <w:rPr>
          <w:rFonts w:ascii="Arial" w:eastAsia="Calibri" w:hAnsi="Arial" w:cs="Arial"/>
          <w:b/>
          <w:sz w:val="20"/>
          <w:szCs w:val="20"/>
        </w:rPr>
        <w:t>Santiago Creel Miranda</w:t>
      </w:r>
      <w:r w:rsidRPr="005777E1">
        <w:rPr>
          <w:rFonts w:ascii="Arial" w:eastAsia="Calibri" w:hAnsi="Arial" w:cs="Arial"/>
          <w:sz w:val="20"/>
          <w:szCs w:val="20"/>
        </w:rPr>
        <w:t xml:space="preserve">, Presidente.-  Sen. </w:t>
      </w:r>
      <w:r w:rsidRPr="005777E1">
        <w:rPr>
          <w:rFonts w:ascii="Arial" w:eastAsia="Calibri" w:hAnsi="Arial" w:cs="Arial"/>
          <w:b/>
          <w:sz w:val="20"/>
          <w:szCs w:val="20"/>
        </w:rPr>
        <w:t>Alejandro Armenta Mier</w:t>
      </w:r>
      <w:r w:rsidRPr="005777E1">
        <w:rPr>
          <w:rFonts w:ascii="Arial" w:eastAsia="Calibri" w:hAnsi="Arial" w:cs="Arial"/>
          <w:sz w:val="20"/>
          <w:szCs w:val="20"/>
        </w:rPr>
        <w:t xml:space="preserve">, Presidente.- Dip. </w:t>
      </w:r>
      <w:r w:rsidRPr="005777E1">
        <w:rPr>
          <w:rFonts w:ascii="Arial" w:eastAsia="Calibri" w:hAnsi="Arial" w:cs="Arial"/>
          <w:b/>
          <w:sz w:val="20"/>
          <w:szCs w:val="20"/>
        </w:rPr>
        <w:t>Magdalena del Socorro Núñez Monreal</w:t>
      </w:r>
      <w:r w:rsidRPr="005777E1">
        <w:rPr>
          <w:rFonts w:ascii="Arial" w:eastAsia="Calibri" w:hAnsi="Arial" w:cs="Arial"/>
          <w:sz w:val="20"/>
          <w:szCs w:val="20"/>
        </w:rPr>
        <w:t xml:space="preserve">, Secretaria.-  Sen. </w:t>
      </w:r>
      <w:r w:rsidRPr="005777E1">
        <w:rPr>
          <w:rFonts w:ascii="Arial" w:eastAsia="Calibri" w:hAnsi="Arial" w:cs="Arial"/>
          <w:b/>
          <w:sz w:val="20"/>
          <w:szCs w:val="20"/>
        </w:rPr>
        <w:t>Verónica Noemí Camino Farjat</w:t>
      </w:r>
      <w:r w:rsidRPr="005777E1">
        <w:rPr>
          <w:rFonts w:ascii="Arial" w:eastAsia="Calibri" w:hAnsi="Arial" w:cs="Arial"/>
          <w:sz w:val="20"/>
          <w:szCs w:val="20"/>
        </w:rPr>
        <w:t>, Secretaria.- Rúbricas.</w:t>
      </w:r>
      <w:r w:rsidRPr="005777E1">
        <w:rPr>
          <w:rFonts w:ascii="Arial" w:hAnsi="Arial" w:cs="Arial"/>
          <w:b/>
          <w:bCs/>
          <w:sz w:val="20"/>
          <w:szCs w:val="20"/>
          <w:lang w:val="es-ES"/>
        </w:rPr>
        <w:t>"</w:t>
      </w:r>
    </w:p>
    <w:p w:rsidR="00F24C82" w:rsidRDefault="00F24C82" w:rsidP="00F24C82">
      <w:pPr>
        <w:ind w:firstLine="288"/>
        <w:jc w:val="both"/>
        <w:rPr>
          <w:rFonts w:ascii="Arial" w:eastAsia="Calibri" w:hAnsi="Arial" w:cs="Arial"/>
          <w:sz w:val="20"/>
          <w:szCs w:val="20"/>
        </w:rPr>
      </w:pPr>
    </w:p>
    <w:p w:rsidR="00F24C82" w:rsidRDefault="00F24C82" w:rsidP="00F24C82">
      <w:pPr>
        <w:ind w:firstLine="288"/>
        <w:jc w:val="both"/>
        <w:rPr>
          <w:rFonts w:ascii="Arial" w:hAnsi="Arial" w:cs="Arial"/>
          <w:sz w:val="20"/>
          <w:szCs w:val="20"/>
          <w:lang w:val="es-ES"/>
        </w:rPr>
      </w:pPr>
      <w:r w:rsidRPr="005777E1">
        <w:rPr>
          <w:rFonts w:ascii="Arial" w:eastAsia="Calibri" w:hAnsi="Arial" w:cs="Arial"/>
          <w:sz w:val="20"/>
          <w:szCs w:val="20"/>
        </w:rPr>
        <w:t xml:space="preserve">En cumplimiento de lo dispuesto por la fracción I del Artículo 89 de </w:t>
      </w:r>
      <w:smartTag w:uri="urn:schemas-microsoft-com:office:smarttags" w:element="PersonName">
        <w:smartTagPr>
          <w:attr w:name="ProductID" w:val="la Constitución Política"/>
        </w:smartTagPr>
        <w:r w:rsidRPr="005777E1">
          <w:rPr>
            <w:rFonts w:ascii="Arial" w:eastAsia="Calibri" w:hAnsi="Arial" w:cs="Arial"/>
            <w:sz w:val="20"/>
            <w:szCs w:val="20"/>
          </w:rPr>
          <w:t>la Constitución Política</w:t>
        </w:r>
      </w:smartTag>
      <w:r w:rsidRPr="005777E1">
        <w:rPr>
          <w:rFonts w:ascii="Arial" w:eastAsia="Calibri" w:hAnsi="Arial" w:cs="Arial"/>
          <w:sz w:val="20"/>
          <w:szCs w:val="20"/>
        </w:rPr>
        <w:t xml:space="preserve"> de los Estados Unidos Mexicanos, y para su debida publicación y observancia, expido el presente Decreto en </w:t>
      </w:r>
      <w:smartTag w:uri="urn:schemas-microsoft-com:office:smarttags" w:element="PersonName">
        <w:smartTagPr>
          <w:attr w:name="ProductID" w:val="la Residencia"/>
        </w:smartTagPr>
        <w:r w:rsidRPr="005777E1">
          <w:rPr>
            <w:rFonts w:ascii="Arial" w:eastAsia="Calibri" w:hAnsi="Arial" w:cs="Arial"/>
            <w:sz w:val="20"/>
            <w:szCs w:val="20"/>
          </w:rPr>
          <w:t>la Residencia</w:t>
        </w:r>
      </w:smartTag>
      <w:r w:rsidRPr="005777E1">
        <w:rPr>
          <w:rFonts w:ascii="Arial" w:eastAsia="Calibri" w:hAnsi="Arial" w:cs="Arial"/>
          <w:sz w:val="20"/>
          <w:szCs w:val="20"/>
        </w:rPr>
        <w:t xml:space="preserve"> del Poder Ejecutivo Federal, en </w:t>
      </w:r>
      <w:smartTag w:uri="urn:schemas-microsoft-com:office:smarttags" w:element="PersonName">
        <w:smartTagPr>
          <w:attr w:name="ProductID" w:val="la Ciudad"/>
        </w:smartTagPr>
        <w:r w:rsidRPr="005777E1">
          <w:rPr>
            <w:rFonts w:ascii="Arial" w:eastAsia="Calibri" w:hAnsi="Arial" w:cs="Arial"/>
            <w:sz w:val="20"/>
            <w:szCs w:val="20"/>
          </w:rPr>
          <w:t>la Ciudad</w:t>
        </w:r>
      </w:smartTag>
      <w:r w:rsidRPr="005777E1">
        <w:rPr>
          <w:rFonts w:ascii="Arial" w:eastAsia="Calibri" w:hAnsi="Arial" w:cs="Arial"/>
          <w:sz w:val="20"/>
          <w:szCs w:val="20"/>
        </w:rPr>
        <w:t xml:space="preserve"> de México, a 26 de diciembre de 2022</w:t>
      </w:r>
      <w:r w:rsidRPr="005777E1">
        <w:rPr>
          <w:rFonts w:ascii="Arial" w:hAnsi="Arial" w:cs="Arial"/>
          <w:sz w:val="20"/>
          <w:szCs w:val="20"/>
        </w:rPr>
        <w:t xml:space="preserve">.- </w:t>
      </w:r>
      <w:r w:rsidRPr="005777E1">
        <w:rPr>
          <w:rFonts w:ascii="Arial" w:hAnsi="Arial" w:cs="Arial"/>
          <w:b/>
          <w:sz w:val="20"/>
          <w:szCs w:val="20"/>
          <w:lang w:eastAsia="es-MX"/>
        </w:rPr>
        <w:t>Andrés Manuel López Obrador</w:t>
      </w:r>
      <w:r w:rsidRPr="005777E1">
        <w:rPr>
          <w:rFonts w:ascii="Arial" w:hAnsi="Arial" w:cs="Arial"/>
          <w:sz w:val="20"/>
          <w:szCs w:val="20"/>
          <w:lang w:val="es-ES"/>
        </w:rPr>
        <w:t xml:space="preserve">.- Rúbrica.- El Secretario de Gobernación, Lic. </w:t>
      </w:r>
      <w:r w:rsidRPr="005777E1">
        <w:rPr>
          <w:rFonts w:ascii="Arial" w:hAnsi="Arial" w:cs="Arial"/>
          <w:b/>
          <w:sz w:val="20"/>
          <w:szCs w:val="20"/>
          <w:lang w:val="es-ES"/>
        </w:rPr>
        <w:t>Adán Augusto López Hernández</w:t>
      </w:r>
      <w:r w:rsidRPr="005777E1">
        <w:rPr>
          <w:rFonts w:ascii="Arial" w:hAnsi="Arial" w:cs="Arial"/>
          <w:sz w:val="20"/>
          <w:szCs w:val="20"/>
          <w:lang w:val="es-ES"/>
        </w:rPr>
        <w:t>.- Rúbrica.</w:t>
      </w:r>
    </w:p>
    <w:p w:rsidR="00F24C82" w:rsidRPr="00684968" w:rsidRDefault="00F24C82" w:rsidP="00F24C82">
      <w:pPr>
        <w:pStyle w:val="Titulo1"/>
        <w:pBdr>
          <w:bottom w:val="none" w:sz="0" w:space="0" w:color="auto"/>
        </w:pBdr>
        <w:spacing w:before="0"/>
        <w:rPr>
          <w:rFonts w:ascii="Arial" w:hAnsi="Arial"/>
          <w:sz w:val="22"/>
          <w:szCs w:val="22"/>
          <w:lang w:val="es-ES"/>
        </w:rPr>
      </w:pPr>
      <w:r w:rsidRPr="00684968">
        <w:rPr>
          <w:rFonts w:ascii="Arial" w:hAnsi="Arial"/>
          <w:sz w:val="22"/>
          <w:szCs w:val="22"/>
          <w:lang w:val="es-ES"/>
        </w:rPr>
        <w:br w:type="page"/>
      </w:r>
      <w:r w:rsidRPr="00684968">
        <w:rPr>
          <w:rFonts w:ascii="Arial" w:eastAsia="Calibri" w:hAnsi="Arial"/>
          <w:sz w:val="22"/>
          <w:szCs w:val="22"/>
        </w:rPr>
        <w:lastRenderedPageBreak/>
        <w:t>DECRETO por el que se reforman los artículos 251 de la Ley del Seguro Social y 146 de la Ley Federal del Trabajo, y se adiciona un artículo 59 Bis a la Ley del Instituto del Fondo Nacional de la Vivienda para los Trabajadores</w:t>
      </w:r>
      <w:r w:rsidRPr="00684968">
        <w:rPr>
          <w:rFonts w:ascii="Arial" w:hAnsi="Arial"/>
          <w:sz w:val="22"/>
          <w:szCs w:val="22"/>
          <w:lang w:val="es-ES"/>
        </w:rPr>
        <w:t>.</w:t>
      </w:r>
    </w:p>
    <w:p w:rsidR="00F24C82" w:rsidRPr="006343CF" w:rsidRDefault="00F24C82" w:rsidP="00F24C82">
      <w:pPr>
        <w:jc w:val="both"/>
        <w:outlineLvl w:val="0"/>
        <w:rPr>
          <w:rFonts w:ascii="Arial" w:hAnsi="Arial" w:cs="Arial"/>
          <w:sz w:val="20"/>
          <w:szCs w:val="20"/>
          <w:lang w:eastAsia="es-MX"/>
        </w:rPr>
      </w:pPr>
    </w:p>
    <w:p w:rsidR="00F24C82" w:rsidRPr="006343CF" w:rsidRDefault="00F24C82" w:rsidP="00F24C82">
      <w:pPr>
        <w:jc w:val="center"/>
        <w:rPr>
          <w:rFonts w:ascii="Arial" w:hAnsi="Arial" w:cs="Arial"/>
          <w:sz w:val="20"/>
          <w:szCs w:val="20"/>
        </w:rPr>
      </w:pPr>
      <w:r w:rsidRPr="006343CF">
        <w:rPr>
          <w:rFonts w:ascii="Arial" w:hAnsi="Arial" w:cs="Arial"/>
          <w:sz w:val="16"/>
          <w:szCs w:val="20"/>
        </w:rPr>
        <w:t xml:space="preserve">Publicado en el Diario Oficial de la Federación el </w:t>
      </w:r>
      <w:r>
        <w:rPr>
          <w:rFonts w:ascii="Arial" w:hAnsi="Arial" w:cs="Arial"/>
          <w:sz w:val="16"/>
          <w:szCs w:val="20"/>
        </w:rPr>
        <w:t>29 de noviembre de 2023</w:t>
      </w:r>
    </w:p>
    <w:p w:rsidR="00F24C82" w:rsidRPr="006343CF" w:rsidRDefault="00F24C82" w:rsidP="00F24C82">
      <w:pPr>
        <w:jc w:val="both"/>
        <w:outlineLvl w:val="0"/>
        <w:rPr>
          <w:rFonts w:ascii="Arial" w:hAnsi="Arial" w:cs="Arial"/>
          <w:sz w:val="20"/>
          <w:szCs w:val="20"/>
          <w:lang w:eastAsia="es-MX"/>
        </w:rPr>
      </w:pPr>
    </w:p>
    <w:p w:rsidR="00F24C82" w:rsidRDefault="00F24C82" w:rsidP="00F24C82">
      <w:pPr>
        <w:ind w:firstLine="288"/>
        <w:jc w:val="both"/>
        <w:rPr>
          <w:rFonts w:ascii="Arial" w:eastAsia="Calibri" w:hAnsi="Arial" w:cs="Arial"/>
          <w:bCs/>
          <w:sz w:val="20"/>
          <w:szCs w:val="20"/>
          <w:lang w:val="es-ES_tradnl"/>
        </w:rPr>
      </w:pPr>
      <w:r w:rsidRPr="00684968">
        <w:rPr>
          <w:rFonts w:ascii="Arial" w:eastAsia="Calibri" w:hAnsi="Arial" w:cs="Arial"/>
          <w:b/>
          <w:bCs/>
          <w:sz w:val="20"/>
          <w:szCs w:val="20"/>
          <w:lang w:val="es-ES_tradnl"/>
        </w:rPr>
        <w:t>Artículo</w:t>
      </w:r>
      <w:r w:rsidRPr="00684968">
        <w:rPr>
          <w:rFonts w:ascii="Arial" w:eastAsia="Calibri" w:hAnsi="Arial" w:cs="Arial"/>
          <w:sz w:val="20"/>
          <w:szCs w:val="20"/>
          <w:lang w:val="es-ES_tradnl"/>
        </w:rPr>
        <w:t xml:space="preserve"> </w:t>
      </w:r>
      <w:r w:rsidRPr="00684968">
        <w:rPr>
          <w:rFonts w:ascii="Arial" w:eastAsia="Calibri" w:hAnsi="Arial" w:cs="Arial"/>
          <w:b/>
          <w:bCs/>
          <w:sz w:val="20"/>
          <w:szCs w:val="20"/>
          <w:lang w:val="es-ES_tradnl"/>
        </w:rPr>
        <w:t xml:space="preserve">Segundo.- </w:t>
      </w:r>
      <w:r w:rsidRPr="00684968">
        <w:rPr>
          <w:rFonts w:ascii="Arial" w:eastAsia="Calibri" w:hAnsi="Arial" w:cs="Arial"/>
          <w:bCs/>
          <w:sz w:val="20"/>
          <w:szCs w:val="20"/>
          <w:lang w:val="es-ES_tradnl"/>
        </w:rPr>
        <w:t>Se reforma el artículo 146 de la Ley Federal del Trabajo, para quedar como sigue:</w:t>
      </w:r>
    </w:p>
    <w:p w:rsidR="00F24C82" w:rsidRDefault="00F24C82" w:rsidP="00F24C82">
      <w:pPr>
        <w:ind w:firstLine="288"/>
        <w:jc w:val="both"/>
        <w:rPr>
          <w:rFonts w:ascii="Arial" w:eastAsia="Calibri" w:hAnsi="Arial" w:cs="Arial"/>
          <w:bCs/>
          <w:sz w:val="20"/>
          <w:szCs w:val="20"/>
          <w:lang w:val="es-ES_tradnl"/>
        </w:rPr>
      </w:pPr>
    </w:p>
    <w:p w:rsidR="00F24C82" w:rsidRDefault="00F24C82" w:rsidP="00F24C82">
      <w:pPr>
        <w:ind w:firstLine="288"/>
        <w:jc w:val="both"/>
        <w:rPr>
          <w:rFonts w:ascii="Arial" w:eastAsia="Calibri" w:hAnsi="Arial" w:cs="Arial"/>
          <w:bCs/>
          <w:sz w:val="20"/>
          <w:szCs w:val="20"/>
          <w:lang w:val="es-ES_tradnl"/>
        </w:rPr>
      </w:pPr>
      <w:r>
        <w:rPr>
          <w:rFonts w:ascii="Arial" w:eastAsia="Calibri" w:hAnsi="Arial" w:cs="Arial"/>
          <w:bCs/>
          <w:sz w:val="20"/>
          <w:szCs w:val="20"/>
          <w:lang w:val="es-ES_tradnl"/>
        </w:rPr>
        <w:t>………</w:t>
      </w:r>
    </w:p>
    <w:p w:rsidR="00F24C82" w:rsidRDefault="00F24C82" w:rsidP="00F24C82">
      <w:pPr>
        <w:ind w:firstLine="288"/>
        <w:jc w:val="both"/>
        <w:rPr>
          <w:rFonts w:ascii="Arial" w:eastAsia="Calibri" w:hAnsi="Arial" w:cs="Arial"/>
          <w:bCs/>
          <w:sz w:val="20"/>
          <w:szCs w:val="20"/>
          <w:lang w:val="es-ES_tradnl"/>
        </w:rPr>
      </w:pPr>
    </w:p>
    <w:p w:rsidR="00F24C82" w:rsidRPr="00684968" w:rsidRDefault="00F24C82" w:rsidP="00F24C82">
      <w:pPr>
        <w:jc w:val="center"/>
        <w:rPr>
          <w:rFonts w:ascii="Arial" w:eastAsia="Calibri" w:hAnsi="Arial" w:cs="Arial"/>
          <w:b/>
          <w:sz w:val="22"/>
          <w:szCs w:val="22"/>
          <w:lang w:val="es-ES_tradnl"/>
        </w:rPr>
      </w:pPr>
      <w:r w:rsidRPr="00684968">
        <w:rPr>
          <w:rFonts w:ascii="Arial" w:eastAsia="Calibri" w:hAnsi="Arial" w:cs="Arial"/>
          <w:b/>
          <w:sz w:val="22"/>
          <w:szCs w:val="22"/>
          <w:lang w:val="es-ES_tradnl"/>
        </w:rPr>
        <w:t>Transitorio</w:t>
      </w:r>
    </w:p>
    <w:p w:rsidR="00F24C82" w:rsidRDefault="00F24C82" w:rsidP="00F24C82">
      <w:pPr>
        <w:ind w:firstLine="288"/>
        <w:jc w:val="both"/>
        <w:rPr>
          <w:rFonts w:ascii="Arial" w:eastAsia="Calibri" w:hAnsi="Arial" w:cs="Arial"/>
          <w:b/>
          <w:sz w:val="20"/>
          <w:szCs w:val="20"/>
          <w:lang w:val="es-ES"/>
        </w:rPr>
      </w:pPr>
    </w:p>
    <w:p w:rsidR="00F24C82" w:rsidRPr="00684968" w:rsidRDefault="00F24C82" w:rsidP="00F24C82">
      <w:pPr>
        <w:ind w:firstLine="288"/>
        <w:jc w:val="both"/>
        <w:rPr>
          <w:rFonts w:ascii="Arial" w:eastAsia="Calibri" w:hAnsi="Arial" w:cs="Arial"/>
          <w:sz w:val="20"/>
          <w:szCs w:val="20"/>
          <w:lang w:val="es-ES"/>
        </w:rPr>
      </w:pPr>
      <w:r w:rsidRPr="00684968">
        <w:rPr>
          <w:rFonts w:ascii="Arial" w:eastAsia="Calibri" w:hAnsi="Arial" w:cs="Arial"/>
          <w:b/>
          <w:sz w:val="20"/>
          <w:szCs w:val="20"/>
          <w:lang w:val="es-ES"/>
        </w:rPr>
        <w:t>Único.-</w:t>
      </w:r>
      <w:r w:rsidRPr="00684968">
        <w:rPr>
          <w:rFonts w:ascii="Arial" w:eastAsia="Calibri" w:hAnsi="Arial" w:cs="Arial"/>
          <w:sz w:val="20"/>
          <w:szCs w:val="20"/>
          <w:lang w:val="es-ES"/>
        </w:rPr>
        <w:t xml:space="preserve"> </w:t>
      </w:r>
      <w:r w:rsidRPr="00684968">
        <w:rPr>
          <w:rFonts w:ascii="Arial" w:eastAsia="Calibri" w:hAnsi="Arial" w:cs="Arial"/>
          <w:sz w:val="20"/>
          <w:szCs w:val="20"/>
          <w:lang w:val="es-ES_tradnl"/>
        </w:rPr>
        <w:t>El presente Decreto entrará en vigor el primero de enero del año posterior a su publicación en el Diario Oficial de la Federación</w:t>
      </w:r>
      <w:r w:rsidRPr="00684968">
        <w:rPr>
          <w:rFonts w:ascii="Arial" w:eastAsia="Calibri" w:hAnsi="Arial" w:cs="Arial"/>
          <w:sz w:val="20"/>
          <w:szCs w:val="20"/>
          <w:lang w:val="es-ES"/>
        </w:rPr>
        <w:t>.</w:t>
      </w:r>
    </w:p>
    <w:p w:rsidR="00F24C82" w:rsidRDefault="00F24C82" w:rsidP="00F24C82">
      <w:pPr>
        <w:ind w:firstLine="288"/>
        <w:jc w:val="both"/>
        <w:rPr>
          <w:rFonts w:ascii="Arial" w:eastAsia="Calibri" w:hAnsi="Arial" w:cs="Arial"/>
          <w:b/>
          <w:bCs/>
          <w:sz w:val="20"/>
          <w:szCs w:val="20"/>
        </w:rPr>
      </w:pPr>
    </w:p>
    <w:p w:rsidR="00F24C82" w:rsidRPr="00684968" w:rsidRDefault="00F24C82" w:rsidP="00F24C82">
      <w:pPr>
        <w:ind w:firstLine="288"/>
        <w:jc w:val="both"/>
        <w:rPr>
          <w:rFonts w:ascii="Arial" w:eastAsia="Calibri" w:hAnsi="Arial" w:cs="Arial"/>
          <w:sz w:val="20"/>
          <w:szCs w:val="20"/>
        </w:rPr>
      </w:pPr>
      <w:r w:rsidRPr="00684968">
        <w:rPr>
          <w:rFonts w:ascii="Arial" w:eastAsia="Calibri" w:hAnsi="Arial" w:cs="Arial"/>
          <w:b/>
          <w:bCs/>
          <w:sz w:val="20"/>
          <w:szCs w:val="20"/>
        </w:rPr>
        <w:t>Ciudad de México, a 17 de octubre de 2023</w:t>
      </w:r>
      <w:r w:rsidRPr="00684968">
        <w:rPr>
          <w:rFonts w:ascii="Arial" w:eastAsia="Calibri" w:hAnsi="Arial" w:cs="Arial"/>
          <w:sz w:val="20"/>
          <w:szCs w:val="20"/>
        </w:rPr>
        <w:t xml:space="preserve">.- Dip. </w:t>
      </w:r>
      <w:r w:rsidRPr="00684968">
        <w:rPr>
          <w:rFonts w:ascii="Arial" w:eastAsia="Calibri" w:hAnsi="Arial" w:cs="Arial"/>
          <w:b/>
          <w:sz w:val="20"/>
          <w:szCs w:val="20"/>
        </w:rPr>
        <w:t>Marcela Guerra Castillo</w:t>
      </w:r>
      <w:r w:rsidRPr="00684968">
        <w:rPr>
          <w:rFonts w:ascii="Arial" w:eastAsia="Calibri" w:hAnsi="Arial" w:cs="Arial"/>
          <w:sz w:val="20"/>
          <w:szCs w:val="20"/>
        </w:rPr>
        <w:t xml:space="preserve">, Presidenta.- Sen. </w:t>
      </w:r>
      <w:r w:rsidRPr="00684968">
        <w:rPr>
          <w:rFonts w:ascii="Arial" w:eastAsia="Calibri" w:hAnsi="Arial" w:cs="Arial"/>
          <w:b/>
          <w:sz w:val="20"/>
          <w:szCs w:val="20"/>
        </w:rPr>
        <w:t>Ana Lilia Rivera Rivera</w:t>
      </w:r>
      <w:r w:rsidRPr="00684968">
        <w:rPr>
          <w:rFonts w:ascii="Arial" w:eastAsia="Calibri" w:hAnsi="Arial" w:cs="Arial"/>
          <w:sz w:val="20"/>
          <w:szCs w:val="20"/>
        </w:rPr>
        <w:t xml:space="preserve">, Presidenta.- Dip. </w:t>
      </w:r>
      <w:r w:rsidRPr="00684968">
        <w:rPr>
          <w:rFonts w:ascii="Arial" w:eastAsia="Calibri" w:hAnsi="Arial" w:cs="Arial"/>
          <w:b/>
          <w:sz w:val="20"/>
          <w:szCs w:val="20"/>
        </w:rPr>
        <w:t>Diana Estefanía Gutiérrez Valtierra</w:t>
      </w:r>
      <w:r w:rsidRPr="00684968">
        <w:rPr>
          <w:rFonts w:ascii="Arial" w:eastAsia="Calibri" w:hAnsi="Arial" w:cs="Arial"/>
          <w:sz w:val="20"/>
          <w:szCs w:val="20"/>
        </w:rPr>
        <w:t xml:space="preserve">, Secretaria.- Sen. </w:t>
      </w:r>
      <w:r w:rsidRPr="00684968">
        <w:rPr>
          <w:rFonts w:ascii="Arial" w:eastAsia="Calibri" w:hAnsi="Arial" w:cs="Arial"/>
          <w:b/>
          <w:sz w:val="20"/>
          <w:szCs w:val="20"/>
        </w:rPr>
        <w:t>Claudia Esther Balderas Espinoza</w:t>
      </w:r>
      <w:r w:rsidRPr="00684968">
        <w:rPr>
          <w:rFonts w:ascii="Arial" w:eastAsia="Calibri" w:hAnsi="Arial" w:cs="Arial"/>
          <w:sz w:val="20"/>
          <w:szCs w:val="20"/>
        </w:rPr>
        <w:t>, Secretaria.- Rúbricas.</w:t>
      </w:r>
      <w:r w:rsidRPr="00684968">
        <w:rPr>
          <w:rFonts w:ascii="Arial" w:hAnsi="Arial" w:cs="Arial"/>
          <w:b/>
          <w:bCs/>
          <w:sz w:val="20"/>
          <w:szCs w:val="20"/>
          <w:lang w:val="es-ES"/>
        </w:rPr>
        <w:t>"</w:t>
      </w:r>
    </w:p>
    <w:p w:rsidR="00F24C82" w:rsidRDefault="00F24C82" w:rsidP="00F24C82">
      <w:pPr>
        <w:ind w:firstLine="288"/>
        <w:jc w:val="both"/>
        <w:rPr>
          <w:rFonts w:ascii="Arial" w:eastAsia="Calibri" w:hAnsi="Arial" w:cs="Arial"/>
          <w:sz w:val="20"/>
          <w:szCs w:val="20"/>
        </w:rPr>
      </w:pPr>
    </w:p>
    <w:p w:rsidR="00F24C82" w:rsidRDefault="00F24C82" w:rsidP="00F24C82">
      <w:pPr>
        <w:ind w:firstLine="288"/>
        <w:jc w:val="both"/>
        <w:rPr>
          <w:rFonts w:ascii="Arial" w:hAnsi="Arial" w:cs="Arial"/>
          <w:sz w:val="20"/>
          <w:szCs w:val="20"/>
          <w:lang w:val="es-ES"/>
        </w:rPr>
      </w:pPr>
      <w:r w:rsidRPr="00684968">
        <w:rPr>
          <w:rFonts w:ascii="Arial" w:eastAsia="Calibri" w:hAnsi="Arial" w:cs="Arial"/>
          <w:sz w:val="20"/>
          <w:szCs w:val="20"/>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22 de noviembre de 2023.- </w:t>
      </w:r>
      <w:r w:rsidRPr="00684968">
        <w:rPr>
          <w:rFonts w:ascii="Arial" w:hAnsi="Arial" w:cs="Arial"/>
          <w:b/>
          <w:sz w:val="20"/>
          <w:szCs w:val="20"/>
          <w:lang w:eastAsia="es-MX"/>
        </w:rPr>
        <w:t>Andrés Manuel López Obrador</w:t>
      </w:r>
      <w:r w:rsidRPr="00684968">
        <w:rPr>
          <w:rFonts w:ascii="Arial" w:hAnsi="Arial" w:cs="Arial"/>
          <w:sz w:val="20"/>
          <w:szCs w:val="20"/>
          <w:lang w:eastAsia="es-MX"/>
        </w:rPr>
        <w:t xml:space="preserve">.- Rúbrica.- </w:t>
      </w:r>
      <w:r w:rsidRPr="00684968">
        <w:rPr>
          <w:rFonts w:ascii="Arial" w:hAnsi="Arial" w:cs="Arial"/>
          <w:sz w:val="20"/>
          <w:szCs w:val="20"/>
          <w:lang w:val="es-ES"/>
        </w:rPr>
        <w:t xml:space="preserve">La Secretaria de Gobernación, </w:t>
      </w:r>
      <w:r w:rsidRPr="00684968">
        <w:rPr>
          <w:rFonts w:ascii="Arial" w:hAnsi="Arial" w:cs="Arial"/>
          <w:b/>
          <w:sz w:val="20"/>
          <w:szCs w:val="20"/>
          <w:lang w:val="es-ES"/>
        </w:rPr>
        <w:t>Luisa María Alcalde Luján</w:t>
      </w:r>
      <w:r w:rsidRPr="00684968">
        <w:rPr>
          <w:rFonts w:ascii="Arial" w:hAnsi="Arial" w:cs="Arial"/>
          <w:sz w:val="20"/>
          <w:szCs w:val="20"/>
          <w:lang w:val="es-ES"/>
        </w:rPr>
        <w:t>.- Rúbrica.</w:t>
      </w:r>
    </w:p>
    <w:p w:rsidR="00F24C82" w:rsidRPr="004C1944" w:rsidRDefault="00F24C82" w:rsidP="00F24C82">
      <w:pPr>
        <w:pStyle w:val="Titulo1"/>
        <w:pBdr>
          <w:bottom w:val="none" w:sz="0" w:space="0" w:color="auto"/>
        </w:pBdr>
        <w:spacing w:before="0"/>
        <w:rPr>
          <w:rFonts w:ascii="Arial" w:hAnsi="Arial"/>
          <w:sz w:val="22"/>
          <w:szCs w:val="22"/>
          <w:lang w:val="es-ES"/>
        </w:rPr>
      </w:pPr>
      <w:r w:rsidRPr="004C1944">
        <w:rPr>
          <w:rFonts w:ascii="Arial" w:hAnsi="Arial"/>
          <w:sz w:val="22"/>
          <w:szCs w:val="22"/>
          <w:lang w:val="es-ES"/>
        </w:rPr>
        <w:br w:type="page"/>
      </w:r>
      <w:r w:rsidRPr="004C1944">
        <w:rPr>
          <w:rFonts w:ascii="Arial" w:hAnsi="Arial"/>
          <w:sz w:val="22"/>
          <w:szCs w:val="22"/>
        </w:rPr>
        <w:lastRenderedPageBreak/>
        <w:t xml:space="preserve">DECRETO por el que se reforman y adicionan diversas disposiciones de </w:t>
      </w:r>
      <w:smartTag w:uri="urn:schemas-microsoft-com:office:smarttags" w:element="PersonName">
        <w:smartTagPr>
          <w:attr w:name="ProductID" w:val="la Ley Federal"/>
        </w:smartTagPr>
        <w:r w:rsidRPr="004C1944">
          <w:rPr>
            <w:rFonts w:ascii="Arial" w:hAnsi="Arial"/>
            <w:sz w:val="22"/>
            <w:szCs w:val="22"/>
          </w:rPr>
          <w:t>la Ley Federal</w:t>
        </w:r>
      </w:smartTag>
      <w:r w:rsidRPr="004C1944">
        <w:rPr>
          <w:rFonts w:ascii="Arial" w:hAnsi="Arial"/>
          <w:sz w:val="22"/>
          <w:szCs w:val="22"/>
        </w:rPr>
        <w:t xml:space="preserve"> del Trabajo</w:t>
      </w:r>
      <w:r w:rsidRPr="004C1944">
        <w:rPr>
          <w:rFonts w:ascii="Arial" w:hAnsi="Arial"/>
          <w:sz w:val="22"/>
          <w:szCs w:val="22"/>
          <w:lang w:val="es-ES"/>
        </w:rPr>
        <w:t>.</w:t>
      </w:r>
    </w:p>
    <w:p w:rsidR="00F24C82" w:rsidRPr="006343CF" w:rsidRDefault="00F24C82" w:rsidP="00F24C82">
      <w:pPr>
        <w:jc w:val="both"/>
        <w:outlineLvl w:val="0"/>
        <w:rPr>
          <w:rFonts w:ascii="Arial" w:hAnsi="Arial" w:cs="Arial"/>
          <w:sz w:val="20"/>
          <w:szCs w:val="20"/>
          <w:lang w:eastAsia="es-MX"/>
        </w:rPr>
      </w:pPr>
    </w:p>
    <w:p w:rsidR="00F24C82" w:rsidRPr="006343CF" w:rsidRDefault="00F24C82" w:rsidP="00F24C82">
      <w:pPr>
        <w:jc w:val="center"/>
        <w:rPr>
          <w:rFonts w:ascii="Arial" w:hAnsi="Arial" w:cs="Arial"/>
          <w:sz w:val="20"/>
          <w:szCs w:val="20"/>
        </w:rPr>
      </w:pPr>
      <w:r w:rsidRPr="006343CF">
        <w:rPr>
          <w:rFonts w:ascii="Arial" w:hAnsi="Arial" w:cs="Arial"/>
          <w:sz w:val="16"/>
          <w:szCs w:val="20"/>
        </w:rPr>
        <w:t xml:space="preserve">Publicado en el Diario Oficial de la Federación el </w:t>
      </w:r>
      <w:r>
        <w:rPr>
          <w:rFonts w:ascii="Arial" w:hAnsi="Arial" w:cs="Arial"/>
          <w:sz w:val="16"/>
          <w:szCs w:val="20"/>
        </w:rPr>
        <w:t>4 de diciembre de 2023</w:t>
      </w:r>
    </w:p>
    <w:p w:rsidR="00F24C82" w:rsidRPr="006343CF" w:rsidRDefault="00F24C82" w:rsidP="00F24C82">
      <w:pPr>
        <w:jc w:val="both"/>
        <w:outlineLvl w:val="0"/>
        <w:rPr>
          <w:rFonts w:ascii="Arial" w:hAnsi="Arial" w:cs="Arial"/>
          <w:sz w:val="20"/>
          <w:szCs w:val="20"/>
          <w:lang w:eastAsia="es-MX"/>
        </w:rPr>
      </w:pPr>
    </w:p>
    <w:p w:rsidR="00F24C82" w:rsidRDefault="00F24C82" w:rsidP="00F24C82">
      <w:pPr>
        <w:ind w:firstLine="288"/>
        <w:jc w:val="both"/>
        <w:rPr>
          <w:rFonts w:ascii="Arial" w:hAnsi="Arial" w:cs="Arial"/>
          <w:sz w:val="20"/>
          <w:szCs w:val="20"/>
        </w:rPr>
      </w:pPr>
      <w:r w:rsidRPr="004C1944">
        <w:rPr>
          <w:rFonts w:ascii="Arial" w:hAnsi="Arial" w:cs="Arial"/>
          <w:b/>
          <w:sz w:val="20"/>
          <w:szCs w:val="20"/>
        </w:rPr>
        <w:t xml:space="preserve">Artículo Único.- </w:t>
      </w:r>
      <w:r w:rsidRPr="004C1944">
        <w:rPr>
          <w:rFonts w:ascii="Arial" w:hAnsi="Arial" w:cs="Arial"/>
          <w:sz w:val="20"/>
          <w:szCs w:val="20"/>
        </w:rPr>
        <w:t xml:space="preserve">Se reforman los artículos 513, en su párrafo y </w:t>
      </w:r>
      <w:smartTag w:uri="urn:schemas-microsoft-com:office:smarttags" w:element="PersonName">
        <w:smartTagPr>
          <w:attr w:name="ProductID" w:val="la Tabla"/>
        </w:smartTagPr>
        <w:r w:rsidRPr="004C1944">
          <w:rPr>
            <w:rFonts w:ascii="Arial" w:hAnsi="Arial" w:cs="Arial"/>
            <w:sz w:val="20"/>
            <w:szCs w:val="20"/>
          </w:rPr>
          <w:t>la Tabla</w:t>
        </w:r>
      </w:smartTag>
      <w:r w:rsidRPr="004C1944">
        <w:rPr>
          <w:rFonts w:ascii="Arial" w:hAnsi="Arial" w:cs="Arial"/>
          <w:sz w:val="20"/>
          <w:szCs w:val="20"/>
        </w:rPr>
        <w:t xml:space="preserve"> de Enfermedades de Trabajo; 514, y 515, y se adicionan los párrafos segundo y tercero y </w:t>
      </w:r>
      <w:smartTag w:uri="urn:schemas-microsoft-com:office:smarttags" w:element="PersonName">
        <w:smartTagPr>
          <w:attr w:name="ProductID" w:val="la Tabla"/>
        </w:smartTagPr>
        <w:r w:rsidRPr="004C1944">
          <w:rPr>
            <w:rFonts w:ascii="Arial" w:hAnsi="Arial" w:cs="Arial"/>
            <w:sz w:val="20"/>
            <w:szCs w:val="20"/>
          </w:rPr>
          <w:t>la Tabla</w:t>
        </w:r>
      </w:smartTag>
      <w:r w:rsidRPr="004C1944">
        <w:rPr>
          <w:rFonts w:ascii="Arial" w:hAnsi="Arial" w:cs="Arial"/>
          <w:sz w:val="20"/>
          <w:szCs w:val="20"/>
        </w:rPr>
        <w:t xml:space="preserve"> para </w:t>
      </w:r>
      <w:smartTag w:uri="urn:schemas-microsoft-com:office:smarttags" w:element="PersonName">
        <w:smartTagPr>
          <w:attr w:name="ProductID" w:val="la Valuación"/>
        </w:smartTagPr>
        <w:r w:rsidRPr="004C1944">
          <w:rPr>
            <w:rFonts w:ascii="Arial" w:hAnsi="Arial" w:cs="Arial"/>
            <w:sz w:val="20"/>
            <w:szCs w:val="20"/>
          </w:rPr>
          <w:t>la Valuación</w:t>
        </w:r>
      </w:smartTag>
      <w:r w:rsidRPr="004C1944">
        <w:rPr>
          <w:rFonts w:ascii="Arial" w:hAnsi="Arial" w:cs="Arial"/>
          <w:sz w:val="20"/>
          <w:szCs w:val="20"/>
        </w:rPr>
        <w:t xml:space="preserve"> de Incapacidades Permanentes Resultantes de los Riesgos de Trabajo al artículo 513 de </w:t>
      </w:r>
      <w:smartTag w:uri="urn:schemas-microsoft-com:office:smarttags" w:element="PersonName">
        <w:smartTagPr>
          <w:attr w:name="ProductID" w:val="la Ley Federal"/>
        </w:smartTagPr>
        <w:r w:rsidRPr="004C1944">
          <w:rPr>
            <w:rFonts w:ascii="Arial" w:hAnsi="Arial" w:cs="Arial"/>
            <w:sz w:val="20"/>
            <w:szCs w:val="20"/>
          </w:rPr>
          <w:t>la Ley Federal</w:t>
        </w:r>
      </w:smartTag>
      <w:r w:rsidRPr="004C1944">
        <w:rPr>
          <w:rFonts w:ascii="Arial" w:hAnsi="Arial" w:cs="Arial"/>
          <w:sz w:val="20"/>
          <w:szCs w:val="20"/>
        </w:rPr>
        <w:t xml:space="preserve"> del Trabajo, para quedar como sigue:</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rPr>
      </w:pPr>
      <w:r>
        <w:rPr>
          <w:rFonts w:ascii="Arial" w:hAnsi="Arial" w:cs="Arial"/>
          <w:sz w:val="20"/>
          <w:szCs w:val="20"/>
        </w:rPr>
        <w:t>……..</w:t>
      </w:r>
    </w:p>
    <w:p w:rsidR="00F24C82" w:rsidRDefault="00F24C82" w:rsidP="00F24C82">
      <w:pPr>
        <w:ind w:firstLine="288"/>
        <w:jc w:val="both"/>
        <w:rPr>
          <w:rFonts w:ascii="Arial" w:hAnsi="Arial" w:cs="Arial"/>
          <w:sz w:val="20"/>
          <w:szCs w:val="20"/>
        </w:rPr>
      </w:pPr>
    </w:p>
    <w:p w:rsidR="00F24C82" w:rsidRPr="004C1944" w:rsidRDefault="00F24C82" w:rsidP="00F24C82">
      <w:pPr>
        <w:jc w:val="center"/>
        <w:rPr>
          <w:rFonts w:ascii="Arial" w:hAnsi="Arial" w:cs="Arial"/>
          <w:b/>
          <w:sz w:val="22"/>
          <w:szCs w:val="22"/>
          <w:lang w:val="es-ES_tradnl"/>
        </w:rPr>
      </w:pPr>
      <w:r w:rsidRPr="004C1944">
        <w:rPr>
          <w:rFonts w:ascii="Arial" w:hAnsi="Arial" w:cs="Arial"/>
          <w:b/>
          <w:sz w:val="22"/>
          <w:szCs w:val="22"/>
          <w:lang w:val="es-ES_tradnl"/>
        </w:rPr>
        <w:t>Transitorios</w:t>
      </w:r>
    </w:p>
    <w:p w:rsidR="00F24C82" w:rsidRDefault="00F24C82" w:rsidP="00F24C82">
      <w:pPr>
        <w:ind w:firstLine="288"/>
        <w:jc w:val="both"/>
        <w:rPr>
          <w:rFonts w:ascii="Arial" w:hAnsi="Arial" w:cs="Arial"/>
          <w:b/>
          <w:sz w:val="20"/>
          <w:szCs w:val="20"/>
        </w:rPr>
      </w:pPr>
    </w:p>
    <w:p w:rsidR="00F24C82" w:rsidRPr="004C1944" w:rsidRDefault="00F24C82" w:rsidP="00F24C82">
      <w:pPr>
        <w:ind w:firstLine="288"/>
        <w:jc w:val="both"/>
        <w:rPr>
          <w:rFonts w:ascii="Arial" w:hAnsi="Arial" w:cs="Arial"/>
          <w:sz w:val="20"/>
          <w:szCs w:val="20"/>
        </w:rPr>
      </w:pPr>
      <w:r w:rsidRPr="004C1944">
        <w:rPr>
          <w:rFonts w:ascii="Arial" w:hAnsi="Arial" w:cs="Arial"/>
          <w:b/>
          <w:sz w:val="20"/>
          <w:szCs w:val="20"/>
        </w:rPr>
        <w:t>Primero.</w:t>
      </w:r>
      <w:r w:rsidRPr="004C1944">
        <w:rPr>
          <w:rFonts w:ascii="Arial" w:hAnsi="Arial" w:cs="Arial"/>
          <w:sz w:val="20"/>
          <w:szCs w:val="20"/>
        </w:rPr>
        <w:t xml:space="preserve"> El presente Decreto entrará en vigor el día siguiente al de su publicación en el Diario Oficial de </w:t>
      </w:r>
      <w:smartTag w:uri="urn:schemas-microsoft-com:office:smarttags" w:element="PersonName">
        <w:smartTagPr>
          <w:attr w:name="ProductID" w:val="la Federación."/>
        </w:smartTagPr>
        <w:r w:rsidRPr="004C1944">
          <w:rPr>
            <w:rFonts w:ascii="Arial" w:hAnsi="Arial" w:cs="Arial"/>
            <w:sz w:val="20"/>
            <w:szCs w:val="20"/>
          </w:rPr>
          <w:t>la Federación.</w:t>
        </w:r>
      </w:smartTag>
    </w:p>
    <w:p w:rsidR="00F24C82" w:rsidRDefault="00F24C82" w:rsidP="00F24C82">
      <w:pPr>
        <w:ind w:firstLine="288"/>
        <w:jc w:val="both"/>
        <w:rPr>
          <w:rFonts w:ascii="Arial" w:hAnsi="Arial" w:cs="Arial"/>
          <w:b/>
          <w:sz w:val="20"/>
          <w:szCs w:val="20"/>
        </w:rPr>
      </w:pPr>
    </w:p>
    <w:p w:rsidR="00F24C82" w:rsidRPr="004C1944" w:rsidRDefault="00F24C82" w:rsidP="00F24C82">
      <w:pPr>
        <w:ind w:firstLine="288"/>
        <w:jc w:val="both"/>
        <w:rPr>
          <w:rFonts w:ascii="Arial" w:hAnsi="Arial" w:cs="Arial"/>
          <w:sz w:val="20"/>
          <w:szCs w:val="20"/>
        </w:rPr>
      </w:pPr>
      <w:r w:rsidRPr="004C1944">
        <w:rPr>
          <w:rFonts w:ascii="Arial" w:hAnsi="Arial" w:cs="Arial"/>
          <w:b/>
          <w:sz w:val="20"/>
          <w:szCs w:val="20"/>
        </w:rPr>
        <w:t>Segundo.</w:t>
      </w:r>
      <w:r w:rsidRPr="004C1944">
        <w:rPr>
          <w:rFonts w:ascii="Arial" w:hAnsi="Arial" w:cs="Arial"/>
          <w:sz w:val="20"/>
          <w:szCs w:val="20"/>
        </w:rPr>
        <w:t xml:space="preserve"> </w:t>
      </w:r>
      <w:smartTag w:uri="urn:schemas-microsoft-com:office:smarttags" w:element="PersonName">
        <w:smartTagPr>
          <w:attr w:name="ProductID" w:val="la Secretaría"/>
        </w:smartTagPr>
        <w:r w:rsidRPr="004C1944">
          <w:rPr>
            <w:rFonts w:ascii="Arial" w:hAnsi="Arial" w:cs="Arial"/>
            <w:sz w:val="20"/>
            <w:szCs w:val="20"/>
          </w:rPr>
          <w:t>La Secretaría</w:t>
        </w:r>
      </w:smartTag>
      <w:r w:rsidRPr="004C1944">
        <w:rPr>
          <w:rFonts w:ascii="Arial" w:hAnsi="Arial" w:cs="Arial"/>
          <w:sz w:val="20"/>
          <w:szCs w:val="20"/>
        </w:rPr>
        <w:t xml:space="preserve"> del Trabajo y Previsión Social, en un plazo de cuarenta y cinco días hábiles a partir de la entrada en vigor del presente Decreto, publicará el Catálogo de las Cédulas para </w:t>
      </w:r>
      <w:smartTag w:uri="urn:schemas-microsoft-com:office:smarttags" w:element="PersonName">
        <w:smartTagPr>
          <w:attr w:name="ProductID" w:val="la Valuación"/>
        </w:smartTagPr>
        <w:r w:rsidRPr="004C1944">
          <w:rPr>
            <w:rFonts w:ascii="Arial" w:hAnsi="Arial" w:cs="Arial"/>
            <w:sz w:val="20"/>
            <w:szCs w:val="20"/>
          </w:rPr>
          <w:t>la Valuación</w:t>
        </w:r>
      </w:smartTag>
      <w:r w:rsidRPr="004C1944">
        <w:rPr>
          <w:rFonts w:ascii="Arial" w:hAnsi="Arial" w:cs="Arial"/>
          <w:sz w:val="20"/>
          <w:szCs w:val="20"/>
        </w:rPr>
        <w:t xml:space="preserve"> de las Enfermedades de Trabajo en el Diario Oficial de </w:t>
      </w:r>
      <w:smartTag w:uri="urn:schemas-microsoft-com:office:smarttags" w:element="PersonName">
        <w:smartTagPr>
          <w:attr w:name="ProductID" w:val="la Federación."/>
        </w:smartTagPr>
        <w:r w:rsidRPr="004C1944">
          <w:rPr>
            <w:rFonts w:ascii="Arial" w:hAnsi="Arial" w:cs="Arial"/>
            <w:sz w:val="20"/>
            <w:szCs w:val="20"/>
          </w:rPr>
          <w:t>la Federación.</w:t>
        </w:r>
      </w:smartTag>
    </w:p>
    <w:p w:rsidR="00F24C82" w:rsidRDefault="00F24C82" w:rsidP="00F24C82">
      <w:pPr>
        <w:ind w:firstLine="288"/>
        <w:jc w:val="both"/>
        <w:rPr>
          <w:rFonts w:ascii="Arial" w:hAnsi="Arial" w:cs="Arial"/>
          <w:b/>
          <w:sz w:val="20"/>
          <w:szCs w:val="20"/>
        </w:rPr>
      </w:pPr>
    </w:p>
    <w:p w:rsidR="00F24C82" w:rsidRPr="004C1944" w:rsidRDefault="00F24C82" w:rsidP="00F24C82">
      <w:pPr>
        <w:ind w:firstLine="288"/>
        <w:jc w:val="both"/>
        <w:rPr>
          <w:rFonts w:ascii="Arial" w:hAnsi="Arial" w:cs="Arial"/>
          <w:sz w:val="20"/>
          <w:szCs w:val="20"/>
        </w:rPr>
      </w:pPr>
      <w:r w:rsidRPr="004C1944">
        <w:rPr>
          <w:rFonts w:ascii="Arial" w:hAnsi="Arial" w:cs="Arial"/>
          <w:b/>
          <w:sz w:val="20"/>
          <w:szCs w:val="20"/>
        </w:rPr>
        <w:t>Tercero.</w:t>
      </w:r>
      <w:r w:rsidRPr="004C1944">
        <w:rPr>
          <w:rFonts w:ascii="Arial" w:hAnsi="Arial" w:cs="Arial"/>
          <w:sz w:val="20"/>
          <w:szCs w:val="20"/>
        </w:rPr>
        <w:t xml:space="preserve"> Las obligaciones que se generen con motivo de la entrada en vigor del presente Decreto se cubrirán con cargo al presupuesto autorizado para los ejecutores de gasto correspondientes, para el presente ejercicio fiscal y los subsecuentes.</w:t>
      </w:r>
    </w:p>
    <w:p w:rsidR="00F24C82" w:rsidRDefault="00F24C82" w:rsidP="00F24C82">
      <w:pPr>
        <w:ind w:firstLine="288"/>
        <w:jc w:val="both"/>
        <w:rPr>
          <w:rFonts w:ascii="Arial" w:hAnsi="Arial" w:cs="Arial"/>
          <w:b/>
          <w:sz w:val="20"/>
          <w:szCs w:val="20"/>
        </w:rPr>
      </w:pPr>
    </w:p>
    <w:p w:rsidR="00F24C82" w:rsidRPr="004C1944" w:rsidRDefault="00F24C82" w:rsidP="00F24C82">
      <w:pPr>
        <w:ind w:firstLine="288"/>
        <w:jc w:val="both"/>
        <w:rPr>
          <w:rFonts w:ascii="Arial" w:hAnsi="Arial" w:cs="Arial"/>
          <w:sz w:val="20"/>
          <w:szCs w:val="20"/>
        </w:rPr>
      </w:pPr>
      <w:r w:rsidRPr="004C1944">
        <w:rPr>
          <w:rFonts w:ascii="Arial" w:hAnsi="Arial" w:cs="Arial"/>
          <w:b/>
          <w:sz w:val="20"/>
          <w:szCs w:val="20"/>
        </w:rPr>
        <w:t>Cuarto.</w:t>
      </w:r>
      <w:r w:rsidRPr="004C1944">
        <w:rPr>
          <w:rFonts w:ascii="Arial" w:hAnsi="Arial" w:cs="Arial"/>
          <w:sz w:val="20"/>
          <w:szCs w:val="20"/>
        </w:rPr>
        <w:t xml:space="preserve"> Se derogan todas las disposiciones que contravengan lo establecido en el presente Decreto.</w:t>
      </w:r>
    </w:p>
    <w:p w:rsidR="00F24C82" w:rsidRDefault="00F24C82" w:rsidP="00F24C82">
      <w:pPr>
        <w:ind w:firstLine="288"/>
        <w:jc w:val="both"/>
        <w:rPr>
          <w:rFonts w:ascii="Arial" w:hAnsi="Arial" w:cs="Arial"/>
          <w:b/>
          <w:sz w:val="20"/>
          <w:szCs w:val="20"/>
        </w:rPr>
      </w:pPr>
    </w:p>
    <w:p w:rsidR="00F24C82" w:rsidRPr="004C1944" w:rsidRDefault="00F24C82" w:rsidP="00F24C82">
      <w:pPr>
        <w:ind w:firstLine="288"/>
        <w:jc w:val="both"/>
        <w:rPr>
          <w:rFonts w:ascii="Arial" w:hAnsi="Arial" w:cs="Arial"/>
          <w:sz w:val="20"/>
          <w:szCs w:val="20"/>
        </w:rPr>
      </w:pPr>
      <w:r w:rsidRPr="004C1944">
        <w:rPr>
          <w:rFonts w:ascii="Arial" w:hAnsi="Arial" w:cs="Arial"/>
          <w:b/>
          <w:sz w:val="20"/>
          <w:szCs w:val="20"/>
        </w:rPr>
        <w:t>Ciudad de México, a 24 de octubre de 2023</w:t>
      </w:r>
      <w:r w:rsidRPr="004C1944">
        <w:rPr>
          <w:rFonts w:ascii="Arial" w:hAnsi="Arial" w:cs="Arial"/>
          <w:sz w:val="20"/>
          <w:szCs w:val="20"/>
        </w:rPr>
        <w:t xml:space="preserve">.- Dip. </w:t>
      </w:r>
      <w:r w:rsidRPr="004C1944">
        <w:rPr>
          <w:rFonts w:ascii="Arial" w:hAnsi="Arial" w:cs="Arial"/>
          <w:b/>
          <w:sz w:val="20"/>
          <w:szCs w:val="20"/>
        </w:rPr>
        <w:t>Marcela Guerra Castillo</w:t>
      </w:r>
      <w:r w:rsidRPr="004C1944">
        <w:rPr>
          <w:rFonts w:ascii="Arial" w:hAnsi="Arial" w:cs="Arial"/>
          <w:sz w:val="20"/>
          <w:szCs w:val="20"/>
        </w:rPr>
        <w:t xml:space="preserve">, Presidenta.- Sen. </w:t>
      </w:r>
      <w:r w:rsidRPr="004C1944">
        <w:rPr>
          <w:rFonts w:ascii="Arial" w:hAnsi="Arial" w:cs="Arial"/>
          <w:b/>
          <w:sz w:val="20"/>
          <w:szCs w:val="20"/>
        </w:rPr>
        <w:t>Ana Lilia Rivera Rivera</w:t>
      </w:r>
      <w:r w:rsidRPr="004C1944">
        <w:rPr>
          <w:rFonts w:ascii="Arial" w:hAnsi="Arial" w:cs="Arial"/>
          <w:sz w:val="20"/>
          <w:szCs w:val="20"/>
        </w:rPr>
        <w:t xml:space="preserve">, Presidenta.- Dip. </w:t>
      </w:r>
      <w:r w:rsidRPr="004C1944">
        <w:rPr>
          <w:rFonts w:ascii="Arial" w:hAnsi="Arial" w:cs="Arial"/>
          <w:b/>
          <w:sz w:val="20"/>
          <w:szCs w:val="20"/>
        </w:rPr>
        <w:t>Diana Estefanía Gutiérrez Valtierra</w:t>
      </w:r>
      <w:r w:rsidRPr="004C1944">
        <w:rPr>
          <w:rFonts w:ascii="Arial" w:hAnsi="Arial" w:cs="Arial"/>
          <w:sz w:val="20"/>
          <w:szCs w:val="20"/>
        </w:rPr>
        <w:t xml:space="preserve">, Secretaria.- Sen. </w:t>
      </w:r>
      <w:r w:rsidRPr="004C1944">
        <w:rPr>
          <w:rFonts w:ascii="Arial" w:hAnsi="Arial" w:cs="Arial"/>
          <w:b/>
          <w:sz w:val="20"/>
          <w:szCs w:val="20"/>
        </w:rPr>
        <w:t>Verónica Noemí Camino Farjat</w:t>
      </w:r>
      <w:r w:rsidRPr="004C1944">
        <w:rPr>
          <w:rFonts w:ascii="Arial" w:hAnsi="Arial" w:cs="Arial"/>
          <w:sz w:val="20"/>
          <w:szCs w:val="20"/>
        </w:rPr>
        <w:t>, Secretaria.- Rúbricas.</w:t>
      </w:r>
      <w:r w:rsidRPr="004C1944">
        <w:rPr>
          <w:rFonts w:ascii="Arial" w:hAnsi="Arial" w:cs="Arial"/>
          <w:b/>
          <w:sz w:val="20"/>
          <w:szCs w:val="20"/>
          <w:lang w:val="es-ES"/>
        </w:rPr>
        <w:t>"</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lang w:val="es-ES"/>
        </w:rPr>
      </w:pPr>
      <w:r w:rsidRPr="004C1944">
        <w:rPr>
          <w:rFonts w:ascii="Arial" w:hAnsi="Arial" w:cs="Arial"/>
          <w:sz w:val="20"/>
          <w:szCs w:val="20"/>
        </w:rPr>
        <w:t xml:space="preserve">En cumplimiento de lo dispuesto por la fracción I del Artículo 89 de </w:t>
      </w:r>
      <w:smartTag w:uri="urn:schemas-microsoft-com:office:smarttags" w:element="PersonName">
        <w:smartTagPr>
          <w:attr w:name="ProductID" w:val="la Constitución Política"/>
        </w:smartTagPr>
        <w:r w:rsidRPr="004C1944">
          <w:rPr>
            <w:rFonts w:ascii="Arial" w:hAnsi="Arial" w:cs="Arial"/>
            <w:sz w:val="20"/>
            <w:szCs w:val="20"/>
          </w:rPr>
          <w:t>la Constitución Política</w:t>
        </w:r>
      </w:smartTag>
      <w:r w:rsidRPr="004C1944">
        <w:rPr>
          <w:rFonts w:ascii="Arial" w:hAnsi="Arial" w:cs="Arial"/>
          <w:sz w:val="20"/>
          <w:szCs w:val="20"/>
        </w:rPr>
        <w:t xml:space="preserve"> de los Estados Unidos Mexicanos, y para su debida publicación y observancia, expido el presente Decreto en </w:t>
      </w:r>
      <w:smartTag w:uri="urn:schemas-microsoft-com:office:smarttags" w:element="PersonName">
        <w:smartTagPr>
          <w:attr w:name="ProductID" w:val="la Residencia"/>
        </w:smartTagPr>
        <w:r w:rsidRPr="004C1944">
          <w:rPr>
            <w:rFonts w:ascii="Arial" w:hAnsi="Arial" w:cs="Arial"/>
            <w:sz w:val="20"/>
            <w:szCs w:val="20"/>
          </w:rPr>
          <w:t>la Residencia</w:t>
        </w:r>
      </w:smartTag>
      <w:r w:rsidRPr="004C1944">
        <w:rPr>
          <w:rFonts w:ascii="Arial" w:hAnsi="Arial" w:cs="Arial"/>
          <w:sz w:val="20"/>
          <w:szCs w:val="20"/>
        </w:rPr>
        <w:t xml:space="preserve"> del Poder Ejecutivo Federal, en </w:t>
      </w:r>
      <w:smartTag w:uri="urn:schemas-microsoft-com:office:smarttags" w:element="PersonName">
        <w:smartTagPr>
          <w:attr w:name="ProductID" w:val="la Ciudad"/>
        </w:smartTagPr>
        <w:r w:rsidRPr="004C1944">
          <w:rPr>
            <w:rFonts w:ascii="Arial" w:hAnsi="Arial" w:cs="Arial"/>
            <w:sz w:val="20"/>
            <w:szCs w:val="20"/>
          </w:rPr>
          <w:t>la Ciudad</w:t>
        </w:r>
      </w:smartTag>
      <w:r w:rsidRPr="004C1944">
        <w:rPr>
          <w:rFonts w:ascii="Arial" w:hAnsi="Arial" w:cs="Arial"/>
          <w:sz w:val="20"/>
          <w:szCs w:val="20"/>
        </w:rPr>
        <w:t xml:space="preserve"> de México, a 4 de diciembre de 2023</w:t>
      </w:r>
      <w:r w:rsidRPr="004C1944">
        <w:rPr>
          <w:rFonts w:ascii="Arial" w:eastAsia="Calibri" w:hAnsi="Arial" w:cs="Arial"/>
          <w:sz w:val="20"/>
          <w:szCs w:val="20"/>
        </w:rPr>
        <w:t xml:space="preserve">.- </w:t>
      </w:r>
      <w:r w:rsidRPr="004C1944">
        <w:rPr>
          <w:rFonts w:ascii="Arial" w:hAnsi="Arial" w:cs="Arial"/>
          <w:b/>
          <w:sz w:val="20"/>
          <w:szCs w:val="20"/>
          <w:lang w:eastAsia="es-MX"/>
        </w:rPr>
        <w:t>Andrés Manuel López Obrador</w:t>
      </w:r>
      <w:r w:rsidRPr="004C1944">
        <w:rPr>
          <w:rFonts w:ascii="Arial" w:hAnsi="Arial" w:cs="Arial"/>
          <w:sz w:val="20"/>
          <w:szCs w:val="20"/>
          <w:lang w:eastAsia="es-MX"/>
        </w:rPr>
        <w:t xml:space="preserve">.- Rúbrica.- </w:t>
      </w:r>
      <w:smartTag w:uri="urn:schemas-microsoft-com:office:smarttags" w:element="PersonName">
        <w:smartTagPr>
          <w:attr w:name="ProductID" w:val="La Secretaria"/>
        </w:smartTagPr>
        <w:r w:rsidRPr="004C1944">
          <w:rPr>
            <w:rFonts w:ascii="Arial" w:hAnsi="Arial" w:cs="Arial"/>
            <w:sz w:val="20"/>
            <w:szCs w:val="20"/>
            <w:lang w:val="es-ES"/>
          </w:rPr>
          <w:t>La Secretaria</w:t>
        </w:r>
      </w:smartTag>
      <w:r w:rsidRPr="004C1944">
        <w:rPr>
          <w:rFonts w:ascii="Arial" w:hAnsi="Arial" w:cs="Arial"/>
          <w:sz w:val="20"/>
          <w:szCs w:val="20"/>
          <w:lang w:val="es-ES"/>
        </w:rPr>
        <w:t xml:space="preserve"> de Gobernación, </w:t>
      </w:r>
      <w:r w:rsidRPr="004C1944">
        <w:rPr>
          <w:rFonts w:ascii="Arial" w:hAnsi="Arial" w:cs="Arial"/>
          <w:b/>
          <w:sz w:val="20"/>
          <w:szCs w:val="20"/>
          <w:lang w:val="es-ES"/>
        </w:rPr>
        <w:t>Luisa María Alcalde Luján</w:t>
      </w:r>
      <w:r w:rsidRPr="004C1944">
        <w:rPr>
          <w:rFonts w:ascii="Arial" w:hAnsi="Arial" w:cs="Arial"/>
          <w:sz w:val="20"/>
          <w:szCs w:val="20"/>
          <w:lang w:val="es-ES"/>
        </w:rPr>
        <w:t>.- Rúbrica.</w:t>
      </w:r>
    </w:p>
    <w:p w:rsidR="00F24C82" w:rsidRPr="003251CE" w:rsidRDefault="00F24C82" w:rsidP="00F24C82">
      <w:pPr>
        <w:pStyle w:val="Titulo1"/>
        <w:pBdr>
          <w:bottom w:val="none" w:sz="0" w:space="0" w:color="auto"/>
        </w:pBdr>
        <w:spacing w:before="0"/>
        <w:rPr>
          <w:rFonts w:ascii="Arial" w:hAnsi="Arial"/>
          <w:sz w:val="22"/>
          <w:szCs w:val="22"/>
          <w:lang w:val="es-ES"/>
        </w:rPr>
      </w:pPr>
      <w:r w:rsidRPr="003251CE">
        <w:rPr>
          <w:rFonts w:ascii="Arial" w:hAnsi="Arial"/>
          <w:sz w:val="22"/>
          <w:szCs w:val="22"/>
          <w:lang w:val="es-ES"/>
        </w:rPr>
        <w:br w:type="page"/>
      </w:r>
      <w:r w:rsidRPr="003251CE">
        <w:rPr>
          <w:rFonts w:ascii="Arial" w:hAnsi="Arial"/>
          <w:sz w:val="22"/>
          <w:szCs w:val="22"/>
        </w:rPr>
        <w:lastRenderedPageBreak/>
        <w:t>DECRETO por el que se reforman, adicionan y derogan diversas disposiciones de la Ley Federal del Trabajo y de la Ley del Seguro Social, en materia de derechos laborales de las personas trabajadoras del campo</w:t>
      </w:r>
      <w:r w:rsidRPr="003251CE">
        <w:rPr>
          <w:rFonts w:ascii="Arial" w:hAnsi="Arial"/>
          <w:sz w:val="22"/>
          <w:szCs w:val="22"/>
          <w:lang w:val="es-ES"/>
        </w:rPr>
        <w:t>.</w:t>
      </w:r>
    </w:p>
    <w:p w:rsidR="00F24C82" w:rsidRPr="006343CF" w:rsidRDefault="00F24C82" w:rsidP="00F24C82">
      <w:pPr>
        <w:jc w:val="both"/>
        <w:outlineLvl w:val="0"/>
        <w:rPr>
          <w:rFonts w:ascii="Arial" w:hAnsi="Arial" w:cs="Arial"/>
          <w:sz w:val="20"/>
          <w:szCs w:val="20"/>
          <w:lang w:eastAsia="es-MX"/>
        </w:rPr>
      </w:pPr>
    </w:p>
    <w:p w:rsidR="00F24C82" w:rsidRPr="006343CF" w:rsidRDefault="00F24C82" w:rsidP="00F24C82">
      <w:pPr>
        <w:jc w:val="center"/>
        <w:rPr>
          <w:rFonts w:ascii="Arial" w:hAnsi="Arial" w:cs="Arial"/>
          <w:sz w:val="20"/>
          <w:szCs w:val="20"/>
        </w:rPr>
      </w:pPr>
      <w:r w:rsidRPr="006343CF">
        <w:rPr>
          <w:rFonts w:ascii="Arial" w:hAnsi="Arial" w:cs="Arial"/>
          <w:sz w:val="16"/>
          <w:szCs w:val="20"/>
        </w:rPr>
        <w:t xml:space="preserve">Publicado en el Diario Oficial de la Federación el </w:t>
      </w:r>
      <w:r>
        <w:rPr>
          <w:rFonts w:ascii="Arial" w:hAnsi="Arial" w:cs="Arial"/>
          <w:sz w:val="16"/>
          <w:szCs w:val="20"/>
        </w:rPr>
        <w:t>24 de enero de 2024</w:t>
      </w:r>
    </w:p>
    <w:p w:rsidR="00F24C82" w:rsidRPr="006343CF" w:rsidRDefault="00F24C82" w:rsidP="00F24C82">
      <w:pPr>
        <w:jc w:val="both"/>
        <w:outlineLvl w:val="0"/>
        <w:rPr>
          <w:rFonts w:ascii="Arial" w:hAnsi="Arial" w:cs="Arial"/>
          <w:sz w:val="20"/>
          <w:szCs w:val="20"/>
          <w:lang w:eastAsia="es-MX"/>
        </w:rPr>
      </w:pPr>
    </w:p>
    <w:p w:rsidR="00F24C82" w:rsidRDefault="00F24C82" w:rsidP="00F24C82">
      <w:pPr>
        <w:ind w:firstLine="288"/>
        <w:jc w:val="both"/>
        <w:rPr>
          <w:rFonts w:ascii="Arial" w:hAnsi="Arial" w:cs="Arial"/>
          <w:sz w:val="20"/>
          <w:szCs w:val="20"/>
        </w:rPr>
      </w:pPr>
      <w:r w:rsidRPr="003251CE">
        <w:rPr>
          <w:rFonts w:ascii="Arial" w:hAnsi="Arial" w:cs="Arial"/>
          <w:b/>
          <w:sz w:val="20"/>
          <w:szCs w:val="20"/>
        </w:rPr>
        <w:t>Artículo Primero.-</w:t>
      </w:r>
      <w:r w:rsidRPr="003251CE">
        <w:rPr>
          <w:rFonts w:ascii="Arial" w:hAnsi="Arial" w:cs="Arial"/>
          <w:sz w:val="20"/>
          <w:szCs w:val="20"/>
        </w:rPr>
        <w:t xml:space="preserve"> Se reforman la denominación del Capítulo VIII del Título Sexto, los artículos 279; 279 Bis; 279 Ter; 279 Quáter; 280; 280 Bis, primer párrafo y las fracciones I y III; 282; 283, primer párrafo y fracciones II, III, IV, VI, VII, X, XIII y XIV; 284, primer párrafo y fracciones I, II y III; 542, primer y segundo párrafos; 547, primer párrafo y fracción VI; 997; 1003, segundo párrafo; y 1004, primer párrafo; se adicionan un cuarto párrafo al artículo 279; un segundo y tercer párrafo al artículo 280 Bis; un segundo, tercer y cuarto párrafos al artículo 282; un tercer, cuarto, quinto y sexto párrafos a la fracción X, un segundo párrafo a la fracción XI, un segundo y tercer párrafos a la fracción XIII, un segundo párrafo a la fracción XIV, las fracciones XV, XVI, XVII, XVIII y XIX al artículo 283; un artículo 283 Bis; un artículo 283 Ter; las fracciones IV, V, VI y VII al artículo 284, un artículo 284 Bis y un artículo 997-A, y se deroga la fracción VIII del artículo 283 de la Ley Federal del Trabajo, para quedar como sigue:</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rPr>
      </w:pPr>
      <w:r>
        <w:rPr>
          <w:rFonts w:ascii="Arial" w:hAnsi="Arial" w:cs="Arial"/>
          <w:sz w:val="20"/>
          <w:szCs w:val="20"/>
        </w:rPr>
        <w:t>……….</w:t>
      </w:r>
    </w:p>
    <w:p w:rsidR="00F24C82" w:rsidRDefault="00F24C82" w:rsidP="00F24C82">
      <w:pPr>
        <w:ind w:firstLine="288"/>
        <w:jc w:val="both"/>
        <w:rPr>
          <w:rFonts w:ascii="Arial" w:hAnsi="Arial" w:cs="Arial"/>
          <w:sz w:val="20"/>
          <w:szCs w:val="20"/>
        </w:rPr>
      </w:pPr>
    </w:p>
    <w:p w:rsidR="00F24C82" w:rsidRPr="003251CE" w:rsidRDefault="00F24C82" w:rsidP="00F24C82">
      <w:pPr>
        <w:jc w:val="center"/>
        <w:rPr>
          <w:rFonts w:ascii="Arial" w:hAnsi="Arial" w:cs="Arial"/>
          <w:b/>
          <w:sz w:val="22"/>
          <w:szCs w:val="22"/>
          <w:lang w:val="es-ES_tradnl"/>
        </w:rPr>
      </w:pPr>
      <w:r w:rsidRPr="003251CE">
        <w:rPr>
          <w:rFonts w:ascii="Arial" w:hAnsi="Arial" w:cs="Arial"/>
          <w:b/>
          <w:sz w:val="22"/>
          <w:szCs w:val="22"/>
          <w:lang w:val="es-ES_tradnl"/>
        </w:rPr>
        <w:t>Transitorio</w:t>
      </w:r>
    </w:p>
    <w:p w:rsidR="00F24C82" w:rsidRDefault="00F24C82" w:rsidP="00F24C82">
      <w:pPr>
        <w:ind w:firstLine="288"/>
        <w:jc w:val="both"/>
        <w:rPr>
          <w:rFonts w:ascii="Arial" w:hAnsi="Arial" w:cs="Arial"/>
          <w:b/>
          <w:sz w:val="20"/>
          <w:szCs w:val="20"/>
        </w:rPr>
      </w:pPr>
    </w:p>
    <w:p w:rsidR="00F24C82" w:rsidRPr="003251CE" w:rsidRDefault="00F24C82" w:rsidP="00F24C82">
      <w:pPr>
        <w:ind w:firstLine="288"/>
        <w:jc w:val="both"/>
        <w:rPr>
          <w:rFonts w:ascii="Arial" w:hAnsi="Arial" w:cs="Arial"/>
          <w:sz w:val="20"/>
          <w:szCs w:val="20"/>
        </w:rPr>
      </w:pPr>
      <w:r w:rsidRPr="003251CE">
        <w:rPr>
          <w:rFonts w:ascii="Arial" w:hAnsi="Arial" w:cs="Arial"/>
          <w:b/>
          <w:sz w:val="20"/>
          <w:szCs w:val="20"/>
        </w:rPr>
        <w:t>Único.-</w:t>
      </w:r>
      <w:r w:rsidRPr="003251CE">
        <w:rPr>
          <w:rFonts w:ascii="Arial" w:hAnsi="Arial" w:cs="Arial"/>
          <w:sz w:val="20"/>
          <w:szCs w:val="20"/>
        </w:rPr>
        <w:t xml:space="preserve"> El presente Decreto entrará en vigor al día siguiente de su publicación en el Diario Oficial de la Federación.</w:t>
      </w:r>
    </w:p>
    <w:p w:rsidR="00F24C82" w:rsidRDefault="00F24C82" w:rsidP="00F24C82">
      <w:pPr>
        <w:ind w:firstLine="288"/>
        <w:jc w:val="both"/>
        <w:rPr>
          <w:rFonts w:ascii="Arial" w:hAnsi="Arial" w:cs="Arial"/>
          <w:sz w:val="20"/>
          <w:szCs w:val="20"/>
          <w:lang w:val="es-ES"/>
        </w:rPr>
      </w:pPr>
    </w:p>
    <w:p w:rsidR="00F24C82" w:rsidRPr="003251CE" w:rsidRDefault="00F24C82" w:rsidP="00F24C82">
      <w:pPr>
        <w:ind w:firstLine="288"/>
        <w:jc w:val="both"/>
        <w:rPr>
          <w:rFonts w:ascii="Arial" w:hAnsi="Arial" w:cs="Arial"/>
          <w:sz w:val="20"/>
          <w:szCs w:val="20"/>
        </w:rPr>
      </w:pPr>
      <w:r w:rsidRPr="003251CE">
        <w:rPr>
          <w:rFonts w:ascii="Arial" w:hAnsi="Arial" w:cs="Arial"/>
          <w:sz w:val="20"/>
          <w:szCs w:val="20"/>
          <w:lang w:val="es-ES"/>
        </w:rPr>
        <w:t>Ciudad</w:t>
      </w:r>
      <w:r w:rsidRPr="003251CE">
        <w:rPr>
          <w:rFonts w:ascii="Arial" w:hAnsi="Arial" w:cs="Arial"/>
          <w:sz w:val="20"/>
          <w:szCs w:val="20"/>
        </w:rPr>
        <w:t xml:space="preserve"> de México, a 13 de diciembre de 2023.- Sen. </w:t>
      </w:r>
      <w:r w:rsidRPr="003251CE">
        <w:rPr>
          <w:rFonts w:ascii="Arial" w:hAnsi="Arial" w:cs="Arial"/>
          <w:b/>
          <w:sz w:val="20"/>
          <w:szCs w:val="20"/>
        </w:rPr>
        <w:t>Ana Lilia Rivera Rivera</w:t>
      </w:r>
      <w:r w:rsidRPr="003251CE">
        <w:rPr>
          <w:rFonts w:ascii="Arial" w:hAnsi="Arial" w:cs="Arial"/>
          <w:sz w:val="20"/>
          <w:szCs w:val="20"/>
        </w:rPr>
        <w:t xml:space="preserve">, Presidenta.- Dip. </w:t>
      </w:r>
      <w:r w:rsidRPr="003251CE">
        <w:rPr>
          <w:rFonts w:ascii="Arial" w:hAnsi="Arial" w:cs="Arial"/>
          <w:b/>
          <w:sz w:val="20"/>
          <w:szCs w:val="20"/>
        </w:rPr>
        <w:t>Marcela Guerra Castillo</w:t>
      </w:r>
      <w:r w:rsidRPr="003251CE">
        <w:rPr>
          <w:rFonts w:ascii="Arial" w:hAnsi="Arial" w:cs="Arial"/>
          <w:sz w:val="20"/>
          <w:szCs w:val="20"/>
        </w:rPr>
        <w:t xml:space="preserve">, Presidenta.- Sen. </w:t>
      </w:r>
      <w:r w:rsidRPr="003251CE">
        <w:rPr>
          <w:rFonts w:ascii="Arial" w:hAnsi="Arial" w:cs="Arial"/>
          <w:b/>
          <w:sz w:val="20"/>
          <w:szCs w:val="20"/>
        </w:rPr>
        <w:t>Verónica Noemí Camino Farjat</w:t>
      </w:r>
      <w:r w:rsidRPr="003251CE">
        <w:rPr>
          <w:rFonts w:ascii="Arial" w:hAnsi="Arial" w:cs="Arial"/>
          <w:sz w:val="20"/>
          <w:szCs w:val="20"/>
        </w:rPr>
        <w:t xml:space="preserve">, Secretaria.- Dip. </w:t>
      </w:r>
      <w:r w:rsidRPr="003251CE">
        <w:rPr>
          <w:rFonts w:ascii="Arial" w:hAnsi="Arial" w:cs="Arial"/>
          <w:b/>
          <w:sz w:val="20"/>
          <w:szCs w:val="20"/>
        </w:rPr>
        <w:t>Pedro Vázquez González</w:t>
      </w:r>
      <w:r w:rsidRPr="003251CE">
        <w:rPr>
          <w:rFonts w:ascii="Arial" w:hAnsi="Arial" w:cs="Arial"/>
          <w:sz w:val="20"/>
          <w:szCs w:val="20"/>
        </w:rPr>
        <w:t>, Secretario.- Rúbricas.</w:t>
      </w:r>
      <w:r w:rsidRPr="003251CE">
        <w:rPr>
          <w:rFonts w:ascii="Arial" w:hAnsi="Arial" w:cs="Arial"/>
          <w:b/>
          <w:sz w:val="20"/>
          <w:szCs w:val="20"/>
        </w:rPr>
        <w:t>"</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lang w:val="es-ES"/>
        </w:rPr>
      </w:pPr>
      <w:r w:rsidRPr="003251CE">
        <w:rPr>
          <w:rFonts w:ascii="Arial" w:hAnsi="Arial" w:cs="Arial"/>
          <w:sz w:val="20"/>
          <w:szCs w:val="20"/>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17 de enero de 2024</w:t>
      </w:r>
      <w:r w:rsidRPr="003251CE">
        <w:rPr>
          <w:rFonts w:ascii="Arial" w:eastAsia="Calibri" w:hAnsi="Arial" w:cs="Arial"/>
          <w:sz w:val="20"/>
          <w:szCs w:val="20"/>
        </w:rPr>
        <w:t xml:space="preserve">.- </w:t>
      </w:r>
      <w:r w:rsidRPr="003251CE">
        <w:rPr>
          <w:rFonts w:ascii="Arial" w:hAnsi="Arial" w:cs="Arial"/>
          <w:b/>
          <w:sz w:val="20"/>
          <w:szCs w:val="20"/>
          <w:lang w:eastAsia="es-MX"/>
        </w:rPr>
        <w:t>Andrés Manuel López Obrador</w:t>
      </w:r>
      <w:r w:rsidRPr="003251CE">
        <w:rPr>
          <w:rFonts w:ascii="Arial" w:hAnsi="Arial" w:cs="Arial"/>
          <w:sz w:val="20"/>
          <w:szCs w:val="20"/>
          <w:lang w:eastAsia="es-MX"/>
        </w:rPr>
        <w:t xml:space="preserve">.- Rúbrica.- </w:t>
      </w:r>
      <w:r w:rsidRPr="003251CE">
        <w:rPr>
          <w:rFonts w:ascii="Arial" w:hAnsi="Arial" w:cs="Arial"/>
          <w:sz w:val="20"/>
          <w:szCs w:val="20"/>
          <w:lang w:val="es-ES"/>
        </w:rPr>
        <w:t xml:space="preserve">La Secretaria de Gobernación, </w:t>
      </w:r>
      <w:r w:rsidRPr="003251CE">
        <w:rPr>
          <w:rFonts w:ascii="Arial" w:hAnsi="Arial" w:cs="Arial"/>
          <w:b/>
          <w:sz w:val="20"/>
          <w:szCs w:val="20"/>
          <w:lang w:val="es-ES"/>
        </w:rPr>
        <w:t>Luisa María Alcalde Luján</w:t>
      </w:r>
      <w:r w:rsidRPr="003251CE">
        <w:rPr>
          <w:rFonts w:ascii="Arial" w:hAnsi="Arial" w:cs="Arial"/>
          <w:sz w:val="20"/>
          <w:szCs w:val="20"/>
          <w:lang w:val="es-ES"/>
        </w:rPr>
        <w:t>.- Rúbrica.</w:t>
      </w:r>
    </w:p>
    <w:p w:rsidR="00F24C82" w:rsidRPr="00787689" w:rsidRDefault="00F24C82" w:rsidP="00F24C82">
      <w:pPr>
        <w:pStyle w:val="Titulo1"/>
        <w:pBdr>
          <w:bottom w:val="none" w:sz="0" w:space="0" w:color="auto"/>
        </w:pBdr>
        <w:spacing w:before="0"/>
        <w:rPr>
          <w:rFonts w:ascii="Arial" w:hAnsi="Arial"/>
          <w:sz w:val="22"/>
          <w:szCs w:val="22"/>
          <w:lang w:val="es-ES"/>
        </w:rPr>
      </w:pPr>
      <w:r>
        <w:rPr>
          <w:rFonts w:ascii="Arial" w:hAnsi="Arial"/>
          <w:sz w:val="20"/>
          <w:szCs w:val="20"/>
          <w:lang w:val="es-ES"/>
        </w:rPr>
        <w:br w:type="page"/>
      </w:r>
      <w:r w:rsidRPr="00787689">
        <w:rPr>
          <w:rFonts w:ascii="Arial" w:hAnsi="Arial"/>
          <w:sz w:val="22"/>
          <w:szCs w:val="22"/>
        </w:rPr>
        <w:lastRenderedPageBreak/>
        <w:t>DECRETO por el que se reforma la fracción III del artículo 994 de la Ley Federal del Trabajo</w:t>
      </w:r>
      <w:r w:rsidRPr="00787689">
        <w:rPr>
          <w:rFonts w:ascii="Arial" w:hAnsi="Arial"/>
          <w:sz w:val="22"/>
          <w:szCs w:val="22"/>
          <w:lang w:val="es-ES"/>
        </w:rPr>
        <w:t>.</w:t>
      </w:r>
    </w:p>
    <w:p w:rsidR="00F24C82" w:rsidRPr="006343CF" w:rsidRDefault="00F24C82" w:rsidP="00F24C82">
      <w:pPr>
        <w:jc w:val="both"/>
        <w:outlineLvl w:val="0"/>
        <w:rPr>
          <w:rFonts w:ascii="Arial" w:hAnsi="Arial" w:cs="Arial"/>
          <w:sz w:val="20"/>
          <w:szCs w:val="20"/>
          <w:lang w:eastAsia="es-MX"/>
        </w:rPr>
      </w:pPr>
    </w:p>
    <w:p w:rsidR="00F24C82" w:rsidRPr="006343CF" w:rsidRDefault="00F24C82" w:rsidP="00F24C82">
      <w:pPr>
        <w:jc w:val="center"/>
        <w:rPr>
          <w:rFonts w:ascii="Arial" w:hAnsi="Arial" w:cs="Arial"/>
          <w:sz w:val="20"/>
          <w:szCs w:val="20"/>
        </w:rPr>
      </w:pPr>
      <w:r w:rsidRPr="006343CF">
        <w:rPr>
          <w:rFonts w:ascii="Arial" w:hAnsi="Arial" w:cs="Arial"/>
          <w:sz w:val="16"/>
          <w:szCs w:val="20"/>
        </w:rPr>
        <w:t xml:space="preserve">Publicado en el Diario Oficial de la Federación el </w:t>
      </w:r>
      <w:r>
        <w:rPr>
          <w:rFonts w:ascii="Arial" w:hAnsi="Arial" w:cs="Arial"/>
          <w:sz w:val="16"/>
          <w:szCs w:val="20"/>
        </w:rPr>
        <w:t>4 de abril de 2024</w:t>
      </w:r>
    </w:p>
    <w:p w:rsidR="00F24C82" w:rsidRPr="006343CF" w:rsidRDefault="00F24C82" w:rsidP="00F24C82">
      <w:pPr>
        <w:jc w:val="both"/>
        <w:outlineLvl w:val="0"/>
        <w:rPr>
          <w:rFonts w:ascii="Arial" w:hAnsi="Arial" w:cs="Arial"/>
          <w:sz w:val="20"/>
          <w:szCs w:val="20"/>
          <w:lang w:eastAsia="es-MX"/>
        </w:rPr>
      </w:pPr>
    </w:p>
    <w:p w:rsidR="00F24C82" w:rsidRDefault="00F24C82" w:rsidP="00F24C82">
      <w:pPr>
        <w:ind w:firstLine="288"/>
        <w:jc w:val="both"/>
        <w:rPr>
          <w:rFonts w:ascii="Arial" w:hAnsi="Arial" w:cs="Arial"/>
          <w:color w:val="000000"/>
          <w:sz w:val="20"/>
          <w:szCs w:val="20"/>
          <w:lang w:val="es-ES_tradnl"/>
        </w:rPr>
      </w:pPr>
      <w:r w:rsidRPr="00787689">
        <w:rPr>
          <w:rFonts w:ascii="Arial" w:hAnsi="Arial" w:cs="Arial"/>
          <w:b/>
          <w:color w:val="000000"/>
          <w:sz w:val="20"/>
          <w:szCs w:val="20"/>
          <w:lang w:val="es-ES_tradnl"/>
        </w:rPr>
        <w:t xml:space="preserve">Artículo Único. </w:t>
      </w:r>
      <w:r w:rsidRPr="00787689">
        <w:rPr>
          <w:rFonts w:ascii="Arial" w:hAnsi="Arial" w:cs="Arial"/>
          <w:color w:val="000000"/>
          <w:sz w:val="20"/>
          <w:szCs w:val="20"/>
          <w:lang w:val="es-ES"/>
        </w:rPr>
        <w:t>Se reforma la fracción III del artículo 994 de la Ley Federal del Trabajo, para quedar como sigue</w:t>
      </w:r>
      <w:r w:rsidRPr="00787689">
        <w:rPr>
          <w:rFonts w:ascii="Arial" w:hAnsi="Arial" w:cs="Arial"/>
          <w:color w:val="000000"/>
          <w:sz w:val="20"/>
          <w:szCs w:val="20"/>
          <w:lang w:val="es-ES_tradnl"/>
        </w:rPr>
        <w:t>:</w:t>
      </w:r>
    </w:p>
    <w:p w:rsidR="00F24C82" w:rsidRDefault="00F24C82" w:rsidP="00F24C82">
      <w:pPr>
        <w:ind w:firstLine="288"/>
        <w:jc w:val="both"/>
        <w:rPr>
          <w:rFonts w:ascii="Arial" w:hAnsi="Arial" w:cs="Arial"/>
          <w:color w:val="000000"/>
          <w:sz w:val="20"/>
          <w:szCs w:val="20"/>
          <w:lang w:val="es-ES_tradnl"/>
        </w:rPr>
      </w:pPr>
    </w:p>
    <w:p w:rsidR="00F24C82" w:rsidRDefault="00F24C82" w:rsidP="00F24C82">
      <w:pPr>
        <w:ind w:firstLine="288"/>
        <w:jc w:val="both"/>
        <w:rPr>
          <w:rFonts w:ascii="Arial" w:hAnsi="Arial" w:cs="Arial"/>
          <w:color w:val="000000"/>
          <w:sz w:val="20"/>
          <w:szCs w:val="20"/>
          <w:lang w:val="es-ES_tradnl"/>
        </w:rPr>
      </w:pPr>
      <w:r>
        <w:rPr>
          <w:rFonts w:ascii="Arial" w:hAnsi="Arial" w:cs="Arial"/>
          <w:color w:val="000000"/>
          <w:sz w:val="20"/>
          <w:szCs w:val="20"/>
          <w:lang w:val="es-ES_tradnl"/>
        </w:rPr>
        <w:t>……..</w:t>
      </w:r>
    </w:p>
    <w:p w:rsidR="00F24C82" w:rsidRDefault="00F24C82" w:rsidP="00F24C82">
      <w:pPr>
        <w:ind w:firstLine="288"/>
        <w:jc w:val="both"/>
        <w:rPr>
          <w:rFonts w:ascii="Arial" w:hAnsi="Arial" w:cs="Arial"/>
          <w:color w:val="000000"/>
          <w:sz w:val="20"/>
          <w:szCs w:val="20"/>
          <w:lang w:val="es-ES_tradnl"/>
        </w:rPr>
      </w:pPr>
    </w:p>
    <w:p w:rsidR="00F24C82" w:rsidRPr="00787689" w:rsidRDefault="00F24C82" w:rsidP="00F24C82">
      <w:pPr>
        <w:jc w:val="center"/>
        <w:rPr>
          <w:rFonts w:ascii="Arial" w:hAnsi="Arial" w:cs="Arial"/>
          <w:b/>
          <w:sz w:val="22"/>
          <w:szCs w:val="22"/>
          <w:lang w:val="es-ES_tradnl"/>
        </w:rPr>
      </w:pPr>
      <w:r w:rsidRPr="00787689">
        <w:rPr>
          <w:rFonts w:ascii="Arial" w:hAnsi="Arial" w:cs="Arial"/>
          <w:b/>
          <w:sz w:val="22"/>
          <w:szCs w:val="22"/>
          <w:lang w:val="es-ES_tradnl"/>
        </w:rPr>
        <w:t>Transitorio</w:t>
      </w:r>
    </w:p>
    <w:p w:rsidR="00F24C82" w:rsidRDefault="00F24C82" w:rsidP="00F24C82">
      <w:pPr>
        <w:ind w:firstLine="288"/>
        <w:jc w:val="both"/>
        <w:rPr>
          <w:rFonts w:ascii="Arial" w:hAnsi="Arial" w:cs="Arial"/>
          <w:b/>
          <w:color w:val="000000"/>
          <w:sz w:val="20"/>
          <w:szCs w:val="20"/>
          <w:lang w:val="es-ES_tradnl"/>
        </w:rPr>
      </w:pPr>
    </w:p>
    <w:p w:rsidR="00F24C82" w:rsidRPr="00787689" w:rsidRDefault="00F24C82" w:rsidP="00F24C82">
      <w:pPr>
        <w:ind w:firstLine="288"/>
        <w:jc w:val="both"/>
        <w:rPr>
          <w:rFonts w:ascii="Arial" w:hAnsi="Arial" w:cs="Arial"/>
          <w:color w:val="000000"/>
          <w:sz w:val="20"/>
          <w:szCs w:val="20"/>
          <w:lang w:val="es-ES_tradnl"/>
        </w:rPr>
      </w:pPr>
      <w:r w:rsidRPr="00787689">
        <w:rPr>
          <w:rFonts w:ascii="Arial" w:hAnsi="Arial" w:cs="Arial"/>
          <w:b/>
          <w:color w:val="000000"/>
          <w:sz w:val="20"/>
          <w:szCs w:val="20"/>
          <w:lang w:val="es-ES_tradnl"/>
        </w:rPr>
        <w:t xml:space="preserve">Único.- </w:t>
      </w:r>
      <w:r w:rsidRPr="00787689">
        <w:rPr>
          <w:rFonts w:ascii="Arial" w:hAnsi="Arial" w:cs="Arial"/>
          <w:color w:val="000000"/>
          <w:sz w:val="20"/>
          <w:szCs w:val="20"/>
          <w:lang w:val="es-ES_tradnl"/>
        </w:rPr>
        <w:t>El presente Decreto entrará en vigor el día siguiente al de su publicación en el Diario Oficial  de la Federación.</w:t>
      </w:r>
    </w:p>
    <w:p w:rsidR="00F24C82" w:rsidRDefault="00F24C82" w:rsidP="00F24C82">
      <w:pPr>
        <w:ind w:firstLine="288"/>
        <w:jc w:val="both"/>
        <w:rPr>
          <w:rFonts w:ascii="Arial" w:hAnsi="Arial" w:cs="Arial"/>
          <w:b/>
          <w:sz w:val="20"/>
          <w:szCs w:val="20"/>
        </w:rPr>
      </w:pPr>
    </w:p>
    <w:p w:rsidR="00F24C82" w:rsidRPr="00787689" w:rsidRDefault="00F24C82" w:rsidP="00F24C82">
      <w:pPr>
        <w:ind w:firstLine="288"/>
        <w:jc w:val="both"/>
        <w:rPr>
          <w:rFonts w:ascii="Arial" w:hAnsi="Arial" w:cs="Arial"/>
          <w:b/>
          <w:sz w:val="20"/>
          <w:szCs w:val="20"/>
          <w:lang w:val="es-ES"/>
        </w:rPr>
      </w:pPr>
      <w:r w:rsidRPr="00787689">
        <w:rPr>
          <w:rFonts w:ascii="Arial" w:hAnsi="Arial" w:cs="Arial"/>
          <w:b/>
          <w:sz w:val="20"/>
          <w:szCs w:val="20"/>
        </w:rPr>
        <w:t>Ciudad de México, a 20 de febrero de 2024.-</w:t>
      </w:r>
      <w:r w:rsidRPr="00787689">
        <w:rPr>
          <w:rFonts w:ascii="Arial" w:hAnsi="Arial" w:cs="Arial"/>
          <w:sz w:val="20"/>
          <w:szCs w:val="20"/>
        </w:rPr>
        <w:t xml:space="preserve"> Dip. </w:t>
      </w:r>
      <w:r w:rsidRPr="00787689">
        <w:rPr>
          <w:rFonts w:ascii="Arial" w:hAnsi="Arial" w:cs="Arial"/>
          <w:b/>
          <w:sz w:val="20"/>
          <w:szCs w:val="20"/>
        </w:rPr>
        <w:t>Marcela Guerra Castillo</w:t>
      </w:r>
      <w:r w:rsidRPr="00787689">
        <w:rPr>
          <w:rFonts w:ascii="Arial" w:hAnsi="Arial" w:cs="Arial"/>
          <w:sz w:val="20"/>
          <w:szCs w:val="20"/>
        </w:rPr>
        <w:t xml:space="preserve">, Presidenta.- Sen. </w:t>
      </w:r>
      <w:r w:rsidRPr="00787689">
        <w:rPr>
          <w:rFonts w:ascii="Arial" w:hAnsi="Arial" w:cs="Arial"/>
          <w:b/>
          <w:sz w:val="20"/>
          <w:szCs w:val="20"/>
        </w:rPr>
        <w:t>Ana Lilia Rivera Rivera</w:t>
      </w:r>
      <w:r w:rsidRPr="00787689">
        <w:rPr>
          <w:rFonts w:ascii="Arial" w:hAnsi="Arial" w:cs="Arial"/>
          <w:sz w:val="20"/>
          <w:szCs w:val="20"/>
        </w:rPr>
        <w:t xml:space="preserve">, Presidenta.- Dip. </w:t>
      </w:r>
      <w:r w:rsidRPr="00787689">
        <w:rPr>
          <w:rFonts w:ascii="Arial" w:hAnsi="Arial" w:cs="Arial"/>
          <w:b/>
          <w:sz w:val="20"/>
          <w:szCs w:val="20"/>
        </w:rPr>
        <w:t>Pedro Vázquez González</w:t>
      </w:r>
      <w:r w:rsidRPr="00787689">
        <w:rPr>
          <w:rFonts w:ascii="Arial" w:hAnsi="Arial" w:cs="Arial"/>
          <w:sz w:val="20"/>
          <w:szCs w:val="20"/>
        </w:rPr>
        <w:t xml:space="preserve">, Secretario.- Sen. </w:t>
      </w:r>
      <w:r w:rsidRPr="00787689">
        <w:rPr>
          <w:rFonts w:ascii="Arial" w:hAnsi="Arial" w:cs="Arial"/>
          <w:b/>
          <w:sz w:val="20"/>
          <w:szCs w:val="20"/>
        </w:rPr>
        <w:t>Verónica Noemí Camino Farjat</w:t>
      </w:r>
      <w:r w:rsidRPr="00787689">
        <w:rPr>
          <w:rFonts w:ascii="Arial" w:hAnsi="Arial" w:cs="Arial"/>
          <w:sz w:val="20"/>
          <w:szCs w:val="20"/>
        </w:rPr>
        <w:t>, Secretaria.- Rúbricas.</w:t>
      </w:r>
      <w:r w:rsidRPr="00787689">
        <w:rPr>
          <w:rFonts w:ascii="Arial" w:hAnsi="Arial" w:cs="Arial"/>
          <w:b/>
          <w:sz w:val="20"/>
          <w:szCs w:val="20"/>
          <w:lang w:val="es-ES"/>
        </w:rPr>
        <w:t>"</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lang w:val="es-ES"/>
        </w:rPr>
      </w:pPr>
      <w:r w:rsidRPr="00787689">
        <w:rPr>
          <w:rFonts w:ascii="Arial" w:hAnsi="Arial" w:cs="Arial"/>
          <w:sz w:val="20"/>
          <w:szCs w:val="20"/>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w:t>
      </w:r>
      <w:r w:rsidRPr="00787689">
        <w:rPr>
          <w:rFonts w:ascii="Arial" w:eastAsia="Calibri" w:hAnsi="Arial" w:cs="Arial"/>
          <w:sz w:val="20"/>
          <w:szCs w:val="20"/>
        </w:rPr>
        <w:t xml:space="preserve">a 26 de marzo de 2024.- </w:t>
      </w:r>
      <w:r w:rsidRPr="00787689">
        <w:rPr>
          <w:rFonts w:ascii="Arial" w:hAnsi="Arial" w:cs="Arial"/>
          <w:b/>
          <w:sz w:val="20"/>
          <w:szCs w:val="20"/>
          <w:lang w:eastAsia="es-MX"/>
        </w:rPr>
        <w:t>Andrés Manuel López Obrador</w:t>
      </w:r>
      <w:r w:rsidRPr="00787689">
        <w:rPr>
          <w:rFonts w:ascii="Arial" w:hAnsi="Arial" w:cs="Arial"/>
          <w:sz w:val="20"/>
          <w:szCs w:val="20"/>
          <w:lang w:eastAsia="es-MX"/>
        </w:rPr>
        <w:t xml:space="preserve">.- Rúbrica.- </w:t>
      </w:r>
      <w:r w:rsidRPr="00787689">
        <w:rPr>
          <w:rFonts w:ascii="Arial" w:hAnsi="Arial" w:cs="Arial"/>
          <w:sz w:val="20"/>
          <w:szCs w:val="20"/>
          <w:lang w:val="es-ES"/>
        </w:rPr>
        <w:t xml:space="preserve">La Secretaria de Gobernación, </w:t>
      </w:r>
      <w:r w:rsidRPr="00787689">
        <w:rPr>
          <w:rFonts w:ascii="Arial" w:hAnsi="Arial" w:cs="Arial"/>
          <w:b/>
          <w:sz w:val="20"/>
          <w:szCs w:val="20"/>
          <w:lang w:val="es-ES"/>
        </w:rPr>
        <w:t>Luisa María Alcalde Luján</w:t>
      </w:r>
      <w:r w:rsidRPr="00787689">
        <w:rPr>
          <w:rFonts w:ascii="Arial" w:hAnsi="Arial" w:cs="Arial"/>
          <w:sz w:val="20"/>
          <w:szCs w:val="20"/>
          <w:lang w:val="es-ES"/>
        </w:rPr>
        <w:t>.- Rúbrica.</w:t>
      </w:r>
    </w:p>
    <w:p w:rsidR="00F24C82" w:rsidRPr="00593C47" w:rsidRDefault="00F24C82" w:rsidP="00F24C82">
      <w:pPr>
        <w:pStyle w:val="Titulo1"/>
        <w:pBdr>
          <w:bottom w:val="none" w:sz="0" w:space="0" w:color="auto"/>
        </w:pBdr>
        <w:spacing w:before="0"/>
        <w:rPr>
          <w:rFonts w:ascii="Arial" w:hAnsi="Arial"/>
          <w:sz w:val="22"/>
          <w:szCs w:val="22"/>
          <w:lang w:val="es-ES"/>
        </w:rPr>
      </w:pPr>
      <w:r w:rsidRPr="00593C47">
        <w:rPr>
          <w:rFonts w:ascii="Arial" w:hAnsi="Arial"/>
          <w:sz w:val="22"/>
          <w:szCs w:val="22"/>
          <w:lang w:val="es-ES"/>
        </w:rPr>
        <w:br w:type="page"/>
      </w:r>
      <w:r w:rsidRPr="00593C47">
        <w:rPr>
          <w:rFonts w:ascii="Arial" w:hAnsi="Arial"/>
          <w:sz w:val="22"/>
          <w:szCs w:val="22"/>
        </w:rPr>
        <w:lastRenderedPageBreak/>
        <w:t>DECRETO por el que se reforma la fracción VII del artículo 74 de la Ley Federal del Trabajo, para establecer el 1o. de octubre de cada seis años, día de descanso obligatorio con motivo de la transmisión del Poder Ejecutivo Federal</w:t>
      </w:r>
      <w:r w:rsidRPr="00593C47">
        <w:rPr>
          <w:rFonts w:ascii="Arial" w:hAnsi="Arial"/>
          <w:sz w:val="22"/>
          <w:szCs w:val="22"/>
          <w:lang w:val="es-ES"/>
        </w:rPr>
        <w:t>.</w:t>
      </w:r>
    </w:p>
    <w:p w:rsidR="00F24C82" w:rsidRPr="006343CF" w:rsidRDefault="00F24C82" w:rsidP="00F24C82">
      <w:pPr>
        <w:jc w:val="both"/>
        <w:outlineLvl w:val="0"/>
        <w:rPr>
          <w:rFonts w:ascii="Arial" w:hAnsi="Arial" w:cs="Arial"/>
          <w:sz w:val="20"/>
          <w:szCs w:val="20"/>
          <w:lang w:eastAsia="es-MX"/>
        </w:rPr>
      </w:pPr>
    </w:p>
    <w:p w:rsidR="00F24C82" w:rsidRPr="006343CF" w:rsidRDefault="00F24C82" w:rsidP="00F24C82">
      <w:pPr>
        <w:jc w:val="center"/>
        <w:rPr>
          <w:rFonts w:ascii="Arial" w:hAnsi="Arial" w:cs="Arial"/>
          <w:sz w:val="20"/>
          <w:szCs w:val="20"/>
        </w:rPr>
      </w:pPr>
      <w:r w:rsidRPr="006343CF">
        <w:rPr>
          <w:rFonts w:ascii="Arial" w:hAnsi="Arial" w:cs="Arial"/>
          <w:sz w:val="16"/>
          <w:szCs w:val="20"/>
        </w:rPr>
        <w:t xml:space="preserve">Publicado en el Diario Oficial de la Federación el </w:t>
      </w:r>
      <w:r>
        <w:rPr>
          <w:rFonts w:ascii="Arial" w:hAnsi="Arial" w:cs="Arial"/>
          <w:sz w:val="16"/>
          <w:szCs w:val="20"/>
        </w:rPr>
        <w:t>30 de septiembre de 2024</w:t>
      </w:r>
    </w:p>
    <w:p w:rsidR="00F24C82" w:rsidRPr="006343CF" w:rsidRDefault="00F24C82" w:rsidP="00F24C82">
      <w:pPr>
        <w:jc w:val="both"/>
        <w:outlineLvl w:val="0"/>
        <w:rPr>
          <w:rFonts w:ascii="Arial" w:hAnsi="Arial" w:cs="Arial"/>
          <w:sz w:val="20"/>
          <w:szCs w:val="20"/>
          <w:lang w:eastAsia="es-MX"/>
        </w:rPr>
      </w:pPr>
    </w:p>
    <w:p w:rsidR="00F24C82" w:rsidRDefault="00F24C82" w:rsidP="00F24C82">
      <w:pPr>
        <w:ind w:firstLine="288"/>
        <w:jc w:val="both"/>
        <w:rPr>
          <w:rFonts w:ascii="Arial" w:hAnsi="Arial" w:cs="Arial"/>
          <w:sz w:val="20"/>
          <w:szCs w:val="20"/>
          <w:lang w:val="es-ES"/>
        </w:rPr>
      </w:pPr>
      <w:r w:rsidRPr="00593C47">
        <w:rPr>
          <w:rFonts w:ascii="Arial" w:hAnsi="Arial" w:cs="Arial"/>
          <w:b/>
          <w:color w:val="000000"/>
          <w:sz w:val="20"/>
          <w:szCs w:val="20"/>
          <w:lang w:val="es-ES_tradnl"/>
        </w:rPr>
        <w:t xml:space="preserve">Artículo Único.- </w:t>
      </w:r>
      <w:r w:rsidRPr="00593C47">
        <w:rPr>
          <w:rFonts w:ascii="Arial" w:hAnsi="Arial" w:cs="Arial"/>
          <w:sz w:val="20"/>
          <w:szCs w:val="20"/>
          <w:lang w:val="es-ES"/>
        </w:rPr>
        <w:t>Se reforma la fracción VII del artículo 74 de la Ley Federal del Trabajo, para quedar como sigue:</w:t>
      </w:r>
    </w:p>
    <w:p w:rsidR="00F24C82" w:rsidRDefault="00F24C82" w:rsidP="00F24C82">
      <w:pPr>
        <w:ind w:firstLine="288"/>
        <w:jc w:val="both"/>
        <w:rPr>
          <w:rFonts w:ascii="Arial" w:hAnsi="Arial" w:cs="Arial"/>
          <w:sz w:val="20"/>
          <w:szCs w:val="20"/>
          <w:lang w:val="es-ES"/>
        </w:rPr>
      </w:pPr>
    </w:p>
    <w:p w:rsidR="00F24C82" w:rsidRDefault="00F24C82" w:rsidP="00F24C82">
      <w:pPr>
        <w:ind w:firstLine="288"/>
        <w:jc w:val="both"/>
        <w:rPr>
          <w:rFonts w:ascii="Arial" w:hAnsi="Arial" w:cs="Arial"/>
          <w:sz w:val="20"/>
          <w:szCs w:val="20"/>
          <w:lang w:val="es-ES"/>
        </w:rPr>
      </w:pPr>
      <w:r>
        <w:rPr>
          <w:rFonts w:ascii="Arial" w:hAnsi="Arial" w:cs="Arial"/>
          <w:sz w:val="20"/>
          <w:szCs w:val="20"/>
          <w:lang w:val="es-ES"/>
        </w:rPr>
        <w:t>……..</w:t>
      </w:r>
    </w:p>
    <w:p w:rsidR="00F24C82" w:rsidRDefault="00F24C82" w:rsidP="00F24C82">
      <w:pPr>
        <w:ind w:firstLine="288"/>
        <w:jc w:val="both"/>
        <w:rPr>
          <w:rFonts w:ascii="Arial" w:hAnsi="Arial" w:cs="Arial"/>
          <w:sz w:val="20"/>
          <w:szCs w:val="20"/>
          <w:lang w:val="es-ES"/>
        </w:rPr>
      </w:pPr>
    </w:p>
    <w:p w:rsidR="00F24C82" w:rsidRPr="00593C47" w:rsidRDefault="00F24C82" w:rsidP="00F24C82">
      <w:pPr>
        <w:jc w:val="center"/>
        <w:rPr>
          <w:rFonts w:ascii="Arial" w:hAnsi="Arial" w:cs="Arial"/>
          <w:b/>
          <w:sz w:val="22"/>
          <w:szCs w:val="22"/>
          <w:lang w:val="es-ES_tradnl"/>
        </w:rPr>
      </w:pPr>
      <w:r w:rsidRPr="00593C47">
        <w:rPr>
          <w:rFonts w:ascii="Arial" w:hAnsi="Arial" w:cs="Arial"/>
          <w:b/>
          <w:sz w:val="22"/>
          <w:szCs w:val="22"/>
          <w:lang w:val="es-ES_tradnl"/>
        </w:rPr>
        <w:t>Transitorio</w:t>
      </w:r>
    </w:p>
    <w:p w:rsidR="00F24C82" w:rsidRPr="00593C47" w:rsidRDefault="00F24C82" w:rsidP="00F24C82">
      <w:pPr>
        <w:jc w:val="center"/>
        <w:rPr>
          <w:rFonts w:ascii="Arial" w:hAnsi="Arial" w:cs="Arial"/>
          <w:b/>
          <w:sz w:val="20"/>
          <w:szCs w:val="20"/>
          <w:lang w:val="es-ES_tradnl"/>
        </w:rPr>
      </w:pPr>
    </w:p>
    <w:p w:rsidR="00F24C82" w:rsidRPr="00593C47" w:rsidRDefault="00F24C82" w:rsidP="00F24C82">
      <w:pPr>
        <w:ind w:firstLine="288"/>
        <w:jc w:val="both"/>
        <w:rPr>
          <w:rFonts w:ascii="Arial" w:hAnsi="Arial" w:cs="Arial"/>
          <w:sz w:val="20"/>
          <w:szCs w:val="20"/>
          <w:lang w:val="es-ES"/>
        </w:rPr>
      </w:pPr>
      <w:r w:rsidRPr="00593C47">
        <w:rPr>
          <w:rFonts w:ascii="Arial" w:hAnsi="Arial" w:cs="Arial"/>
          <w:b/>
          <w:sz w:val="20"/>
          <w:szCs w:val="20"/>
          <w:lang w:val="es-ES"/>
        </w:rPr>
        <w:t xml:space="preserve">Único.- </w:t>
      </w:r>
      <w:r w:rsidRPr="00593C47">
        <w:rPr>
          <w:rFonts w:ascii="Arial" w:hAnsi="Arial" w:cs="Arial"/>
          <w:sz w:val="20"/>
          <w:szCs w:val="20"/>
          <w:lang w:val="es-ES"/>
        </w:rPr>
        <w:t>El presente Decreto entrará en vigor al día siguiente de su publicación en el Diario Oficial  de la Federación.</w:t>
      </w:r>
    </w:p>
    <w:p w:rsidR="00F24C82" w:rsidRDefault="00F24C82" w:rsidP="00F24C82">
      <w:pPr>
        <w:ind w:firstLine="288"/>
        <w:jc w:val="both"/>
        <w:rPr>
          <w:rFonts w:ascii="Arial" w:hAnsi="Arial" w:cs="Arial"/>
          <w:sz w:val="20"/>
          <w:szCs w:val="20"/>
        </w:rPr>
      </w:pPr>
    </w:p>
    <w:p w:rsidR="00F24C82" w:rsidRPr="00593C47" w:rsidRDefault="00F24C82" w:rsidP="00F24C82">
      <w:pPr>
        <w:ind w:firstLine="288"/>
        <w:jc w:val="both"/>
        <w:rPr>
          <w:rFonts w:ascii="Arial" w:hAnsi="Arial" w:cs="Arial"/>
          <w:b/>
          <w:sz w:val="20"/>
          <w:szCs w:val="20"/>
          <w:lang w:val="es-ES"/>
        </w:rPr>
      </w:pPr>
      <w:r w:rsidRPr="00593C47">
        <w:rPr>
          <w:rFonts w:ascii="Arial" w:hAnsi="Arial" w:cs="Arial"/>
          <w:sz w:val="20"/>
          <w:szCs w:val="20"/>
        </w:rPr>
        <w:t xml:space="preserve">Ciudad de México, a 24 de septiembre de 2024.- Sen. </w:t>
      </w:r>
      <w:r w:rsidRPr="00593C47">
        <w:rPr>
          <w:rFonts w:ascii="Arial" w:hAnsi="Arial" w:cs="Arial"/>
          <w:b/>
          <w:sz w:val="20"/>
          <w:szCs w:val="20"/>
        </w:rPr>
        <w:t>Gerardo Fernández Noroña</w:t>
      </w:r>
      <w:r w:rsidRPr="00593C47">
        <w:rPr>
          <w:rFonts w:ascii="Arial" w:hAnsi="Arial" w:cs="Arial"/>
          <w:sz w:val="20"/>
          <w:szCs w:val="20"/>
        </w:rPr>
        <w:t xml:space="preserve">, Presidente.- Dip. </w:t>
      </w:r>
      <w:r w:rsidRPr="00593C47">
        <w:rPr>
          <w:rFonts w:ascii="Arial" w:hAnsi="Arial" w:cs="Arial"/>
          <w:b/>
          <w:sz w:val="20"/>
          <w:szCs w:val="20"/>
        </w:rPr>
        <w:t>Sergio Carlos Gutiérrez Luna</w:t>
      </w:r>
      <w:r w:rsidRPr="00593C47">
        <w:rPr>
          <w:rFonts w:ascii="Arial" w:hAnsi="Arial" w:cs="Arial"/>
          <w:sz w:val="20"/>
          <w:szCs w:val="20"/>
        </w:rPr>
        <w:t xml:space="preserve">, Vicepresidente en funciones de Presidente.- Sen. </w:t>
      </w:r>
      <w:r w:rsidRPr="00593C47">
        <w:rPr>
          <w:rFonts w:ascii="Arial" w:hAnsi="Arial" w:cs="Arial"/>
          <w:b/>
          <w:sz w:val="20"/>
          <w:szCs w:val="20"/>
        </w:rPr>
        <w:t>Verónica Noemí Camino Farjat</w:t>
      </w:r>
      <w:r w:rsidRPr="00593C47">
        <w:rPr>
          <w:rFonts w:ascii="Arial" w:hAnsi="Arial" w:cs="Arial"/>
          <w:sz w:val="20"/>
          <w:szCs w:val="20"/>
        </w:rPr>
        <w:t xml:space="preserve">, Secretaria.- Dip. </w:t>
      </w:r>
      <w:r w:rsidRPr="00593C47">
        <w:rPr>
          <w:rFonts w:ascii="Arial" w:hAnsi="Arial" w:cs="Arial"/>
          <w:b/>
          <w:sz w:val="20"/>
          <w:szCs w:val="20"/>
        </w:rPr>
        <w:t>Pedro Vázquez González</w:t>
      </w:r>
      <w:r w:rsidRPr="00593C47">
        <w:rPr>
          <w:rFonts w:ascii="Arial" w:hAnsi="Arial" w:cs="Arial"/>
          <w:sz w:val="20"/>
          <w:szCs w:val="20"/>
        </w:rPr>
        <w:t>, Secretario.- Rúbricas.</w:t>
      </w:r>
      <w:r w:rsidRPr="00593C47">
        <w:rPr>
          <w:rFonts w:ascii="Arial" w:hAnsi="Arial" w:cs="Arial"/>
          <w:b/>
          <w:sz w:val="20"/>
          <w:szCs w:val="20"/>
          <w:lang w:val="es-ES"/>
        </w:rPr>
        <w:t>"</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lang w:val="es-ES"/>
        </w:rPr>
      </w:pPr>
      <w:r w:rsidRPr="00593C47">
        <w:rPr>
          <w:rFonts w:ascii="Arial" w:hAnsi="Arial" w:cs="Arial"/>
          <w:sz w:val="20"/>
          <w:szCs w:val="20"/>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w:t>
      </w:r>
      <w:r w:rsidRPr="00593C47">
        <w:rPr>
          <w:rFonts w:ascii="Arial" w:eastAsia="Calibri" w:hAnsi="Arial" w:cs="Arial"/>
          <w:sz w:val="20"/>
          <w:szCs w:val="20"/>
        </w:rPr>
        <w:t xml:space="preserve">a 27 de septiembre de 2024.- </w:t>
      </w:r>
      <w:r w:rsidRPr="00593C47">
        <w:rPr>
          <w:rFonts w:ascii="Arial" w:hAnsi="Arial" w:cs="Arial"/>
          <w:b/>
          <w:sz w:val="20"/>
          <w:szCs w:val="20"/>
          <w:lang w:eastAsia="es-MX"/>
        </w:rPr>
        <w:t>Andrés Manuel López Obrador</w:t>
      </w:r>
      <w:r w:rsidRPr="00593C47">
        <w:rPr>
          <w:rFonts w:ascii="Arial" w:hAnsi="Arial" w:cs="Arial"/>
          <w:sz w:val="20"/>
          <w:szCs w:val="20"/>
          <w:lang w:eastAsia="es-MX"/>
        </w:rPr>
        <w:t xml:space="preserve">.- Rúbrica.- </w:t>
      </w:r>
      <w:r w:rsidRPr="00593C47">
        <w:rPr>
          <w:rFonts w:ascii="Arial" w:hAnsi="Arial" w:cs="Arial"/>
          <w:sz w:val="20"/>
          <w:szCs w:val="20"/>
          <w:lang w:val="es-ES"/>
        </w:rPr>
        <w:t xml:space="preserve">La Secretaria de Gobernación, </w:t>
      </w:r>
      <w:r w:rsidRPr="00593C47">
        <w:rPr>
          <w:rFonts w:ascii="Arial" w:hAnsi="Arial" w:cs="Arial"/>
          <w:b/>
          <w:sz w:val="20"/>
          <w:szCs w:val="20"/>
          <w:lang w:val="es-ES"/>
        </w:rPr>
        <w:t>Luisa María Alcalde Luján</w:t>
      </w:r>
      <w:r w:rsidRPr="00593C47">
        <w:rPr>
          <w:rFonts w:ascii="Arial" w:hAnsi="Arial" w:cs="Arial"/>
          <w:sz w:val="20"/>
          <w:szCs w:val="20"/>
          <w:lang w:val="es-ES"/>
        </w:rPr>
        <w:t>.- Rúbrica.</w:t>
      </w:r>
    </w:p>
    <w:p w:rsidR="00F24C82" w:rsidRPr="0003246B" w:rsidRDefault="00F24C82" w:rsidP="00F24C82">
      <w:pPr>
        <w:pStyle w:val="Titulo1"/>
        <w:pBdr>
          <w:bottom w:val="none" w:sz="0" w:space="0" w:color="auto"/>
        </w:pBdr>
        <w:spacing w:before="0"/>
        <w:rPr>
          <w:rFonts w:ascii="Arial" w:hAnsi="Arial"/>
          <w:sz w:val="22"/>
          <w:szCs w:val="22"/>
          <w:lang w:val="es-ES"/>
        </w:rPr>
      </w:pPr>
      <w:r w:rsidRPr="0003246B">
        <w:rPr>
          <w:rFonts w:ascii="Arial" w:hAnsi="Arial"/>
          <w:sz w:val="22"/>
          <w:szCs w:val="22"/>
          <w:lang w:val="es-ES"/>
        </w:rPr>
        <w:br w:type="page"/>
      </w:r>
      <w:r w:rsidRPr="0003246B">
        <w:rPr>
          <w:rFonts w:ascii="Arial" w:hAnsi="Arial"/>
          <w:sz w:val="22"/>
          <w:szCs w:val="22"/>
        </w:rPr>
        <w:lastRenderedPageBreak/>
        <w:t xml:space="preserve">DECRETO por el que se reforman y adicionan diversas disposiciones de </w:t>
      </w:r>
      <w:smartTag w:uri="urn:schemas-microsoft-com:office:smarttags" w:element="PersonName">
        <w:smartTagPr>
          <w:attr w:name="ProductID" w:val="la Ley Federal"/>
        </w:smartTagPr>
        <w:r w:rsidRPr="0003246B">
          <w:rPr>
            <w:rFonts w:ascii="Arial" w:hAnsi="Arial"/>
            <w:sz w:val="22"/>
            <w:szCs w:val="22"/>
          </w:rPr>
          <w:t>la Ley Federal</w:t>
        </w:r>
      </w:smartTag>
      <w:r w:rsidRPr="0003246B">
        <w:rPr>
          <w:rFonts w:ascii="Arial" w:hAnsi="Arial"/>
          <w:sz w:val="22"/>
          <w:szCs w:val="22"/>
        </w:rPr>
        <w:t xml:space="preserve"> del Trabajo y de </w:t>
      </w:r>
      <w:smartTag w:uri="urn:schemas-microsoft-com:office:smarttags" w:element="PersonName">
        <w:smartTagPr>
          <w:attr w:name="ProductID" w:val="la Ley Federal"/>
        </w:smartTagPr>
        <w:r w:rsidRPr="0003246B">
          <w:rPr>
            <w:rFonts w:ascii="Arial" w:hAnsi="Arial"/>
            <w:sz w:val="22"/>
            <w:szCs w:val="22"/>
          </w:rPr>
          <w:t>la Ley Federal</w:t>
        </w:r>
      </w:smartTag>
      <w:r w:rsidRPr="0003246B">
        <w:rPr>
          <w:rFonts w:ascii="Arial" w:hAnsi="Arial"/>
          <w:sz w:val="22"/>
          <w:szCs w:val="22"/>
        </w:rPr>
        <w:t xml:space="preserve"> de los Trabajadores al Servicio del Estado, Reglamentaria del Apartado B) del Artículo 123 Constitucional, en materia de erradicación de la brecha salarial por razones de género</w:t>
      </w:r>
      <w:r w:rsidRPr="0003246B">
        <w:rPr>
          <w:rFonts w:ascii="Arial" w:hAnsi="Arial"/>
          <w:sz w:val="22"/>
          <w:szCs w:val="22"/>
          <w:lang w:val="es-ES"/>
        </w:rPr>
        <w:t>.</w:t>
      </w:r>
    </w:p>
    <w:p w:rsidR="00F24C82" w:rsidRPr="006343CF" w:rsidRDefault="00F24C82" w:rsidP="00F24C82">
      <w:pPr>
        <w:jc w:val="both"/>
        <w:outlineLvl w:val="0"/>
        <w:rPr>
          <w:rFonts w:ascii="Arial" w:hAnsi="Arial" w:cs="Arial"/>
          <w:sz w:val="20"/>
          <w:szCs w:val="20"/>
          <w:lang w:eastAsia="es-MX"/>
        </w:rPr>
      </w:pPr>
    </w:p>
    <w:p w:rsidR="00F24C82" w:rsidRPr="006343CF" w:rsidRDefault="00F24C82" w:rsidP="00F24C82">
      <w:pPr>
        <w:jc w:val="center"/>
        <w:rPr>
          <w:rFonts w:ascii="Arial" w:hAnsi="Arial" w:cs="Arial"/>
          <w:sz w:val="20"/>
          <w:szCs w:val="20"/>
        </w:rPr>
      </w:pPr>
      <w:r w:rsidRPr="006343CF">
        <w:rPr>
          <w:rFonts w:ascii="Arial" w:hAnsi="Arial" w:cs="Arial"/>
          <w:sz w:val="16"/>
          <w:szCs w:val="20"/>
        </w:rPr>
        <w:t xml:space="preserve">Publicado en el Diario Oficial de la Federación el </w:t>
      </w:r>
      <w:r>
        <w:rPr>
          <w:rFonts w:ascii="Arial" w:hAnsi="Arial" w:cs="Arial"/>
          <w:sz w:val="16"/>
          <w:szCs w:val="20"/>
        </w:rPr>
        <w:t>16 de diciembre de 2024</w:t>
      </w:r>
    </w:p>
    <w:p w:rsidR="00F24C82" w:rsidRPr="006343CF" w:rsidRDefault="00F24C82" w:rsidP="00F24C82">
      <w:pPr>
        <w:jc w:val="both"/>
        <w:outlineLvl w:val="0"/>
        <w:rPr>
          <w:rFonts w:ascii="Arial" w:hAnsi="Arial" w:cs="Arial"/>
          <w:sz w:val="20"/>
          <w:szCs w:val="20"/>
          <w:lang w:eastAsia="es-MX"/>
        </w:rPr>
      </w:pPr>
    </w:p>
    <w:p w:rsidR="00F24C82" w:rsidRDefault="00F24C82" w:rsidP="00F24C82">
      <w:pPr>
        <w:ind w:firstLine="288"/>
        <w:jc w:val="both"/>
        <w:rPr>
          <w:rFonts w:ascii="Arial" w:hAnsi="Arial" w:cs="Arial"/>
          <w:sz w:val="20"/>
          <w:szCs w:val="20"/>
        </w:rPr>
      </w:pPr>
      <w:r w:rsidRPr="0003246B">
        <w:rPr>
          <w:rFonts w:ascii="Arial" w:hAnsi="Arial" w:cs="Arial"/>
          <w:b/>
          <w:sz w:val="20"/>
          <w:szCs w:val="20"/>
        </w:rPr>
        <w:t>Artículo Primero.-</w:t>
      </w:r>
      <w:r w:rsidRPr="0003246B">
        <w:rPr>
          <w:rFonts w:ascii="Arial" w:hAnsi="Arial" w:cs="Arial"/>
          <w:sz w:val="20"/>
          <w:szCs w:val="20"/>
        </w:rPr>
        <w:t xml:space="preserve"> Se reforma el artículo 86 de </w:t>
      </w:r>
      <w:smartTag w:uri="urn:schemas-microsoft-com:office:smarttags" w:element="PersonName">
        <w:smartTagPr>
          <w:attr w:name="ProductID" w:val="la Ley Federal"/>
        </w:smartTagPr>
        <w:r w:rsidRPr="0003246B">
          <w:rPr>
            <w:rFonts w:ascii="Arial" w:hAnsi="Arial" w:cs="Arial"/>
            <w:sz w:val="20"/>
            <w:szCs w:val="20"/>
          </w:rPr>
          <w:t>la Ley Federal</w:t>
        </w:r>
      </w:smartTag>
      <w:r w:rsidRPr="0003246B">
        <w:rPr>
          <w:rFonts w:ascii="Arial" w:hAnsi="Arial" w:cs="Arial"/>
          <w:sz w:val="20"/>
          <w:szCs w:val="20"/>
        </w:rPr>
        <w:t xml:space="preserve"> del Trabajo, para quedar como sigue:</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rPr>
      </w:pPr>
      <w:r>
        <w:rPr>
          <w:rFonts w:ascii="Arial" w:hAnsi="Arial" w:cs="Arial"/>
          <w:sz w:val="20"/>
          <w:szCs w:val="20"/>
        </w:rPr>
        <w:t>……..</w:t>
      </w:r>
    </w:p>
    <w:p w:rsidR="00F24C82" w:rsidRDefault="00F24C82" w:rsidP="00F24C82">
      <w:pPr>
        <w:ind w:firstLine="288"/>
        <w:jc w:val="both"/>
        <w:rPr>
          <w:rFonts w:ascii="Arial" w:hAnsi="Arial" w:cs="Arial"/>
          <w:sz w:val="20"/>
          <w:szCs w:val="20"/>
        </w:rPr>
      </w:pPr>
    </w:p>
    <w:p w:rsidR="00F24C82" w:rsidRPr="0003246B" w:rsidRDefault="00F24C82" w:rsidP="00F24C82">
      <w:pPr>
        <w:jc w:val="center"/>
        <w:rPr>
          <w:rFonts w:ascii="Arial" w:hAnsi="Arial" w:cs="Arial"/>
          <w:b/>
          <w:sz w:val="22"/>
          <w:szCs w:val="22"/>
          <w:lang w:val="es-ES_tradnl"/>
        </w:rPr>
      </w:pPr>
      <w:r w:rsidRPr="0003246B">
        <w:rPr>
          <w:rFonts w:ascii="Arial" w:hAnsi="Arial" w:cs="Arial"/>
          <w:b/>
          <w:sz w:val="22"/>
          <w:szCs w:val="22"/>
          <w:lang w:val="es-ES_tradnl"/>
        </w:rPr>
        <w:t>Transitorios</w:t>
      </w:r>
    </w:p>
    <w:p w:rsidR="00F24C82" w:rsidRDefault="00F24C82" w:rsidP="00F24C82">
      <w:pPr>
        <w:ind w:firstLine="288"/>
        <w:jc w:val="both"/>
        <w:rPr>
          <w:rFonts w:ascii="Arial" w:hAnsi="Arial" w:cs="Arial"/>
          <w:b/>
          <w:sz w:val="20"/>
          <w:szCs w:val="20"/>
        </w:rPr>
      </w:pPr>
    </w:p>
    <w:p w:rsidR="00F24C82" w:rsidRPr="0003246B" w:rsidRDefault="00F24C82" w:rsidP="00F24C82">
      <w:pPr>
        <w:ind w:firstLine="288"/>
        <w:jc w:val="both"/>
        <w:rPr>
          <w:rFonts w:ascii="Arial" w:hAnsi="Arial" w:cs="Arial"/>
          <w:sz w:val="20"/>
          <w:szCs w:val="20"/>
        </w:rPr>
      </w:pPr>
      <w:r w:rsidRPr="0003246B">
        <w:rPr>
          <w:rFonts w:ascii="Arial" w:hAnsi="Arial" w:cs="Arial"/>
          <w:b/>
          <w:sz w:val="20"/>
          <w:szCs w:val="20"/>
        </w:rPr>
        <w:t>Primero.-</w:t>
      </w:r>
      <w:r w:rsidRPr="0003246B">
        <w:rPr>
          <w:rFonts w:ascii="Arial" w:hAnsi="Arial" w:cs="Arial"/>
          <w:sz w:val="20"/>
          <w:szCs w:val="20"/>
        </w:rPr>
        <w:t xml:space="preserve"> El presente Decreto entrará en vigor al día siguiente de su publicación en el Diario Oficial de </w:t>
      </w:r>
      <w:smartTag w:uri="urn:schemas-microsoft-com:office:smarttags" w:element="PersonName">
        <w:smartTagPr>
          <w:attr w:name="ProductID" w:val="la Federaci￳n."/>
        </w:smartTagPr>
        <w:r w:rsidRPr="0003246B">
          <w:rPr>
            <w:rFonts w:ascii="Arial" w:hAnsi="Arial" w:cs="Arial"/>
            <w:sz w:val="20"/>
            <w:szCs w:val="20"/>
          </w:rPr>
          <w:t>la Federación.</w:t>
        </w:r>
      </w:smartTag>
    </w:p>
    <w:p w:rsidR="00F24C82" w:rsidRDefault="00F24C82" w:rsidP="00F24C82">
      <w:pPr>
        <w:ind w:firstLine="288"/>
        <w:jc w:val="both"/>
        <w:rPr>
          <w:rFonts w:ascii="Arial" w:hAnsi="Arial" w:cs="Arial"/>
          <w:b/>
          <w:sz w:val="20"/>
          <w:szCs w:val="20"/>
        </w:rPr>
      </w:pPr>
    </w:p>
    <w:p w:rsidR="00F24C82" w:rsidRPr="0003246B" w:rsidRDefault="00F24C82" w:rsidP="00F24C82">
      <w:pPr>
        <w:ind w:firstLine="288"/>
        <w:jc w:val="both"/>
        <w:rPr>
          <w:rFonts w:ascii="Arial" w:hAnsi="Arial" w:cs="Arial"/>
          <w:sz w:val="20"/>
          <w:szCs w:val="20"/>
        </w:rPr>
      </w:pPr>
      <w:r w:rsidRPr="0003246B">
        <w:rPr>
          <w:rFonts w:ascii="Arial" w:hAnsi="Arial" w:cs="Arial"/>
          <w:b/>
          <w:sz w:val="20"/>
          <w:szCs w:val="20"/>
        </w:rPr>
        <w:t>Segundo.-</w:t>
      </w:r>
      <w:r w:rsidRPr="0003246B">
        <w:rPr>
          <w:rFonts w:ascii="Arial" w:hAnsi="Arial" w:cs="Arial"/>
          <w:sz w:val="20"/>
          <w:szCs w:val="20"/>
        </w:rPr>
        <w:t xml:space="preserve"> Se dejan sin efecto las disposiciones que se opongan al presente Decreto.</w:t>
      </w:r>
    </w:p>
    <w:p w:rsidR="00F24C82" w:rsidRDefault="00F24C82" w:rsidP="00F24C82">
      <w:pPr>
        <w:ind w:firstLine="288"/>
        <w:jc w:val="both"/>
        <w:rPr>
          <w:rFonts w:ascii="Arial" w:hAnsi="Arial" w:cs="Arial"/>
          <w:sz w:val="20"/>
          <w:szCs w:val="20"/>
        </w:rPr>
      </w:pPr>
    </w:p>
    <w:p w:rsidR="00F24C82" w:rsidRPr="0003246B" w:rsidRDefault="00F24C82" w:rsidP="00F24C82">
      <w:pPr>
        <w:ind w:firstLine="288"/>
        <w:jc w:val="both"/>
        <w:rPr>
          <w:rFonts w:ascii="Arial" w:hAnsi="Arial" w:cs="Arial"/>
          <w:b/>
          <w:sz w:val="20"/>
          <w:szCs w:val="20"/>
          <w:lang w:val="es-ES"/>
        </w:rPr>
      </w:pPr>
      <w:r w:rsidRPr="0003246B">
        <w:rPr>
          <w:rFonts w:ascii="Arial" w:hAnsi="Arial" w:cs="Arial"/>
          <w:sz w:val="20"/>
          <w:szCs w:val="20"/>
        </w:rPr>
        <w:t>Ciudad de México, a 11 de diciembre de 2024.- Sen. Gerardo Fernández Noroña, Presidente.- Dip. Sergio Carlos Gutiérrez Luna, Presidente.- Sen. Verónica Noemí Camino Farjat, Secretaria.- Dip. Alan Sahir Márquez Becerra, Secretario.- Rúbricas.</w:t>
      </w:r>
      <w:r w:rsidRPr="0003246B">
        <w:rPr>
          <w:rFonts w:ascii="Arial" w:hAnsi="Arial" w:cs="Arial"/>
          <w:b/>
          <w:sz w:val="20"/>
          <w:szCs w:val="20"/>
          <w:lang w:val="es-ES"/>
        </w:rPr>
        <w:t>"</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lang w:val="es-ES"/>
        </w:rPr>
      </w:pPr>
      <w:r w:rsidRPr="0003246B">
        <w:rPr>
          <w:rFonts w:ascii="Arial" w:hAnsi="Arial" w:cs="Arial"/>
          <w:sz w:val="20"/>
          <w:szCs w:val="20"/>
        </w:rPr>
        <w:t xml:space="preserve">En cumplimiento de lo dispuesto por la fracción I del Artículo 89 de </w:t>
      </w:r>
      <w:smartTag w:uri="urn:schemas-microsoft-com:office:smarttags" w:element="PersonName">
        <w:smartTagPr>
          <w:attr w:name="ProductID" w:val="la Constituci￳n Pol￭tica"/>
        </w:smartTagPr>
        <w:r w:rsidRPr="0003246B">
          <w:rPr>
            <w:rFonts w:ascii="Arial" w:hAnsi="Arial" w:cs="Arial"/>
            <w:sz w:val="20"/>
            <w:szCs w:val="20"/>
          </w:rPr>
          <w:t>la Constitución Política</w:t>
        </w:r>
      </w:smartTag>
      <w:r w:rsidRPr="0003246B">
        <w:rPr>
          <w:rFonts w:ascii="Arial" w:hAnsi="Arial" w:cs="Arial"/>
          <w:sz w:val="20"/>
          <w:szCs w:val="20"/>
        </w:rPr>
        <w:t xml:space="preserve"> de los Estados Unidos Mexicanos, y para su debida publicación y observancia, expido el presente Decreto en </w:t>
      </w:r>
      <w:smartTag w:uri="urn:schemas-microsoft-com:office:smarttags" w:element="PersonName">
        <w:smartTagPr>
          <w:attr w:name="ProductID" w:val="la Residencia"/>
        </w:smartTagPr>
        <w:r w:rsidRPr="0003246B">
          <w:rPr>
            <w:rFonts w:ascii="Arial" w:hAnsi="Arial" w:cs="Arial"/>
            <w:sz w:val="20"/>
            <w:szCs w:val="20"/>
          </w:rPr>
          <w:t>la Residencia</w:t>
        </w:r>
      </w:smartTag>
      <w:r w:rsidRPr="0003246B">
        <w:rPr>
          <w:rFonts w:ascii="Arial" w:hAnsi="Arial" w:cs="Arial"/>
          <w:sz w:val="20"/>
          <w:szCs w:val="20"/>
        </w:rPr>
        <w:t xml:space="preserve"> del Poder Ejecutivo Federal, en </w:t>
      </w:r>
      <w:smartTag w:uri="urn:schemas-microsoft-com:office:smarttags" w:element="PersonName">
        <w:smartTagPr>
          <w:attr w:name="ProductID" w:val="la Ciudad"/>
        </w:smartTagPr>
        <w:r w:rsidRPr="0003246B">
          <w:rPr>
            <w:rFonts w:ascii="Arial" w:hAnsi="Arial" w:cs="Arial"/>
            <w:sz w:val="20"/>
            <w:szCs w:val="20"/>
          </w:rPr>
          <w:t>la Ciudad</w:t>
        </w:r>
      </w:smartTag>
      <w:r w:rsidRPr="0003246B">
        <w:rPr>
          <w:rFonts w:ascii="Arial" w:hAnsi="Arial" w:cs="Arial"/>
          <w:sz w:val="20"/>
          <w:szCs w:val="20"/>
        </w:rPr>
        <w:t xml:space="preserve"> de México, a 16 de diciembre de 2024.- </w:t>
      </w:r>
      <w:r w:rsidRPr="0003246B">
        <w:rPr>
          <w:rFonts w:ascii="Arial" w:hAnsi="Arial" w:cs="Arial"/>
          <w:b/>
          <w:sz w:val="20"/>
          <w:szCs w:val="20"/>
        </w:rPr>
        <w:t>Claudia Sheinbaum Pardo</w:t>
      </w:r>
      <w:r w:rsidRPr="0003246B">
        <w:rPr>
          <w:rFonts w:ascii="Arial" w:hAnsi="Arial" w:cs="Arial"/>
          <w:sz w:val="20"/>
          <w:szCs w:val="20"/>
        </w:rPr>
        <w:t xml:space="preserve">, Presidenta de los Estados Unidos Mexicanos.- Rúbrica.- </w:t>
      </w:r>
      <w:r w:rsidRPr="0003246B">
        <w:rPr>
          <w:rFonts w:ascii="Arial" w:hAnsi="Arial" w:cs="Arial"/>
          <w:sz w:val="20"/>
          <w:szCs w:val="20"/>
          <w:lang w:val="es-ES"/>
        </w:rPr>
        <w:t xml:space="preserve">Lcda. </w:t>
      </w:r>
      <w:r w:rsidRPr="0003246B">
        <w:rPr>
          <w:rFonts w:ascii="Arial" w:hAnsi="Arial" w:cs="Arial"/>
          <w:b/>
          <w:sz w:val="20"/>
          <w:szCs w:val="20"/>
          <w:lang w:val="es-ES"/>
        </w:rPr>
        <w:t>Rosa Icela Rodríguez Velázquez</w:t>
      </w:r>
      <w:r w:rsidRPr="0003246B">
        <w:rPr>
          <w:rFonts w:ascii="Arial" w:hAnsi="Arial" w:cs="Arial"/>
          <w:sz w:val="20"/>
          <w:szCs w:val="20"/>
          <w:lang w:val="es-ES"/>
        </w:rPr>
        <w:t>, Secretaria de Gobernación.- Rúbrica.</w:t>
      </w:r>
    </w:p>
    <w:p w:rsidR="00F24C82" w:rsidRPr="00DE2860" w:rsidRDefault="00F24C82" w:rsidP="00F24C82">
      <w:pPr>
        <w:pStyle w:val="Titulo1"/>
        <w:pBdr>
          <w:bottom w:val="none" w:sz="0" w:space="0" w:color="auto"/>
        </w:pBdr>
        <w:spacing w:before="0"/>
        <w:rPr>
          <w:rFonts w:ascii="Arial" w:hAnsi="Arial"/>
          <w:sz w:val="22"/>
          <w:szCs w:val="22"/>
          <w:lang w:val="es-ES"/>
        </w:rPr>
      </w:pPr>
      <w:r w:rsidRPr="00DE2860">
        <w:rPr>
          <w:rFonts w:ascii="Arial" w:hAnsi="Arial"/>
          <w:sz w:val="22"/>
          <w:szCs w:val="22"/>
          <w:lang w:val="es-ES"/>
        </w:rPr>
        <w:br w:type="page"/>
      </w:r>
      <w:r w:rsidRPr="00DE2860">
        <w:rPr>
          <w:rFonts w:ascii="Arial" w:hAnsi="Arial"/>
          <w:sz w:val="22"/>
          <w:szCs w:val="22"/>
        </w:rPr>
        <w:lastRenderedPageBreak/>
        <w:t>DECRETO por el que se reforman y adicionan diversas disposiciones de la Ley Federal del Trabajo</w:t>
      </w:r>
      <w:r w:rsidRPr="00DE2860">
        <w:rPr>
          <w:rFonts w:ascii="Arial" w:hAnsi="Arial"/>
          <w:sz w:val="22"/>
          <w:szCs w:val="22"/>
          <w:lang w:val="es-ES"/>
        </w:rPr>
        <w:t>.</w:t>
      </w:r>
    </w:p>
    <w:p w:rsidR="00F24C82" w:rsidRPr="006343CF" w:rsidRDefault="00F24C82" w:rsidP="00F24C82">
      <w:pPr>
        <w:jc w:val="both"/>
        <w:outlineLvl w:val="0"/>
        <w:rPr>
          <w:rFonts w:ascii="Arial" w:hAnsi="Arial" w:cs="Arial"/>
          <w:sz w:val="20"/>
          <w:szCs w:val="20"/>
          <w:lang w:eastAsia="es-MX"/>
        </w:rPr>
      </w:pPr>
    </w:p>
    <w:p w:rsidR="00F24C82" w:rsidRPr="006343CF" w:rsidRDefault="00F24C82" w:rsidP="00F24C82">
      <w:pPr>
        <w:jc w:val="center"/>
        <w:rPr>
          <w:rFonts w:ascii="Arial" w:hAnsi="Arial" w:cs="Arial"/>
          <w:sz w:val="20"/>
          <w:szCs w:val="20"/>
        </w:rPr>
      </w:pPr>
      <w:r w:rsidRPr="006343CF">
        <w:rPr>
          <w:rFonts w:ascii="Arial" w:hAnsi="Arial" w:cs="Arial"/>
          <w:sz w:val="16"/>
          <w:szCs w:val="20"/>
        </w:rPr>
        <w:t xml:space="preserve">Publicado en el Diario Oficial de la Federación el </w:t>
      </w:r>
      <w:r>
        <w:rPr>
          <w:rFonts w:ascii="Arial" w:hAnsi="Arial" w:cs="Arial"/>
          <w:sz w:val="16"/>
          <w:szCs w:val="20"/>
        </w:rPr>
        <w:t>19 de diciembre de 2024</w:t>
      </w:r>
    </w:p>
    <w:p w:rsidR="00F24C82" w:rsidRPr="006343CF" w:rsidRDefault="00F24C82" w:rsidP="00F24C82">
      <w:pPr>
        <w:jc w:val="both"/>
        <w:outlineLvl w:val="0"/>
        <w:rPr>
          <w:rFonts w:ascii="Arial" w:hAnsi="Arial" w:cs="Arial"/>
          <w:sz w:val="20"/>
          <w:szCs w:val="20"/>
          <w:lang w:eastAsia="es-MX"/>
        </w:rPr>
      </w:pPr>
    </w:p>
    <w:p w:rsidR="00F24C82" w:rsidRDefault="00F24C82" w:rsidP="00F24C82">
      <w:pPr>
        <w:ind w:firstLine="288"/>
        <w:jc w:val="both"/>
        <w:rPr>
          <w:rFonts w:ascii="Arial" w:hAnsi="Arial" w:cs="Arial"/>
          <w:sz w:val="20"/>
          <w:szCs w:val="20"/>
        </w:rPr>
      </w:pPr>
      <w:r w:rsidRPr="00DE2860">
        <w:rPr>
          <w:rFonts w:ascii="Arial" w:hAnsi="Arial" w:cs="Arial"/>
          <w:b/>
          <w:sz w:val="20"/>
          <w:szCs w:val="20"/>
        </w:rPr>
        <w:t>Artículo Único.-</w:t>
      </w:r>
      <w:r w:rsidRPr="00DE2860">
        <w:rPr>
          <w:rFonts w:ascii="Arial" w:hAnsi="Arial" w:cs="Arial"/>
          <w:sz w:val="20"/>
          <w:szCs w:val="20"/>
        </w:rPr>
        <w:t xml:space="preserve"> Se reforman los artículos 132, primer párrafo y fracción V; 133, primer párrafo; 422, primer párrafo y 423, fracciones I, V, VIII y X, y se adiciona una fracción XVII Bis al artículo 133, de la Ley Federal del Trabajo, para quedar como sigue:</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rPr>
      </w:pPr>
      <w:r>
        <w:rPr>
          <w:rFonts w:ascii="Arial" w:hAnsi="Arial" w:cs="Arial"/>
          <w:sz w:val="20"/>
          <w:szCs w:val="20"/>
        </w:rPr>
        <w:t>………</w:t>
      </w:r>
    </w:p>
    <w:p w:rsidR="00F24C82" w:rsidRDefault="00F24C82" w:rsidP="00F24C82">
      <w:pPr>
        <w:ind w:firstLine="288"/>
        <w:jc w:val="both"/>
        <w:rPr>
          <w:rFonts w:ascii="Arial" w:hAnsi="Arial" w:cs="Arial"/>
          <w:sz w:val="20"/>
          <w:szCs w:val="20"/>
        </w:rPr>
      </w:pPr>
    </w:p>
    <w:p w:rsidR="00F24C82" w:rsidRPr="00DE2860" w:rsidRDefault="00F24C82" w:rsidP="00F24C82">
      <w:pPr>
        <w:jc w:val="center"/>
        <w:rPr>
          <w:rFonts w:ascii="Arial" w:hAnsi="Arial" w:cs="Arial"/>
          <w:b/>
          <w:sz w:val="22"/>
          <w:szCs w:val="22"/>
          <w:lang w:val="es-ES_tradnl"/>
        </w:rPr>
      </w:pPr>
      <w:r w:rsidRPr="00DE2860">
        <w:rPr>
          <w:rFonts w:ascii="Arial" w:hAnsi="Arial" w:cs="Arial"/>
          <w:b/>
          <w:sz w:val="22"/>
          <w:szCs w:val="22"/>
          <w:lang w:val="es-ES_tradnl"/>
        </w:rPr>
        <w:t>Transitorios</w:t>
      </w:r>
    </w:p>
    <w:p w:rsidR="00F24C82" w:rsidRDefault="00F24C82" w:rsidP="00F24C82">
      <w:pPr>
        <w:ind w:firstLine="288"/>
        <w:jc w:val="both"/>
        <w:rPr>
          <w:rFonts w:ascii="Arial" w:hAnsi="Arial" w:cs="Arial"/>
          <w:b/>
          <w:sz w:val="20"/>
          <w:szCs w:val="20"/>
        </w:rPr>
      </w:pPr>
    </w:p>
    <w:p w:rsidR="00F24C82" w:rsidRPr="00DE2860" w:rsidRDefault="00F24C82" w:rsidP="00F24C82">
      <w:pPr>
        <w:ind w:firstLine="288"/>
        <w:jc w:val="both"/>
        <w:rPr>
          <w:rFonts w:ascii="Arial" w:hAnsi="Arial" w:cs="Arial"/>
          <w:sz w:val="20"/>
          <w:szCs w:val="20"/>
        </w:rPr>
      </w:pPr>
      <w:r w:rsidRPr="00DE2860">
        <w:rPr>
          <w:rFonts w:ascii="Arial" w:hAnsi="Arial" w:cs="Arial"/>
          <w:b/>
          <w:sz w:val="20"/>
          <w:szCs w:val="20"/>
        </w:rPr>
        <w:t>Primero.-</w:t>
      </w:r>
      <w:r w:rsidRPr="00DE2860">
        <w:rPr>
          <w:rFonts w:ascii="Arial" w:hAnsi="Arial" w:cs="Arial"/>
          <w:sz w:val="20"/>
          <w:szCs w:val="20"/>
        </w:rPr>
        <w:t xml:space="preserve"> El presente Decreto entrará en vigor a los 180 días naturales siguientes al día de su publicación en el Diario Oficial de la Federación.</w:t>
      </w:r>
    </w:p>
    <w:p w:rsidR="00F24C82" w:rsidRDefault="00F24C82" w:rsidP="00F24C82">
      <w:pPr>
        <w:ind w:firstLine="288"/>
        <w:jc w:val="both"/>
        <w:rPr>
          <w:rFonts w:ascii="Arial" w:hAnsi="Arial" w:cs="Arial"/>
          <w:b/>
          <w:sz w:val="20"/>
          <w:szCs w:val="20"/>
        </w:rPr>
      </w:pPr>
    </w:p>
    <w:p w:rsidR="00F24C82" w:rsidRPr="00DE2860" w:rsidRDefault="00F24C82" w:rsidP="00F24C82">
      <w:pPr>
        <w:ind w:firstLine="288"/>
        <w:jc w:val="both"/>
        <w:rPr>
          <w:rFonts w:ascii="Arial" w:hAnsi="Arial" w:cs="Arial"/>
          <w:sz w:val="20"/>
          <w:szCs w:val="20"/>
        </w:rPr>
      </w:pPr>
      <w:r w:rsidRPr="00DE2860">
        <w:rPr>
          <w:rFonts w:ascii="Arial" w:hAnsi="Arial" w:cs="Arial"/>
          <w:b/>
          <w:sz w:val="20"/>
          <w:szCs w:val="20"/>
        </w:rPr>
        <w:t>Segundo.-</w:t>
      </w:r>
      <w:r w:rsidRPr="00DE2860">
        <w:rPr>
          <w:rFonts w:ascii="Arial" w:hAnsi="Arial" w:cs="Arial"/>
          <w:sz w:val="20"/>
          <w:szCs w:val="20"/>
        </w:rPr>
        <w:t xml:space="preserve"> La Secretaría del Trabajo y Previsión Social deberá emitir las normas correspondientes sobre los factores de riesgos de trabajo en un plazo no mayor a 30 días naturales posteriores a la entrada en vigor del presente Decreto.</w:t>
      </w:r>
    </w:p>
    <w:p w:rsidR="00F24C82" w:rsidRDefault="00F24C82" w:rsidP="00F24C82">
      <w:pPr>
        <w:ind w:firstLine="288"/>
        <w:jc w:val="both"/>
        <w:rPr>
          <w:rFonts w:ascii="Arial" w:hAnsi="Arial" w:cs="Arial"/>
          <w:b/>
          <w:sz w:val="20"/>
          <w:szCs w:val="20"/>
        </w:rPr>
      </w:pPr>
    </w:p>
    <w:p w:rsidR="00F24C82" w:rsidRPr="00DE2860" w:rsidRDefault="00F24C82" w:rsidP="00F24C82">
      <w:pPr>
        <w:ind w:firstLine="288"/>
        <w:jc w:val="both"/>
        <w:rPr>
          <w:rFonts w:ascii="Arial" w:hAnsi="Arial" w:cs="Arial"/>
          <w:sz w:val="20"/>
          <w:szCs w:val="20"/>
        </w:rPr>
      </w:pPr>
      <w:r w:rsidRPr="00DE2860">
        <w:rPr>
          <w:rFonts w:ascii="Arial" w:hAnsi="Arial" w:cs="Arial"/>
          <w:b/>
          <w:sz w:val="20"/>
          <w:szCs w:val="20"/>
        </w:rPr>
        <w:t>Tercero.-</w:t>
      </w:r>
      <w:r w:rsidRPr="00DE2860">
        <w:rPr>
          <w:rFonts w:ascii="Arial" w:hAnsi="Arial" w:cs="Arial"/>
          <w:sz w:val="20"/>
          <w:szCs w:val="20"/>
        </w:rPr>
        <w:t xml:space="preserve"> Las personas empleadoras o empresas contarán con un plazo de 180 días naturales contados a partir de la entrada en vigor del presente Decreto para adecuar su normativa interna para dar cumplimiento a lo establecido en la fracción V del artículo 132 de la Ley Federal del Trabajo.</w:t>
      </w:r>
    </w:p>
    <w:p w:rsidR="00F24C82" w:rsidRDefault="00F24C82" w:rsidP="00F24C82">
      <w:pPr>
        <w:ind w:firstLine="288"/>
        <w:jc w:val="both"/>
        <w:rPr>
          <w:rFonts w:ascii="Arial" w:hAnsi="Arial" w:cs="Arial"/>
          <w:b/>
          <w:sz w:val="20"/>
          <w:szCs w:val="20"/>
        </w:rPr>
      </w:pPr>
    </w:p>
    <w:p w:rsidR="00F24C82" w:rsidRPr="00DE2860" w:rsidRDefault="00F24C82" w:rsidP="00F24C82">
      <w:pPr>
        <w:ind w:firstLine="288"/>
        <w:jc w:val="both"/>
        <w:rPr>
          <w:rFonts w:ascii="Arial" w:hAnsi="Arial" w:cs="Arial"/>
          <w:b/>
          <w:sz w:val="20"/>
          <w:szCs w:val="20"/>
          <w:lang w:val="es-ES"/>
        </w:rPr>
      </w:pPr>
      <w:r w:rsidRPr="00DE2860">
        <w:rPr>
          <w:rFonts w:ascii="Arial" w:hAnsi="Arial" w:cs="Arial"/>
          <w:b/>
          <w:sz w:val="20"/>
          <w:szCs w:val="20"/>
        </w:rPr>
        <w:t>Ciudad de México, a 4 de diciembre de 2024</w:t>
      </w:r>
      <w:r w:rsidRPr="00DE2860">
        <w:rPr>
          <w:rFonts w:ascii="Arial" w:hAnsi="Arial" w:cs="Arial"/>
          <w:sz w:val="20"/>
          <w:szCs w:val="20"/>
        </w:rPr>
        <w:t>.- Dip. Sergio Carlos Gutiérrez Luna, Presidente.-  Sen. Gerardo Fernández Noroña, Presidente.- Dip. José Luis Montalvo Luna, Secretario.- Sen. Verónica Noemí Camino Farjat, Secretaria.- Rúbricas.</w:t>
      </w:r>
      <w:r w:rsidRPr="00DE2860">
        <w:rPr>
          <w:rFonts w:ascii="Arial" w:hAnsi="Arial" w:cs="Arial"/>
          <w:b/>
          <w:sz w:val="20"/>
          <w:szCs w:val="20"/>
          <w:lang w:val="es-ES"/>
        </w:rPr>
        <w:t>"</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lang w:val="es-ES"/>
        </w:rPr>
      </w:pPr>
      <w:r w:rsidRPr="00DE2860">
        <w:rPr>
          <w:rFonts w:ascii="Arial" w:hAnsi="Arial" w:cs="Arial"/>
          <w:sz w:val="20"/>
          <w:szCs w:val="20"/>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18 de diciembre de 2024.- </w:t>
      </w:r>
      <w:r w:rsidRPr="00DE2860">
        <w:rPr>
          <w:rFonts w:ascii="Arial" w:hAnsi="Arial" w:cs="Arial"/>
          <w:b/>
          <w:sz w:val="20"/>
          <w:szCs w:val="20"/>
        </w:rPr>
        <w:t>Claudia Sheinbaum Pardo</w:t>
      </w:r>
      <w:r w:rsidRPr="00DE2860">
        <w:rPr>
          <w:rFonts w:ascii="Arial" w:hAnsi="Arial" w:cs="Arial"/>
          <w:sz w:val="20"/>
          <w:szCs w:val="20"/>
        </w:rPr>
        <w:t xml:space="preserve">, Presidenta de los Estados Unidos Mexicanos.- Rúbrica.- </w:t>
      </w:r>
      <w:r w:rsidRPr="00DE2860">
        <w:rPr>
          <w:rFonts w:ascii="Arial" w:hAnsi="Arial" w:cs="Arial"/>
          <w:sz w:val="20"/>
          <w:szCs w:val="20"/>
          <w:lang w:val="es-ES"/>
        </w:rPr>
        <w:t xml:space="preserve">Lcda. </w:t>
      </w:r>
      <w:r w:rsidRPr="00DE2860">
        <w:rPr>
          <w:rFonts w:ascii="Arial" w:hAnsi="Arial" w:cs="Arial"/>
          <w:b/>
          <w:sz w:val="20"/>
          <w:szCs w:val="20"/>
          <w:lang w:val="es-ES"/>
        </w:rPr>
        <w:t>Rosa Icela Rodríguez Velázquez</w:t>
      </w:r>
      <w:r w:rsidRPr="00DE2860">
        <w:rPr>
          <w:rFonts w:ascii="Arial" w:hAnsi="Arial" w:cs="Arial"/>
          <w:sz w:val="20"/>
          <w:szCs w:val="20"/>
          <w:lang w:val="es-ES"/>
        </w:rPr>
        <w:t>, Secretaria de Gobernación.- Rúbrica.</w:t>
      </w:r>
    </w:p>
    <w:p w:rsidR="00F24C82" w:rsidRPr="0090216B" w:rsidRDefault="00F24C82" w:rsidP="00F24C82">
      <w:pPr>
        <w:pStyle w:val="Titulo1"/>
        <w:pBdr>
          <w:bottom w:val="none" w:sz="0" w:space="0" w:color="auto"/>
        </w:pBdr>
        <w:spacing w:before="0"/>
        <w:rPr>
          <w:rFonts w:ascii="Arial" w:hAnsi="Arial"/>
          <w:sz w:val="22"/>
          <w:szCs w:val="22"/>
          <w:lang w:val="es-ES"/>
        </w:rPr>
      </w:pPr>
      <w:r w:rsidRPr="0090216B">
        <w:rPr>
          <w:rFonts w:ascii="Arial" w:hAnsi="Arial"/>
          <w:sz w:val="22"/>
          <w:szCs w:val="22"/>
          <w:lang w:val="es-ES"/>
        </w:rPr>
        <w:br w:type="page"/>
      </w:r>
      <w:r w:rsidRPr="0090216B">
        <w:rPr>
          <w:rFonts w:ascii="Arial" w:hAnsi="Arial"/>
          <w:sz w:val="22"/>
          <w:szCs w:val="22"/>
        </w:rPr>
        <w:lastRenderedPageBreak/>
        <w:t>DECRETO por el que se adicionan diversas disposiciones de la Ley Federal del Trabajo, en materia de Plataformas Digitales</w:t>
      </w:r>
      <w:r w:rsidRPr="0090216B">
        <w:rPr>
          <w:rFonts w:ascii="Arial" w:hAnsi="Arial"/>
          <w:sz w:val="22"/>
          <w:szCs w:val="22"/>
          <w:lang w:val="es-ES"/>
        </w:rPr>
        <w:t>.</w:t>
      </w:r>
    </w:p>
    <w:p w:rsidR="00F24C82" w:rsidRPr="006343CF" w:rsidRDefault="00F24C82" w:rsidP="00F24C82">
      <w:pPr>
        <w:jc w:val="both"/>
        <w:outlineLvl w:val="0"/>
        <w:rPr>
          <w:rFonts w:ascii="Arial" w:hAnsi="Arial" w:cs="Arial"/>
          <w:sz w:val="20"/>
          <w:szCs w:val="20"/>
          <w:lang w:eastAsia="es-MX"/>
        </w:rPr>
      </w:pPr>
    </w:p>
    <w:p w:rsidR="00F24C82" w:rsidRPr="006343CF" w:rsidRDefault="00F24C82" w:rsidP="00F24C82">
      <w:pPr>
        <w:jc w:val="center"/>
        <w:rPr>
          <w:rFonts w:ascii="Arial" w:hAnsi="Arial" w:cs="Arial"/>
          <w:sz w:val="20"/>
          <w:szCs w:val="20"/>
        </w:rPr>
      </w:pPr>
      <w:r w:rsidRPr="006343CF">
        <w:rPr>
          <w:rFonts w:ascii="Arial" w:hAnsi="Arial" w:cs="Arial"/>
          <w:sz w:val="16"/>
          <w:szCs w:val="20"/>
        </w:rPr>
        <w:t xml:space="preserve">Publicado en el Diario Oficial de la Federación el </w:t>
      </w:r>
      <w:r>
        <w:rPr>
          <w:rFonts w:ascii="Arial" w:hAnsi="Arial" w:cs="Arial"/>
          <w:sz w:val="16"/>
          <w:szCs w:val="20"/>
        </w:rPr>
        <w:t>24 de diciembre de 2024</w:t>
      </w:r>
    </w:p>
    <w:p w:rsidR="00F24C82" w:rsidRPr="006343CF" w:rsidRDefault="00F24C82" w:rsidP="00F24C82">
      <w:pPr>
        <w:jc w:val="both"/>
        <w:outlineLvl w:val="0"/>
        <w:rPr>
          <w:rFonts w:ascii="Arial" w:hAnsi="Arial" w:cs="Arial"/>
          <w:sz w:val="20"/>
          <w:szCs w:val="20"/>
          <w:lang w:eastAsia="es-MX"/>
        </w:rPr>
      </w:pPr>
    </w:p>
    <w:p w:rsidR="00F24C82" w:rsidRDefault="00F24C82" w:rsidP="00F24C82">
      <w:pPr>
        <w:ind w:firstLine="288"/>
        <w:jc w:val="both"/>
        <w:rPr>
          <w:rFonts w:ascii="Arial" w:hAnsi="Arial" w:cs="Arial"/>
          <w:sz w:val="20"/>
          <w:szCs w:val="20"/>
        </w:rPr>
      </w:pPr>
      <w:r w:rsidRPr="0090216B">
        <w:rPr>
          <w:rFonts w:ascii="Arial" w:hAnsi="Arial" w:cs="Arial"/>
          <w:b/>
          <w:sz w:val="20"/>
          <w:szCs w:val="20"/>
        </w:rPr>
        <w:t>Artículo Único.-</w:t>
      </w:r>
      <w:r w:rsidRPr="0090216B">
        <w:rPr>
          <w:rFonts w:ascii="Arial" w:hAnsi="Arial" w:cs="Arial"/>
          <w:sz w:val="20"/>
          <w:szCs w:val="20"/>
        </w:rPr>
        <w:t xml:space="preserve"> Se adicionan una fracción VI al artículo 49; una fracción IV al artículo 50; una fracción IX al artículo 127; un Capítulo IX Bis, denominado “Trabajo en Plataformas Digitales”, que comprende los artículos 291-A a 291-U y, un artículo 997-B a la Ley Federal del Trabajo, para quedar como sigue:</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rPr>
      </w:pPr>
      <w:r>
        <w:rPr>
          <w:rFonts w:ascii="Arial" w:hAnsi="Arial" w:cs="Arial"/>
          <w:sz w:val="20"/>
          <w:szCs w:val="20"/>
        </w:rPr>
        <w:t>………</w:t>
      </w:r>
    </w:p>
    <w:p w:rsidR="00F24C82" w:rsidRDefault="00F24C82" w:rsidP="00F24C82">
      <w:pPr>
        <w:ind w:firstLine="288"/>
        <w:jc w:val="both"/>
        <w:rPr>
          <w:rFonts w:ascii="Arial" w:hAnsi="Arial" w:cs="Arial"/>
          <w:sz w:val="20"/>
          <w:szCs w:val="20"/>
        </w:rPr>
      </w:pPr>
    </w:p>
    <w:p w:rsidR="00F24C82" w:rsidRPr="00882151" w:rsidRDefault="00F24C82" w:rsidP="00F24C82">
      <w:pPr>
        <w:jc w:val="center"/>
        <w:rPr>
          <w:rFonts w:ascii="Arial" w:hAnsi="Arial" w:cs="Arial"/>
          <w:b/>
          <w:sz w:val="22"/>
          <w:szCs w:val="22"/>
          <w:lang w:val="es-ES_tradnl"/>
        </w:rPr>
      </w:pPr>
      <w:r w:rsidRPr="00882151">
        <w:rPr>
          <w:rFonts w:ascii="Arial" w:hAnsi="Arial" w:cs="Arial"/>
          <w:b/>
          <w:sz w:val="22"/>
          <w:szCs w:val="22"/>
          <w:lang w:val="es-ES_tradnl"/>
        </w:rPr>
        <w:t>Transitorios</w:t>
      </w:r>
    </w:p>
    <w:p w:rsidR="00F24C82" w:rsidRDefault="00F24C82" w:rsidP="00F24C82">
      <w:pPr>
        <w:ind w:firstLine="288"/>
        <w:jc w:val="both"/>
        <w:rPr>
          <w:rFonts w:ascii="Arial" w:hAnsi="Arial" w:cs="Arial"/>
          <w:b/>
          <w:color w:val="000000"/>
          <w:sz w:val="20"/>
          <w:szCs w:val="20"/>
        </w:rPr>
      </w:pPr>
    </w:p>
    <w:p w:rsidR="00F24C82" w:rsidRPr="00882151" w:rsidRDefault="00F24C82" w:rsidP="00F24C82">
      <w:pPr>
        <w:ind w:firstLine="288"/>
        <w:jc w:val="both"/>
        <w:rPr>
          <w:rFonts w:ascii="Arial" w:hAnsi="Arial" w:cs="Arial"/>
          <w:b/>
          <w:color w:val="000000"/>
          <w:sz w:val="20"/>
          <w:szCs w:val="20"/>
        </w:rPr>
      </w:pPr>
      <w:r w:rsidRPr="00882151">
        <w:rPr>
          <w:rFonts w:ascii="Arial" w:hAnsi="Arial" w:cs="Arial"/>
          <w:b/>
          <w:color w:val="000000"/>
          <w:sz w:val="20"/>
          <w:szCs w:val="20"/>
        </w:rPr>
        <w:t xml:space="preserve">Primero.- </w:t>
      </w:r>
      <w:r w:rsidRPr="00882151">
        <w:rPr>
          <w:rFonts w:ascii="Arial" w:hAnsi="Arial" w:cs="Arial"/>
          <w:color w:val="000000"/>
          <w:sz w:val="20"/>
          <w:szCs w:val="20"/>
        </w:rPr>
        <w:t xml:space="preserve">El presente Decreto entrará en vigor 180 días después de su publicación en el Diario Oficial de la Federación. </w:t>
      </w:r>
    </w:p>
    <w:p w:rsidR="00F24C82" w:rsidRDefault="00F24C82" w:rsidP="00F24C82">
      <w:pPr>
        <w:ind w:firstLine="288"/>
        <w:jc w:val="both"/>
        <w:rPr>
          <w:rFonts w:ascii="Arial" w:hAnsi="Arial" w:cs="Arial"/>
          <w:b/>
          <w:color w:val="000000"/>
          <w:sz w:val="20"/>
          <w:szCs w:val="20"/>
        </w:rPr>
      </w:pPr>
    </w:p>
    <w:p w:rsidR="00F24C82" w:rsidRPr="00882151" w:rsidRDefault="00F24C82" w:rsidP="00F24C82">
      <w:pPr>
        <w:ind w:firstLine="288"/>
        <w:jc w:val="both"/>
        <w:rPr>
          <w:rFonts w:ascii="Arial" w:hAnsi="Arial" w:cs="Arial"/>
          <w:color w:val="000000"/>
          <w:sz w:val="20"/>
          <w:szCs w:val="20"/>
        </w:rPr>
      </w:pPr>
      <w:r w:rsidRPr="00882151">
        <w:rPr>
          <w:rFonts w:ascii="Arial" w:hAnsi="Arial" w:cs="Arial"/>
          <w:b/>
          <w:color w:val="000000"/>
          <w:sz w:val="20"/>
          <w:szCs w:val="20"/>
        </w:rPr>
        <w:t xml:space="preserve">Segundo.- </w:t>
      </w:r>
      <w:r w:rsidRPr="00882151">
        <w:rPr>
          <w:rFonts w:ascii="Arial" w:hAnsi="Arial" w:cs="Arial"/>
          <w:color w:val="000000"/>
          <w:sz w:val="20"/>
          <w:szCs w:val="20"/>
        </w:rPr>
        <w:t>El Consejo Técnico del Instituto Mexicano del Seguro Social y, en su caso, el Consejo de Administración del Instituto del Fondo Nacional de la Vivienda para los Trabajadores, publicarán en el Diario Oficial de la Federación, dentro de los 5 días siguientes a la entrada en vigor del presente Decreto, las reglas de carácter general que garanticen el cumplimiento de las obligaciones contenidas en las fracciones V y VI del artículo 291-K de esta Ley, a través de una prueba piloto de participación obligatoria para el aseguramiento de personas trabajadoras de plataformas digitales.</w:t>
      </w:r>
    </w:p>
    <w:p w:rsidR="00F24C82" w:rsidRDefault="00F24C82" w:rsidP="00F24C82">
      <w:pPr>
        <w:ind w:firstLine="288"/>
        <w:jc w:val="both"/>
        <w:rPr>
          <w:rFonts w:ascii="Arial" w:hAnsi="Arial" w:cs="Arial"/>
          <w:b/>
          <w:color w:val="000000"/>
          <w:sz w:val="20"/>
          <w:szCs w:val="20"/>
        </w:rPr>
      </w:pPr>
    </w:p>
    <w:p w:rsidR="00F24C82" w:rsidRPr="00882151" w:rsidRDefault="00F24C82" w:rsidP="00F24C82">
      <w:pPr>
        <w:ind w:firstLine="288"/>
        <w:jc w:val="both"/>
        <w:rPr>
          <w:rFonts w:ascii="Arial" w:hAnsi="Arial" w:cs="Arial"/>
          <w:color w:val="000000"/>
          <w:sz w:val="20"/>
          <w:szCs w:val="20"/>
        </w:rPr>
      </w:pPr>
      <w:r w:rsidRPr="00882151">
        <w:rPr>
          <w:rFonts w:ascii="Arial" w:hAnsi="Arial" w:cs="Arial"/>
          <w:b/>
          <w:color w:val="000000"/>
          <w:sz w:val="20"/>
          <w:szCs w:val="20"/>
        </w:rPr>
        <w:t xml:space="preserve">Tercero.- </w:t>
      </w:r>
      <w:r w:rsidRPr="00882151">
        <w:rPr>
          <w:rFonts w:ascii="Arial" w:hAnsi="Arial" w:cs="Arial"/>
          <w:color w:val="000000"/>
          <w:sz w:val="20"/>
          <w:szCs w:val="20"/>
        </w:rPr>
        <w:t>El Instituto Mexicano del Seguro Social contará con un plazo de 180 días naturales, contados a partir de la publicación de las reglas de carácter general, para que considerando los resultados que arroje la prueba piloto para el aseguramiento de personas trabajadoras de plataformas digitales, se preparen las iniciativas que con mayor detalle definirán los aspectos relativos al cumplimiento de dichas obligaciones, mismas que serán presentadas ante el Poder Legislativo para su discusión. En su caso, el Instituto del Fondo Nacional de la Vivienda para los Trabajadores podrá proponer adecuaciones normativas equivalentes en el ámbito de su competencia.</w:t>
      </w:r>
    </w:p>
    <w:p w:rsidR="00F24C82" w:rsidRDefault="00F24C82" w:rsidP="00F24C82">
      <w:pPr>
        <w:ind w:firstLine="288"/>
        <w:jc w:val="both"/>
        <w:rPr>
          <w:rFonts w:ascii="Arial" w:hAnsi="Arial" w:cs="Arial"/>
          <w:b/>
          <w:color w:val="000000"/>
          <w:sz w:val="20"/>
          <w:szCs w:val="20"/>
        </w:rPr>
      </w:pPr>
    </w:p>
    <w:p w:rsidR="00F24C82" w:rsidRPr="00882151" w:rsidRDefault="00F24C82" w:rsidP="00F24C82">
      <w:pPr>
        <w:ind w:firstLine="288"/>
        <w:jc w:val="both"/>
        <w:rPr>
          <w:rFonts w:ascii="Arial" w:hAnsi="Arial" w:cs="Arial"/>
          <w:color w:val="000000"/>
          <w:sz w:val="20"/>
          <w:szCs w:val="20"/>
        </w:rPr>
      </w:pPr>
      <w:r w:rsidRPr="00882151">
        <w:rPr>
          <w:rFonts w:ascii="Arial" w:hAnsi="Arial" w:cs="Arial"/>
          <w:b/>
          <w:color w:val="000000"/>
          <w:sz w:val="20"/>
          <w:szCs w:val="20"/>
        </w:rPr>
        <w:t>Cuarto.-</w:t>
      </w:r>
      <w:r w:rsidRPr="00882151">
        <w:rPr>
          <w:rFonts w:ascii="Arial" w:hAnsi="Arial" w:cs="Arial"/>
          <w:color w:val="000000"/>
          <w:sz w:val="20"/>
          <w:szCs w:val="20"/>
        </w:rPr>
        <w:t xml:space="preserve"> La Secretaría del Trabajo y Previsión Social podrá recopilar, elaborar, procesar y divulgar información con el fin de facilitar la comprensión de los derechos y obligaciones que se desprendan de las relaciones de trabajo en plataformas digitales. </w:t>
      </w:r>
    </w:p>
    <w:p w:rsidR="00F24C82" w:rsidRDefault="00F24C82" w:rsidP="00F24C82">
      <w:pPr>
        <w:ind w:firstLine="288"/>
        <w:jc w:val="both"/>
        <w:rPr>
          <w:rFonts w:ascii="Arial" w:hAnsi="Arial" w:cs="Arial"/>
          <w:b/>
          <w:color w:val="000000"/>
          <w:sz w:val="20"/>
          <w:szCs w:val="20"/>
        </w:rPr>
      </w:pPr>
    </w:p>
    <w:p w:rsidR="00F24C82" w:rsidRPr="00882151" w:rsidRDefault="00F24C82" w:rsidP="00F24C82">
      <w:pPr>
        <w:ind w:firstLine="288"/>
        <w:jc w:val="both"/>
        <w:rPr>
          <w:rFonts w:ascii="Arial" w:hAnsi="Arial" w:cs="Arial"/>
          <w:sz w:val="20"/>
          <w:szCs w:val="20"/>
        </w:rPr>
      </w:pPr>
      <w:r w:rsidRPr="00882151">
        <w:rPr>
          <w:rFonts w:ascii="Arial" w:hAnsi="Arial" w:cs="Arial"/>
          <w:b/>
          <w:color w:val="000000"/>
          <w:sz w:val="20"/>
          <w:szCs w:val="20"/>
        </w:rPr>
        <w:t>Quinto.-</w:t>
      </w:r>
      <w:r w:rsidRPr="00882151">
        <w:rPr>
          <w:rFonts w:ascii="Arial" w:hAnsi="Arial" w:cs="Arial"/>
          <w:sz w:val="20"/>
          <w:szCs w:val="20"/>
        </w:rPr>
        <w:t xml:space="preserve"> La temporalidad indicada en la fracción IX del artículo 127 de esta Ley, se obtiene considerando el tiempo de trabajo en 45 minutos por cada hora y 15 minutos de tiempo de espera para la recepción de tareas, servicios y, obras o trabajos; lo que se traduce en un factor de 0.75 de actividad efectivamente laborada por cada hora.</w:t>
      </w:r>
    </w:p>
    <w:p w:rsidR="00F24C82" w:rsidRDefault="00F24C82" w:rsidP="00F24C82">
      <w:pPr>
        <w:ind w:firstLine="288"/>
        <w:jc w:val="both"/>
        <w:rPr>
          <w:rFonts w:ascii="Arial" w:hAnsi="Arial" w:cs="Arial"/>
          <w:sz w:val="20"/>
          <w:szCs w:val="20"/>
        </w:rPr>
      </w:pPr>
    </w:p>
    <w:p w:rsidR="00F24C82" w:rsidRPr="00882151" w:rsidRDefault="00F24C82" w:rsidP="00F24C82">
      <w:pPr>
        <w:ind w:firstLine="288"/>
        <w:jc w:val="both"/>
        <w:rPr>
          <w:rFonts w:ascii="Arial" w:hAnsi="Arial" w:cs="Arial"/>
          <w:sz w:val="20"/>
          <w:szCs w:val="20"/>
        </w:rPr>
      </w:pPr>
      <w:r w:rsidRPr="00882151">
        <w:rPr>
          <w:rFonts w:ascii="Arial" w:hAnsi="Arial" w:cs="Arial"/>
          <w:sz w:val="20"/>
          <w:szCs w:val="20"/>
        </w:rPr>
        <w:t>Al aplicar el factor a una jornada de 8 horas da como resultado 6 diarias, lo que representa 36 semanales o 144 mensuales, por lo que al tomar en consideración la temporalidad establecida en la fracción VII del artículo citado, se equipara a 288 horas de actividad efectivamente laborada.</w:t>
      </w:r>
    </w:p>
    <w:p w:rsidR="00F24C82" w:rsidRDefault="00F24C82" w:rsidP="00F24C82">
      <w:pPr>
        <w:ind w:firstLine="288"/>
        <w:jc w:val="both"/>
        <w:rPr>
          <w:rFonts w:ascii="Arial" w:hAnsi="Arial" w:cs="Arial"/>
          <w:b/>
          <w:sz w:val="20"/>
          <w:szCs w:val="20"/>
        </w:rPr>
      </w:pPr>
    </w:p>
    <w:p w:rsidR="00F24C82" w:rsidRPr="00882151" w:rsidRDefault="00F24C82" w:rsidP="00F24C82">
      <w:pPr>
        <w:ind w:firstLine="288"/>
        <w:jc w:val="both"/>
        <w:rPr>
          <w:rFonts w:ascii="Arial" w:hAnsi="Arial" w:cs="Arial"/>
          <w:sz w:val="20"/>
          <w:szCs w:val="20"/>
        </w:rPr>
      </w:pPr>
      <w:r w:rsidRPr="00882151">
        <w:rPr>
          <w:rFonts w:ascii="Arial" w:hAnsi="Arial" w:cs="Arial"/>
          <w:b/>
          <w:sz w:val="20"/>
          <w:szCs w:val="20"/>
        </w:rPr>
        <w:t>Sexto.-</w:t>
      </w:r>
      <w:r w:rsidRPr="00882151">
        <w:rPr>
          <w:rFonts w:ascii="Arial" w:hAnsi="Arial" w:cs="Arial"/>
          <w:sz w:val="20"/>
          <w:szCs w:val="20"/>
        </w:rPr>
        <w:t xml:space="preserve"> La Secretaría del Trabajo y Previsión Social contará con 5 días posteriores a la entrada en vigor del presente Decreto para publicar las disposiciones de carácter general que definirán el cálculo del ingreso neto a las que se refiere el artículo 291-F.</w:t>
      </w:r>
    </w:p>
    <w:p w:rsidR="00F24C82" w:rsidRDefault="00F24C82" w:rsidP="00F24C82">
      <w:pPr>
        <w:ind w:firstLine="288"/>
        <w:jc w:val="both"/>
        <w:rPr>
          <w:rFonts w:ascii="Arial" w:hAnsi="Arial" w:cs="Arial"/>
          <w:b/>
          <w:sz w:val="20"/>
          <w:szCs w:val="20"/>
        </w:rPr>
      </w:pPr>
    </w:p>
    <w:p w:rsidR="00F24C82" w:rsidRPr="00882151" w:rsidRDefault="00F24C82" w:rsidP="00F24C82">
      <w:pPr>
        <w:ind w:firstLine="288"/>
        <w:jc w:val="both"/>
        <w:rPr>
          <w:rFonts w:ascii="Arial" w:hAnsi="Arial" w:cs="Arial"/>
          <w:b/>
          <w:sz w:val="20"/>
          <w:szCs w:val="20"/>
          <w:lang w:val="es-ES"/>
        </w:rPr>
      </w:pPr>
      <w:r w:rsidRPr="00882151">
        <w:rPr>
          <w:rFonts w:ascii="Arial" w:hAnsi="Arial" w:cs="Arial"/>
          <w:b/>
          <w:sz w:val="20"/>
          <w:szCs w:val="20"/>
        </w:rPr>
        <w:t>Ciudad de México, a 12 de diciembre de 2024</w:t>
      </w:r>
      <w:r w:rsidRPr="00882151">
        <w:rPr>
          <w:rFonts w:ascii="Arial" w:hAnsi="Arial" w:cs="Arial"/>
          <w:sz w:val="20"/>
          <w:szCs w:val="20"/>
        </w:rPr>
        <w:t>.- Dip. Sergio Carlos Gutiérrez Luna, Presidente.- Sen. Gerardo Fernández Noroña, Presidente.- Dip. José Luis Montalvo Luna, Secretario.- Sen. Verónica Noemí Camino Farjat, Secretaria.- Rúbricas.</w:t>
      </w:r>
      <w:r w:rsidRPr="00882151">
        <w:rPr>
          <w:rFonts w:ascii="Arial" w:hAnsi="Arial" w:cs="Arial"/>
          <w:b/>
          <w:sz w:val="20"/>
          <w:szCs w:val="20"/>
          <w:lang w:val="es-ES"/>
        </w:rPr>
        <w:t>"</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lang w:val="es-ES"/>
        </w:rPr>
      </w:pPr>
      <w:r w:rsidRPr="00882151">
        <w:rPr>
          <w:rFonts w:ascii="Arial" w:hAnsi="Arial" w:cs="Arial"/>
          <w:sz w:val="20"/>
          <w:szCs w:val="20"/>
        </w:rPr>
        <w:lastRenderedPageBreak/>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23 de diciembre de 2024.- </w:t>
      </w:r>
      <w:r w:rsidRPr="00882151">
        <w:rPr>
          <w:rFonts w:ascii="Arial" w:hAnsi="Arial" w:cs="Arial"/>
          <w:b/>
          <w:sz w:val="20"/>
          <w:szCs w:val="20"/>
        </w:rPr>
        <w:t>Claudia Sheinbaum Pardo</w:t>
      </w:r>
      <w:r w:rsidRPr="00882151">
        <w:rPr>
          <w:rFonts w:ascii="Arial" w:hAnsi="Arial" w:cs="Arial"/>
          <w:sz w:val="20"/>
          <w:szCs w:val="20"/>
        </w:rPr>
        <w:t xml:space="preserve">, Presidenta de los Estados Unidos Mexicanos.- Rúbrica.- </w:t>
      </w:r>
      <w:r w:rsidRPr="00882151">
        <w:rPr>
          <w:rFonts w:ascii="Arial" w:hAnsi="Arial" w:cs="Arial"/>
          <w:sz w:val="20"/>
          <w:szCs w:val="20"/>
          <w:lang w:val="es-ES"/>
        </w:rPr>
        <w:t xml:space="preserve">Lcda. </w:t>
      </w:r>
      <w:r w:rsidRPr="00882151">
        <w:rPr>
          <w:rFonts w:ascii="Arial" w:hAnsi="Arial" w:cs="Arial"/>
          <w:b/>
          <w:sz w:val="20"/>
          <w:szCs w:val="20"/>
          <w:lang w:val="es-ES"/>
        </w:rPr>
        <w:t>Rosa Icela Rodríguez Velázquez</w:t>
      </w:r>
      <w:r w:rsidRPr="00882151">
        <w:rPr>
          <w:rFonts w:ascii="Arial" w:hAnsi="Arial" w:cs="Arial"/>
          <w:sz w:val="20"/>
          <w:szCs w:val="20"/>
          <w:lang w:val="es-ES"/>
        </w:rPr>
        <w:t>, Secretaria de Gobernación.- Rúbrica.</w:t>
      </w:r>
    </w:p>
    <w:p w:rsidR="00F24C82" w:rsidRPr="00EB4D2C" w:rsidRDefault="00F24C82" w:rsidP="00F24C82">
      <w:pPr>
        <w:pStyle w:val="Titulo1"/>
        <w:pBdr>
          <w:bottom w:val="none" w:sz="0" w:space="0" w:color="auto"/>
        </w:pBdr>
        <w:spacing w:before="0"/>
        <w:rPr>
          <w:rFonts w:ascii="Arial" w:hAnsi="Arial"/>
          <w:sz w:val="22"/>
          <w:szCs w:val="22"/>
        </w:rPr>
      </w:pPr>
      <w:r w:rsidRPr="00EB4D2C">
        <w:rPr>
          <w:rFonts w:ascii="Arial" w:hAnsi="Arial"/>
          <w:sz w:val="22"/>
          <w:szCs w:val="22"/>
          <w:lang w:val="es-ES"/>
        </w:rPr>
        <w:br w:type="page"/>
      </w:r>
      <w:r w:rsidRPr="00EB4D2C">
        <w:rPr>
          <w:rFonts w:ascii="Arial" w:hAnsi="Arial"/>
          <w:sz w:val="22"/>
          <w:szCs w:val="22"/>
          <w:lang w:val="es-ES_tradnl"/>
        </w:rPr>
        <w:lastRenderedPageBreak/>
        <w:t xml:space="preserve">DECRETO por el que </w:t>
      </w:r>
      <w:r w:rsidRPr="00EB4D2C">
        <w:rPr>
          <w:rFonts w:ascii="Arial" w:hAnsi="Arial"/>
          <w:sz w:val="22"/>
          <w:szCs w:val="22"/>
        </w:rPr>
        <w:t>se reforman, adicionan y derogan diversas disposiciones de la Ley del Instituto del Fondo Nacional de la Vivienda para los Trabajadores y de la Ley Federal del Trabajo, en materia de vivienda con orientación social.</w:t>
      </w:r>
    </w:p>
    <w:p w:rsidR="00F24C82" w:rsidRPr="00EB4D2C" w:rsidRDefault="00F24C82" w:rsidP="00F24C82">
      <w:pPr>
        <w:jc w:val="both"/>
        <w:outlineLvl w:val="0"/>
        <w:rPr>
          <w:rFonts w:ascii="Arial" w:hAnsi="Arial" w:cs="Arial"/>
          <w:sz w:val="20"/>
          <w:szCs w:val="20"/>
          <w:lang w:eastAsia="es-MX"/>
        </w:rPr>
      </w:pPr>
    </w:p>
    <w:p w:rsidR="00F24C82" w:rsidRPr="00EB4D2C" w:rsidRDefault="00F24C82" w:rsidP="00F24C82">
      <w:pPr>
        <w:jc w:val="center"/>
        <w:rPr>
          <w:rFonts w:ascii="Arial" w:hAnsi="Arial" w:cs="Arial"/>
          <w:sz w:val="16"/>
          <w:szCs w:val="16"/>
        </w:rPr>
      </w:pPr>
      <w:r w:rsidRPr="00EB4D2C">
        <w:rPr>
          <w:rFonts w:ascii="Arial" w:hAnsi="Arial" w:cs="Arial"/>
          <w:sz w:val="16"/>
          <w:szCs w:val="16"/>
        </w:rPr>
        <w:t>Publicado en el Diario Oficial de la Federación el 21 de febrero de 2025</w:t>
      </w:r>
    </w:p>
    <w:p w:rsidR="00F24C82" w:rsidRPr="00EB4D2C" w:rsidRDefault="00F24C82" w:rsidP="00F24C82">
      <w:pPr>
        <w:jc w:val="both"/>
        <w:outlineLvl w:val="0"/>
        <w:rPr>
          <w:rFonts w:ascii="Arial" w:hAnsi="Arial" w:cs="Arial"/>
          <w:sz w:val="20"/>
          <w:szCs w:val="20"/>
          <w:lang w:eastAsia="es-MX"/>
        </w:rPr>
      </w:pPr>
    </w:p>
    <w:p w:rsidR="00F24C82" w:rsidRPr="006C13CF" w:rsidRDefault="00F24C82" w:rsidP="00F24C82">
      <w:pPr>
        <w:pStyle w:val="Texto0"/>
        <w:spacing w:after="0" w:line="240" w:lineRule="auto"/>
        <w:rPr>
          <w:rFonts w:cs="Arial"/>
          <w:sz w:val="20"/>
          <w:szCs w:val="20"/>
          <w:lang w:val="es-MX"/>
        </w:rPr>
      </w:pPr>
      <w:r w:rsidRPr="006C13CF">
        <w:rPr>
          <w:rFonts w:cs="Arial"/>
          <w:b/>
          <w:sz w:val="20"/>
          <w:szCs w:val="20"/>
          <w:lang w:val="es-MX"/>
        </w:rPr>
        <w:t>Artículo Segundo.-</w:t>
      </w:r>
      <w:r w:rsidRPr="006C13CF">
        <w:rPr>
          <w:rFonts w:cs="Arial"/>
          <w:sz w:val="20"/>
          <w:szCs w:val="20"/>
          <w:lang w:val="es-MX"/>
        </w:rPr>
        <w:t xml:space="preserve"> Se</w:t>
      </w:r>
      <w:r w:rsidRPr="006C13CF">
        <w:rPr>
          <w:rFonts w:cs="Arial"/>
          <w:b/>
          <w:sz w:val="20"/>
          <w:szCs w:val="20"/>
          <w:lang w:val="es-MX"/>
        </w:rPr>
        <w:t xml:space="preserve"> reforman</w:t>
      </w:r>
      <w:r w:rsidRPr="006C13CF">
        <w:rPr>
          <w:rFonts w:cs="Arial"/>
          <w:sz w:val="20"/>
          <w:szCs w:val="20"/>
          <w:lang w:val="es-MX"/>
        </w:rPr>
        <w:t xml:space="preserve"> los artículos 97, fracción III; 110, fracción III; 139; 140; 141, fracción II; 147, fracción II; y se </w:t>
      </w:r>
      <w:r w:rsidRPr="006C13CF">
        <w:rPr>
          <w:rFonts w:cs="Arial"/>
          <w:b/>
          <w:sz w:val="20"/>
          <w:szCs w:val="20"/>
          <w:lang w:val="es-MX"/>
        </w:rPr>
        <w:t>adiciona</w:t>
      </w:r>
      <w:r w:rsidRPr="006C13CF">
        <w:rPr>
          <w:rFonts w:cs="Arial"/>
          <w:sz w:val="20"/>
          <w:szCs w:val="20"/>
          <w:lang w:val="es-MX"/>
        </w:rPr>
        <w:t xml:space="preserve"> el artículo 145, con un último párrafo, de Ley Federal del Trabajo, para quedar como sigue:</w:t>
      </w:r>
    </w:p>
    <w:p w:rsidR="00F24C82" w:rsidRPr="00EB4D2C" w:rsidRDefault="00F24C82" w:rsidP="00F24C82">
      <w:pPr>
        <w:ind w:firstLine="288"/>
        <w:jc w:val="both"/>
        <w:rPr>
          <w:rFonts w:ascii="Arial" w:hAnsi="Arial" w:cs="Arial"/>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sz w:val="20"/>
          <w:szCs w:val="20"/>
        </w:rPr>
        <w:t>……..</w:t>
      </w:r>
    </w:p>
    <w:p w:rsidR="00F24C82" w:rsidRPr="00EB4D2C" w:rsidRDefault="00F24C82" w:rsidP="00F24C82">
      <w:pPr>
        <w:ind w:firstLine="288"/>
        <w:jc w:val="both"/>
        <w:rPr>
          <w:rFonts w:ascii="Arial" w:hAnsi="Arial" w:cs="Arial"/>
          <w:sz w:val="20"/>
          <w:szCs w:val="20"/>
        </w:rPr>
      </w:pPr>
    </w:p>
    <w:p w:rsidR="00F24C82" w:rsidRPr="00EB4D2C" w:rsidRDefault="00F24C82" w:rsidP="00F24C82">
      <w:pPr>
        <w:jc w:val="center"/>
        <w:rPr>
          <w:rFonts w:ascii="Arial" w:hAnsi="Arial" w:cs="Arial"/>
          <w:b/>
          <w:sz w:val="22"/>
          <w:szCs w:val="22"/>
          <w:lang w:val="es-ES_tradnl"/>
        </w:rPr>
      </w:pPr>
      <w:r w:rsidRPr="00EB4D2C">
        <w:rPr>
          <w:rFonts w:ascii="Arial" w:hAnsi="Arial" w:cs="Arial"/>
          <w:b/>
          <w:sz w:val="22"/>
          <w:szCs w:val="22"/>
          <w:lang w:val="es-ES_tradnl"/>
        </w:rPr>
        <w:t>Transitorios</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Primero.-</w:t>
      </w:r>
      <w:r w:rsidRPr="00EB4D2C">
        <w:rPr>
          <w:rFonts w:ascii="Arial" w:hAnsi="Arial" w:cs="Arial"/>
          <w:sz w:val="20"/>
          <w:szCs w:val="20"/>
        </w:rPr>
        <w:t xml:space="preserve"> El presente Decreto entrará en vigor al día siguiente de su publicación en el Diario Oficial de la Federación. </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Segundo.-</w:t>
      </w:r>
      <w:r w:rsidRPr="00EB4D2C">
        <w:rPr>
          <w:rFonts w:ascii="Arial" w:hAnsi="Arial" w:cs="Arial"/>
          <w:sz w:val="20"/>
          <w:szCs w:val="20"/>
        </w:rPr>
        <w:t xml:space="preserve"> A partir de la entrada en vigor de este Decreto, se derogan todas las disposiciones legales que se opongan al mismo.</w:t>
      </w:r>
    </w:p>
    <w:p w:rsidR="00F24C82" w:rsidRPr="00EB4D2C" w:rsidRDefault="00F24C82" w:rsidP="00F24C82">
      <w:pPr>
        <w:ind w:firstLine="288"/>
        <w:jc w:val="both"/>
        <w:rPr>
          <w:rFonts w:ascii="Arial" w:hAnsi="Arial" w:cs="Arial"/>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sz w:val="20"/>
          <w:szCs w:val="20"/>
        </w:rPr>
        <w:t>Todas las disposiciones, normas, lineamientos, políticas, criterios y demás normativa emitida por cualquier órgano o área del Instituto continuarán en vigor en lo que no se opongan al presente Decreto o a las normas o resoluciones emitidas por las autoridades, o hasta en tanto los órganos o áreas competentes determinen su reforma o abrogación.</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Tercero.-</w:t>
      </w:r>
      <w:r w:rsidRPr="00EB4D2C">
        <w:rPr>
          <w:rFonts w:ascii="Arial" w:hAnsi="Arial" w:cs="Arial"/>
          <w:sz w:val="20"/>
          <w:szCs w:val="20"/>
        </w:rPr>
        <w:t xml:space="preserve"> Los órganos del Instituto deberán quedar integrados dentro de los treinta días naturales siguientes a la entrada en vigor del presente Decreto, para ello:</w:t>
      </w:r>
    </w:p>
    <w:p w:rsidR="00F24C82" w:rsidRPr="00EB4D2C" w:rsidRDefault="00F24C82" w:rsidP="00F24C82">
      <w:pPr>
        <w:ind w:left="1008" w:hanging="720"/>
        <w:jc w:val="both"/>
        <w:rPr>
          <w:rFonts w:ascii="Arial" w:hAnsi="Arial" w:cs="Arial"/>
          <w:b/>
          <w:sz w:val="20"/>
          <w:szCs w:val="20"/>
        </w:rPr>
      </w:pPr>
    </w:p>
    <w:p w:rsidR="00F24C82" w:rsidRPr="00EB4D2C" w:rsidRDefault="00F24C82" w:rsidP="00F24C82">
      <w:pPr>
        <w:ind w:left="1008" w:hanging="720"/>
        <w:jc w:val="both"/>
        <w:rPr>
          <w:rFonts w:ascii="Arial" w:hAnsi="Arial" w:cs="Arial"/>
          <w:sz w:val="20"/>
          <w:szCs w:val="20"/>
        </w:rPr>
      </w:pPr>
      <w:r w:rsidRPr="00EB4D2C">
        <w:rPr>
          <w:rFonts w:ascii="Arial" w:hAnsi="Arial" w:cs="Arial"/>
          <w:b/>
          <w:sz w:val="20"/>
          <w:szCs w:val="20"/>
        </w:rPr>
        <w:t>I.-</w:t>
      </w:r>
      <w:r w:rsidRPr="00EB4D2C">
        <w:rPr>
          <w:rFonts w:ascii="Arial" w:hAnsi="Arial" w:cs="Arial"/>
          <w:sz w:val="20"/>
          <w:szCs w:val="20"/>
        </w:rPr>
        <w:tab/>
        <w:t>La Secretaría del Trabajo y Previsión Social emitirá, dentro de los quince días naturales siguientes a la entrada en vigor del presente Decreto, las bases para determinar las organizaciones nacionales de trabajadores y patrones que intervendrán en la designación de los integrantes de la Asamblea General, en términos de los artículos 7o. y 8o. de la Ley del Instituto del Fondo Nacional de la Vivienda para los Trabajadores;</w:t>
      </w:r>
    </w:p>
    <w:p w:rsidR="00F24C82" w:rsidRPr="00EB4D2C" w:rsidRDefault="00F24C82" w:rsidP="00F24C82">
      <w:pPr>
        <w:ind w:left="1008" w:hanging="720"/>
        <w:jc w:val="both"/>
        <w:rPr>
          <w:rFonts w:ascii="Arial" w:hAnsi="Arial" w:cs="Arial"/>
          <w:b/>
          <w:sz w:val="20"/>
          <w:szCs w:val="20"/>
        </w:rPr>
      </w:pPr>
    </w:p>
    <w:p w:rsidR="00F24C82" w:rsidRPr="00EB4D2C" w:rsidRDefault="00F24C82" w:rsidP="00F24C82">
      <w:pPr>
        <w:ind w:left="1008" w:hanging="720"/>
        <w:jc w:val="both"/>
        <w:rPr>
          <w:rFonts w:ascii="Arial" w:hAnsi="Arial" w:cs="Arial"/>
          <w:sz w:val="20"/>
          <w:szCs w:val="20"/>
        </w:rPr>
      </w:pPr>
      <w:r w:rsidRPr="00EB4D2C">
        <w:rPr>
          <w:rFonts w:ascii="Arial" w:hAnsi="Arial" w:cs="Arial"/>
          <w:b/>
          <w:sz w:val="20"/>
          <w:szCs w:val="20"/>
        </w:rPr>
        <w:t>II.-</w:t>
      </w:r>
      <w:r w:rsidRPr="00EB4D2C">
        <w:rPr>
          <w:rFonts w:ascii="Arial" w:hAnsi="Arial" w:cs="Arial"/>
          <w:sz w:val="20"/>
          <w:szCs w:val="20"/>
        </w:rPr>
        <w:tab/>
        <w:t>Los sectores, con base en la representación que resulte de la integración de la nueva Asamblea General, deberán renovar en su totalidad a su respectiva representación designando a los nuevos integrantes de los órganos del Instituto del Fondo Nacional de la Vivienda para los Trabajadores, dentro de los treinta días naturales siguientes a la entrada en vigor del presente Decreto, y</w:t>
      </w:r>
    </w:p>
    <w:p w:rsidR="00F24C82" w:rsidRPr="00EB4D2C" w:rsidRDefault="00F24C82" w:rsidP="00F24C82">
      <w:pPr>
        <w:ind w:left="1008" w:hanging="720"/>
        <w:jc w:val="both"/>
        <w:rPr>
          <w:rFonts w:ascii="Arial" w:hAnsi="Arial" w:cs="Arial"/>
          <w:b/>
          <w:sz w:val="20"/>
          <w:szCs w:val="20"/>
        </w:rPr>
      </w:pPr>
    </w:p>
    <w:p w:rsidR="00F24C82" w:rsidRPr="00EB4D2C" w:rsidRDefault="00F24C82" w:rsidP="00F24C82">
      <w:pPr>
        <w:ind w:left="1008" w:hanging="720"/>
        <w:jc w:val="both"/>
        <w:rPr>
          <w:rFonts w:ascii="Arial" w:hAnsi="Arial" w:cs="Arial"/>
          <w:sz w:val="20"/>
          <w:szCs w:val="20"/>
        </w:rPr>
      </w:pPr>
      <w:r w:rsidRPr="00EB4D2C">
        <w:rPr>
          <w:rFonts w:ascii="Arial" w:hAnsi="Arial" w:cs="Arial"/>
          <w:b/>
          <w:sz w:val="20"/>
          <w:szCs w:val="20"/>
        </w:rPr>
        <w:t>III.-</w:t>
      </w:r>
      <w:r w:rsidRPr="00EB4D2C">
        <w:rPr>
          <w:rFonts w:ascii="Arial" w:hAnsi="Arial" w:cs="Arial"/>
          <w:b/>
          <w:sz w:val="20"/>
          <w:szCs w:val="20"/>
        </w:rPr>
        <w:tab/>
      </w:r>
      <w:r w:rsidRPr="00EB4D2C">
        <w:rPr>
          <w:rFonts w:ascii="Arial" w:hAnsi="Arial" w:cs="Arial"/>
          <w:sz w:val="20"/>
          <w:szCs w:val="20"/>
        </w:rPr>
        <w:t xml:space="preserve">El Ejecutivo Federal deberá emitir el acuerdo por el que nombre a sus representantes en los órganos del Instituto, dentro de los treinta días naturales siguientes a la entrada en vigor del presente Decreto. </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Cuarto.-</w:t>
      </w:r>
      <w:r w:rsidRPr="00EB4D2C">
        <w:rPr>
          <w:rFonts w:ascii="Arial" w:hAnsi="Arial" w:cs="Arial"/>
          <w:sz w:val="20"/>
          <w:szCs w:val="20"/>
        </w:rPr>
        <w:t xml:space="preserve"> El Instituto del Fondo Nacional de la Vivienda para los Trabajadores deberá renovar a la persona titular de la Auditoría Interna, dentro de los treinta días naturales siguientes a la entrada en vigor del presente Decreto, en términos del artículo 16, fracción XVIII, de su Ley y las disposiciones jurídicas aplicables.</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Quinto.-</w:t>
      </w:r>
      <w:r w:rsidRPr="00EB4D2C">
        <w:rPr>
          <w:rFonts w:ascii="Arial" w:hAnsi="Arial" w:cs="Arial"/>
          <w:sz w:val="20"/>
          <w:szCs w:val="20"/>
        </w:rPr>
        <w:t xml:space="preserve"> La persona titular de la Dirección General del Instituto del Fondo Nacional de la Vivienda para los Trabajadores deberá realizar los actos necesarios para la constitución de la empresa filial, a la que se refiere el artículo 3o., fracción V, de la Ley del Instituto del Fondo Nacional de la Vivienda para los </w:t>
      </w:r>
      <w:r w:rsidRPr="00EB4D2C">
        <w:rPr>
          <w:rFonts w:ascii="Arial" w:hAnsi="Arial" w:cs="Arial"/>
          <w:sz w:val="20"/>
          <w:szCs w:val="20"/>
        </w:rPr>
        <w:lastRenderedPageBreak/>
        <w:t>Trabajadores, dentro de los treinta días naturales siguientes a la entrada en vigor del presente Decreto, y su objeto será, entre otros, la construcción de vivienda, su integración accionaria será mayoritariamente del Instituto y se conformará con recursos provenientes del presupuesto de gastos de administración, operación y vigilancia autorizado para el ejercicio 2024. Los estatutos sociales deberán reflejar los principios contenidos en el artículo 3o., último párrafo, de la Ley del Instituto del Fondo Nacional de la Vivienda para los Trabajadores, establecer las actividades que conformen el objeto de la empresa filial, los órganos de gobierno que estarán constituidos al menos por un Consejo de Administración, presidido por la persona titular de la Dirección General del Instituto, e integrado por el personal directivo de este; así como por un Comité de Auditoría, que tendrá a su cargo las funciones de control, evaluación, rendición de cuentas y transparencia de la empresa filial; asimismo, contará con un Comité de Ética y un Código de Ética. El Estatuto Orgánico y normativa interna de la empresa filial establecerán su estructura organizacional y de operación.</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Sexto.-</w:t>
      </w:r>
      <w:r w:rsidRPr="00EB4D2C">
        <w:rPr>
          <w:rFonts w:ascii="Arial" w:hAnsi="Arial" w:cs="Arial"/>
          <w:sz w:val="20"/>
          <w:szCs w:val="20"/>
        </w:rPr>
        <w:t xml:space="preserve"> La Asamblea General y el Consejo de Administración del Instituto del Fondo Nacional de la Vivienda para los Trabajadores, en un plazo de ciento ochenta días siguientes a la entrada en vigor del presente Decreto, deberán expedir las políticas y reglas conforme a las cuales se otorgarán viviendas en arrendamiento social en términos del artículo 51 Ter de la Ley del Instituto del Fondo Nacional de la Vivienda para los Trabajadores.</w:t>
      </w:r>
    </w:p>
    <w:p w:rsidR="00F24C82" w:rsidRPr="00EB4D2C" w:rsidRDefault="00F24C82" w:rsidP="00F24C82">
      <w:pPr>
        <w:ind w:firstLine="288"/>
        <w:jc w:val="both"/>
        <w:rPr>
          <w:rFonts w:ascii="Arial" w:hAnsi="Arial" w:cs="Arial"/>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sz w:val="20"/>
          <w:szCs w:val="20"/>
        </w:rPr>
        <w:t>Los Órganos del Instituto del Fondo Nacional de la Vivienda para los Trabajadores emitirán las demás disposiciones y realizará las reformas a su marco jurídico interno con el objeto de dar cumplimiento al presente Decreto, dentro de los trescientos sesenta días naturales siguientes al inicio de su vigencia.</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 xml:space="preserve">Séptimo.- </w:t>
      </w:r>
      <w:r w:rsidRPr="00EB4D2C">
        <w:rPr>
          <w:rFonts w:ascii="Arial" w:hAnsi="Arial" w:cs="Arial"/>
          <w:sz w:val="20"/>
          <w:szCs w:val="20"/>
        </w:rPr>
        <w:t xml:space="preserve">El </w:t>
      </w:r>
      <w:r w:rsidRPr="00EB4D2C">
        <w:rPr>
          <w:rFonts w:ascii="Arial" w:hAnsi="Arial" w:cs="Arial"/>
          <w:color w:val="000000"/>
          <w:sz w:val="20"/>
          <w:szCs w:val="20"/>
        </w:rPr>
        <w:t>Instituto del Fondo Nacional de la Vivienda para los Trabajadores deberá continuar aplicando</w:t>
      </w:r>
      <w:r w:rsidRPr="00EB4D2C">
        <w:rPr>
          <w:rFonts w:ascii="Arial" w:hAnsi="Arial" w:cs="Arial"/>
          <w:sz w:val="20"/>
          <w:szCs w:val="20"/>
        </w:rPr>
        <w:t xml:space="preserve"> los presupuestos de ingresos y egresos, así como de gastos de administración, operación y vigilancia aprobado para el ejercicio 2024, con efectos al primer día hábil del ejercicio 2025, considerando la inflación estimada para esa anualidad, hasta que se renueve la integración de sus órganos de gobierno. Una vez cumplido lo anterior se someterá a la aprobación de la Asamblea General los presupuestos de ingresos y egresos, así como de gastos de administración, operación y vigilancia para el ejercicio 2025 en la siguiente sesión ordinaria a la entrada en vigor del presente Decreto.</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Octavo.-</w:t>
      </w:r>
      <w:r w:rsidRPr="00EB4D2C">
        <w:rPr>
          <w:rFonts w:ascii="Arial" w:hAnsi="Arial" w:cs="Arial"/>
          <w:sz w:val="20"/>
          <w:szCs w:val="20"/>
        </w:rPr>
        <w:t xml:space="preserve"> La Secretaría de Hacienda y Crédito Público, auxiliada por la Comisión Nacional Bancaria y de Valores, dentro de un plazo de noventa días hábiles, contados a partir de la entrada en vigor del presente Decreto, deberá emitir las disposiciones en materia de crédito que serán aplicables al Instituto del Fondo Nacional de la Vivienda para los Trabajadores atendiendo a lo dispuesto por la Ley del Instituto del Fondo Nacional de la Vivienda para los Trabajadores y a la naturaleza social de los fines de ese Instituto.</w:t>
      </w:r>
    </w:p>
    <w:p w:rsidR="00F24C82" w:rsidRPr="00EB4D2C" w:rsidRDefault="00F24C82" w:rsidP="00F24C82">
      <w:pPr>
        <w:ind w:firstLine="288"/>
        <w:jc w:val="both"/>
        <w:rPr>
          <w:rFonts w:ascii="Arial" w:hAnsi="Arial" w:cs="Arial"/>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sz w:val="20"/>
          <w:szCs w:val="20"/>
        </w:rPr>
        <w:t>El Instituto del Fondo Nacional de la Vivienda para los Trabajadores dentro de un plazo de noventa días hábiles, contados a partir de la emisión de las disposiciones a que se refiere el párrafo anterior, deberá proponer a su Asamblea General las políticas de organización de la contabilidad y auditoría interna a que se refiere el artículo 66, fracción IV, de la Ley del Instituto del Fondo Nacional de la Vivienda para los Trabajadores.</w:t>
      </w:r>
    </w:p>
    <w:p w:rsidR="00F24C82" w:rsidRPr="00EB4D2C" w:rsidRDefault="00F24C82" w:rsidP="00F24C82">
      <w:pPr>
        <w:ind w:firstLine="288"/>
        <w:jc w:val="both"/>
        <w:rPr>
          <w:rFonts w:ascii="Arial" w:hAnsi="Arial" w:cs="Arial"/>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sz w:val="20"/>
          <w:szCs w:val="20"/>
        </w:rPr>
        <w:t>Para el ejercicio 2025, continuarán vigentes aquellas normas y sistemas previos a la entrada en vigor del presente Decreto.</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Noveno.-</w:t>
      </w:r>
      <w:r w:rsidRPr="00EB4D2C">
        <w:rPr>
          <w:rFonts w:ascii="Arial" w:hAnsi="Arial" w:cs="Arial"/>
          <w:sz w:val="20"/>
          <w:szCs w:val="20"/>
        </w:rPr>
        <w:t xml:space="preserve"> El Consejo de Administración del Instituto del Fondo Nacional de la Vivienda para los Trabajadores, en un plazo de ciento ochenta días siguientes a la entrada en vigor del presente Decreto, deberá establecer el programa de extinción de gravámenes y cancelación de inscripciones registrales, autorizando la asignación de recursos económicos necesarios para gestionar su celebración y entrega de los instrumentos correspondientes a cualquier acreditado del propio Instituto, en términos del artículo 44 de la Ley del Instituto del Fondo Nacional de la Vivienda para los Trabajadores.</w:t>
      </w:r>
    </w:p>
    <w:p w:rsidR="00F24C82" w:rsidRPr="00EB4D2C" w:rsidRDefault="00F24C82" w:rsidP="00F24C82">
      <w:pPr>
        <w:ind w:firstLine="288"/>
        <w:jc w:val="both"/>
        <w:rPr>
          <w:rFonts w:ascii="Arial" w:hAnsi="Arial" w:cs="Arial"/>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sz w:val="20"/>
          <w:szCs w:val="20"/>
        </w:rPr>
        <w:lastRenderedPageBreak/>
        <w:t>La persona titular de la Dirección General del Instituto del Fondo Nacional de la Vivienda para los Trabajadores deberá coordinarse con las autoridades locales y municipales competentes para procurar la celebración de convenios con el objeto de que le brinde facilidades administrativas y beneficios fiscales que requiera el Instituto para la operación del programa, buscando la atención expedita de las personas trabajadoras derechohabientes y el uso eficiente de los recursos del Fondo Nacional de la Vivienda.</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 xml:space="preserve">Décimo.- </w:t>
      </w:r>
      <w:r w:rsidRPr="00EB4D2C">
        <w:rPr>
          <w:rFonts w:ascii="Arial" w:hAnsi="Arial" w:cs="Arial"/>
          <w:sz w:val="20"/>
          <w:szCs w:val="20"/>
        </w:rPr>
        <w:t>Los derechos laborales de las personas trabajadoras que formen parte de los órganos que se extinguen con motivo de este Decreto serán respetados en términos de las disposiciones aplicables.</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 xml:space="preserve">Décimo Primero.- </w:t>
      </w:r>
      <w:r w:rsidRPr="00EB4D2C">
        <w:rPr>
          <w:rFonts w:ascii="Arial" w:hAnsi="Arial" w:cs="Arial"/>
          <w:sz w:val="20"/>
          <w:szCs w:val="20"/>
        </w:rPr>
        <w:t>El Instituto del Fondo Nacional de la Vivienda para los Trabajadores, a partir de la entrada en vigor del presente Decreto, deberá mantener la mensualidad de los créditos que hubiere otorgado al monto correspondiente al cierre del ejercicio 2024 y a partir del ejercicio 2025 deberá aplicar una actualización equivalente al cero por ciento.</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b/>
          <w:sz w:val="20"/>
          <w:szCs w:val="20"/>
        </w:rPr>
        <w:t xml:space="preserve">Décimo Segundo.- </w:t>
      </w:r>
      <w:r w:rsidRPr="00EB4D2C">
        <w:rPr>
          <w:rFonts w:ascii="Arial" w:hAnsi="Arial" w:cs="Arial"/>
          <w:sz w:val="20"/>
          <w:szCs w:val="20"/>
        </w:rPr>
        <w:t>A partir de la entrada en vigor del presente Decreto, quedarán canceladas todas las resoluciones por las que se aprueben proyectos colectivos de crédito en línea tres a la construcción de vivienda que el Consejo de Administración del Instituto del Fondo Nacional de la Vivienda para los Trabajadores haya adoptado con anterioridad al 1 de julio de 2023; sus promoventes podrán presentar nuevamente sus proyectos o las etapas remanentes de estos, para su actualización o aprobación en términos del artículo 42, cuarto párrafo de la Ley del Instituto del Fondo Nacional de la Vivienda para los Trabajadores.</w:t>
      </w:r>
    </w:p>
    <w:p w:rsidR="00F24C82" w:rsidRPr="00EB4D2C" w:rsidRDefault="00F24C82" w:rsidP="00F24C82">
      <w:pPr>
        <w:ind w:firstLine="288"/>
        <w:jc w:val="both"/>
        <w:rPr>
          <w:rFonts w:ascii="Arial" w:hAnsi="Arial" w:cs="Arial"/>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sz w:val="20"/>
          <w:szCs w:val="20"/>
        </w:rPr>
        <w:t>En su caso, el Instituto del Fondo Nacional de la Vivienda para los Trabajadores deberá restituir en la subcuenta de vivienda de las personas trabajadoras derechohabientes las cantidades que les correspondan por la amortización del crédito otorgado y deberá permitirles tramitar un nuevo crédito, siempre que cumplan con los requisitos a que se refiere la ley.</w:t>
      </w:r>
    </w:p>
    <w:p w:rsidR="00F24C82" w:rsidRPr="00EB4D2C" w:rsidRDefault="00F24C82" w:rsidP="00F24C82">
      <w:pPr>
        <w:ind w:firstLine="288"/>
        <w:jc w:val="both"/>
        <w:rPr>
          <w:rFonts w:ascii="Arial" w:hAnsi="Arial" w:cs="Arial"/>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sz w:val="20"/>
          <w:szCs w:val="20"/>
        </w:rPr>
        <w:t>Los desarrolladores o constructores y entidades administradoras de los proyectos contarán con un plazo de treinta días hábiles, contados a partir de la entrada en vigor del presente Decreto, para entregar al Instituto del Fondo Nacional de la Vivienda para los Trabajadores sin necesidad de resolución judicial las cantidades, intereses y penas convencionales que tuvieren en custodia, correspondientes a los créditos de las personas trabajadoras derechohabientes que hubieren adquirido un predio destinado a construcción dentro de alguno de los proyectos cuyas autorizaciones resulten canceladas.</w:t>
      </w:r>
    </w:p>
    <w:p w:rsidR="00F24C82" w:rsidRPr="00EB4D2C" w:rsidRDefault="00F24C82" w:rsidP="00F24C82">
      <w:pPr>
        <w:ind w:firstLine="288"/>
        <w:jc w:val="both"/>
        <w:rPr>
          <w:rFonts w:ascii="Arial" w:hAnsi="Arial" w:cs="Arial"/>
          <w:sz w:val="20"/>
          <w:szCs w:val="20"/>
        </w:rPr>
      </w:pPr>
    </w:p>
    <w:p w:rsidR="00F24C82" w:rsidRPr="00EB4D2C" w:rsidRDefault="00F24C82" w:rsidP="00F24C82">
      <w:pPr>
        <w:ind w:firstLine="288"/>
        <w:jc w:val="both"/>
        <w:rPr>
          <w:rFonts w:ascii="Arial" w:hAnsi="Arial" w:cs="Arial"/>
          <w:sz w:val="20"/>
          <w:szCs w:val="20"/>
        </w:rPr>
      </w:pPr>
      <w:r w:rsidRPr="00EB4D2C">
        <w:rPr>
          <w:rFonts w:ascii="Arial" w:hAnsi="Arial" w:cs="Arial"/>
          <w:sz w:val="20"/>
          <w:szCs w:val="20"/>
        </w:rPr>
        <w:t>Las personas trabajadoras derechohabientes contarán con un plazo de noventa días hábiles, contados a partir de la entrada en vigor del presente Decreto, para transmitir al Instituto del Fondo Nacional de la Vivienda para los Trabajadores la propiedad de los inmuebles que hubieren adquirido con un crédito en línea tres, en los términos del presente transitorio.</w:t>
      </w:r>
    </w:p>
    <w:p w:rsidR="00F24C82" w:rsidRPr="00EB4D2C" w:rsidRDefault="00F24C82" w:rsidP="00F24C82">
      <w:pPr>
        <w:ind w:firstLine="288"/>
        <w:jc w:val="both"/>
        <w:rPr>
          <w:rFonts w:ascii="Arial" w:hAnsi="Arial" w:cs="Arial"/>
          <w:b/>
          <w:sz w:val="20"/>
          <w:szCs w:val="20"/>
        </w:rPr>
      </w:pPr>
    </w:p>
    <w:p w:rsidR="00F24C82" w:rsidRPr="00EB4D2C" w:rsidRDefault="00F24C82" w:rsidP="00F24C82">
      <w:pPr>
        <w:ind w:firstLine="288"/>
        <w:jc w:val="both"/>
        <w:rPr>
          <w:rFonts w:ascii="Arial" w:hAnsi="Arial" w:cs="Arial"/>
          <w:b/>
          <w:sz w:val="20"/>
          <w:szCs w:val="20"/>
        </w:rPr>
      </w:pPr>
      <w:r w:rsidRPr="00EB4D2C">
        <w:rPr>
          <w:rFonts w:ascii="Arial" w:hAnsi="Arial" w:cs="Arial"/>
          <w:b/>
          <w:sz w:val="20"/>
          <w:szCs w:val="20"/>
        </w:rPr>
        <w:t>Ciudad de México, a 13 de febrero de 2025</w:t>
      </w:r>
      <w:r w:rsidRPr="00EB4D2C">
        <w:rPr>
          <w:rFonts w:ascii="Arial" w:hAnsi="Arial" w:cs="Arial"/>
          <w:sz w:val="20"/>
          <w:szCs w:val="20"/>
        </w:rPr>
        <w:t>.- Dip. Sergio Carlos Gutiérrez Luna, Presidente.- Sen. Gerardo Fernández Noroña, Presidente.- Dip. José Luis Montalvo Luna, Secretario.- Sen. Verónica Noemí Camino Farjat, Secretaria.- Rúbricas.</w:t>
      </w:r>
      <w:r w:rsidRPr="00EB4D2C">
        <w:rPr>
          <w:rFonts w:ascii="Arial" w:hAnsi="Arial" w:cs="Arial"/>
          <w:b/>
          <w:sz w:val="20"/>
          <w:szCs w:val="20"/>
        </w:rPr>
        <w:t>"</w:t>
      </w:r>
    </w:p>
    <w:p w:rsidR="00F24C82" w:rsidRPr="00EB4D2C"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rPr>
      </w:pPr>
      <w:r w:rsidRPr="00EB4D2C">
        <w:rPr>
          <w:rFonts w:ascii="Arial" w:hAnsi="Arial" w:cs="Arial"/>
          <w:sz w:val="20"/>
          <w:szCs w:val="20"/>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20 de febrero de 2025.- </w:t>
      </w:r>
      <w:r w:rsidRPr="00EB4D2C">
        <w:rPr>
          <w:rFonts w:ascii="Arial" w:hAnsi="Arial" w:cs="Arial"/>
          <w:b/>
          <w:sz w:val="20"/>
          <w:szCs w:val="20"/>
        </w:rPr>
        <w:t>Claudia Sheinbaum Pardo</w:t>
      </w:r>
      <w:r w:rsidRPr="00EB4D2C">
        <w:rPr>
          <w:rFonts w:ascii="Arial" w:hAnsi="Arial" w:cs="Arial"/>
          <w:sz w:val="20"/>
          <w:szCs w:val="20"/>
        </w:rPr>
        <w:t>, Presidenta de los Estados Unidos Mexicanos.- Rúbrica.- Lcda.</w:t>
      </w:r>
      <w:r w:rsidRPr="00EB4D2C">
        <w:rPr>
          <w:rFonts w:ascii="Arial" w:hAnsi="Arial" w:cs="Arial"/>
          <w:b/>
          <w:sz w:val="20"/>
          <w:szCs w:val="20"/>
        </w:rPr>
        <w:t xml:space="preserve"> Rosa Icela Rodríguez Velázquez</w:t>
      </w:r>
      <w:r w:rsidRPr="00EB4D2C">
        <w:rPr>
          <w:rFonts w:ascii="Arial" w:hAnsi="Arial" w:cs="Arial"/>
          <w:sz w:val="20"/>
          <w:szCs w:val="20"/>
        </w:rPr>
        <w:t>, Secretaria de Gobernación.- Rúbrica.</w:t>
      </w:r>
    </w:p>
    <w:p w:rsidR="00F24C82" w:rsidRPr="00EB4D2C" w:rsidRDefault="00F24C82" w:rsidP="00F24C82">
      <w:pPr>
        <w:pStyle w:val="Titulo1"/>
        <w:pBdr>
          <w:bottom w:val="none" w:sz="0" w:space="0" w:color="auto"/>
        </w:pBdr>
        <w:spacing w:before="0"/>
        <w:rPr>
          <w:rFonts w:ascii="Arial" w:hAnsi="Arial"/>
          <w:sz w:val="22"/>
          <w:szCs w:val="22"/>
        </w:rPr>
      </w:pPr>
      <w:r>
        <w:rPr>
          <w:rFonts w:ascii="Arial" w:hAnsi="Arial"/>
          <w:sz w:val="20"/>
          <w:szCs w:val="20"/>
        </w:rPr>
        <w:br w:type="page"/>
      </w:r>
      <w:r w:rsidRPr="00836ADE">
        <w:rPr>
          <w:rFonts w:ascii="Arial" w:hAnsi="Arial"/>
          <w:sz w:val="22"/>
          <w:szCs w:val="22"/>
          <w:lang w:val="es-ES_tradnl"/>
        </w:rPr>
        <w:lastRenderedPageBreak/>
        <w:t>DECRETO por el que se reforman, adicionan y derogan diversas disposiciones de la Ley General para la Igualdad entre Mujeres y Hombres; de la Ley General de Acceso de las Mujeres a una Vida Libre de Violencia; del Código Nacional de Procedimientos Civiles y Familiares; de la Ley Federal de los Trabajadores al Servicio del Estado, Reglamentaria del Apartado B) del Artículo 123 Constitucional; de la Ley General de Desarrollo Social; de la Ley General de Salud; de la Ley General de Educación; de la Ley del Seguro Social; de la Ley de Migración; de la Ley General de los Derechos de Niñas, Niños y Adolescentes; de la Ley del Instituto de Seguridad y Servicios Sociales de los Trabajadores del Estado; de la Ley de Planeación; de la Ley de Vivienda; de la Ley Federal del Trabajo; de la Ley Federal del Derecho de Autor; de la Ley Federal de Protección a la Propiedad Industrial y de la Ley General de Cultura y Derechos Culturales</w:t>
      </w:r>
      <w:r w:rsidRPr="00EB4D2C">
        <w:rPr>
          <w:rFonts w:ascii="Arial" w:hAnsi="Arial"/>
          <w:sz w:val="22"/>
          <w:szCs w:val="22"/>
        </w:rPr>
        <w:t>.</w:t>
      </w:r>
    </w:p>
    <w:p w:rsidR="00F24C82" w:rsidRPr="00EB4D2C" w:rsidRDefault="00F24C82" w:rsidP="00F24C82">
      <w:pPr>
        <w:jc w:val="both"/>
        <w:outlineLvl w:val="0"/>
        <w:rPr>
          <w:rFonts w:ascii="Arial" w:hAnsi="Arial" w:cs="Arial"/>
          <w:sz w:val="20"/>
          <w:szCs w:val="20"/>
          <w:lang w:eastAsia="es-MX"/>
        </w:rPr>
      </w:pPr>
    </w:p>
    <w:p w:rsidR="00F24C82" w:rsidRPr="00EB4D2C" w:rsidRDefault="00F24C82" w:rsidP="00F24C82">
      <w:pPr>
        <w:jc w:val="center"/>
        <w:rPr>
          <w:rFonts w:ascii="Arial" w:hAnsi="Arial" w:cs="Arial"/>
          <w:sz w:val="16"/>
          <w:szCs w:val="16"/>
        </w:rPr>
      </w:pPr>
      <w:r w:rsidRPr="00EB4D2C">
        <w:rPr>
          <w:rFonts w:ascii="Arial" w:hAnsi="Arial" w:cs="Arial"/>
          <w:sz w:val="16"/>
          <w:szCs w:val="16"/>
        </w:rPr>
        <w:t xml:space="preserve">Publicado en el Diario Oficial de la Federación el </w:t>
      </w:r>
      <w:r>
        <w:rPr>
          <w:rFonts w:ascii="Arial" w:hAnsi="Arial" w:cs="Arial"/>
          <w:sz w:val="16"/>
          <w:szCs w:val="16"/>
        </w:rPr>
        <w:t>15 de enero de 2026</w:t>
      </w:r>
    </w:p>
    <w:p w:rsidR="00F24C82" w:rsidRPr="00EB4D2C" w:rsidRDefault="00F24C82" w:rsidP="00F24C82">
      <w:pPr>
        <w:jc w:val="both"/>
        <w:outlineLvl w:val="0"/>
        <w:rPr>
          <w:rFonts w:ascii="Arial" w:hAnsi="Arial" w:cs="Arial"/>
          <w:sz w:val="20"/>
          <w:szCs w:val="20"/>
          <w:lang w:eastAsia="es-MX"/>
        </w:rPr>
      </w:pPr>
    </w:p>
    <w:p w:rsidR="00F24C82" w:rsidRDefault="00F24C82" w:rsidP="00F24C82">
      <w:pPr>
        <w:ind w:firstLine="288"/>
        <w:jc w:val="both"/>
        <w:rPr>
          <w:rFonts w:ascii="Arial" w:hAnsi="Arial" w:cs="Arial"/>
          <w:sz w:val="20"/>
          <w:szCs w:val="20"/>
        </w:rPr>
      </w:pPr>
      <w:r w:rsidRPr="00475875">
        <w:rPr>
          <w:rFonts w:ascii="Arial" w:hAnsi="Arial" w:cs="Arial"/>
          <w:b/>
          <w:sz w:val="20"/>
          <w:szCs w:val="20"/>
        </w:rPr>
        <w:t xml:space="preserve">Artículo Décimo Cuarto.- </w:t>
      </w:r>
      <w:r w:rsidRPr="00475875">
        <w:rPr>
          <w:rFonts w:ascii="Arial" w:hAnsi="Arial" w:cs="Arial"/>
          <w:sz w:val="20"/>
          <w:szCs w:val="20"/>
        </w:rPr>
        <w:t>Se</w:t>
      </w:r>
      <w:r w:rsidRPr="00475875">
        <w:rPr>
          <w:rFonts w:ascii="Arial" w:hAnsi="Arial" w:cs="Arial"/>
          <w:b/>
          <w:sz w:val="20"/>
          <w:szCs w:val="20"/>
        </w:rPr>
        <w:t xml:space="preserve"> reforman </w:t>
      </w:r>
      <w:r w:rsidRPr="00475875">
        <w:rPr>
          <w:rFonts w:ascii="Arial" w:hAnsi="Arial" w:cs="Arial"/>
          <w:sz w:val="20"/>
          <w:szCs w:val="20"/>
        </w:rPr>
        <w:t>los artículos 2o., primer párrafo; 3o., primer párrafo y 56 y, se</w:t>
      </w:r>
      <w:r w:rsidRPr="00475875">
        <w:rPr>
          <w:rFonts w:ascii="Arial" w:hAnsi="Arial" w:cs="Arial"/>
          <w:b/>
          <w:sz w:val="20"/>
          <w:szCs w:val="20"/>
        </w:rPr>
        <w:t xml:space="preserve"> adiciona </w:t>
      </w:r>
      <w:r w:rsidRPr="00475875">
        <w:rPr>
          <w:rFonts w:ascii="Arial" w:hAnsi="Arial" w:cs="Arial"/>
          <w:sz w:val="20"/>
          <w:szCs w:val="20"/>
        </w:rPr>
        <w:t>un segundo y tercer párrafos al artículo 16, de la Ley Federal del Trabajo, para quedar como sigue:</w:t>
      </w:r>
    </w:p>
    <w:p w:rsidR="00F24C82" w:rsidRDefault="00F24C82" w:rsidP="00F24C82">
      <w:pPr>
        <w:ind w:firstLine="288"/>
        <w:jc w:val="both"/>
        <w:rPr>
          <w:rFonts w:ascii="Arial" w:hAnsi="Arial" w:cs="Arial"/>
          <w:sz w:val="20"/>
          <w:szCs w:val="20"/>
        </w:rPr>
      </w:pPr>
    </w:p>
    <w:p w:rsidR="00F24C82" w:rsidRDefault="00F24C82" w:rsidP="00F24C82">
      <w:pPr>
        <w:ind w:firstLine="288"/>
        <w:jc w:val="both"/>
        <w:rPr>
          <w:rFonts w:ascii="Arial" w:hAnsi="Arial" w:cs="Arial"/>
          <w:sz w:val="20"/>
          <w:szCs w:val="20"/>
        </w:rPr>
      </w:pPr>
      <w:r>
        <w:rPr>
          <w:rFonts w:ascii="Arial" w:hAnsi="Arial" w:cs="Arial"/>
          <w:sz w:val="20"/>
          <w:szCs w:val="20"/>
        </w:rPr>
        <w:t>……..</w:t>
      </w:r>
    </w:p>
    <w:p w:rsidR="00F24C82" w:rsidRDefault="00F24C82" w:rsidP="00F24C82">
      <w:pPr>
        <w:ind w:firstLine="288"/>
        <w:jc w:val="both"/>
        <w:rPr>
          <w:rFonts w:ascii="Arial" w:hAnsi="Arial" w:cs="Arial"/>
          <w:sz w:val="20"/>
          <w:szCs w:val="20"/>
        </w:rPr>
      </w:pPr>
    </w:p>
    <w:p w:rsidR="00F24C82" w:rsidRPr="00836ADE" w:rsidRDefault="00F24C82" w:rsidP="00F24C82">
      <w:pPr>
        <w:jc w:val="center"/>
        <w:rPr>
          <w:rFonts w:ascii="Arial" w:hAnsi="Arial" w:cs="Arial"/>
          <w:b/>
          <w:sz w:val="22"/>
          <w:szCs w:val="22"/>
          <w:lang w:val="es-ES_tradnl"/>
        </w:rPr>
      </w:pPr>
      <w:r w:rsidRPr="00836ADE">
        <w:rPr>
          <w:rFonts w:ascii="Arial" w:hAnsi="Arial" w:cs="Arial"/>
          <w:b/>
          <w:sz w:val="22"/>
          <w:szCs w:val="22"/>
          <w:lang w:val="es-ES_tradnl"/>
        </w:rPr>
        <w:t>Transitorios</w:t>
      </w:r>
    </w:p>
    <w:p w:rsidR="00F24C82" w:rsidRPr="00836ADE" w:rsidRDefault="00F24C82" w:rsidP="00F24C82">
      <w:pPr>
        <w:ind w:firstLine="288"/>
        <w:jc w:val="both"/>
        <w:rPr>
          <w:rFonts w:ascii="Arial" w:hAnsi="Arial" w:cs="Arial"/>
          <w:sz w:val="20"/>
          <w:szCs w:val="20"/>
        </w:rPr>
      </w:pPr>
    </w:p>
    <w:p w:rsidR="00F24C82" w:rsidRPr="00836ADE" w:rsidRDefault="00F24C82" w:rsidP="00F24C82">
      <w:pPr>
        <w:ind w:firstLine="288"/>
        <w:jc w:val="both"/>
        <w:rPr>
          <w:rFonts w:ascii="Arial" w:hAnsi="Arial" w:cs="Arial"/>
          <w:sz w:val="20"/>
          <w:szCs w:val="20"/>
        </w:rPr>
      </w:pPr>
      <w:r w:rsidRPr="00836ADE">
        <w:rPr>
          <w:rFonts w:ascii="Arial" w:hAnsi="Arial" w:cs="Arial"/>
          <w:b/>
          <w:sz w:val="20"/>
          <w:szCs w:val="20"/>
        </w:rPr>
        <w:t>Primero.</w:t>
      </w:r>
      <w:r w:rsidRPr="00836ADE">
        <w:rPr>
          <w:rFonts w:ascii="Arial" w:hAnsi="Arial" w:cs="Arial"/>
          <w:sz w:val="20"/>
          <w:szCs w:val="20"/>
        </w:rPr>
        <w:t xml:space="preserve"> El presente Decreto entrará en vigor el día hábil siguiente al de su publicación en el Diario Oficial de la Federación.</w:t>
      </w:r>
    </w:p>
    <w:p w:rsidR="00F24C82" w:rsidRPr="00836ADE" w:rsidRDefault="00F24C82" w:rsidP="00F24C82">
      <w:pPr>
        <w:ind w:firstLine="288"/>
        <w:jc w:val="both"/>
        <w:rPr>
          <w:rFonts w:ascii="Arial" w:hAnsi="Arial" w:cs="Arial"/>
          <w:sz w:val="20"/>
          <w:szCs w:val="20"/>
        </w:rPr>
      </w:pPr>
    </w:p>
    <w:p w:rsidR="00F24C82" w:rsidRPr="00836ADE" w:rsidRDefault="00F24C82" w:rsidP="00F24C82">
      <w:pPr>
        <w:ind w:firstLine="288"/>
        <w:jc w:val="both"/>
        <w:rPr>
          <w:rFonts w:ascii="Arial" w:hAnsi="Arial" w:cs="Arial"/>
          <w:sz w:val="20"/>
          <w:szCs w:val="20"/>
        </w:rPr>
      </w:pPr>
      <w:r w:rsidRPr="00836ADE">
        <w:rPr>
          <w:rFonts w:ascii="Arial" w:hAnsi="Arial" w:cs="Arial"/>
          <w:b/>
          <w:sz w:val="20"/>
          <w:szCs w:val="20"/>
        </w:rPr>
        <w:t xml:space="preserve">Segundo. </w:t>
      </w:r>
      <w:r w:rsidRPr="00836ADE">
        <w:rPr>
          <w:rFonts w:ascii="Arial" w:hAnsi="Arial" w:cs="Arial"/>
          <w:sz w:val="20"/>
          <w:szCs w:val="20"/>
        </w:rPr>
        <w:t>Se abroga la Ley del Instituto Nacional de las Mujeres, publicada en el Diario Oficial de la Federación el 12 de enero de 2001, así como todas las disposiciones que se opongan a lo dispuesto en el presente Decreto.</w:t>
      </w:r>
    </w:p>
    <w:p w:rsidR="00F24C82" w:rsidRPr="00836ADE" w:rsidRDefault="00F24C82" w:rsidP="00F24C82">
      <w:pPr>
        <w:ind w:firstLine="288"/>
        <w:jc w:val="both"/>
        <w:rPr>
          <w:rFonts w:ascii="Arial" w:hAnsi="Arial" w:cs="Arial"/>
          <w:sz w:val="20"/>
          <w:szCs w:val="20"/>
        </w:rPr>
      </w:pPr>
    </w:p>
    <w:p w:rsidR="00F24C82" w:rsidRPr="00836ADE" w:rsidRDefault="00F24C82" w:rsidP="00F24C82">
      <w:pPr>
        <w:ind w:firstLine="288"/>
        <w:jc w:val="both"/>
        <w:rPr>
          <w:rFonts w:ascii="Arial" w:hAnsi="Arial" w:cs="Arial"/>
          <w:sz w:val="20"/>
          <w:szCs w:val="20"/>
        </w:rPr>
      </w:pPr>
      <w:r w:rsidRPr="00836ADE">
        <w:rPr>
          <w:rFonts w:ascii="Arial" w:hAnsi="Arial" w:cs="Arial"/>
          <w:b/>
          <w:sz w:val="20"/>
          <w:szCs w:val="20"/>
        </w:rPr>
        <w:t xml:space="preserve">Tercero. </w:t>
      </w:r>
      <w:r w:rsidRPr="00836ADE">
        <w:rPr>
          <w:rFonts w:ascii="Arial" w:hAnsi="Arial" w:cs="Arial"/>
          <w:sz w:val="20"/>
          <w:szCs w:val="20"/>
        </w:rPr>
        <w:t>Las referencias que en otras leyes y demás disposiciones jurídicas se realicen a la Ley General de Acceso de las Mujeres a una Vida Libre de Violencia, se entenderán referidas a la Ley General de Acceso de las Mujeres a una Vida Libre de Violencias.</w:t>
      </w:r>
    </w:p>
    <w:p w:rsidR="00F24C82" w:rsidRPr="00836ADE" w:rsidRDefault="00F24C82" w:rsidP="00F24C82">
      <w:pPr>
        <w:ind w:firstLine="288"/>
        <w:jc w:val="both"/>
        <w:rPr>
          <w:rFonts w:ascii="Arial" w:hAnsi="Arial" w:cs="Arial"/>
          <w:sz w:val="20"/>
          <w:szCs w:val="20"/>
        </w:rPr>
      </w:pPr>
    </w:p>
    <w:p w:rsidR="00F24C82" w:rsidRPr="00836ADE" w:rsidRDefault="00F24C82" w:rsidP="00F24C82">
      <w:pPr>
        <w:ind w:firstLine="288"/>
        <w:jc w:val="both"/>
        <w:rPr>
          <w:rFonts w:ascii="Arial" w:hAnsi="Arial" w:cs="Arial"/>
          <w:sz w:val="20"/>
          <w:szCs w:val="20"/>
        </w:rPr>
      </w:pPr>
      <w:r w:rsidRPr="00836ADE">
        <w:rPr>
          <w:rFonts w:ascii="Arial" w:hAnsi="Arial" w:cs="Arial"/>
          <w:b/>
          <w:sz w:val="20"/>
          <w:szCs w:val="20"/>
        </w:rPr>
        <w:t>Cuarto.</w:t>
      </w:r>
      <w:r w:rsidRPr="00836ADE">
        <w:rPr>
          <w:rFonts w:ascii="Arial" w:hAnsi="Arial" w:cs="Arial"/>
          <w:sz w:val="20"/>
          <w:szCs w:val="20"/>
        </w:rPr>
        <w:t xml:space="preserve"> Las autoridades competentes de la Federación, las entidades federativas, los municipios y las demarcaciones territoriales de la Ciudad de México, deberán llevar a cabo las adecuaciones legislativas y reglamentarias correspondientes y, en su caso, suscribir los instrumentos necesarios para dar cumplimiento a lo dispuesto en el presente Decreto, en un plazo no mayor a 180 días hábiles.</w:t>
      </w:r>
    </w:p>
    <w:p w:rsidR="00F24C82" w:rsidRPr="00836ADE" w:rsidRDefault="00F24C82" w:rsidP="00F24C82">
      <w:pPr>
        <w:ind w:firstLine="288"/>
        <w:jc w:val="both"/>
        <w:rPr>
          <w:rFonts w:ascii="Arial" w:hAnsi="Arial" w:cs="Arial"/>
          <w:b/>
          <w:sz w:val="20"/>
          <w:szCs w:val="20"/>
        </w:rPr>
      </w:pPr>
    </w:p>
    <w:p w:rsidR="00F24C82" w:rsidRPr="00836ADE" w:rsidRDefault="00F24C82" w:rsidP="00F24C82">
      <w:pPr>
        <w:ind w:firstLine="288"/>
        <w:jc w:val="both"/>
        <w:rPr>
          <w:rFonts w:ascii="Arial" w:hAnsi="Arial" w:cs="Arial"/>
          <w:sz w:val="20"/>
          <w:szCs w:val="20"/>
        </w:rPr>
      </w:pPr>
      <w:r w:rsidRPr="00836ADE">
        <w:rPr>
          <w:rFonts w:ascii="Arial" w:hAnsi="Arial" w:cs="Arial"/>
          <w:b/>
          <w:sz w:val="20"/>
          <w:szCs w:val="20"/>
        </w:rPr>
        <w:t xml:space="preserve">Quinto. </w:t>
      </w:r>
      <w:r w:rsidRPr="00836ADE">
        <w:rPr>
          <w:rFonts w:ascii="Arial" w:hAnsi="Arial" w:cs="Arial"/>
          <w:sz w:val="20"/>
          <w:szCs w:val="20"/>
        </w:rPr>
        <w:t>Las erogaciones que se generen con motivo de la entrada en vigor del presente Decreto, se realizarán con cargo a los presupuestos aprobados de los ejecutores de gasto correspondientes, por lo que no se autorizarán ampliaciones para el presente ejercicio fiscal o subsecuentes.</w:t>
      </w:r>
    </w:p>
    <w:p w:rsidR="00F24C82" w:rsidRPr="00836ADE" w:rsidRDefault="00F24C82" w:rsidP="00F24C82">
      <w:pPr>
        <w:ind w:firstLine="288"/>
        <w:jc w:val="both"/>
        <w:rPr>
          <w:rFonts w:ascii="Arial" w:hAnsi="Arial" w:cs="Arial"/>
          <w:b/>
          <w:sz w:val="20"/>
          <w:szCs w:val="20"/>
        </w:rPr>
      </w:pPr>
    </w:p>
    <w:p w:rsidR="00F24C82" w:rsidRPr="00836ADE" w:rsidRDefault="00F24C82" w:rsidP="00F24C82">
      <w:pPr>
        <w:ind w:firstLine="288"/>
        <w:jc w:val="both"/>
        <w:rPr>
          <w:rFonts w:ascii="Arial" w:hAnsi="Arial" w:cs="Arial"/>
          <w:sz w:val="20"/>
          <w:szCs w:val="20"/>
        </w:rPr>
      </w:pPr>
      <w:r w:rsidRPr="00836ADE">
        <w:rPr>
          <w:rFonts w:ascii="Arial" w:hAnsi="Arial" w:cs="Arial"/>
          <w:b/>
          <w:sz w:val="20"/>
          <w:szCs w:val="20"/>
        </w:rPr>
        <w:t xml:space="preserve">Sexto. </w:t>
      </w:r>
      <w:r w:rsidRPr="00836ADE">
        <w:rPr>
          <w:rFonts w:ascii="Arial" w:hAnsi="Arial" w:cs="Arial"/>
          <w:sz w:val="20"/>
          <w:szCs w:val="20"/>
        </w:rPr>
        <w:t>Las reformas al Código Nacional de Procedimientos Civiles y Familiares dispuestas en este Decreto, entrarán en vigor de conformidad con lo dispuesto en el artículo Segundo transitorio del Decreto publicado el 7 de junio de 2023 en el Diario Oficial de la Federación.</w:t>
      </w:r>
    </w:p>
    <w:p w:rsidR="00F24C82" w:rsidRPr="00836ADE" w:rsidRDefault="00F24C82" w:rsidP="00F24C82">
      <w:pPr>
        <w:ind w:firstLine="288"/>
        <w:jc w:val="both"/>
        <w:rPr>
          <w:rFonts w:ascii="Arial" w:hAnsi="Arial" w:cs="Arial"/>
          <w:sz w:val="20"/>
          <w:szCs w:val="20"/>
        </w:rPr>
      </w:pPr>
    </w:p>
    <w:p w:rsidR="00F24C82" w:rsidRPr="00836ADE" w:rsidRDefault="00F24C82" w:rsidP="00F24C82">
      <w:pPr>
        <w:ind w:firstLine="288"/>
        <w:jc w:val="both"/>
        <w:rPr>
          <w:rFonts w:ascii="Arial" w:hAnsi="Arial" w:cs="Arial"/>
          <w:sz w:val="20"/>
          <w:szCs w:val="20"/>
        </w:rPr>
      </w:pPr>
      <w:r w:rsidRPr="00836ADE">
        <w:rPr>
          <w:rFonts w:ascii="Arial" w:hAnsi="Arial" w:cs="Arial"/>
          <w:b/>
          <w:sz w:val="20"/>
          <w:szCs w:val="20"/>
        </w:rPr>
        <w:t>Séptimo.</w:t>
      </w:r>
      <w:r w:rsidRPr="00836ADE">
        <w:rPr>
          <w:rFonts w:ascii="Arial" w:hAnsi="Arial" w:cs="Arial"/>
          <w:sz w:val="20"/>
          <w:szCs w:val="20"/>
        </w:rPr>
        <w:t xml:space="preserve"> Las referencias que en otras leyes y demás disposiciones jurídicas se realicen a la Ley General para la Igualdad entre Mujeres y Hombres, se entenderán referidas a la Ley General para la Igualdad Sustantiva entre Mujeres y Hombres.</w:t>
      </w:r>
    </w:p>
    <w:p w:rsidR="00F24C82" w:rsidRPr="00836ADE" w:rsidRDefault="00F24C82" w:rsidP="00F24C82">
      <w:pPr>
        <w:ind w:firstLine="288"/>
        <w:jc w:val="both"/>
        <w:rPr>
          <w:rFonts w:ascii="Arial" w:hAnsi="Arial" w:cs="Arial"/>
          <w:sz w:val="20"/>
          <w:szCs w:val="20"/>
        </w:rPr>
      </w:pPr>
    </w:p>
    <w:p w:rsidR="00F24C82" w:rsidRPr="00836ADE" w:rsidRDefault="00F24C82" w:rsidP="00F24C82">
      <w:pPr>
        <w:ind w:firstLine="288"/>
        <w:jc w:val="both"/>
        <w:rPr>
          <w:rFonts w:ascii="Arial" w:hAnsi="Arial" w:cs="Arial"/>
          <w:b/>
          <w:sz w:val="20"/>
          <w:szCs w:val="20"/>
          <w:lang w:val="es-ES"/>
        </w:rPr>
      </w:pPr>
      <w:r w:rsidRPr="00836ADE">
        <w:rPr>
          <w:rFonts w:ascii="Arial" w:hAnsi="Arial" w:cs="Arial"/>
          <w:b/>
          <w:sz w:val="20"/>
          <w:szCs w:val="20"/>
        </w:rPr>
        <w:lastRenderedPageBreak/>
        <w:t>Ciudad de México, a 9 de diciembre de 2025</w:t>
      </w:r>
      <w:r w:rsidRPr="00836ADE">
        <w:rPr>
          <w:rFonts w:ascii="Arial" w:hAnsi="Arial" w:cs="Arial"/>
          <w:sz w:val="20"/>
          <w:szCs w:val="20"/>
        </w:rPr>
        <w:t>.- Dip. Kenia López Rabadán, Presidenta.- Sen. Laura Itzel Castillo Juárez, Presidenta.- Dip. Julieta Villalpando Riquelme, Secretaria.- Sen. María Martina Kantún Can, Secretaria.- Rúbricas.</w:t>
      </w:r>
      <w:r w:rsidRPr="00836ADE">
        <w:rPr>
          <w:rFonts w:ascii="Arial" w:hAnsi="Arial" w:cs="Arial"/>
          <w:b/>
          <w:sz w:val="20"/>
          <w:szCs w:val="20"/>
          <w:lang w:val="es-ES"/>
        </w:rPr>
        <w:t>"</w:t>
      </w:r>
    </w:p>
    <w:p w:rsidR="00F24C82" w:rsidRPr="00836ADE" w:rsidRDefault="00F24C82" w:rsidP="00F24C82">
      <w:pPr>
        <w:ind w:firstLine="288"/>
        <w:jc w:val="both"/>
        <w:rPr>
          <w:rFonts w:ascii="Arial" w:hAnsi="Arial" w:cs="Arial"/>
          <w:sz w:val="20"/>
          <w:szCs w:val="20"/>
        </w:rPr>
      </w:pPr>
    </w:p>
    <w:p w:rsidR="00F24C82" w:rsidRPr="00836ADE" w:rsidRDefault="00F24C82" w:rsidP="00F24C82">
      <w:pPr>
        <w:ind w:firstLine="288"/>
        <w:jc w:val="both"/>
        <w:rPr>
          <w:rFonts w:ascii="Arial" w:hAnsi="Arial" w:cs="Arial"/>
          <w:sz w:val="20"/>
          <w:szCs w:val="20"/>
          <w:lang w:val="es-ES"/>
        </w:rPr>
      </w:pPr>
      <w:r w:rsidRPr="00836ADE">
        <w:rPr>
          <w:rFonts w:ascii="Arial" w:hAnsi="Arial" w:cs="Arial"/>
          <w:sz w:val="20"/>
          <w:szCs w:val="20"/>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13 de enero de 2026.- </w:t>
      </w:r>
      <w:r w:rsidRPr="00836ADE">
        <w:rPr>
          <w:rFonts w:ascii="Arial" w:hAnsi="Arial" w:cs="Arial"/>
          <w:b/>
          <w:sz w:val="20"/>
          <w:szCs w:val="20"/>
        </w:rPr>
        <w:t>Claudia Sheinbaum Pardo</w:t>
      </w:r>
      <w:r w:rsidRPr="00836ADE">
        <w:rPr>
          <w:rFonts w:ascii="Arial" w:hAnsi="Arial" w:cs="Arial"/>
          <w:sz w:val="20"/>
          <w:szCs w:val="20"/>
        </w:rPr>
        <w:t xml:space="preserve">, Presidenta de los Estados Unidos Mexicanos.- Rúbrica.- </w:t>
      </w:r>
      <w:r w:rsidRPr="00836ADE">
        <w:rPr>
          <w:rFonts w:ascii="Arial" w:hAnsi="Arial" w:cs="Arial"/>
          <w:sz w:val="20"/>
          <w:szCs w:val="20"/>
          <w:lang w:val="es-ES"/>
        </w:rPr>
        <w:t>Lcda.</w:t>
      </w:r>
      <w:r w:rsidRPr="00836ADE">
        <w:rPr>
          <w:rFonts w:ascii="Arial" w:hAnsi="Arial" w:cs="Arial"/>
          <w:b/>
          <w:sz w:val="20"/>
          <w:szCs w:val="20"/>
          <w:lang w:val="es-ES"/>
        </w:rPr>
        <w:t xml:space="preserve"> Rosa Icela Rodríguez Velázquez</w:t>
      </w:r>
      <w:r w:rsidRPr="00836ADE">
        <w:rPr>
          <w:rFonts w:ascii="Arial" w:hAnsi="Arial" w:cs="Arial"/>
          <w:sz w:val="20"/>
          <w:szCs w:val="20"/>
          <w:lang w:val="es-ES"/>
        </w:rPr>
        <w:t>, Secretaria de Gobernación.- Rúbrica.</w:t>
      </w:r>
    </w:p>
    <w:p w:rsidR="003C7162" w:rsidRDefault="003C7162">
      <w:bookmarkStart w:id="625" w:name="_GoBack"/>
      <w:bookmarkEnd w:id="625"/>
    </w:p>
    <w:sectPr w:rsidR="003C7162" w:rsidSect="0088334B">
      <w:headerReference w:type="default" r:id="rId5"/>
      <w:footerReference w:type="even" r:id="rId6"/>
      <w:footerReference w:type="default" r:id="rId7"/>
      <w:pgSz w:w="12240" w:h="15840" w:code="1"/>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G Palacio (W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pitch w:val="variable"/>
    <w:sig w:usb0="00000003" w:usb1="00000000" w:usb2="00000000" w:usb3="00000000" w:csb0="00000001" w:csb1="00000000"/>
  </w:font>
  <w:font w:name="CaAbria">
    <w:panose1 w:val="00000000000000000000"/>
    <w:charset w:val="00"/>
    <w:family w:val="roman"/>
    <w:notTrueType/>
    <w:pitch w:val="default"/>
    <w:sig w:usb0="00000003" w:usb1="00000000" w:usb2="00000000" w:usb3="00000000" w:csb0="00000001" w:csb1="00000000"/>
  </w:font>
  <w:font w:name="TiAes New Roman">
    <w:altName w:val="Cambria"/>
    <w:panose1 w:val="00000000000000000000"/>
    <w:charset w:val="00"/>
    <w:family w:val="roman"/>
    <w:notTrueType/>
    <w:pitch w:val="default"/>
    <w:sig w:usb0="00000003" w:usb1="00000000" w:usb2="00000000" w:usb3="00000000" w:csb0="00000001" w:csb1="00000000"/>
  </w:font>
  <w:font w:name="ArAal">
    <w:panose1 w:val="00000000000000000000"/>
    <w:charset w:val="00"/>
    <w:family w:val="swiss"/>
    <w:notTrueType/>
    <w:pitch w:val="default"/>
    <w:sig w:usb0="00000003" w:usb1="00000000" w:usb2="00000000" w:usb3="00000000" w:csb0="00000001" w:csb1="00000000"/>
  </w:font>
  <w:font w:name="TaAoma">
    <w:panose1 w:val="00000000000000000000"/>
    <w:charset w:val="00"/>
    <w:family w:val="swiss"/>
    <w:notTrueType/>
    <w:pitch w:val="default"/>
    <w:sig w:usb0="00000003" w:usb1="00000000" w:usb2="00000000" w:usb3="00000000" w:csb0="00000001" w:csb1="00000000"/>
  </w:font>
  <w:font w:name="CaAibri">
    <w:panose1 w:val="00000000000000000000"/>
    <w:charset w:val="00"/>
    <w:family w:val="swiss"/>
    <w:notTrueType/>
    <w:pitch w:val="default"/>
    <w:sig w:usb0="00000003" w:usb1="00000000" w:usb2="00000000" w:usb3="00000000" w:csb0="00000001" w:csb1="00000000"/>
  </w:font>
  <w:font w:name="PaAatino">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Aes">
    <w:panose1 w:val="00000000000000000000"/>
    <w:charset w:val="00"/>
    <w:family w:val="roman"/>
    <w:notTrueType/>
    <w:pitch w:val="default"/>
    <w:sig w:usb0="00000003" w:usb1="00000000" w:usb2="00000000" w:usb3="00000000" w:csb0="00000001" w:csb1="00000000"/>
  </w:font>
  <w:font w:name="UnAvers (W1)">
    <w:panose1 w:val="00000000000000000000"/>
    <w:charset w:val="00"/>
    <w:family w:val="swiss"/>
    <w:notTrueType/>
    <w:pitch w:val="default"/>
    <w:sig w:usb0="00000003" w:usb1="00000000" w:usb2="00000000" w:usb3="00000000" w:csb0="00000001" w:csb1="00000000"/>
  </w:font>
  <w:font w:name="MoAtserrat">
    <w:panose1 w:val="00000000000000000000"/>
    <w:charset w:val="00"/>
    <w:family w:val="auto"/>
    <w:notTrueType/>
    <w:pitch w:val="default"/>
    <w:sig w:usb0="00000003" w:usb1="00000000" w:usb2="00000000" w:usb3="00000000" w:csb0="00000001" w:csb1="00000000"/>
  </w:font>
  <w:font w:name="GeArgia">
    <w:panose1 w:val="00000000000000000000"/>
    <w:charset w:val="00"/>
    <w:family w:val="roman"/>
    <w:notTrueType/>
    <w:pitch w:val="default"/>
    <w:sig w:usb0="00000003" w:usb1="00000000" w:usb2="00000000" w:usb3="00000000" w:csb0="00000001" w:csb1="00000000"/>
  </w:font>
  <w:font w:name="ArAal MT">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G Omega">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7D96" w:rsidRDefault="00F24C82">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8C7D96" w:rsidRDefault="00F24C82">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7D96" w:rsidRPr="00D309C9" w:rsidRDefault="00F24C82" w:rsidP="00D309C9">
    <w:pPr>
      <w:pStyle w:val="Piedepgina"/>
      <w:jc w:val="center"/>
      <w:rPr>
        <w:sz w:val="18"/>
        <w:szCs w:val="18"/>
      </w:rPr>
    </w:pPr>
    <w:r w:rsidRPr="00D309C9">
      <w:rPr>
        <w:sz w:val="18"/>
        <w:szCs w:val="18"/>
      </w:rPr>
      <w:fldChar w:fldCharType="begin"/>
    </w:r>
    <w:r w:rsidRPr="00D309C9">
      <w:rPr>
        <w:sz w:val="18"/>
        <w:szCs w:val="18"/>
      </w:rPr>
      <w:instrText>PAGE</w:instrText>
    </w:r>
    <w:r w:rsidRPr="00D309C9">
      <w:rPr>
        <w:sz w:val="18"/>
        <w:szCs w:val="18"/>
      </w:rPr>
      <w:fldChar w:fldCharType="separate"/>
    </w:r>
    <w:r>
      <w:rPr>
        <w:noProof/>
        <w:sz w:val="18"/>
        <w:szCs w:val="18"/>
      </w:rPr>
      <w:t>200</w:t>
    </w:r>
    <w:r w:rsidRPr="00D309C9">
      <w:rPr>
        <w:sz w:val="18"/>
        <w:szCs w:val="18"/>
      </w:rPr>
      <w:fldChar w:fldCharType="end"/>
    </w:r>
    <w:r w:rsidRPr="00D309C9">
      <w:rPr>
        <w:sz w:val="18"/>
        <w:szCs w:val="18"/>
      </w:rPr>
      <w:t xml:space="preserve"> de </w:t>
    </w:r>
    <w:r w:rsidRPr="00D309C9">
      <w:rPr>
        <w:sz w:val="18"/>
        <w:szCs w:val="18"/>
      </w:rPr>
      <w:fldChar w:fldCharType="begin"/>
    </w:r>
    <w:r w:rsidRPr="00D309C9">
      <w:rPr>
        <w:sz w:val="18"/>
        <w:szCs w:val="18"/>
      </w:rPr>
      <w:instrText>NUMPAGES</w:instrText>
    </w:r>
    <w:r w:rsidRPr="00D309C9">
      <w:rPr>
        <w:sz w:val="18"/>
        <w:szCs w:val="18"/>
      </w:rPr>
      <w:fldChar w:fldCharType="separate"/>
    </w:r>
    <w:r>
      <w:rPr>
        <w:noProof/>
        <w:sz w:val="18"/>
        <w:szCs w:val="18"/>
      </w:rPr>
      <w:t>200</w:t>
    </w:r>
    <w:r w:rsidRPr="00D309C9">
      <w:rPr>
        <w:sz w:val="18"/>
        <w:szCs w:val="18"/>
      </w:rPr>
      <w:fldChar w:fldCharType="end"/>
    </w: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CellMar>
        <w:left w:w="70" w:type="dxa"/>
        <w:right w:w="70" w:type="dxa"/>
      </w:tblCellMar>
      <w:tblLook w:val="0000" w:firstRow="0" w:lastRow="0" w:firstColumn="0" w:lastColumn="0" w:noHBand="0" w:noVBand="0"/>
    </w:tblPr>
    <w:tblGrid>
      <w:gridCol w:w="1388"/>
      <w:gridCol w:w="4010"/>
      <w:gridCol w:w="4006"/>
    </w:tblGrid>
    <w:tr w:rsidR="008C7D96">
      <w:trPr>
        <w:cantSplit/>
        <w:trHeight w:val="333"/>
      </w:trPr>
      <w:tc>
        <w:tcPr>
          <w:tcW w:w="1390" w:type="dxa"/>
          <w:vMerge w:val="restart"/>
          <w:vAlign w:val="center"/>
        </w:tcPr>
        <w:p w:rsidR="008C7D96" w:rsidRDefault="00F24C82">
          <w:pPr>
            <w:pStyle w:val="Encabezado"/>
            <w:rPr>
              <w:rFonts w:ascii="CG Omega" w:hAnsi="CG Omega"/>
              <w:sz w:val="16"/>
            </w:rPr>
          </w:pPr>
          <w:r w:rsidRPr="0088334B">
            <w:rPr>
              <w:rFonts w:ascii="CG Omega" w:hAnsi="CG Omega"/>
              <w:sz w:val="16"/>
            </w:rPr>
            <w:object w:dxaOrig="1126" w:dyaOrig="10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53.25pt">
                <v:imagedata r:id="rId1" o:title=""/>
              </v:shape>
              <o:OLEObject Type="Embed" ProgID="Word.Picture.8" ShapeID="_x0000_i1025" DrawAspect="Content" ObjectID="_1831721028" r:id="rId2"/>
            </w:object>
          </w:r>
        </w:p>
      </w:tc>
      <w:tc>
        <w:tcPr>
          <w:tcW w:w="8154" w:type="dxa"/>
          <w:gridSpan w:val="2"/>
          <w:tcBorders>
            <w:bottom w:val="double" w:sz="4" w:space="0" w:color="auto"/>
          </w:tcBorders>
          <w:vAlign w:val="bottom"/>
        </w:tcPr>
        <w:p w:rsidR="008C7D96" w:rsidRPr="001C2DF5" w:rsidRDefault="00F24C82">
          <w:pPr>
            <w:pStyle w:val="Encabezado"/>
            <w:jc w:val="right"/>
            <w:rPr>
              <w:rFonts w:ascii="Tahoma" w:hAnsi="Tahoma" w:cs="Tahoma"/>
              <w:b/>
              <w:bCs/>
              <w:iCs/>
              <w:sz w:val="16"/>
              <w:szCs w:val="16"/>
            </w:rPr>
          </w:pPr>
          <w:r w:rsidRPr="001C2DF5">
            <w:rPr>
              <w:rFonts w:ascii="Tahoma" w:eastAsia="MS Mincho" w:hAnsi="Tahoma" w:cs="Tahoma"/>
              <w:b/>
              <w:bCs/>
              <w:sz w:val="16"/>
              <w:szCs w:val="16"/>
            </w:rPr>
            <w:t>LEY FEDERAL DEL TRABAJO</w:t>
          </w:r>
        </w:p>
      </w:tc>
    </w:tr>
    <w:tr w:rsidR="008C7D96">
      <w:trPr>
        <w:cantSplit/>
        <w:trHeight w:val="50"/>
      </w:trPr>
      <w:tc>
        <w:tcPr>
          <w:tcW w:w="1390" w:type="dxa"/>
          <w:vMerge/>
        </w:tcPr>
        <w:p w:rsidR="008C7D96" w:rsidRDefault="00F24C82">
          <w:pPr>
            <w:pStyle w:val="Encabezado"/>
            <w:rPr>
              <w:rFonts w:ascii="CG Omega" w:hAnsi="CG Omega"/>
              <w:sz w:val="16"/>
            </w:rPr>
          </w:pPr>
        </w:p>
      </w:tc>
      <w:tc>
        <w:tcPr>
          <w:tcW w:w="8154" w:type="dxa"/>
          <w:gridSpan w:val="2"/>
          <w:tcBorders>
            <w:top w:val="double" w:sz="4" w:space="0" w:color="auto"/>
          </w:tcBorders>
        </w:tcPr>
        <w:p w:rsidR="008C7D96" w:rsidRDefault="00F24C82">
          <w:pPr>
            <w:pStyle w:val="Encabezado"/>
            <w:ind w:left="-70"/>
            <w:jc w:val="right"/>
            <w:rPr>
              <w:rFonts w:ascii="Arial Narrow" w:hAnsi="Arial Narrow" w:cs="Arial"/>
              <w:sz w:val="4"/>
            </w:rPr>
          </w:pPr>
        </w:p>
      </w:tc>
    </w:tr>
    <w:tr w:rsidR="008C7D96">
      <w:trPr>
        <w:cantSplit/>
        <w:trHeight w:val="295"/>
      </w:trPr>
      <w:tc>
        <w:tcPr>
          <w:tcW w:w="1390" w:type="dxa"/>
          <w:vMerge/>
        </w:tcPr>
        <w:p w:rsidR="008C7D96" w:rsidRDefault="00F24C82">
          <w:pPr>
            <w:pStyle w:val="Encabezado"/>
            <w:rPr>
              <w:rFonts w:ascii="CG Omega" w:hAnsi="CG Omega"/>
              <w:sz w:val="16"/>
            </w:rPr>
          </w:pPr>
        </w:p>
      </w:tc>
      <w:tc>
        <w:tcPr>
          <w:tcW w:w="4077" w:type="dxa"/>
        </w:tcPr>
        <w:p w:rsidR="008C7D96" w:rsidRPr="00507841" w:rsidRDefault="00F24C82" w:rsidP="00707FEF">
          <w:pPr>
            <w:pStyle w:val="Encabezado"/>
            <w:ind w:left="-70"/>
            <w:rPr>
              <w:rFonts w:ascii="Arial Narrow" w:hAnsi="Arial Narrow" w:cs="Arial"/>
              <w:b/>
              <w:bCs/>
              <w:smallCaps/>
              <w:sz w:val="14"/>
            </w:rPr>
          </w:pPr>
          <w:r w:rsidRPr="00507841">
            <w:rPr>
              <w:rFonts w:ascii="Arial Narrow" w:hAnsi="Arial Narrow" w:cs="Arial"/>
              <w:b/>
              <w:bCs/>
              <w:smallCaps/>
              <w:sz w:val="14"/>
            </w:rPr>
            <w:t>Cámara de Diputados del H. Congreso de la Unión</w:t>
          </w:r>
        </w:p>
        <w:p w:rsidR="008C7D96" w:rsidRDefault="00F24C82" w:rsidP="00707FEF">
          <w:pPr>
            <w:pStyle w:val="Encabezado"/>
            <w:ind w:left="-70"/>
            <w:rPr>
              <w:rFonts w:ascii="Arial Narrow" w:hAnsi="Arial Narrow" w:cs="Arial"/>
              <w:sz w:val="17"/>
            </w:rPr>
          </w:pPr>
          <w:r>
            <w:rPr>
              <w:rFonts w:ascii="Arial Narrow" w:hAnsi="Arial Narrow" w:cs="Arial"/>
              <w:sz w:val="13"/>
            </w:rPr>
            <w:t>Secretaría General</w:t>
          </w:r>
        </w:p>
        <w:p w:rsidR="008C7D96" w:rsidRDefault="00F24C82" w:rsidP="00707FEF">
          <w:pPr>
            <w:pStyle w:val="Encabezado"/>
            <w:ind w:left="-70"/>
            <w:rPr>
              <w:rFonts w:ascii="Arial Narrow" w:hAnsi="Arial Narrow" w:cs="Arial"/>
              <w:sz w:val="4"/>
            </w:rPr>
          </w:pPr>
          <w:r>
            <w:rPr>
              <w:rFonts w:ascii="Arial Narrow" w:hAnsi="Arial Narrow" w:cs="Arial"/>
              <w:sz w:val="13"/>
            </w:rPr>
            <w:t>Secretaría de Servicios Parlamentarios</w:t>
          </w:r>
        </w:p>
      </w:tc>
      <w:tc>
        <w:tcPr>
          <w:tcW w:w="4077" w:type="dxa"/>
        </w:tcPr>
        <w:p w:rsidR="008C7D96" w:rsidRDefault="00F24C82" w:rsidP="00254CF9">
          <w:pPr>
            <w:pStyle w:val="Encabezado"/>
            <w:ind w:left="-70"/>
            <w:jc w:val="right"/>
            <w:rPr>
              <w:rFonts w:ascii="Arial" w:hAnsi="Arial" w:cs="Arial"/>
              <w:i/>
              <w:iCs/>
              <w:sz w:val="14"/>
            </w:rPr>
          </w:pPr>
          <w:r>
            <w:rPr>
              <w:rFonts w:ascii="Arial" w:hAnsi="Arial" w:cs="Arial"/>
              <w:i/>
              <w:iCs/>
              <w:color w:val="181818"/>
              <w:sz w:val="14"/>
            </w:rPr>
            <w:t xml:space="preserve">Última Reforma DOF </w:t>
          </w:r>
          <w:r>
            <w:rPr>
              <w:rFonts w:ascii="Arial" w:hAnsi="Arial" w:cs="Arial"/>
              <w:i/>
              <w:iCs/>
              <w:color w:val="181818"/>
              <w:sz w:val="14"/>
            </w:rPr>
            <w:t>15-01-2026</w:t>
          </w:r>
        </w:p>
      </w:tc>
    </w:tr>
  </w:tbl>
  <w:p w:rsidR="008C7D96" w:rsidRDefault="00F24C82">
    <w:pPr>
      <w:pStyle w:val="Encabezado"/>
      <w:rPr>
        <w:sz w:val="18"/>
      </w:rPr>
    </w:pPr>
  </w:p>
  <w:p w:rsidR="008C7D96" w:rsidRDefault="00F24C82">
    <w:pPr>
      <w:pStyle w:val="Encabezado"/>
      <w:rPr>
        <w:sz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CC5E79"/>
    <w:multiLevelType w:val="hybridMultilevel"/>
    <w:tmpl w:val="016620D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0516E7B"/>
    <w:multiLevelType w:val="hybridMultilevel"/>
    <w:tmpl w:val="6BBA434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3BC18FE"/>
    <w:multiLevelType w:val="hybridMultilevel"/>
    <w:tmpl w:val="135AB66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9734CB6"/>
    <w:multiLevelType w:val="hybridMultilevel"/>
    <w:tmpl w:val="67C215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AE55925"/>
    <w:multiLevelType w:val="hybridMultilevel"/>
    <w:tmpl w:val="4D203EA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A90689E"/>
    <w:multiLevelType w:val="hybridMultilevel"/>
    <w:tmpl w:val="603C769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0444CA8"/>
    <w:multiLevelType w:val="hybridMultilevel"/>
    <w:tmpl w:val="1D78083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082144C"/>
    <w:multiLevelType w:val="hybridMultilevel"/>
    <w:tmpl w:val="A8AEB48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8D857BB"/>
    <w:multiLevelType w:val="hybridMultilevel"/>
    <w:tmpl w:val="CB24B66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93E2304"/>
    <w:multiLevelType w:val="hybridMultilevel"/>
    <w:tmpl w:val="3714696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4"/>
  </w:num>
  <w:num w:numId="4">
    <w:abstractNumId w:val="2"/>
  </w:num>
  <w:num w:numId="5">
    <w:abstractNumId w:val="5"/>
  </w:num>
  <w:num w:numId="6">
    <w:abstractNumId w:val="9"/>
  </w:num>
  <w:num w:numId="7">
    <w:abstractNumId w:val="0"/>
  </w:num>
  <w:num w:numId="8">
    <w:abstractNumId w:val="6"/>
  </w:num>
  <w:num w:numId="9">
    <w:abstractNumId w:val="7"/>
  </w:num>
  <w:num w:numId="10">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C82"/>
    <w:rsid w:val="003C7162"/>
    <w:rsid w:val="003E70FD"/>
    <w:rsid w:val="00903A6B"/>
    <w:rsid w:val="00B66D73"/>
    <w:rsid w:val="00E76AF5"/>
    <w:rsid w:val="00E82BE6"/>
    <w:rsid w:val="00F24C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E87E40A-BD3E-450C-89FA-4427EFC83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C82"/>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F24C82"/>
    <w:pPr>
      <w:pBdr>
        <w:bottom w:val="single" w:sz="12" w:space="1" w:color="auto"/>
        <w:between w:val="single" w:sz="12" w:space="1" w:color="auto"/>
      </w:pBdr>
      <w:spacing w:before="120"/>
      <w:jc w:val="both"/>
      <w:outlineLvl w:val="0"/>
    </w:pPr>
    <w:rPr>
      <w:rFonts w:cs="CG Palacio (WN)"/>
      <w:b/>
      <w:sz w:val="18"/>
      <w:lang w:val="es-ES"/>
    </w:rPr>
  </w:style>
  <w:style w:type="paragraph" w:styleId="Ttulo2">
    <w:name w:val="heading 2"/>
    <w:basedOn w:val="Normal"/>
    <w:next w:val="Normal"/>
    <w:link w:val="Ttulo2Car"/>
    <w:qFormat/>
    <w:rsid w:val="00F24C82"/>
    <w:pPr>
      <w:pBdr>
        <w:top w:val="double" w:sz="6" w:space="1" w:color="auto"/>
        <w:between w:val="double" w:sz="6" w:space="1" w:color="auto"/>
      </w:pBdr>
      <w:spacing w:after="101" w:line="216" w:lineRule="atLeast"/>
      <w:jc w:val="both"/>
      <w:outlineLvl w:val="1"/>
    </w:pPr>
    <w:rPr>
      <w:rFonts w:ascii="Arial" w:hAnsi="Arial" w:cs="Helv"/>
      <w:sz w:val="18"/>
      <w:szCs w:val="20"/>
      <w:lang w:val="es-ES_tradnl" w:eastAsia="es-MX"/>
    </w:rPr>
  </w:style>
  <w:style w:type="paragraph" w:styleId="Ttulo3">
    <w:name w:val="heading 3"/>
    <w:basedOn w:val="Normal"/>
    <w:next w:val="Normal"/>
    <w:link w:val="Ttulo3Car"/>
    <w:qFormat/>
    <w:rsid w:val="00F24C82"/>
    <w:pPr>
      <w:keepNext/>
      <w:spacing w:before="240" w:after="60"/>
      <w:outlineLvl w:val="2"/>
    </w:pPr>
    <w:rPr>
      <w:rFonts w:ascii="CaAbria" w:hAnsi="CaAbria"/>
      <w:b/>
      <w:color w:val="C0C0C0"/>
      <w:sz w:val="20"/>
      <w:szCs w:val="20"/>
      <w:lang w:val="es-ES_tradnl" w:eastAsia="x-none"/>
    </w:rPr>
  </w:style>
  <w:style w:type="paragraph" w:styleId="Ttulo4">
    <w:name w:val="heading 4"/>
    <w:basedOn w:val="Normal"/>
    <w:next w:val="Normal"/>
    <w:link w:val="Ttulo4Car"/>
    <w:qFormat/>
    <w:rsid w:val="00F24C82"/>
    <w:pPr>
      <w:keepNext/>
      <w:keepLines/>
      <w:spacing w:before="240" w:after="40" w:line="1" w:lineRule="atLeast"/>
      <w:ind w:left="-1" w:hanging="1"/>
      <w:outlineLvl w:val="3"/>
    </w:pPr>
    <w:rPr>
      <w:rFonts w:ascii="TiAes New Roman" w:hAnsi="TiAes New Roman" w:cs="TiAes New Roman"/>
      <w:b/>
      <w:position w:val="-1"/>
      <w:szCs w:val="20"/>
      <w:lang w:eastAsia="es-MX"/>
    </w:rPr>
  </w:style>
  <w:style w:type="paragraph" w:styleId="Ttulo5">
    <w:name w:val="heading 5"/>
    <w:basedOn w:val="Normal"/>
    <w:next w:val="Normal"/>
    <w:link w:val="Ttulo5Car"/>
    <w:qFormat/>
    <w:rsid w:val="00F24C82"/>
    <w:pPr>
      <w:keepNext/>
      <w:keepLines/>
      <w:spacing w:before="220" w:after="40" w:line="1" w:lineRule="atLeast"/>
      <w:ind w:left="-1" w:hanging="1"/>
      <w:outlineLvl w:val="4"/>
    </w:pPr>
    <w:rPr>
      <w:rFonts w:ascii="TiAes New Roman" w:hAnsi="TiAes New Roman" w:cs="TiAes New Roman"/>
      <w:b/>
      <w:position w:val="-1"/>
      <w:sz w:val="22"/>
      <w:szCs w:val="20"/>
      <w:lang w:eastAsia="es-MX"/>
    </w:rPr>
  </w:style>
  <w:style w:type="paragraph" w:styleId="Ttulo6">
    <w:name w:val="heading 6"/>
    <w:basedOn w:val="Normal"/>
    <w:next w:val="Normal"/>
    <w:link w:val="Ttulo6Car"/>
    <w:qFormat/>
    <w:rsid w:val="00F24C82"/>
    <w:pPr>
      <w:keepNext/>
      <w:keepLines/>
      <w:spacing w:before="200" w:after="40" w:line="1" w:lineRule="atLeast"/>
      <w:ind w:left="-1" w:hanging="1"/>
      <w:outlineLvl w:val="5"/>
    </w:pPr>
    <w:rPr>
      <w:rFonts w:ascii="TiAes New Roman" w:hAnsi="TiAes New Roman" w:cs="TiAes New Roman"/>
      <w:b/>
      <w:position w:val="-1"/>
      <w:sz w:val="20"/>
      <w:szCs w:val="20"/>
      <w:lang w:eastAsia="es-MX"/>
    </w:rPr>
  </w:style>
  <w:style w:type="paragraph" w:styleId="Ttulo7">
    <w:name w:val="heading 7"/>
    <w:basedOn w:val="Normal"/>
    <w:next w:val="Normal"/>
    <w:link w:val="Ttulo7Car"/>
    <w:qFormat/>
    <w:rsid w:val="00F24C82"/>
    <w:pPr>
      <w:spacing w:before="240" w:after="60"/>
      <w:outlineLvl w:val="6"/>
    </w:pPr>
    <w:rPr>
      <w:rFonts w:ascii="CaAbria" w:hAnsi="CaAbria"/>
      <w:i/>
      <w:color w:val="000000"/>
      <w:sz w:val="20"/>
      <w:szCs w:val="20"/>
      <w:lang w:val="es-ES_tradnl" w:eastAsia="x-none"/>
    </w:rPr>
  </w:style>
  <w:style w:type="paragraph" w:styleId="Ttulo9">
    <w:name w:val="heading 9"/>
    <w:basedOn w:val="Normal"/>
    <w:next w:val="Normal"/>
    <w:link w:val="Ttulo9Car"/>
    <w:qFormat/>
    <w:rsid w:val="00F24C82"/>
    <w:pPr>
      <w:spacing w:before="240" w:after="60"/>
      <w:outlineLvl w:val="8"/>
    </w:pPr>
    <w:rPr>
      <w:rFonts w:ascii="CaAbria" w:hAnsi="CaAbria"/>
      <w:i/>
      <w:color w:val="000000"/>
      <w:sz w:val="20"/>
      <w:szCs w:val="20"/>
      <w:lang w:val="es-ES_tradnl"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qFormat/>
    <w:rsid w:val="00E82BE6"/>
    <w:pPr>
      <w:ind w:left="720"/>
      <w:contextualSpacing/>
    </w:pPr>
    <w:rPr>
      <w:lang w:val="es-ES"/>
    </w:rPr>
  </w:style>
  <w:style w:type="character" w:customStyle="1" w:styleId="Ttulo1Car">
    <w:name w:val="Título 1 Car"/>
    <w:basedOn w:val="Fuentedeprrafopredeter"/>
    <w:link w:val="Ttulo1"/>
    <w:rsid w:val="00F24C82"/>
    <w:rPr>
      <w:rFonts w:ascii="Times New Roman" w:eastAsia="Times New Roman" w:hAnsi="Times New Roman" w:cs="CG Palacio (WN)"/>
      <w:b/>
      <w:sz w:val="18"/>
      <w:szCs w:val="24"/>
      <w:lang w:val="es-ES" w:eastAsia="es-ES"/>
    </w:rPr>
  </w:style>
  <w:style w:type="character" w:customStyle="1" w:styleId="Ttulo2Car">
    <w:name w:val="Título 2 Car"/>
    <w:basedOn w:val="Fuentedeprrafopredeter"/>
    <w:link w:val="Ttulo2"/>
    <w:rsid w:val="00F24C82"/>
    <w:rPr>
      <w:rFonts w:ascii="Arial" w:eastAsia="Times New Roman" w:hAnsi="Arial" w:cs="Helv"/>
      <w:sz w:val="18"/>
      <w:szCs w:val="20"/>
      <w:lang w:val="es-ES_tradnl" w:eastAsia="es-MX"/>
    </w:rPr>
  </w:style>
  <w:style w:type="character" w:customStyle="1" w:styleId="Ttulo3Car">
    <w:name w:val="Título 3 Car"/>
    <w:basedOn w:val="Fuentedeprrafopredeter"/>
    <w:link w:val="Ttulo3"/>
    <w:rsid w:val="00F24C82"/>
    <w:rPr>
      <w:rFonts w:ascii="CaAbria" w:eastAsia="Times New Roman" w:hAnsi="CaAbria" w:cs="Times New Roman"/>
      <w:b/>
      <w:color w:val="C0C0C0"/>
      <w:sz w:val="20"/>
      <w:szCs w:val="20"/>
      <w:lang w:val="es-ES_tradnl" w:eastAsia="x-none"/>
    </w:rPr>
  </w:style>
  <w:style w:type="character" w:customStyle="1" w:styleId="Ttulo4Car">
    <w:name w:val="Título 4 Car"/>
    <w:basedOn w:val="Fuentedeprrafopredeter"/>
    <w:link w:val="Ttulo4"/>
    <w:rsid w:val="00F24C82"/>
    <w:rPr>
      <w:rFonts w:ascii="TiAes New Roman" w:eastAsia="Times New Roman" w:hAnsi="TiAes New Roman" w:cs="TiAes New Roman"/>
      <w:b/>
      <w:position w:val="-1"/>
      <w:sz w:val="24"/>
      <w:szCs w:val="20"/>
      <w:lang w:eastAsia="es-MX"/>
    </w:rPr>
  </w:style>
  <w:style w:type="character" w:customStyle="1" w:styleId="Ttulo5Car">
    <w:name w:val="Título 5 Car"/>
    <w:basedOn w:val="Fuentedeprrafopredeter"/>
    <w:link w:val="Ttulo5"/>
    <w:rsid w:val="00F24C82"/>
    <w:rPr>
      <w:rFonts w:ascii="TiAes New Roman" w:eastAsia="Times New Roman" w:hAnsi="TiAes New Roman" w:cs="TiAes New Roman"/>
      <w:b/>
      <w:position w:val="-1"/>
      <w:szCs w:val="20"/>
      <w:lang w:eastAsia="es-MX"/>
    </w:rPr>
  </w:style>
  <w:style w:type="character" w:customStyle="1" w:styleId="Ttulo6Car">
    <w:name w:val="Título 6 Car"/>
    <w:basedOn w:val="Fuentedeprrafopredeter"/>
    <w:link w:val="Ttulo6"/>
    <w:rsid w:val="00F24C82"/>
    <w:rPr>
      <w:rFonts w:ascii="TiAes New Roman" w:eastAsia="Times New Roman" w:hAnsi="TiAes New Roman" w:cs="TiAes New Roman"/>
      <w:b/>
      <w:position w:val="-1"/>
      <w:sz w:val="20"/>
      <w:szCs w:val="20"/>
      <w:lang w:eastAsia="es-MX"/>
    </w:rPr>
  </w:style>
  <w:style w:type="character" w:customStyle="1" w:styleId="Ttulo7Car">
    <w:name w:val="Título 7 Car"/>
    <w:basedOn w:val="Fuentedeprrafopredeter"/>
    <w:link w:val="Ttulo7"/>
    <w:rsid w:val="00F24C82"/>
    <w:rPr>
      <w:rFonts w:ascii="CaAbria" w:eastAsia="Times New Roman" w:hAnsi="CaAbria" w:cs="Times New Roman"/>
      <w:i/>
      <w:color w:val="000000"/>
      <w:sz w:val="20"/>
      <w:szCs w:val="20"/>
      <w:lang w:val="es-ES_tradnl" w:eastAsia="x-none"/>
    </w:rPr>
  </w:style>
  <w:style w:type="character" w:customStyle="1" w:styleId="Ttulo9Car">
    <w:name w:val="Título 9 Car"/>
    <w:basedOn w:val="Fuentedeprrafopredeter"/>
    <w:link w:val="Ttulo9"/>
    <w:rsid w:val="00F24C82"/>
    <w:rPr>
      <w:rFonts w:ascii="CaAbria" w:eastAsia="Times New Roman" w:hAnsi="CaAbria" w:cs="Times New Roman"/>
      <w:i/>
      <w:color w:val="000000"/>
      <w:sz w:val="20"/>
      <w:szCs w:val="20"/>
      <w:lang w:val="es-ES_tradnl" w:eastAsia="x-none"/>
    </w:rPr>
  </w:style>
  <w:style w:type="paragraph" w:styleId="Textosinformato">
    <w:name w:val="Plain Text"/>
    <w:basedOn w:val="Normal"/>
    <w:link w:val="TextosinformatoCar"/>
    <w:rsid w:val="00F24C82"/>
    <w:rPr>
      <w:rFonts w:ascii="Courier New" w:hAnsi="Courier New"/>
      <w:sz w:val="20"/>
      <w:szCs w:val="20"/>
      <w:lang w:val="x-none"/>
    </w:rPr>
  </w:style>
  <w:style w:type="character" w:customStyle="1" w:styleId="TextosinformatoCar">
    <w:name w:val="Texto sin formato Car"/>
    <w:basedOn w:val="Fuentedeprrafopredeter"/>
    <w:link w:val="Textosinformato"/>
    <w:rsid w:val="00F24C82"/>
    <w:rPr>
      <w:rFonts w:ascii="Courier New" w:eastAsia="Times New Roman" w:hAnsi="Courier New" w:cs="Times New Roman"/>
      <w:sz w:val="20"/>
      <w:szCs w:val="20"/>
      <w:lang w:val="x-none" w:eastAsia="es-ES"/>
    </w:rPr>
  </w:style>
  <w:style w:type="paragraph" w:styleId="Piedepgina">
    <w:name w:val="footer"/>
    <w:basedOn w:val="Normal"/>
    <w:link w:val="PiedepginaCar"/>
    <w:rsid w:val="00F24C82"/>
    <w:pPr>
      <w:tabs>
        <w:tab w:val="center" w:pos="4419"/>
        <w:tab w:val="right" w:pos="8838"/>
      </w:tabs>
    </w:pPr>
  </w:style>
  <w:style w:type="character" w:customStyle="1" w:styleId="PiedepginaCar">
    <w:name w:val="Pie de página Car"/>
    <w:basedOn w:val="Fuentedeprrafopredeter"/>
    <w:link w:val="Piedepgina"/>
    <w:rsid w:val="00F24C82"/>
    <w:rPr>
      <w:rFonts w:ascii="Times New Roman" w:eastAsia="Times New Roman" w:hAnsi="Times New Roman" w:cs="Times New Roman"/>
      <w:sz w:val="24"/>
      <w:szCs w:val="24"/>
      <w:lang w:eastAsia="es-ES"/>
    </w:rPr>
  </w:style>
  <w:style w:type="character" w:styleId="Nmerodepgina">
    <w:name w:val="page number"/>
    <w:basedOn w:val="Fuentedeprrafopredeter"/>
    <w:rsid w:val="00F24C82"/>
  </w:style>
  <w:style w:type="paragraph" w:styleId="Encabezado">
    <w:name w:val="header"/>
    <w:basedOn w:val="Normal"/>
    <w:link w:val="EncabezadoCar"/>
    <w:rsid w:val="00F24C82"/>
    <w:pPr>
      <w:tabs>
        <w:tab w:val="center" w:pos="4419"/>
        <w:tab w:val="right" w:pos="8838"/>
      </w:tabs>
    </w:pPr>
  </w:style>
  <w:style w:type="character" w:customStyle="1" w:styleId="EncabezadoCar">
    <w:name w:val="Encabezado Car"/>
    <w:basedOn w:val="Fuentedeprrafopredeter"/>
    <w:link w:val="Encabezado"/>
    <w:rsid w:val="00F24C82"/>
    <w:rPr>
      <w:rFonts w:ascii="Times New Roman" w:eastAsia="Times New Roman" w:hAnsi="Times New Roman" w:cs="Times New Roman"/>
      <w:sz w:val="24"/>
      <w:szCs w:val="24"/>
      <w:lang w:eastAsia="es-ES"/>
    </w:rPr>
  </w:style>
  <w:style w:type="paragraph" w:customStyle="1" w:styleId="texto">
    <w:name w:val="texto"/>
    <w:basedOn w:val="Normal"/>
    <w:rsid w:val="00F24C82"/>
    <w:pPr>
      <w:spacing w:after="101" w:line="216" w:lineRule="atLeast"/>
      <w:ind w:firstLine="288"/>
      <w:jc w:val="both"/>
    </w:pPr>
    <w:rPr>
      <w:rFonts w:ascii="Arial" w:hAnsi="Arial"/>
      <w:sz w:val="18"/>
      <w:szCs w:val="20"/>
      <w:lang w:val="es-ES_tradnl"/>
    </w:rPr>
  </w:style>
  <w:style w:type="paragraph" w:customStyle="1" w:styleId="ANOTACION">
    <w:name w:val="ANOTACION"/>
    <w:basedOn w:val="Normal"/>
    <w:link w:val="ANOTACIONCar"/>
    <w:rsid w:val="00F24C82"/>
    <w:pPr>
      <w:spacing w:after="101" w:line="216" w:lineRule="atLeast"/>
      <w:jc w:val="center"/>
    </w:pPr>
    <w:rPr>
      <w:rFonts w:ascii="Arial" w:hAnsi="Arial"/>
      <w:b/>
      <w:sz w:val="18"/>
      <w:szCs w:val="20"/>
      <w:lang w:val="es-ES_tradnl"/>
    </w:rPr>
  </w:style>
  <w:style w:type="paragraph" w:customStyle="1" w:styleId="Texto0">
    <w:name w:val="Texto"/>
    <w:basedOn w:val="Normal"/>
    <w:link w:val="TextoCar"/>
    <w:qFormat/>
    <w:rsid w:val="00F24C82"/>
    <w:pPr>
      <w:spacing w:after="101" w:line="216" w:lineRule="exact"/>
      <w:ind w:firstLine="288"/>
      <w:jc w:val="both"/>
    </w:pPr>
    <w:rPr>
      <w:rFonts w:ascii="Arial" w:hAnsi="Arial"/>
      <w:sz w:val="18"/>
      <w:szCs w:val="18"/>
      <w:lang w:val="es-ES" w:eastAsia="x-none"/>
    </w:rPr>
  </w:style>
  <w:style w:type="character" w:customStyle="1" w:styleId="TextoCar">
    <w:name w:val="Texto Car"/>
    <w:link w:val="Texto0"/>
    <w:locked/>
    <w:rsid w:val="00F24C82"/>
    <w:rPr>
      <w:rFonts w:ascii="Arial" w:eastAsia="Times New Roman" w:hAnsi="Arial" w:cs="Times New Roman"/>
      <w:sz w:val="18"/>
      <w:szCs w:val="18"/>
      <w:lang w:val="es-ES" w:eastAsia="x-none"/>
    </w:rPr>
  </w:style>
  <w:style w:type="character" w:customStyle="1" w:styleId="ANOTACIONCar">
    <w:name w:val="ANOTACION Car"/>
    <w:link w:val="ANOTACION"/>
    <w:locked/>
    <w:rsid w:val="00F24C82"/>
    <w:rPr>
      <w:rFonts w:ascii="Arial" w:eastAsia="Times New Roman" w:hAnsi="Arial" w:cs="Times New Roman"/>
      <w:b/>
      <w:sz w:val="18"/>
      <w:szCs w:val="20"/>
      <w:lang w:val="es-ES_tradnl" w:eastAsia="es-ES"/>
    </w:rPr>
  </w:style>
  <w:style w:type="paragraph" w:customStyle="1" w:styleId="ROMANOS">
    <w:name w:val="ROMANOS"/>
    <w:basedOn w:val="Normal"/>
    <w:link w:val="ROMANOSCar"/>
    <w:rsid w:val="00F24C82"/>
    <w:pPr>
      <w:tabs>
        <w:tab w:val="left" w:pos="720"/>
      </w:tabs>
      <w:spacing w:after="101" w:line="216" w:lineRule="exact"/>
      <w:ind w:left="720" w:hanging="432"/>
      <w:jc w:val="both"/>
    </w:pPr>
    <w:rPr>
      <w:rFonts w:ascii="Arial" w:hAnsi="Arial"/>
      <w:sz w:val="18"/>
      <w:szCs w:val="18"/>
      <w:lang w:val="es-ES"/>
    </w:rPr>
  </w:style>
  <w:style w:type="character" w:customStyle="1" w:styleId="ROMANOSCar">
    <w:name w:val="ROMANOS Car"/>
    <w:link w:val="ROMANOS"/>
    <w:locked/>
    <w:rsid w:val="00F24C82"/>
    <w:rPr>
      <w:rFonts w:ascii="Arial" w:eastAsia="Times New Roman" w:hAnsi="Arial" w:cs="Times New Roman"/>
      <w:sz w:val="18"/>
      <w:szCs w:val="18"/>
      <w:lang w:val="es-ES" w:eastAsia="es-ES"/>
    </w:rPr>
  </w:style>
  <w:style w:type="paragraph" w:customStyle="1" w:styleId="CABEZA">
    <w:name w:val="CABEZA"/>
    <w:basedOn w:val="Normal"/>
    <w:rsid w:val="00F24C82"/>
    <w:pPr>
      <w:jc w:val="center"/>
    </w:pPr>
    <w:rPr>
      <w:rFonts w:eastAsia="Calibri" w:cs="Arial"/>
      <w:b/>
      <w:sz w:val="28"/>
      <w:szCs w:val="28"/>
      <w:lang w:val="es-ES_tradnl" w:eastAsia="es-MX"/>
    </w:rPr>
  </w:style>
  <w:style w:type="paragraph" w:customStyle="1" w:styleId="INCISO">
    <w:name w:val="INCISO"/>
    <w:basedOn w:val="Normal"/>
    <w:rsid w:val="00F24C82"/>
    <w:pPr>
      <w:spacing w:after="101" w:line="216" w:lineRule="exact"/>
      <w:ind w:left="1080" w:hanging="360"/>
      <w:jc w:val="both"/>
    </w:pPr>
    <w:rPr>
      <w:rFonts w:ascii="Arial" w:hAnsi="Arial" w:cs="Arial"/>
      <w:sz w:val="18"/>
      <w:szCs w:val="18"/>
      <w:lang w:val="es-ES"/>
    </w:rPr>
  </w:style>
  <w:style w:type="paragraph" w:customStyle="1" w:styleId="Fechas">
    <w:name w:val="Fechas"/>
    <w:basedOn w:val="Texto0"/>
    <w:autoRedefine/>
    <w:rsid w:val="00F24C82"/>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cs="Arial"/>
      <w:snapToGrid w:val="0"/>
      <w:szCs w:val="20"/>
      <w:lang w:val="es-MX" w:eastAsia="es-MX"/>
    </w:rPr>
  </w:style>
  <w:style w:type="paragraph" w:customStyle="1" w:styleId="SUBIN">
    <w:name w:val="SUBIN"/>
    <w:basedOn w:val="Texto0"/>
    <w:rsid w:val="00F24C82"/>
    <w:pPr>
      <w:ind w:left="1987" w:hanging="720"/>
    </w:pPr>
    <w:rPr>
      <w:rFonts w:cs="Arial"/>
      <w:szCs w:val="20"/>
      <w:lang w:val="es-MX" w:eastAsia="es-ES"/>
    </w:rPr>
  </w:style>
  <w:style w:type="paragraph" w:customStyle="1" w:styleId="Titulo1">
    <w:name w:val="Titulo 1"/>
    <w:basedOn w:val="Texto0"/>
    <w:rsid w:val="00F24C82"/>
    <w:pPr>
      <w:pBdr>
        <w:bottom w:val="single" w:sz="12" w:space="1" w:color="auto"/>
      </w:pBdr>
      <w:spacing w:before="120" w:after="0" w:line="240" w:lineRule="auto"/>
      <w:ind w:firstLine="0"/>
      <w:outlineLvl w:val="0"/>
    </w:pPr>
    <w:rPr>
      <w:rFonts w:ascii="Times New Roman" w:hAnsi="Times New Roman" w:cs="Arial"/>
      <w:b/>
      <w:lang w:val="es-MX" w:eastAsia="es-MX"/>
    </w:rPr>
  </w:style>
  <w:style w:type="paragraph" w:customStyle="1" w:styleId="Titulo2">
    <w:name w:val="Titulo 2"/>
    <w:basedOn w:val="Texto0"/>
    <w:rsid w:val="00F24C82"/>
    <w:pPr>
      <w:pBdr>
        <w:top w:val="double" w:sz="6" w:space="1" w:color="auto"/>
      </w:pBdr>
      <w:spacing w:line="240" w:lineRule="auto"/>
      <w:ind w:firstLine="0"/>
      <w:outlineLvl w:val="1"/>
    </w:pPr>
    <w:rPr>
      <w:rFonts w:cs="Arial"/>
      <w:szCs w:val="20"/>
      <w:lang w:val="es-MX" w:eastAsia="es-ES"/>
    </w:rPr>
  </w:style>
  <w:style w:type="paragraph" w:customStyle="1" w:styleId="tt">
    <w:name w:val="tt"/>
    <w:basedOn w:val="Texto0"/>
    <w:rsid w:val="00F24C82"/>
    <w:pPr>
      <w:tabs>
        <w:tab w:val="left" w:pos="1320"/>
        <w:tab w:val="left" w:pos="1629"/>
      </w:tabs>
      <w:ind w:left="1647" w:hanging="1440"/>
    </w:pPr>
    <w:rPr>
      <w:rFonts w:cs="Arial"/>
      <w:szCs w:val="20"/>
      <w:lang w:val="es-ES_tradnl" w:eastAsia="es-ES"/>
    </w:rPr>
  </w:style>
  <w:style w:type="paragraph" w:customStyle="1" w:styleId="sum">
    <w:name w:val="sum"/>
    <w:basedOn w:val="Texto0"/>
    <w:rsid w:val="00F24C82"/>
    <w:pPr>
      <w:tabs>
        <w:tab w:val="right" w:leader="dot" w:pos="8100"/>
        <w:tab w:val="right" w:pos="8640"/>
      </w:tabs>
      <w:spacing w:after="0" w:line="266" w:lineRule="exact"/>
      <w:ind w:left="274" w:right="749" w:firstLine="0"/>
    </w:pPr>
    <w:rPr>
      <w:rFonts w:ascii="Times New Roman" w:hAnsi="Times New Roman" w:cs="Arial"/>
      <w:b/>
      <w:sz w:val="20"/>
      <w:szCs w:val="20"/>
      <w:u w:val="single"/>
      <w:lang w:val="es-ES_tradnl" w:eastAsia="es-ES"/>
    </w:rPr>
  </w:style>
  <w:style w:type="paragraph" w:customStyle="1" w:styleId="EstilotextoPrimeralnea0">
    <w:name w:val="Estilo texto + Primera línea:  0&quot;"/>
    <w:basedOn w:val="Normal"/>
    <w:rsid w:val="00F24C82"/>
    <w:pPr>
      <w:spacing w:after="101" w:line="216" w:lineRule="exact"/>
      <w:jc w:val="both"/>
    </w:pPr>
    <w:rPr>
      <w:rFonts w:ascii="Arial" w:hAnsi="Arial"/>
      <w:sz w:val="18"/>
      <w:szCs w:val="20"/>
      <w:lang w:eastAsia="es-MX"/>
    </w:rPr>
  </w:style>
  <w:style w:type="paragraph" w:styleId="Textocomentario">
    <w:name w:val="annotation text"/>
    <w:basedOn w:val="Normal"/>
    <w:link w:val="TextocomentarioCar"/>
    <w:rsid w:val="00F24C82"/>
    <w:rPr>
      <w:rFonts w:ascii="TiAes New Roman" w:hAnsi="TiAes New Roman"/>
      <w:sz w:val="20"/>
      <w:szCs w:val="20"/>
      <w:lang w:val="x-none" w:eastAsia="x-none"/>
    </w:rPr>
  </w:style>
  <w:style w:type="character" w:customStyle="1" w:styleId="TextocomentarioCar">
    <w:name w:val="Texto comentario Car"/>
    <w:basedOn w:val="Fuentedeprrafopredeter"/>
    <w:link w:val="Textocomentario"/>
    <w:rsid w:val="00F24C82"/>
    <w:rPr>
      <w:rFonts w:ascii="TiAes New Roman" w:eastAsia="Times New Roman" w:hAnsi="TiAes New Roman" w:cs="Times New Roman"/>
      <w:sz w:val="20"/>
      <w:szCs w:val="20"/>
      <w:lang w:val="x-none" w:eastAsia="x-none"/>
    </w:rPr>
  </w:style>
  <w:style w:type="paragraph" w:styleId="Textonotapie">
    <w:name w:val="footnote text"/>
    <w:basedOn w:val="Normal"/>
    <w:link w:val="TextonotapieCar"/>
    <w:rsid w:val="00F24C82"/>
    <w:rPr>
      <w:rFonts w:ascii="TiAes New Roman" w:hAnsi="TiAes New Roman"/>
      <w:sz w:val="20"/>
      <w:szCs w:val="20"/>
      <w:lang w:val="x-none" w:eastAsia="x-none"/>
    </w:rPr>
  </w:style>
  <w:style w:type="character" w:customStyle="1" w:styleId="TextonotapieCar">
    <w:name w:val="Texto nota pie Car"/>
    <w:basedOn w:val="Fuentedeprrafopredeter"/>
    <w:link w:val="Textonotapie"/>
    <w:rsid w:val="00F24C82"/>
    <w:rPr>
      <w:rFonts w:ascii="TiAes New Roman" w:eastAsia="Times New Roman" w:hAnsi="TiAes New Roman" w:cs="Times New Roman"/>
      <w:sz w:val="20"/>
      <w:szCs w:val="20"/>
      <w:lang w:val="x-none" w:eastAsia="x-none"/>
    </w:rPr>
  </w:style>
  <w:style w:type="paragraph" w:styleId="NormalWeb">
    <w:name w:val="Normal (Web)"/>
    <w:basedOn w:val="Normal"/>
    <w:rsid w:val="00F24C82"/>
    <w:pPr>
      <w:spacing w:before="100" w:after="100"/>
    </w:pPr>
    <w:rPr>
      <w:rFonts w:ascii="ArAal" w:hAnsi="ArAal" w:cs="ArAal"/>
      <w:color w:val="008080"/>
      <w:sz w:val="19"/>
      <w:szCs w:val="20"/>
      <w:lang w:val="es-ES" w:eastAsia="es-MX"/>
    </w:rPr>
  </w:style>
  <w:style w:type="paragraph" w:customStyle="1" w:styleId="Estilosinnombre">
    <w:name w:val="Estilo sin nombre"/>
    <w:basedOn w:val="Normal"/>
    <w:rsid w:val="00F24C82"/>
    <w:pPr>
      <w:spacing w:after="160" w:line="240" w:lineRule="exact"/>
    </w:pPr>
    <w:rPr>
      <w:rFonts w:ascii="TaAoma" w:hAnsi="TaAoma" w:cs="TaAoma"/>
      <w:sz w:val="20"/>
      <w:szCs w:val="20"/>
      <w:lang w:val="es-ES" w:eastAsia="es-MX"/>
    </w:rPr>
  </w:style>
  <w:style w:type="paragraph" w:customStyle="1" w:styleId="BalloonText">
    <w:name w:val="Balloon Text"/>
    <w:basedOn w:val="Normal"/>
    <w:rsid w:val="00F24C82"/>
    <w:rPr>
      <w:rFonts w:ascii="TaAoma" w:hAnsi="TaAoma" w:cs="TaAoma"/>
      <w:sz w:val="16"/>
      <w:szCs w:val="20"/>
      <w:lang w:val="es-ES" w:eastAsia="es-MX"/>
    </w:rPr>
  </w:style>
  <w:style w:type="paragraph" w:customStyle="1" w:styleId="centrar">
    <w:name w:val="centrar"/>
    <w:basedOn w:val="Normal"/>
    <w:rsid w:val="00F24C82"/>
    <w:pPr>
      <w:spacing w:before="100" w:after="100"/>
    </w:pPr>
    <w:rPr>
      <w:rFonts w:ascii="TiAes New Roman" w:hAnsi="TiAes New Roman" w:cs="TiAes New Roman"/>
      <w:b/>
      <w:szCs w:val="20"/>
      <w:lang w:val="es-ES" w:eastAsia="es-MX"/>
    </w:rPr>
  </w:style>
  <w:style w:type="paragraph" w:customStyle="1" w:styleId="sangria">
    <w:name w:val="sangria"/>
    <w:basedOn w:val="Normal"/>
    <w:rsid w:val="00F24C82"/>
    <w:pPr>
      <w:spacing w:before="100" w:after="100"/>
      <w:ind w:left="240"/>
      <w:jc w:val="both"/>
    </w:pPr>
    <w:rPr>
      <w:rFonts w:ascii="TiAes New Roman" w:hAnsi="TiAes New Roman" w:cs="TiAes New Roman"/>
      <w:szCs w:val="20"/>
      <w:lang w:val="es-ES" w:eastAsia="es-MX"/>
    </w:rPr>
  </w:style>
  <w:style w:type="paragraph" w:customStyle="1" w:styleId="sangrota">
    <w:name w:val="sangrota"/>
    <w:basedOn w:val="Normal"/>
    <w:rsid w:val="00F24C82"/>
    <w:pPr>
      <w:spacing w:before="100" w:after="100"/>
      <w:ind w:left="360"/>
      <w:jc w:val="both"/>
    </w:pPr>
    <w:rPr>
      <w:rFonts w:ascii="TiAes New Roman" w:hAnsi="TiAes New Roman" w:cs="TiAes New Roman"/>
      <w:szCs w:val="20"/>
      <w:lang w:val="es-ES" w:eastAsia="es-MX"/>
    </w:rPr>
  </w:style>
  <w:style w:type="paragraph" w:customStyle="1" w:styleId="sangrona">
    <w:name w:val="sangrona"/>
    <w:basedOn w:val="Normal"/>
    <w:rsid w:val="00F24C82"/>
    <w:pPr>
      <w:spacing w:before="100" w:after="100"/>
      <w:ind w:left="360"/>
      <w:jc w:val="both"/>
    </w:pPr>
    <w:rPr>
      <w:rFonts w:ascii="TiAes New Roman" w:hAnsi="TiAes New Roman" w:cs="TiAes New Roman"/>
      <w:szCs w:val="20"/>
      <w:lang w:val="es-ES" w:eastAsia="es-MX"/>
    </w:rPr>
  </w:style>
  <w:style w:type="paragraph" w:customStyle="1" w:styleId="Default">
    <w:name w:val="Default"/>
    <w:rsid w:val="00F24C82"/>
    <w:pPr>
      <w:spacing w:after="0" w:line="240" w:lineRule="auto"/>
    </w:pPr>
    <w:rPr>
      <w:rFonts w:ascii="ArAal" w:eastAsia="Times New Roman" w:hAnsi="ArAal" w:cs="ArAal"/>
      <w:color w:val="000000"/>
      <w:sz w:val="24"/>
      <w:szCs w:val="20"/>
      <w:lang w:eastAsia="es-MX"/>
    </w:rPr>
  </w:style>
  <w:style w:type="paragraph" w:customStyle="1" w:styleId="Textonormal">
    <w:name w:val="Texto normal"/>
    <w:basedOn w:val="Normal"/>
    <w:rsid w:val="00F24C82"/>
    <w:pPr>
      <w:jc w:val="both"/>
    </w:pPr>
    <w:rPr>
      <w:rFonts w:ascii="ArAal" w:hAnsi="ArAal" w:cs="ArAal"/>
      <w:sz w:val="22"/>
      <w:szCs w:val="20"/>
      <w:lang w:eastAsia="es-MX"/>
    </w:rPr>
  </w:style>
  <w:style w:type="paragraph" w:customStyle="1" w:styleId="BodyText2">
    <w:name w:val="Body Text 2"/>
    <w:basedOn w:val="Normal"/>
    <w:rsid w:val="00F24C82"/>
    <w:pPr>
      <w:jc w:val="both"/>
    </w:pPr>
    <w:rPr>
      <w:rFonts w:ascii="ArAal" w:hAnsi="ArAal" w:cs="ArAal"/>
      <w:b/>
      <w:sz w:val="22"/>
      <w:szCs w:val="20"/>
      <w:lang w:eastAsia="es-MX"/>
    </w:rPr>
  </w:style>
  <w:style w:type="paragraph" w:customStyle="1" w:styleId="BodyText3">
    <w:name w:val="Body Text 3"/>
    <w:basedOn w:val="Normal"/>
    <w:rsid w:val="00F24C82"/>
    <w:pPr>
      <w:jc w:val="center"/>
    </w:pPr>
    <w:rPr>
      <w:rFonts w:ascii="ArAal" w:hAnsi="ArAal" w:cs="ArAal"/>
      <w:b/>
      <w:i/>
      <w:sz w:val="22"/>
      <w:szCs w:val="20"/>
      <w:lang w:eastAsia="es-MX"/>
    </w:rPr>
  </w:style>
  <w:style w:type="paragraph" w:customStyle="1" w:styleId="Estilo2">
    <w:name w:val="Estilo2"/>
    <w:basedOn w:val="Normal"/>
    <w:rsid w:val="00F24C82"/>
    <w:pPr>
      <w:tabs>
        <w:tab w:val="left" w:pos="360"/>
      </w:tabs>
      <w:ind w:left="360" w:hanging="360"/>
      <w:jc w:val="both"/>
    </w:pPr>
    <w:rPr>
      <w:rFonts w:ascii="TiAes New Roman" w:hAnsi="TiAes New Roman" w:cs="TiAes New Roman"/>
      <w:sz w:val="32"/>
      <w:szCs w:val="20"/>
      <w:lang w:val="es-ES" w:eastAsia="es-MX"/>
    </w:rPr>
  </w:style>
  <w:style w:type="paragraph" w:customStyle="1" w:styleId="Ttulo31">
    <w:name w:val="Título 31"/>
    <w:basedOn w:val="Normal"/>
    <w:next w:val="Normal"/>
    <w:rsid w:val="00F24C82"/>
    <w:pPr>
      <w:keepNext/>
      <w:keepLines/>
      <w:spacing w:before="200" w:line="276" w:lineRule="atLeast"/>
    </w:pPr>
    <w:rPr>
      <w:rFonts w:ascii="CaAbria" w:hAnsi="CaAbria" w:cs="CaAbria"/>
      <w:b/>
      <w:color w:val="C0C0C0"/>
      <w:sz w:val="22"/>
      <w:szCs w:val="20"/>
      <w:lang w:val="es-ES_tradnl" w:eastAsia="es-MX"/>
    </w:rPr>
  </w:style>
  <w:style w:type="paragraph" w:customStyle="1" w:styleId="Ttulo71">
    <w:name w:val="Título 71"/>
    <w:basedOn w:val="Normal"/>
    <w:next w:val="Normal"/>
    <w:rsid w:val="00F24C82"/>
    <w:pPr>
      <w:keepNext/>
      <w:keepLines/>
      <w:spacing w:before="200" w:line="276" w:lineRule="atLeast"/>
    </w:pPr>
    <w:rPr>
      <w:rFonts w:ascii="CaAbria" w:hAnsi="CaAbria" w:cs="CaAbria"/>
      <w:i/>
      <w:color w:val="000000"/>
      <w:sz w:val="22"/>
      <w:szCs w:val="20"/>
      <w:lang w:val="es-ES_tradnl" w:eastAsia="es-MX"/>
    </w:rPr>
  </w:style>
  <w:style w:type="paragraph" w:customStyle="1" w:styleId="Ttulo91">
    <w:name w:val="Título 91"/>
    <w:basedOn w:val="Normal"/>
    <w:next w:val="Normal"/>
    <w:rsid w:val="00F24C82"/>
    <w:pPr>
      <w:keepNext/>
      <w:keepLines/>
      <w:spacing w:before="200" w:line="276" w:lineRule="atLeast"/>
    </w:pPr>
    <w:rPr>
      <w:rFonts w:ascii="CaAbria" w:hAnsi="CaAbria" w:cs="CaAbria"/>
      <w:i/>
      <w:color w:val="000000"/>
      <w:sz w:val="20"/>
      <w:szCs w:val="20"/>
      <w:lang w:val="es-ES_tradnl" w:eastAsia="es-MX"/>
    </w:rPr>
  </w:style>
  <w:style w:type="paragraph" w:customStyle="1" w:styleId="BodyTextIndent3">
    <w:name w:val="Body Text Indent 3"/>
    <w:basedOn w:val="Normal"/>
    <w:rsid w:val="00F24C82"/>
    <w:pPr>
      <w:ind w:hanging="1418"/>
      <w:jc w:val="both"/>
    </w:pPr>
    <w:rPr>
      <w:rFonts w:ascii="ArAal" w:hAnsi="ArAal" w:cs="ArAal"/>
      <w:szCs w:val="20"/>
      <w:lang w:eastAsia="es-MX"/>
    </w:rPr>
  </w:style>
  <w:style w:type="paragraph" w:styleId="Sinespaciado">
    <w:name w:val="No Spacing"/>
    <w:qFormat/>
    <w:rsid w:val="00F24C82"/>
    <w:pPr>
      <w:spacing w:after="0" w:line="240" w:lineRule="auto"/>
    </w:pPr>
    <w:rPr>
      <w:rFonts w:ascii="CaAibri" w:eastAsia="Times New Roman" w:hAnsi="CaAibri" w:cs="CaAibri"/>
      <w:szCs w:val="20"/>
      <w:lang w:eastAsia="es-MX"/>
    </w:rPr>
  </w:style>
  <w:style w:type="paragraph" w:customStyle="1" w:styleId="Estilo">
    <w:name w:val="Estilo"/>
    <w:basedOn w:val="Sinespaciado"/>
    <w:rsid w:val="00F24C82"/>
    <w:pPr>
      <w:jc w:val="both"/>
    </w:pPr>
    <w:rPr>
      <w:rFonts w:ascii="ArAal" w:hAnsi="ArAal" w:cs="ArAal"/>
      <w:sz w:val="24"/>
    </w:rPr>
  </w:style>
  <w:style w:type="paragraph" w:customStyle="1" w:styleId="sangrotota">
    <w:name w:val="sangrotota"/>
    <w:basedOn w:val="Normal"/>
    <w:rsid w:val="00F24C82"/>
    <w:pPr>
      <w:spacing w:before="100" w:after="100"/>
    </w:pPr>
    <w:rPr>
      <w:rFonts w:ascii="TiAes New Roman" w:hAnsi="TiAes New Roman" w:cs="TiAes New Roman"/>
      <w:szCs w:val="20"/>
      <w:lang w:eastAsia="es-MX"/>
    </w:rPr>
  </w:style>
  <w:style w:type="paragraph" w:customStyle="1" w:styleId="annotationsubject">
    <w:name w:val="annotation subject"/>
    <w:basedOn w:val="Textocomentario"/>
    <w:next w:val="Textocomentario"/>
    <w:rsid w:val="00F24C82"/>
    <w:pPr>
      <w:spacing w:after="200"/>
    </w:pPr>
    <w:rPr>
      <w:b/>
    </w:rPr>
  </w:style>
  <w:style w:type="paragraph" w:customStyle="1" w:styleId="PlainText">
    <w:name w:val="Plain Text"/>
    <w:basedOn w:val="Normal"/>
    <w:rsid w:val="00F24C82"/>
    <w:pPr>
      <w:spacing w:before="100" w:after="100"/>
    </w:pPr>
    <w:rPr>
      <w:rFonts w:ascii="TiAes New Roman" w:hAnsi="TiAes New Roman" w:cs="TiAes New Roman"/>
      <w:szCs w:val="20"/>
      <w:lang w:eastAsia="es-MX"/>
    </w:rPr>
  </w:style>
  <w:style w:type="paragraph" w:customStyle="1" w:styleId="DayNumber">
    <w:name w:val="Day Number"/>
    <w:basedOn w:val="Normal"/>
    <w:rsid w:val="00F24C82"/>
    <w:rPr>
      <w:rFonts w:ascii="PaAatino" w:hAnsi="PaAatino" w:cs="PaAatino"/>
      <w:sz w:val="56"/>
      <w:szCs w:val="20"/>
      <w:lang w:val="en-US" w:eastAsia="es-MX"/>
    </w:rPr>
  </w:style>
  <w:style w:type="paragraph" w:customStyle="1" w:styleId="events">
    <w:name w:val="events"/>
    <w:basedOn w:val="Normal"/>
    <w:rsid w:val="00F24C82"/>
    <w:rPr>
      <w:rFonts w:ascii="CaAbria" w:hAnsi="CaAbria" w:cs="CaAbria"/>
      <w:color w:val="C0C0C0"/>
      <w:sz w:val="18"/>
      <w:szCs w:val="20"/>
      <w:lang w:val="en-US" w:eastAsia="es-MX"/>
    </w:rPr>
  </w:style>
  <w:style w:type="paragraph" w:customStyle="1" w:styleId="StyleCenteredAfter0">
    <w:name w:val="Style Centered After:  0"/>
    <w:basedOn w:val="Normal"/>
    <w:rsid w:val="00F24C82"/>
    <w:pPr>
      <w:jc w:val="center"/>
    </w:pPr>
    <w:rPr>
      <w:rFonts w:ascii="CaAbria" w:hAnsi="CaAbria" w:cs="CaAbria"/>
      <w:b/>
      <w:szCs w:val="20"/>
      <w:lang w:val="en-US" w:eastAsia="es-MX"/>
    </w:rPr>
  </w:style>
  <w:style w:type="paragraph" w:styleId="Revisin">
    <w:name w:val="Revision"/>
    <w:rsid w:val="00F24C82"/>
    <w:pPr>
      <w:spacing w:after="0" w:line="240" w:lineRule="auto"/>
    </w:pPr>
    <w:rPr>
      <w:rFonts w:ascii="CaAibri" w:eastAsia="Times New Roman" w:hAnsi="CaAibri" w:cs="CaAibri"/>
      <w:szCs w:val="20"/>
      <w:lang w:eastAsia="es-MX"/>
    </w:rPr>
  </w:style>
  <w:style w:type="paragraph" w:customStyle="1" w:styleId="Cuerpo">
    <w:name w:val="Cuerpo"/>
    <w:rsid w:val="00F24C82"/>
    <w:pPr>
      <w:spacing w:after="200" w:line="276" w:lineRule="atLeast"/>
    </w:pPr>
    <w:rPr>
      <w:rFonts w:ascii="CaAibri" w:eastAsia="Times New Roman" w:hAnsi="CaAibri" w:cs="CaAibri"/>
      <w:color w:val="000000"/>
      <w:szCs w:val="20"/>
      <w:lang w:val="es-ES_tradnl" w:eastAsia="es-MX"/>
    </w:rPr>
  </w:style>
  <w:style w:type="paragraph" w:customStyle="1" w:styleId="Normal1">
    <w:name w:val="Normal1"/>
    <w:rsid w:val="00F24C82"/>
    <w:pPr>
      <w:spacing w:after="200" w:line="276" w:lineRule="atLeast"/>
    </w:pPr>
    <w:rPr>
      <w:rFonts w:ascii="CaAibri" w:eastAsia="Times New Roman" w:hAnsi="CaAibri" w:cs="CaAibri"/>
      <w:szCs w:val="20"/>
      <w:lang w:eastAsia="es-MX"/>
    </w:rPr>
  </w:style>
  <w:style w:type="paragraph" w:customStyle="1" w:styleId="Textodenotaalpie">
    <w:name w:val="Texto de nota al pie"/>
    <w:basedOn w:val="Normal"/>
    <w:rsid w:val="00F24C82"/>
    <w:pPr>
      <w:jc w:val="both"/>
    </w:pPr>
    <w:rPr>
      <w:rFonts w:ascii="TiAes New Roman" w:hAnsi="TiAes New Roman" w:cs="TiAes New Roman"/>
      <w:position w:val="10"/>
      <w:sz w:val="16"/>
      <w:szCs w:val="20"/>
      <w:lang w:eastAsia="es-MX"/>
    </w:rPr>
  </w:style>
  <w:style w:type="paragraph" w:styleId="Textodeglobo">
    <w:name w:val="Balloon Text"/>
    <w:basedOn w:val="Normal"/>
    <w:link w:val="TextodegloboCar"/>
    <w:uiPriority w:val="99"/>
    <w:semiHidden/>
    <w:unhideWhenUsed/>
    <w:rsid w:val="00F24C82"/>
    <w:rPr>
      <w:rFonts w:ascii="Segoe UI" w:hAnsi="Segoe UI"/>
      <w:sz w:val="18"/>
      <w:szCs w:val="18"/>
      <w:lang w:val="es-ES"/>
    </w:rPr>
  </w:style>
  <w:style w:type="character" w:customStyle="1" w:styleId="TextodegloboCar">
    <w:name w:val="Texto de globo Car"/>
    <w:basedOn w:val="Fuentedeprrafopredeter"/>
    <w:link w:val="Textodeglobo"/>
    <w:uiPriority w:val="99"/>
    <w:semiHidden/>
    <w:rsid w:val="00F24C82"/>
    <w:rPr>
      <w:rFonts w:ascii="Segoe UI" w:eastAsia="Times New Roman" w:hAnsi="Segoe UI" w:cs="Times New Roman"/>
      <w:sz w:val="18"/>
      <w:szCs w:val="18"/>
      <w:lang w:val="es-ES" w:eastAsia="es-ES"/>
    </w:rPr>
  </w:style>
  <w:style w:type="table" w:styleId="Tablaconcuadrcula">
    <w:name w:val="Table Grid"/>
    <w:basedOn w:val="Tablanormal"/>
    <w:uiPriority w:val="59"/>
    <w:rsid w:val="00F24C82"/>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textoPrimeral">
    <w:name w:val="Estilo texto + Primera l"/>
    <w:basedOn w:val="Normal"/>
    <w:rsid w:val="00F24C82"/>
    <w:pPr>
      <w:spacing w:after="101" w:line="216" w:lineRule="exact"/>
      <w:jc w:val="both"/>
    </w:pPr>
    <w:rPr>
      <w:rFonts w:ascii="ArAal" w:hAnsi="ArAal" w:cs="ArAal"/>
      <w:sz w:val="18"/>
      <w:szCs w:val="20"/>
      <w:lang w:eastAsia="es-MX"/>
    </w:rPr>
  </w:style>
  <w:style w:type="paragraph" w:customStyle="1" w:styleId="Sumario">
    <w:name w:val="Sumario"/>
    <w:basedOn w:val="Normal"/>
    <w:rsid w:val="00F24C82"/>
    <w:pPr>
      <w:tabs>
        <w:tab w:val="right" w:leader="dot" w:pos="8107"/>
        <w:tab w:val="right" w:pos="8640"/>
      </w:tabs>
      <w:spacing w:line="260" w:lineRule="exact"/>
      <w:ind w:left="274" w:right="749"/>
      <w:jc w:val="both"/>
    </w:pPr>
    <w:rPr>
      <w:rFonts w:ascii="Arial" w:hAnsi="Arial"/>
      <w:sz w:val="18"/>
      <w:szCs w:val="18"/>
      <w:lang w:val="es-ES"/>
    </w:rPr>
  </w:style>
  <w:style w:type="paragraph" w:customStyle="1" w:styleId="CM1">
    <w:name w:val="CM1"/>
    <w:basedOn w:val="Default"/>
    <w:next w:val="Default"/>
    <w:rsid w:val="00F24C82"/>
    <w:pPr>
      <w:spacing w:line="333" w:lineRule="atLeast"/>
    </w:pPr>
    <w:rPr>
      <w:color w:val="auto"/>
    </w:rPr>
  </w:style>
  <w:style w:type="paragraph" w:customStyle="1" w:styleId="CM6">
    <w:name w:val="CM6"/>
    <w:basedOn w:val="Default"/>
    <w:next w:val="Default"/>
    <w:rsid w:val="00F24C82"/>
    <w:rPr>
      <w:color w:val="auto"/>
    </w:rPr>
  </w:style>
  <w:style w:type="paragraph" w:customStyle="1" w:styleId="CM7">
    <w:name w:val="CM7"/>
    <w:basedOn w:val="Default"/>
    <w:next w:val="Default"/>
    <w:rsid w:val="00F24C82"/>
    <w:rPr>
      <w:color w:val="auto"/>
    </w:rPr>
  </w:style>
  <w:style w:type="paragraph" w:customStyle="1" w:styleId="CM2">
    <w:name w:val="CM2"/>
    <w:basedOn w:val="Default"/>
    <w:next w:val="Default"/>
    <w:rsid w:val="00F24C82"/>
    <w:pPr>
      <w:spacing w:line="288" w:lineRule="atLeast"/>
    </w:pPr>
    <w:rPr>
      <w:color w:val="auto"/>
    </w:rPr>
  </w:style>
  <w:style w:type="paragraph" w:customStyle="1" w:styleId="CM3">
    <w:name w:val="CM3"/>
    <w:basedOn w:val="Default"/>
    <w:next w:val="Default"/>
    <w:rsid w:val="00F24C82"/>
    <w:pPr>
      <w:spacing w:line="291" w:lineRule="atLeast"/>
    </w:pPr>
    <w:rPr>
      <w:color w:val="auto"/>
    </w:rPr>
  </w:style>
  <w:style w:type="paragraph" w:customStyle="1" w:styleId="CM4">
    <w:name w:val="CM4"/>
    <w:basedOn w:val="Default"/>
    <w:next w:val="Default"/>
    <w:rsid w:val="00F24C82"/>
    <w:pPr>
      <w:spacing w:line="293" w:lineRule="atLeast"/>
    </w:pPr>
    <w:rPr>
      <w:color w:val="auto"/>
    </w:rPr>
  </w:style>
  <w:style w:type="paragraph" w:customStyle="1" w:styleId="CM8">
    <w:name w:val="CM8"/>
    <w:basedOn w:val="Default"/>
    <w:next w:val="Default"/>
    <w:rsid w:val="00F24C82"/>
    <w:rPr>
      <w:color w:val="auto"/>
    </w:rPr>
  </w:style>
  <w:style w:type="paragraph" w:customStyle="1" w:styleId="CM71">
    <w:name w:val="CM71"/>
    <w:basedOn w:val="Normal"/>
    <w:next w:val="Normal"/>
    <w:rsid w:val="00F24C82"/>
    <w:rPr>
      <w:rFonts w:ascii="TiAes" w:hAnsi="TiAes" w:cs="TiAes"/>
      <w:szCs w:val="20"/>
      <w:lang w:eastAsia="es-MX"/>
    </w:rPr>
  </w:style>
  <w:style w:type="paragraph" w:customStyle="1" w:styleId="CM75">
    <w:name w:val="CM75"/>
    <w:basedOn w:val="Normal"/>
    <w:next w:val="Normal"/>
    <w:rsid w:val="00F24C82"/>
    <w:rPr>
      <w:rFonts w:ascii="TiAes" w:hAnsi="TiAes" w:cs="TiAes"/>
      <w:szCs w:val="20"/>
      <w:lang w:eastAsia="es-MX"/>
    </w:rPr>
  </w:style>
  <w:style w:type="paragraph" w:customStyle="1" w:styleId="CM76">
    <w:name w:val="CM76"/>
    <w:basedOn w:val="Normal"/>
    <w:next w:val="Normal"/>
    <w:rsid w:val="00F24C82"/>
    <w:rPr>
      <w:rFonts w:ascii="TiAes" w:hAnsi="TiAes" w:cs="TiAes"/>
      <w:szCs w:val="20"/>
      <w:lang w:eastAsia="es-MX"/>
    </w:rPr>
  </w:style>
  <w:style w:type="paragraph" w:customStyle="1" w:styleId="CM80">
    <w:name w:val="CM80"/>
    <w:basedOn w:val="Normal"/>
    <w:next w:val="Normal"/>
    <w:rsid w:val="00F24C82"/>
    <w:rPr>
      <w:rFonts w:ascii="TiAes" w:hAnsi="TiAes" w:cs="TiAes"/>
      <w:szCs w:val="20"/>
      <w:lang w:eastAsia="es-MX"/>
    </w:rPr>
  </w:style>
  <w:style w:type="paragraph" w:customStyle="1" w:styleId="CM209">
    <w:name w:val="CM209"/>
    <w:basedOn w:val="Normal"/>
    <w:next w:val="Normal"/>
    <w:rsid w:val="00F24C82"/>
    <w:rPr>
      <w:rFonts w:ascii="TiAes" w:hAnsi="TiAes" w:cs="TiAes"/>
      <w:szCs w:val="20"/>
      <w:lang w:eastAsia="es-MX"/>
    </w:rPr>
  </w:style>
  <w:style w:type="paragraph" w:customStyle="1" w:styleId="CM13">
    <w:name w:val="CM13"/>
    <w:basedOn w:val="Normal"/>
    <w:next w:val="Normal"/>
    <w:rsid w:val="00F24C82"/>
    <w:pPr>
      <w:spacing w:line="313" w:lineRule="atLeast"/>
    </w:pPr>
    <w:rPr>
      <w:rFonts w:ascii="TiAes" w:hAnsi="TiAes" w:cs="TiAes"/>
      <w:szCs w:val="20"/>
      <w:lang w:eastAsia="es-MX"/>
    </w:rPr>
  </w:style>
  <w:style w:type="paragraph" w:customStyle="1" w:styleId="CM216">
    <w:name w:val="CM216"/>
    <w:basedOn w:val="Normal"/>
    <w:next w:val="Normal"/>
    <w:rsid w:val="00F24C82"/>
    <w:rPr>
      <w:rFonts w:ascii="TiAes" w:hAnsi="TiAes" w:cs="TiAes"/>
      <w:szCs w:val="20"/>
      <w:lang w:eastAsia="es-MX"/>
    </w:rPr>
  </w:style>
  <w:style w:type="paragraph" w:customStyle="1" w:styleId="CM211">
    <w:name w:val="CM211"/>
    <w:basedOn w:val="Normal"/>
    <w:next w:val="Normal"/>
    <w:rsid w:val="00F24C82"/>
    <w:rPr>
      <w:rFonts w:ascii="TiAes" w:hAnsi="TiAes" w:cs="TiAes"/>
      <w:szCs w:val="20"/>
      <w:lang w:eastAsia="es-MX"/>
    </w:rPr>
  </w:style>
  <w:style w:type="paragraph" w:customStyle="1" w:styleId="CM224">
    <w:name w:val="CM224"/>
    <w:basedOn w:val="Normal"/>
    <w:next w:val="Normal"/>
    <w:rsid w:val="00F24C82"/>
    <w:rPr>
      <w:rFonts w:ascii="TiAes" w:hAnsi="TiAes" w:cs="TiAes"/>
      <w:szCs w:val="20"/>
      <w:lang w:eastAsia="es-MX"/>
    </w:rPr>
  </w:style>
  <w:style w:type="paragraph" w:customStyle="1" w:styleId="CM65">
    <w:name w:val="CM65"/>
    <w:basedOn w:val="Normal"/>
    <w:next w:val="Normal"/>
    <w:rsid w:val="00F24C82"/>
    <w:pPr>
      <w:spacing w:line="313" w:lineRule="atLeast"/>
    </w:pPr>
    <w:rPr>
      <w:rFonts w:ascii="TiAes" w:hAnsi="TiAes" w:cs="TiAes"/>
      <w:szCs w:val="20"/>
      <w:lang w:eastAsia="es-MX"/>
    </w:rPr>
  </w:style>
  <w:style w:type="paragraph" w:customStyle="1" w:styleId="CM54">
    <w:name w:val="CM54"/>
    <w:basedOn w:val="Normal"/>
    <w:next w:val="Normal"/>
    <w:rsid w:val="00F24C82"/>
    <w:pPr>
      <w:spacing w:line="316" w:lineRule="atLeast"/>
    </w:pPr>
    <w:rPr>
      <w:rFonts w:ascii="TiAes" w:hAnsi="TiAes" w:cs="TiAes"/>
      <w:szCs w:val="20"/>
      <w:lang w:eastAsia="es-MX"/>
    </w:rPr>
  </w:style>
  <w:style w:type="paragraph" w:customStyle="1" w:styleId="CM238">
    <w:name w:val="CM238"/>
    <w:basedOn w:val="Normal"/>
    <w:next w:val="Normal"/>
    <w:rsid w:val="00F24C82"/>
    <w:rPr>
      <w:rFonts w:ascii="TiAes" w:hAnsi="TiAes" w:cs="TiAes"/>
      <w:szCs w:val="20"/>
      <w:lang w:eastAsia="es-MX"/>
    </w:rPr>
  </w:style>
  <w:style w:type="paragraph" w:customStyle="1" w:styleId="CM206">
    <w:name w:val="CM206"/>
    <w:basedOn w:val="Default"/>
    <w:next w:val="Default"/>
    <w:rsid w:val="00F24C82"/>
    <w:rPr>
      <w:rFonts w:ascii="TiAes" w:hAnsi="TiAes" w:cs="TiAes"/>
      <w:color w:val="auto"/>
    </w:rPr>
  </w:style>
  <w:style w:type="paragraph" w:customStyle="1" w:styleId="CM100">
    <w:name w:val="CM100"/>
    <w:basedOn w:val="Default"/>
    <w:next w:val="Default"/>
    <w:rsid w:val="00F24C82"/>
    <w:pPr>
      <w:spacing w:line="711" w:lineRule="atLeast"/>
    </w:pPr>
    <w:rPr>
      <w:rFonts w:ascii="TiAes" w:hAnsi="TiAes" w:cs="TiAes"/>
      <w:color w:val="auto"/>
    </w:rPr>
  </w:style>
  <w:style w:type="paragraph" w:customStyle="1" w:styleId="CM217">
    <w:name w:val="CM217"/>
    <w:basedOn w:val="Default"/>
    <w:next w:val="Default"/>
    <w:rsid w:val="00F24C82"/>
    <w:rPr>
      <w:rFonts w:ascii="TiAes" w:hAnsi="TiAes" w:cs="TiAes"/>
      <w:color w:val="auto"/>
    </w:rPr>
  </w:style>
  <w:style w:type="paragraph" w:customStyle="1" w:styleId="CM219">
    <w:name w:val="CM219"/>
    <w:basedOn w:val="Default"/>
    <w:next w:val="Default"/>
    <w:rsid w:val="00F24C82"/>
    <w:rPr>
      <w:rFonts w:ascii="TiAes" w:hAnsi="TiAes" w:cs="TiAes"/>
      <w:color w:val="auto"/>
    </w:rPr>
  </w:style>
  <w:style w:type="paragraph" w:customStyle="1" w:styleId="CM215">
    <w:name w:val="CM215"/>
    <w:basedOn w:val="Default"/>
    <w:next w:val="Default"/>
    <w:rsid w:val="00F24C82"/>
    <w:rPr>
      <w:rFonts w:ascii="TiAes" w:hAnsi="TiAes" w:cs="TiAes"/>
      <w:color w:val="auto"/>
    </w:rPr>
  </w:style>
  <w:style w:type="paragraph" w:customStyle="1" w:styleId="CM101">
    <w:name w:val="CM101"/>
    <w:basedOn w:val="Default"/>
    <w:next w:val="Default"/>
    <w:rsid w:val="00F24C82"/>
    <w:pPr>
      <w:spacing w:line="696" w:lineRule="atLeast"/>
    </w:pPr>
    <w:rPr>
      <w:rFonts w:ascii="TiAes" w:hAnsi="TiAes" w:cs="TiAes"/>
      <w:color w:val="auto"/>
    </w:rPr>
  </w:style>
  <w:style w:type="paragraph" w:customStyle="1" w:styleId="CM104">
    <w:name w:val="CM104"/>
    <w:basedOn w:val="Default"/>
    <w:next w:val="Default"/>
    <w:rsid w:val="00F24C82"/>
    <w:rPr>
      <w:rFonts w:ascii="TiAes" w:hAnsi="TiAes" w:cs="TiAes"/>
      <w:color w:val="auto"/>
    </w:rPr>
  </w:style>
  <w:style w:type="paragraph" w:customStyle="1" w:styleId="CM105">
    <w:name w:val="CM105"/>
    <w:basedOn w:val="Default"/>
    <w:next w:val="Default"/>
    <w:rsid w:val="00F24C82"/>
    <w:rPr>
      <w:rFonts w:ascii="TiAes" w:hAnsi="TiAes" w:cs="TiAes"/>
      <w:color w:val="auto"/>
    </w:rPr>
  </w:style>
  <w:style w:type="paragraph" w:customStyle="1" w:styleId="CM107">
    <w:name w:val="CM107"/>
    <w:basedOn w:val="Default"/>
    <w:next w:val="Default"/>
    <w:rsid w:val="00F24C82"/>
    <w:rPr>
      <w:rFonts w:ascii="TiAes" w:hAnsi="TiAes" w:cs="TiAes"/>
      <w:color w:val="auto"/>
    </w:rPr>
  </w:style>
  <w:style w:type="paragraph" w:customStyle="1" w:styleId="CM18">
    <w:name w:val="CM18"/>
    <w:basedOn w:val="Default"/>
    <w:next w:val="Default"/>
    <w:rsid w:val="00F24C82"/>
    <w:rPr>
      <w:color w:val="auto"/>
    </w:rPr>
  </w:style>
  <w:style w:type="paragraph" w:customStyle="1" w:styleId="CM14">
    <w:name w:val="CM14"/>
    <w:basedOn w:val="Default"/>
    <w:next w:val="Default"/>
    <w:rsid w:val="00F24C82"/>
    <w:rPr>
      <w:color w:val="auto"/>
    </w:rPr>
  </w:style>
  <w:style w:type="paragraph" w:customStyle="1" w:styleId="CM17">
    <w:name w:val="CM17"/>
    <w:basedOn w:val="Default"/>
    <w:next w:val="Default"/>
    <w:rsid w:val="00F24C82"/>
    <w:rPr>
      <w:color w:val="auto"/>
    </w:rPr>
  </w:style>
  <w:style w:type="paragraph" w:customStyle="1" w:styleId="CM19">
    <w:name w:val="CM19"/>
    <w:basedOn w:val="Default"/>
    <w:next w:val="Default"/>
    <w:rsid w:val="00F24C82"/>
    <w:rPr>
      <w:color w:val="auto"/>
    </w:rPr>
  </w:style>
  <w:style w:type="paragraph" w:customStyle="1" w:styleId="CM11">
    <w:name w:val="CM11"/>
    <w:basedOn w:val="Default"/>
    <w:next w:val="Default"/>
    <w:rsid w:val="00F24C82"/>
    <w:pPr>
      <w:spacing w:line="263" w:lineRule="atLeast"/>
    </w:pPr>
    <w:rPr>
      <w:color w:val="auto"/>
    </w:rPr>
  </w:style>
  <w:style w:type="paragraph" w:customStyle="1" w:styleId="pcstexto">
    <w:name w:val="pcstexto"/>
    <w:basedOn w:val="Normal"/>
    <w:rsid w:val="00F24C82"/>
    <w:pPr>
      <w:spacing w:before="48" w:line="240" w:lineRule="exact"/>
      <w:ind w:firstLine="288"/>
      <w:jc w:val="both"/>
    </w:pPr>
    <w:rPr>
      <w:rFonts w:ascii="UnAvers (W1)" w:hAnsi="UnAvers (W1)" w:cs="UnAvers (W1)"/>
      <w:sz w:val="18"/>
      <w:szCs w:val="20"/>
      <w:lang w:val="es-ES_tradnl" w:eastAsia="es-MX"/>
    </w:rPr>
  </w:style>
  <w:style w:type="paragraph" w:customStyle="1" w:styleId="pcsroma">
    <w:name w:val="pcsroma"/>
    <w:basedOn w:val="pcstexto"/>
    <w:rsid w:val="00F24C82"/>
    <w:pPr>
      <w:ind w:left="1350" w:hanging="630"/>
    </w:pPr>
  </w:style>
  <w:style w:type="paragraph" w:customStyle="1" w:styleId="Textonotaalfinal1">
    <w:name w:val="Texto nota al final1"/>
    <w:basedOn w:val="Normal"/>
    <w:next w:val="textodenotaalfinal"/>
    <w:rsid w:val="00F24C82"/>
    <w:rPr>
      <w:rFonts w:ascii="TiAes New Roman" w:hAnsi="TiAes New Roman" w:cs="TiAes New Roman"/>
      <w:sz w:val="20"/>
      <w:szCs w:val="20"/>
      <w:lang w:eastAsia="es-MX"/>
    </w:rPr>
  </w:style>
  <w:style w:type="paragraph" w:customStyle="1" w:styleId="msonormal0">
    <w:name w:val="msonormal"/>
    <w:basedOn w:val="Normal"/>
    <w:rsid w:val="00F24C82"/>
    <w:pPr>
      <w:spacing w:before="100" w:after="100"/>
    </w:pPr>
    <w:rPr>
      <w:rFonts w:ascii="TiAes New Roman" w:hAnsi="TiAes New Roman" w:cs="TiAes New Roman"/>
      <w:szCs w:val="20"/>
      <w:lang w:eastAsia="es-MX"/>
    </w:rPr>
  </w:style>
  <w:style w:type="paragraph" w:customStyle="1" w:styleId="font5">
    <w:name w:val="font5"/>
    <w:basedOn w:val="Normal"/>
    <w:rsid w:val="00F24C82"/>
    <w:pPr>
      <w:spacing w:before="100" w:after="100"/>
    </w:pPr>
    <w:rPr>
      <w:rFonts w:ascii="MoAtserrat" w:hAnsi="MoAtserrat" w:cs="MoAtserrat"/>
      <w:color w:val="000000"/>
      <w:sz w:val="18"/>
      <w:szCs w:val="20"/>
      <w:lang w:eastAsia="es-MX"/>
    </w:rPr>
  </w:style>
  <w:style w:type="paragraph" w:customStyle="1" w:styleId="font6">
    <w:name w:val="font6"/>
    <w:basedOn w:val="Normal"/>
    <w:rsid w:val="00F24C82"/>
    <w:pPr>
      <w:spacing w:before="100" w:after="100"/>
    </w:pPr>
    <w:rPr>
      <w:rFonts w:ascii="MoAtserrat" w:hAnsi="MoAtserrat" w:cs="MoAtserrat"/>
      <w:b/>
      <w:color w:val="000000"/>
      <w:sz w:val="18"/>
      <w:szCs w:val="20"/>
      <w:lang w:eastAsia="es-MX"/>
    </w:rPr>
  </w:style>
  <w:style w:type="paragraph" w:customStyle="1" w:styleId="font7">
    <w:name w:val="font7"/>
    <w:basedOn w:val="Normal"/>
    <w:rsid w:val="00F24C82"/>
    <w:pPr>
      <w:spacing w:before="100" w:after="100"/>
    </w:pPr>
    <w:rPr>
      <w:rFonts w:ascii="MoAtserrat" w:hAnsi="MoAtserrat" w:cs="MoAtserrat"/>
      <w:color w:val="000000"/>
      <w:sz w:val="20"/>
      <w:szCs w:val="20"/>
      <w:lang w:eastAsia="es-MX"/>
    </w:rPr>
  </w:style>
  <w:style w:type="paragraph" w:customStyle="1" w:styleId="xl65">
    <w:name w:val="xl65"/>
    <w:basedOn w:val="Normal"/>
    <w:rsid w:val="00F24C82"/>
    <w:pPr>
      <w:spacing w:before="100" w:after="100"/>
    </w:pPr>
    <w:rPr>
      <w:rFonts w:ascii="MoAtserrat" w:hAnsi="MoAtserrat" w:cs="MoAtserrat"/>
      <w:sz w:val="18"/>
      <w:szCs w:val="20"/>
      <w:lang w:eastAsia="es-MX"/>
    </w:rPr>
  </w:style>
  <w:style w:type="paragraph" w:customStyle="1" w:styleId="xl66">
    <w:name w:val="xl66"/>
    <w:basedOn w:val="Normal"/>
    <w:rsid w:val="00F24C82"/>
    <w:pPr>
      <w:spacing w:before="100" w:after="100"/>
      <w:jc w:val="both"/>
    </w:pPr>
    <w:rPr>
      <w:rFonts w:ascii="MoAtserrat" w:hAnsi="MoAtserrat" w:cs="MoAtserrat"/>
      <w:sz w:val="18"/>
      <w:szCs w:val="20"/>
      <w:lang w:eastAsia="es-MX"/>
    </w:rPr>
  </w:style>
  <w:style w:type="paragraph" w:customStyle="1" w:styleId="xl67">
    <w:name w:val="xl67"/>
    <w:basedOn w:val="Normal"/>
    <w:rsid w:val="00F24C82"/>
    <w:pPr>
      <w:spacing w:before="100" w:after="100"/>
      <w:jc w:val="both"/>
    </w:pPr>
    <w:rPr>
      <w:rFonts w:ascii="MoAtserrat" w:hAnsi="MoAtserrat" w:cs="MoAtserrat"/>
      <w:b/>
      <w:sz w:val="18"/>
      <w:szCs w:val="20"/>
      <w:lang w:eastAsia="es-MX"/>
    </w:rPr>
  </w:style>
  <w:style w:type="paragraph" w:customStyle="1" w:styleId="xl68">
    <w:name w:val="xl68"/>
    <w:basedOn w:val="Normal"/>
    <w:rsid w:val="00F24C82"/>
    <w:pPr>
      <w:shd w:val="clear" w:color="000000" w:fill="C0C0C0"/>
      <w:spacing w:before="100" w:after="100"/>
      <w:jc w:val="both"/>
    </w:pPr>
    <w:rPr>
      <w:rFonts w:ascii="MoAtserrat" w:hAnsi="MoAtserrat" w:cs="MoAtserrat"/>
      <w:b/>
      <w:color w:val="000000"/>
      <w:sz w:val="18"/>
      <w:szCs w:val="20"/>
      <w:lang w:eastAsia="es-MX"/>
    </w:rPr>
  </w:style>
  <w:style w:type="paragraph" w:customStyle="1" w:styleId="xl69">
    <w:name w:val="xl69"/>
    <w:basedOn w:val="Normal"/>
    <w:rsid w:val="00F24C82"/>
    <w:pPr>
      <w:spacing w:before="100" w:after="100"/>
      <w:jc w:val="both"/>
    </w:pPr>
    <w:rPr>
      <w:rFonts w:ascii="MoAtserrat" w:hAnsi="MoAtserrat" w:cs="MoAtserrat"/>
      <w:b/>
      <w:color w:val="FF00FF"/>
      <w:sz w:val="18"/>
      <w:szCs w:val="20"/>
      <w:lang w:eastAsia="es-MX"/>
    </w:rPr>
  </w:style>
  <w:style w:type="paragraph" w:customStyle="1" w:styleId="xl70">
    <w:name w:val="xl70"/>
    <w:basedOn w:val="Normal"/>
    <w:rsid w:val="00F24C82"/>
    <w:pPr>
      <w:spacing w:before="100" w:after="100"/>
      <w:jc w:val="center"/>
    </w:pPr>
    <w:rPr>
      <w:rFonts w:ascii="MoAtserrat" w:hAnsi="MoAtserrat" w:cs="MoAtserrat"/>
      <w:sz w:val="18"/>
      <w:szCs w:val="20"/>
      <w:lang w:eastAsia="es-MX"/>
    </w:rPr>
  </w:style>
  <w:style w:type="paragraph" w:customStyle="1" w:styleId="xl71">
    <w:name w:val="xl71"/>
    <w:basedOn w:val="Normal"/>
    <w:rsid w:val="00F24C82"/>
    <w:pPr>
      <w:shd w:val="clear" w:color="000000" w:fill="C0C0C0"/>
      <w:spacing w:before="100" w:after="100"/>
      <w:jc w:val="center"/>
    </w:pPr>
    <w:rPr>
      <w:rFonts w:ascii="MoAtserrat" w:hAnsi="MoAtserrat" w:cs="MoAtserrat"/>
      <w:sz w:val="18"/>
      <w:szCs w:val="20"/>
      <w:lang w:eastAsia="es-MX"/>
    </w:rPr>
  </w:style>
  <w:style w:type="paragraph" w:customStyle="1" w:styleId="xl72">
    <w:name w:val="xl72"/>
    <w:basedOn w:val="Normal"/>
    <w:rsid w:val="00F24C82"/>
    <w:pPr>
      <w:spacing w:before="100" w:after="100"/>
      <w:jc w:val="center"/>
    </w:pPr>
    <w:rPr>
      <w:rFonts w:ascii="MoAtserrat" w:hAnsi="MoAtserrat" w:cs="MoAtserrat"/>
      <w:sz w:val="18"/>
      <w:szCs w:val="20"/>
      <w:lang w:eastAsia="es-MX"/>
    </w:rPr>
  </w:style>
  <w:style w:type="paragraph" w:customStyle="1" w:styleId="xl73">
    <w:name w:val="xl73"/>
    <w:basedOn w:val="Normal"/>
    <w:rsid w:val="00F24C82"/>
    <w:pPr>
      <w:spacing w:before="100" w:after="100"/>
      <w:jc w:val="center"/>
    </w:pPr>
    <w:rPr>
      <w:rFonts w:ascii="MoAtserrat" w:hAnsi="MoAtserrat" w:cs="MoAtserrat"/>
      <w:b/>
      <w:color w:val="FF00FF"/>
      <w:sz w:val="18"/>
      <w:szCs w:val="20"/>
      <w:lang w:eastAsia="es-MX"/>
    </w:rPr>
  </w:style>
  <w:style w:type="paragraph" w:customStyle="1" w:styleId="xl74">
    <w:name w:val="xl74"/>
    <w:basedOn w:val="Normal"/>
    <w:rsid w:val="00F24C82"/>
    <w:pPr>
      <w:shd w:val="clear" w:color="000000" w:fill="C0C0C0"/>
      <w:spacing w:before="100" w:after="100"/>
      <w:jc w:val="both"/>
    </w:pPr>
    <w:rPr>
      <w:rFonts w:ascii="MoAtserrat" w:hAnsi="MoAtserrat" w:cs="MoAtserrat"/>
      <w:b/>
      <w:sz w:val="18"/>
      <w:szCs w:val="20"/>
      <w:lang w:eastAsia="es-MX"/>
    </w:rPr>
  </w:style>
  <w:style w:type="paragraph" w:customStyle="1" w:styleId="xl75">
    <w:name w:val="xl75"/>
    <w:basedOn w:val="Normal"/>
    <w:rsid w:val="00F24C82"/>
    <w:pPr>
      <w:spacing w:before="100" w:after="100"/>
      <w:jc w:val="both"/>
    </w:pPr>
    <w:rPr>
      <w:rFonts w:ascii="MoAtserrat" w:hAnsi="MoAtserrat" w:cs="MoAtserrat"/>
      <w:sz w:val="18"/>
      <w:szCs w:val="20"/>
      <w:lang w:eastAsia="es-MX"/>
    </w:rPr>
  </w:style>
  <w:style w:type="paragraph" w:customStyle="1" w:styleId="xl76">
    <w:name w:val="xl76"/>
    <w:basedOn w:val="Normal"/>
    <w:rsid w:val="00F24C82"/>
    <w:pPr>
      <w:spacing w:before="100" w:after="100"/>
      <w:jc w:val="both"/>
    </w:pPr>
    <w:rPr>
      <w:rFonts w:ascii="MoAtserrat" w:hAnsi="MoAtserrat" w:cs="MoAtserrat"/>
      <w:sz w:val="16"/>
      <w:szCs w:val="20"/>
      <w:lang w:eastAsia="es-MX"/>
    </w:rPr>
  </w:style>
  <w:style w:type="paragraph" w:customStyle="1" w:styleId="xl77">
    <w:name w:val="xl77"/>
    <w:basedOn w:val="Normal"/>
    <w:rsid w:val="00F24C82"/>
    <w:pPr>
      <w:shd w:val="clear" w:color="000000" w:fill="FFFFFF"/>
      <w:spacing w:before="100" w:after="100"/>
      <w:jc w:val="both"/>
    </w:pPr>
    <w:rPr>
      <w:rFonts w:ascii="MoAtserrat" w:hAnsi="MoAtserrat" w:cs="MoAtserrat"/>
      <w:sz w:val="16"/>
      <w:szCs w:val="20"/>
      <w:lang w:eastAsia="es-MX"/>
    </w:rPr>
  </w:style>
  <w:style w:type="paragraph" w:customStyle="1" w:styleId="xl78">
    <w:name w:val="xl78"/>
    <w:basedOn w:val="Normal"/>
    <w:rsid w:val="00F24C82"/>
    <w:pPr>
      <w:spacing w:before="100" w:after="100"/>
      <w:jc w:val="both"/>
    </w:pPr>
    <w:rPr>
      <w:rFonts w:ascii="MoAtserrat" w:hAnsi="MoAtserrat" w:cs="MoAtserrat"/>
      <w:sz w:val="16"/>
      <w:szCs w:val="20"/>
      <w:lang w:eastAsia="es-MX"/>
    </w:rPr>
  </w:style>
  <w:style w:type="paragraph" w:customStyle="1" w:styleId="xl79">
    <w:name w:val="xl79"/>
    <w:basedOn w:val="Normal"/>
    <w:rsid w:val="00F24C82"/>
    <w:pPr>
      <w:spacing w:before="100" w:after="100"/>
    </w:pPr>
    <w:rPr>
      <w:rFonts w:ascii="MoAtserrat" w:hAnsi="MoAtserrat" w:cs="MoAtserrat"/>
      <w:sz w:val="16"/>
      <w:szCs w:val="20"/>
      <w:lang w:eastAsia="es-MX"/>
    </w:rPr>
  </w:style>
  <w:style w:type="paragraph" w:customStyle="1" w:styleId="xl80">
    <w:name w:val="xl80"/>
    <w:basedOn w:val="Normal"/>
    <w:rsid w:val="00F24C82"/>
    <w:pPr>
      <w:spacing w:before="100" w:after="100"/>
      <w:jc w:val="both"/>
    </w:pPr>
    <w:rPr>
      <w:rFonts w:ascii="MoAtserrat" w:hAnsi="MoAtserrat" w:cs="MoAtserrat"/>
      <w:color w:val="FF00FF"/>
      <w:sz w:val="18"/>
      <w:szCs w:val="20"/>
      <w:lang w:eastAsia="es-MX"/>
    </w:rPr>
  </w:style>
  <w:style w:type="paragraph" w:customStyle="1" w:styleId="xl81">
    <w:name w:val="xl81"/>
    <w:basedOn w:val="Normal"/>
    <w:rsid w:val="00F24C82"/>
    <w:pPr>
      <w:spacing w:before="100" w:after="100"/>
      <w:jc w:val="both"/>
    </w:pPr>
    <w:rPr>
      <w:rFonts w:ascii="MoAtserrat" w:hAnsi="MoAtserrat" w:cs="MoAtserrat"/>
      <w:sz w:val="16"/>
      <w:szCs w:val="20"/>
      <w:lang w:eastAsia="es-MX"/>
    </w:rPr>
  </w:style>
  <w:style w:type="paragraph" w:customStyle="1" w:styleId="xl82">
    <w:name w:val="xl82"/>
    <w:basedOn w:val="Normal"/>
    <w:rsid w:val="00F24C82"/>
    <w:pPr>
      <w:shd w:val="clear" w:color="000000" w:fill="FFFFFF"/>
      <w:spacing w:before="100" w:after="100"/>
      <w:jc w:val="center"/>
    </w:pPr>
    <w:rPr>
      <w:rFonts w:ascii="MoAtserrat" w:hAnsi="MoAtserrat" w:cs="MoAtserrat"/>
      <w:sz w:val="18"/>
      <w:szCs w:val="20"/>
      <w:lang w:eastAsia="es-MX"/>
    </w:rPr>
  </w:style>
  <w:style w:type="paragraph" w:customStyle="1" w:styleId="xl83">
    <w:name w:val="xl83"/>
    <w:basedOn w:val="Normal"/>
    <w:rsid w:val="00F24C82"/>
    <w:pPr>
      <w:shd w:val="clear" w:color="000000" w:fill="FFFFFF"/>
      <w:spacing w:before="100" w:after="100"/>
      <w:jc w:val="center"/>
    </w:pPr>
    <w:rPr>
      <w:rFonts w:ascii="MoAtserrat" w:hAnsi="MoAtserrat" w:cs="MoAtserrat"/>
      <w:sz w:val="18"/>
      <w:szCs w:val="20"/>
      <w:lang w:eastAsia="es-MX"/>
    </w:rPr>
  </w:style>
  <w:style w:type="paragraph" w:customStyle="1" w:styleId="xl84">
    <w:name w:val="xl84"/>
    <w:basedOn w:val="Normal"/>
    <w:rsid w:val="00F24C82"/>
    <w:pPr>
      <w:shd w:val="clear" w:color="000000" w:fill="000000"/>
      <w:spacing w:before="100" w:after="100"/>
      <w:jc w:val="both"/>
    </w:pPr>
    <w:rPr>
      <w:rFonts w:ascii="MoAtserrat" w:hAnsi="MoAtserrat" w:cs="MoAtserrat"/>
      <w:b/>
      <w:color w:val="FFFFFF"/>
      <w:sz w:val="18"/>
      <w:szCs w:val="20"/>
      <w:lang w:eastAsia="es-MX"/>
    </w:rPr>
  </w:style>
  <w:style w:type="paragraph" w:customStyle="1" w:styleId="xl85">
    <w:name w:val="xl85"/>
    <w:basedOn w:val="Normal"/>
    <w:rsid w:val="00F24C82"/>
    <w:pPr>
      <w:shd w:val="clear" w:color="000000" w:fill="000000"/>
      <w:spacing w:before="100" w:after="100"/>
      <w:jc w:val="both"/>
    </w:pPr>
    <w:rPr>
      <w:rFonts w:ascii="MoAtserrat" w:hAnsi="MoAtserrat" w:cs="MoAtserrat"/>
      <w:color w:val="FFFFFF"/>
      <w:sz w:val="16"/>
      <w:szCs w:val="20"/>
      <w:lang w:eastAsia="es-MX"/>
    </w:rPr>
  </w:style>
  <w:style w:type="paragraph" w:customStyle="1" w:styleId="xl86">
    <w:name w:val="xl86"/>
    <w:basedOn w:val="Normal"/>
    <w:rsid w:val="00F24C82"/>
    <w:pPr>
      <w:shd w:val="clear" w:color="000000" w:fill="000000"/>
      <w:spacing w:before="100" w:after="100"/>
      <w:jc w:val="center"/>
    </w:pPr>
    <w:rPr>
      <w:rFonts w:ascii="MoAtserrat" w:hAnsi="MoAtserrat" w:cs="MoAtserrat"/>
      <w:color w:val="FFFFFF"/>
      <w:sz w:val="18"/>
      <w:szCs w:val="20"/>
      <w:lang w:eastAsia="es-MX"/>
    </w:rPr>
  </w:style>
  <w:style w:type="paragraph" w:customStyle="1" w:styleId="xl87">
    <w:name w:val="xl87"/>
    <w:basedOn w:val="Normal"/>
    <w:rsid w:val="00F24C82"/>
    <w:pPr>
      <w:shd w:val="clear" w:color="000000" w:fill="000000"/>
      <w:spacing w:before="100" w:after="100"/>
      <w:jc w:val="both"/>
    </w:pPr>
    <w:rPr>
      <w:rFonts w:ascii="MoAtserrat" w:hAnsi="MoAtserrat" w:cs="MoAtserrat"/>
      <w:b/>
      <w:color w:val="FFFFFF"/>
      <w:sz w:val="18"/>
      <w:szCs w:val="20"/>
      <w:lang w:eastAsia="es-MX"/>
    </w:rPr>
  </w:style>
  <w:style w:type="paragraph" w:customStyle="1" w:styleId="xl88">
    <w:name w:val="xl88"/>
    <w:basedOn w:val="Normal"/>
    <w:rsid w:val="00F24C82"/>
    <w:pPr>
      <w:shd w:val="clear" w:color="000000" w:fill="000000"/>
      <w:spacing w:before="100" w:after="100"/>
      <w:jc w:val="center"/>
    </w:pPr>
    <w:rPr>
      <w:rFonts w:ascii="MoAtserrat" w:hAnsi="MoAtserrat" w:cs="MoAtserrat"/>
      <w:b/>
      <w:color w:val="FFFFFF"/>
      <w:sz w:val="18"/>
      <w:szCs w:val="20"/>
      <w:lang w:eastAsia="es-MX"/>
    </w:rPr>
  </w:style>
  <w:style w:type="paragraph" w:customStyle="1" w:styleId="xl89">
    <w:name w:val="xl89"/>
    <w:basedOn w:val="Normal"/>
    <w:rsid w:val="00F24C82"/>
    <w:pPr>
      <w:shd w:val="clear" w:color="000000" w:fill="000000"/>
      <w:spacing w:before="100" w:after="100"/>
      <w:jc w:val="both"/>
    </w:pPr>
    <w:rPr>
      <w:rFonts w:ascii="MoAtserrat" w:hAnsi="MoAtserrat" w:cs="MoAtserrat"/>
      <w:color w:val="FFFFFF"/>
      <w:sz w:val="16"/>
      <w:szCs w:val="20"/>
      <w:lang w:eastAsia="es-MX"/>
    </w:rPr>
  </w:style>
  <w:style w:type="paragraph" w:customStyle="1" w:styleId="xl90">
    <w:name w:val="xl90"/>
    <w:basedOn w:val="Normal"/>
    <w:rsid w:val="00F24C82"/>
    <w:pPr>
      <w:shd w:val="clear" w:color="000000" w:fill="FF0000"/>
      <w:spacing w:before="100" w:after="100"/>
      <w:jc w:val="center"/>
    </w:pPr>
    <w:rPr>
      <w:rFonts w:ascii="MoAtserrat" w:hAnsi="MoAtserrat" w:cs="MoAtserrat"/>
      <w:sz w:val="18"/>
      <w:szCs w:val="20"/>
      <w:lang w:eastAsia="es-MX"/>
    </w:rPr>
  </w:style>
  <w:style w:type="paragraph" w:customStyle="1" w:styleId="xl91">
    <w:name w:val="xl91"/>
    <w:basedOn w:val="Normal"/>
    <w:rsid w:val="00F24C82"/>
    <w:pPr>
      <w:shd w:val="clear" w:color="000000" w:fill="FFFF00"/>
      <w:spacing w:before="100" w:after="100"/>
      <w:jc w:val="center"/>
    </w:pPr>
    <w:rPr>
      <w:rFonts w:ascii="MoAtserrat" w:hAnsi="MoAtserrat" w:cs="MoAtserrat"/>
      <w:sz w:val="18"/>
      <w:szCs w:val="20"/>
      <w:lang w:eastAsia="es-MX"/>
    </w:rPr>
  </w:style>
  <w:style w:type="paragraph" w:customStyle="1" w:styleId="xl92">
    <w:name w:val="xl92"/>
    <w:basedOn w:val="Normal"/>
    <w:rsid w:val="00F24C82"/>
    <w:pPr>
      <w:shd w:val="clear" w:color="000000" w:fill="C0C0C0"/>
      <w:spacing w:before="100" w:after="100"/>
      <w:jc w:val="center"/>
    </w:pPr>
    <w:rPr>
      <w:rFonts w:ascii="MoAtserrat" w:hAnsi="MoAtserrat" w:cs="MoAtserrat"/>
      <w:sz w:val="18"/>
      <w:szCs w:val="20"/>
      <w:lang w:eastAsia="es-MX"/>
    </w:rPr>
  </w:style>
  <w:style w:type="paragraph" w:customStyle="1" w:styleId="Secreta">
    <w:name w:val="Secreta"/>
    <w:basedOn w:val="Normal"/>
    <w:autoRedefine/>
    <w:rsid w:val="00F24C82"/>
    <w:pPr>
      <w:tabs>
        <w:tab w:val="right" w:leader="dot" w:pos="8100"/>
        <w:tab w:val="right" w:pos="8640"/>
      </w:tabs>
      <w:spacing w:line="334" w:lineRule="exact"/>
      <w:ind w:left="274" w:right="749"/>
      <w:jc w:val="both"/>
    </w:pPr>
    <w:rPr>
      <w:b/>
      <w:sz w:val="20"/>
      <w:szCs w:val="20"/>
      <w:u w:val="single"/>
      <w:lang w:val="es-ES_tradnl"/>
    </w:rPr>
  </w:style>
  <w:style w:type="paragraph" w:customStyle="1" w:styleId="Contenidodelatabla">
    <w:name w:val="Contenido de la tabla"/>
    <w:basedOn w:val="Normal"/>
    <w:rsid w:val="00F24C82"/>
    <w:pPr>
      <w:suppressLineNumbers/>
      <w:spacing w:line="1" w:lineRule="atLeast"/>
      <w:ind w:left="-1" w:hanging="1"/>
    </w:pPr>
    <w:rPr>
      <w:rFonts w:ascii="TiAes New Roman" w:hAnsi="TiAes New Roman" w:cs="TiAes New Roman"/>
      <w:position w:val="-1"/>
      <w:szCs w:val="20"/>
      <w:lang w:eastAsia="es-MX"/>
    </w:rPr>
  </w:style>
  <w:style w:type="paragraph" w:styleId="Subttulo">
    <w:name w:val="Subtitle"/>
    <w:basedOn w:val="Normal"/>
    <w:next w:val="Normal"/>
    <w:link w:val="SubttuloCar"/>
    <w:qFormat/>
    <w:rsid w:val="00F24C82"/>
    <w:pPr>
      <w:keepNext/>
      <w:keepLines/>
      <w:spacing w:before="360" w:after="80" w:line="1" w:lineRule="atLeast"/>
      <w:ind w:left="-1" w:hanging="1"/>
    </w:pPr>
    <w:rPr>
      <w:rFonts w:ascii="GeArgia" w:hAnsi="GeArgia" w:cs="GeArgia"/>
      <w:i/>
      <w:color w:val="808080"/>
      <w:position w:val="-1"/>
      <w:sz w:val="48"/>
      <w:szCs w:val="20"/>
      <w:lang w:eastAsia="es-MX"/>
    </w:rPr>
  </w:style>
  <w:style w:type="character" w:customStyle="1" w:styleId="SubttuloCar">
    <w:name w:val="Subtítulo Car"/>
    <w:basedOn w:val="Fuentedeprrafopredeter"/>
    <w:link w:val="Subttulo"/>
    <w:rsid w:val="00F24C82"/>
    <w:rPr>
      <w:rFonts w:ascii="GeArgia" w:eastAsia="Times New Roman" w:hAnsi="GeArgia" w:cs="GeArgia"/>
      <w:i/>
      <w:color w:val="808080"/>
      <w:position w:val="-1"/>
      <w:sz w:val="48"/>
      <w:szCs w:val="20"/>
      <w:lang w:eastAsia="es-MX"/>
    </w:rPr>
  </w:style>
  <w:style w:type="paragraph" w:customStyle="1" w:styleId="TableParagraph">
    <w:name w:val="Table Paragraph"/>
    <w:basedOn w:val="Normal"/>
    <w:rsid w:val="00F24C82"/>
    <w:pPr>
      <w:spacing w:before="10"/>
    </w:pPr>
    <w:rPr>
      <w:rFonts w:ascii="ArAal MT" w:hAnsi="ArAal MT" w:cs="ArAal MT"/>
      <w:sz w:val="22"/>
      <w:szCs w:val="20"/>
      <w:lang w:eastAsia="es-MX"/>
    </w:rPr>
  </w:style>
  <w:style w:type="paragraph" w:customStyle="1" w:styleId="textodenotaalfinal">
    <w:name w:val="texto de nota al final"/>
    <w:basedOn w:val="Normal"/>
    <w:rsid w:val="00F24C82"/>
    <w:rPr>
      <w:rFonts w:ascii="TiAes New Roman" w:hAnsi="TiAes New Roman" w:cs="TiAes New Roman"/>
      <w:sz w:val="20"/>
      <w:szCs w:val="20"/>
      <w:lang w:val="es-ES" w:eastAsia="es-MX"/>
    </w:rPr>
  </w:style>
  <w:style w:type="paragraph" w:customStyle="1" w:styleId="Ttulo10">
    <w:name w:val="Título1"/>
    <w:basedOn w:val="Normal"/>
    <w:next w:val="Normal"/>
    <w:rsid w:val="00F24C82"/>
    <w:pPr>
      <w:spacing w:before="240" w:after="60"/>
      <w:jc w:val="center"/>
    </w:pPr>
    <w:rPr>
      <w:rFonts w:ascii="CaAbria" w:hAnsi="CaAbria" w:cs="CaAbria"/>
      <w:b/>
      <w:position w:val="-1"/>
      <w:sz w:val="32"/>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200</Pages>
  <Words>85581</Words>
  <Characters>470698</Characters>
  <Application>Microsoft Office Word</Application>
  <DocSecurity>0</DocSecurity>
  <Lines>3922</Lines>
  <Paragraphs>1110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555169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1</cp:revision>
  <dcterms:created xsi:type="dcterms:W3CDTF">2026-02-04T20:36:00Z</dcterms:created>
  <dcterms:modified xsi:type="dcterms:W3CDTF">2026-02-04T20:37:00Z</dcterms:modified>
</cp:coreProperties>
</file>