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12BDC" w14:textId="77777777" w:rsidR="004F1947" w:rsidRDefault="00F53371">
      <w:pPr>
        <w:spacing w:before="0" w:after="60" w:line="221" w:lineRule="auto"/>
        <w:jc w:val="center"/>
      </w:pPr>
      <w:r>
        <w:rPr>
          <w:rFonts w:ascii="Verdana" w:hAnsi="Verdana"/>
          <w:b/>
        </w:rPr>
        <w:t>CONSTANCIA ADMINISTRATIVA</w:t>
      </w:r>
    </w:p>
    <w:p w14:paraId="16DC7C74" w14:textId="77777777" w:rsidR="004F1947" w:rsidRDefault="00F53371">
      <w:pPr>
        <w:spacing w:before="0" w:after="60" w:line="221" w:lineRule="auto"/>
        <w:jc w:val="center"/>
      </w:pPr>
      <w:r>
        <w:rPr>
          <w:rFonts w:ascii="Verdana" w:hAnsi="Verdana"/>
          <w:b/>
          <w:sz w:val="17"/>
        </w:rPr>
        <w:t>AUSENCIA DE EVALUACIONES O ENCUESTAS REALIZADAS EN EL PERIODO</w:t>
      </w:r>
    </w:p>
    <w:p w14:paraId="239F2657" w14:textId="77777777" w:rsidR="004F1947" w:rsidRDefault="00F53371">
      <w:pPr>
        <w:spacing w:before="0" w:after="60" w:line="221" w:lineRule="auto"/>
        <w:jc w:val="center"/>
      </w:pPr>
      <w:r>
        <w:rPr>
          <w:rFonts w:ascii="Verdana" w:hAnsi="Verdana"/>
          <w:b/>
          <w:sz w:val="17"/>
        </w:rPr>
        <w:t>Obligación de transparencia: 84-XLVII</w:t>
      </w:r>
    </w:p>
    <w:p w14:paraId="17CDA70B" w14:textId="02634394" w:rsidR="004F1947" w:rsidRDefault="009F7442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>C</w:t>
      </w:r>
      <w:r w:rsidR="00F53371">
        <w:rPr>
          <w:rFonts w:ascii="Verdana" w:hAnsi="Verdana"/>
          <w:sz w:val="17"/>
        </w:rPr>
        <w:t xml:space="preserve">on base en la revisión de </w:t>
      </w:r>
      <w:r w:rsidR="00F53371">
        <w:rPr>
          <w:rFonts w:ascii="Verdana" w:hAnsi="Verdana"/>
          <w:sz w:val="17"/>
        </w:rPr>
        <w:t>los registros, expedientes y documentación que obran bajo responsabilidad del área, hago constar lo siguiente:</w:t>
      </w:r>
    </w:p>
    <w:p w14:paraId="478E1076" w14:textId="77777777" w:rsidR="004F1947" w:rsidRDefault="00F53371">
      <w:pPr>
        <w:spacing w:before="0" w:after="60" w:line="221" w:lineRule="auto"/>
      </w:pPr>
      <w:r>
        <w:rPr>
          <w:rFonts w:ascii="Verdana" w:hAnsi="Verdana"/>
          <w:b/>
          <w:sz w:val="18"/>
        </w:rPr>
        <w:t>I. FUNDAMENTO</w:t>
      </w:r>
    </w:p>
    <w:p w14:paraId="301A52F0" w14:textId="77777777" w:rsidR="004F1947" w:rsidRDefault="00F53371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>Con fundamento en el artículo 84, fracción XLVII, de la Ley de Transparencia y Acceso a la Información Pública del Estado de San Lu</w:t>
      </w:r>
      <w:r>
        <w:rPr>
          <w:rFonts w:ascii="Verdana" w:hAnsi="Verdana"/>
          <w:sz w:val="17"/>
        </w:rPr>
        <w:t>is Potosí, relativo a las evaluaciones y encuestas que realicen los sujetos obligados a programas financiados con recursos públicos; en los artículos 22 y 29 de la Ley de Planeación del Estado y Municipios de San Luis Potosí, relativos a los programas oper</w:t>
      </w:r>
      <w:r>
        <w:rPr>
          <w:rFonts w:ascii="Verdana" w:hAnsi="Verdana"/>
          <w:sz w:val="17"/>
        </w:rPr>
        <w:t>ativos e indicadores y a la evaluación de planes y programas; así como en artículos 54, fracción I, y 61 de la Ley de Transparencia y Acceso a la Información Pública del Estado de San Luis Potosí, relativos, respectivamente, a la función de la Unidad de Tr</w:t>
      </w:r>
      <w:r>
        <w:rPr>
          <w:rFonts w:ascii="Verdana" w:hAnsi="Verdana"/>
          <w:sz w:val="17"/>
        </w:rPr>
        <w:t>ansparencia de recabar y difundir las obligaciones de transparencia y a la responsabilidad de las áreas que producen, administran, archivan o resguardan información pública.</w:t>
      </w:r>
    </w:p>
    <w:p w14:paraId="7CEC9361" w14:textId="77777777" w:rsidR="004F1947" w:rsidRDefault="00F53371">
      <w:pPr>
        <w:spacing w:before="0" w:after="60" w:line="221" w:lineRule="auto"/>
      </w:pPr>
      <w:r>
        <w:rPr>
          <w:rFonts w:ascii="Verdana" w:hAnsi="Verdana"/>
          <w:b/>
          <w:sz w:val="18"/>
        </w:rPr>
        <w:t>II. MOTIVACIÓN Y VERIFICACIÓN REALIZADA</w:t>
      </w:r>
    </w:p>
    <w:p w14:paraId="1ADEFA69" w14:textId="77777777" w:rsidR="004F1947" w:rsidRDefault="00F53371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>Se revisaron los expedientes de programas,</w:t>
      </w:r>
      <w:r>
        <w:rPr>
          <w:rFonts w:ascii="Verdana" w:hAnsi="Verdana"/>
          <w:sz w:val="17"/>
        </w:rPr>
        <w:t xml:space="preserve"> informes de actividades, contrataciones y documentación disponible para identificar evaluaciones o encuestas formalmente realizadas durante el periodo.</w:t>
      </w:r>
    </w:p>
    <w:p w14:paraId="77393F85" w14:textId="77777777" w:rsidR="004F1947" w:rsidRDefault="00F53371">
      <w:pPr>
        <w:spacing w:before="0" w:after="60" w:line="221" w:lineRule="auto"/>
      </w:pPr>
      <w:r>
        <w:rPr>
          <w:rFonts w:ascii="Verdana" w:hAnsi="Verdana"/>
          <w:b/>
          <w:sz w:val="18"/>
        </w:rPr>
        <w:t>III. CONSTANCIA</w:t>
      </w:r>
    </w:p>
    <w:p w14:paraId="6A46C60D" w14:textId="77777777" w:rsidR="004F1947" w:rsidRDefault="00F53371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>Durante el periodo señalado no se realizó ni concluyó evaluación o encuesta a programas</w:t>
      </w:r>
      <w:r>
        <w:rPr>
          <w:rFonts w:ascii="Verdana" w:hAnsi="Verdana"/>
          <w:sz w:val="17"/>
        </w:rPr>
        <w:t xml:space="preserve"> financiados con recursos públicos que genere resultados susceptibles de publicación en la obligación 84-XLVII.</w:t>
      </w:r>
    </w:p>
    <w:p w14:paraId="3828E0ED" w14:textId="77777777" w:rsidR="004F1947" w:rsidRDefault="00F53371">
      <w:pPr>
        <w:spacing w:before="0" w:after="60" w:line="221" w:lineRule="auto"/>
      </w:pPr>
      <w:r>
        <w:rPr>
          <w:rFonts w:ascii="Verdana" w:hAnsi="Verdana"/>
          <w:b/>
          <w:sz w:val="18"/>
        </w:rPr>
        <w:t>IV. ALCANCE</w:t>
      </w:r>
    </w:p>
    <w:p w14:paraId="1349B5C6" w14:textId="77777777" w:rsidR="004F1947" w:rsidRDefault="00F53371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 xml:space="preserve">La presente constancia documenta exclusivamente el estado fáctico del periodo. No constituye una declaración genérica de “no </w:t>
      </w:r>
      <w:r>
        <w:rPr>
          <w:rFonts w:ascii="Verdana" w:hAnsi="Verdana"/>
          <w:sz w:val="17"/>
        </w:rPr>
        <w:t>aplica” ni exime de obligaciones de generación que resulten exigibles conforme a la normativa aplicable. Esta constancia es estrictamente fáctica y no constituye pronunciamiento de que el SMDIF esté exento de las obligaciones de evaluación que deriven de l</w:t>
      </w:r>
      <w:r>
        <w:rPr>
          <w:rFonts w:ascii="Verdana" w:hAnsi="Verdana"/>
          <w:sz w:val="17"/>
        </w:rPr>
        <w:t>a legislación de planeación, presupuesto o de los propios programas; de existir obligación pendiente, deberá regularizarse por la autoridad competente.</w:t>
      </w:r>
    </w:p>
    <w:p w14:paraId="0DCF1FF6" w14:textId="3512C295" w:rsidR="004F1947" w:rsidRDefault="00F53371">
      <w:pPr>
        <w:spacing w:before="0" w:after="60" w:line="221" w:lineRule="auto"/>
        <w:jc w:val="both"/>
        <w:rPr>
          <w:rFonts w:ascii="Verdana" w:hAnsi="Verdana"/>
          <w:sz w:val="17"/>
        </w:rPr>
      </w:pPr>
      <w:r>
        <w:rPr>
          <w:rFonts w:ascii="Verdana" w:hAnsi="Verdana"/>
          <w:sz w:val="17"/>
        </w:rPr>
        <w:t>Se expide para integración del expediente de obligaciones de transparencia y soporte de la publicación c</w:t>
      </w:r>
      <w:r>
        <w:rPr>
          <w:rFonts w:ascii="Verdana" w:hAnsi="Verdana"/>
          <w:sz w:val="17"/>
        </w:rPr>
        <w:t>orrespondiente.</w:t>
      </w:r>
    </w:p>
    <w:p w14:paraId="2BBFA619" w14:textId="7253C9FF" w:rsidR="009F7442" w:rsidRDefault="009F7442">
      <w:pPr>
        <w:spacing w:before="0" w:after="60" w:line="221" w:lineRule="auto"/>
        <w:jc w:val="both"/>
        <w:rPr>
          <w:rFonts w:ascii="Verdana" w:hAnsi="Verdana"/>
          <w:sz w:val="17"/>
        </w:rPr>
      </w:pPr>
    </w:p>
    <w:p w14:paraId="13792F54" w14:textId="77777777" w:rsidR="009F7442" w:rsidRDefault="009F7442">
      <w:pPr>
        <w:spacing w:before="0" w:after="60" w:line="221" w:lineRule="auto"/>
        <w:jc w:val="both"/>
      </w:pPr>
    </w:p>
    <w:p w14:paraId="5E09C83A" w14:textId="3454D240" w:rsidR="009F7442" w:rsidRDefault="00F53371" w:rsidP="009F7442">
      <w:pPr>
        <w:spacing w:before="0" w:after="60" w:line="221" w:lineRule="auto"/>
        <w:jc w:val="right"/>
      </w:pPr>
      <w:r>
        <w:rPr>
          <w:rFonts w:ascii="Verdana" w:hAnsi="Verdana"/>
          <w:sz w:val="17"/>
        </w:rPr>
        <w:t>Villa de Arriaga, San Luis Potosí</w:t>
      </w:r>
    </w:p>
    <w:p w14:paraId="15B28F65" w14:textId="35243518" w:rsidR="004F1947" w:rsidRDefault="004F1947">
      <w:pPr>
        <w:spacing w:before="0" w:after="60" w:line="221" w:lineRule="auto"/>
        <w:jc w:val="center"/>
      </w:pPr>
    </w:p>
    <w:sectPr w:rsidR="004F1947" w:rsidSect="00120257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1037" w:right="1123" w:bottom="792" w:left="112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E9E12D" w14:textId="77777777" w:rsidR="00F53371" w:rsidRDefault="00F53371">
      <w:pPr>
        <w:spacing w:before="0" w:after="0" w:line="240" w:lineRule="auto"/>
      </w:pPr>
      <w:r>
        <w:separator/>
      </w:r>
    </w:p>
  </w:endnote>
  <w:endnote w:type="continuationSeparator" w:id="0">
    <w:p w14:paraId="2157CC86" w14:textId="77777777" w:rsidR="00F53371" w:rsidRDefault="00F5337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81F72" w14:textId="77777777" w:rsidR="00421CBD" w:rsidRPr="000F1FCC" w:rsidRDefault="00E17584" w:rsidP="00421CBD">
    <w:pPr>
      <w:pStyle w:val="Piedepgina"/>
      <w:jc w:val="center"/>
      <w:rPr>
        <w:rFonts w:ascii="Constantia" w:hAnsi="Constantia"/>
        <w:i/>
        <w:iCs/>
        <w:sz w:val="20"/>
      </w:rPr>
    </w:pPr>
    <w:r w:rsidRPr="000F1FCC">
      <w:rPr>
        <w:rFonts w:ascii="Constantia" w:hAnsi="Constantia"/>
        <w:i/>
        <w:iCs/>
        <w:sz w:val="20"/>
      </w:rPr>
      <w:t>2026 “AÑO DEL BICENTENARIO DE LA PROMULGACIÓN DE LA CONSTITUCIÓN POLÍTICA DEL ESTADO LIBRE Y SOBERANO DE SAN LUIS POTOSÍ”</w:t>
    </w:r>
  </w:p>
  <w:p w14:paraId="304B3A1F" w14:textId="77777777" w:rsidR="00FE5BB5" w:rsidRPr="00421CBD" w:rsidRDefault="00F53371" w:rsidP="00421CB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9FA109" w14:textId="77777777" w:rsidR="00F53371" w:rsidRDefault="00F53371">
      <w:pPr>
        <w:spacing w:before="0" w:after="0" w:line="240" w:lineRule="auto"/>
      </w:pPr>
      <w:r>
        <w:separator/>
      </w:r>
    </w:p>
  </w:footnote>
  <w:footnote w:type="continuationSeparator" w:id="0">
    <w:p w14:paraId="767FA50B" w14:textId="77777777" w:rsidR="00F53371" w:rsidRDefault="00F5337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33D23" w14:textId="77777777" w:rsidR="00FE5BB5" w:rsidRDefault="00F53371">
    <w:pPr>
      <w:pStyle w:val="Encabezado"/>
    </w:pPr>
    <w:r>
      <w:pict w14:anchorId="2700A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2360" o:spid="_x0000_s2049" type="#_x0000_t75" style="position:absolute;margin-left:0;margin-top:0;width:441.6pt;height:441.6pt;z-index:-251656192;mso-position-horizontal:center;mso-position-horizontal-relative:margin;mso-position-vertical:center;mso-position-vertical-relative:margin;mso-width-relative:page;mso-height-relative:page" o:allowincell="f">
          <v:imagedata r:id="rId1" o:title="Sello DIF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D7717" w14:textId="77777777" w:rsidR="00FE5BB5" w:rsidRPr="00421CBD" w:rsidRDefault="00E17584">
    <w:pPr>
      <w:jc w:val="center"/>
      <w:rPr>
        <w:rFonts w:ascii="Constantia" w:hAnsi="Constantia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F4790CF" wp14:editId="578B48AA">
          <wp:simplePos x="0" y="0"/>
          <wp:positionH relativeFrom="column">
            <wp:posOffset>-859155</wp:posOffset>
          </wp:positionH>
          <wp:positionV relativeFrom="paragraph">
            <wp:posOffset>-205740</wp:posOffset>
          </wp:positionV>
          <wp:extent cx="1383665" cy="1383665"/>
          <wp:effectExtent l="0" t="0" r="6985" b="6985"/>
          <wp:wrapNone/>
          <wp:docPr id="88208390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083905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3825" cy="1383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53371">
      <w:rPr>
        <w:rFonts w:asciiTheme="minorHAnsi" w:hAnsiTheme="minorHAnsi"/>
      </w:rPr>
      <w:pict w14:anchorId="156F781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2361" o:spid="_x0000_s2050" type="#_x0000_t75" style="position:absolute;left:0;text-align:left;margin-left:0;margin-top:0;width:441.6pt;height:441.6pt;z-index:-251655168;mso-position-horizontal:center;mso-position-horizontal-relative:margin;mso-position-vertical:center;mso-position-vertical-relative:margin;mso-width-relative:page;mso-height-relative:page" o:allowincell="f">
          <v:imagedata r:id="rId2" o:title="Sello DIF" gain="19661f" blacklevel="22938f"/>
          <w10:wrap anchorx="margin" anchory="margin"/>
        </v:shape>
      </w:pict>
    </w:r>
    <w:r>
      <w:t xml:space="preserve">                            </w:t>
    </w:r>
    <w:r w:rsidRPr="00421CBD">
      <w:rPr>
        <w:rFonts w:ascii="Constantia" w:hAnsi="Constantia"/>
      </w:rPr>
      <w:t>SISTEMA MUNICIPAL PARA EL DESARROLLO INTEGRAL DE LA FAMILIA</w:t>
    </w:r>
  </w:p>
  <w:p w14:paraId="1C8E8B18" w14:textId="77777777" w:rsidR="00FE5BB5" w:rsidRDefault="00F53371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96D6E" w14:textId="77777777" w:rsidR="00FE5BB5" w:rsidRDefault="00F53371">
    <w:pPr>
      <w:pStyle w:val="Encabezado"/>
    </w:pPr>
    <w:r>
      <w:pict w14:anchorId="705E545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2359" o:spid="_x0000_s2051" type="#_x0000_t75" style="position:absolute;margin-left:0;margin-top:0;width:441.6pt;height:441.6pt;z-index:-251654144;mso-position-horizontal:center;mso-position-horizontal-relative:margin;mso-position-vertical:center;mso-position-vertical-relative:margin;mso-width-relative:page;mso-height-relative:page" o:allowincell="f">
          <v:imagedata r:id="rId1" o:title="Sello DIF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33A35"/>
    <w:multiLevelType w:val="hybridMultilevel"/>
    <w:tmpl w:val="6B3C410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605B08"/>
    <w:multiLevelType w:val="hybridMultilevel"/>
    <w:tmpl w:val="11BE18B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B40927"/>
    <w:multiLevelType w:val="hybridMultilevel"/>
    <w:tmpl w:val="B62AF1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1780"/>
    <w:multiLevelType w:val="hybridMultilevel"/>
    <w:tmpl w:val="7A78C33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2B4AD3"/>
    <w:multiLevelType w:val="hybridMultilevel"/>
    <w:tmpl w:val="9FEE042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357EBD"/>
    <w:multiLevelType w:val="hybridMultilevel"/>
    <w:tmpl w:val="F1726866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584"/>
    <w:rsid w:val="002A1E47"/>
    <w:rsid w:val="003E4464"/>
    <w:rsid w:val="004F1947"/>
    <w:rsid w:val="005E7C43"/>
    <w:rsid w:val="00734F77"/>
    <w:rsid w:val="007E3012"/>
    <w:rsid w:val="00926DEA"/>
    <w:rsid w:val="009F7442"/>
    <w:rsid w:val="00E17584"/>
    <w:rsid w:val="00F53371"/>
    <w:rsid w:val="00FD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A027435"/>
  <w15:chartTrackingRefBased/>
  <w15:docId w15:val="{1ADA06B1-CD6E-4385-860D-9DF60FDD8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7584"/>
    <w:pPr>
      <w:spacing w:before="100" w:beforeAutospacing="1" w:line="256" w:lineRule="auto"/>
    </w:pPr>
    <w:rPr>
      <w:rFonts w:ascii="Calibri" w:eastAsia="Times New Roman" w:hAnsi="Calibri" w:cs="Times New Roman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E17584"/>
    <w:rPr>
      <w:b/>
      <w:bCs/>
    </w:rPr>
  </w:style>
  <w:style w:type="character" w:styleId="Hipervnculo">
    <w:name w:val="Hyperlink"/>
    <w:basedOn w:val="Fuentedeprrafopredeter"/>
    <w:uiPriority w:val="99"/>
    <w:unhideWhenUsed/>
    <w:qFormat/>
    <w:rsid w:val="00E17584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qFormat/>
    <w:rsid w:val="00E17584"/>
    <w:pPr>
      <w:tabs>
        <w:tab w:val="center" w:pos="4419"/>
        <w:tab w:val="right" w:pos="8838"/>
      </w:tabs>
      <w:spacing w:before="0" w:beforeAutospacing="0"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qFormat/>
    <w:rsid w:val="00E17584"/>
  </w:style>
  <w:style w:type="paragraph" w:styleId="Piedepgina">
    <w:name w:val="footer"/>
    <w:basedOn w:val="Normal"/>
    <w:link w:val="PiedepginaCar"/>
    <w:uiPriority w:val="99"/>
    <w:unhideWhenUsed/>
    <w:qFormat/>
    <w:rsid w:val="00E17584"/>
    <w:pPr>
      <w:tabs>
        <w:tab w:val="center" w:pos="4419"/>
        <w:tab w:val="right" w:pos="8838"/>
      </w:tabs>
      <w:spacing w:before="0" w:beforeAutospacing="0"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E17584"/>
  </w:style>
  <w:style w:type="paragraph" w:styleId="NormalWeb">
    <w:name w:val="Normal (Web)"/>
    <w:basedOn w:val="Normal"/>
    <w:uiPriority w:val="99"/>
    <w:semiHidden/>
    <w:unhideWhenUsed/>
    <w:rsid w:val="00E17584"/>
    <w:pPr>
      <w:spacing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Nombredelaempresa">
    <w:name w:val="Nombre de la empresa"/>
    <w:basedOn w:val="Normal"/>
    <w:qFormat/>
    <w:rsid w:val="00E17584"/>
    <w:pPr>
      <w:spacing w:before="240" w:beforeAutospacing="0" w:after="120" w:line="240" w:lineRule="auto"/>
      <w:jc w:val="right"/>
    </w:pPr>
    <w:rPr>
      <w:rFonts w:asciiTheme="majorHAnsi" w:eastAsiaTheme="minorHAnsi" w:hAnsiTheme="majorHAnsi" w:cstheme="minorBidi"/>
      <w:color w:val="000000" w:themeColor="text1"/>
      <w:sz w:val="36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345</Words>
  <Characters>1902</Characters>
  <Application>Microsoft Office Word</Application>
  <DocSecurity>0</DocSecurity>
  <Lines>15</Lines>
  <Paragraphs>4</Paragraphs>
  <ScaleCrop>false</ScaleCrop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Emanuel Reyes Del Angel</dc:creator>
  <cp:keywords/>
  <dc:description/>
  <cp:lastModifiedBy>Alexis García</cp:lastModifiedBy>
  <cp:revision>2</cp:revision>
  <dcterms:created xsi:type="dcterms:W3CDTF">2026-09-14T16:59:00Z</dcterms:created>
  <dcterms:modified xsi:type="dcterms:W3CDTF">2026-09-14T16:59:00Z</dcterms:modified>
</cp:coreProperties>
</file>