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D63EFF">
        <w:rPr>
          <w:rFonts w:ascii="Arial" w:hAnsi="Arial" w:cs="Arial"/>
          <w:b/>
          <w:sz w:val="24"/>
          <w:szCs w:val="24"/>
        </w:rPr>
        <w:t>febrero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D63EFF">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AF51A3" w:rsidRDefault="009819AE" w:rsidP="00AF51A3">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D63EFF">
        <w:rPr>
          <w:rFonts w:ascii="Arial" w:hAnsi="Arial" w:cs="Arial"/>
          <w:b/>
          <w:sz w:val="24"/>
          <w:szCs w:val="24"/>
        </w:rPr>
        <w:t>0</w:t>
      </w:r>
      <w:r w:rsidR="00AF51A3">
        <w:rPr>
          <w:rFonts w:ascii="Arial" w:hAnsi="Arial" w:cs="Arial"/>
          <w:b/>
          <w:sz w:val="24"/>
          <w:szCs w:val="24"/>
        </w:rPr>
        <w:t>304</w:t>
      </w:r>
      <w:r w:rsidR="00C63668">
        <w:rPr>
          <w:rFonts w:ascii="Arial" w:hAnsi="Arial" w:cs="Arial"/>
          <w:b/>
          <w:sz w:val="24"/>
          <w:szCs w:val="24"/>
        </w:rPr>
        <w:t>/</w:t>
      </w:r>
      <w:r w:rsidR="00C03933" w:rsidRPr="00115CE3">
        <w:rPr>
          <w:rFonts w:ascii="Arial" w:hAnsi="Arial" w:cs="Arial"/>
          <w:b/>
          <w:sz w:val="24"/>
          <w:szCs w:val="24"/>
        </w:rPr>
        <w:t>202</w:t>
      </w:r>
      <w:r w:rsidR="00D63EFF">
        <w:rPr>
          <w:rFonts w:ascii="Arial" w:hAnsi="Arial" w:cs="Arial"/>
          <w:b/>
          <w:sz w:val="24"/>
          <w:szCs w:val="24"/>
        </w:rPr>
        <w:t>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D63EFF">
        <w:rPr>
          <w:rFonts w:ascii="Arial" w:hAnsi="Arial" w:cs="Arial"/>
          <w:b/>
          <w:sz w:val="24"/>
          <w:szCs w:val="24"/>
        </w:rPr>
        <w:t>0</w:t>
      </w:r>
      <w:r w:rsidR="00AF51A3">
        <w:rPr>
          <w:rFonts w:ascii="Arial" w:hAnsi="Arial" w:cs="Arial"/>
          <w:b/>
          <w:sz w:val="24"/>
          <w:szCs w:val="24"/>
        </w:rPr>
        <w:t>3</w:t>
      </w:r>
      <w:r w:rsidR="00D5202E">
        <w:rPr>
          <w:rFonts w:ascii="Arial" w:hAnsi="Arial" w:cs="Arial"/>
          <w:b/>
          <w:sz w:val="24"/>
          <w:szCs w:val="24"/>
        </w:rPr>
        <w:t>/202</w:t>
      </w:r>
      <w:r w:rsidR="00D63EFF">
        <w:rPr>
          <w:rFonts w:ascii="Arial" w:hAnsi="Arial" w:cs="Arial"/>
          <w:b/>
          <w:sz w:val="24"/>
          <w:szCs w:val="24"/>
        </w:rPr>
        <w:t>6</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D63EFF">
        <w:rPr>
          <w:rFonts w:ascii="Arial" w:hAnsi="Arial" w:cs="Arial"/>
          <w:sz w:val="24"/>
          <w:szCs w:val="24"/>
        </w:rPr>
        <w:t>0</w:t>
      </w:r>
      <w:r w:rsidR="004E68FB" w:rsidRPr="004E68FB">
        <w:rPr>
          <w:rFonts w:ascii="Arial" w:hAnsi="Arial" w:cs="Arial"/>
          <w:b/>
          <w:sz w:val="24"/>
          <w:szCs w:val="24"/>
        </w:rPr>
        <w:t>3</w:t>
      </w:r>
      <w:r w:rsidR="00AF51A3">
        <w:rPr>
          <w:rFonts w:ascii="Arial" w:hAnsi="Arial" w:cs="Arial"/>
          <w:b/>
          <w:sz w:val="24"/>
          <w:szCs w:val="24"/>
        </w:rPr>
        <w:t>7</w:t>
      </w:r>
      <w:r w:rsidR="0053156B" w:rsidRPr="00115CE3">
        <w:rPr>
          <w:rFonts w:ascii="Arial" w:hAnsi="Arial" w:cs="Arial"/>
          <w:sz w:val="24"/>
          <w:szCs w:val="24"/>
        </w:rPr>
        <w:t>-24046982</w:t>
      </w:r>
      <w:r w:rsidR="00D63EFF">
        <w:rPr>
          <w:rFonts w:ascii="Arial" w:hAnsi="Arial" w:cs="Arial"/>
          <w:sz w:val="24"/>
          <w:szCs w:val="24"/>
        </w:rPr>
        <w:t>6</w:t>
      </w:r>
      <w:r w:rsidR="0053156B" w:rsidRPr="00115CE3">
        <w:rPr>
          <w:rFonts w:ascii="Arial" w:hAnsi="Arial" w:cs="Arial"/>
          <w:sz w:val="24"/>
          <w:szCs w:val="24"/>
        </w:rPr>
        <w:t>000</w:t>
      </w:r>
      <w:r w:rsidR="00D63EFF">
        <w:rPr>
          <w:rFonts w:ascii="Arial" w:hAnsi="Arial" w:cs="Arial"/>
          <w:sz w:val="24"/>
          <w:szCs w:val="24"/>
        </w:rPr>
        <w:t>0</w:t>
      </w:r>
      <w:r w:rsidR="004E68FB" w:rsidRPr="004E68FB">
        <w:rPr>
          <w:rFonts w:ascii="Arial" w:hAnsi="Arial" w:cs="Arial"/>
          <w:b/>
          <w:sz w:val="24"/>
          <w:szCs w:val="24"/>
        </w:rPr>
        <w:t>3</w:t>
      </w:r>
      <w:r w:rsidR="00AF51A3">
        <w:rPr>
          <w:rFonts w:ascii="Arial" w:hAnsi="Arial" w:cs="Arial"/>
          <w:b/>
          <w:sz w:val="24"/>
          <w:szCs w:val="24"/>
        </w:rPr>
        <w:t>7</w:t>
      </w:r>
      <w:r w:rsidR="0053156B" w:rsidRPr="00115CE3">
        <w:rPr>
          <w:rFonts w:ascii="Arial" w:hAnsi="Arial" w:cs="Arial"/>
          <w:sz w:val="24"/>
          <w:szCs w:val="24"/>
        </w:rPr>
        <w:t>-202</w:t>
      </w:r>
      <w:r w:rsidR="006858B7">
        <w:rPr>
          <w:rFonts w:ascii="Arial" w:hAnsi="Arial" w:cs="Arial"/>
          <w:sz w:val="24"/>
          <w:szCs w:val="24"/>
        </w:rPr>
        <w:t>6</w:t>
      </w:r>
      <w:r w:rsidR="0053156B" w:rsidRPr="00115CE3">
        <w:rPr>
          <w:rFonts w:ascii="Arial" w:hAnsi="Arial" w:cs="Arial"/>
          <w:sz w:val="24"/>
          <w:szCs w:val="24"/>
        </w:rPr>
        <w:t xml:space="preserve"> </w:t>
      </w:r>
      <w:r w:rsidR="004E68FB">
        <w:rPr>
          <w:rFonts w:ascii="Arial" w:hAnsi="Arial" w:cs="Arial"/>
          <w:sz w:val="24"/>
          <w:szCs w:val="24"/>
        </w:rPr>
        <w:t xml:space="preserve">realizada </w:t>
      </w:r>
      <w:r w:rsidR="00AF51A3">
        <w:rPr>
          <w:rFonts w:ascii="Arial" w:hAnsi="Arial" w:cs="Arial"/>
          <w:sz w:val="24"/>
          <w:szCs w:val="24"/>
        </w:rPr>
        <w:t xml:space="preserve">por el usuario </w:t>
      </w:r>
      <w:r w:rsidR="00AF51A3">
        <w:rPr>
          <w:rFonts w:ascii="Arial" w:hAnsi="Arial" w:cs="Arial"/>
          <w:b/>
          <w:sz w:val="24"/>
          <w:szCs w:val="24"/>
        </w:rPr>
        <w:t>proyecto académico</w:t>
      </w:r>
      <w:r w:rsidR="00AF51A3">
        <w:rPr>
          <w:rFonts w:ascii="Arial" w:hAnsi="Arial" w:cs="Arial"/>
          <w:sz w:val="24"/>
          <w:szCs w:val="24"/>
        </w:rPr>
        <w:t>, quien manifiesta su deseo de acceder a la siguiente información:</w:t>
      </w:r>
    </w:p>
    <w:p w:rsidR="00AF51A3" w:rsidRDefault="00AF51A3" w:rsidP="00AF51A3">
      <w:pPr>
        <w:spacing w:after="0" w:line="240" w:lineRule="auto"/>
        <w:jc w:val="both"/>
        <w:rPr>
          <w:rFonts w:ascii="Arial" w:hAnsi="Arial" w:cs="Arial"/>
          <w:sz w:val="20"/>
          <w:szCs w:val="20"/>
        </w:rPr>
      </w:pPr>
      <w:r>
        <w:rPr>
          <w:rFonts w:ascii="Arial" w:hAnsi="Arial" w:cs="Arial"/>
          <w:sz w:val="20"/>
          <w:szCs w:val="20"/>
        </w:rPr>
        <w:t>Solicito se me informe cuántas carpetas de investigación que involucren delitos cometidos y/o relacionados con centros de rehabilitación o anexos entre el 2018 y el 2026 ha abierto esta institución. Pido que la información esté desglosada por año, folio de carpeta de investigación, nombre del/los delitos, señalar aquellas carpetas que ya se encuentren cerradas e indicar si concluyeron en vinculación a proceso o no. [SIC]</w:t>
      </w:r>
    </w:p>
    <w:p w:rsidR="00AF51A3" w:rsidRDefault="00AF51A3" w:rsidP="00C25A0E">
      <w:pPr>
        <w:spacing w:line="240" w:lineRule="auto"/>
        <w:jc w:val="both"/>
        <w:rPr>
          <w:rFonts w:ascii="Arial" w:hAnsi="Arial" w:cs="Arial"/>
          <w:b/>
          <w:sz w:val="24"/>
          <w:szCs w:val="24"/>
        </w:rPr>
      </w:pPr>
    </w:p>
    <w:p w:rsidR="00BF3665" w:rsidRDefault="009819AE" w:rsidP="00C25A0E">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63EFF">
        <w:rPr>
          <w:rFonts w:ascii="Arial" w:hAnsi="Arial" w:cs="Arial"/>
          <w:sz w:val="24"/>
          <w:szCs w:val="24"/>
        </w:rPr>
        <w:t xml:space="preserve">one XI, y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D63EFF">
        <w:rPr>
          <w:rFonts w:ascii="Arial" w:hAnsi="Arial" w:cs="Arial"/>
          <w:b/>
          <w:sz w:val="24"/>
          <w:szCs w:val="24"/>
        </w:rPr>
        <w:t>0</w:t>
      </w:r>
      <w:r w:rsidR="00AF51A3">
        <w:rPr>
          <w:rFonts w:ascii="Arial" w:hAnsi="Arial" w:cs="Arial"/>
          <w:b/>
          <w:sz w:val="24"/>
          <w:szCs w:val="24"/>
        </w:rPr>
        <w:t>3</w:t>
      </w:r>
      <w:r w:rsidR="00D5202E">
        <w:rPr>
          <w:rFonts w:ascii="Arial" w:hAnsi="Arial" w:cs="Arial"/>
          <w:b/>
          <w:sz w:val="24"/>
          <w:szCs w:val="24"/>
        </w:rPr>
        <w:t>/202</w:t>
      </w:r>
      <w:r w:rsidR="00D63EFF">
        <w:rPr>
          <w:rFonts w:ascii="Arial" w:hAnsi="Arial" w:cs="Arial"/>
          <w:b/>
          <w:sz w:val="24"/>
          <w:szCs w:val="24"/>
        </w:rPr>
        <w:t>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D63EFF">
        <w:rPr>
          <w:rFonts w:ascii="Arial" w:hAnsi="Arial" w:cs="Arial"/>
          <w:b/>
          <w:sz w:val="24"/>
          <w:szCs w:val="24"/>
        </w:rPr>
        <w:t>0</w:t>
      </w:r>
      <w:r w:rsidR="00A45CC2">
        <w:rPr>
          <w:rFonts w:ascii="Arial" w:hAnsi="Arial" w:cs="Arial"/>
          <w:b/>
          <w:sz w:val="24"/>
          <w:szCs w:val="24"/>
        </w:rPr>
        <w:t>3</w:t>
      </w:r>
      <w:r w:rsidR="00D5202E">
        <w:rPr>
          <w:rFonts w:ascii="Arial" w:hAnsi="Arial" w:cs="Arial"/>
          <w:b/>
          <w:sz w:val="24"/>
          <w:szCs w:val="24"/>
        </w:rPr>
        <w:t>/202</w:t>
      </w:r>
      <w:r w:rsidR="00D63EFF">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D63EFF">
        <w:rPr>
          <w:rFonts w:ascii="Arial" w:hAnsi="Arial" w:cs="Arial"/>
          <w:b/>
          <w:sz w:val="24"/>
          <w:szCs w:val="24"/>
        </w:rPr>
        <w:t>0</w:t>
      </w:r>
      <w:r w:rsidR="00A45CC2">
        <w:rPr>
          <w:rFonts w:ascii="Arial" w:hAnsi="Arial" w:cs="Arial"/>
          <w:b/>
          <w:sz w:val="24"/>
          <w:szCs w:val="24"/>
        </w:rPr>
        <w:t>3</w:t>
      </w:r>
      <w:r w:rsidR="00D5202E">
        <w:rPr>
          <w:rFonts w:ascii="Arial" w:hAnsi="Arial" w:cs="Arial"/>
          <w:b/>
          <w:sz w:val="24"/>
          <w:szCs w:val="24"/>
        </w:rPr>
        <w:t>/202</w:t>
      </w:r>
      <w:r w:rsidR="00D63EFF">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lastRenderedPageBreak/>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946C13" w:rsidRDefault="00946C13" w:rsidP="00C25A0E">
      <w:pPr>
        <w:spacing w:line="240" w:lineRule="auto"/>
        <w:jc w:val="both"/>
        <w:rPr>
          <w:rFonts w:ascii="Arial" w:hAnsi="Arial" w:cs="Arial"/>
          <w:b/>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C946CC" w:rsidRDefault="00C946CC" w:rsidP="00C25A0E">
      <w:pPr>
        <w:autoSpaceDE w:val="0"/>
        <w:autoSpaceDN w:val="0"/>
        <w:adjustRightInd w:val="0"/>
        <w:spacing w:line="240" w:lineRule="auto"/>
        <w:jc w:val="both"/>
        <w:rPr>
          <w:rFonts w:ascii="Arial" w:hAnsi="Arial" w:cs="Arial"/>
          <w:sz w:val="24"/>
          <w:szCs w:val="24"/>
          <w:u w:val="single"/>
        </w:rPr>
      </w:pPr>
    </w:p>
    <w:p w:rsidR="00A45CC2" w:rsidRPr="00A45CC2" w:rsidRDefault="007336C3" w:rsidP="00A45CC2">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A45CC2">
        <w:rPr>
          <w:rFonts w:ascii="Arial" w:hAnsi="Arial" w:cs="Arial"/>
          <w:sz w:val="24"/>
          <w:szCs w:val="24"/>
        </w:rPr>
        <w:t>L</w:t>
      </w:r>
      <w:r w:rsidR="00A45CC2" w:rsidRPr="00A45CC2">
        <w:rPr>
          <w:rFonts w:ascii="Arial" w:hAnsi="Arial" w:cs="Arial"/>
          <w:sz w:val="24"/>
          <w:szCs w:val="24"/>
        </w:rPr>
        <w:t xml:space="preserve">os números de folios bajo los cuales se registran las carpetas de investigación iniciadas en esta Fiscalía General del Estado, que involucran delitos cometidos y/o relacionados con centros de rehabilitación o anexos, dentro del periodo comprendido entre los años 2018 y 2026, no es un dato estadístico, entendiéndose que la misma es una concentración de información denominada base de datos la cual se compone de un conjunto de datos estructurados y relacionados entre sí, en la cual se encuentra vertida información contenida en las carpetas de investigación. </w:t>
      </w:r>
    </w:p>
    <w:p w:rsidR="00A45CC2" w:rsidRPr="00A45CC2" w:rsidRDefault="00A45CC2" w:rsidP="00A45CC2">
      <w:pPr>
        <w:autoSpaceDE w:val="0"/>
        <w:autoSpaceDN w:val="0"/>
        <w:adjustRightInd w:val="0"/>
        <w:spacing w:line="240" w:lineRule="auto"/>
        <w:jc w:val="both"/>
        <w:rPr>
          <w:rFonts w:ascii="Arial" w:hAnsi="Arial" w:cs="Arial"/>
          <w:sz w:val="24"/>
          <w:szCs w:val="24"/>
        </w:rPr>
      </w:pPr>
      <w:r w:rsidRPr="00A45CC2">
        <w:rPr>
          <w:rFonts w:ascii="Arial" w:hAnsi="Arial" w:cs="Arial"/>
          <w:sz w:val="24"/>
          <w:szCs w:val="24"/>
        </w:rPr>
        <w:t xml:space="preserve">No obstante, considero que se debe tomar en cuenta como orientativo el Criterio Histórico SO/011/2009, emitido por el entonces Instituto Federal de Acceso a la Información y Protección de Datos, de rubro: “La información estadística es de naturaleza pública, independientemente de la materia con la que se encuentre vinculada.” A fin de que los datos cuantitativos se consideren públicos.  </w:t>
      </w:r>
    </w:p>
    <w:p w:rsidR="00A45CC2" w:rsidRPr="00A45CC2" w:rsidRDefault="00A45CC2" w:rsidP="00A45CC2">
      <w:pPr>
        <w:autoSpaceDE w:val="0"/>
        <w:autoSpaceDN w:val="0"/>
        <w:adjustRightInd w:val="0"/>
        <w:spacing w:line="240" w:lineRule="auto"/>
        <w:jc w:val="both"/>
        <w:rPr>
          <w:rFonts w:ascii="Arial" w:hAnsi="Arial" w:cs="Arial"/>
          <w:sz w:val="24"/>
          <w:szCs w:val="24"/>
        </w:rPr>
      </w:pPr>
      <w:r w:rsidRPr="00A45CC2">
        <w:rPr>
          <w:rFonts w:ascii="Arial" w:hAnsi="Arial" w:cs="Arial"/>
          <w:sz w:val="24"/>
          <w:szCs w:val="24"/>
        </w:rPr>
        <w:t xml:space="preserve">Ahora bien, considerando que la información estadística es el producto de un conjunto de resultados cuantitativos obtenidos de un proceso sistemático de captación de datos primarios obtenidos sobre hechos que consistan en documentos que las dependencias y entidades poseen, derivado del ejercicio de sus atribuciones, y que el artículo 7, fracción XVII de la Ley Federal de Transparencia y Acceso a la Información  Pública Gubernamental establece que los sujetos obligados deberán poner a disposición del público, entre otra, la relativa a la que, con base a la información estadística, responda a las preguntas hechas con más frecuencia por el público, es posible afirmar  que la información estadística es de naturaleza pública. Lo anterior se debe también a que, por definición, los datos estadísticos no se encuentran individualizados o personalizados a casos o situaciones específicas que pudieran llegar a justificar su clasificación” [sic]. </w:t>
      </w:r>
    </w:p>
    <w:p w:rsidR="00A45CC2" w:rsidRPr="00A45CC2" w:rsidRDefault="00A45CC2" w:rsidP="00A45CC2">
      <w:pPr>
        <w:autoSpaceDE w:val="0"/>
        <w:autoSpaceDN w:val="0"/>
        <w:adjustRightInd w:val="0"/>
        <w:spacing w:line="240" w:lineRule="auto"/>
        <w:jc w:val="both"/>
        <w:rPr>
          <w:rFonts w:ascii="Arial" w:hAnsi="Arial" w:cs="Arial"/>
          <w:sz w:val="24"/>
          <w:szCs w:val="24"/>
        </w:rPr>
      </w:pPr>
      <w:r w:rsidRPr="00A45CC2">
        <w:rPr>
          <w:rFonts w:ascii="Arial" w:hAnsi="Arial" w:cs="Arial"/>
          <w:sz w:val="24"/>
          <w:szCs w:val="24"/>
        </w:rPr>
        <w:lastRenderedPageBreak/>
        <w:t xml:space="preserve">Ahora bien, por lo que respecta a la revelación de la información contenida dentro de la solicitud en tema, como lo son los folios bajo los cuales se registran las carpetas de investigación iniciadas en esta Fiscalía General del Estado, que involucran delitos cometidos y/o relacionados con centros de rehabilitación o anexos, dentro del periodo comprendido entre los años 2018 y 2026, se prevé obstruya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 </w:t>
      </w:r>
    </w:p>
    <w:p w:rsidR="00F97B38" w:rsidRDefault="00045C57" w:rsidP="00C25A0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63EFF">
        <w:rPr>
          <w:rFonts w:ascii="Arial" w:hAnsi="Arial" w:cs="Arial"/>
          <w:sz w:val="24"/>
          <w:szCs w:val="24"/>
        </w:rPr>
        <w:t>one XI, y</w:t>
      </w:r>
      <w:r w:rsidR="00D53B1B">
        <w:rPr>
          <w:rFonts w:ascii="Arial" w:hAnsi="Arial" w:cs="Arial"/>
          <w:sz w:val="24"/>
          <w:szCs w:val="24"/>
        </w:rPr>
        <w:t xml:space="preserve">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w:t>
      </w:r>
      <w:r w:rsidR="00D63EFF">
        <w:rPr>
          <w:rFonts w:ascii="Arial" w:hAnsi="Arial" w:cs="Arial"/>
          <w:sz w:val="24"/>
          <w:szCs w:val="24"/>
        </w:rPr>
        <w:t>Trigésimo primero y Trigésimo</w:t>
      </w:r>
      <w:r w:rsidR="00551990" w:rsidRPr="00115CE3">
        <w:rPr>
          <w:rFonts w:ascii="Arial" w:hAnsi="Arial" w:cs="Arial"/>
          <w:sz w:val="24"/>
          <w:szCs w:val="24"/>
        </w:rPr>
        <w:t xml:space="preserve">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Vicefiscal </w:t>
      </w:r>
      <w:r w:rsidR="00A30971" w:rsidRPr="00A30971">
        <w:rPr>
          <w:rFonts w:ascii="Arial" w:hAnsi="Arial" w:cs="Arial"/>
          <w:sz w:val="24"/>
          <w:szCs w:val="24"/>
        </w:rPr>
        <w:t>Carlos Alejandro Ponce Rodríguez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lastRenderedPageBreak/>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C25A0E">
      <w:pPr>
        <w:spacing w:after="0"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Vicefiscal </w:t>
      </w:r>
      <w:r w:rsidR="00720254">
        <w:rPr>
          <w:rFonts w:ascii="Arial" w:hAnsi="Arial" w:cs="Arial"/>
          <w:sz w:val="24"/>
          <w:szCs w:val="24"/>
        </w:rPr>
        <w:t xml:space="preserve">Carlos Alejandro Ponce Rodríguez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w:t>
      </w:r>
      <w:r w:rsidR="00263864">
        <w:rPr>
          <w:rFonts w:ascii="Arial" w:hAnsi="Arial" w:cs="Arial"/>
          <w:sz w:val="24"/>
          <w:szCs w:val="24"/>
        </w:rPr>
        <w:lastRenderedPageBreak/>
        <w:t>contravendrían disposiciones de orden público e interés social relativas a la adecuada administración de justicia de los delitos que se persiguen.</w:t>
      </w:r>
    </w:p>
    <w:p w:rsidR="00AB4D60" w:rsidRDefault="001E22D9"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C25A0E">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C25A0E">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C25A0E">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A45CC2" w:rsidRDefault="00A45CC2" w:rsidP="00C25A0E">
      <w:pPr>
        <w:spacing w:after="0" w:line="240" w:lineRule="auto"/>
        <w:ind w:right="49"/>
        <w:jc w:val="both"/>
        <w:rPr>
          <w:rFonts w:ascii="Arial" w:hAnsi="Arial" w:cs="Arial"/>
          <w:color w:val="000000" w:themeColor="text1"/>
          <w:sz w:val="24"/>
          <w:szCs w:val="24"/>
          <w:lang w:val="es-ES_tradnl" w:eastAsia="es-ES"/>
        </w:rPr>
      </w:pPr>
      <w:r>
        <w:rPr>
          <w:rFonts w:ascii="Arial" w:hAnsi="Arial" w:cs="Arial"/>
          <w:color w:val="000000" w:themeColor="text1"/>
          <w:sz w:val="24"/>
          <w:szCs w:val="24"/>
          <w:lang w:val="es-ES_tradnl" w:eastAsia="es-ES"/>
        </w:rPr>
        <w:lastRenderedPageBreak/>
        <w:t>L</w:t>
      </w:r>
      <w:r w:rsidRPr="00A45CC2">
        <w:rPr>
          <w:rFonts w:ascii="Arial" w:hAnsi="Arial" w:cs="Arial"/>
          <w:color w:val="000000" w:themeColor="text1"/>
          <w:sz w:val="24"/>
          <w:szCs w:val="24"/>
          <w:lang w:val="es-ES_tradnl" w:eastAsia="es-ES"/>
        </w:rPr>
        <w:t>os folios de las carpetas de investigación iniciadas por la fiscalía general del estado de San Luis Potosí, que involucran delitos cometidos y/o relacionados con centros de rehabilitación o anexos, dentro del periodo correspondiente del año 2018 al 31 de enero de 2026.</w:t>
      </w:r>
    </w:p>
    <w:p w:rsidR="00A45CC2" w:rsidRDefault="00A45CC2" w:rsidP="00C25A0E">
      <w:pPr>
        <w:spacing w:after="0" w:line="240" w:lineRule="auto"/>
        <w:ind w:right="49"/>
        <w:jc w:val="both"/>
        <w:rPr>
          <w:rFonts w:ascii="Arial" w:hAnsi="Arial" w:cs="Arial"/>
          <w:bCs/>
          <w:color w:val="000000" w:themeColor="text1"/>
          <w:sz w:val="24"/>
          <w:szCs w:val="24"/>
        </w:rPr>
      </w:pPr>
    </w:p>
    <w:p w:rsidR="00BF3665" w:rsidRPr="005C62A1" w:rsidRDefault="00720254" w:rsidP="00A45CC2">
      <w:pPr>
        <w:spacing w:after="0" w:line="240" w:lineRule="auto"/>
        <w:ind w:right="49"/>
        <w:jc w:val="both"/>
        <w:rPr>
          <w:rFonts w:ascii="Arial" w:hAnsi="Arial" w:cs="Arial"/>
        </w:rPr>
      </w:pPr>
      <w:r w:rsidRPr="00720254">
        <w:rPr>
          <w:rFonts w:ascii="Arial" w:hAnsi="Arial" w:cs="Arial"/>
          <w:bCs/>
          <w:color w:val="000000" w:themeColor="text1"/>
          <w:sz w:val="24"/>
          <w:szCs w:val="24"/>
        </w:rPr>
        <w:t xml:space="preserve">      </w:t>
      </w:r>
      <w:r w:rsidR="009819AE"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C25A0E">
      <w:pPr>
        <w:spacing w:after="0" w:line="240" w:lineRule="auto"/>
        <w:jc w:val="both"/>
        <w:rPr>
          <w:rFonts w:ascii="Arial" w:hAnsi="Arial" w:cs="Arial"/>
          <w:sz w:val="24"/>
          <w:szCs w:val="24"/>
        </w:rPr>
      </w:pP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0501A3">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C25A0E">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0501A3">
        <w:rPr>
          <w:rFonts w:ascii="Arial" w:hAnsi="Arial" w:cs="Arial"/>
          <w:b/>
          <w:sz w:val="24"/>
          <w:szCs w:val="24"/>
        </w:rPr>
        <w:t>0</w:t>
      </w:r>
      <w:r w:rsidR="00A45CC2">
        <w:rPr>
          <w:rFonts w:ascii="Arial" w:hAnsi="Arial" w:cs="Arial"/>
          <w:b/>
          <w:sz w:val="24"/>
          <w:szCs w:val="24"/>
        </w:rPr>
        <w:t>3</w:t>
      </w:r>
      <w:r w:rsidR="00D5202E">
        <w:rPr>
          <w:rFonts w:ascii="Arial" w:hAnsi="Arial" w:cs="Arial"/>
          <w:b/>
          <w:sz w:val="24"/>
          <w:szCs w:val="24"/>
        </w:rPr>
        <w:t>/202</w:t>
      </w:r>
      <w:r w:rsidR="000501A3">
        <w:rPr>
          <w:rFonts w:ascii="Arial" w:hAnsi="Arial" w:cs="Arial"/>
          <w:b/>
          <w:sz w:val="24"/>
          <w:szCs w:val="24"/>
        </w:rPr>
        <w:t>6</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C25A0E">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0501A3">
        <w:rPr>
          <w:rFonts w:ascii="Arial" w:hAnsi="Arial" w:cs="Arial"/>
          <w:b/>
          <w:sz w:val="24"/>
          <w:szCs w:val="24"/>
        </w:rPr>
        <w:t>0</w:t>
      </w:r>
      <w:r w:rsidR="00A45CC2">
        <w:rPr>
          <w:rFonts w:ascii="Arial" w:hAnsi="Arial" w:cs="Arial"/>
          <w:b/>
          <w:sz w:val="24"/>
          <w:szCs w:val="24"/>
        </w:rPr>
        <w:t>3</w:t>
      </w:r>
      <w:r w:rsidR="00D5202E">
        <w:rPr>
          <w:rFonts w:ascii="Arial" w:hAnsi="Arial" w:cs="Arial"/>
          <w:b/>
          <w:sz w:val="24"/>
          <w:szCs w:val="24"/>
        </w:rPr>
        <w:t>/202</w:t>
      </w:r>
      <w:r w:rsidR="000501A3">
        <w:rPr>
          <w:rFonts w:ascii="Arial" w:hAnsi="Arial" w:cs="Arial"/>
          <w:b/>
          <w:sz w:val="24"/>
          <w:szCs w:val="24"/>
        </w:rPr>
        <w:t>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lastRenderedPageBreak/>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 xml:space="preserve">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C25A0E">
      <w:pPr>
        <w:spacing w:after="0" w:line="240" w:lineRule="auto"/>
        <w:jc w:val="both"/>
        <w:rPr>
          <w:rFonts w:ascii="Arial" w:hAnsi="Arial" w:cs="Arial"/>
          <w:sz w:val="24"/>
          <w:szCs w:val="24"/>
        </w:rPr>
      </w:pPr>
    </w:p>
    <w:p w:rsidR="0064745D" w:rsidRDefault="009819AE" w:rsidP="00C25A0E">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4E68FB">
        <w:rPr>
          <w:rFonts w:ascii="Arial" w:hAnsi="Arial" w:cs="Arial"/>
          <w:b/>
          <w:sz w:val="24"/>
          <w:szCs w:val="24"/>
        </w:rPr>
        <w:t>2</w:t>
      </w:r>
      <w:r w:rsidR="008442CA">
        <w:rPr>
          <w:rFonts w:ascii="Arial" w:hAnsi="Arial" w:cs="Arial"/>
          <w:b/>
          <w:sz w:val="24"/>
          <w:szCs w:val="24"/>
        </w:rPr>
        <w:t>9</w:t>
      </w:r>
      <w:r w:rsidRPr="00115CE3">
        <w:rPr>
          <w:rFonts w:ascii="Arial" w:hAnsi="Arial" w:cs="Arial"/>
          <w:b/>
          <w:sz w:val="24"/>
          <w:szCs w:val="24"/>
        </w:rPr>
        <w:t>-202</w:t>
      </w:r>
      <w:r w:rsidR="00F042CD">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C25A0E">
      <w:pPr>
        <w:spacing w:after="0" w:line="240" w:lineRule="auto"/>
        <w:jc w:val="both"/>
        <w:rPr>
          <w:rFonts w:ascii="Arial" w:hAnsi="Arial" w:cs="Arial"/>
          <w:sz w:val="24"/>
          <w:szCs w:val="24"/>
        </w:rPr>
      </w:pPr>
    </w:p>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946C13" w:rsidRDefault="00946C13"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946C13" w:rsidRDefault="00946C13"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43AA" w:rsidRDefault="00B343AA">
      <w:r>
        <w:separator/>
      </w:r>
    </w:p>
  </w:endnote>
  <w:endnote w:type="continuationSeparator" w:id="0">
    <w:p w:rsidR="00B343AA" w:rsidRDefault="00B343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45E1" w:rsidRDefault="00F145E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45E1" w:rsidRDefault="00F145E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43AA" w:rsidRDefault="00B343AA">
      <w:r>
        <w:separator/>
      </w:r>
    </w:p>
  </w:footnote>
  <w:footnote w:type="continuationSeparator" w:id="0">
    <w:p w:rsidR="00B343AA" w:rsidRDefault="00B343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45E1" w:rsidRDefault="00F145E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200188"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F145E1">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200189"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AF51A3">
          <w:pPr>
            <w:spacing w:after="0"/>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D63EFF">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63EFF">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w:t>
          </w:r>
          <w:r w:rsidR="00D63EFF">
            <w:rPr>
              <w:rFonts w:ascii="Arial" w:hAnsi="Arial" w:cs="Arial"/>
              <w:b/>
              <w:color w:val="FFFFFF" w:themeColor="background1"/>
              <w:sz w:val="18"/>
              <w:szCs w:val="18"/>
              <w:lang w:val="es-ES"/>
            </w:rPr>
            <w:t>0</w:t>
          </w:r>
          <w:r w:rsidR="00AF51A3">
            <w:rPr>
              <w:rFonts w:ascii="Arial" w:hAnsi="Arial" w:cs="Arial"/>
              <w:b/>
              <w:color w:val="FFFFFF" w:themeColor="background1"/>
              <w:sz w:val="18"/>
              <w:szCs w:val="18"/>
              <w:lang w:val="es-ES"/>
            </w:rPr>
            <w:t>3</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45E1" w:rsidRDefault="00F145E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200187"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4E2D"/>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13CBE"/>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4283"/>
    <w:rsid w:val="004E497E"/>
    <w:rsid w:val="004E68FB"/>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1398"/>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198F"/>
    <w:rsid w:val="00672FE8"/>
    <w:rsid w:val="0067708B"/>
    <w:rsid w:val="00677AEE"/>
    <w:rsid w:val="00682B93"/>
    <w:rsid w:val="006858B7"/>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1200"/>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42CA"/>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45CC2"/>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1A3"/>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3AA"/>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45E1"/>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367997297">
      <w:bodyDiv w:val="1"/>
      <w:marLeft w:val="0"/>
      <w:marRight w:val="0"/>
      <w:marTop w:val="0"/>
      <w:marBottom w:val="0"/>
      <w:divBdr>
        <w:top w:val="none" w:sz="0" w:space="0" w:color="auto"/>
        <w:left w:val="none" w:sz="0" w:space="0" w:color="auto"/>
        <w:bottom w:val="none" w:sz="0" w:space="0" w:color="auto"/>
        <w:right w:val="none" w:sz="0" w:space="0" w:color="auto"/>
      </w:divBdr>
    </w:div>
    <w:div w:id="389883411">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064449631">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C6EA42-D441-4E16-818F-48C0EFC30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7</Pages>
  <Words>2741</Words>
  <Characters>15077</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2025-12-23T21:40:00Z</cp:lastPrinted>
  <dcterms:created xsi:type="dcterms:W3CDTF">2026-02-04T18:58:00Z</dcterms:created>
  <dcterms:modified xsi:type="dcterms:W3CDTF">2026-02-18T20:47:00Z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