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899" w:rsidRPr="00AE1899" w:rsidRDefault="00AE1899" w:rsidP="00AE1899">
      <w:pPr>
        <w:jc w:val="center"/>
      </w:pPr>
      <w:r w:rsidRPr="00AE1899">
        <w:rPr>
          <w:noProof/>
          <w:lang w:eastAsia="es-MX"/>
        </w:rPr>
        <w:drawing>
          <wp:inline distT="0" distB="0" distL="0" distR="0">
            <wp:extent cx="5154930" cy="2815200"/>
            <wp:effectExtent l="0" t="0" r="7620" b="4445"/>
            <wp:docPr id="1" name="Imagen 1" descr="C:\Users\Dell\AppData\Local\Temp\{3DAE14D1-EF6B-4A51-8364-A704E1BF64A4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Local\Temp\{3DAE14D1-EF6B-4A51-8364-A704E1BF64A4}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408" cy="283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352" w:rsidRDefault="00983352" w:rsidP="00983352">
      <w:pPr>
        <w:jc w:val="both"/>
        <w:rPr>
          <w:rFonts w:ascii="Arial" w:hAnsi="Arial" w:cs="Arial"/>
          <w:sz w:val="32"/>
          <w:szCs w:val="32"/>
        </w:rPr>
      </w:pPr>
      <w:r w:rsidRPr="00983352">
        <w:rPr>
          <w:rFonts w:ascii="Arial" w:hAnsi="Arial" w:cs="Arial"/>
          <w:sz w:val="32"/>
          <w:szCs w:val="32"/>
        </w:rPr>
        <w:t>De acuerdo a la Ley Orgánica del Municipio Libre del Estado de San Luis Potosí en su artículo 31 “son facultades y obligaciones de los ayuntamientos”, III “Colaborar en el fortalecimiento del desarrollo rural; al incremento de la producción agrícola y ganadera; así como al impulso de la organización económica de ejidatarios, comuneros y pequeños propietarios, con el propósito de cumplir con las atribuciones que le asig</w:t>
      </w:r>
      <w:r w:rsidRPr="00983352">
        <w:rPr>
          <w:rFonts w:ascii="Arial" w:hAnsi="Arial" w:cs="Arial"/>
          <w:sz w:val="32"/>
          <w:szCs w:val="32"/>
        </w:rPr>
        <w:lastRenderedPageBreak/>
        <w:t>nan las leyes reglamentarias del artículo 27 de la Constitución Política de los Estados Unidos Mexicanos. Los ayuntamientos deberán ejercitarlas, dictando a su vez las disposiciones legales que aseguren el cumplimiento de los programas agrarios”, además de la Ley de Fomento al Desarrollo Rural Sustentable del Estado, Artículos 1 y 20 Establece las disposiciones a las que se sujetarán las actividades agrícolas, pecuarias, silvícolas, pesqueras, acuícolas, apícolas, y de flora y fauna silvestres, para promover el aprovechamiento sustentable de los recursos naturales del Estado, a efecto de impulsar el desarrollo rural integral, a través de la planeación estatal que deberá propiciar la programación del desarrollo rural sustentable de cada municipio.</w:t>
      </w:r>
    </w:p>
    <w:p w:rsidR="00983352" w:rsidRDefault="00983352" w:rsidP="00983352">
      <w:pPr>
        <w:jc w:val="both"/>
        <w:rPr>
          <w:rFonts w:ascii="Arial" w:hAnsi="Arial" w:cs="Arial"/>
          <w:sz w:val="32"/>
          <w:szCs w:val="32"/>
        </w:rPr>
      </w:pPr>
    </w:p>
    <w:p w:rsidR="00983352" w:rsidRPr="00983352" w:rsidRDefault="00A45331" w:rsidP="00983352">
      <w:pPr>
        <w:jc w:val="both"/>
      </w:pPr>
      <w:r>
        <w:rPr>
          <w:rFonts w:ascii="Arial" w:hAnsi="Arial" w:cs="Arial"/>
          <w:sz w:val="32"/>
          <w:szCs w:val="32"/>
        </w:rPr>
        <w:t>Como lo marca la ley, s</w:t>
      </w:r>
      <w:r w:rsidR="009A2BFE" w:rsidRPr="00983352">
        <w:rPr>
          <w:rFonts w:ascii="Arial" w:hAnsi="Arial" w:cs="Arial"/>
          <w:sz w:val="32"/>
          <w:szCs w:val="32"/>
        </w:rPr>
        <w:t xml:space="preserve">e apoyó a todos y cada uno de los ciudadanos agricultores y ganaderos de nuestro </w:t>
      </w:r>
      <w:r w:rsidR="009A2BFE" w:rsidRPr="00983352">
        <w:rPr>
          <w:rFonts w:ascii="Arial" w:hAnsi="Arial" w:cs="Arial"/>
          <w:sz w:val="32"/>
          <w:szCs w:val="32"/>
        </w:rPr>
        <w:lastRenderedPageBreak/>
        <w:t xml:space="preserve">municipio que se acercaron al área de Desarrollo Agropecuario en cuanto se apertura la ventanilla, los cuales presentaron la documentación requerida </w:t>
      </w:r>
      <w:r w:rsidR="00983352" w:rsidRPr="00983352">
        <w:rPr>
          <w:rFonts w:ascii="Arial" w:hAnsi="Arial" w:cs="Arial"/>
          <w:sz w:val="32"/>
          <w:szCs w:val="32"/>
        </w:rPr>
        <w:t>(INE</w:t>
      </w:r>
      <w:r w:rsidR="009A2BFE" w:rsidRPr="00983352">
        <w:rPr>
          <w:rFonts w:ascii="Arial" w:hAnsi="Arial" w:cs="Arial"/>
          <w:sz w:val="32"/>
          <w:szCs w:val="32"/>
        </w:rPr>
        <w:t>, COMPROBANTE DE DOMICILIO, CURP Y SOLICITUD DE APOYO FIRMADA)</w:t>
      </w:r>
      <w:r w:rsidR="00073022">
        <w:rPr>
          <w:rFonts w:ascii="Arial" w:hAnsi="Arial" w:cs="Arial"/>
          <w:sz w:val="32"/>
          <w:szCs w:val="32"/>
        </w:rPr>
        <w:t>; el apoyo consistió en que el 2</w:t>
      </w:r>
      <w:r w:rsidR="009A2BFE" w:rsidRPr="00983352">
        <w:rPr>
          <w:rFonts w:ascii="Arial" w:hAnsi="Arial" w:cs="Arial"/>
          <w:sz w:val="32"/>
          <w:szCs w:val="32"/>
        </w:rPr>
        <w:t>0% del implemento agropecuario lo ap</w:t>
      </w:r>
      <w:r w:rsidR="00073022">
        <w:rPr>
          <w:rFonts w:ascii="Arial" w:hAnsi="Arial" w:cs="Arial"/>
          <w:sz w:val="32"/>
          <w:szCs w:val="32"/>
        </w:rPr>
        <w:t>ortaba el municipio y el otro 80</w:t>
      </w:r>
      <w:bookmarkStart w:id="0" w:name="_GoBack"/>
      <w:bookmarkEnd w:id="0"/>
      <w:r w:rsidR="009A2BFE" w:rsidRPr="00983352">
        <w:rPr>
          <w:rFonts w:ascii="Arial" w:hAnsi="Arial" w:cs="Arial"/>
          <w:sz w:val="32"/>
          <w:szCs w:val="32"/>
        </w:rPr>
        <w:t>% el beneficiario</w:t>
      </w:r>
      <w:r w:rsidR="00983352">
        <w:t>.</w:t>
      </w:r>
      <w:r w:rsidR="009A2BFE" w:rsidRPr="00983352">
        <w:t xml:space="preserve"> </w:t>
      </w:r>
    </w:p>
    <w:p w:rsidR="00983352" w:rsidRDefault="00983352"/>
    <w:p w:rsidR="008C3496" w:rsidRDefault="008C3496"/>
    <w:sectPr w:rsidR="008C349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DF2" w:rsidRDefault="00E96DF2" w:rsidP="00AE1899">
      <w:pPr>
        <w:spacing w:after="0" w:line="240" w:lineRule="auto"/>
      </w:pPr>
      <w:r>
        <w:separator/>
      </w:r>
    </w:p>
  </w:endnote>
  <w:endnote w:type="continuationSeparator" w:id="0">
    <w:p w:rsidR="00E96DF2" w:rsidRDefault="00E96DF2" w:rsidP="00AE1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DF2" w:rsidRDefault="00E96DF2" w:rsidP="00AE1899">
      <w:pPr>
        <w:spacing w:after="0" w:line="240" w:lineRule="auto"/>
      </w:pPr>
      <w:r>
        <w:separator/>
      </w:r>
    </w:p>
  </w:footnote>
  <w:footnote w:type="continuationSeparator" w:id="0">
    <w:p w:rsidR="00E96DF2" w:rsidRDefault="00E96DF2" w:rsidP="00AE1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899" w:rsidRDefault="00AE1899">
    <w:pPr>
      <w:pStyle w:val="Encabezado"/>
    </w:pPr>
  </w:p>
  <w:p w:rsidR="00AE1899" w:rsidRDefault="00AE189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899"/>
    <w:rsid w:val="00073022"/>
    <w:rsid w:val="005A1F2C"/>
    <w:rsid w:val="00681DA2"/>
    <w:rsid w:val="008C3496"/>
    <w:rsid w:val="00983352"/>
    <w:rsid w:val="009A2BFE"/>
    <w:rsid w:val="00A45331"/>
    <w:rsid w:val="00AE1899"/>
    <w:rsid w:val="00E9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2111C3-FBEF-420B-BBA6-9F9BA4BD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18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1899"/>
  </w:style>
  <w:style w:type="paragraph" w:styleId="Piedepgina">
    <w:name w:val="footer"/>
    <w:basedOn w:val="Normal"/>
    <w:link w:val="PiedepginaCar"/>
    <w:uiPriority w:val="99"/>
    <w:unhideWhenUsed/>
    <w:rsid w:val="00AE18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1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9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1374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2026-09-09T18:16:00Z</dcterms:created>
  <dcterms:modified xsi:type="dcterms:W3CDTF">2026-09-09T18:16:00Z</dcterms:modified>
</cp:coreProperties>
</file>