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5A7ED6F0" w14:textId="62142B49" w:rsidR="008B1564" w:rsidRPr="000D504F" w:rsidRDefault="008B1564" w:rsidP="008B1564">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9905F4">
        <w:rPr>
          <w:rFonts w:ascii="Arial" w:eastAsia="Calibri" w:hAnsi="Arial" w:cs="Arial"/>
          <w:b/>
          <w:sz w:val="24"/>
          <w:szCs w:val="24"/>
          <w:lang w:val="es-MX"/>
        </w:rPr>
        <w:t>035/2026</w:t>
      </w:r>
      <w:r>
        <w:rPr>
          <w:rFonts w:ascii="Arial" w:eastAsia="Calibri" w:hAnsi="Arial" w:cs="Arial"/>
          <w:b/>
          <w:sz w:val="24"/>
          <w:szCs w:val="24"/>
          <w:lang w:val="es-MX"/>
        </w:rPr>
        <w:t xml:space="preserve">. </w:t>
      </w:r>
      <w:r w:rsidR="00D11F10">
        <w:rPr>
          <w:rFonts w:ascii="Arial" w:eastAsia="Calibri" w:hAnsi="Arial" w:cs="Arial"/>
          <w:b/>
          <w:sz w:val="24"/>
          <w:szCs w:val="24"/>
          <w:lang w:val="es-MX"/>
        </w:rPr>
        <w:t>PRESIDENTE</w:t>
      </w:r>
      <w:r>
        <w:rPr>
          <w:rFonts w:ascii="Arial" w:eastAsia="Calibri" w:hAnsi="Arial" w:cs="Arial"/>
          <w:b/>
          <w:sz w:val="24"/>
          <w:szCs w:val="24"/>
          <w:lang w:val="es-MX"/>
        </w:rPr>
        <w:t xml:space="preserve"> MUNICIPAL </w:t>
      </w:r>
      <w:r w:rsidR="00D11F10">
        <w:rPr>
          <w:rFonts w:ascii="Arial" w:eastAsia="Calibri" w:hAnsi="Arial" w:cs="Arial"/>
          <w:b/>
          <w:sz w:val="24"/>
          <w:szCs w:val="24"/>
          <w:lang w:val="es-MX"/>
        </w:rPr>
        <w:t>DE ALAQUINES</w:t>
      </w:r>
    </w:p>
    <w:p w14:paraId="4F0894B8" w14:textId="77777777" w:rsidR="008B1564" w:rsidRPr="000D504F" w:rsidRDefault="008B1564" w:rsidP="008B1564">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173E4764" w14:textId="77777777" w:rsidR="008B1564" w:rsidRPr="000D504F" w:rsidRDefault="008B1564" w:rsidP="008B1564">
      <w:pPr>
        <w:spacing w:after="0" w:line="24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659D1E52" w14:textId="32FB3FB6" w:rsidR="00451B98" w:rsidRPr="000D504F" w:rsidRDefault="00F90278"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D11F10">
        <w:rPr>
          <w:rFonts w:ascii="Arial" w:eastAsia="Calibri" w:hAnsi="Arial" w:cs="Arial"/>
          <w:b/>
          <w:sz w:val="24"/>
          <w:szCs w:val="24"/>
          <w:lang w:val="es-MX"/>
        </w:rPr>
        <w:t>0</w:t>
      </w:r>
      <w:r w:rsidR="009905F4">
        <w:rPr>
          <w:rFonts w:ascii="Arial" w:eastAsia="Calibri" w:hAnsi="Arial" w:cs="Arial"/>
          <w:b/>
          <w:sz w:val="24"/>
          <w:szCs w:val="24"/>
          <w:lang w:val="es-MX"/>
        </w:rPr>
        <w:t>36/2026</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0"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82395A">
        <w:rPr>
          <w:rFonts w:ascii="Arial" w:eastAsia="Calibri" w:hAnsi="Arial" w:cs="Arial"/>
          <w:b/>
          <w:sz w:val="24"/>
          <w:szCs w:val="24"/>
          <w:lang w:val="es-MX"/>
        </w:rPr>
        <w:t xml:space="preserve"> </w:t>
      </w:r>
      <w:r w:rsidR="00D11F10">
        <w:rPr>
          <w:rFonts w:ascii="Arial" w:eastAsia="Calibri" w:hAnsi="Arial" w:cs="Arial"/>
          <w:b/>
          <w:sz w:val="24"/>
          <w:szCs w:val="24"/>
          <w:lang w:val="es-MX"/>
        </w:rPr>
        <w:t>MUNICIPIO DE ALAQUINES</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bookmarkStart w:id="1" w:name="_GoBack"/>
      <w:bookmarkEnd w:id="1"/>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0934F5A5"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9905F4">
        <w:rPr>
          <w:rStyle w:val="1Car"/>
          <w:color w:val="auto"/>
        </w:rPr>
        <w:t>cinco de marzo de dos mil veintiséis</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D11F10">
        <w:rPr>
          <w:rStyle w:val="1Car"/>
          <w:b/>
          <w:color w:val="auto"/>
        </w:rPr>
        <w:t>836</w:t>
      </w:r>
      <w:r w:rsidR="003E7CCE">
        <w:rPr>
          <w:rStyle w:val="1Car"/>
          <w:b/>
          <w:color w:val="auto"/>
        </w:rPr>
        <w:t>/2025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2FCEF654" w14:textId="77777777" w:rsidR="009905F4" w:rsidRPr="009905F4" w:rsidRDefault="001917C9" w:rsidP="009905F4">
      <w:pPr>
        <w:tabs>
          <w:tab w:val="left" w:pos="8080"/>
        </w:tabs>
        <w:spacing w:after="0" w:line="240" w:lineRule="auto"/>
        <w:ind w:firstLine="284"/>
        <w:jc w:val="right"/>
        <w:rPr>
          <w:rFonts w:ascii="Arial" w:eastAsia="Times New Roman" w:hAnsi="Arial" w:cs="Arial"/>
          <w:color w:val="2F5496" w:themeColor="accent1" w:themeShade="BF"/>
          <w:sz w:val="18"/>
          <w:szCs w:val="23"/>
          <w:lang w:val="es-MX" w:eastAsia="es-ES"/>
        </w:rPr>
      </w:pPr>
      <w:r w:rsidRPr="001917C9">
        <w:rPr>
          <w:rFonts w:cs="Arial"/>
          <w:i/>
          <w:color w:val="2F5496" w:themeColor="accent1" w:themeShade="BF"/>
        </w:rPr>
        <w:t>“</w:t>
      </w:r>
      <w:r w:rsidR="009905F4" w:rsidRPr="009905F4">
        <w:rPr>
          <w:rFonts w:ascii="Arial" w:eastAsia="Times New Roman" w:hAnsi="Arial" w:cs="Arial"/>
          <w:color w:val="2F5496" w:themeColor="accent1" w:themeShade="BF"/>
          <w:sz w:val="18"/>
          <w:szCs w:val="23"/>
          <w:lang w:val="es-MX" w:eastAsia="es-ES"/>
        </w:rPr>
        <w:t>San Luis Potosí, S.L.P., a cinco de marzo de dos mil veintiséis.</w:t>
      </w:r>
    </w:p>
    <w:p w14:paraId="31CCD446" w14:textId="77777777" w:rsidR="009905F4" w:rsidRPr="009905F4" w:rsidRDefault="009905F4" w:rsidP="009905F4">
      <w:pPr>
        <w:tabs>
          <w:tab w:val="left" w:pos="8080"/>
        </w:tabs>
        <w:spacing w:after="0" w:line="240" w:lineRule="auto"/>
        <w:ind w:firstLine="284"/>
        <w:jc w:val="both"/>
        <w:rPr>
          <w:rFonts w:ascii="Arial" w:eastAsia="Times New Roman" w:hAnsi="Arial" w:cs="Arial"/>
          <w:color w:val="2F5496" w:themeColor="accent1" w:themeShade="BF"/>
          <w:sz w:val="18"/>
          <w:szCs w:val="23"/>
          <w:lang w:val="es-MX" w:eastAsia="es-ES"/>
        </w:rPr>
      </w:pPr>
      <w:r w:rsidRPr="009905F4">
        <w:rPr>
          <w:rFonts w:ascii="Arial" w:eastAsia="Times New Roman" w:hAnsi="Arial" w:cs="Arial"/>
          <w:b/>
          <w:color w:val="2F5496" w:themeColor="accent1" w:themeShade="BF"/>
          <w:sz w:val="18"/>
          <w:szCs w:val="23"/>
          <w:lang w:val="es-MX" w:eastAsia="es-ES"/>
        </w:rPr>
        <w:t xml:space="preserve">VISTO </w:t>
      </w:r>
      <w:r w:rsidRPr="009905F4">
        <w:rPr>
          <w:rFonts w:ascii="Arial" w:eastAsia="Times New Roman" w:hAnsi="Arial" w:cs="Arial"/>
          <w:color w:val="2F5496" w:themeColor="accent1" w:themeShade="BF"/>
          <w:sz w:val="18"/>
          <w:szCs w:val="23"/>
          <w:lang w:val="es-MX" w:eastAsia="es-ES"/>
        </w:rPr>
        <w:t>el estado procesal que guardan los autos y de una revisión a los mismos, se procede a dictar lo siguiente</w:t>
      </w:r>
      <w:r w:rsidRPr="009905F4">
        <w:rPr>
          <w:rFonts w:ascii="Arial" w:eastAsia="Times New Roman" w:hAnsi="Arial" w:cs="Arial"/>
          <w:color w:val="2F5496" w:themeColor="accent1" w:themeShade="BF"/>
          <w:sz w:val="18"/>
          <w:szCs w:val="23"/>
          <w:lang w:eastAsia="es-ES"/>
        </w:rPr>
        <w:t>.</w:t>
      </w:r>
    </w:p>
    <w:p w14:paraId="19F86084" w14:textId="77777777" w:rsidR="009905F4" w:rsidRPr="009905F4" w:rsidRDefault="009905F4" w:rsidP="009905F4">
      <w:pPr>
        <w:tabs>
          <w:tab w:val="left" w:pos="8080"/>
        </w:tabs>
        <w:spacing w:after="0" w:line="240" w:lineRule="auto"/>
        <w:ind w:firstLine="284"/>
        <w:jc w:val="center"/>
        <w:rPr>
          <w:rFonts w:ascii="Arial" w:eastAsia="Times New Roman" w:hAnsi="Arial" w:cs="Arial"/>
          <w:b/>
          <w:color w:val="2F5496" w:themeColor="accent1" w:themeShade="BF"/>
          <w:sz w:val="18"/>
          <w:szCs w:val="23"/>
          <w:lang w:val="es-MX" w:eastAsia="es-ES"/>
        </w:rPr>
      </w:pPr>
      <w:r w:rsidRPr="009905F4">
        <w:rPr>
          <w:rFonts w:ascii="Arial" w:eastAsia="Times New Roman" w:hAnsi="Arial" w:cs="Arial"/>
          <w:b/>
          <w:color w:val="2F5496" w:themeColor="accent1" w:themeShade="BF"/>
          <w:sz w:val="18"/>
          <w:szCs w:val="23"/>
          <w:lang w:val="es-MX" w:eastAsia="es-ES"/>
        </w:rPr>
        <w:t>ACUERDO:</w:t>
      </w:r>
    </w:p>
    <w:p w14:paraId="689B6EAF" w14:textId="77777777" w:rsidR="009905F4" w:rsidRPr="009905F4" w:rsidRDefault="009905F4" w:rsidP="009905F4">
      <w:pPr>
        <w:spacing w:after="0" w:line="240" w:lineRule="auto"/>
        <w:ind w:firstLine="284"/>
        <w:jc w:val="both"/>
        <w:rPr>
          <w:rFonts w:ascii="Arial" w:eastAsia="Arial" w:hAnsi="Arial" w:cs="Arial"/>
          <w:iCs/>
          <w:color w:val="2F5496" w:themeColor="accent1" w:themeShade="BF"/>
          <w:spacing w:val="1"/>
          <w:sz w:val="18"/>
          <w:szCs w:val="23"/>
          <w:lang w:val="es-MX" w:eastAsia="es-ES"/>
        </w:rPr>
      </w:pPr>
      <w:r w:rsidRPr="009905F4">
        <w:rPr>
          <w:rFonts w:ascii="Arial" w:eastAsia="Times New Roman" w:hAnsi="Arial" w:cs="Arial"/>
          <w:b/>
          <w:color w:val="2F5496" w:themeColor="accent1" w:themeShade="BF"/>
          <w:sz w:val="18"/>
          <w:szCs w:val="23"/>
          <w:lang w:val="es-MX" w:eastAsia="es-ES"/>
        </w:rPr>
        <w:t xml:space="preserve">PRIMERO. </w:t>
      </w:r>
      <w:r w:rsidRPr="009905F4">
        <w:rPr>
          <w:rFonts w:ascii="Arial" w:eastAsia="Arial" w:hAnsi="Arial" w:cs="Arial"/>
          <w:color w:val="2F5496" w:themeColor="accent1" w:themeShade="BF"/>
          <w:spacing w:val="1"/>
          <w:sz w:val="18"/>
          <w:szCs w:val="23"/>
          <w:lang w:val="es-MX" w:eastAsia="es-ES"/>
        </w:rPr>
        <w:t xml:space="preserve">De acuerdo con las constancias de autos, se advierte que el </w:t>
      </w:r>
      <w:r w:rsidRPr="009905F4">
        <w:rPr>
          <w:rFonts w:ascii="Arial" w:eastAsia="Arial" w:hAnsi="Arial" w:cs="Arial"/>
          <w:b/>
          <w:color w:val="2F5496" w:themeColor="accent1" w:themeShade="BF"/>
          <w:spacing w:val="1"/>
          <w:sz w:val="18"/>
          <w:szCs w:val="23"/>
          <w:lang w:val="es-MX" w:eastAsia="es-ES"/>
        </w:rPr>
        <w:t>ocho de septiembre</w:t>
      </w:r>
      <w:r w:rsidRPr="009905F4">
        <w:rPr>
          <w:rFonts w:ascii="Arial" w:eastAsia="Arial" w:hAnsi="Arial" w:cs="Arial"/>
          <w:b/>
          <w:iCs/>
          <w:color w:val="2F5496" w:themeColor="accent1" w:themeShade="BF"/>
          <w:spacing w:val="1"/>
          <w:sz w:val="18"/>
          <w:szCs w:val="23"/>
          <w:lang w:val="es-MX" w:eastAsia="es-ES"/>
        </w:rPr>
        <w:t xml:space="preserve"> de dos mil veinticinco</w:t>
      </w:r>
      <w:r w:rsidRPr="009905F4">
        <w:rPr>
          <w:rFonts w:ascii="Arial" w:eastAsia="Arial" w:hAnsi="Arial" w:cs="Arial"/>
          <w:iCs/>
          <w:color w:val="2F5496" w:themeColor="accent1" w:themeShade="BF"/>
          <w:spacing w:val="1"/>
          <w:sz w:val="18"/>
          <w:szCs w:val="23"/>
          <w:lang w:val="es-MX" w:eastAsia="es-ES"/>
        </w:rPr>
        <w:t>, el Pleno de esta Comisión resolvió el recurso de revisión en que se actúa en los siguientes términos:</w:t>
      </w:r>
    </w:p>
    <w:p w14:paraId="2DF21B66" w14:textId="77777777" w:rsidR="009905F4" w:rsidRPr="009905F4" w:rsidRDefault="009905F4" w:rsidP="009905F4">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9905F4">
        <w:rPr>
          <w:rFonts w:ascii="Arial" w:eastAsia="Arial" w:hAnsi="Arial" w:cs="Arial"/>
          <w:iCs/>
          <w:color w:val="2F5496" w:themeColor="accent1" w:themeShade="BF"/>
          <w:spacing w:val="1"/>
          <w:sz w:val="18"/>
          <w:szCs w:val="23"/>
          <w:lang w:val="es-MX" w:eastAsia="es-ES"/>
        </w:rPr>
        <w:t>“</w:t>
      </w:r>
      <w:r w:rsidRPr="009905F4">
        <w:rPr>
          <w:rFonts w:ascii="Arial" w:eastAsia="Arial" w:hAnsi="Arial" w:cs="Arial"/>
          <w:i/>
          <w:iCs/>
          <w:color w:val="2F5496" w:themeColor="accent1" w:themeShade="BF"/>
          <w:spacing w:val="1"/>
          <w:sz w:val="16"/>
          <w:szCs w:val="23"/>
          <w:lang w:val="es-MX" w:eastAsia="es-ES"/>
        </w:rPr>
        <w:t>[…]</w:t>
      </w:r>
    </w:p>
    <w:p w14:paraId="3C11DA24" w14:textId="77777777" w:rsidR="009905F4" w:rsidRPr="009905F4" w:rsidRDefault="009905F4" w:rsidP="009905F4">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9905F4">
        <w:rPr>
          <w:rFonts w:ascii="Arial" w:eastAsia="Arial" w:hAnsi="Arial" w:cs="Arial"/>
          <w:b/>
          <w:i/>
          <w:iCs/>
          <w:color w:val="2F5496" w:themeColor="accent1" w:themeShade="BF"/>
          <w:spacing w:val="1"/>
          <w:sz w:val="16"/>
          <w:szCs w:val="23"/>
          <w:lang w:val="es-MX" w:eastAsia="es-ES"/>
        </w:rPr>
        <w:t>5.1. Sentido y efectos de esta resolución.</w:t>
      </w:r>
    </w:p>
    <w:p w14:paraId="13EA78DD" w14:textId="77777777" w:rsidR="009905F4" w:rsidRPr="009905F4" w:rsidRDefault="009905F4" w:rsidP="009905F4">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9905F4">
        <w:rPr>
          <w:rFonts w:ascii="Arial" w:eastAsia="Arial" w:hAnsi="Arial" w:cs="Arial"/>
          <w:i/>
          <w:iCs/>
          <w:color w:val="2F5496" w:themeColor="accent1" w:themeShade="BF"/>
          <w:spacing w:val="1"/>
          <w:sz w:val="16"/>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9905F4">
        <w:rPr>
          <w:rFonts w:ascii="Arial" w:eastAsia="Arial" w:hAnsi="Arial" w:cs="Arial"/>
          <w:b/>
          <w:i/>
          <w:iCs/>
          <w:color w:val="2F5496" w:themeColor="accent1" w:themeShade="BF"/>
          <w:spacing w:val="1"/>
          <w:sz w:val="16"/>
          <w:szCs w:val="23"/>
          <w:lang w:val="es-MX" w:eastAsia="es-ES"/>
        </w:rPr>
        <w:t>REVOCA</w:t>
      </w:r>
      <w:r w:rsidRPr="009905F4">
        <w:rPr>
          <w:rFonts w:ascii="Arial" w:eastAsia="Arial" w:hAnsi="Arial" w:cs="Arial"/>
          <w:i/>
          <w:iCs/>
          <w:color w:val="2F5496" w:themeColor="accent1" w:themeShade="BF"/>
          <w:spacing w:val="1"/>
          <w:sz w:val="16"/>
          <w:szCs w:val="23"/>
          <w:lang w:val="es-MX" w:eastAsia="es-ES"/>
        </w:rPr>
        <w:t xml:space="preserve"> la omisión de respuesta del sujeto obligado y lo conmina para que para que: </w:t>
      </w:r>
    </w:p>
    <w:p w14:paraId="252B6B56" w14:textId="77777777" w:rsidR="009905F4" w:rsidRPr="009905F4" w:rsidRDefault="009905F4" w:rsidP="009905F4">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9905F4">
        <w:rPr>
          <w:rFonts w:ascii="Arial" w:eastAsia="Arial" w:hAnsi="Arial" w:cs="Arial"/>
          <w:i/>
          <w:iCs/>
          <w:color w:val="2F5496" w:themeColor="accent1" w:themeShade="BF"/>
          <w:spacing w:val="1"/>
          <w:sz w:val="16"/>
          <w:szCs w:val="23"/>
          <w:lang w:val="es-MX" w:eastAsia="es-ES"/>
        </w:rPr>
        <w:t>El Titular de la Unidad de Transparencia turne la solicitud de información a las áreas que pudieran ser competentes para atender la solicitud de información, de conformidad con sus competencias, facultades y/o funciones, a fin de que realicen una búsqueda exhaustiva de la misma.</w:t>
      </w:r>
    </w:p>
    <w:p w14:paraId="0DC18CCD" w14:textId="77777777" w:rsidR="009905F4" w:rsidRPr="009905F4" w:rsidRDefault="009905F4" w:rsidP="009905F4">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9905F4">
        <w:rPr>
          <w:rFonts w:ascii="Arial" w:eastAsia="Arial" w:hAnsi="Arial" w:cs="Arial"/>
          <w:i/>
          <w:iCs/>
          <w:color w:val="2F5496" w:themeColor="accent1" w:themeShade="BF"/>
          <w:spacing w:val="1"/>
          <w:sz w:val="16"/>
          <w:szCs w:val="23"/>
          <w:lang w:val="es-MX" w:eastAsia="es-ES"/>
        </w:rPr>
        <w:t>Cabe destacar que la información deberá ser entregada de manera gratuita al recurrente, esto derivado de la aplicación del principio de afirmativa ficta.</w:t>
      </w:r>
    </w:p>
    <w:p w14:paraId="55433DAF" w14:textId="77777777" w:rsidR="009905F4" w:rsidRPr="009905F4" w:rsidRDefault="009905F4" w:rsidP="009905F4">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9905F4">
        <w:rPr>
          <w:rFonts w:ascii="Arial" w:eastAsia="Arial" w:hAnsi="Arial" w:cs="Arial"/>
          <w:b/>
          <w:i/>
          <w:iCs/>
          <w:color w:val="2F5496" w:themeColor="accent1" w:themeShade="BF"/>
          <w:spacing w:val="1"/>
          <w:sz w:val="16"/>
          <w:szCs w:val="23"/>
          <w:lang w:val="es-MX" w:eastAsia="es-ES"/>
        </w:rPr>
        <w:t xml:space="preserve"> </w:t>
      </w:r>
      <w:r w:rsidRPr="009905F4">
        <w:rPr>
          <w:rFonts w:ascii="Arial" w:eastAsia="Arial" w:hAnsi="Arial" w:cs="Arial"/>
          <w:i/>
          <w:iCs/>
          <w:color w:val="2F5496" w:themeColor="accent1" w:themeShade="BF"/>
          <w:spacing w:val="1"/>
          <w:sz w:val="16"/>
          <w:szCs w:val="23"/>
          <w:lang w:val="es-MX" w:eastAsia="es-ES"/>
        </w:rPr>
        <w:t>[…]</w:t>
      </w:r>
      <w:r w:rsidRPr="009905F4">
        <w:rPr>
          <w:rFonts w:ascii="Arial" w:eastAsia="Arial" w:hAnsi="Arial" w:cs="Arial"/>
          <w:iCs/>
          <w:color w:val="2F5496" w:themeColor="accent1" w:themeShade="BF"/>
          <w:spacing w:val="1"/>
          <w:sz w:val="18"/>
          <w:szCs w:val="23"/>
          <w:lang w:val="es-MX" w:eastAsia="es-ES"/>
        </w:rPr>
        <w:t>.”</w:t>
      </w:r>
    </w:p>
    <w:p w14:paraId="0FA238AC" w14:textId="77777777" w:rsidR="009905F4" w:rsidRPr="009905F4" w:rsidRDefault="009905F4" w:rsidP="009905F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9905F4">
        <w:rPr>
          <w:rFonts w:ascii="Arial" w:eastAsia="Arial" w:hAnsi="Arial" w:cs="Arial"/>
          <w:b/>
          <w:color w:val="2F5496" w:themeColor="accent1" w:themeShade="BF"/>
          <w:spacing w:val="1"/>
          <w:sz w:val="18"/>
          <w:szCs w:val="23"/>
          <w:lang w:val="es-MX" w:eastAsia="es-ES"/>
        </w:rPr>
        <w:t>SEGUNDO</w:t>
      </w:r>
      <w:r w:rsidRPr="009905F4">
        <w:rPr>
          <w:rFonts w:ascii="Arial" w:eastAsia="Arial" w:hAnsi="Arial" w:cs="Arial"/>
          <w:color w:val="2F5496" w:themeColor="accent1" w:themeShade="BF"/>
          <w:spacing w:val="1"/>
          <w:sz w:val="18"/>
          <w:szCs w:val="23"/>
          <w:lang w:val="es-MX" w:eastAsia="es-ES"/>
        </w:rPr>
        <w:t xml:space="preserve">. Dicha determinación fue notificada </w:t>
      </w:r>
      <w:r w:rsidRPr="009905F4">
        <w:rPr>
          <w:rFonts w:ascii="Arial" w:eastAsia="Arial" w:hAnsi="Arial" w:cs="Arial"/>
          <w:iCs/>
          <w:color w:val="2F5496" w:themeColor="accent1" w:themeShade="BF"/>
          <w:spacing w:val="1"/>
          <w:sz w:val="18"/>
          <w:szCs w:val="23"/>
          <w:lang w:val="es-MX" w:eastAsia="es-MX"/>
        </w:rPr>
        <w:t xml:space="preserve">al sujeto obligado el diez de septiembre de dos mil veinticinco, mediante oficio </w:t>
      </w:r>
      <w:r w:rsidRPr="009905F4">
        <w:rPr>
          <w:rFonts w:ascii="Arial" w:eastAsia="Arial" w:hAnsi="Arial" w:cs="Arial"/>
          <w:b/>
          <w:iCs/>
          <w:color w:val="2F5496" w:themeColor="accent1" w:themeShade="BF"/>
          <w:spacing w:val="1"/>
          <w:sz w:val="18"/>
          <w:szCs w:val="23"/>
          <w:lang w:val="es-MX" w:eastAsia="es-MX"/>
        </w:rPr>
        <w:t>JGNA</w:t>
      </w:r>
      <w:r w:rsidRPr="009905F4">
        <w:rPr>
          <w:rFonts w:ascii="Arial" w:eastAsia="Arial" w:hAnsi="Arial" w:cs="Arial"/>
          <w:b/>
          <w:bCs/>
          <w:iCs/>
          <w:color w:val="2F5496" w:themeColor="accent1" w:themeShade="BF"/>
          <w:spacing w:val="1"/>
          <w:sz w:val="18"/>
          <w:szCs w:val="23"/>
          <w:lang w:val="es-MX" w:eastAsia="es-MX"/>
        </w:rPr>
        <w:t xml:space="preserve">-172/2025, </w:t>
      </w:r>
      <w:r w:rsidRPr="009905F4">
        <w:rPr>
          <w:rFonts w:ascii="Arial" w:eastAsia="Arial" w:hAnsi="Arial" w:cs="Arial"/>
          <w:bCs/>
          <w:iCs/>
          <w:color w:val="2F5496" w:themeColor="accent1" w:themeShade="BF"/>
          <w:spacing w:val="1"/>
          <w:sz w:val="18"/>
          <w:szCs w:val="23"/>
          <w:lang w:val="es-MX" w:eastAsia="es-MX"/>
        </w:rPr>
        <w:t>mismo que fue enviado</w:t>
      </w:r>
      <w:r w:rsidRPr="009905F4">
        <w:rPr>
          <w:rFonts w:ascii="Arial" w:eastAsia="Arial" w:hAnsi="Arial" w:cs="Arial"/>
          <w:b/>
          <w:bCs/>
          <w:iCs/>
          <w:color w:val="2F5496" w:themeColor="accent1" w:themeShade="BF"/>
          <w:spacing w:val="1"/>
          <w:sz w:val="18"/>
          <w:szCs w:val="23"/>
          <w:lang w:val="es-MX" w:eastAsia="es-MX"/>
        </w:rPr>
        <w:t xml:space="preserve"> </w:t>
      </w:r>
      <w:r w:rsidRPr="009905F4">
        <w:rPr>
          <w:rFonts w:ascii="Arial" w:eastAsia="Arial" w:hAnsi="Arial" w:cs="Arial"/>
          <w:bCs/>
          <w:iCs/>
          <w:color w:val="2F5496" w:themeColor="accent1" w:themeShade="BF"/>
          <w:spacing w:val="1"/>
          <w:sz w:val="18"/>
          <w:szCs w:val="23"/>
          <w:lang w:val="es-MX" w:eastAsia="es-MX"/>
        </w:rPr>
        <w:t>a</w:t>
      </w:r>
      <w:r w:rsidRPr="009905F4">
        <w:rPr>
          <w:rFonts w:ascii="Arial" w:eastAsia="Arial" w:hAnsi="Arial" w:cs="Arial"/>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33 de autos.</w:t>
      </w:r>
    </w:p>
    <w:p w14:paraId="5D64C6A5" w14:textId="77777777" w:rsidR="009905F4" w:rsidRPr="009905F4" w:rsidRDefault="009905F4" w:rsidP="009905F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9905F4">
        <w:rPr>
          <w:rFonts w:ascii="Arial" w:eastAsia="Arial" w:hAnsi="Arial" w:cs="Arial"/>
          <w:iCs/>
          <w:color w:val="2F5496" w:themeColor="accent1" w:themeShade="BF"/>
          <w:spacing w:val="1"/>
          <w:sz w:val="18"/>
          <w:szCs w:val="23"/>
          <w:lang w:val="es-MX" w:eastAsia="es-MX"/>
        </w:rPr>
        <w:t>Ahora, no obstante que el sujeto obligado fue legalmente notificado de la resolución dictada ocho de septiembre de dos mil veinticinco, éste ha sido omiso en rendir el informe de cumplimiento respectivo.</w:t>
      </w:r>
    </w:p>
    <w:p w14:paraId="7E258F90" w14:textId="77777777" w:rsidR="009905F4" w:rsidRPr="009905F4" w:rsidRDefault="009905F4" w:rsidP="009905F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9905F4">
        <w:rPr>
          <w:rFonts w:ascii="Arial" w:eastAsia="Arial" w:hAnsi="Arial" w:cs="Arial"/>
          <w:iCs/>
          <w:color w:val="2F5496" w:themeColor="accent1" w:themeShade="BF"/>
          <w:spacing w:val="1"/>
          <w:sz w:val="18"/>
          <w:szCs w:val="23"/>
          <w:lang w:val="es-MX" w:eastAsia="es-MX"/>
        </w:rPr>
        <w:t xml:space="preserve">Por ello, el diecinueve de noviembre de dos mil veinticinco, esta Comisión requirió al Titular de la Unidad de Transparencia de Ayuntamiento de </w:t>
      </w:r>
      <w:proofErr w:type="spellStart"/>
      <w:r w:rsidRPr="009905F4">
        <w:rPr>
          <w:rFonts w:ascii="Arial" w:eastAsia="Arial" w:hAnsi="Arial" w:cs="Arial"/>
          <w:iCs/>
          <w:color w:val="2F5496" w:themeColor="accent1" w:themeShade="BF"/>
          <w:spacing w:val="1"/>
          <w:sz w:val="18"/>
          <w:szCs w:val="23"/>
          <w:lang w:val="es-MX" w:eastAsia="es-MX"/>
        </w:rPr>
        <w:t>Alaquines</w:t>
      </w:r>
      <w:proofErr w:type="spellEnd"/>
      <w:r w:rsidRPr="009905F4">
        <w:rPr>
          <w:rFonts w:ascii="Arial" w:eastAsia="Arial" w:hAnsi="Arial" w:cs="Arial"/>
          <w:iCs/>
          <w:color w:val="2F5496" w:themeColor="accent1" w:themeShade="BF"/>
          <w:spacing w:val="1"/>
          <w:sz w:val="18"/>
          <w:szCs w:val="23"/>
          <w:lang w:val="es-MX" w:eastAsia="es-MX"/>
        </w:rPr>
        <w:t xml:space="preserve"> para efecto de que, dentro del término de tres días hábiles, proporcionara las constancias que acreditaran el cumplimiento a la resolución dictada dentro del recurso de revisión en que se actúa, esto a través del oficio </w:t>
      </w:r>
      <w:r w:rsidRPr="009905F4">
        <w:rPr>
          <w:rFonts w:ascii="Arial" w:eastAsia="Arial" w:hAnsi="Arial" w:cs="Arial"/>
          <w:b/>
          <w:iCs/>
          <w:color w:val="2F5496" w:themeColor="accent1" w:themeShade="BF"/>
          <w:spacing w:val="1"/>
          <w:sz w:val="18"/>
          <w:szCs w:val="23"/>
          <w:lang w:val="es-MX" w:eastAsia="es-MX"/>
        </w:rPr>
        <w:t>JGNA-235/2025</w:t>
      </w:r>
      <w:r w:rsidRPr="009905F4">
        <w:rPr>
          <w:rFonts w:ascii="Arial" w:eastAsia="Arial" w:hAnsi="Arial" w:cs="Arial"/>
          <w:iCs/>
          <w:color w:val="2F5496" w:themeColor="accent1" w:themeShade="BF"/>
          <w:spacing w:val="1"/>
          <w:sz w:val="18"/>
          <w:szCs w:val="23"/>
          <w:lang w:val="es-MX" w:eastAsia="es-MX"/>
        </w:rPr>
        <w:t>, mismo que fue enviado el veintiuno de noviembre de dos mil veinticinco a la cuenta de correo electrónico designado por el sujeto obligado para tal efecto, tal como se observa a foja 46 de autos.</w:t>
      </w:r>
    </w:p>
    <w:p w14:paraId="02018F89" w14:textId="77777777" w:rsidR="009905F4" w:rsidRPr="009905F4" w:rsidRDefault="009905F4" w:rsidP="009905F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9905F4">
        <w:rPr>
          <w:rFonts w:ascii="Arial" w:eastAsia="Arial" w:hAnsi="Arial" w:cs="Arial"/>
          <w:iCs/>
          <w:color w:val="2F5496" w:themeColor="accent1" w:themeShade="BF"/>
          <w:spacing w:val="1"/>
          <w:sz w:val="18"/>
          <w:szCs w:val="23"/>
          <w:lang w:val="es-MX" w:eastAsia="es-MX"/>
        </w:rPr>
        <w:t xml:space="preserve">Sin obstar lo anterior, el sujeto obligado hizo caso omiso al aludido requerimiento; motivo por el cual esta Comisión lo requirió de nueva cuenta mediante proveído de once de diciembre de dos mil veinticinco, esto a través del oficio </w:t>
      </w:r>
      <w:r w:rsidRPr="009905F4">
        <w:rPr>
          <w:rFonts w:ascii="Arial" w:eastAsia="Arial" w:hAnsi="Arial" w:cs="Arial"/>
          <w:b/>
          <w:iCs/>
          <w:color w:val="2F5496" w:themeColor="accent1" w:themeShade="BF"/>
          <w:spacing w:val="1"/>
          <w:sz w:val="18"/>
          <w:szCs w:val="23"/>
          <w:lang w:val="es-MX" w:eastAsia="es-MX"/>
        </w:rPr>
        <w:t xml:space="preserve">JGNA-260/2025, </w:t>
      </w:r>
      <w:r w:rsidRPr="009905F4">
        <w:rPr>
          <w:rFonts w:ascii="Arial" w:eastAsia="Arial" w:hAnsi="Arial" w:cs="Arial"/>
          <w:iCs/>
          <w:color w:val="2F5496" w:themeColor="accent1" w:themeShade="BF"/>
          <w:spacing w:val="1"/>
          <w:sz w:val="18"/>
          <w:szCs w:val="23"/>
          <w:lang w:val="es-MX" w:eastAsia="es-MX"/>
        </w:rPr>
        <w:t>mismo que fue enviado a la cuenta de correo electrónico señalada por el sujeto obligado para tal efecto y cuyas constancias se encuentran visibles a foja 45 y 46 de autos.</w:t>
      </w:r>
    </w:p>
    <w:p w14:paraId="10EC36F1" w14:textId="77777777" w:rsidR="009905F4" w:rsidRPr="009905F4" w:rsidRDefault="009905F4" w:rsidP="009905F4">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9905F4">
        <w:rPr>
          <w:rFonts w:ascii="Arial" w:eastAsia="Arial" w:hAnsi="Arial" w:cs="Arial"/>
          <w:iCs/>
          <w:color w:val="2F5496" w:themeColor="accent1" w:themeShade="BF"/>
          <w:spacing w:val="1"/>
          <w:sz w:val="18"/>
          <w:szCs w:val="23"/>
          <w:lang w:val="es-MX" w:eastAsia="es-MX"/>
        </w:rPr>
        <w:t xml:space="preserve">Así, una vez agotados los tres días hábiles concedidos al sujeto obligado para efecto de informar el cumplimiento a la resolución de mérito, este Órgano Garante realizó una nueva búsqueda exhaustiva en el Libro de Registro que lleva la Oficialía de Partes de esta Comisión, a efecto de constatar que el sujeto obligado hubiese rendido el informe de cumplimiento requerido; sin embargo, dicha búsqueda arrojó que </w:t>
      </w:r>
      <w:r w:rsidRPr="009905F4">
        <w:rPr>
          <w:rFonts w:ascii="Arial" w:eastAsia="Arial" w:hAnsi="Arial" w:cs="Arial"/>
          <w:b/>
          <w:iCs/>
          <w:color w:val="2F5496" w:themeColor="accent1" w:themeShade="BF"/>
          <w:spacing w:val="1"/>
          <w:sz w:val="18"/>
          <w:szCs w:val="23"/>
          <w:u w:val="single"/>
          <w:lang w:val="es-MX" w:eastAsia="es-MX"/>
        </w:rPr>
        <w:t>a la fecha no obra registro de promoción alguna en la que en efecto hubiese comparecido</w:t>
      </w:r>
      <w:r w:rsidRPr="009905F4">
        <w:rPr>
          <w:rFonts w:ascii="Arial" w:eastAsia="Arial" w:hAnsi="Arial" w:cs="Arial"/>
          <w:iCs/>
          <w:color w:val="2F5496" w:themeColor="accent1" w:themeShade="BF"/>
          <w:spacing w:val="1"/>
          <w:sz w:val="18"/>
          <w:szCs w:val="23"/>
          <w:lang w:val="es-MX" w:eastAsia="es-MX"/>
        </w:rPr>
        <w:t>.</w:t>
      </w:r>
    </w:p>
    <w:p w14:paraId="5104698F" w14:textId="77777777" w:rsidR="009905F4" w:rsidRPr="009905F4" w:rsidRDefault="009905F4" w:rsidP="009905F4">
      <w:pPr>
        <w:tabs>
          <w:tab w:val="left" w:pos="8080"/>
        </w:tabs>
        <w:spacing w:after="0" w:line="240" w:lineRule="auto"/>
        <w:ind w:firstLine="284"/>
        <w:jc w:val="both"/>
        <w:rPr>
          <w:rFonts w:ascii="Arial" w:eastAsia="Arial" w:hAnsi="Arial" w:cs="Arial"/>
          <w:color w:val="2F5496" w:themeColor="accent1" w:themeShade="BF"/>
          <w:spacing w:val="1"/>
          <w:sz w:val="18"/>
          <w:szCs w:val="23"/>
          <w:lang w:val="es-MX" w:eastAsia="es-MX"/>
        </w:rPr>
      </w:pPr>
      <w:r w:rsidRPr="009905F4">
        <w:rPr>
          <w:rFonts w:ascii="Arial" w:eastAsia="Times New Roman" w:hAnsi="Arial" w:cs="Arial"/>
          <w:b/>
          <w:color w:val="2F5496" w:themeColor="accent1" w:themeShade="BF"/>
          <w:sz w:val="18"/>
          <w:szCs w:val="23"/>
          <w:lang w:val="es-MX" w:eastAsia="es-ES"/>
        </w:rPr>
        <w:t>TERCERO</w:t>
      </w:r>
      <w:r w:rsidRPr="009905F4">
        <w:rPr>
          <w:rFonts w:ascii="Arial" w:eastAsia="Times New Roman" w:hAnsi="Arial" w:cs="Arial"/>
          <w:color w:val="2F5496" w:themeColor="accent1" w:themeShade="BF"/>
          <w:sz w:val="18"/>
          <w:szCs w:val="23"/>
          <w:lang w:val="es-MX" w:eastAsia="es-ES"/>
        </w:rPr>
        <w:t xml:space="preserve">. </w:t>
      </w:r>
      <w:r w:rsidRPr="009905F4">
        <w:rPr>
          <w:rFonts w:ascii="Arial" w:eastAsia="Arial" w:hAnsi="Arial" w:cs="Arial"/>
          <w:iCs/>
          <w:color w:val="2F5496" w:themeColor="accent1" w:themeShade="BF"/>
          <w:spacing w:val="1"/>
          <w:sz w:val="18"/>
          <w:szCs w:val="23"/>
          <w:lang w:val="es-MX" w:eastAsia="es-MX"/>
        </w:rPr>
        <w:t>Bajo este contexto, resulta oportuno transcribir lo dispuesto por la Ley de Transparencia local en sus artículos 183 y 184:</w:t>
      </w:r>
    </w:p>
    <w:p w14:paraId="315271A9" w14:textId="77777777" w:rsidR="009905F4" w:rsidRPr="009905F4" w:rsidRDefault="009905F4" w:rsidP="009905F4">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9905F4">
        <w:rPr>
          <w:rFonts w:ascii="Arial" w:eastAsia="Arial" w:hAnsi="Arial" w:cs="Arial"/>
          <w:b/>
          <w:bCs/>
          <w:i/>
          <w:iCs/>
          <w:color w:val="2F5496" w:themeColor="accent1" w:themeShade="BF"/>
          <w:spacing w:val="1"/>
          <w:sz w:val="16"/>
          <w:szCs w:val="21"/>
          <w:lang w:val="es-MX" w:eastAsia="es-MX"/>
        </w:rPr>
        <w:t>“ARTÍCULO 183.</w:t>
      </w:r>
      <w:r w:rsidRPr="009905F4">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9905F4">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9905F4">
        <w:rPr>
          <w:rFonts w:ascii="Arial" w:eastAsia="Arial" w:hAnsi="Arial" w:cs="Arial"/>
          <w:b/>
          <w:bCs/>
          <w:i/>
          <w:iCs/>
          <w:color w:val="2F5496" w:themeColor="accent1" w:themeShade="BF"/>
          <w:spacing w:val="1"/>
          <w:sz w:val="16"/>
          <w:szCs w:val="21"/>
          <w:lang w:val="es-MX" w:eastAsia="es-MX"/>
        </w:rPr>
        <w:t>”</w:t>
      </w:r>
    </w:p>
    <w:p w14:paraId="42DF2AA6" w14:textId="77777777" w:rsidR="009905F4" w:rsidRPr="009905F4" w:rsidRDefault="009905F4" w:rsidP="009905F4">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9905F4">
        <w:rPr>
          <w:rFonts w:ascii="Arial" w:eastAsia="Arial" w:hAnsi="Arial" w:cs="Arial"/>
          <w:b/>
          <w:bCs/>
          <w:i/>
          <w:iCs/>
          <w:color w:val="2F5496" w:themeColor="accent1" w:themeShade="BF"/>
          <w:spacing w:val="1"/>
          <w:sz w:val="16"/>
          <w:szCs w:val="21"/>
          <w:lang w:val="es-MX" w:eastAsia="es-MX"/>
        </w:rPr>
        <w:lastRenderedPageBreak/>
        <w:t>“ARTÍCULO 184.</w:t>
      </w:r>
      <w:r w:rsidRPr="009905F4">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0673FC5F" w14:textId="77777777" w:rsidR="009905F4" w:rsidRPr="009905F4" w:rsidRDefault="009905F4" w:rsidP="009905F4">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9905F4">
        <w:rPr>
          <w:rFonts w:ascii="Arial" w:eastAsia="Arial" w:hAnsi="Arial" w:cs="Arial"/>
          <w:i/>
          <w:iCs/>
          <w:color w:val="2F5496" w:themeColor="accent1" w:themeShade="BF"/>
          <w:spacing w:val="1"/>
          <w:sz w:val="16"/>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2AA588BA" w14:textId="77777777" w:rsidR="009905F4" w:rsidRPr="009905F4" w:rsidRDefault="009905F4" w:rsidP="009905F4">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9905F4">
        <w:rPr>
          <w:rFonts w:ascii="Arial" w:eastAsia="Times New Roman" w:hAnsi="Arial" w:cs="Arial"/>
          <w:color w:val="2F5496" w:themeColor="accent1" w:themeShade="BF"/>
          <w:sz w:val="18"/>
          <w:szCs w:val="23"/>
          <w:lang w:eastAsia="es-ES"/>
        </w:rPr>
        <w:t xml:space="preserve">Consecuentemente, </w:t>
      </w:r>
      <w:r w:rsidRPr="009905F4">
        <w:rPr>
          <w:rFonts w:ascii="Arial" w:eastAsia="Times New Roman" w:hAnsi="Arial" w:cs="Arial"/>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9905F4">
        <w:rPr>
          <w:rFonts w:ascii="Arial" w:eastAsia="Times New Roman" w:hAnsi="Arial" w:cs="Arial"/>
          <w:color w:val="2F5496" w:themeColor="accent1" w:themeShade="BF"/>
          <w:sz w:val="18"/>
          <w:szCs w:val="23"/>
          <w:lang w:eastAsia="es-ES"/>
        </w:rPr>
        <w:t xml:space="preserve">; por lo tanto, </w:t>
      </w:r>
      <w:r w:rsidRPr="009905F4">
        <w:rPr>
          <w:rFonts w:ascii="Arial" w:eastAsia="Times New Roman" w:hAnsi="Arial" w:cs="Arial"/>
          <w:b/>
          <w:color w:val="2F5496" w:themeColor="accent1" w:themeShade="BF"/>
          <w:sz w:val="18"/>
          <w:szCs w:val="23"/>
          <w:lang w:eastAsia="es-ES"/>
        </w:rPr>
        <w:t>la resolución se encuentra incumplida</w:t>
      </w:r>
      <w:r w:rsidRPr="009905F4">
        <w:rPr>
          <w:rFonts w:ascii="Arial" w:eastAsia="Times New Roman" w:hAnsi="Arial" w:cs="Arial"/>
          <w:color w:val="2F5496" w:themeColor="accent1" w:themeShade="BF"/>
          <w:sz w:val="18"/>
          <w:szCs w:val="23"/>
          <w:lang w:eastAsia="es-ES"/>
        </w:rPr>
        <w:t>.</w:t>
      </w:r>
    </w:p>
    <w:p w14:paraId="2B7B1499" w14:textId="77777777" w:rsidR="009905F4" w:rsidRPr="009905F4" w:rsidRDefault="009905F4" w:rsidP="009905F4">
      <w:pPr>
        <w:spacing w:after="0" w:line="240" w:lineRule="auto"/>
        <w:ind w:right="111" w:firstLine="284"/>
        <w:jc w:val="both"/>
        <w:rPr>
          <w:rFonts w:ascii="Arial" w:eastAsia="Arial" w:hAnsi="Arial" w:cs="Arial"/>
          <w:b/>
          <w:iCs/>
          <w:color w:val="2F5496" w:themeColor="accent1" w:themeShade="BF"/>
          <w:spacing w:val="1"/>
          <w:sz w:val="18"/>
          <w:szCs w:val="23"/>
          <w:lang w:val="es-MX" w:eastAsia="es-MX"/>
        </w:rPr>
      </w:pPr>
      <w:r w:rsidRPr="009905F4">
        <w:rPr>
          <w:rFonts w:ascii="Arial" w:eastAsia="Arial" w:hAnsi="Arial" w:cs="Arial"/>
          <w:b/>
          <w:color w:val="2F5496" w:themeColor="accent1" w:themeShade="BF"/>
          <w:spacing w:val="1"/>
          <w:sz w:val="18"/>
          <w:szCs w:val="23"/>
          <w:lang w:val="es-MX" w:eastAsia="es-ES"/>
        </w:rPr>
        <w:t xml:space="preserve">CUARTO. </w:t>
      </w:r>
      <w:r w:rsidRPr="009905F4">
        <w:rPr>
          <w:rFonts w:ascii="Arial" w:eastAsia="Times New Roman" w:hAnsi="Arial" w:cs="Arial"/>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9905F4">
        <w:rPr>
          <w:rFonts w:ascii="Arial" w:eastAsia="Times New Roman" w:hAnsi="Arial" w:cs="Arial"/>
          <w:color w:val="2F5496" w:themeColor="accent1" w:themeShade="BF"/>
          <w:sz w:val="18"/>
          <w:szCs w:val="23"/>
          <w:lang w:val="es-MX" w:eastAsia="es-ES"/>
        </w:rPr>
        <w:t xml:space="preserve">, </w:t>
      </w:r>
      <w:r w:rsidRPr="009905F4">
        <w:rPr>
          <w:rFonts w:ascii="Arial" w:eastAsia="Times New Roman" w:hAnsi="Arial" w:cs="Arial"/>
          <w:b/>
          <w:bCs/>
          <w:color w:val="2F5496" w:themeColor="accent1" w:themeShade="BF"/>
          <w:sz w:val="18"/>
          <w:szCs w:val="23"/>
          <w:u w:val="single"/>
          <w:lang w:val="es-MX" w:eastAsia="es-ES"/>
        </w:rPr>
        <w:t>SE REQUIERE AL PRESIDENTE MUNICIPAL DE ALAQUINES y al TITULAR DE LA UNIDAD DE TRANSPARENCIA</w:t>
      </w:r>
      <w:r w:rsidRPr="009905F4">
        <w:rPr>
          <w:rFonts w:ascii="Arial" w:eastAsia="Times New Roman" w:hAnsi="Arial" w:cs="Arial"/>
          <w:b/>
          <w:bCs/>
          <w:color w:val="2F5496" w:themeColor="accent1" w:themeShade="BF"/>
          <w:sz w:val="18"/>
          <w:szCs w:val="23"/>
          <w:lang w:val="es-MX" w:eastAsia="es-ES"/>
        </w:rPr>
        <w:t xml:space="preserve">, PARA QUE DENTRO DEL </w:t>
      </w:r>
      <w:r w:rsidRPr="009905F4">
        <w:rPr>
          <w:rFonts w:ascii="Arial" w:eastAsia="Times New Roman" w:hAnsi="Arial" w:cs="Arial"/>
          <w:b/>
          <w:bCs/>
          <w:color w:val="2F5496" w:themeColor="accent1" w:themeShade="BF"/>
          <w:sz w:val="18"/>
          <w:szCs w:val="23"/>
          <w:u w:val="single"/>
          <w:lang w:val="es-MX" w:eastAsia="es-ES"/>
        </w:rPr>
        <w:t>TÉRMINO DE TRES DÍAS HÁBILES</w:t>
      </w:r>
      <w:r w:rsidRPr="009905F4">
        <w:rPr>
          <w:rFonts w:ascii="Arial" w:eastAsia="Times New Roman" w:hAnsi="Arial" w:cs="Arial"/>
          <w:b/>
          <w:bCs/>
          <w:color w:val="2F5496" w:themeColor="accent1" w:themeShade="BF"/>
          <w:sz w:val="18"/>
          <w:szCs w:val="23"/>
          <w:lang w:val="es-MX" w:eastAsia="es-ES"/>
        </w:rPr>
        <w:t xml:space="preserve"> </w:t>
      </w:r>
      <w:r w:rsidRPr="009905F4">
        <w:rPr>
          <w:rFonts w:ascii="Arial" w:eastAsia="Times New Roman" w:hAnsi="Arial" w:cs="Arial"/>
          <w:bCs/>
          <w:color w:val="2F5496" w:themeColor="accent1" w:themeShade="BF"/>
          <w:sz w:val="18"/>
          <w:szCs w:val="23"/>
          <w:lang w:val="es-MX" w:eastAsia="es-ES"/>
        </w:rPr>
        <w:t>contados a partir del día siguiente en que se practique la respectiva notificación,</w:t>
      </w:r>
      <w:r w:rsidRPr="009905F4">
        <w:rPr>
          <w:rFonts w:ascii="Arial" w:eastAsia="Times New Roman" w:hAnsi="Arial" w:cs="Arial"/>
          <w:b/>
          <w:bCs/>
          <w:color w:val="2F5496" w:themeColor="accent1" w:themeShade="BF"/>
          <w:sz w:val="18"/>
          <w:szCs w:val="23"/>
          <w:lang w:val="es-MX" w:eastAsia="es-ES"/>
        </w:rPr>
        <w:t xml:space="preserve"> </w:t>
      </w:r>
      <w:r w:rsidRPr="009905F4">
        <w:rPr>
          <w:rFonts w:ascii="Arial" w:eastAsia="Arial" w:hAnsi="Arial" w:cs="Arial"/>
          <w:b/>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2BD200EF" w14:textId="77777777" w:rsidR="009905F4" w:rsidRPr="009905F4" w:rsidRDefault="009905F4" w:rsidP="009905F4">
      <w:pPr>
        <w:spacing w:after="0" w:line="240" w:lineRule="auto"/>
        <w:ind w:firstLine="284"/>
        <w:jc w:val="both"/>
        <w:rPr>
          <w:rFonts w:ascii="Arial" w:eastAsia="Arial" w:hAnsi="Arial" w:cs="Arial"/>
          <w:b/>
          <w:iCs/>
          <w:color w:val="2F5496" w:themeColor="accent1" w:themeShade="BF"/>
          <w:spacing w:val="1"/>
          <w:sz w:val="18"/>
          <w:szCs w:val="23"/>
          <w:u w:val="single"/>
          <w:lang w:val="es-MX" w:eastAsia="es-MX"/>
        </w:rPr>
      </w:pPr>
      <w:r w:rsidRPr="009905F4">
        <w:rPr>
          <w:rFonts w:ascii="Arial" w:eastAsia="Arial" w:hAnsi="Arial" w:cs="Arial"/>
          <w:b/>
          <w:color w:val="2F5496" w:themeColor="accent1" w:themeShade="BF"/>
          <w:spacing w:val="1"/>
          <w:sz w:val="18"/>
          <w:szCs w:val="23"/>
          <w:lang w:val="es-MX" w:eastAsia="es-ES"/>
        </w:rPr>
        <w:t xml:space="preserve">QUINTO. </w:t>
      </w:r>
      <w:r w:rsidRPr="009905F4">
        <w:rPr>
          <w:rFonts w:ascii="Arial" w:eastAsia="Arial" w:hAnsi="Arial" w:cs="Arial"/>
          <w:iCs/>
          <w:color w:val="2F5496" w:themeColor="accent1" w:themeShade="BF"/>
          <w:spacing w:val="1"/>
          <w:sz w:val="18"/>
          <w:szCs w:val="23"/>
          <w:lang w:val="es-MX" w:eastAsia="es-MX"/>
        </w:rPr>
        <w:t xml:space="preserve">Esta Comisión Estatal de Garantía de Acceso a la Información Pública </w:t>
      </w:r>
      <w:r w:rsidRPr="009905F4">
        <w:rPr>
          <w:rFonts w:ascii="Arial" w:eastAsia="Arial" w:hAnsi="Arial" w:cs="Arial"/>
          <w:b/>
          <w:bCs/>
          <w:iCs/>
          <w:color w:val="2F5496" w:themeColor="accent1" w:themeShade="BF"/>
          <w:spacing w:val="1"/>
          <w:sz w:val="18"/>
          <w:szCs w:val="23"/>
          <w:u w:val="single"/>
          <w:lang w:val="es-MX" w:eastAsia="es-MX"/>
        </w:rPr>
        <w:t xml:space="preserve">APERCIBE AL PRESIDENTE MUNICIPAL Y TITULAR DE LA UNIDAD DE TRANSPARENCIA </w:t>
      </w:r>
      <w:r w:rsidRPr="009905F4">
        <w:rPr>
          <w:rFonts w:ascii="Arial" w:eastAsia="Times New Roman" w:hAnsi="Arial" w:cs="Arial"/>
          <w:b/>
          <w:bCs/>
          <w:color w:val="2F5496" w:themeColor="accent1" w:themeShade="BF"/>
          <w:sz w:val="18"/>
          <w:szCs w:val="23"/>
          <w:u w:val="single"/>
          <w:lang w:val="es-MX" w:eastAsia="es-ES"/>
        </w:rPr>
        <w:t>DEL MUNICIPIO DE ALAQUINES</w:t>
      </w:r>
      <w:r w:rsidRPr="009905F4">
        <w:rPr>
          <w:rFonts w:ascii="Arial" w:eastAsia="Arial" w:hAnsi="Arial" w:cs="Arial"/>
          <w:b/>
          <w:bCs/>
          <w:iCs/>
          <w:color w:val="2F5496" w:themeColor="accent1" w:themeShade="BF"/>
          <w:spacing w:val="1"/>
          <w:sz w:val="18"/>
          <w:szCs w:val="23"/>
          <w:u w:val="single"/>
          <w:lang w:val="es-MX" w:eastAsia="es-MX"/>
        </w:rPr>
        <w:t>,</w:t>
      </w:r>
      <w:r w:rsidRPr="009905F4">
        <w:rPr>
          <w:rFonts w:ascii="Arial" w:eastAsia="Arial" w:hAnsi="Arial" w:cs="Arial"/>
          <w:iCs/>
          <w:color w:val="2F5496" w:themeColor="accent1" w:themeShade="BF"/>
          <w:spacing w:val="1"/>
          <w:sz w:val="18"/>
          <w:szCs w:val="23"/>
          <w:lang w:val="es-MX" w:eastAsia="es-MX"/>
        </w:rPr>
        <w:t xml:space="preserve"> de que, en caso de no hacerlo, </w:t>
      </w:r>
      <w:r w:rsidRPr="009905F4">
        <w:rPr>
          <w:rFonts w:ascii="Arial" w:eastAsia="Arial" w:hAnsi="Arial" w:cs="Arial"/>
          <w:b/>
          <w:iCs/>
          <w:color w:val="2F5496" w:themeColor="accent1" w:themeShade="BF"/>
          <w:spacing w:val="1"/>
          <w:sz w:val="18"/>
          <w:szCs w:val="23"/>
          <w:u w:val="single"/>
          <w:lang w:val="es-MX" w:eastAsia="es-MX"/>
        </w:rPr>
        <w:t>SE IMPONDRÁ EN SU CONTRA LA MEDIDA DE APREMIO CONSISTENTE EN UNA</w:t>
      </w:r>
      <w:r w:rsidRPr="009905F4">
        <w:rPr>
          <w:rFonts w:ascii="Arial" w:eastAsia="Arial" w:hAnsi="Arial" w:cs="Arial"/>
          <w:iCs/>
          <w:color w:val="2F5496" w:themeColor="accent1" w:themeShade="BF"/>
          <w:spacing w:val="1"/>
          <w:sz w:val="18"/>
          <w:szCs w:val="23"/>
          <w:u w:val="single"/>
          <w:lang w:val="es-MX" w:eastAsia="es-MX"/>
        </w:rPr>
        <w:t xml:space="preserve"> </w:t>
      </w:r>
      <w:r w:rsidRPr="009905F4">
        <w:rPr>
          <w:rFonts w:ascii="Arial" w:eastAsia="Arial" w:hAnsi="Arial" w:cs="Arial"/>
          <w:b/>
          <w:bCs/>
          <w:iCs/>
          <w:color w:val="2F5496" w:themeColor="accent1" w:themeShade="BF"/>
          <w:spacing w:val="1"/>
          <w:sz w:val="18"/>
          <w:szCs w:val="23"/>
          <w:u w:val="single"/>
          <w:lang w:val="es-MX" w:eastAsia="es-MX"/>
        </w:rPr>
        <w:t>MULTA</w:t>
      </w:r>
      <w:r w:rsidRPr="009905F4">
        <w:rPr>
          <w:rFonts w:ascii="Arial" w:eastAsia="Arial" w:hAnsi="Arial" w:cs="Arial"/>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9905F4">
        <w:rPr>
          <w:rFonts w:ascii="Arial" w:eastAsia="Arial" w:hAnsi="Arial" w:cs="Arial"/>
          <w:b/>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327A9203" w14:textId="77777777" w:rsidR="009905F4" w:rsidRPr="009905F4" w:rsidRDefault="009905F4" w:rsidP="009905F4">
      <w:pPr>
        <w:spacing w:after="0" w:line="240" w:lineRule="auto"/>
        <w:ind w:firstLine="284"/>
        <w:jc w:val="both"/>
        <w:rPr>
          <w:rFonts w:ascii="Arial" w:eastAsia="Arial" w:hAnsi="Arial" w:cs="Arial"/>
          <w:color w:val="2F5496" w:themeColor="accent1" w:themeShade="BF"/>
          <w:spacing w:val="1"/>
          <w:sz w:val="18"/>
          <w:szCs w:val="23"/>
          <w:lang w:val="es-MX" w:eastAsia="es-MX"/>
        </w:rPr>
      </w:pPr>
      <w:r w:rsidRPr="009905F4">
        <w:rPr>
          <w:rFonts w:ascii="Arial" w:eastAsia="Arial" w:hAnsi="Arial" w:cs="Arial"/>
          <w:iCs/>
          <w:color w:val="2F5496" w:themeColor="accent1" w:themeShade="BF"/>
          <w:spacing w:val="1"/>
          <w:sz w:val="18"/>
          <w:szCs w:val="23"/>
          <w:lang w:val="es-MX" w:eastAsia="es-MX"/>
        </w:rPr>
        <w:t xml:space="preserve">Del mismo modo y en el término concedido, </w:t>
      </w:r>
      <w:r w:rsidRPr="009905F4">
        <w:rPr>
          <w:rFonts w:ascii="Arial" w:eastAsia="Arial" w:hAnsi="Arial" w:cs="Arial"/>
          <w:b/>
          <w:bCs/>
          <w:iCs/>
          <w:color w:val="2F5496" w:themeColor="accent1" w:themeShade="BF"/>
          <w:spacing w:val="1"/>
          <w:sz w:val="18"/>
          <w:szCs w:val="23"/>
          <w:u w:val="single"/>
          <w:lang w:val="es-MX" w:eastAsia="es-MX"/>
        </w:rPr>
        <w:t xml:space="preserve">SE REQUIERE AL PRESIDENTE MUNICIPAL Y TITULAR DE LA UNIDAD DE TRANSPARENCIA </w:t>
      </w:r>
      <w:r w:rsidRPr="009905F4">
        <w:rPr>
          <w:rFonts w:ascii="Arial" w:eastAsia="Times New Roman" w:hAnsi="Arial" w:cs="Arial"/>
          <w:b/>
          <w:bCs/>
          <w:color w:val="2F5496" w:themeColor="accent1" w:themeShade="BF"/>
          <w:sz w:val="18"/>
          <w:szCs w:val="23"/>
          <w:u w:val="single"/>
          <w:lang w:val="es-MX" w:eastAsia="es-ES"/>
        </w:rPr>
        <w:t>DEL MUNICIPIO DE ALAQUINES</w:t>
      </w:r>
      <w:r w:rsidRPr="009905F4">
        <w:rPr>
          <w:rFonts w:ascii="Arial" w:eastAsia="Arial" w:hAnsi="Arial" w:cs="Arial"/>
          <w:b/>
          <w:bCs/>
          <w:iCs/>
          <w:color w:val="2F5496" w:themeColor="accent1" w:themeShade="BF"/>
          <w:spacing w:val="1"/>
          <w:sz w:val="18"/>
          <w:szCs w:val="23"/>
          <w:u w:val="single"/>
          <w:lang w:val="es-MX" w:eastAsia="es-MX"/>
        </w:rPr>
        <w:t>,</w:t>
      </w:r>
      <w:r w:rsidRPr="009905F4">
        <w:rPr>
          <w:rFonts w:ascii="Arial" w:eastAsia="Arial" w:hAnsi="Arial" w:cs="Arial"/>
          <w:b/>
          <w:bCs/>
          <w:iCs/>
          <w:color w:val="2F5496" w:themeColor="accent1" w:themeShade="BF"/>
          <w:spacing w:val="1"/>
          <w:sz w:val="18"/>
          <w:szCs w:val="23"/>
          <w:lang w:val="es-MX" w:eastAsia="es-MX"/>
        </w:rPr>
        <w:t xml:space="preserve"> </w:t>
      </w:r>
      <w:r w:rsidRPr="009905F4">
        <w:rPr>
          <w:rFonts w:ascii="Arial" w:eastAsia="Arial" w:hAnsi="Arial" w:cs="Arial"/>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234057FB" w14:textId="77777777" w:rsidR="009905F4" w:rsidRPr="009905F4" w:rsidRDefault="009905F4" w:rsidP="009905F4">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9905F4">
        <w:rPr>
          <w:rFonts w:ascii="Arial" w:eastAsia="Arial" w:hAnsi="Arial" w:cs="Arial"/>
          <w:b/>
          <w:bCs/>
          <w:i/>
          <w:iCs/>
          <w:color w:val="2F5496" w:themeColor="accent1" w:themeShade="BF"/>
          <w:spacing w:val="1"/>
          <w:sz w:val="16"/>
          <w:szCs w:val="21"/>
          <w:lang w:val="es-MX" w:eastAsia="es-MX"/>
        </w:rPr>
        <w:t>“ARTÍCULO 192.</w:t>
      </w:r>
      <w:r w:rsidRPr="009905F4">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767BF852" w14:textId="77777777" w:rsidR="009905F4" w:rsidRPr="009905F4" w:rsidRDefault="009905F4" w:rsidP="009905F4">
      <w:pPr>
        <w:spacing w:after="0" w:line="240" w:lineRule="auto"/>
        <w:ind w:right="425" w:firstLine="284"/>
        <w:jc w:val="both"/>
        <w:rPr>
          <w:rFonts w:ascii="Arial" w:eastAsia="Arial" w:hAnsi="Arial" w:cs="Arial"/>
          <w:color w:val="2F5496" w:themeColor="accent1" w:themeShade="BF"/>
          <w:spacing w:val="1"/>
          <w:sz w:val="18"/>
          <w:szCs w:val="23"/>
          <w:lang w:val="es-MX" w:eastAsia="es-ES"/>
        </w:rPr>
      </w:pPr>
      <w:r w:rsidRPr="009905F4">
        <w:rPr>
          <w:rFonts w:ascii="Arial" w:eastAsia="Arial" w:hAnsi="Arial" w:cs="Arial"/>
          <w:b/>
          <w:color w:val="2F5496" w:themeColor="accent1" w:themeShade="BF"/>
          <w:spacing w:val="1"/>
          <w:sz w:val="18"/>
          <w:szCs w:val="23"/>
          <w:lang w:val="es-MX" w:eastAsia="es-ES"/>
        </w:rPr>
        <w:t>SEXTO.</w:t>
      </w:r>
      <w:r w:rsidRPr="009905F4">
        <w:rPr>
          <w:rFonts w:ascii="Arial" w:eastAsia="Arial" w:hAnsi="Arial" w:cs="Arial"/>
          <w:color w:val="2F5496" w:themeColor="accent1" w:themeShade="BF"/>
          <w:spacing w:val="1"/>
          <w:sz w:val="18"/>
          <w:szCs w:val="23"/>
          <w:lang w:val="es-MX" w:eastAsia="es-ES"/>
        </w:rPr>
        <w:t xml:space="preserve"> Notifíquese por lista y personalmente al sujeto obligado.</w:t>
      </w:r>
    </w:p>
    <w:p w14:paraId="39360514" w14:textId="6FAA8218" w:rsidR="00BE2F75" w:rsidRPr="00F90278" w:rsidRDefault="009905F4" w:rsidP="009905F4">
      <w:pPr>
        <w:spacing w:after="0" w:line="240" w:lineRule="auto"/>
        <w:ind w:firstLine="284"/>
        <w:jc w:val="both"/>
        <w:rPr>
          <w:rFonts w:ascii="Arial" w:eastAsia="Times New Roman" w:hAnsi="Arial" w:cs="Arial"/>
          <w:color w:val="2F5496" w:themeColor="accent1" w:themeShade="BF"/>
          <w:sz w:val="23"/>
          <w:szCs w:val="23"/>
          <w:lang w:val="es-MX" w:eastAsia="es-ES"/>
        </w:rPr>
      </w:pPr>
      <w:r w:rsidRPr="009905F4">
        <w:rPr>
          <w:rFonts w:ascii="Arial" w:eastAsia="Times New Roman" w:hAnsi="Arial" w:cs="Arial"/>
          <w:color w:val="2F5496" w:themeColor="accent1" w:themeShade="BF"/>
          <w:sz w:val="18"/>
          <w:szCs w:val="23"/>
          <w:lang w:val="es-MX" w:eastAsia="es-ES"/>
        </w:rPr>
        <w:t>Así lo proveyó y firma la Licenciada Marcela Acosta Ibáñez, Secretaria Proyectista adscrita a Ponencia Uno de la Comisión Estatal de Garantía de A</w:t>
      </w:r>
      <w:r w:rsidRPr="009905F4">
        <w:rPr>
          <w:rFonts w:ascii="Arial" w:eastAsia="Times New Roman" w:hAnsi="Arial" w:cs="Arial"/>
          <w:color w:val="2F5496" w:themeColor="accent1" w:themeShade="BF"/>
          <w:sz w:val="18"/>
          <w:szCs w:val="23"/>
          <w:lang w:val="es-MX" w:eastAsia="es-ES"/>
        </w:rPr>
        <w:t>cceso a la información Pública</w:t>
      </w:r>
      <w:r w:rsidR="00D11F10" w:rsidRPr="00D11F10">
        <w:rPr>
          <w:rFonts w:ascii="Arial" w:eastAsia="Times New Roman" w:hAnsi="Arial" w:cs="Arial"/>
          <w:color w:val="2F5496" w:themeColor="accent1" w:themeShade="BF"/>
          <w:sz w:val="18"/>
          <w:szCs w:val="23"/>
          <w:lang w:val="es-MX" w:eastAsia="es-ES"/>
        </w:rPr>
        <w:t>.</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8E6DAF" w14:textId="77777777" w:rsidR="00D73DBA" w:rsidRDefault="00D73DBA" w:rsidP="00BB58C4">
      <w:pPr>
        <w:spacing w:after="0" w:line="240" w:lineRule="auto"/>
      </w:pPr>
      <w:r>
        <w:separator/>
      </w:r>
    </w:p>
  </w:endnote>
  <w:endnote w:type="continuationSeparator" w:id="0">
    <w:p w14:paraId="6C7A8A9F" w14:textId="77777777" w:rsidR="00D73DBA" w:rsidRDefault="00D73DBA"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9B1F3C" w14:textId="77777777" w:rsidR="00D73DBA" w:rsidRDefault="00D73DBA" w:rsidP="00BB58C4">
      <w:pPr>
        <w:spacing w:after="0" w:line="240" w:lineRule="auto"/>
      </w:pPr>
      <w:r>
        <w:separator/>
      </w:r>
    </w:p>
  </w:footnote>
  <w:footnote w:type="continuationSeparator" w:id="0">
    <w:p w14:paraId="7DD7A36F" w14:textId="77777777" w:rsidR="00D73DBA" w:rsidRDefault="00D73DBA"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5D342F73" w:rsidR="00600D37" w:rsidRDefault="00600D37">
        <w:pPr>
          <w:pStyle w:val="Encabezado"/>
          <w:jc w:val="center"/>
        </w:pPr>
        <w:r>
          <w:fldChar w:fldCharType="begin"/>
        </w:r>
        <w:r>
          <w:instrText>PAGE   \* MERGEFORMAT</w:instrText>
        </w:r>
        <w:r>
          <w:fldChar w:fldCharType="separate"/>
        </w:r>
        <w:r w:rsidR="009905F4">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1F2BCE49"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9905F4">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9"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40"/>
  </w:num>
  <w:num w:numId="5">
    <w:abstractNumId w:val="15"/>
  </w:num>
  <w:num w:numId="6">
    <w:abstractNumId w:val="11"/>
  </w:num>
  <w:num w:numId="7">
    <w:abstractNumId w:val="32"/>
  </w:num>
  <w:num w:numId="8">
    <w:abstractNumId w:val="5"/>
  </w:num>
  <w:num w:numId="9">
    <w:abstractNumId w:val="34"/>
  </w:num>
  <w:num w:numId="10">
    <w:abstractNumId w:val="36"/>
  </w:num>
  <w:num w:numId="11">
    <w:abstractNumId w:val="0"/>
  </w:num>
  <w:num w:numId="12">
    <w:abstractNumId w:val="45"/>
  </w:num>
  <w:num w:numId="13">
    <w:abstractNumId w:val="37"/>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46"/>
  </w:num>
  <w:num w:numId="17">
    <w:abstractNumId w:val="7"/>
  </w:num>
  <w:num w:numId="18">
    <w:abstractNumId w:val="44"/>
  </w:num>
  <w:num w:numId="19">
    <w:abstractNumId w:val="18"/>
  </w:num>
  <w:num w:numId="20">
    <w:abstractNumId w:val="26"/>
  </w:num>
  <w:num w:numId="21">
    <w:abstractNumId w:val="31"/>
  </w:num>
  <w:num w:numId="22">
    <w:abstractNumId w:val="21"/>
  </w:num>
  <w:num w:numId="23">
    <w:abstractNumId w:val="4"/>
  </w:num>
  <w:num w:numId="24">
    <w:abstractNumId w:val="29"/>
  </w:num>
  <w:num w:numId="25">
    <w:abstractNumId w:val="19"/>
  </w:num>
  <w:num w:numId="26">
    <w:abstractNumId w:val="38"/>
  </w:num>
  <w:num w:numId="27">
    <w:abstractNumId w:val="23"/>
  </w:num>
  <w:num w:numId="28">
    <w:abstractNumId w:val="39"/>
  </w:num>
  <w:num w:numId="29">
    <w:abstractNumId w:val="41"/>
  </w:num>
  <w:num w:numId="30">
    <w:abstractNumId w:val="30"/>
  </w:num>
  <w:num w:numId="31">
    <w:abstractNumId w:val="33"/>
  </w:num>
  <w:num w:numId="32">
    <w:abstractNumId w:val="22"/>
  </w:num>
  <w:num w:numId="33">
    <w:abstractNumId w:val="8"/>
  </w:num>
  <w:num w:numId="34">
    <w:abstractNumId w:val="28"/>
  </w:num>
  <w:num w:numId="35">
    <w:abstractNumId w:val="43"/>
  </w:num>
  <w:num w:numId="36">
    <w:abstractNumId w:val="35"/>
  </w:num>
  <w:num w:numId="37">
    <w:abstractNumId w:val="6"/>
  </w:num>
  <w:num w:numId="38">
    <w:abstractNumId w:val="24"/>
  </w:num>
  <w:num w:numId="39">
    <w:abstractNumId w:val="27"/>
  </w:num>
  <w:num w:numId="40">
    <w:abstractNumId w:val="3"/>
  </w:num>
  <w:num w:numId="41">
    <w:abstractNumId w:val="13"/>
  </w:num>
  <w:num w:numId="42">
    <w:abstractNumId w:val="14"/>
  </w:num>
  <w:num w:numId="43">
    <w:abstractNumId w:val="12"/>
  </w:num>
  <w:num w:numId="44">
    <w:abstractNumId w:val="16"/>
  </w:num>
  <w:num w:numId="45">
    <w:abstractNumId w:val="25"/>
  </w:num>
  <w:num w:numId="46">
    <w:abstractNumId w:val="17"/>
  </w:num>
  <w:num w:numId="47">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6325"/>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01F95"/>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B70F4"/>
    <w:rsid w:val="001C59A1"/>
    <w:rsid w:val="001C6CF3"/>
    <w:rsid w:val="001D6B3A"/>
    <w:rsid w:val="001E2F0D"/>
    <w:rsid w:val="001F3DC1"/>
    <w:rsid w:val="001F5CE3"/>
    <w:rsid w:val="002004D9"/>
    <w:rsid w:val="002107F7"/>
    <w:rsid w:val="00210A34"/>
    <w:rsid w:val="00210D6C"/>
    <w:rsid w:val="00212692"/>
    <w:rsid w:val="002167B0"/>
    <w:rsid w:val="002217A8"/>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167E"/>
    <w:rsid w:val="00814480"/>
    <w:rsid w:val="00816508"/>
    <w:rsid w:val="008175B5"/>
    <w:rsid w:val="00823386"/>
    <w:rsid w:val="0082395A"/>
    <w:rsid w:val="00827B29"/>
    <w:rsid w:val="00830AA5"/>
    <w:rsid w:val="00834A31"/>
    <w:rsid w:val="00842486"/>
    <w:rsid w:val="00846625"/>
    <w:rsid w:val="008471D1"/>
    <w:rsid w:val="008530DC"/>
    <w:rsid w:val="00870884"/>
    <w:rsid w:val="0087210E"/>
    <w:rsid w:val="00874410"/>
    <w:rsid w:val="008805B1"/>
    <w:rsid w:val="00883DD3"/>
    <w:rsid w:val="00886BE2"/>
    <w:rsid w:val="008872F0"/>
    <w:rsid w:val="008A2114"/>
    <w:rsid w:val="008A268A"/>
    <w:rsid w:val="008A62CD"/>
    <w:rsid w:val="008B1564"/>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05F4"/>
    <w:rsid w:val="00997595"/>
    <w:rsid w:val="00997A42"/>
    <w:rsid w:val="009A347A"/>
    <w:rsid w:val="009B2C9F"/>
    <w:rsid w:val="009B7EF7"/>
    <w:rsid w:val="009C672C"/>
    <w:rsid w:val="009D2FBB"/>
    <w:rsid w:val="009D5EF8"/>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4243"/>
    <w:rsid w:val="00CE22B8"/>
    <w:rsid w:val="00CE311E"/>
    <w:rsid w:val="00CF0B76"/>
    <w:rsid w:val="00CF19DD"/>
    <w:rsid w:val="00CF5772"/>
    <w:rsid w:val="00CF74EB"/>
    <w:rsid w:val="00D074F2"/>
    <w:rsid w:val="00D11F10"/>
    <w:rsid w:val="00D1273C"/>
    <w:rsid w:val="00D13438"/>
    <w:rsid w:val="00D1351D"/>
    <w:rsid w:val="00D23514"/>
    <w:rsid w:val="00D3178B"/>
    <w:rsid w:val="00D34014"/>
    <w:rsid w:val="00D40269"/>
    <w:rsid w:val="00D42DAE"/>
    <w:rsid w:val="00D60BC4"/>
    <w:rsid w:val="00D611F6"/>
    <w:rsid w:val="00D61B07"/>
    <w:rsid w:val="00D66B17"/>
    <w:rsid w:val="00D73DBA"/>
    <w:rsid w:val="00D80AE3"/>
    <w:rsid w:val="00D80CD3"/>
    <w:rsid w:val="00D811A2"/>
    <w:rsid w:val="00D87927"/>
    <w:rsid w:val="00D90EA0"/>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5322"/>
    <w:rsid w:val="00F03A67"/>
    <w:rsid w:val="00F04330"/>
    <w:rsid w:val="00F04FFC"/>
    <w:rsid w:val="00F13A7C"/>
    <w:rsid w:val="00F16696"/>
    <w:rsid w:val="00F22EA4"/>
    <w:rsid w:val="00F322E5"/>
    <w:rsid w:val="00F43666"/>
    <w:rsid w:val="00F448E7"/>
    <w:rsid w:val="00F44BB5"/>
    <w:rsid w:val="00F46E08"/>
    <w:rsid w:val="00F51B7C"/>
    <w:rsid w:val="00F537DA"/>
    <w:rsid w:val="00F611D6"/>
    <w:rsid w:val="00F63827"/>
    <w:rsid w:val="00F65EE6"/>
    <w:rsid w:val="00F76D80"/>
    <w:rsid w:val="00F80BC4"/>
    <w:rsid w:val="00F84EEA"/>
    <w:rsid w:val="00F8560F"/>
    <w:rsid w:val="00F90278"/>
    <w:rsid w:val="00F964DF"/>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1111</Words>
  <Characters>6114</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2025-12-10T21:09:00Z</cp:lastPrinted>
  <dcterms:created xsi:type="dcterms:W3CDTF">2026-03-05T16:49:00Z</dcterms:created>
  <dcterms:modified xsi:type="dcterms:W3CDTF">2026-03-05T16:52:00Z</dcterms:modified>
</cp:coreProperties>
</file>