
<file path=[Content_Types].xml><?xml version="1.0" encoding="utf-8"?>
<Types xmlns="http://schemas.openxmlformats.org/package/2006/content-types">
  <Default Extension="tmp"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aconcuadrcula"/>
        <w:tblW w:w="0" w:type="auto"/>
        <w:tblInd w:w="3510" w:type="dxa"/>
        <w:tblLook w:val="04A0" w:firstRow="1" w:lastRow="0" w:firstColumn="1" w:lastColumn="0" w:noHBand="0" w:noVBand="1"/>
      </w:tblPr>
      <w:tblGrid>
        <w:gridCol w:w="5034"/>
      </w:tblGrid>
      <w:tr w:rsidR="005475F3" w:rsidRPr="005475F3" w14:paraId="506927C9"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753441E" w14:textId="735FE01A" w:rsidR="00137098" w:rsidRPr="005475F3" w:rsidRDefault="00137098" w:rsidP="00137098">
            <w:pPr>
              <w:spacing w:line="360" w:lineRule="auto"/>
              <w:ind w:left="-108"/>
              <w:jc w:val="both"/>
              <w:rPr>
                <w:rFonts w:ascii="Arial" w:hAnsi="Arial" w:cs="Arial"/>
                <w:sz w:val="24"/>
                <w:szCs w:val="24"/>
                <w:lang w:eastAsia="es-ES"/>
              </w:rPr>
            </w:pPr>
            <w:bookmarkStart w:id="0" w:name="_Hlk520393671"/>
            <w:r w:rsidRPr="005475F3">
              <w:rPr>
                <w:rFonts w:ascii="Arial" w:hAnsi="Arial" w:cs="Arial"/>
                <w:b/>
                <w:sz w:val="24"/>
                <w:szCs w:val="24"/>
                <w:lang w:eastAsia="es-ES"/>
              </w:rPr>
              <w:t xml:space="preserve">RECURSO DE REVISIÓN: </w:t>
            </w:r>
            <w:r w:rsidR="00B80226">
              <w:rPr>
                <w:rFonts w:ascii="Arial" w:hAnsi="Arial" w:cs="Arial"/>
                <w:sz w:val="24"/>
                <w:szCs w:val="24"/>
                <w:lang w:eastAsia="es-ES"/>
              </w:rPr>
              <w:t>RR-023</w:t>
            </w:r>
            <w:r w:rsidRPr="005475F3">
              <w:rPr>
                <w:rFonts w:ascii="Arial" w:hAnsi="Arial" w:cs="Arial"/>
                <w:sz w:val="24"/>
                <w:szCs w:val="24"/>
                <w:lang w:eastAsia="es-ES"/>
              </w:rPr>
              <w:t>/2026-3</w:t>
            </w:r>
          </w:p>
        </w:tc>
      </w:tr>
      <w:tr w:rsidR="005475F3" w:rsidRPr="005475F3" w14:paraId="3A0568CC"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6D2831A5" w14:textId="1F2CE1E4" w:rsidR="00137098" w:rsidRPr="005475F3" w:rsidRDefault="00137098" w:rsidP="00137098">
            <w:pPr>
              <w:spacing w:line="360" w:lineRule="auto"/>
              <w:ind w:left="-108"/>
              <w:jc w:val="both"/>
              <w:rPr>
                <w:rFonts w:ascii="Arial" w:hAnsi="Arial" w:cs="Arial"/>
                <w:b/>
                <w:sz w:val="24"/>
                <w:szCs w:val="24"/>
                <w:lang w:eastAsia="es-ES"/>
              </w:rPr>
            </w:pPr>
            <w:r w:rsidRPr="005475F3">
              <w:rPr>
                <w:rFonts w:ascii="Arial" w:hAnsi="Arial" w:cs="Arial"/>
                <w:b/>
                <w:sz w:val="24"/>
                <w:szCs w:val="24"/>
                <w:lang w:eastAsia="es-ES"/>
              </w:rPr>
              <w:t xml:space="preserve">SUJETO OBLIGADO: </w:t>
            </w:r>
            <w:r w:rsidR="00692242">
              <w:rPr>
                <w:rFonts w:ascii="Arial" w:hAnsi="Arial" w:cs="Arial"/>
                <w:sz w:val="24"/>
                <w:szCs w:val="24"/>
                <w:lang w:eastAsia="es-ES"/>
              </w:rPr>
              <w:t>UNIVERSIDAD AUTÓNOMA DE SAN LUIS POTOSÍ</w:t>
            </w:r>
            <w:r w:rsidRPr="005475F3">
              <w:rPr>
                <w:rFonts w:ascii="Arial" w:eastAsia="Arial Unicode MS" w:hAnsi="Arial" w:cs="Arial"/>
                <w:sz w:val="24"/>
                <w:szCs w:val="24"/>
                <w:lang w:eastAsia="es-ES"/>
              </w:rPr>
              <w:t>.</w:t>
            </w:r>
          </w:p>
        </w:tc>
      </w:tr>
      <w:tr w:rsidR="00137098" w:rsidRPr="005475F3" w14:paraId="112D33F3" w14:textId="77777777" w:rsidTr="00137098">
        <w:tc>
          <w:tcPr>
            <w:tcW w:w="50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14:paraId="7C923CA3" w14:textId="77777777" w:rsidR="00137098" w:rsidRPr="005475F3" w:rsidRDefault="00137098" w:rsidP="00137098">
            <w:pPr>
              <w:spacing w:line="360" w:lineRule="auto"/>
              <w:ind w:left="-108"/>
              <w:jc w:val="both"/>
              <w:rPr>
                <w:rFonts w:ascii="Arial" w:hAnsi="Arial" w:cs="Arial"/>
                <w:sz w:val="24"/>
                <w:szCs w:val="24"/>
                <w:lang w:eastAsia="es-ES"/>
              </w:rPr>
            </w:pPr>
            <w:r w:rsidRPr="005475F3">
              <w:rPr>
                <w:rFonts w:ascii="Arial" w:hAnsi="Arial" w:cs="Arial"/>
                <w:b/>
                <w:sz w:val="24"/>
                <w:szCs w:val="24"/>
                <w:lang w:eastAsia="es-ES"/>
              </w:rPr>
              <w:t xml:space="preserve">COMISIONADO PONENTE: </w:t>
            </w:r>
            <w:r w:rsidRPr="005475F3">
              <w:rPr>
                <w:rFonts w:ascii="Arial" w:hAnsi="Arial" w:cs="Arial"/>
                <w:sz w:val="24"/>
                <w:szCs w:val="24"/>
                <w:lang w:eastAsia="es-ES"/>
              </w:rPr>
              <w:t>ANA CRISTINA GARCÍA NALES.</w:t>
            </w:r>
          </w:p>
        </w:tc>
      </w:tr>
    </w:tbl>
    <w:p w14:paraId="0E2EB923" w14:textId="77777777" w:rsidR="00137098" w:rsidRPr="005475F3" w:rsidRDefault="00137098" w:rsidP="00137098">
      <w:pPr>
        <w:spacing w:after="0" w:line="360" w:lineRule="auto"/>
        <w:jc w:val="both"/>
        <w:rPr>
          <w:rFonts w:ascii="Arial" w:eastAsia="Times New Roman" w:hAnsi="Arial" w:cs="Arial"/>
          <w:b/>
          <w:sz w:val="24"/>
          <w:szCs w:val="24"/>
          <w:lang w:eastAsia="es-ES"/>
        </w:rPr>
      </w:pPr>
    </w:p>
    <w:p w14:paraId="31812E9C" w14:textId="77777777" w:rsidR="00137098" w:rsidRPr="005475F3" w:rsidRDefault="00137098" w:rsidP="00137098">
      <w:pPr>
        <w:spacing w:after="0" w:line="360" w:lineRule="auto"/>
        <w:ind w:firstLine="708"/>
        <w:jc w:val="both"/>
        <w:rPr>
          <w:rFonts w:ascii="Arial" w:eastAsia="Arial Unicode MS" w:hAnsi="Arial" w:cs="Arial"/>
          <w:sz w:val="24"/>
          <w:szCs w:val="24"/>
          <w:lang w:eastAsia="es-ES"/>
        </w:rPr>
      </w:pPr>
    </w:p>
    <w:p w14:paraId="43E5E7AB" w14:textId="672DC45F" w:rsidR="00137098" w:rsidRPr="005475F3" w:rsidRDefault="00137098" w:rsidP="00137098">
      <w:pPr>
        <w:spacing w:after="0" w:line="360" w:lineRule="auto"/>
        <w:ind w:firstLine="708"/>
        <w:jc w:val="both"/>
        <w:rPr>
          <w:rFonts w:ascii="Arial" w:eastAsia="BatangChe" w:hAnsi="Arial" w:cs="Arial"/>
          <w:sz w:val="24"/>
          <w:szCs w:val="24"/>
          <w:lang w:eastAsia="es-ES"/>
        </w:rPr>
      </w:pPr>
      <w:r w:rsidRPr="005475F3">
        <w:rPr>
          <w:rFonts w:ascii="Arial" w:eastAsia="Arial Unicode MS" w:hAnsi="Arial" w:cs="Arial"/>
          <w:sz w:val="24"/>
          <w:szCs w:val="24"/>
          <w:lang w:eastAsia="es-ES"/>
        </w:rPr>
        <w:t xml:space="preserve">San Luis Potosí, San Luis Potosí, </w:t>
      </w:r>
      <w:r w:rsidRPr="005475F3">
        <w:rPr>
          <w:rFonts w:ascii="Arial" w:eastAsia="BatangChe" w:hAnsi="Arial" w:cs="Arial"/>
          <w:sz w:val="24"/>
          <w:szCs w:val="24"/>
          <w:lang w:eastAsia="es-ES"/>
        </w:rPr>
        <w:t>Sesión Ordinaria del Pleno de la Comisión Estatal de Garantía de Acceso a la I</w:t>
      </w:r>
      <w:r w:rsidR="00692242">
        <w:rPr>
          <w:rFonts w:ascii="Arial" w:eastAsia="BatangChe" w:hAnsi="Arial" w:cs="Arial"/>
          <w:sz w:val="24"/>
          <w:szCs w:val="24"/>
          <w:lang w:eastAsia="es-ES"/>
        </w:rPr>
        <w:t xml:space="preserve">nformación Pública, de </w:t>
      </w:r>
      <w:r w:rsidR="00DE4B81">
        <w:rPr>
          <w:rFonts w:ascii="Arial" w:eastAsia="BatangChe" w:hAnsi="Arial" w:cs="Arial"/>
          <w:sz w:val="24"/>
          <w:szCs w:val="24"/>
          <w:lang w:eastAsia="es-ES"/>
        </w:rPr>
        <w:t>seis</w:t>
      </w:r>
      <w:r w:rsidR="00692242">
        <w:rPr>
          <w:rFonts w:ascii="Arial" w:eastAsia="BatangChe" w:hAnsi="Arial" w:cs="Arial"/>
          <w:sz w:val="24"/>
          <w:szCs w:val="24"/>
          <w:lang w:eastAsia="es-ES"/>
        </w:rPr>
        <w:t xml:space="preserve"> de marzo</w:t>
      </w:r>
      <w:r w:rsidRPr="005475F3">
        <w:rPr>
          <w:rFonts w:ascii="Arial" w:eastAsia="BatangChe" w:hAnsi="Arial" w:cs="Arial"/>
          <w:sz w:val="24"/>
          <w:szCs w:val="24"/>
          <w:lang w:eastAsia="es-ES"/>
        </w:rPr>
        <w:t xml:space="preserve"> de dos mil veintiséis. </w:t>
      </w:r>
    </w:p>
    <w:p w14:paraId="65F57285" w14:textId="77777777" w:rsidR="00137098" w:rsidRPr="005475F3" w:rsidRDefault="00137098" w:rsidP="00137098">
      <w:pPr>
        <w:spacing w:after="0" w:line="360" w:lineRule="auto"/>
        <w:jc w:val="both"/>
        <w:rPr>
          <w:rFonts w:ascii="Arial" w:eastAsia="Arial Unicode MS" w:hAnsi="Arial" w:cs="Arial"/>
          <w:sz w:val="24"/>
          <w:szCs w:val="24"/>
          <w:lang w:eastAsia="es-ES"/>
        </w:rPr>
      </w:pPr>
    </w:p>
    <w:p w14:paraId="14374BA2"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bCs/>
          <w:sz w:val="24"/>
          <w:szCs w:val="24"/>
          <w:lang w:eastAsia="es-ES"/>
        </w:rPr>
        <w:t>VISTOS</w:t>
      </w:r>
      <w:r w:rsidRPr="005475F3">
        <w:rPr>
          <w:rFonts w:ascii="Arial" w:eastAsia="Arial Unicode MS" w:hAnsi="Arial" w:cs="Arial"/>
          <w:sz w:val="24"/>
          <w:szCs w:val="24"/>
          <w:lang w:eastAsia="es-ES"/>
        </w:rPr>
        <w:t>, para resolver los autos que conforman el expediente citado al rubro;</w:t>
      </w:r>
      <w:r w:rsidRPr="005475F3">
        <w:rPr>
          <w:rFonts w:ascii="Arial" w:eastAsia="Arial Unicode MS" w:hAnsi="Arial" w:cs="Arial"/>
          <w:b/>
          <w:sz w:val="24"/>
          <w:szCs w:val="24"/>
          <w:lang w:eastAsia="es-ES"/>
        </w:rPr>
        <w:t xml:space="preserve"> </w:t>
      </w:r>
      <w:r w:rsidRPr="005475F3">
        <w:rPr>
          <w:rFonts w:ascii="Arial" w:eastAsia="Arial Unicode MS" w:hAnsi="Arial" w:cs="Arial"/>
          <w:sz w:val="24"/>
          <w:szCs w:val="24"/>
          <w:lang w:eastAsia="es-ES"/>
        </w:rPr>
        <w:t>y</w:t>
      </w:r>
      <w:r w:rsidRPr="005475F3">
        <w:rPr>
          <w:rFonts w:ascii="Arial" w:eastAsia="Arial Unicode MS" w:hAnsi="Arial" w:cs="Arial"/>
          <w:b/>
          <w:sz w:val="24"/>
          <w:szCs w:val="24"/>
          <w:lang w:eastAsia="es-ES"/>
        </w:rPr>
        <w:t xml:space="preserve">  </w:t>
      </w:r>
    </w:p>
    <w:p w14:paraId="285D4E3C" w14:textId="77777777" w:rsidR="00137098" w:rsidRPr="005475F3" w:rsidRDefault="00137098" w:rsidP="00137098">
      <w:pPr>
        <w:spacing w:after="0" w:line="360" w:lineRule="auto"/>
        <w:ind w:firstLine="708"/>
        <w:jc w:val="both"/>
        <w:rPr>
          <w:rFonts w:ascii="Arial" w:eastAsia="Arial Unicode MS" w:hAnsi="Arial" w:cs="Arial"/>
          <w:b/>
          <w:sz w:val="24"/>
          <w:szCs w:val="24"/>
          <w:lang w:eastAsia="es-ES"/>
        </w:rPr>
      </w:pPr>
    </w:p>
    <w:p w14:paraId="1E8F191C"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r w:rsidRPr="005475F3">
        <w:rPr>
          <w:rFonts w:ascii="Arial" w:eastAsia="Arial Unicode MS" w:hAnsi="Arial" w:cs="Arial"/>
          <w:b/>
          <w:sz w:val="24"/>
          <w:szCs w:val="24"/>
          <w:lang w:val="pt-BR" w:eastAsia="es-ES"/>
        </w:rPr>
        <w:t>R E S U L T A N D O:</w:t>
      </w:r>
    </w:p>
    <w:p w14:paraId="72C2FB52" w14:textId="77777777" w:rsidR="00137098" w:rsidRPr="005475F3" w:rsidRDefault="00137098" w:rsidP="00137098">
      <w:pPr>
        <w:spacing w:after="0" w:line="360" w:lineRule="auto"/>
        <w:ind w:firstLine="900"/>
        <w:jc w:val="center"/>
        <w:rPr>
          <w:rFonts w:ascii="Arial" w:eastAsia="Arial Unicode MS" w:hAnsi="Arial" w:cs="Arial"/>
          <w:b/>
          <w:sz w:val="24"/>
          <w:szCs w:val="24"/>
          <w:lang w:val="pt-BR" w:eastAsia="es-ES"/>
        </w:rPr>
      </w:pPr>
    </w:p>
    <w:p w14:paraId="3D3062D0" w14:textId="27E3E2B9" w:rsidR="00137098" w:rsidRPr="005475F3" w:rsidRDefault="00137098" w:rsidP="00137098">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PRIMERO.</w:t>
      </w: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Solicitud de acceso a la información pública.</w:t>
      </w:r>
      <w:r w:rsidRPr="005475F3">
        <w:rPr>
          <w:rFonts w:ascii="Arial" w:eastAsia="Arial Unicode MS" w:hAnsi="Arial" w:cs="Arial"/>
          <w:sz w:val="24"/>
          <w:szCs w:val="24"/>
          <w:lang w:eastAsia="es-ES"/>
        </w:rPr>
        <w:t xml:space="preserve"> El </w:t>
      </w:r>
      <w:r w:rsidR="00B80226">
        <w:rPr>
          <w:rFonts w:ascii="Arial" w:eastAsia="Arial Unicode MS" w:hAnsi="Arial" w:cs="Arial"/>
          <w:sz w:val="24"/>
          <w:szCs w:val="24"/>
          <w:lang w:eastAsia="es-ES"/>
        </w:rPr>
        <w:t xml:space="preserve">06 seis de enero de </w:t>
      </w:r>
      <w:r w:rsidR="006C725E">
        <w:rPr>
          <w:rFonts w:ascii="Arial" w:eastAsia="Arial Unicode MS" w:hAnsi="Arial" w:cs="Arial"/>
          <w:sz w:val="24"/>
          <w:szCs w:val="24"/>
          <w:lang w:eastAsia="es-ES"/>
        </w:rPr>
        <w:t xml:space="preserve">2026 </w:t>
      </w:r>
      <w:r w:rsidR="00B80226">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xml:space="preserve">, la persona recurrente presentó una solicitud de acceso a la información, ante la </w:t>
      </w:r>
      <w:r w:rsidR="00692242">
        <w:rPr>
          <w:rFonts w:ascii="Arial" w:eastAsia="Arial Unicode MS" w:hAnsi="Arial" w:cs="Arial"/>
          <w:b/>
          <w:sz w:val="24"/>
          <w:szCs w:val="24"/>
          <w:lang w:eastAsia="es-ES"/>
        </w:rPr>
        <w:t>Universidad Autónoma de San Luis Potosí</w:t>
      </w:r>
      <w:r w:rsidRPr="005475F3">
        <w:rPr>
          <w:rFonts w:ascii="Arial" w:eastAsia="Arial Unicode MS" w:hAnsi="Arial" w:cs="Arial"/>
          <w:sz w:val="24"/>
          <w:szCs w:val="24"/>
          <w:lang w:eastAsia="es-ES"/>
        </w:rPr>
        <w:t xml:space="preserve">, en la que se requirió: </w:t>
      </w:r>
    </w:p>
    <w:p w14:paraId="044BA04E" w14:textId="77777777" w:rsidR="00137098" w:rsidRPr="005475F3" w:rsidRDefault="00137098" w:rsidP="00137098">
      <w:pPr>
        <w:spacing w:after="0" w:line="360" w:lineRule="auto"/>
        <w:ind w:firstLine="709"/>
        <w:jc w:val="both"/>
        <w:rPr>
          <w:rFonts w:ascii="Arial" w:eastAsia="Arial Unicode MS" w:hAnsi="Arial" w:cs="Arial"/>
          <w:sz w:val="24"/>
          <w:szCs w:val="24"/>
          <w:lang w:eastAsia="es-ES"/>
        </w:rPr>
      </w:pPr>
    </w:p>
    <w:p w14:paraId="604D5985" w14:textId="77777777" w:rsidR="006C725E" w:rsidRDefault="00137098" w:rsidP="00692242">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6C725E" w:rsidRPr="006C725E">
        <w:rPr>
          <w:rFonts w:ascii="Arial" w:eastAsia="Arial Unicode MS" w:hAnsi="Arial" w:cs="Arial"/>
          <w:lang w:eastAsia="es-ES"/>
        </w:rPr>
        <w:t xml:space="preserve">Solicito se informe del Dr. César Hernández Mie, docente e investigador de la entidad Facultad de Derecho”Abogado Ponciano Arriaga Leija” lo siguiente: </w:t>
      </w:r>
    </w:p>
    <w:p w14:paraId="28BFF639" w14:textId="77777777" w:rsidR="006C725E" w:rsidRDefault="006C725E" w:rsidP="00692242">
      <w:pPr>
        <w:pStyle w:val="Prrafodelista"/>
        <w:spacing w:after="0" w:line="240" w:lineRule="auto"/>
        <w:ind w:left="1134" w:right="1185"/>
        <w:jc w:val="both"/>
        <w:rPr>
          <w:rFonts w:ascii="Arial" w:eastAsia="Arial Unicode MS" w:hAnsi="Arial" w:cs="Arial"/>
          <w:lang w:eastAsia="es-ES"/>
        </w:rPr>
      </w:pPr>
      <w:r w:rsidRPr="006C725E">
        <w:rPr>
          <w:rFonts w:ascii="Arial" w:eastAsia="Arial Unicode MS" w:hAnsi="Arial" w:cs="Arial"/>
          <w:lang w:eastAsia="es-ES"/>
        </w:rPr>
        <w:t xml:space="preserve">1. El salario base o percepción ordinaria mensual. </w:t>
      </w:r>
    </w:p>
    <w:p w14:paraId="176053EE" w14:textId="77777777" w:rsidR="006C725E" w:rsidRDefault="006C725E" w:rsidP="00692242">
      <w:pPr>
        <w:pStyle w:val="Prrafodelista"/>
        <w:spacing w:after="0" w:line="240" w:lineRule="auto"/>
        <w:ind w:left="1134" w:right="1185"/>
        <w:jc w:val="both"/>
        <w:rPr>
          <w:rFonts w:ascii="Arial" w:eastAsia="Arial Unicode MS" w:hAnsi="Arial" w:cs="Arial"/>
          <w:lang w:eastAsia="es-ES"/>
        </w:rPr>
      </w:pPr>
      <w:r w:rsidRPr="006C725E">
        <w:rPr>
          <w:rFonts w:ascii="Arial" w:eastAsia="Arial Unicode MS" w:hAnsi="Arial" w:cs="Arial"/>
          <w:lang w:eastAsia="es-ES"/>
        </w:rPr>
        <w:t xml:space="preserve">2.Las percepciones extraordinarias, compensaciones, estímulos, bonos, sobresueldos, apoyos o incentivos económicos, indicando su naturaleza y periodicidad. </w:t>
      </w:r>
    </w:p>
    <w:p w14:paraId="724AD141" w14:textId="77777777" w:rsidR="006C725E" w:rsidRDefault="006C725E" w:rsidP="00692242">
      <w:pPr>
        <w:pStyle w:val="Prrafodelista"/>
        <w:spacing w:after="0" w:line="240" w:lineRule="auto"/>
        <w:ind w:left="1134" w:right="1185"/>
        <w:jc w:val="both"/>
        <w:rPr>
          <w:rFonts w:ascii="Arial" w:eastAsia="Arial Unicode MS" w:hAnsi="Arial" w:cs="Arial"/>
          <w:lang w:eastAsia="es-ES"/>
        </w:rPr>
      </w:pPr>
      <w:r w:rsidRPr="006C725E">
        <w:rPr>
          <w:rFonts w:ascii="Arial" w:eastAsia="Arial Unicode MS" w:hAnsi="Arial" w:cs="Arial"/>
          <w:lang w:eastAsia="es-ES"/>
        </w:rPr>
        <w:t xml:space="preserve">3. Ingresos derivados de actividades adicionales autorizadas por la institución, tales como carga docente adicional, investigación, tutorías, coordinación académica, proyectos financiados, u otros esquemas similares. </w:t>
      </w:r>
    </w:p>
    <w:p w14:paraId="443B4E3D" w14:textId="33C04604" w:rsidR="00137098" w:rsidRPr="005475F3" w:rsidRDefault="006C725E" w:rsidP="00692242">
      <w:pPr>
        <w:pStyle w:val="Prrafodelista"/>
        <w:spacing w:after="0" w:line="240" w:lineRule="auto"/>
        <w:ind w:left="1134" w:right="1185"/>
        <w:jc w:val="both"/>
        <w:rPr>
          <w:rFonts w:ascii="Arial" w:eastAsia="Arial Unicode MS" w:hAnsi="Arial" w:cs="Arial"/>
          <w:lang w:eastAsia="es-ES"/>
        </w:rPr>
      </w:pPr>
      <w:r w:rsidRPr="006C725E">
        <w:rPr>
          <w:rFonts w:ascii="Arial" w:eastAsia="Arial Unicode MS" w:hAnsi="Arial" w:cs="Arial"/>
          <w:lang w:eastAsia="es-ES"/>
        </w:rPr>
        <w:t>4. Cualquier otra modalidad de ingreso económico otorgada por la Universidad</w:t>
      </w:r>
      <w:r w:rsidR="00692242">
        <w:rPr>
          <w:rFonts w:ascii="Arial" w:eastAsia="Arial Unicode MS" w:hAnsi="Arial" w:cs="Arial"/>
          <w:lang w:eastAsia="es-ES"/>
        </w:rPr>
        <w:t>”</w:t>
      </w:r>
    </w:p>
    <w:p w14:paraId="267D8F64" w14:textId="77777777" w:rsidR="00137098" w:rsidRPr="005475F3" w:rsidRDefault="00137098" w:rsidP="00137098">
      <w:pPr>
        <w:spacing w:after="0" w:line="360" w:lineRule="auto"/>
        <w:ind w:firstLine="709"/>
        <w:jc w:val="both"/>
        <w:rPr>
          <w:rFonts w:ascii="Arial" w:eastAsia="Arial Unicode MS" w:hAnsi="Arial" w:cs="Arial"/>
          <w:b/>
          <w:sz w:val="24"/>
          <w:szCs w:val="24"/>
          <w:lang w:eastAsia="es-ES"/>
        </w:rPr>
      </w:pPr>
    </w:p>
    <w:p w14:paraId="5E0E51ED" w14:textId="3AB006D9" w:rsidR="00035E7E" w:rsidRDefault="0093057A" w:rsidP="00035E7E">
      <w:pPr>
        <w:spacing w:after="0" w:line="360" w:lineRule="auto"/>
        <w:ind w:firstLine="709"/>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SEGUNDO. Respuesta a la solicitud de acceso a la información pública. </w:t>
      </w:r>
      <w:r w:rsidRPr="005475F3">
        <w:rPr>
          <w:rFonts w:ascii="Arial" w:eastAsia="Arial Unicode MS" w:hAnsi="Arial" w:cs="Arial"/>
          <w:sz w:val="24"/>
          <w:szCs w:val="24"/>
          <w:lang w:eastAsia="es-ES"/>
        </w:rPr>
        <w:t xml:space="preserve">El </w:t>
      </w:r>
      <w:r w:rsidR="006C725E">
        <w:rPr>
          <w:rFonts w:ascii="Arial" w:eastAsia="Arial Unicode MS" w:hAnsi="Arial" w:cs="Arial"/>
          <w:sz w:val="24"/>
          <w:szCs w:val="24"/>
          <w:lang w:eastAsia="es-ES"/>
        </w:rPr>
        <w:t xml:space="preserve">20 veinte de enero de 2026 </w:t>
      </w:r>
      <w:r w:rsidR="00692242">
        <w:rPr>
          <w:rFonts w:ascii="Arial" w:eastAsia="Arial Unicode MS" w:hAnsi="Arial" w:cs="Arial"/>
          <w:sz w:val="24"/>
          <w:szCs w:val="24"/>
          <w:lang w:eastAsia="es-ES"/>
        </w:rPr>
        <w:t>dos mil veintiséis</w:t>
      </w:r>
      <w:r w:rsidRPr="005475F3">
        <w:rPr>
          <w:rFonts w:ascii="Arial" w:eastAsia="Arial Unicode MS" w:hAnsi="Arial" w:cs="Arial"/>
          <w:sz w:val="24"/>
          <w:szCs w:val="24"/>
          <w:lang w:eastAsia="es-ES"/>
        </w:rPr>
        <w:t>, el Sujeto Obligado</w:t>
      </w:r>
      <w:r w:rsidR="00A81098" w:rsidRPr="005475F3">
        <w:rPr>
          <w:rFonts w:ascii="Arial" w:eastAsia="Arial Unicode MS" w:hAnsi="Arial" w:cs="Arial"/>
          <w:sz w:val="24"/>
          <w:szCs w:val="24"/>
          <w:lang w:eastAsia="es-ES"/>
        </w:rPr>
        <w:t>,</w:t>
      </w:r>
      <w:r w:rsidR="00AE6680" w:rsidRPr="005475F3">
        <w:rPr>
          <w:rFonts w:ascii="Arial" w:eastAsia="Arial Unicode MS" w:hAnsi="Arial" w:cs="Arial"/>
          <w:sz w:val="24"/>
          <w:szCs w:val="24"/>
          <w:lang w:eastAsia="es-ES"/>
        </w:rPr>
        <w:t xml:space="preserve"> </w:t>
      </w:r>
      <w:r w:rsidR="00035E7E" w:rsidRPr="00035E7E">
        <w:rPr>
          <w:rFonts w:ascii="Arial" w:eastAsia="Arial Unicode MS" w:hAnsi="Arial" w:cs="Arial"/>
          <w:sz w:val="24"/>
          <w:szCs w:val="24"/>
          <w:lang w:eastAsia="es-ES"/>
        </w:rPr>
        <w:t>a través de la Plataforma Nacional de Transparencia, el sujeto obligado notificó a la ahora parte recurrente, la respuesta a la solicitud de acceso a la información pública,</w:t>
      </w:r>
      <w:r w:rsidR="00035E7E">
        <w:rPr>
          <w:rFonts w:ascii="Arial" w:eastAsia="Arial Unicode MS" w:hAnsi="Arial" w:cs="Arial"/>
          <w:sz w:val="24"/>
          <w:szCs w:val="24"/>
          <w:lang w:eastAsia="es-ES"/>
        </w:rPr>
        <w:t xml:space="preserve"> en la que esencialmente señaló, lo siguiente: </w:t>
      </w:r>
    </w:p>
    <w:p w14:paraId="0ED6FE7F" w14:textId="3AF83710" w:rsidR="00035E7E" w:rsidRDefault="00035E7E" w:rsidP="00035E7E">
      <w:pPr>
        <w:spacing w:after="0" w:line="360" w:lineRule="auto"/>
        <w:ind w:firstLine="709"/>
        <w:jc w:val="both"/>
        <w:rPr>
          <w:rFonts w:ascii="Arial" w:eastAsia="Arial Unicode MS" w:hAnsi="Arial" w:cs="Arial"/>
          <w:sz w:val="24"/>
          <w:szCs w:val="24"/>
          <w:lang w:eastAsia="es-ES"/>
        </w:rPr>
      </w:pPr>
    </w:p>
    <w:p w14:paraId="06E5DC8B" w14:textId="7D9B2AF4" w:rsidR="00035E7E" w:rsidRPr="005475F3" w:rsidRDefault="00035E7E" w:rsidP="006C725E">
      <w:pPr>
        <w:pStyle w:val="Prrafodelista"/>
        <w:spacing w:after="0" w:line="240" w:lineRule="auto"/>
        <w:ind w:left="1134" w:right="1185"/>
        <w:jc w:val="both"/>
        <w:rPr>
          <w:rFonts w:ascii="Arial" w:eastAsia="Arial Unicode MS" w:hAnsi="Arial" w:cs="Arial"/>
          <w:lang w:eastAsia="es-ES"/>
        </w:rPr>
      </w:pPr>
      <w:r w:rsidRPr="005475F3">
        <w:rPr>
          <w:rFonts w:ascii="Arial" w:eastAsia="Arial Unicode MS" w:hAnsi="Arial" w:cs="Arial"/>
          <w:lang w:eastAsia="es-ES"/>
        </w:rPr>
        <w:t>“</w:t>
      </w:r>
      <w:r w:rsidR="006C725E" w:rsidRPr="006C725E">
        <w:rPr>
          <w:rFonts w:ascii="Arial" w:eastAsia="Arial Unicode MS" w:hAnsi="Arial" w:cs="Arial"/>
          <w:lang w:eastAsia="es-ES"/>
        </w:rPr>
        <w:t>En referencia a la solicitud de con número de folio 240477626000003, atentamente se informa: La información requerida por el solicitante esté disponible al público en medios electrónicos, por lo que se le hace saber la fuente, el lugar y la forma en que puede consultar o reproducir la información: En este sentido, se informa que toda la información de trabajadores universitarios, referente a todo tipo de remuneraciones, fecha de alta en el cargo, nombramiento, nivel, curriculums, puede consultarse en el artículo 84 la fracción XI de la Ley de Transparencia y Acceso a la Información Pública del Estado, el cale establece: “ARTÍCULO 84. Los sujetos obligados pondrán a disposición del público y mantendrán actualizada, en los respectivos medios electrónicos, de acuerdo con sus facultades, atribuciones, funciones u objeto social, según corresponda, la información, por lo menos, de los temas, documentos y políticas que a continuación se señalan: … XI :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 ARTÍCULO 89 Además de lo señalado en el artículo 84 de la presente Ley, las instituciones de educación superior públicas dotadas de autonomía deberán poner a disposición del público, de oficio, y en forma completa y actualizada la siguiente información: … III : La remuneración de los profesores, incluyendo los estímulos al desempeño, nivel y monto.” 1.- Se proporciona la liga donde puede consultarse y se localiza en https://www.pets.org.mx/ y que se encuentra contenida por años según desee conocer: 2.- Después de seleccionar el año que desee consultar y seleccionar “búsqueda por sujeto obligado”. 3. - Seleccione al sujeto obligado “La Universidad Autónoma de San Luis Potosí” y dar clic en “presentar reporte”: 4.- Elija el mes de su interés: 5.- Seleccione la fracción de su interés 84 XI y/o 89 III, correspondientes a todas las percepciones incluyendo sueldos, prestaciones, gratificaciones, primas, comisiones, dietas, bonos, estímulos, ingresos y sistemas de compensación, señalando la periodicidad de dicha remuneración: 6.- Dar clic en “liga directa al formato” y se despliega el contenido del formato Excel en el cual puede consultar las percepciones. Dichos formatos, se realizan en conformidad con el principio de certeza a que se refiere el artículo 8 de la Ley de Transparencia y Acceso a la Información Pública del Estado.</w:t>
      </w:r>
      <w:r>
        <w:rPr>
          <w:rFonts w:ascii="Arial" w:eastAsia="Arial Unicode MS" w:hAnsi="Arial" w:cs="Arial"/>
          <w:lang w:eastAsia="es-ES"/>
        </w:rPr>
        <w:t>”</w:t>
      </w:r>
    </w:p>
    <w:p w14:paraId="6FFC6EBC" w14:textId="77777777" w:rsidR="00035E7E" w:rsidRDefault="00035E7E" w:rsidP="008E4105">
      <w:pPr>
        <w:spacing w:after="0" w:line="360" w:lineRule="auto"/>
        <w:ind w:right="51" w:firstLine="708"/>
        <w:jc w:val="both"/>
        <w:rPr>
          <w:rFonts w:ascii="Arial" w:eastAsia="Arial Unicode MS" w:hAnsi="Arial" w:cs="Arial"/>
          <w:sz w:val="24"/>
          <w:szCs w:val="24"/>
          <w:lang w:eastAsia="es-ES"/>
        </w:rPr>
      </w:pPr>
    </w:p>
    <w:p w14:paraId="0D777489" w14:textId="69D8A543" w:rsidR="007F11CA" w:rsidRPr="005475F3" w:rsidRDefault="00035E7E" w:rsidP="008E4105">
      <w:pPr>
        <w:spacing w:after="0" w:line="360" w:lineRule="auto"/>
        <w:ind w:right="51" w:firstLine="708"/>
        <w:jc w:val="both"/>
        <w:rPr>
          <w:rFonts w:ascii="Arial" w:eastAsia="Times New Roman" w:hAnsi="Arial" w:cs="Arial"/>
          <w:sz w:val="24"/>
          <w:szCs w:val="24"/>
          <w:lang w:eastAsia="es-ES"/>
        </w:rPr>
      </w:pPr>
      <w:r w:rsidRPr="00035E7E">
        <w:rPr>
          <w:rFonts w:ascii="Arial" w:eastAsia="Arial Unicode MS" w:hAnsi="Arial" w:cs="Arial"/>
          <w:b/>
          <w:sz w:val="24"/>
          <w:szCs w:val="24"/>
          <w:lang w:eastAsia="es-ES"/>
        </w:rPr>
        <w:t>TERCERO.</w:t>
      </w:r>
      <w:r>
        <w:rPr>
          <w:rFonts w:ascii="Arial" w:eastAsia="Arial Unicode MS" w:hAnsi="Arial" w:cs="Arial"/>
          <w:b/>
          <w:sz w:val="24"/>
          <w:szCs w:val="24"/>
          <w:lang w:eastAsia="es-ES"/>
        </w:rPr>
        <w:t xml:space="preserve"> </w:t>
      </w:r>
      <w:r w:rsidR="0093057A" w:rsidRPr="005475F3">
        <w:rPr>
          <w:rFonts w:ascii="Arial" w:eastAsia="Times New Roman" w:hAnsi="Arial" w:cs="Arial"/>
          <w:b/>
          <w:bCs/>
          <w:sz w:val="24"/>
          <w:szCs w:val="24"/>
          <w:lang w:eastAsia="es-ES"/>
        </w:rPr>
        <w:t xml:space="preserve">Interposición del Recurso de Revisión. </w:t>
      </w:r>
      <w:r w:rsidR="0093057A" w:rsidRPr="005475F3">
        <w:rPr>
          <w:rFonts w:ascii="Arial" w:eastAsia="Times New Roman" w:hAnsi="Arial" w:cs="Arial"/>
          <w:sz w:val="24"/>
          <w:szCs w:val="24"/>
          <w:lang w:eastAsia="es-ES"/>
        </w:rPr>
        <w:t xml:space="preserve">El </w:t>
      </w:r>
      <w:r w:rsidR="006C725E">
        <w:rPr>
          <w:rFonts w:ascii="Arial" w:eastAsia="Times New Roman" w:hAnsi="Arial" w:cs="Arial"/>
          <w:sz w:val="24"/>
          <w:szCs w:val="24"/>
          <w:lang w:eastAsia="es-ES"/>
        </w:rPr>
        <w:t xml:space="preserve">26 veintiséis de enero de 2026 </w:t>
      </w:r>
      <w:r>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este Órgano Garante recibió el recurso de revisión interpuesto por </w:t>
      </w:r>
      <w:r w:rsidR="008E4105" w:rsidRPr="005475F3">
        <w:rPr>
          <w:rFonts w:ascii="Arial" w:eastAsia="Times New Roman" w:hAnsi="Arial" w:cs="Arial"/>
          <w:sz w:val="24"/>
          <w:szCs w:val="24"/>
          <w:lang w:eastAsia="es-ES"/>
        </w:rPr>
        <w:t>la</w:t>
      </w:r>
      <w:r w:rsidR="0093057A" w:rsidRPr="005475F3">
        <w:rPr>
          <w:rFonts w:ascii="Arial" w:eastAsia="Times New Roman" w:hAnsi="Arial" w:cs="Arial"/>
          <w:sz w:val="24"/>
          <w:szCs w:val="24"/>
          <w:lang w:eastAsia="es-ES"/>
        </w:rPr>
        <w:t xml:space="preserve"> ahora recurrente</w:t>
      </w:r>
      <w:r w:rsidR="008E4105" w:rsidRPr="005475F3">
        <w:rPr>
          <w:rFonts w:ascii="Arial" w:eastAsia="Times New Roman" w:hAnsi="Arial" w:cs="Arial"/>
          <w:sz w:val="24"/>
          <w:szCs w:val="24"/>
          <w:lang w:eastAsia="es-ES"/>
        </w:rPr>
        <w:t>,</w:t>
      </w:r>
      <w:r w:rsidR="0093057A" w:rsidRPr="005475F3">
        <w:rPr>
          <w:rFonts w:ascii="Arial" w:eastAsia="Times New Roman" w:hAnsi="Arial" w:cs="Arial"/>
          <w:sz w:val="24"/>
          <w:szCs w:val="24"/>
          <w:lang w:eastAsia="es-ES"/>
        </w:rPr>
        <w:t xml:space="preserve"> en contra de la </w:t>
      </w:r>
      <w:r>
        <w:rPr>
          <w:rFonts w:ascii="Arial" w:eastAsia="Times New Roman" w:hAnsi="Arial" w:cs="Arial"/>
          <w:sz w:val="24"/>
          <w:szCs w:val="24"/>
          <w:lang w:eastAsia="es-ES"/>
        </w:rPr>
        <w:t xml:space="preserve">respuesta de la solicitud de información, en la que señaló: </w:t>
      </w:r>
    </w:p>
    <w:p w14:paraId="7C971962" w14:textId="51CA112B" w:rsidR="00137098" w:rsidRPr="005475F3" w:rsidRDefault="00137098" w:rsidP="008E4105">
      <w:pPr>
        <w:spacing w:after="0" w:line="360" w:lineRule="auto"/>
        <w:ind w:right="51" w:firstLine="708"/>
        <w:jc w:val="both"/>
        <w:rPr>
          <w:rFonts w:ascii="Arial" w:eastAsia="Times New Roman" w:hAnsi="Arial" w:cs="Arial"/>
          <w:sz w:val="24"/>
          <w:szCs w:val="24"/>
          <w:lang w:eastAsia="es-ES"/>
        </w:rPr>
      </w:pPr>
    </w:p>
    <w:p w14:paraId="50018922" w14:textId="5B4A3A2D" w:rsidR="00137098" w:rsidRPr="005475F3" w:rsidRDefault="006C725E" w:rsidP="00137098">
      <w:pPr>
        <w:ind w:left="1134" w:right="1183"/>
        <w:jc w:val="both"/>
        <w:rPr>
          <w:rFonts w:ascii="Arial" w:eastAsia="Times New Roman" w:hAnsi="Arial" w:cs="Arial"/>
          <w:szCs w:val="24"/>
          <w:lang w:eastAsia="es-ES"/>
        </w:rPr>
      </w:pPr>
      <w:r>
        <w:rPr>
          <w:rFonts w:ascii="Arial" w:eastAsia="Times New Roman" w:hAnsi="Arial" w:cs="Arial"/>
          <w:szCs w:val="24"/>
          <w:lang w:eastAsia="es-ES"/>
        </w:rPr>
        <w:t xml:space="preserve">Por medio del presente y, con fundamento en la Ley de Transparencia y Acceso a la Información Pública del Estado de </w:t>
      </w:r>
      <w:r>
        <w:rPr>
          <w:rFonts w:ascii="Arial" w:eastAsia="Times New Roman" w:hAnsi="Arial" w:cs="Arial"/>
          <w:szCs w:val="24"/>
          <w:lang w:eastAsia="es-ES"/>
        </w:rPr>
        <w:lastRenderedPageBreak/>
        <w:t xml:space="preserve">San Luis Potosí, formulo queja respecto de la atención otorgada a la solicitud de información con número de folio 240477626000003. La respuesta emitida por el sujeto obligado no satisface la solicitud de información presentada, toda vez que la información entregada resulta incompleta, imprecisa y no atiende de fondo </w:t>
      </w:r>
      <w:r w:rsidR="00FF618D">
        <w:rPr>
          <w:rFonts w:ascii="Arial" w:eastAsia="Times New Roman" w:hAnsi="Arial" w:cs="Arial"/>
          <w:szCs w:val="24"/>
          <w:lang w:eastAsia="es-ES"/>
        </w:rPr>
        <w:t>los requerimientos planteados en el escrito inicial. En particular, la autoridad omitió proporcionar de manera clara y exhaustiva los datos solicitados, limitándose a una contestación parcial que impide ejercer plenamente el derecho de acceso a la información pública bajo los principios de máxima publicidad, congruencia y exhaustividad. Por lo anterior, solicito respetuosamente se admita la presente queja y se ordene al sujeto obligado emitir una nueva respuesta que atienda de manera integral lo solicitado, garantizando la transparencia, legalidad y rendición de cuentas. Sin otro particular, quedo atento</w:t>
      </w:r>
      <w:r w:rsidR="00035E7E">
        <w:rPr>
          <w:rFonts w:ascii="Arial" w:eastAsia="Times New Roman" w:hAnsi="Arial" w:cs="Arial"/>
          <w:szCs w:val="24"/>
          <w:lang w:eastAsia="es-ES"/>
        </w:rPr>
        <w:t xml:space="preserve">”. </w:t>
      </w:r>
    </w:p>
    <w:p w14:paraId="5EA0C368" w14:textId="79224398" w:rsidR="00F06187" w:rsidRPr="005475F3" w:rsidRDefault="00F06187" w:rsidP="004736C0">
      <w:pPr>
        <w:spacing w:after="0" w:line="240" w:lineRule="auto"/>
        <w:ind w:right="1183"/>
        <w:jc w:val="both"/>
        <w:rPr>
          <w:rFonts w:ascii="Arial" w:eastAsia="Arial Unicode MS" w:hAnsi="Arial" w:cs="Arial"/>
          <w:iCs/>
          <w:lang w:eastAsia="es-ES"/>
        </w:rPr>
      </w:pPr>
    </w:p>
    <w:p w14:paraId="7DE4CBD6" w14:textId="408475AB" w:rsidR="0093057A" w:rsidRPr="005475F3" w:rsidRDefault="0093057A"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CUARTO.</w:t>
      </w:r>
      <w:r w:rsidRPr="005475F3">
        <w:rPr>
          <w:rFonts w:ascii="Arial" w:eastAsia="Times New Roman" w:hAnsi="Arial" w:cs="Arial"/>
          <w:sz w:val="24"/>
          <w:szCs w:val="24"/>
          <w:lang w:eastAsia="es-ES"/>
        </w:rPr>
        <w:t xml:space="preserve"> </w:t>
      </w:r>
      <w:r w:rsidRPr="005475F3">
        <w:rPr>
          <w:rFonts w:ascii="Arial" w:eastAsia="Times New Roman" w:hAnsi="Arial" w:cs="Arial"/>
          <w:b/>
          <w:bCs/>
          <w:sz w:val="24"/>
          <w:szCs w:val="24"/>
          <w:lang w:eastAsia="es-ES"/>
        </w:rPr>
        <w:t>Turno.</w:t>
      </w:r>
      <w:r w:rsidRPr="005475F3">
        <w:rPr>
          <w:rFonts w:ascii="Arial" w:eastAsia="Times New Roman" w:hAnsi="Arial" w:cs="Arial"/>
          <w:sz w:val="24"/>
          <w:szCs w:val="24"/>
          <w:lang w:eastAsia="es-ES"/>
        </w:rPr>
        <w:t xml:space="preserve"> El </w:t>
      </w:r>
      <w:r w:rsidR="00641AC6">
        <w:rPr>
          <w:rFonts w:ascii="Arial" w:eastAsia="Times New Roman" w:hAnsi="Arial" w:cs="Arial"/>
          <w:sz w:val="24"/>
          <w:szCs w:val="24"/>
          <w:lang w:eastAsia="es-ES"/>
        </w:rPr>
        <w:t>26 veintiséis</w:t>
      </w:r>
      <w:r w:rsidR="00035E7E">
        <w:rPr>
          <w:rFonts w:ascii="Arial" w:eastAsia="Times New Roman" w:hAnsi="Arial" w:cs="Arial"/>
          <w:sz w:val="24"/>
          <w:szCs w:val="24"/>
          <w:lang w:eastAsia="es-ES"/>
        </w:rPr>
        <w:t xml:space="preserve"> de</w:t>
      </w:r>
      <w:r w:rsidR="00137098" w:rsidRPr="005475F3">
        <w:rPr>
          <w:rFonts w:ascii="Arial" w:eastAsia="Times New Roman" w:hAnsi="Arial" w:cs="Arial"/>
          <w:sz w:val="24"/>
          <w:szCs w:val="24"/>
          <w:lang w:eastAsia="es-ES"/>
        </w:rPr>
        <w:t xml:space="preserve"> enero</w:t>
      </w:r>
      <w:r w:rsidR="008E4105" w:rsidRPr="005475F3">
        <w:rPr>
          <w:rFonts w:ascii="Arial" w:eastAsia="Times New Roman" w:hAnsi="Arial" w:cs="Arial"/>
          <w:sz w:val="24"/>
          <w:szCs w:val="24"/>
          <w:lang w:eastAsia="es-ES"/>
        </w:rPr>
        <w:t xml:space="preserve"> </w:t>
      </w:r>
      <w:r w:rsidR="00137098" w:rsidRPr="005475F3">
        <w:rPr>
          <w:rFonts w:ascii="Arial" w:eastAsia="Times New Roman" w:hAnsi="Arial" w:cs="Arial"/>
          <w:sz w:val="24"/>
          <w:szCs w:val="24"/>
          <w:lang w:eastAsia="es-ES"/>
        </w:rPr>
        <w:t xml:space="preserve">de </w:t>
      </w:r>
      <w:r w:rsidR="00641AC6">
        <w:rPr>
          <w:rFonts w:ascii="Arial" w:eastAsia="Times New Roman" w:hAnsi="Arial" w:cs="Arial"/>
          <w:sz w:val="24"/>
          <w:szCs w:val="24"/>
          <w:lang w:eastAsia="es-ES"/>
        </w:rPr>
        <w:t xml:space="preserve">2026 </w:t>
      </w:r>
      <w:r w:rsidR="008E4105" w:rsidRPr="005475F3">
        <w:rPr>
          <w:rFonts w:ascii="Arial" w:eastAsia="Times New Roman" w:hAnsi="Arial" w:cs="Arial"/>
          <w:sz w:val="24"/>
          <w:szCs w:val="24"/>
          <w:lang w:eastAsia="es-ES"/>
        </w:rPr>
        <w:t>dos mil veinti</w:t>
      </w:r>
      <w:r w:rsidR="00137098" w:rsidRPr="005475F3">
        <w:rPr>
          <w:rFonts w:ascii="Arial" w:eastAsia="Times New Roman" w:hAnsi="Arial" w:cs="Arial"/>
          <w:sz w:val="24"/>
          <w:szCs w:val="24"/>
          <w:lang w:eastAsia="es-ES"/>
        </w:rPr>
        <w:t>séis</w:t>
      </w:r>
      <w:r w:rsidR="008E4105" w:rsidRPr="005475F3">
        <w:rPr>
          <w:rFonts w:ascii="Arial" w:eastAsia="Times New Roman" w:hAnsi="Arial" w:cs="Arial"/>
          <w:sz w:val="24"/>
          <w:szCs w:val="24"/>
          <w:lang w:eastAsia="es-ES"/>
        </w:rPr>
        <w:t>,</w:t>
      </w:r>
      <w:r w:rsidRPr="005475F3">
        <w:rPr>
          <w:rFonts w:ascii="Arial" w:eastAsia="Times New Roman" w:hAnsi="Arial" w:cs="Arial"/>
          <w:sz w:val="24"/>
          <w:szCs w:val="24"/>
          <w:lang w:eastAsia="es-ES"/>
        </w:rPr>
        <w:t xml:space="preserve"> de conformidad con el artículo 174, fracción I de la Ley de Transparencia y Acceso a la Información Pública del Estado, el Recurso de Revisió</w:t>
      </w:r>
      <w:r w:rsidR="008E4105" w:rsidRPr="005475F3">
        <w:rPr>
          <w:rFonts w:ascii="Arial" w:eastAsia="Times New Roman" w:hAnsi="Arial" w:cs="Arial"/>
          <w:sz w:val="24"/>
          <w:szCs w:val="24"/>
          <w:lang w:eastAsia="es-ES"/>
        </w:rPr>
        <w:t>n que se resuelve fue turnado a</w:t>
      </w:r>
      <w:r w:rsidRPr="005475F3">
        <w:rPr>
          <w:rFonts w:ascii="Arial" w:eastAsia="Times New Roman" w:hAnsi="Arial" w:cs="Arial"/>
          <w:sz w:val="24"/>
          <w:szCs w:val="24"/>
          <w:lang w:eastAsia="es-ES"/>
        </w:rPr>
        <w:t>l Comisionad</w:t>
      </w:r>
      <w:r w:rsidR="008E4105" w:rsidRPr="005475F3">
        <w:rPr>
          <w:rFonts w:ascii="Arial" w:eastAsia="Times New Roman" w:hAnsi="Arial" w:cs="Arial"/>
          <w:sz w:val="24"/>
          <w:szCs w:val="24"/>
          <w:lang w:eastAsia="es-ES"/>
        </w:rPr>
        <w:t>o</w:t>
      </w:r>
      <w:r w:rsidRPr="005475F3">
        <w:rPr>
          <w:rFonts w:ascii="Arial" w:eastAsia="Times New Roman" w:hAnsi="Arial" w:cs="Arial"/>
          <w:sz w:val="24"/>
          <w:szCs w:val="24"/>
          <w:lang w:eastAsia="es-ES"/>
        </w:rPr>
        <w:t xml:space="preserve"> Ponente, para el análisis de su admisión o desechamiento. </w:t>
      </w:r>
    </w:p>
    <w:p w14:paraId="4D6CD6B7" w14:textId="77777777" w:rsidR="0093057A" w:rsidRPr="005475F3" w:rsidRDefault="0093057A" w:rsidP="0093057A">
      <w:pPr>
        <w:spacing w:after="0" w:line="360" w:lineRule="auto"/>
        <w:jc w:val="both"/>
        <w:rPr>
          <w:rFonts w:ascii="Arial" w:eastAsia="Times New Roman" w:hAnsi="Arial" w:cs="Arial"/>
          <w:b/>
          <w:sz w:val="24"/>
          <w:szCs w:val="24"/>
          <w:lang w:eastAsia="es-ES"/>
        </w:rPr>
      </w:pPr>
    </w:p>
    <w:p w14:paraId="6375FBA0" w14:textId="5D1C310E" w:rsidR="0093057A" w:rsidRPr="005475F3" w:rsidRDefault="0093057A" w:rsidP="00CB0B39">
      <w:pPr>
        <w:spacing w:after="0" w:line="360" w:lineRule="auto"/>
        <w:ind w:firstLine="708"/>
        <w:jc w:val="both"/>
        <w:rPr>
          <w:rFonts w:ascii="Arial" w:eastAsia="Times New Roman" w:hAnsi="Arial" w:cs="Arial"/>
          <w:b/>
          <w:bCs/>
          <w:sz w:val="24"/>
          <w:szCs w:val="24"/>
          <w:lang w:eastAsia="es-ES"/>
        </w:rPr>
      </w:pPr>
      <w:r w:rsidRPr="005475F3">
        <w:rPr>
          <w:rFonts w:ascii="Arial" w:eastAsia="Times New Roman" w:hAnsi="Arial" w:cs="Arial"/>
          <w:b/>
          <w:sz w:val="24"/>
          <w:szCs w:val="24"/>
          <w:lang w:eastAsia="es-ES"/>
        </w:rPr>
        <w:t>QUINTO.</w:t>
      </w:r>
      <w:r w:rsidRPr="005475F3">
        <w:rPr>
          <w:rFonts w:ascii="Arial" w:eastAsia="Times New Roman" w:hAnsi="Arial" w:cs="Arial"/>
          <w:sz w:val="24"/>
          <w:szCs w:val="24"/>
          <w:lang w:eastAsia="es-ES"/>
        </w:rPr>
        <w:t xml:space="preserve"> </w:t>
      </w:r>
      <w:r w:rsidR="00363337" w:rsidRPr="005475F3">
        <w:rPr>
          <w:rFonts w:ascii="Arial" w:eastAsia="Times New Roman" w:hAnsi="Arial" w:cs="Arial"/>
          <w:b/>
          <w:bCs/>
          <w:sz w:val="24"/>
          <w:szCs w:val="24"/>
          <w:lang w:eastAsia="es-ES"/>
        </w:rPr>
        <w:t>A</w:t>
      </w:r>
      <w:r w:rsidRPr="005475F3">
        <w:rPr>
          <w:rFonts w:ascii="Arial" w:eastAsia="Times New Roman" w:hAnsi="Arial" w:cs="Arial"/>
          <w:b/>
          <w:bCs/>
          <w:sz w:val="24"/>
          <w:szCs w:val="24"/>
          <w:lang w:eastAsia="es-ES"/>
        </w:rPr>
        <w:t xml:space="preserve">dmisión y trámite. </w:t>
      </w:r>
      <w:r w:rsidRPr="005475F3">
        <w:rPr>
          <w:rFonts w:ascii="Arial" w:eastAsia="Times New Roman" w:hAnsi="Arial" w:cs="Arial"/>
          <w:sz w:val="24"/>
          <w:szCs w:val="24"/>
          <w:lang w:eastAsia="es-ES"/>
        </w:rPr>
        <w:t xml:space="preserve">El </w:t>
      </w:r>
      <w:r w:rsidR="00641AC6">
        <w:rPr>
          <w:rFonts w:ascii="Arial" w:eastAsia="Times New Roman" w:hAnsi="Arial" w:cs="Arial"/>
          <w:sz w:val="24"/>
          <w:szCs w:val="24"/>
          <w:lang w:eastAsia="es-ES"/>
        </w:rPr>
        <w:t>26 veintiséis de</w:t>
      </w:r>
      <w:r w:rsidR="00641AC6" w:rsidRPr="005475F3">
        <w:rPr>
          <w:rFonts w:ascii="Arial" w:eastAsia="Times New Roman" w:hAnsi="Arial" w:cs="Arial"/>
          <w:sz w:val="24"/>
          <w:szCs w:val="24"/>
          <w:lang w:eastAsia="es-ES"/>
        </w:rPr>
        <w:t xml:space="preserve"> enero de </w:t>
      </w:r>
      <w:r w:rsidR="00641AC6">
        <w:rPr>
          <w:rFonts w:ascii="Arial" w:eastAsia="Times New Roman" w:hAnsi="Arial" w:cs="Arial"/>
          <w:sz w:val="24"/>
          <w:szCs w:val="24"/>
          <w:lang w:eastAsia="es-ES"/>
        </w:rPr>
        <w:t xml:space="preserve">2026 </w:t>
      </w:r>
      <w:r w:rsidR="00641AC6" w:rsidRPr="005475F3">
        <w:rPr>
          <w:rFonts w:ascii="Arial" w:eastAsia="Times New Roman" w:hAnsi="Arial" w:cs="Arial"/>
          <w:sz w:val="24"/>
          <w:szCs w:val="24"/>
          <w:lang w:eastAsia="es-ES"/>
        </w:rPr>
        <w:t>dos mil veintiséis</w:t>
      </w:r>
      <w:r w:rsidRPr="005475F3">
        <w:rPr>
          <w:rFonts w:ascii="Arial" w:eastAsia="Times New Roman" w:hAnsi="Arial" w:cs="Arial"/>
          <w:sz w:val="24"/>
          <w:szCs w:val="24"/>
          <w:lang w:eastAsia="es-ES"/>
        </w:rPr>
        <w:t xml:space="preserve">, </w:t>
      </w:r>
      <w:r w:rsidR="00CB0B39" w:rsidRPr="005475F3">
        <w:rPr>
          <w:rFonts w:ascii="Arial" w:eastAsia="Times New Roman" w:hAnsi="Arial" w:cs="Arial"/>
          <w:sz w:val="24"/>
          <w:szCs w:val="24"/>
          <w:lang w:eastAsia="es-ES"/>
        </w:rPr>
        <w:t>se</w:t>
      </w:r>
      <w:r w:rsidRPr="005475F3">
        <w:rPr>
          <w:rFonts w:ascii="Arial" w:eastAsia="Times New Roman" w:hAnsi="Arial" w:cs="Arial"/>
          <w:sz w:val="24"/>
          <w:szCs w:val="24"/>
          <w:lang w:eastAsia="es-ES"/>
        </w:rPr>
        <w:t xml:space="preserve"> admitió el presente medio de impugnación por actualizarse la hipótesis </w:t>
      </w:r>
      <w:r w:rsidR="008E4105" w:rsidRPr="005475F3">
        <w:rPr>
          <w:rFonts w:ascii="Arial" w:eastAsia="Times New Roman" w:hAnsi="Arial" w:cs="Arial"/>
          <w:sz w:val="24"/>
          <w:szCs w:val="24"/>
          <w:lang w:eastAsia="es-ES"/>
        </w:rPr>
        <w:t>contemplada en</w:t>
      </w:r>
      <w:r w:rsidRPr="005475F3">
        <w:rPr>
          <w:rFonts w:ascii="Arial" w:eastAsia="Times New Roman" w:hAnsi="Arial" w:cs="Arial"/>
          <w:sz w:val="24"/>
          <w:szCs w:val="24"/>
          <w:lang w:eastAsia="es-ES"/>
        </w:rPr>
        <w:t xml:space="preserve"> la fracci</w:t>
      </w:r>
      <w:r w:rsidR="008E4105" w:rsidRPr="005475F3">
        <w:rPr>
          <w:rFonts w:ascii="Arial" w:eastAsia="Times New Roman" w:hAnsi="Arial" w:cs="Arial"/>
          <w:sz w:val="24"/>
          <w:szCs w:val="24"/>
          <w:lang w:eastAsia="es-ES"/>
        </w:rPr>
        <w:t>ó</w:t>
      </w:r>
      <w:r w:rsidRPr="005475F3">
        <w:rPr>
          <w:rFonts w:ascii="Arial" w:eastAsia="Times New Roman" w:hAnsi="Arial" w:cs="Arial"/>
          <w:sz w:val="24"/>
          <w:szCs w:val="24"/>
          <w:lang w:eastAsia="es-ES"/>
        </w:rPr>
        <w:t xml:space="preserve">n </w:t>
      </w:r>
      <w:r w:rsidR="002C0E23" w:rsidRPr="005475F3">
        <w:rPr>
          <w:rFonts w:ascii="Arial" w:eastAsia="Times New Roman" w:hAnsi="Arial" w:cs="Arial"/>
          <w:sz w:val="24"/>
          <w:szCs w:val="24"/>
          <w:lang w:eastAsia="es-ES"/>
        </w:rPr>
        <w:t>I</w:t>
      </w:r>
      <w:r w:rsidR="00035E7E">
        <w:rPr>
          <w:rFonts w:ascii="Arial" w:eastAsia="Times New Roman" w:hAnsi="Arial" w:cs="Arial"/>
          <w:sz w:val="24"/>
          <w:szCs w:val="24"/>
          <w:lang w:eastAsia="es-ES"/>
        </w:rPr>
        <w:t>V</w:t>
      </w:r>
      <w:r w:rsidR="00CB0B39" w:rsidRPr="005475F3">
        <w:rPr>
          <w:rFonts w:ascii="Arial" w:eastAsia="Times New Roman" w:hAnsi="Arial" w:cs="Arial"/>
          <w:sz w:val="24"/>
          <w:szCs w:val="24"/>
          <w:lang w:eastAsia="es-ES"/>
        </w:rPr>
        <w:t xml:space="preserve"> </w:t>
      </w:r>
      <w:r w:rsidRPr="005475F3">
        <w:rPr>
          <w:rFonts w:ascii="Arial" w:eastAsia="Times New Roman" w:hAnsi="Arial" w:cs="Arial"/>
          <w:sz w:val="24"/>
          <w:szCs w:val="24"/>
          <w:lang w:eastAsia="es-ES"/>
        </w:rPr>
        <w:t xml:space="preserve">del artículo 167 de la Ley de Transparencia y Acceso a la Información Pública del Estado, </w:t>
      </w:r>
      <w:r w:rsidR="00CB0B39" w:rsidRPr="005475F3">
        <w:rPr>
          <w:rFonts w:ascii="Arial" w:eastAsia="Times New Roman" w:hAnsi="Arial" w:cs="Arial"/>
          <w:sz w:val="24"/>
          <w:szCs w:val="24"/>
          <w:lang w:eastAsia="es-ES"/>
        </w:rPr>
        <w:t>asimismo se</w:t>
      </w:r>
      <w:r w:rsidRPr="005475F3">
        <w:rPr>
          <w:rFonts w:ascii="Arial" w:eastAsia="Times New Roman" w:hAnsi="Arial" w:cs="Arial"/>
          <w:sz w:val="24"/>
          <w:szCs w:val="24"/>
          <w:lang w:eastAsia="es-ES"/>
        </w:rPr>
        <w:t xml:space="preserve"> puso</w:t>
      </w:r>
      <w:r w:rsidR="00CB0B39" w:rsidRPr="005475F3">
        <w:rPr>
          <w:rFonts w:ascii="Arial" w:eastAsia="Times New Roman" w:hAnsi="Arial" w:cs="Arial"/>
          <w:sz w:val="24"/>
          <w:szCs w:val="24"/>
          <w:lang w:eastAsia="es-ES"/>
        </w:rPr>
        <w:t xml:space="preserve"> el expediente</w:t>
      </w:r>
      <w:r w:rsidRPr="005475F3">
        <w:rPr>
          <w:rFonts w:ascii="Arial" w:eastAsia="Times New Roman" w:hAnsi="Arial" w:cs="Arial"/>
          <w:sz w:val="24"/>
          <w:szCs w:val="24"/>
          <w:lang w:eastAsia="es-ES"/>
        </w:rPr>
        <w:t xml:space="preserve"> a disposición de las partes para que en el plazo que reconoce la ley manifestaran lo que a su derecho conviniera y ofrecieran las pruebas que consideraran pertinentes, esto según lo dispuesto en la fracción II y III del artículo 174 de la Ley de Transparencia Local. </w:t>
      </w:r>
    </w:p>
    <w:p w14:paraId="40431E77" w14:textId="77777777" w:rsidR="0093057A" w:rsidRPr="005475F3" w:rsidRDefault="0093057A" w:rsidP="0093057A">
      <w:pPr>
        <w:spacing w:after="0" w:line="360" w:lineRule="auto"/>
        <w:ind w:firstLine="708"/>
        <w:jc w:val="both"/>
        <w:rPr>
          <w:rFonts w:ascii="Arial" w:eastAsia="Times New Roman" w:hAnsi="Arial" w:cs="Arial"/>
          <w:sz w:val="24"/>
          <w:szCs w:val="24"/>
          <w:lang w:eastAsia="es-ES"/>
        </w:rPr>
      </w:pPr>
    </w:p>
    <w:p w14:paraId="69F47FF0" w14:textId="0FF8E283" w:rsidR="0093057A" w:rsidRPr="005475F3" w:rsidRDefault="008E4105" w:rsidP="0093057A">
      <w:pPr>
        <w:spacing w:after="0" w:line="360" w:lineRule="auto"/>
        <w:ind w:firstLine="708"/>
        <w:jc w:val="both"/>
        <w:rPr>
          <w:rFonts w:ascii="Arial" w:eastAsia="Times New Roman" w:hAnsi="Arial" w:cs="Arial"/>
          <w:sz w:val="24"/>
          <w:szCs w:val="24"/>
          <w:lang w:eastAsia="es-ES"/>
        </w:rPr>
      </w:pPr>
      <w:r w:rsidRPr="005475F3">
        <w:rPr>
          <w:rFonts w:ascii="Arial" w:eastAsia="Times New Roman" w:hAnsi="Arial" w:cs="Arial"/>
          <w:b/>
          <w:sz w:val="24"/>
          <w:szCs w:val="24"/>
          <w:lang w:eastAsia="es-ES"/>
        </w:rPr>
        <w:t>SEXTO</w:t>
      </w:r>
      <w:r w:rsidR="0093057A" w:rsidRPr="005475F3">
        <w:rPr>
          <w:rFonts w:ascii="Arial" w:eastAsia="Times New Roman" w:hAnsi="Arial" w:cs="Arial"/>
          <w:b/>
          <w:sz w:val="24"/>
          <w:szCs w:val="24"/>
          <w:lang w:eastAsia="es-ES"/>
        </w:rPr>
        <w:t xml:space="preserve">. </w:t>
      </w:r>
      <w:r w:rsidR="0093057A" w:rsidRPr="005475F3">
        <w:rPr>
          <w:rFonts w:ascii="Arial" w:eastAsia="Times New Roman" w:hAnsi="Arial" w:cs="Arial"/>
          <w:b/>
          <w:bCs/>
          <w:sz w:val="24"/>
          <w:szCs w:val="24"/>
          <w:lang w:eastAsia="es-ES"/>
        </w:rPr>
        <w:t>Manifestaci</w:t>
      </w:r>
      <w:r w:rsidR="00FE3C7E" w:rsidRPr="005475F3">
        <w:rPr>
          <w:rFonts w:ascii="Arial" w:eastAsia="Times New Roman" w:hAnsi="Arial" w:cs="Arial"/>
          <w:b/>
          <w:bCs/>
          <w:sz w:val="24"/>
          <w:szCs w:val="24"/>
          <w:lang w:eastAsia="es-ES"/>
        </w:rPr>
        <w:t>ón</w:t>
      </w:r>
      <w:r w:rsidR="0093057A" w:rsidRPr="005475F3">
        <w:rPr>
          <w:rFonts w:ascii="Arial" w:eastAsia="Times New Roman" w:hAnsi="Arial" w:cs="Arial"/>
          <w:b/>
          <w:bCs/>
          <w:sz w:val="24"/>
          <w:szCs w:val="24"/>
          <w:lang w:eastAsia="es-ES"/>
        </w:rPr>
        <w:t xml:space="preserve"> de las partes. </w:t>
      </w:r>
      <w:r w:rsidR="00035E7E">
        <w:rPr>
          <w:rFonts w:ascii="Arial" w:eastAsia="Times New Roman" w:hAnsi="Arial" w:cs="Arial"/>
          <w:bCs/>
          <w:sz w:val="24"/>
          <w:szCs w:val="24"/>
          <w:lang w:eastAsia="es-ES"/>
        </w:rPr>
        <w:t xml:space="preserve">El </w:t>
      </w:r>
      <w:r w:rsidR="00306B63">
        <w:rPr>
          <w:rFonts w:ascii="Arial" w:eastAsia="Times New Roman" w:hAnsi="Arial" w:cs="Arial"/>
          <w:bCs/>
          <w:sz w:val="24"/>
          <w:szCs w:val="24"/>
          <w:lang w:eastAsia="es-ES"/>
        </w:rPr>
        <w:t xml:space="preserve">11 </w:t>
      </w:r>
      <w:r w:rsidR="00035E7E">
        <w:rPr>
          <w:rFonts w:ascii="Arial" w:eastAsia="Times New Roman" w:hAnsi="Arial" w:cs="Arial"/>
          <w:bCs/>
          <w:sz w:val="24"/>
          <w:szCs w:val="24"/>
          <w:lang w:eastAsia="es-ES"/>
        </w:rPr>
        <w:t xml:space="preserve">once de </w:t>
      </w:r>
      <w:r w:rsidR="00306B63">
        <w:rPr>
          <w:rFonts w:ascii="Arial" w:eastAsia="Times New Roman" w:hAnsi="Arial" w:cs="Arial"/>
          <w:bCs/>
          <w:sz w:val="24"/>
          <w:szCs w:val="24"/>
          <w:lang w:eastAsia="es-ES"/>
        </w:rPr>
        <w:t>febrero</w:t>
      </w:r>
      <w:r w:rsidR="00035E7E">
        <w:rPr>
          <w:rFonts w:ascii="Arial" w:eastAsia="Times New Roman" w:hAnsi="Arial" w:cs="Arial"/>
          <w:bCs/>
          <w:sz w:val="24"/>
          <w:szCs w:val="24"/>
          <w:lang w:eastAsia="es-ES"/>
        </w:rPr>
        <w:t xml:space="preserve"> </w:t>
      </w:r>
      <w:r w:rsidR="00137098" w:rsidRPr="005475F3">
        <w:rPr>
          <w:rFonts w:ascii="Arial" w:eastAsia="Times New Roman" w:hAnsi="Arial" w:cs="Arial"/>
          <w:sz w:val="24"/>
          <w:szCs w:val="24"/>
          <w:lang w:eastAsia="es-ES"/>
        </w:rPr>
        <w:t xml:space="preserve">de </w:t>
      </w:r>
      <w:r w:rsidR="00306B63">
        <w:rPr>
          <w:rFonts w:ascii="Arial" w:eastAsia="Times New Roman" w:hAnsi="Arial" w:cs="Arial"/>
          <w:sz w:val="24"/>
          <w:szCs w:val="24"/>
          <w:lang w:eastAsia="es-ES"/>
        </w:rPr>
        <w:t xml:space="preserve">2026 </w:t>
      </w:r>
      <w:r w:rsidR="00137098" w:rsidRPr="005475F3">
        <w:rPr>
          <w:rFonts w:ascii="Arial" w:eastAsia="Times New Roman" w:hAnsi="Arial" w:cs="Arial"/>
          <w:sz w:val="24"/>
          <w:szCs w:val="24"/>
          <w:lang w:eastAsia="es-ES"/>
        </w:rPr>
        <w:t>dos mil veintiséis</w:t>
      </w:r>
      <w:r w:rsidR="0093057A" w:rsidRPr="005475F3">
        <w:rPr>
          <w:rFonts w:ascii="Arial" w:eastAsia="Times New Roman" w:hAnsi="Arial" w:cs="Arial"/>
          <w:sz w:val="24"/>
          <w:szCs w:val="24"/>
          <w:lang w:eastAsia="es-ES"/>
        </w:rPr>
        <w:t xml:space="preserve">, </w:t>
      </w:r>
      <w:r w:rsidR="00035E7E">
        <w:rPr>
          <w:rFonts w:ascii="Arial" w:eastAsia="Times New Roman" w:hAnsi="Arial" w:cs="Arial"/>
          <w:sz w:val="24"/>
          <w:szCs w:val="24"/>
          <w:lang w:eastAsia="es-ES"/>
        </w:rPr>
        <w:t xml:space="preserve">se dictó un proveído en el que se </w:t>
      </w:r>
      <w:r w:rsidR="0093057A" w:rsidRPr="005475F3">
        <w:rPr>
          <w:rFonts w:ascii="Arial" w:eastAsia="Times New Roman" w:hAnsi="Arial" w:cs="Arial"/>
          <w:sz w:val="24"/>
          <w:szCs w:val="24"/>
          <w:lang w:eastAsia="es-ES"/>
        </w:rPr>
        <w:t>tuvo por recibido el oficio</w:t>
      </w:r>
      <w:r w:rsidR="00F062BD" w:rsidRPr="005475F3">
        <w:rPr>
          <w:rFonts w:ascii="Arial" w:eastAsia="Times New Roman" w:hAnsi="Arial" w:cs="Arial"/>
          <w:sz w:val="24"/>
          <w:szCs w:val="24"/>
          <w:lang w:eastAsia="es-ES"/>
        </w:rPr>
        <w:t xml:space="preserve"> </w:t>
      </w:r>
      <w:r w:rsidR="004600CF">
        <w:rPr>
          <w:rFonts w:ascii="Arial" w:eastAsia="Times New Roman" w:hAnsi="Arial" w:cs="Arial"/>
          <w:sz w:val="24"/>
          <w:szCs w:val="24"/>
          <w:lang w:eastAsia="es-ES"/>
        </w:rPr>
        <w:t xml:space="preserve">sin </w:t>
      </w:r>
      <w:r w:rsidR="0093057A" w:rsidRPr="005475F3">
        <w:rPr>
          <w:rFonts w:ascii="Arial" w:eastAsia="Times New Roman" w:hAnsi="Arial" w:cs="Arial"/>
          <w:sz w:val="24"/>
          <w:szCs w:val="24"/>
          <w:lang w:eastAsia="es-ES"/>
        </w:rPr>
        <w:t>número</w:t>
      </w:r>
      <w:r w:rsidR="00995AA0" w:rsidRPr="005475F3">
        <w:rPr>
          <w:rFonts w:ascii="Arial" w:eastAsia="Times New Roman" w:hAnsi="Arial" w:cs="Arial"/>
          <w:sz w:val="24"/>
          <w:szCs w:val="24"/>
          <w:lang w:eastAsia="es-ES"/>
        </w:rPr>
        <w:t xml:space="preserve">, </w:t>
      </w:r>
      <w:r w:rsidR="004600CF">
        <w:rPr>
          <w:rFonts w:ascii="Arial" w:eastAsia="Times New Roman" w:hAnsi="Arial" w:cs="Arial"/>
          <w:sz w:val="24"/>
          <w:szCs w:val="24"/>
          <w:lang w:eastAsia="es-ES"/>
        </w:rPr>
        <w:t xml:space="preserve">suscrito por el </w:t>
      </w:r>
      <w:r w:rsidR="00D3311D" w:rsidRPr="005475F3">
        <w:rPr>
          <w:rFonts w:ascii="Arial" w:eastAsia="Times New Roman" w:hAnsi="Arial" w:cs="Arial"/>
          <w:sz w:val="24"/>
          <w:szCs w:val="24"/>
          <w:lang w:eastAsia="es-ES"/>
        </w:rPr>
        <w:t xml:space="preserve">Titular de la Unidad de Transparencia de la </w:t>
      </w:r>
      <w:r w:rsidR="004600CF">
        <w:rPr>
          <w:rFonts w:ascii="Arial" w:eastAsia="Times New Roman" w:hAnsi="Arial" w:cs="Arial"/>
          <w:sz w:val="24"/>
          <w:szCs w:val="24"/>
          <w:lang w:eastAsia="es-ES"/>
        </w:rPr>
        <w:t xml:space="preserve">Universidad Autónoma de San Luis Potosí, </w:t>
      </w:r>
      <w:r w:rsidR="0093057A" w:rsidRPr="005475F3">
        <w:rPr>
          <w:rFonts w:ascii="Arial" w:eastAsia="Times New Roman" w:hAnsi="Arial" w:cs="Arial"/>
          <w:sz w:val="24"/>
          <w:szCs w:val="24"/>
          <w:lang w:eastAsia="es-ES"/>
        </w:rPr>
        <w:t xml:space="preserve">compareció al presente procedimiento para manifestar lo que a su derecho estimo conveniente, en el que esencialmente reiteró el contenido de su respuesta primigenia. </w:t>
      </w:r>
      <w:r w:rsidR="005234AE" w:rsidRPr="005475F3">
        <w:rPr>
          <w:rFonts w:ascii="Arial" w:eastAsia="Times New Roman" w:hAnsi="Arial" w:cs="Arial"/>
          <w:sz w:val="24"/>
          <w:szCs w:val="24"/>
          <w:lang w:eastAsia="es-ES"/>
        </w:rPr>
        <w:t xml:space="preserve"> </w:t>
      </w:r>
    </w:p>
    <w:p w14:paraId="464F4427" w14:textId="5868E95C" w:rsidR="00904021" w:rsidRPr="005475F3" w:rsidRDefault="00904021" w:rsidP="0093057A">
      <w:pPr>
        <w:spacing w:after="0" w:line="360" w:lineRule="auto"/>
        <w:ind w:firstLine="708"/>
        <w:jc w:val="both"/>
        <w:rPr>
          <w:rFonts w:ascii="Arial" w:eastAsia="Times New Roman" w:hAnsi="Arial" w:cs="Arial"/>
          <w:sz w:val="24"/>
          <w:szCs w:val="24"/>
          <w:lang w:eastAsia="es-ES"/>
        </w:rPr>
      </w:pPr>
    </w:p>
    <w:p w14:paraId="7147B198" w14:textId="77777777" w:rsidR="00904021" w:rsidRPr="005475F3" w:rsidRDefault="00904021" w:rsidP="00904021">
      <w:pPr>
        <w:spacing w:after="0" w:line="360" w:lineRule="auto"/>
        <w:jc w:val="both"/>
        <w:rPr>
          <w:rFonts w:ascii="Arial" w:eastAsia="Times New Roman" w:hAnsi="Arial" w:cs="Arial"/>
          <w:sz w:val="24"/>
          <w:szCs w:val="24"/>
          <w:lang w:val="es-ES" w:eastAsia="es-ES"/>
        </w:rPr>
      </w:pPr>
      <w:r w:rsidRPr="005475F3">
        <w:rPr>
          <w:rFonts w:ascii="Arial" w:eastAsia="Times New Roman" w:hAnsi="Arial" w:cs="Arial"/>
          <w:sz w:val="24"/>
          <w:szCs w:val="24"/>
          <w:lang w:eastAsia="es-ES"/>
        </w:rPr>
        <w:lastRenderedPageBreak/>
        <w:tab/>
      </w:r>
      <w:r w:rsidRPr="005475F3">
        <w:rPr>
          <w:rFonts w:ascii="Arial" w:eastAsia="Times New Roman" w:hAnsi="Arial" w:cs="Arial"/>
          <w:sz w:val="24"/>
          <w:szCs w:val="24"/>
          <w:lang w:val="es-ES" w:eastAsia="es-ES"/>
        </w:rPr>
        <w:t xml:space="preserve">Por lo que toca a la parte recurrente, se dejó asentado que fue omisa en expresar alegato alguno y ofrecer pruebas en el plazo establecido para tal efecto. </w:t>
      </w:r>
    </w:p>
    <w:p w14:paraId="4BCD444A" w14:textId="77777777" w:rsidR="00904021" w:rsidRPr="005475F3" w:rsidRDefault="00904021" w:rsidP="0093057A">
      <w:pPr>
        <w:spacing w:after="0" w:line="360" w:lineRule="auto"/>
        <w:ind w:firstLine="708"/>
        <w:jc w:val="both"/>
        <w:rPr>
          <w:rFonts w:ascii="Arial" w:eastAsia="Times New Roman" w:hAnsi="Arial" w:cs="Arial"/>
          <w:sz w:val="24"/>
          <w:szCs w:val="24"/>
          <w:lang w:val="es-ES" w:eastAsia="es-ES"/>
        </w:rPr>
      </w:pPr>
    </w:p>
    <w:p w14:paraId="170F0257" w14:textId="50CD8E11" w:rsidR="0093057A" w:rsidRPr="005475F3" w:rsidRDefault="0093057A" w:rsidP="0093057A">
      <w:pPr>
        <w:spacing w:after="0" w:line="360" w:lineRule="auto"/>
        <w:ind w:firstLine="708"/>
        <w:jc w:val="both"/>
        <w:rPr>
          <w:rFonts w:ascii="Arial" w:hAnsi="Arial" w:cs="Arial"/>
          <w:b/>
          <w:sz w:val="24"/>
          <w:szCs w:val="24"/>
        </w:rPr>
      </w:pPr>
      <w:r w:rsidRPr="005475F3">
        <w:rPr>
          <w:rFonts w:ascii="Arial" w:eastAsia="Times New Roman" w:hAnsi="Arial" w:cs="Arial"/>
          <w:bCs/>
          <w:sz w:val="24"/>
          <w:szCs w:val="24"/>
          <w:lang w:eastAsia="es-ES"/>
        </w:rPr>
        <w:t xml:space="preserve">Asimismo, en el acuerdo de referencia, </w:t>
      </w:r>
      <w:r w:rsidRPr="005475F3">
        <w:rPr>
          <w:rFonts w:ascii="Arial" w:hAnsi="Arial" w:cs="Arial"/>
          <w:sz w:val="24"/>
          <w:szCs w:val="24"/>
        </w:rPr>
        <w:t>se decretó el Cierre de Instrucción del expediente formado con motivo del presente recurso de revisión, a fin de que la ponente presentara el proyecto de resolución correspondiente.</w:t>
      </w:r>
      <w:r w:rsidRPr="005475F3">
        <w:rPr>
          <w:rFonts w:ascii="Arial" w:hAnsi="Arial" w:cs="Arial"/>
          <w:b/>
          <w:sz w:val="24"/>
          <w:szCs w:val="24"/>
        </w:rPr>
        <w:t xml:space="preserve"> </w:t>
      </w:r>
    </w:p>
    <w:p w14:paraId="78D01291" w14:textId="3D660D08" w:rsidR="00904021" w:rsidRPr="005475F3" w:rsidRDefault="00904021" w:rsidP="0093057A">
      <w:pPr>
        <w:spacing w:after="0" w:line="360" w:lineRule="auto"/>
        <w:ind w:firstLine="708"/>
        <w:jc w:val="both"/>
        <w:rPr>
          <w:rFonts w:ascii="Arial" w:hAnsi="Arial" w:cs="Arial"/>
          <w:b/>
          <w:sz w:val="24"/>
          <w:szCs w:val="24"/>
        </w:rPr>
      </w:pPr>
    </w:p>
    <w:p w14:paraId="11E529EF" w14:textId="0D293BFF" w:rsidR="00904021" w:rsidRPr="005475F3" w:rsidRDefault="00904021" w:rsidP="00904021">
      <w:pPr>
        <w:spacing w:after="0" w:line="360" w:lineRule="auto"/>
        <w:ind w:firstLine="708"/>
        <w:jc w:val="both"/>
        <w:rPr>
          <w:rFonts w:ascii="Arial" w:hAnsi="Arial" w:cs="Arial"/>
          <w:sz w:val="24"/>
          <w:szCs w:val="24"/>
        </w:rPr>
      </w:pPr>
      <w:r w:rsidRPr="005475F3">
        <w:rPr>
          <w:rFonts w:ascii="Arial" w:hAnsi="Arial" w:cs="Arial"/>
          <w:sz w:val="24"/>
          <w:szCs w:val="24"/>
        </w:rPr>
        <w:t xml:space="preserve">En razón de que fue debidamente sustanciado el expediente y no existe diligencia pendiente de desahogo, se emite la Resolución </w:t>
      </w:r>
      <w:r w:rsidR="00C94280" w:rsidRPr="005475F3">
        <w:rPr>
          <w:rFonts w:ascii="Arial" w:hAnsi="Arial" w:cs="Arial"/>
          <w:sz w:val="24"/>
          <w:szCs w:val="24"/>
        </w:rPr>
        <w:t xml:space="preserve">conforme los siguientes: </w:t>
      </w:r>
    </w:p>
    <w:p w14:paraId="3D69BEB0" w14:textId="77777777" w:rsidR="00904021" w:rsidRPr="005475F3" w:rsidRDefault="00904021" w:rsidP="006D3B1C">
      <w:pPr>
        <w:spacing w:after="0" w:line="360" w:lineRule="auto"/>
        <w:jc w:val="center"/>
        <w:outlineLvl w:val="0"/>
        <w:rPr>
          <w:rFonts w:ascii="Arial" w:eastAsia="Times New Roman" w:hAnsi="Arial" w:cs="Arial"/>
          <w:b/>
          <w:sz w:val="24"/>
          <w:szCs w:val="24"/>
          <w:lang w:val="pt-BR" w:eastAsia="es-ES"/>
        </w:rPr>
      </w:pPr>
    </w:p>
    <w:p w14:paraId="468F1B19" w14:textId="6FA9891D"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r w:rsidRPr="005475F3">
        <w:rPr>
          <w:rFonts w:ascii="Arial" w:eastAsia="Times New Roman" w:hAnsi="Arial" w:cs="Arial"/>
          <w:b/>
          <w:sz w:val="24"/>
          <w:szCs w:val="24"/>
          <w:lang w:val="pt-BR" w:eastAsia="es-ES"/>
        </w:rPr>
        <w:t>C O N S I D E R A N D O</w:t>
      </w:r>
      <w:r w:rsidR="00C94280" w:rsidRPr="005475F3">
        <w:rPr>
          <w:rFonts w:ascii="Arial" w:eastAsia="Times New Roman" w:hAnsi="Arial" w:cs="Arial"/>
          <w:b/>
          <w:sz w:val="24"/>
          <w:szCs w:val="24"/>
          <w:lang w:val="pt-BR" w:eastAsia="es-ES"/>
        </w:rPr>
        <w:t xml:space="preserve"> S</w:t>
      </w:r>
    </w:p>
    <w:p w14:paraId="7B0F7089" w14:textId="77777777" w:rsidR="006D3B1C" w:rsidRPr="005475F3" w:rsidRDefault="006D3B1C" w:rsidP="006D3B1C">
      <w:pPr>
        <w:spacing w:after="0" w:line="360" w:lineRule="auto"/>
        <w:jc w:val="center"/>
        <w:outlineLvl w:val="0"/>
        <w:rPr>
          <w:rFonts w:ascii="Arial" w:eastAsia="Times New Roman" w:hAnsi="Arial" w:cs="Arial"/>
          <w:b/>
          <w:sz w:val="24"/>
          <w:szCs w:val="24"/>
          <w:lang w:val="pt-BR" w:eastAsia="es-ES"/>
        </w:rPr>
      </w:pPr>
    </w:p>
    <w:p w14:paraId="1A5D2B89"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PRIMERO.</w:t>
      </w:r>
      <w:r w:rsidRPr="005475F3">
        <w:rPr>
          <w:rFonts w:ascii="Arial" w:eastAsia="Arial Unicode MS" w:hAnsi="Arial" w:cs="Arial"/>
          <w:b/>
          <w:sz w:val="24"/>
          <w:szCs w:val="24"/>
          <w:lang w:eastAsia="es-ES"/>
        </w:rPr>
        <w:t> </w:t>
      </w:r>
      <w:r w:rsidRPr="005475F3">
        <w:rPr>
          <w:rFonts w:ascii="Arial" w:eastAsia="Arial Unicode MS" w:hAnsi="Arial" w:cs="Arial"/>
          <w:b/>
          <w:bCs/>
          <w:sz w:val="24"/>
          <w:szCs w:val="24"/>
          <w:lang w:eastAsia="es-ES"/>
        </w:rPr>
        <w:t>Competencia.</w:t>
      </w:r>
      <w:r w:rsidRPr="005475F3">
        <w:rPr>
          <w:rFonts w:ascii="Arial" w:eastAsia="Arial Unicode MS" w:hAnsi="Arial" w:cs="Arial"/>
          <w:b/>
          <w:sz w:val="24"/>
          <w:szCs w:val="24"/>
          <w:lang w:eastAsia="es-ES"/>
        </w:rPr>
        <w:t> </w:t>
      </w:r>
      <w:r w:rsidRPr="005475F3">
        <w:rPr>
          <w:rFonts w:ascii="Arial" w:eastAsia="Arial Unicode MS" w:hAnsi="Arial" w:cs="Arial"/>
          <w:sz w:val="24"/>
          <w:szCs w:val="24"/>
          <w:lang w:eastAsia="es-ES"/>
        </w:rPr>
        <w:t>El Pleno de esta Comisión Estatal de Garantía de Acceso a la Información Pública es competente para resolver el presente recurso de revisión de conformidad con los artículos 34 fracción I y II, 35 fracción I, 174 fracción VII y 175 de la Ley de Transparencia y Acceso a la Información Pública del Estado de San Luis Potosí; así como de los artículos 2°, 5º, 8 fracción I y II, 9°, 11 y 12, fracciones I, XI y XXV del Reglamento Interior de la Comisión Estatal de Garantía de Acceso a la Información Pública. </w:t>
      </w:r>
    </w:p>
    <w:p w14:paraId="035BF2AD" w14:textId="77777777" w:rsidR="006D3B1C" w:rsidRPr="005475F3" w:rsidRDefault="006D3B1C" w:rsidP="006D3B1C">
      <w:pPr>
        <w:spacing w:after="0" w:line="360" w:lineRule="auto"/>
        <w:ind w:firstLine="708"/>
        <w:jc w:val="both"/>
        <w:rPr>
          <w:rFonts w:ascii="Arial" w:eastAsia="Arial Unicode MS" w:hAnsi="Arial" w:cs="Arial"/>
          <w:sz w:val="24"/>
          <w:szCs w:val="24"/>
          <w:lang w:eastAsia="es-ES"/>
        </w:rPr>
      </w:pPr>
    </w:p>
    <w:p w14:paraId="79798A65"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sz w:val="24"/>
          <w:szCs w:val="24"/>
          <w:lang w:eastAsia="es-ES"/>
        </w:rPr>
        <w:t xml:space="preserve">SEGUNDO. Legitimidad. </w:t>
      </w:r>
      <w:r w:rsidRPr="005475F3">
        <w:rPr>
          <w:rFonts w:ascii="Arial" w:eastAsia="Arial Unicode MS" w:hAnsi="Arial" w:cs="Arial"/>
          <w:bCs/>
          <w:sz w:val="24"/>
          <w:szCs w:val="24"/>
          <w:lang w:eastAsia="es-ES"/>
        </w:rPr>
        <w:t>El Recurso de Revisión fue interpuesto por la parte legitimada, ya que la impugnación que se examina fue realizada a través del Sistema de Medios de Impugnación de la Plataforma Nacional de Transparencia, conforme lo previsto en los artículos 39, 40, 46, 48 y 49 de los Lineamientos de la Funcionalidad, Operación y Mejoras de la Plataforma Nacional de Transparencia</w:t>
      </w:r>
      <w:r w:rsidRPr="005475F3">
        <w:rPr>
          <w:rFonts w:ascii="Arial" w:eastAsia="Arial Unicode MS" w:hAnsi="Arial" w:cs="Arial"/>
          <w:bCs/>
          <w:sz w:val="24"/>
          <w:szCs w:val="24"/>
          <w:vertAlign w:val="superscript"/>
          <w:lang w:eastAsia="es-ES"/>
        </w:rPr>
        <w:footnoteReference w:id="1"/>
      </w:r>
      <w:r w:rsidRPr="005475F3">
        <w:rPr>
          <w:rFonts w:ascii="Arial" w:eastAsia="Arial Unicode MS" w:hAnsi="Arial" w:cs="Arial"/>
          <w:bCs/>
          <w:sz w:val="24"/>
          <w:szCs w:val="24"/>
          <w:lang w:eastAsia="es-ES"/>
        </w:rPr>
        <w:t>.</w:t>
      </w:r>
    </w:p>
    <w:p w14:paraId="46BF43B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3294D902"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Con base en lo anterior, es dable colegir que la persona recurrente cuenta con legitimación, puesto que, para formular su solicitud de información, fue necesario generar un usuario y contraseña como datos de acceso e identificación que únicamente conoce el solicitante y que deben introducirse para llevar a cabo el seguimiento de su solicitud de información y que otorga la posibilidad de </w:t>
      </w:r>
      <w:r w:rsidRPr="005475F3">
        <w:rPr>
          <w:rFonts w:ascii="Arial" w:eastAsia="Arial Unicode MS" w:hAnsi="Arial" w:cs="Arial"/>
          <w:bCs/>
          <w:sz w:val="24"/>
          <w:szCs w:val="24"/>
          <w:lang w:eastAsia="es-ES"/>
        </w:rPr>
        <w:lastRenderedPageBreak/>
        <w:t>presentar recurso de revisión en contra de la respuesta proporcionada por el Sujeto Obligado.</w:t>
      </w:r>
    </w:p>
    <w:p w14:paraId="1355F74C"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63FCE2B8"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 xml:space="preserve">En el caso concreto, la fiabilidad de la creación de un usuario y contraseña en el sistema de solicitudes otorga certeza a la persona que la utiliza de que sólo ella la conoce, por lo que puede constituirle en una fuente válida y cierta, que se equipara al principio de instancia de parte agraviada porque garantiza la identidad de quien promueve el presente recurso de revisión. </w:t>
      </w:r>
    </w:p>
    <w:p w14:paraId="77928AF3" w14:textId="77777777" w:rsidR="006D3B1C" w:rsidRPr="005475F3" w:rsidRDefault="006D3B1C" w:rsidP="006D3B1C">
      <w:pPr>
        <w:spacing w:after="0" w:line="360" w:lineRule="auto"/>
        <w:ind w:firstLine="708"/>
        <w:jc w:val="both"/>
        <w:rPr>
          <w:rFonts w:ascii="Arial" w:eastAsia="Arial Unicode MS" w:hAnsi="Arial" w:cs="Arial"/>
          <w:bCs/>
          <w:sz w:val="24"/>
          <w:szCs w:val="24"/>
          <w:lang w:eastAsia="es-ES"/>
        </w:rPr>
      </w:pPr>
    </w:p>
    <w:p w14:paraId="1AC3A37D" w14:textId="77777777" w:rsidR="00FA5019" w:rsidRPr="005475F3" w:rsidRDefault="00FA5019" w:rsidP="00FA5019">
      <w:pPr>
        <w:spacing w:after="0" w:line="360" w:lineRule="auto"/>
        <w:ind w:firstLine="708"/>
        <w:jc w:val="both"/>
        <w:rPr>
          <w:rFonts w:ascii="Arial" w:eastAsia="Arial Unicode MS" w:hAnsi="Arial" w:cs="Arial"/>
          <w:iCs/>
          <w:sz w:val="24"/>
          <w:szCs w:val="24"/>
          <w:lang w:eastAsia="es-ES"/>
        </w:rPr>
      </w:pPr>
      <w:bookmarkStart w:id="1" w:name="_Hlk111068002"/>
      <w:r w:rsidRPr="005475F3">
        <w:rPr>
          <w:rFonts w:ascii="Arial" w:eastAsia="Arial Unicode MS" w:hAnsi="Arial" w:cs="Arial"/>
          <w:b/>
          <w:sz w:val="24"/>
          <w:szCs w:val="24"/>
          <w:lang w:eastAsia="es-ES"/>
        </w:rPr>
        <w:t xml:space="preserve">TERCERO. Improcedencia. </w:t>
      </w:r>
      <w:r w:rsidRPr="005475F3">
        <w:rPr>
          <w:rFonts w:ascii="Arial" w:eastAsia="Arial Unicode MS" w:hAnsi="Arial" w:cs="Arial"/>
          <w:sz w:val="24"/>
          <w:szCs w:val="24"/>
          <w:lang w:eastAsia="es-ES"/>
        </w:rPr>
        <w:t>Por cuestión de técnica jurídica y previo al análisis de fondo del presente recurso de revisión, esta Comisión realizará un estudio de oficio respecto de las causales de improcedencia, aún y cuando el sujeto obligado no las haya hecho valer, toda vez que debe tomarse en consideración que dichas causales están relacionadas con aspectos necesarios para la válida constitución de un proceso y, al tratarse de una cuestión de orden público, su estudio debe ser preferente; sirve de apoyo a lo anterior, la jurisprudencia que por analogía resulta aplicable y que a la letra señala:</w:t>
      </w:r>
    </w:p>
    <w:p w14:paraId="5E63A669"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r w:rsidRPr="005475F3">
        <w:rPr>
          <w:rFonts w:ascii="Arial" w:eastAsia="Arial Unicode MS" w:hAnsi="Arial" w:cs="Arial"/>
          <w:b/>
          <w:sz w:val="24"/>
          <w:szCs w:val="24"/>
          <w:lang w:eastAsia="es-ES"/>
        </w:rPr>
        <w:tab/>
      </w:r>
    </w:p>
    <w:p w14:paraId="2FF3E63C" w14:textId="77777777" w:rsidR="00FA5019" w:rsidRPr="005475F3" w:rsidRDefault="00FA5019" w:rsidP="00FA5019">
      <w:pPr>
        <w:spacing w:after="0" w:line="240" w:lineRule="auto"/>
        <w:ind w:left="1134" w:right="1183"/>
        <w:jc w:val="both"/>
        <w:rPr>
          <w:rFonts w:ascii="Arial" w:eastAsia="Arial Unicode MS" w:hAnsi="Arial" w:cs="Arial"/>
          <w:iCs/>
          <w:lang w:val="es-ES_tradnl" w:eastAsia="es-ES"/>
        </w:rPr>
      </w:pPr>
      <w:r w:rsidRPr="005475F3">
        <w:rPr>
          <w:rFonts w:ascii="Arial" w:eastAsia="Arial Unicode MS" w:hAnsi="Arial" w:cs="Arial"/>
          <w:iCs/>
          <w:lang w:eastAsia="es-ES"/>
        </w:rPr>
        <w:t>“</w:t>
      </w:r>
      <w:r w:rsidRPr="005475F3">
        <w:rPr>
          <w:rFonts w:ascii="Arial" w:eastAsia="Arial Unicode MS" w:hAnsi="Arial" w:cs="Arial"/>
          <w:b/>
          <w:iCs/>
          <w:lang w:eastAsia="es-ES"/>
        </w:rPr>
        <w:t>IMPROCEDENCIA.</w:t>
      </w:r>
      <w:r w:rsidRPr="005475F3">
        <w:rPr>
          <w:rFonts w:ascii="Arial" w:eastAsia="Arial Unicode MS" w:hAnsi="Arial" w:cs="Arial"/>
          <w:iCs/>
          <w:lang w:eastAsia="es-ES"/>
        </w:rPr>
        <w:t xml:space="preserve"> Sea que las partes la aleguen o no, debe examinarse previamente la procedencia del juicio de amparo, por ser esa cuestión de orden público en el juicio de garantías</w:t>
      </w:r>
      <w:r w:rsidRPr="005475F3">
        <w:rPr>
          <w:rFonts w:ascii="Arial" w:eastAsia="Arial Unicode MS" w:hAnsi="Arial" w:cs="Arial"/>
          <w:iCs/>
          <w:vertAlign w:val="superscript"/>
          <w:lang w:val="es-ES_tradnl" w:eastAsia="es-ES"/>
        </w:rPr>
        <w:footnoteReference w:id="2"/>
      </w:r>
      <w:r w:rsidRPr="005475F3">
        <w:rPr>
          <w:rFonts w:ascii="Arial" w:eastAsia="Arial Unicode MS" w:hAnsi="Arial" w:cs="Arial"/>
          <w:iCs/>
          <w:lang w:val="es-ES_tradnl" w:eastAsia="es-ES"/>
        </w:rPr>
        <w:t xml:space="preserve">”. </w:t>
      </w:r>
    </w:p>
    <w:p w14:paraId="3AD44857" w14:textId="77777777" w:rsidR="00FA5019" w:rsidRPr="005475F3" w:rsidRDefault="00FA5019" w:rsidP="00FA5019">
      <w:pPr>
        <w:spacing w:after="0" w:line="360" w:lineRule="auto"/>
        <w:ind w:firstLine="708"/>
        <w:jc w:val="both"/>
        <w:rPr>
          <w:rFonts w:ascii="Arial" w:eastAsia="Arial Unicode MS" w:hAnsi="Arial" w:cs="Arial"/>
          <w:b/>
          <w:sz w:val="24"/>
          <w:szCs w:val="24"/>
          <w:lang w:val="es-ES_tradnl" w:eastAsia="es-ES"/>
        </w:rPr>
      </w:pPr>
    </w:p>
    <w:p w14:paraId="7CE8027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En relación a las causales de improcedencia, el artículo 179 de la Ley de Transparencia y Acceso a la Información Pública del Estado de San Luis Potosí, establece lo siguiente:</w:t>
      </w:r>
    </w:p>
    <w:p w14:paraId="6BB2F59A"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4B8510A7" w14:textId="77777777" w:rsidR="00FA5019" w:rsidRPr="005475F3" w:rsidRDefault="00FA5019" w:rsidP="00FA5019">
      <w:pPr>
        <w:spacing w:after="0" w:line="240" w:lineRule="auto"/>
        <w:ind w:left="1134" w:right="1183"/>
        <w:jc w:val="both"/>
        <w:rPr>
          <w:rFonts w:ascii="Arial" w:eastAsia="Arial Unicode MS" w:hAnsi="Arial" w:cs="Arial"/>
          <w:lang w:eastAsia="es-ES"/>
        </w:rPr>
      </w:pPr>
      <w:r w:rsidRPr="005475F3">
        <w:rPr>
          <w:rFonts w:ascii="Arial" w:eastAsia="Arial Unicode MS" w:hAnsi="Arial" w:cs="Arial"/>
          <w:b/>
          <w:lang w:eastAsia="es-ES"/>
        </w:rPr>
        <w:t>ARTÍCULO 179.</w:t>
      </w:r>
      <w:r w:rsidRPr="005475F3">
        <w:rPr>
          <w:rFonts w:ascii="Arial" w:eastAsia="Arial Unicode MS" w:hAnsi="Arial" w:cs="Arial"/>
          <w:lang w:eastAsia="es-ES"/>
        </w:rPr>
        <w:t xml:space="preserve"> El recurso será desechado por improcedente cuando: </w:t>
      </w:r>
    </w:p>
    <w:p w14:paraId="4ADCAC5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Sea extemporáneo por haber transcurrido el plazo establecido en el artículo 166 de la presente Ley; </w:t>
      </w:r>
    </w:p>
    <w:p w14:paraId="0ECB4425"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el Poder Judicial algún recurso o medio de defensa interpuesto por el recurrente; </w:t>
      </w:r>
    </w:p>
    <w:p w14:paraId="2701F312"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esté tramitando ante la CEGAIP algún recurso de revisión por el mismo quejoso en los mismos términos; </w:t>
      </w:r>
    </w:p>
    <w:p w14:paraId="10D6B2CA"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actualice alguno de los supuestos previstos en el artículo 167 de la presente Ley; </w:t>
      </w:r>
    </w:p>
    <w:p w14:paraId="17959A2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No se haya desahogado la prevención en los términos establecidos en el artículo 168 de la presente Ley; </w:t>
      </w:r>
    </w:p>
    <w:p w14:paraId="61483298"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lastRenderedPageBreak/>
        <w:t xml:space="preserve">Se impugne la veracidad de la información proporcionada; </w:t>
      </w:r>
    </w:p>
    <w:p w14:paraId="29C9DC4B"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 xml:space="preserve">Se trate de una consulta, o </w:t>
      </w:r>
    </w:p>
    <w:p w14:paraId="4014F260" w14:textId="77777777" w:rsidR="00FA5019" w:rsidRPr="005475F3" w:rsidRDefault="00FA5019" w:rsidP="00FA5019">
      <w:pPr>
        <w:pStyle w:val="Prrafodelista"/>
        <w:numPr>
          <w:ilvl w:val="0"/>
          <w:numId w:val="33"/>
        </w:numPr>
        <w:spacing w:after="0" w:line="240" w:lineRule="auto"/>
        <w:ind w:right="1183"/>
        <w:jc w:val="both"/>
        <w:rPr>
          <w:rFonts w:ascii="Arial" w:eastAsia="Arial Unicode MS" w:hAnsi="Arial" w:cs="Arial"/>
          <w:lang w:eastAsia="es-ES"/>
        </w:rPr>
      </w:pPr>
      <w:r w:rsidRPr="005475F3">
        <w:rPr>
          <w:rFonts w:ascii="Arial" w:eastAsia="Arial Unicode MS" w:hAnsi="Arial" w:cs="Arial"/>
          <w:lang w:eastAsia="es-ES"/>
        </w:rPr>
        <w:t>El recurrente amplíe su solicitud en el recurso de revisión, únicamente respecto de los nuevos contenidos.</w:t>
      </w:r>
    </w:p>
    <w:p w14:paraId="7EA33180" w14:textId="77777777" w:rsidR="00FA5019" w:rsidRPr="005475F3" w:rsidRDefault="00FA5019" w:rsidP="00FA5019">
      <w:pPr>
        <w:spacing w:after="0" w:line="360" w:lineRule="auto"/>
        <w:ind w:left="1134"/>
        <w:jc w:val="both"/>
        <w:rPr>
          <w:rFonts w:ascii="Arial" w:eastAsia="Arial Unicode MS" w:hAnsi="Arial" w:cs="Arial"/>
          <w:b/>
          <w:sz w:val="24"/>
          <w:szCs w:val="24"/>
          <w:lang w:eastAsia="es-ES"/>
        </w:rPr>
      </w:pPr>
    </w:p>
    <w:p w14:paraId="55AEF98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Es así que, a continuación, se analizará cada una de las hipótesis que prevé el precepto referido: </w:t>
      </w:r>
    </w:p>
    <w:p w14:paraId="34A79DF7" w14:textId="77777777" w:rsidR="00FA5019" w:rsidRPr="005475F3" w:rsidRDefault="00FA5019" w:rsidP="00FA5019">
      <w:pPr>
        <w:spacing w:after="0" w:line="360" w:lineRule="auto"/>
        <w:ind w:firstLine="708"/>
        <w:jc w:val="both"/>
        <w:rPr>
          <w:rFonts w:ascii="Arial" w:eastAsia="Arial Unicode MS" w:hAnsi="Arial" w:cs="Arial"/>
          <w:b/>
          <w:bCs/>
          <w:sz w:val="24"/>
          <w:szCs w:val="24"/>
          <w:lang w:eastAsia="es-ES"/>
        </w:rPr>
      </w:pPr>
    </w:p>
    <w:p w14:paraId="1D63D21E"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 Oportunidad. </w:t>
      </w:r>
      <w:r w:rsidRPr="005475F3">
        <w:rPr>
          <w:rFonts w:ascii="Arial" w:eastAsia="Arial Unicode MS" w:hAnsi="Arial" w:cs="Arial"/>
          <w:sz w:val="24"/>
          <w:szCs w:val="24"/>
          <w:lang w:eastAsia="es-ES"/>
        </w:rPr>
        <w:t xml:space="preserve">Tal y como se desprende de las constancias que obran en el expediente en el que se actúa, el recurso de revisión fue presentado en tiempo y forma, por lo que se encuentra dentro del plazo establecido por el artículo 166 de la Ley de Transparencia y Acceso a la Información Pública del Estado de San Luis Potosí, para la interposición del recurso de revisión, el cual resulta ser de 15 días hábiles. </w:t>
      </w:r>
    </w:p>
    <w:p w14:paraId="19808405"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7255735A"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II. Litispendencia. </w:t>
      </w:r>
      <w:r w:rsidRPr="005475F3">
        <w:rPr>
          <w:rFonts w:ascii="Arial" w:eastAsia="Arial Unicode MS" w:hAnsi="Arial" w:cs="Arial"/>
          <w:sz w:val="24"/>
          <w:szCs w:val="24"/>
          <w:lang w:eastAsia="es-ES"/>
        </w:rPr>
        <w:t>Esta Comisión no tiene conocimiento de la existencia de algún recurso o medio de defensa en trámite ante los tribunales del Poder Judicial Federal por parte de la persona recurrente, razón por la cual la hipótesis prevista en la fracción II del precepto legal en cuestión no cobra vigencia.</w:t>
      </w:r>
    </w:p>
    <w:p w14:paraId="53374518" w14:textId="77777777" w:rsidR="00FA5019" w:rsidRPr="005475F3" w:rsidRDefault="00FA5019" w:rsidP="00FA5019">
      <w:pPr>
        <w:spacing w:after="0" w:line="360" w:lineRule="auto"/>
        <w:ind w:firstLine="708"/>
        <w:jc w:val="both"/>
        <w:rPr>
          <w:rFonts w:ascii="Arial" w:eastAsia="Arial Unicode MS" w:hAnsi="Arial" w:cs="Arial"/>
          <w:b/>
          <w:sz w:val="24"/>
          <w:szCs w:val="24"/>
          <w:lang w:eastAsia="es-ES"/>
        </w:rPr>
      </w:pPr>
    </w:p>
    <w:p w14:paraId="0A629E3C" w14:textId="4FE07577" w:rsidR="00FA5019" w:rsidRPr="005475F3" w:rsidRDefault="00FA5019" w:rsidP="00FA5019">
      <w:pPr>
        <w:spacing w:line="360" w:lineRule="auto"/>
        <w:ind w:firstLine="708"/>
        <w:jc w:val="both"/>
        <w:rPr>
          <w:rFonts w:ascii="Arial" w:eastAsia="Arial Unicode MS" w:hAnsi="Arial" w:cs="Arial"/>
          <w:sz w:val="24"/>
          <w:szCs w:val="24"/>
        </w:rPr>
      </w:pPr>
      <w:r w:rsidRPr="005475F3">
        <w:rPr>
          <w:rFonts w:ascii="Arial" w:eastAsia="Arial Unicode MS" w:hAnsi="Arial" w:cs="Arial"/>
          <w:b/>
          <w:bCs/>
          <w:sz w:val="24"/>
          <w:szCs w:val="24"/>
        </w:rPr>
        <w:t xml:space="preserve">III. Cosa Juzgada. </w:t>
      </w:r>
      <w:r w:rsidRPr="005475F3">
        <w:rPr>
          <w:rFonts w:ascii="Arial" w:eastAsia="Arial Unicode MS" w:hAnsi="Arial" w:cs="Arial"/>
          <w:sz w:val="24"/>
          <w:szCs w:val="24"/>
        </w:rPr>
        <w:t>Al respecto, se realizó una búsqueda dentro de las bases de datos internas con las que cuenta esta Comisión, advirtiendo que no existe antecedente en el que se haya resuelto en definitiva algún recurso de revisión que versara sobre la misma solicitud de acceso, por lo que no se actualiza la causal de improcedencia establecida en la fracción III del precepto legal que se analiza.</w:t>
      </w:r>
    </w:p>
    <w:p w14:paraId="71073A2F" w14:textId="77777777" w:rsidR="00552FC8" w:rsidRPr="005475F3" w:rsidRDefault="00552FC8" w:rsidP="00552FC8">
      <w:pPr>
        <w:spacing w:after="0" w:line="360" w:lineRule="auto"/>
        <w:ind w:firstLine="709"/>
        <w:jc w:val="both"/>
        <w:rPr>
          <w:rFonts w:ascii="Arial" w:eastAsia="Arial Unicode MS" w:hAnsi="Arial" w:cs="Arial"/>
          <w:sz w:val="24"/>
          <w:szCs w:val="24"/>
        </w:rPr>
      </w:pPr>
    </w:p>
    <w:p w14:paraId="045D2896" w14:textId="71D1DF20"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IV. Procedencia. </w:t>
      </w:r>
      <w:r w:rsidRPr="005475F3">
        <w:rPr>
          <w:rFonts w:ascii="Arial" w:eastAsia="Arial Unicode MS" w:hAnsi="Arial" w:cs="Arial"/>
          <w:sz w:val="24"/>
          <w:szCs w:val="24"/>
          <w:lang w:eastAsia="es-ES"/>
        </w:rPr>
        <w:t>Asimismo, se advierte que el presente recurso de revisión actualiza el supuesto de proced</w:t>
      </w:r>
      <w:r w:rsidR="004600CF">
        <w:rPr>
          <w:rFonts w:ascii="Arial" w:eastAsia="Arial Unicode MS" w:hAnsi="Arial" w:cs="Arial"/>
          <w:sz w:val="24"/>
          <w:szCs w:val="24"/>
          <w:lang w:eastAsia="es-ES"/>
        </w:rPr>
        <w:t>encia previsto en la fracción IV</w:t>
      </w:r>
      <w:r w:rsidRPr="005475F3">
        <w:rPr>
          <w:rFonts w:ascii="Arial" w:eastAsia="Arial Unicode MS" w:hAnsi="Arial" w:cs="Arial"/>
          <w:sz w:val="24"/>
          <w:szCs w:val="24"/>
          <w:lang w:eastAsia="es-ES"/>
        </w:rPr>
        <w:t xml:space="preserve"> del artículo 167 de la Ley de Transparencia y Acceso a la Información Pública del Estado, ya que, la persona recurrente aduce </w:t>
      </w:r>
      <w:r w:rsidR="004600CF">
        <w:rPr>
          <w:rFonts w:ascii="Arial" w:eastAsia="Arial Unicode MS" w:hAnsi="Arial" w:cs="Arial"/>
          <w:sz w:val="24"/>
          <w:szCs w:val="24"/>
          <w:lang w:eastAsia="es-ES"/>
        </w:rPr>
        <w:t>la entrega de información incompleta</w:t>
      </w:r>
      <w:r w:rsidRPr="005475F3">
        <w:rPr>
          <w:rFonts w:ascii="Arial" w:eastAsia="Arial Unicode MS" w:hAnsi="Arial" w:cs="Arial"/>
          <w:sz w:val="24"/>
          <w:szCs w:val="24"/>
          <w:lang w:eastAsia="es-ES"/>
        </w:rPr>
        <w:t xml:space="preserve">. </w:t>
      </w:r>
    </w:p>
    <w:p w14:paraId="04EAAC3B"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B93CF16"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lastRenderedPageBreak/>
        <w:t xml:space="preserve">V. Prevención. </w:t>
      </w:r>
      <w:r w:rsidRPr="005475F3">
        <w:rPr>
          <w:rFonts w:ascii="Arial" w:eastAsia="Arial Unicode MS" w:hAnsi="Arial" w:cs="Arial"/>
          <w:sz w:val="24"/>
          <w:szCs w:val="24"/>
          <w:lang w:eastAsia="es-ES"/>
        </w:rPr>
        <w:t xml:space="preserve">De un análisis de las constancias que obran en el expediente en el que se actúa, no consta que se haya efectuado requerimiento alguno a la parte recurrente. </w:t>
      </w:r>
    </w:p>
    <w:p w14:paraId="307C483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AEA91C3"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sz w:val="24"/>
          <w:szCs w:val="24"/>
          <w:lang w:eastAsia="es-ES"/>
        </w:rPr>
        <w:t xml:space="preserve">VI. Veracidad. </w:t>
      </w:r>
      <w:r w:rsidRPr="005475F3">
        <w:rPr>
          <w:rFonts w:ascii="Arial" w:eastAsia="Arial Unicode MS" w:hAnsi="Arial" w:cs="Arial"/>
          <w:sz w:val="24"/>
          <w:szCs w:val="24"/>
          <w:lang w:eastAsia="es-ES"/>
        </w:rPr>
        <w:t xml:space="preserve">De los motivos de agravio esgrimidos, no se evidencia que la intención de la persona recurrente tenga como finalidad controvertir la legalidad de la repuesta otorgada. </w:t>
      </w:r>
    </w:p>
    <w:p w14:paraId="03E6B964"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4562D2BF"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sz w:val="24"/>
          <w:szCs w:val="24"/>
          <w:lang w:eastAsia="es-ES"/>
        </w:rPr>
        <w:t xml:space="preserve"> </w:t>
      </w:r>
      <w:r w:rsidRPr="005475F3">
        <w:rPr>
          <w:rFonts w:ascii="Arial" w:eastAsia="Arial Unicode MS" w:hAnsi="Arial" w:cs="Arial"/>
          <w:b/>
          <w:sz w:val="24"/>
          <w:szCs w:val="24"/>
          <w:lang w:eastAsia="es-ES"/>
        </w:rPr>
        <w:t xml:space="preserve">VII. Consulta. </w:t>
      </w:r>
      <w:r w:rsidRPr="005475F3">
        <w:rPr>
          <w:rFonts w:ascii="Arial" w:eastAsia="Arial Unicode MS" w:hAnsi="Arial" w:cs="Arial"/>
          <w:sz w:val="24"/>
          <w:szCs w:val="24"/>
          <w:lang w:eastAsia="es-ES"/>
        </w:rPr>
        <w:t xml:space="preserve">Del contenido de la solicitud de información, se tiene que lo requerido atiende al acceso de documentos previamente elaborados por el Sujeto Obligado y no así, a la generación de un documento para satisfacer la petición del particular. </w:t>
      </w:r>
    </w:p>
    <w:p w14:paraId="7B3BC3AC"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ECE98F7"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r w:rsidRPr="005475F3">
        <w:rPr>
          <w:rFonts w:ascii="Arial" w:eastAsia="Arial Unicode MS" w:hAnsi="Arial" w:cs="Arial"/>
          <w:b/>
          <w:bCs/>
          <w:sz w:val="24"/>
          <w:szCs w:val="24"/>
          <w:lang w:eastAsia="es-ES"/>
        </w:rPr>
        <w:t xml:space="preserve">VIII. Ampliación. </w:t>
      </w:r>
      <w:r w:rsidRPr="005475F3">
        <w:rPr>
          <w:rFonts w:ascii="Arial" w:eastAsia="Arial Unicode MS" w:hAnsi="Arial" w:cs="Arial"/>
          <w:sz w:val="24"/>
          <w:szCs w:val="24"/>
          <w:lang w:eastAsia="es-ES"/>
        </w:rPr>
        <w:t xml:space="preserve">Asimismo, del contraste de la solicitud de acceso a la información con el recurso de revisión que fue interpuesto en contra de la respuesta proporcionada por el sujeto obligado, esta Comisión no advierte que la persona recurrente haya ampliado su solicitud de acceso. Por tal motivo no se actualiza la hipótesis de improcedencia establecida en la fracción VIII del artículo en análisis. </w:t>
      </w:r>
    </w:p>
    <w:p w14:paraId="16CF22C2"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23753CF4" w14:textId="77777777" w:rsidR="00FA5019" w:rsidRPr="005475F3" w:rsidRDefault="00FA5019" w:rsidP="00FA5019">
      <w:pPr>
        <w:spacing w:after="0" w:line="360" w:lineRule="auto"/>
        <w:ind w:firstLine="709"/>
        <w:jc w:val="both"/>
        <w:rPr>
          <w:rFonts w:ascii="Arial" w:eastAsia="Arial Unicode MS" w:hAnsi="Arial" w:cs="Arial"/>
          <w:sz w:val="24"/>
          <w:szCs w:val="24"/>
          <w:lang w:eastAsia="es-ES"/>
        </w:rPr>
      </w:pPr>
      <w:bookmarkStart w:id="2" w:name="_Toc209010496"/>
      <w:r w:rsidRPr="005475F3">
        <w:rPr>
          <w:rFonts w:ascii="Arial" w:eastAsia="Arial Unicode MS" w:hAnsi="Arial" w:cs="Arial"/>
          <w:b/>
          <w:sz w:val="24"/>
          <w:szCs w:val="24"/>
          <w:lang w:eastAsia="es-ES"/>
        </w:rPr>
        <w:t>CUARTO. Sobreseimiento.</w:t>
      </w:r>
      <w:bookmarkEnd w:id="2"/>
      <w:r w:rsidRPr="005475F3">
        <w:rPr>
          <w:rFonts w:ascii="Arial" w:eastAsia="Arial Unicode MS" w:hAnsi="Arial" w:cs="Arial"/>
          <w:b/>
          <w:sz w:val="24"/>
          <w:szCs w:val="24"/>
          <w:lang w:eastAsia="es-ES"/>
        </w:rPr>
        <w:t xml:space="preserve"> </w:t>
      </w:r>
      <w:r w:rsidRPr="005475F3">
        <w:rPr>
          <w:rFonts w:ascii="Arial" w:eastAsia="Arial Unicode MS" w:hAnsi="Arial" w:cs="Arial"/>
          <w:bCs/>
          <w:sz w:val="24"/>
          <w:szCs w:val="24"/>
          <w:lang w:eastAsia="es-ES"/>
        </w:rPr>
        <w:t>La figura jurídica del sobreseimiento</w:t>
      </w:r>
      <w:r w:rsidRPr="005475F3">
        <w:rPr>
          <w:rStyle w:val="Refdenotaalpie"/>
          <w:rFonts w:ascii="Arial" w:eastAsia="Arial Unicode MS" w:hAnsi="Arial" w:cs="Arial"/>
          <w:bCs/>
          <w:sz w:val="24"/>
          <w:szCs w:val="24"/>
          <w:lang w:eastAsia="es-ES"/>
        </w:rPr>
        <w:footnoteReference w:id="3"/>
      </w:r>
      <w:r w:rsidRPr="005475F3">
        <w:rPr>
          <w:rFonts w:ascii="Arial" w:eastAsia="Arial Unicode MS" w:hAnsi="Arial" w:cs="Arial"/>
          <w:bCs/>
          <w:sz w:val="24"/>
          <w:szCs w:val="24"/>
          <w:lang w:eastAsia="es-ES"/>
        </w:rPr>
        <w:t xml:space="preserve"> es la determinación adoptada por parte de este Organismo Autónomo de carácter definitivo porque pone fin al procedimiento sin resolver las cuestiones de fondo, es decir, porque se haya actualizado alguno de los supuestos que establece el artículo 180 de la Ley de Transparencia y Acceso a la Información Pública del Estado, por lo que al ser una cuestión de </w:t>
      </w:r>
      <w:r w:rsidRPr="005475F3">
        <w:rPr>
          <w:rFonts w:ascii="Arial" w:eastAsia="Arial Unicode MS" w:hAnsi="Arial" w:cs="Arial"/>
          <w:sz w:val="24"/>
          <w:szCs w:val="24"/>
          <w:lang w:eastAsia="es-ES"/>
        </w:rPr>
        <w:t xml:space="preserve">previo y especial pronunciamiento, esta Comisión analiza si se actualiza alguna </w:t>
      </w:r>
      <w:r w:rsidRPr="005475F3">
        <w:rPr>
          <w:rFonts w:ascii="Arial" w:eastAsia="Arial Unicode MS" w:hAnsi="Arial" w:cs="Arial"/>
          <w:bCs/>
          <w:sz w:val="24"/>
          <w:szCs w:val="24"/>
          <w:lang w:eastAsia="es-ES"/>
        </w:rPr>
        <w:t xml:space="preserve">causal </w:t>
      </w:r>
      <w:r w:rsidRPr="005475F3">
        <w:rPr>
          <w:rFonts w:ascii="Arial" w:eastAsia="Arial Unicode MS" w:hAnsi="Arial" w:cs="Arial"/>
          <w:sz w:val="24"/>
          <w:szCs w:val="24"/>
          <w:lang w:eastAsia="es-ES"/>
        </w:rPr>
        <w:t xml:space="preserve">de </w:t>
      </w:r>
      <w:r w:rsidRPr="005475F3">
        <w:rPr>
          <w:rFonts w:ascii="Arial" w:eastAsia="Arial Unicode MS" w:hAnsi="Arial" w:cs="Arial"/>
          <w:bCs/>
          <w:sz w:val="24"/>
          <w:szCs w:val="24"/>
          <w:lang w:eastAsia="es-ES"/>
        </w:rPr>
        <w:t>sobreseimiento</w:t>
      </w:r>
      <w:r w:rsidRPr="005475F3">
        <w:rPr>
          <w:rFonts w:ascii="Arial" w:eastAsia="Arial Unicode MS" w:hAnsi="Arial" w:cs="Arial"/>
          <w:sz w:val="24"/>
          <w:szCs w:val="24"/>
          <w:lang w:eastAsia="es-ES"/>
        </w:rPr>
        <w:t xml:space="preserve">. </w:t>
      </w:r>
    </w:p>
    <w:p w14:paraId="63B01343"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74DFDB23" w14:textId="77777777" w:rsidR="00FA5019" w:rsidRPr="005475F3" w:rsidRDefault="00FA5019" w:rsidP="00FA5019">
      <w:pPr>
        <w:spacing w:after="0" w:line="240" w:lineRule="auto"/>
        <w:ind w:left="1134" w:right="1183"/>
        <w:jc w:val="both"/>
        <w:rPr>
          <w:rFonts w:ascii="Arial" w:eastAsia="Arial Unicode MS" w:hAnsi="Arial" w:cs="Arial"/>
          <w:bCs/>
          <w:lang w:eastAsia="es-ES"/>
        </w:rPr>
      </w:pPr>
      <w:r w:rsidRPr="005475F3">
        <w:rPr>
          <w:rFonts w:ascii="Arial" w:eastAsia="Arial Unicode MS" w:hAnsi="Arial" w:cs="Arial"/>
          <w:b/>
          <w:bCs/>
          <w:lang w:eastAsia="es-ES"/>
        </w:rPr>
        <w:t>ARTÍCULO 180.</w:t>
      </w:r>
      <w:r w:rsidRPr="005475F3">
        <w:rPr>
          <w:rFonts w:ascii="Arial" w:eastAsia="Arial Unicode MS" w:hAnsi="Arial" w:cs="Arial"/>
          <w:bCs/>
          <w:lang w:eastAsia="es-ES"/>
        </w:rPr>
        <w:t xml:space="preserve"> El recurso será sobreseído, en todo o en parte, cuando, una vez admitido, se actualicen alguno de los siguientes supuestos: </w:t>
      </w:r>
    </w:p>
    <w:p w14:paraId="4AE6B9D6"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se desista; </w:t>
      </w:r>
    </w:p>
    <w:p w14:paraId="107424C8"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 xml:space="preserve">El recurrente fallezca; </w:t>
      </w:r>
    </w:p>
    <w:p w14:paraId="52B3BE8F"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lastRenderedPageBreak/>
        <w:t xml:space="preserve">El sujeto obligado responsable del acto lo modifique o revoque de tal manera que el recurso de revisión quede sin materia, o </w:t>
      </w:r>
    </w:p>
    <w:p w14:paraId="54A24CBD" w14:textId="77777777" w:rsidR="00FA5019" w:rsidRPr="005475F3" w:rsidRDefault="00FA5019" w:rsidP="00FA5019">
      <w:pPr>
        <w:pStyle w:val="Prrafodelista"/>
        <w:numPr>
          <w:ilvl w:val="0"/>
          <w:numId w:val="34"/>
        </w:numPr>
        <w:spacing w:after="0" w:line="240" w:lineRule="auto"/>
        <w:ind w:left="1418" w:right="1183" w:hanging="284"/>
        <w:jc w:val="both"/>
        <w:rPr>
          <w:rFonts w:ascii="Arial" w:eastAsia="Arial Unicode MS" w:hAnsi="Arial" w:cs="Arial"/>
          <w:bCs/>
          <w:lang w:eastAsia="es-ES"/>
        </w:rPr>
      </w:pPr>
      <w:r w:rsidRPr="005475F3">
        <w:rPr>
          <w:rFonts w:ascii="Arial" w:eastAsia="Arial Unicode MS" w:hAnsi="Arial" w:cs="Arial"/>
          <w:bCs/>
          <w:lang w:eastAsia="es-ES"/>
        </w:rPr>
        <w:t>Admitido el recurso de revisión, aparezca alguna causal de improcedencia en los términos del presente Capítulo.</w:t>
      </w:r>
    </w:p>
    <w:p w14:paraId="7166D1DD" w14:textId="77777777" w:rsidR="00FA5019" w:rsidRPr="005475F3" w:rsidRDefault="00FA5019" w:rsidP="00FA5019">
      <w:pPr>
        <w:spacing w:after="0" w:line="360" w:lineRule="auto"/>
        <w:ind w:firstLine="709"/>
        <w:jc w:val="both"/>
        <w:rPr>
          <w:rFonts w:ascii="Arial" w:eastAsia="Arial Unicode MS" w:hAnsi="Arial" w:cs="Arial"/>
          <w:b/>
          <w:sz w:val="24"/>
          <w:szCs w:val="24"/>
          <w:lang w:eastAsia="es-ES"/>
        </w:rPr>
      </w:pPr>
    </w:p>
    <w:p w14:paraId="108DF802"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Cs/>
          <w:sz w:val="24"/>
          <w:lang w:val="es-ES_tradnl"/>
        </w:rPr>
        <w:t>B</w:t>
      </w:r>
      <w:r w:rsidRPr="005475F3">
        <w:rPr>
          <w:rFonts w:ascii="Arial" w:eastAsia="Arial Unicode MS" w:hAnsi="Arial" w:cs="Arial"/>
          <w:bCs/>
          <w:sz w:val="24"/>
          <w:szCs w:val="24"/>
          <w:lang w:eastAsia="es-ES"/>
        </w:rPr>
        <w:t>ajo las condiciones anotadas, de las constancias que integran el expediente citado al rubro, no se actualizan hipótesis a través de las cuales a este Órgano Garante se le permita arribar a la convicción de que se configure un supuesto de sobreseimiento.</w:t>
      </w:r>
    </w:p>
    <w:p w14:paraId="31702DC8" w14:textId="77777777" w:rsidR="00FA5019" w:rsidRPr="005475F3" w:rsidRDefault="00FA5019" w:rsidP="00FA5019">
      <w:pPr>
        <w:spacing w:after="0" w:line="360" w:lineRule="auto"/>
        <w:ind w:firstLine="708"/>
        <w:jc w:val="both"/>
        <w:rPr>
          <w:rFonts w:ascii="Arial" w:eastAsia="Arial Unicode MS" w:hAnsi="Arial" w:cs="Arial"/>
          <w:sz w:val="24"/>
          <w:szCs w:val="24"/>
          <w:lang w:eastAsia="es-ES"/>
        </w:rPr>
      </w:pPr>
    </w:p>
    <w:p w14:paraId="37992F51"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r w:rsidRPr="005475F3">
        <w:rPr>
          <w:rFonts w:ascii="Arial" w:eastAsia="Arial Unicode MS" w:hAnsi="Arial" w:cs="Arial"/>
          <w:b/>
          <w:bCs/>
          <w:sz w:val="24"/>
          <w:szCs w:val="24"/>
          <w:lang w:eastAsia="es-ES"/>
        </w:rPr>
        <w:t xml:space="preserve">QUINTO. Valoración de las pruebas. </w:t>
      </w:r>
      <w:r w:rsidRPr="005475F3">
        <w:rPr>
          <w:rFonts w:ascii="Arial" w:eastAsia="Arial Unicode MS" w:hAnsi="Arial" w:cs="Arial"/>
          <w:bCs/>
          <w:sz w:val="24"/>
          <w:szCs w:val="24"/>
          <w:lang w:eastAsia="es-ES"/>
        </w:rPr>
        <w:t>De las documentales que obran en el expediente materia de la presente resolución, debe precisarse que la instrumental de actuaciones, constituye todo lo que obra en el expediente y es obligatorio para quien resuelve tomarlo en cuenta para dictar la presente determinación, ello con la finalidad de cumplir con los principios de congruencia y exhaustividad en las determinaciones materialmente jurisdiccionales, con lo cual se logra dar respuesta a todos los planteamientos formulados por las partes.</w:t>
      </w:r>
    </w:p>
    <w:p w14:paraId="0AB91237" w14:textId="77777777" w:rsidR="00FA5019" w:rsidRPr="005475F3" w:rsidRDefault="00FA5019" w:rsidP="00FA5019">
      <w:pPr>
        <w:spacing w:after="0" w:line="360" w:lineRule="auto"/>
        <w:ind w:firstLine="708"/>
        <w:jc w:val="both"/>
        <w:rPr>
          <w:rFonts w:ascii="Arial" w:eastAsia="Arial Unicode MS" w:hAnsi="Arial" w:cs="Arial"/>
          <w:bCs/>
          <w:sz w:val="24"/>
          <w:szCs w:val="24"/>
          <w:lang w:eastAsia="es-ES"/>
        </w:rPr>
      </w:pPr>
    </w:p>
    <w:p w14:paraId="78FC8F02" w14:textId="77777777" w:rsidR="00FA5019" w:rsidRPr="005475F3" w:rsidRDefault="00FA5019" w:rsidP="00FA5019">
      <w:pPr>
        <w:spacing w:after="0" w:line="360" w:lineRule="auto"/>
        <w:ind w:firstLine="709"/>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En razón de lo anterior, se tiene que de las documentales que obran en el presente sumario, se desahogan por su propia y especial naturaleza y a las cuales se les concede valor probatorio de conformidad con lo establecido en los</w:t>
      </w:r>
    </w:p>
    <w:p w14:paraId="0C07476D" w14:textId="77777777" w:rsidR="00FA5019" w:rsidRPr="005475F3" w:rsidRDefault="00FA5019" w:rsidP="00FA5019">
      <w:pPr>
        <w:spacing w:after="0" w:line="360" w:lineRule="auto"/>
        <w:jc w:val="both"/>
        <w:rPr>
          <w:rFonts w:ascii="Arial" w:eastAsia="Arial Unicode MS" w:hAnsi="Arial" w:cs="Arial"/>
          <w:bCs/>
          <w:sz w:val="24"/>
          <w:szCs w:val="24"/>
          <w:lang w:eastAsia="es-ES"/>
        </w:rPr>
      </w:pPr>
      <w:r w:rsidRPr="005475F3">
        <w:rPr>
          <w:rFonts w:ascii="Arial" w:eastAsia="Arial Unicode MS" w:hAnsi="Arial" w:cs="Arial"/>
          <w:bCs/>
          <w:sz w:val="24"/>
          <w:szCs w:val="24"/>
          <w:lang w:eastAsia="es-ES"/>
        </w:rPr>
        <w:t>artículos 72 fracción I, 74, 75 y 76 del Código Procesal Administrativo del Estado aplicado de manera supletoria a la Ley de Transparencia de conformidad con el artículo 1º de esta.</w:t>
      </w:r>
    </w:p>
    <w:p w14:paraId="0E4BD247" w14:textId="77777777" w:rsidR="00FA5019" w:rsidRPr="005475F3" w:rsidRDefault="00FA5019" w:rsidP="00FA5019">
      <w:pPr>
        <w:spacing w:after="0" w:line="360" w:lineRule="auto"/>
        <w:jc w:val="both"/>
        <w:rPr>
          <w:rFonts w:ascii="Arial" w:eastAsia="Arial Unicode MS" w:hAnsi="Arial" w:cs="Arial"/>
          <w:bCs/>
          <w:sz w:val="24"/>
          <w:szCs w:val="24"/>
          <w:lang w:eastAsia="es-ES"/>
        </w:rPr>
      </w:pPr>
    </w:p>
    <w:p w14:paraId="1A3EC2C3" w14:textId="77777777" w:rsidR="0054338B" w:rsidRDefault="003C0AF6" w:rsidP="00E134F5">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 xml:space="preserve">SEXTO. </w:t>
      </w:r>
      <w:r w:rsidR="006D3B1C" w:rsidRPr="005475F3">
        <w:rPr>
          <w:rFonts w:ascii="Arial" w:hAnsi="Arial" w:cs="Arial"/>
          <w:b/>
          <w:sz w:val="24"/>
          <w:szCs w:val="24"/>
        </w:rPr>
        <w:t xml:space="preserve">Caso concreto. </w:t>
      </w:r>
      <w:r w:rsidR="006D3B1C" w:rsidRPr="005475F3">
        <w:rPr>
          <w:rFonts w:ascii="Arial" w:hAnsi="Arial" w:cs="Arial"/>
          <w:sz w:val="24"/>
          <w:szCs w:val="24"/>
        </w:rPr>
        <w:t xml:space="preserve">De las constancias que obran en autos, se advierte que la persona recurrente requirió que se le </w:t>
      </w:r>
      <w:r>
        <w:rPr>
          <w:rFonts w:ascii="Arial" w:hAnsi="Arial" w:cs="Arial"/>
          <w:sz w:val="24"/>
          <w:szCs w:val="24"/>
        </w:rPr>
        <w:t>proporcionara</w:t>
      </w:r>
      <w:r w:rsidR="0054338B">
        <w:rPr>
          <w:rFonts w:ascii="Arial" w:hAnsi="Arial" w:cs="Arial"/>
          <w:sz w:val="24"/>
          <w:szCs w:val="24"/>
        </w:rPr>
        <w:t xml:space="preserve"> información del </w:t>
      </w:r>
      <w:r w:rsidR="0054338B" w:rsidRPr="0054338B">
        <w:rPr>
          <w:rFonts w:ascii="Arial" w:hAnsi="Arial" w:cs="Arial"/>
          <w:sz w:val="24"/>
          <w:szCs w:val="24"/>
        </w:rPr>
        <w:t>Dr. César Hernández Mie, docente e investigador de la entidad Facultad de Derecho”</w:t>
      </w:r>
      <w:r w:rsidR="0054338B">
        <w:rPr>
          <w:rFonts w:ascii="Arial" w:hAnsi="Arial" w:cs="Arial"/>
          <w:sz w:val="24"/>
          <w:szCs w:val="24"/>
        </w:rPr>
        <w:t xml:space="preserve"> Abogado Ponciano Arriaga Leí</w:t>
      </w:r>
      <w:r w:rsidR="0054338B" w:rsidRPr="0054338B">
        <w:rPr>
          <w:rFonts w:ascii="Arial" w:hAnsi="Arial" w:cs="Arial"/>
          <w:sz w:val="24"/>
          <w:szCs w:val="24"/>
        </w:rPr>
        <w:t xml:space="preserve">ja” lo siguiente: </w:t>
      </w:r>
    </w:p>
    <w:p w14:paraId="4F2B2E8F" w14:textId="77777777" w:rsidR="0054338B" w:rsidRDefault="0054338B" w:rsidP="00E134F5">
      <w:pPr>
        <w:autoSpaceDE w:val="0"/>
        <w:autoSpaceDN w:val="0"/>
        <w:adjustRightInd w:val="0"/>
        <w:spacing w:after="0" w:line="360" w:lineRule="auto"/>
        <w:ind w:firstLine="708"/>
        <w:jc w:val="both"/>
        <w:rPr>
          <w:rFonts w:ascii="Arial" w:hAnsi="Arial" w:cs="Arial"/>
          <w:sz w:val="24"/>
          <w:szCs w:val="24"/>
        </w:rPr>
      </w:pPr>
      <w:r w:rsidRPr="0054338B">
        <w:rPr>
          <w:rFonts w:ascii="Arial" w:hAnsi="Arial" w:cs="Arial"/>
          <w:sz w:val="24"/>
          <w:szCs w:val="24"/>
        </w:rPr>
        <w:t xml:space="preserve">1. El salario base o percepción ordinaria mensual. </w:t>
      </w:r>
    </w:p>
    <w:p w14:paraId="1231A580" w14:textId="77777777" w:rsidR="0054338B" w:rsidRDefault="0054338B" w:rsidP="00E134F5">
      <w:pPr>
        <w:autoSpaceDE w:val="0"/>
        <w:autoSpaceDN w:val="0"/>
        <w:adjustRightInd w:val="0"/>
        <w:spacing w:after="0" w:line="360" w:lineRule="auto"/>
        <w:ind w:firstLine="708"/>
        <w:jc w:val="both"/>
        <w:rPr>
          <w:rFonts w:ascii="Arial" w:hAnsi="Arial" w:cs="Arial"/>
          <w:sz w:val="24"/>
          <w:szCs w:val="24"/>
        </w:rPr>
      </w:pPr>
      <w:r w:rsidRPr="0054338B">
        <w:rPr>
          <w:rFonts w:ascii="Arial" w:hAnsi="Arial" w:cs="Arial"/>
          <w:sz w:val="24"/>
          <w:szCs w:val="24"/>
        </w:rPr>
        <w:t xml:space="preserve">2.Las percepciones extraordinarias, compensaciones, estímulos, bonos, sobresueldos, apoyos o incentivos económicos, indicando su naturaleza y periodicidad. </w:t>
      </w:r>
    </w:p>
    <w:p w14:paraId="04417BD4" w14:textId="77777777" w:rsidR="0054338B" w:rsidRDefault="0054338B" w:rsidP="00E134F5">
      <w:pPr>
        <w:autoSpaceDE w:val="0"/>
        <w:autoSpaceDN w:val="0"/>
        <w:adjustRightInd w:val="0"/>
        <w:spacing w:after="0" w:line="360" w:lineRule="auto"/>
        <w:ind w:firstLine="708"/>
        <w:jc w:val="both"/>
        <w:rPr>
          <w:rFonts w:ascii="Arial" w:hAnsi="Arial" w:cs="Arial"/>
          <w:sz w:val="24"/>
          <w:szCs w:val="24"/>
        </w:rPr>
      </w:pPr>
      <w:r w:rsidRPr="0054338B">
        <w:rPr>
          <w:rFonts w:ascii="Arial" w:hAnsi="Arial" w:cs="Arial"/>
          <w:sz w:val="24"/>
          <w:szCs w:val="24"/>
        </w:rPr>
        <w:t xml:space="preserve">3. Ingresos derivados de actividades adicionales autorizadas por la institución, tales como carga docente adicional, investigación, tutorías, coordinación académica, proyectos financiados, u otros esquemas similares. </w:t>
      </w:r>
    </w:p>
    <w:p w14:paraId="1B19A05C" w14:textId="6D0A2CFA" w:rsidR="0054338B" w:rsidRDefault="0054338B" w:rsidP="00E134F5">
      <w:pPr>
        <w:autoSpaceDE w:val="0"/>
        <w:autoSpaceDN w:val="0"/>
        <w:adjustRightInd w:val="0"/>
        <w:spacing w:after="0" w:line="360" w:lineRule="auto"/>
        <w:ind w:firstLine="708"/>
        <w:jc w:val="both"/>
        <w:rPr>
          <w:rFonts w:ascii="Arial" w:hAnsi="Arial" w:cs="Arial"/>
          <w:sz w:val="24"/>
          <w:szCs w:val="24"/>
        </w:rPr>
      </w:pPr>
      <w:r w:rsidRPr="0054338B">
        <w:rPr>
          <w:rFonts w:ascii="Arial" w:hAnsi="Arial" w:cs="Arial"/>
          <w:sz w:val="24"/>
          <w:szCs w:val="24"/>
        </w:rPr>
        <w:lastRenderedPageBreak/>
        <w:t>4. Cualquier otra modalidad de ingreso económico otorgada por la Universidad</w:t>
      </w:r>
      <w:r w:rsidR="00CD6A1F">
        <w:rPr>
          <w:rFonts w:ascii="Arial" w:hAnsi="Arial" w:cs="Arial"/>
          <w:sz w:val="24"/>
          <w:szCs w:val="24"/>
        </w:rPr>
        <w:t>.</w:t>
      </w:r>
    </w:p>
    <w:p w14:paraId="617AA171" w14:textId="77777777" w:rsidR="003C0AF6" w:rsidRDefault="003C0AF6" w:rsidP="00202ADF">
      <w:pPr>
        <w:autoSpaceDE w:val="0"/>
        <w:autoSpaceDN w:val="0"/>
        <w:adjustRightInd w:val="0"/>
        <w:spacing w:after="0" w:line="360" w:lineRule="auto"/>
        <w:ind w:firstLine="709"/>
        <w:jc w:val="both"/>
        <w:rPr>
          <w:rFonts w:ascii="Arial" w:hAnsi="Arial" w:cs="Arial"/>
          <w:sz w:val="24"/>
          <w:szCs w:val="24"/>
        </w:rPr>
      </w:pPr>
    </w:p>
    <w:p w14:paraId="26E9C40D" w14:textId="03476875" w:rsidR="0043351E" w:rsidRDefault="006D3B1C" w:rsidP="00B452A9">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En atención a su solicitud, el Titular de la Unidad de Transparencia del Sujeto Obligado, notificó a través del Sistema de Solicitudes de </w:t>
      </w:r>
      <w:r w:rsidR="003C0AF6">
        <w:rPr>
          <w:rFonts w:ascii="Arial" w:hAnsi="Arial" w:cs="Arial"/>
          <w:sz w:val="24"/>
          <w:szCs w:val="24"/>
        </w:rPr>
        <w:t xml:space="preserve">Acceso a la Información Pública que, con fundamento en lo establecido en el artículo 152 de la Ley de Transparencia y Acceso a la Información Pública del Estado, lo requerido por el particular, se encuentra disponible al público en medios electrónicos, </w:t>
      </w:r>
      <w:r w:rsidR="0054338B">
        <w:rPr>
          <w:rFonts w:ascii="Arial" w:hAnsi="Arial" w:cs="Arial"/>
          <w:sz w:val="24"/>
          <w:szCs w:val="24"/>
        </w:rPr>
        <w:t>conforme lo dispuesto en los artículos 84 fracción XI y 89 fracción III de la Ley de Transparencia y Acceso a la Información Pública del Estado</w:t>
      </w:r>
      <w:r w:rsidR="00B452A9">
        <w:rPr>
          <w:rFonts w:ascii="Arial" w:hAnsi="Arial" w:cs="Arial"/>
          <w:sz w:val="24"/>
          <w:szCs w:val="24"/>
        </w:rPr>
        <w:t xml:space="preserve">, </w:t>
      </w:r>
      <w:r w:rsidR="003C0AF6">
        <w:rPr>
          <w:rFonts w:ascii="Arial" w:hAnsi="Arial" w:cs="Arial"/>
          <w:sz w:val="24"/>
          <w:szCs w:val="24"/>
        </w:rPr>
        <w:t xml:space="preserve">proporcionando </w:t>
      </w:r>
      <w:r w:rsidR="0043351E" w:rsidRPr="0043351E">
        <w:rPr>
          <w:rFonts w:ascii="Arial" w:hAnsi="Arial" w:cs="Arial"/>
          <w:sz w:val="24"/>
          <w:szCs w:val="24"/>
        </w:rPr>
        <w:t>la fuente, el lugar y la forma en que puede consultar, reproducir o adquirir dicha información</w:t>
      </w:r>
      <w:r w:rsidR="0043351E">
        <w:rPr>
          <w:rFonts w:ascii="Arial" w:hAnsi="Arial" w:cs="Arial"/>
          <w:sz w:val="24"/>
          <w:szCs w:val="24"/>
        </w:rPr>
        <w:t>.</w:t>
      </w:r>
    </w:p>
    <w:p w14:paraId="49F77813" w14:textId="77777777" w:rsidR="0043351E" w:rsidRDefault="0043351E" w:rsidP="0043351E">
      <w:pPr>
        <w:autoSpaceDE w:val="0"/>
        <w:autoSpaceDN w:val="0"/>
        <w:adjustRightInd w:val="0"/>
        <w:spacing w:after="0" w:line="360" w:lineRule="auto"/>
        <w:ind w:firstLine="709"/>
        <w:jc w:val="both"/>
        <w:rPr>
          <w:rFonts w:ascii="Arial" w:hAnsi="Arial" w:cs="Arial"/>
          <w:sz w:val="24"/>
          <w:szCs w:val="24"/>
        </w:rPr>
      </w:pPr>
    </w:p>
    <w:p w14:paraId="350EFE54" w14:textId="65041C4C" w:rsidR="00B452A9" w:rsidRDefault="006D3B1C" w:rsidP="00202ADF">
      <w:pPr>
        <w:autoSpaceDE w:val="0"/>
        <w:autoSpaceDN w:val="0"/>
        <w:adjustRightInd w:val="0"/>
        <w:spacing w:after="0" w:line="360" w:lineRule="auto"/>
        <w:ind w:firstLine="709"/>
        <w:jc w:val="both"/>
        <w:rPr>
          <w:rFonts w:ascii="Arial" w:hAnsi="Arial" w:cs="Arial"/>
          <w:sz w:val="24"/>
          <w:szCs w:val="24"/>
        </w:rPr>
      </w:pPr>
      <w:r w:rsidRPr="005475F3">
        <w:rPr>
          <w:rFonts w:ascii="Arial" w:hAnsi="Arial" w:cs="Arial"/>
          <w:sz w:val="24"/>
          <w:szCs w:val="24"/>
        </w:rPr>
        <w:t xml:space="preserve">Inconforme con la respuesta proporcionada por el Sujeto Obligado, </w:t>
      </w:r>
      <w:r w:rsidR="007E5D2A" w:rsidRPr="005475F3">
        <w:rPr>
          <w:rFonts w:ascii="Arial" w:hAnsi="Arial" w:cs="Arial"/>
          <w:sz w:val="24"/>
          <w:szCs w:val="24"/>
        </w:rPr>
        <w:t>la</w:t>
      </w:r>
      <w:r w:rsidRPr="005475F3">
        <w:rPr>
          <w:rFonts w:ascii="Arial" w:hAnsi="Arial" w:cs="Arial"/>
          <w:sz w:val="24"/>
          <w:szCs w:val="24"/>
        </w:rPr>
        <w:t xml:space="preserve"> </w:t>
      </w:r>
      <w:r w:rsidR="00547D80" w:rsidRPr="005475F3">
        <w:rPr>
          <w:rFonts w:ascii="Arial" w:hAnsi="Arial" w:cs="Arial"/>
          <w:sz w:val="24"/>
          <w:szCs w:val="24"/>
        </w:rPr>
        <w:t xml:space="preserve">ahora parte </w:t>
      </w:r>
      <w:r w:rsidRPr="005475F3">
        <w:rPr>
          <w:rFonts w:ascii="Arial" w:hAnsi="Arial" w:cs="Arial"/>
          <w:sz w:val="24"/>
          <w:szCs w:val="24"/>
        </w:rPr>
        <w:t>recurrente presentó su Recurso de Revisión, a través del Sistema de Gestión de Medios de Impugnación, de la Plataforma Nacional de Tra</w:t>
      </w:r>
      <w:r w:rsidR="0043351E">
        <w:rPr>
          <w:rFonts w:ascii="Arial" w:hAnsi="Arial" w:cs="Arial"/>
          <w:sz w:val="24"/>
          <w:szCs w:val="24"/>
        </w:rPr>
        <w:t xml:space="preserve">nsparencia, por el cual señaló que </w:t>
      </w:r>
      <w:r w:rsidR="00B452A9">
        <w:rPr>
          <w:rFonts w:ascii="Arial" w:hAnsi="Arial" w:cs="Arial"/>
          <w:sz w:val="24"/>
          <w:szCs w:val="24"/>
        </w:rPr>
        <w:t xml:space="preserve">la información proporcionada resultó incompleta e imprecisa. </w:t>
      </w:r>
    </w:p>
    <w:p w14:paraId="7C66E773" w14:textId="77777777" w:rsidR="00B452A9" w:rsidRDefault="00B452A9" w:rsidP="00202ADF">
      <w:pPr>
        <w:autoSpaceDE w:val="0"/>
        <w:autoSpaceDN w:val="0"/>
        <w:adjustRightInd w:val="0"/>
        <w:spacing w:after="0" w:line="360" w:lineRule="auto"/>
        <w:ind w:firstLine="709"/>
        <w:jc w:val="both"/>
        <w:rPr>
          <w:rFonts w:ascii="Arial" w:hAnsi="Arial" w:cs="Arial"/>
          <w:sz w:val="24"/>
          <w:szCs w:val="24"/>
        </w:rPr>
      </w:pPr>
    </w:p>
    <w:p w14:paraId="635254C9" w14:textId="42B7740D" w:rsidR="00DB3740" w:rsidRDefault="00DB3740" w:rsidP="00DB3740">
      <w:pPr>
        <w:pStyle w:val="Estilo"/>
        <w:spacing w:line="360" w:lineRule="auto"/>
        <w:ind w:firstLine="709"/>
        <w:rPr>
          <w:rFonts w:cs="Arial"/>
          <w:b/>
          <w:bCs/>
          <w:i/>
          <w:szCs w:val="24"/>
        </w:rPr>
      </w:pPr>
      <w:r w:rsidRPr="00442C4D">
        <w:rPr>
          <w:rFonts w:cs="Arial"/>
          <w:szCs w:val="24"/>
        </w:rPr>
        <w:t xml:space="preserve">Entonces, </w:t>
      </w:r>
      <w:r>
        <w:rPr>
          <w:rFonts w:cs="Arial"/>
          <w:szCs w:val="24"/>
        </w:rPr>
        <w:t xml:space="preserve">la litis en el presente asunto se fija conforme a las causales de procedencia que actualizan los motivos de inconformidad formulados por el ahora recurrente, esto es: </w:t>
      </w:r>
      <w:r w:rsidRPr="00F35BFA">
        <w:rPr>
          <w:rFonts w:cs="Arial"/>
          <w:i/>
          <w:szCs w:val="24"/>
        </w:rPr>
        <w:t>(</w:t>
      </w:r>
      <w:r>
        <w:rPr>
          <w:rFonts w:cs="Arial"/>
          <w:i/>
          <w:szCs w:val="24"/>
        </w:rPr>
        <w:t>i</w:t>
      </w:r>
      <w:r w:rsidRPr="00F35BFA">
        <w:rPr>
          <w:rFonts w:cs="Arial"/>
          <w:i/>
          <w:szCs w:val="24"/>
        </w:rPr>
        <w:t xml:space="preserve">) </w:t>
      </w:r>
      <w:r w:rsidRPr="00E54D0D">
        <w:rPr>
          <w:rFonts w:cs="Arial"/>
          <w:i/>
          <w:szCs w:val="24"/>
        </w:rPr>
        <w:t>La en</w:t>
      </w:r>
      <w:r>
        <w:rPr>
          <w:rFonts w:cs="Arial"/>
          <w:i/>
          <w:szCs w:val="24"/>
        </w:rPr>
        <w:t>trega de información incompleta.</w:t>
      </w:r>
    </w:p>
    <w:p w14:paraId="48045285" w14:textId="77777777" w:rsidR="00DB3740" w:rsidRPr="005475F3" w:rsidRDefault="00DB3740" w:rsidP="00202ADF">
      <w:pPr>
        <w:autoSpaceDE w:val="0"/>
        <w:autoSpaceDN w:val="0"/>
        <w:adjustRightInd w:val="0"/>
        <w:spacing w:after="0" w:line="360" w:lineRule="auto"/>
        <w:ind w:firstLine="709"/>
        <w:jc w:val="both"/>
        <w:rPr>
          <w:rFonts w:ascii="Arial" w:hAnsi="Arial" w:cs="Arial"/>
          <w:sz w:val="24"/>
          <w:szCs w:val="24"/>
        </w:rPr>
      </w:pPr>
    </w:p>
    <w:p w14:paraId="15807FE0" w14:textId="70D804DF" w:rsidR="00DB3740" w:rsidRPr="00DF0231" w:rsidRDefault="00552FC8" w:rsidP="00DB3740">
      <w:pPr>
        <w:pStyle w:val="Estilo"/>
        <w:spacing w:line="360" w:lineRule="auto"/>
        <w:ind w:firstLine="709"/>
        <w:rPr>
          <w:rFonts w:eastAsia="Arial Unicode MS" w:cs="Arial"/>
          <w:szCs w:val="24"/>
          <w:lang w:eastAsia="es-ES"/>
        </w:rPr>
      </w:pPr>
      <w:r w:rsidRPr="005475F3">
        <w:rPr>
          <w:rFonts w:eastAsia="Arial Unicode MS" w:cs="Arial"/>
          <w:b/>
          <w:bCs/>
          <w:szCs w:val="24"/>
          <w:lang w:eastAsia="es-ES"/>
        </w:rPr>
        <w:t>SÉPTIMO</w:t>
      </w:r>
      <w:r w:rsidR="00CF1ACC" w:rsidRPr="005475F3">
        <w:rPr>
          <w:rFonts w:eastAsia="Arial Unicode MS" w:cs="Arial"/>
          <w:b/>
          <w:bCs/>
          <w:szCs w:val="24"/>
          <w:lang w:eastAsia="es-ES"/>
        </w:rPr>
        <w:t xml:space="preserve">. </w:t>
      </w:r>
      <w:r w:rsidR="00CF1ACC" w:rsidRPr="005475F3">
        <w:rPr>
          <w:rFonts w:eastAsia="Arial Unicode MS" w:cs="Arial"/>
          <w:b/>
          <w:szCs w:val="24"/>
          <w:lang w:eastAsia="es-ES"/>
        </w:rPr>
        <w:t xml:space="preserve">Estudio de los agravios. </w:t>
      </w:r>
      <w:r w:rsidR="00CF1ACC" w:rsidRPr="005475F3">
        <w:rPr>
          <w:rFonts w:eastAsia="Arial Unicode MS" w:cs="Arial"/>
          <w:szCs w:val="24"/>
          <w:lang w:eastAsia="es-ES"/>
        </w:rPr>
        <w:t>Esta Comisión procede, con fundamento en el artículo 174 fracción VII de la Ley de Transparencia y Acceso a la Información Pública del Estado, al estudio de l</w:t>
      </w:r>
      <w:r w:rsidR="001D7B5F" w:rsidRPr="005475F3">
        <w:rPr>
          <w:rFonts w:eastAsia="Arial Unicode MS" w:cs="Arial"/>
          <w:szCs w:val="24"/>
          <w:lang w:eastAsia="es-ES"/>
        </w:rPr>
        <w:t xml:space="preserve">a inconformidad planteada por </w:t>
      </w:r>
      <w:r w:rsidR="00DB3740">
        <w:rPr>
          <w:rFonts w:eastAsia="Arial Unicode MS" w:cs="Arial"/>
          <w:szCs w:val="24"/>
          <w:lang w:eastAsia="es-ES"/>
        </w:rPr>
        <w:t>el</w:t>
      </w:r>
      <w:r w:rsidR="00CF1ACC" w:rsidRPr="005475F3">
        <w:rPr>
          <w:rFonts w:eastAsia="Arial Unicode MS" w:cs="Arial"/>
          <w:szCs w:val="24"/>
          <w:lang w:eastAsia="es-ES"/>
        </w:rPr>
        <w:t xml:space="preserve"> recurrente, </w:t>
      </w:r>
      <w:r w:rsidR="00DB3740" w:rsidRPr="00DF0231">
        <w:rPr>
          <w:rFonts w:eastAsia="Arial Unicode MS" w:cs="Arial"/>
          <w:szCs w:val="24"/>
          <w:lang w:eastAsia="es-ES"/>
        </w:rPr>
        <w:t xml:space="preserve">la </w:t>
      </w:r>
      <w:r w:rsidR="00DB3740" w:rsidRPr="008E3616">
        <w:rPr>
          <w:rFonts w:eastAsia="Arial Unicode MS" w:cs="Arial"/>
          <w:szCs w:val="24"/>
          <w:lang w:eastAsia="es-ES"/>
        </w:rPr>
        <w:t xml:space="preserve">cual deviene </w:t>
      </w:r>
      <w:r w:rsidR="00DB3740" w:rsidRPr="008E3616">
        <w:rPr>
          <w:rFonts w:eastAsia="Arial Unicode MS" w:cs="Arial"/>
          <w:b/>
          <w:szCs w:val="24"/>
          <w:u w:val="single"/>
          <w:lang w:eastAsia="es-ES"/>
        </w:rPr>
        <w:t>infundada,</w:t>
      </w:r>
      <w:r w:rsidR="00DB3740" w:rsidRPr="008E3616">
        <w:rPr>
          <w:rFonts w:eastAsia="Arial Unicode MS" w:cs="Arial"/>
          <w:b/>
          <w:szCs w:val="24"/>
          <w:lang w:eastAsia="es-ES"/>
        </w:rPr>
        <w:t xml:space="preserve"> </w:t>
      </w:r>
      <w:r w:rsidR="00DB3740" w:rsidRPr="008E3616">
        <w:rPr>
          <w:rFonts w:eastAsia="Arial Unicode MS" w:cs="Arial"/>
          <w:szCs w:val="24"/>
          <w:lang w:eastAsia="es-ES"/>
        </w:rPr>
        <w:t>por</w:t>
      </w:r>
      <w:r w:rsidR="00DB3740">
        <w:rPr>
          <w:rFonts w:eastAsia="Arial Unicode MS" w:cs="Arial"/>
          <w:szCs w:val="24"/>
          <w:lang w:eastAsia="es-ES"/>
        </w:rPr>
        <w:t xml:space="preserve"> las razones que se patentizan a continuación.</w:t>
      </w:r>
    </w:p>
    <w:p w14:paraId="7BA0D23B" w14:textId="77777777" w:rsidR="00DB3740" w:rsidRDefault="00DB3740" w:rsidP="00CF1ACC">
      <w:pPr>
        <w:spacing w:after="0" w:line="360" w:lineRule="auto"/>
        <w:ind w:firstLine="709"/>
        <w:jc w:val="both"/>
        <w:rPr>
          <w:rFonts w:ascii="Arial" w:eastAsia="Arial Unicode MS" w:hAnsi="Arial" w:cs="Arial"/>
          <w:sz w:val="24"/>
          <w:szCs w:val="24"/>
          <w:lang w:eastAsia="es-ES"/>
        </w:rPr>
      </w:pPr>
    </w:p>
    <w:p w14:paraId="3FBD5A02" w14:textId="06D7F1E3" w:rsidR="00DB3740" w:rsidRPr="00DB3740" w:rsidRDefault="00DB3740" w:rsidP="00DB3740">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C</w:t>
      </w:r>
      <w:r w:rsidRPr="00DB3740">
        <w:rPr>
          <w:rFonts w:ascii="Arial" w:eastAsia="Arial Unicode MS" w:hAnsi="Arial" w:cs="Arial"/>
          <w:sz w:val="24"/>
          <w:szCs w:val="24"/>
          <w:lang w:eastAsia="es-ES"/>
        </w:rPr>
        <w:t>onforme la Ley de la materia, el acceso a la información pública comprende el derecho fundamental a solicitar, investigar, difundir, buscar y recibir información</w:t>
      </w:r>
      <w:r w:rsidRPr="00DB3740">
        <w:rPr>
          <w:rFonts w:ascii="Arial" w:eastAsia="Arial Unicode MS" w:hAnsi="Arial" w:cs="Arial"/>
          <w:sz w:val="24"/>
          <w:szCs w:val="24"/>
          <w:vertAlign w:val="superscript"/>
          <w:lang w:eastAsia="es-ES"/>
        </w:rPr>
        <w:footnoteReference w:id="4"/>
      </w:r>
      <w:r w:rsidRPr="00DB3740">
        <w:rPr>
          <w:rFonts w:ascii="Arial" w:eastAsia="Arial Unicode MS" w:hAnsi="Arial" w:cs="Arial"/>
          <w:sz w:val="24"/>
          <w:szCs w:val="24"/>
          <w:lang w:eastAsia="es-ES"/>
        </w:rPr>
        <w:t xml:space="preserve"> que se encuentre integrada en documentos que registren el ejercicio de las facultades, funciones y competencias de los sujetos obligados, lo que </w:t>
      </w:r>
      <w:r w:rsidRPr="00DB3740">
        <w:rPr>
          <w:rFonts w:ascii="Arial" w:eastAsia="Arial Unicode MS" w:hAnsi="Arial" w:cs="Arial"/>
          <w:sz w:val="24"/>
          <w:szCs w:val="24"/>
          <w:lang w:eastAsia="es-ES"/>
        </w:rPr>
        <w:lastRenderedPageBreak/>
        <w:t>conlleva a las dependencias y entidades a documentar</w:t>
      </w:r>
      <w:r w:rsidRPr="00DB3740">
        <w:rPr>
          <w:rFonts w:ascii="Arial" w:eastAsia="Arial Unicode MS" w:hAnsi="Arial" w:cs="Arial"/>
          <w:sz w:val="24"/>
          <w:szCs w:val="24"/>
          <w:vertAlign w:val="superscript"/>
          <w:lang w:eastAsia="es-ES"/>
        </w:rPr>
        <w:footnoteReference w:id="5"/>
      </w:r>
      <w:r w:rsidRPr="00DB3740">
        <w:rPr>
          <w:rFonts w:ascii="Arial" w:eastAsia="Arial Unicode MS" w:hAnsi="Arial" w:cs="Arial"/>
          <w:sz w:val="24"/>
          <w:szCs w:val="24"/>
          <w:lang w:eastAsia="es-ES"/>
        </w:rPr>
        <w:t xml:space="preserve"> todo lo relativo a éstas y presume su existencia.</w:t>
      </w:r>
      <w:r w:rsidRPr="00DB3740">
        <w:rPr>
          <w:rFonts w:ascii="Arial" w:eastAsia="Arial Unicode MS" w:hAnsi="Arial" w:cs="Arial"/>
          <w:sz w:val="24"/>
          <w:szCs w:val="24"/>
          <w:vertAlign w:val="superscript"/>
          <w:lang w:eastAsia="es-ES"/>
        </w:rPr>
        <w:footnoteReference w:id="6"/>
      </w:r>
      <w:r w:rsidRPr="00DB3740">
        <w:rPr>
          <w:rFonts w:ascii="Arial" w:eastAsia="Arial Unicode MS" w:hAnsi="Arial" w:cs="Arial"/>
          <w:sz w:val="24"/>
          <w:szCs w:val="24"/>
          <w:lang w:eastAsia="es-ES"/>
        </w:rPr>
        <w:t xml:space="preserve"> </w:t>
      </w:r>
    </w:p>
    <w:p w14:paraId="5E32C9BA"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4A3204B9" w14:textId="58826A28" w:rsidR="00DB3740" w:rsidRPr="00984130" w:rsidRDefault="00984130" w:rsidP="00984130">
      <w:pPr>
        <w:spacing w:after="0" w:line="360" w:lineRule="auto"/>
        <w:ind w:firstLine="709"/>
        <w:jc w:val="both"/>
        <w:rPr>
          <w:rFonts w:ascii="Arial" w:eastAsia="Arial Unicode MS" w:hAnsi="Arial" w:cs="Arial"/>
          <w:sz w:val="24"/>
          <w:szCs w:val="24"/>
          <w:lang w:eastAsia="es-ES"/>
        </w:rPr>
      </w:pPr>
      <w:r w:rsidRPr="00984130">
        <w:rPr>
          <w:rFonts w:ascii="Arial" w:eastAsia="Arial Unicode MS" w:hAnsi="Arial" w:cs="Arial"/>
          <w:sz w:val="24"/>
          <w:szCs w:val="24"/>
          <w:lang w:eastAsia="es-ES"/>
        </w:rPr>
        <w:t xml:space="preserve">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w:t>
      </w:r>
      <w:r>
        <w:rPr>
          <w:rFonts w:ascii="Arial" w:eastAsia="Arial Unicode MS" w:hAnsi="Arial" w:cs="Arial"/>
          <w:sz w:val="24"/>
          <w:szCs w:val="24"/>
          <w:lang w:eastAsia="es-ES"/>
        </w:rPr>
        <w:t>adquirir dicha información.</w:t>
      </w:r>
      <w:r>
        <w:rPr>
          <w:rStyle w:val="Refdenotaalpie"/>
          <w:rFonts w:ascii="Arial" w:eastAsia="Arial Unicode MS" w:hAnsi="Arial" w:cs="Arial"/>
          <w:sz w:val="24"/>
          <w:szCs w:val="24"/>
          <w:lang w:eastAsia="es-ES"/>
        </w:rPr>
        <w:footnoteReference w:id="7"/>
      </w:r>
    </w:p>
    <w:p w14:paraId="35C4E34D" w14:textId="77777777" w:rsidR="00DB3740" w:rsidRDefault="00DB3740" w:rsidP="00DB3740">
      <w:pPr>
        <w:spacing w:after="0" w:line="360" w:lineRule="auto"/>
        <w:ind w:firstLine="709"/>
        <w:jc w:val="both"/>
        <w:rPr>
          <w:rFonts w:ascii="Arial" w:eastAsia="Arial Unicode MS" w:hAnsi="Arial" w:cs="Arial"/>
          <w:sz w:val="24"/>
          <w:szCs w:val="24"/>
          <w:lang w:eastAsia="es-ES"/>
        </w:rPr>
      </w:pPr>
    </w:p>
    <w:p w14:paraId="5D71DDF4" w14:textId="6E4E3AA1" w:rsid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De ahí que el ejercicio del derecho de acceso a la información no conlleva, de manera alguna, la obligación de procesar información para atender las particularidades que se planteen en una solicitud, ni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atenderla.</w:t>
      </w:r>
      <w:r w:rsidRPr="00DB3740">
        <w:rPr>
          <w:rFonts w:ascii="Arial" w:eastAsia="Arial Unicode MS" w:hAnsi="Arial" w:cs="Arial"/>
          <w:sz w:val="24"/>
          <w:szCs w:val="24"/>
          <w:vertAlign w:val="superscript"/>
          <w:lang w:eastAsia="es-ES"/>
        </w:rPr>
        <w:footnoteReference w:id="8"/>
      </w:r>
    </w:p>
    <w:p w14:paraId="4A2C2787" w14:textId="77777777" w:rsidR="00B452A9" w:rsidRPr="00DB3740" w:rsidRDefault="00B452A9" w:rsidP="00DB3740">
      <w:pPr>
        <w:spacing w:after="0" w:line="360" w:lineRule="auto"/>
        <w:ind w:firstLine="709"/>
        <w:jc w:val="both"/>
        <w:rPr>
          <w:rFonts w:ascii="Arial" w:eastAsia="Arial Unicode MS" w:hAnsi="Arial" w:cs="Arial"/>
          <w:sz w:val="24"/>
          <w:szCs w:val="24"/>
          <w:lang w:eastAsia="es-ES"/>
        </w:rPr>
      </w:pPr>
    </w:p>
    <w:p w14:paraId="7712A956" w14:textId="646B33F3" w:rsidR="00984130" w:rsidRDefault="00984130" w:rsidP="00984130">
      <w:pPr>
        <w:pStyle w:val="Textoindependienteprimerasangra"/>
        <w:ind w:firstLine="708"/>
        <w:rPr>
          <w:rFonts w:ascii="Arial" w:eastAsia="Arial Unicode MS" w:hAnsi="Arial" w:cs="Arial"/>
          <w:sz w:val="24"/>
          <w:lang w:val="es-ES"/>
        </w:rPr>
      </w:pPr>
      <w:r w:rsidRPr="00984130">
        <w:rPr>
          <w:rFonts w:ascii="Arial" w:eastAsia="Arial Unicode MS" w:hAnsi="Arial" w:cs="Arial"/>
          <w:sz w:val="24"/>
          <w:lang w:val="es-ES"/>
        </w:rPr>
        <w:t xml:space="preserve">Cabe recordar que, en aras de garantizar la eficiencia del derecho de acceso a la información, la Ley de Transparencia Local estableció los criterios mínimos que deben considerar los Sujetos Obligados, como lo es la publicidad de la información para efecto de que se evidencie toda aquella actuación o decisión pública sujeta al escrutinio público, lo anterior se ve materializado a través de las obligaciones de transparencia, como aquellas que se encuentran previstas en la Ley de la materia, que en la porción normativa que interesa, señala lo siguiente: </w:t>
      </w:r>
    </w:p>
    <w:p w14:paraId="7D900FF9"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74.</w:t>
      </w:r>
      <w:r w:rsidRPr="0000655B">
        <w:rPr>
          <w:rFonts w:ascii="Arial" w:hAnsi="Arial" w:cs="Arial"/>
        </w:rPr>
        <w:t xml:space="preserve"> Los sujetos obligados deben poner a disposición de los particulares la información a que se refiere este Título en su página de internet y en la Plataforma Nacional de Transparencia, como lo dispone los artículos 49 y 60 de la Ley General.</w:t>
      </w:r>
    </w:p>
    <w:p w14:paraId="1AC1C037" w14:textId="77777777" w:rsidR="00984130" w:rsidRPr="0000655B" w:rsidRDefault="00984130" w:rsidP="00984130">
      <w:pPr>
        <w:autoSpaceDE w:val="0"/>
        <w:autoSpaceDN w:val="0"/>
        <w:adjustRightInd w:val="0"/>
        <w:spacing w:after="0" w:line="240" w:lineRule="auto"/>
        <w:ind w:left="1134" w:right="1183"/>
        <w:jc w:val="both"/>
        <w:rPr>
          <w:rFonts w:ascii="Arial" w:hAnsi="Arial" w:cs="Arial"/>
        </w:rPr>
      </w:pPr>
    </w:p>
    <w:p w14:paraId="15F7C218" w14:textId="2F8E4EAE" w:rsidR="00984130" w:rsidRDefault="00984130" w:rsidP="00984130">
      <w:pPr>
        <w:autoSpaceDE w:val="0"/>
        <w:autoSpaceDN w:val="0"/>
        <w:adjustRightInd w:val="0"/>
        <w:spacing w:after="0" w:line="240" w:lineRule="auto"/>
        <w:ind w:left="1134" w:right="1183"/>
        <w:jc w:val="both"/>
        <w:rPr>
          <w:rFonts w:ascii="Arial" w:hAnsi="Arial" w:cs="Arial"/>
        </w:rPr>
      </w:pPr>
      <w:r w:rsidRPr="0000655B">
        <w:rPr>
          <w:rFonts w:ascii="Arial" w:hAnsi="Arial" w:cs="Arial"/>
        </w:rPr>
        <w:t>“</w:t>
      </w:r>
      <w:r w:rsidRPr="0000655B">
        <w:rPr>
          <w:rFonts w:ascii="Arial" w:hAnsi="Arial" w:cs="Arial"/>
          <w:b/>
        </w:rPr>
        <w:t>ARTÍCULO 84</w:t>
      </w:r>
      <w:r w:rsidRPr="0000655B">
        <w:rPr>
          <w:rFonts w:ascii="Arial" w:hAnsi="Arial" w:cs="Arial"/>
        </w:rPr>
        <w:t xml:space="preserve">. Los sujetos obligados pondrán a disposición del público y mantendrán actualizada, en los respectivos medios electrónicos, de acuerdo con sus facultades, atribuciones, funciones u objeto social, según corresponda, la información, por </w:t>
      </w:r>
      <w:r w:rsidRPr="0000655B">
        <w:rPr>
          <w:rFonts w:ascii="Arial" w:hAnsi="Arial" w:cs="Arial"/>
        </w:rPr>
        <w:lastRenderedPageBreak/>
        <w:t>lo menos, de los temas, documentos y políticas que a continuación se señalan:</w:t>
      </w:r>
    </w:p>
    <w:p w14:paraId="016D3352" w14:textId="1043F666" w:rsidR="00984130" w:rsidRDefault="00984130" w:rsidP="00984130">
      <w:pPr>
        <w:autoSpaceDE w:val="0"/>
        <w:autoSpaceDN w:val="0"/>
        <w:adjustRightInd w:val="0"/>
        <w:spacing w:after="0" w:line="240" w:lineRule="auto"/>
        <w:ind w:left="1134" w:right="1183"/>
        <w:jc w:val="both"/>
        <w:rPr>
          <w:rFonts w:ascii="Arial" w:hAnsi="Arial" w:cs="Arial"/>
        </w:rPr>
      </w:pPr>
    </w:p>
    <w:p w14:paraId="2BF77AF1" w14:textId="4E1678FA"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47343860" w14:textId="77777777" w:rsidR="00984130" w:rsidRDefault="00984130" w:rsidP="00984130">
      <w:pPr>
        <w:autoSpaceDE w:val="0"/>
        <w:autoSpaceDN w:val="0"/>
        <w:adjustRightInd w:val="0"/>
        <w:spacing w:after="0" w:line="240" w:lineRule="auto"/>
        <w:ind w:left="1134" w:right="1183"/>
        <w:jc w:val="both"/>
        <w:rPr>
          <w:rFonts w:ascii="Arial" w:hAnsi="Arial" w:cs="Arial"/>
          <w:b/>
        </w:rPr>
      </w:pPr>
    </w:p>
    <w:p w14:paraId="1A505AC2" w14:textId="02D21783" w:rsidR="00984130" w:rsidRPr="00B452A9" w:rsidRDefault="00B452A9" w:rsidP="00984130">
      <w:pPr>
        <w:autoSpaceDE w:val="0"/>
        <w:autoSpaceDN w:val="0"/>
        <w:adjustRightInd w:val="0"/>
        <w:spacing w:after="0" w:line="240" w:lineRule="auto"/>
        <w:ind w:left="1134" w:right="1183"/>
        <w:jc w:val="both"/>
        <w:rPr>
          <w:rFonts w:ascii="Arial" w:hAnsi="Arial" w:cs="Arial"/>
        </w:rPr>
      </w:pPr>
      <w:r w:rsidRPr="00B452A9">
        <w:rPr>
          <w:rFonts w:ascii="Arial" w:hAnsi="Arial" w:cs="Arial"/>
          <w:b/>
        </w:rPr>
        <w:t>XI.</w:t>
      </w:r>
      <w:r w:rsidRPr="00B452A9">
        <w:rPr>
          <w:rFonts w:ascii="Arial" w:hAnsi="Arial" w:cs="Arial"/>
        </w:rPr>
        <w:t xml:space="preserve"> La remuneración bruta y neta de todos los servidores públicos de base o de confianza, de todas las percepciones, incluyendo sueldos, prestaciones, gratificaciones, primas, comisiones, dietas, bonos, estímulos, ingresos y sistemas de compensación, señalando la periodicidad de dicha remuneración;</w:t>
      </w:r>
    </w:p>
    <w:p w14:paraId="51F0158B" w14:textId="64D061DA" w:rsidR="00984130" w:rsidRDefault="00984130" w:rsidP="00984130">
      <w:pPr>
        <w:autoSpaceDE w:val="0"/>
        <w:autoSpaceDN w:val="0"/>
        <w:adjustRightInd w:val="0"/>
        <w:spacing w:after="0" w:line="240" w:lineRule="auto"/>
        <w:ind w:left="1134" w:right="1183"/>
        <w:jc w:val="both"/>
        <w:rPr>
          <w:rFonts w:ascii="Arial" w:hAnsi="Arial" w:cs="Arial"/>
          <w:b/>
        </w:rPr>
      </w:pPr>
    </w:p>
    <w:p w14:paraId="60919B88" w14:textId="70E065C4" w:rsidR="00984130" w:rsidRDefault="00984130"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6BAD077D" w14:textId="5AC19B51" w:rsidR="00B452A9" w:rsidRDefault="00B452A9" w:rsidP="00984130">
      <w:pPr>
        <w:autoSpaceDE w:val="0"/>
        <w:autoSpaceDN w:val="0"/>
        <w:adjustRightInd w:val="0"/>
        <w:spacing w:after="0" w:line="240" w:lineRule="auto"/>
        <w:ind w:left="1134" w:right="1183"/>
        <w:jc w:val="both"/>
        <w:rPr>
          <w:rFonts w:ascii="Arial" w:hAnsi="Arial" w:cs="Arial"/>
          <w:b/>
        </w:rPr>
      </w:pPr>
    </w:p>
    <w:p w14:paraId="50704F3A" w14:textId="013EA308" w:rsidR="00B452A9" w:rsidRDefault="00B452A9" w:rsidP="00984130">
      <w:pPr>
        <w:autoSpaceDE w:val="0"/>
        <w:autoSpaceDN w:val="0"/>
        <w:adjustRightInd w:val="0"/>
        <w:spacing w:after="0" w:line="240" w:lineRule="auto"/>
        <w:ind w:left="1134" w:right="1183"/>
        <w:jc w:val="both"/>
        <w:rPr>
          <w:rFonts w:ascii="Arial" w:hAnsi="Arial" w:cs="Arial"/>
          <w:b/>
        </w:rPr>
      </w:pPr>
    </w:p>
    <w:p w14:paraId="2946E45A" w14:textId="154B773F" w:rsidR="00984130" w:rsidRDefault="00B452A9" w:rsidP="00984130">
      <w:pPr>
        <w:autoSpaceDE w:val="0"/>
        <w:autoSpaceDN w:val="0"/>
        <w:adjustRightInd w:val="0"/>
        <w:spacing w:after="0" w:line="240" w:lineRule="auto"/>
        <w:ind w:left="1134" w:right="1183"/>
        <w:jc w:val="both"/>
        <w:rPr>
          <w:rFonts w:ascii="Arial" w:hAnsi="Arial" w:cs="Arial"/>
          <w:b/>
        </w:rPr>
      </w:pPr>
      <w:r w:rsidRPr="00B452A9">
        <w:rPr>
          <w:rFonts w:ascii="Arial" w:hAnsi="Arial" w:cs="Arial"/>
          <w:b/>
        </w:rPr>
        <w:t xml:space="preserve">ARTÍCULO 89. </w:t>
      </w:r>
      <w:r w:rsidRPr="00B452A9">
        <w:rPr>
          <w:rFonts w:ascii="Arial" w:hAnsi="Arial" w:cs="Arial"/>
        </w:rPr>
        <w:t>Además de lo señalado en el artículo 84 de la presente Ley, las instituciones de educación superior públicas dotadas de autonomía deberán poner a disposición del público, de oficio, y en forma completa y actualizada la siguiente información:</w:t>
      </w:r>
    </w:p>
    <w:p w14:paraId="1D38C86C" w14:textId="00EE3706" w:rsidR="00B452A9" w:rsidRDefault="00B452A9" w:rsidP="00984130">
      <w:pPr>
        <w:autoSpaceDE w:val="0"/>
        <w:autoSpaceDN w:val="0"/>
        <w:adjustRightInd w:val="0"/>
        <w:spacing w:after="0" w:line="240" w:lineRule="auto"/>
        <w:ind w:left="1134" w:right="1183"/>
        <w:jc w:val="both"/>
        <w:rPr>
          <w:rFonts w:ascii="Arial" w:hAnsi="Arial" w:cs="Arial"/>
          <w:b/>
        </w:rPr>
      </w:pPr>
    </w:p>
    <w:p w14:paraId="7C9C02D1" w14:textId="77777777" w:rsidR="00B452A9" w:rsidRDefault="00B452A9" w:rsidP="00B452A9">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4DC19148" w14:textId="5120C69F" w:rsidR="00B452A9" w:rsidRDefault="00B452A9" w:rsidP="00984130">
      <w:pPr>
        <w:autoSpaceDE w:val="0"/>
        <w:autoSpaceDN w:val="0"/>
        <w:adjustRightInd w:val="0"/>
        <w:spacing w:after="0" w:line="240" w:lineRule="auto"/>
        <w:ind w:left="1134" w:right="1183"/>
        <w:jc w:val="both"/>
        <w:rPr>
          <w:rFonts w:ascii="Arial" w:hAnsi="Arial" w:cs="Arial"/>
          <w:b/>
        </w:rPr>
      </w:pPr>
    </w:p>
    <w:p w14:paraId="7170A856" w14:textId="0E8DEAE6" w:rsidR="00B452A9" w:rsidRDefault="00B452A9" w:rsidP="00984130">
      <w:pPr>
        <w:autoSpaceDE w:val="0"/>
        <w:autoSpaceDN w:val="0"/>
        <w:adjustRightInd w:val="0"/>
        <w:spacing w:after="0" w:line="240" w:lineRule="auto"/>
        <w:ind w:left="1134" w:right="1183"/>
        <w:jc w:val="both"/>
        <w:rPr>
          <w:rFonts w:ascii="Arial" w:hAnsi="Arial" w:cs="Arial"/>
          <w:b/>
        </w:rPr>
      </w:pPr>
      <w:r w:rsidRPr="00B452A9">
        <w:rPr>
          <w:rFonts w:ascii="Arial" w:hAnsi="Arial" w:cs="Arial"/>
          <w:b/>
        </w:rPr>
        <w:t>III. La remuneración de los profesores, incluyendo los estímulos al desempeño, nivel y monto;</w:t>
      </w:r>
    </w:p>
    <w:p w14:paraId="75793D49" w14:textId="0AF7E988" w:rsidR="004A44F4" w:rsidRDefault="004A44F4" w:rsidP="00984130">
      <w:pPr>
        <w:autoSpaceDE w:val="0"/>
        <w:autoSpaceDN w:val="0"/>
        <w:adjustRightInd w:val="0"/>
        <w:spacing w:after="0" w:line="240" w:lineRule="auto"/>
        <w:ind w:left="1134" w:right="1183"/>
        <w:jc w:val="both"/>
        <w:rPr>
          <w:rFonts w:ascii="Arial" w:hAnsi="Arial" w:cs="Arial"/>
          <w:b/>
        </w:rPr>
      </w:pPr>
    </w:p>
    <w:p w14:paraId="63C6B53C" w14:textId="30206592" w:rsidR="004A44F4" w:rsidRDefault="004A44F4" w:rsidP="00984130">
      <w:pPr>
        <w:autoSpaceDE w:val="0"/>
        <w:autoSpaceDN w:val="0"/>
        <w:adjustRightInd w:val="0"/>
        <w:spacing w:after="0" w:line="240" w:lineRule="auto"/>
        <w:ind w:left="1134" w:right="1183"/>
        <w:jc w:val="both"/>
        <w:rPr>
          <w:rFonts w:ascii="Arial" w:hAnsi="Arial" w:cs="Arial"/>
          <w:b/>
        </w:rPr>
      </w:pPr>
      <w:r>
        <w:rPr>
          <w:rFonts w:ascii="Arial" w:hAnsi="Arial" w:cs="Arial"/>
          <w:b/>
        </w:rPr>
        <w:t>[…]”.</w:t>
      </w:r>
    </w:p>
    <w:p w14:paraId="57737618" w14:textId="502165FA" w:rsidR="00B452A9" w:rsidRDefault="00B452A9" w:rsidP="00984130">
      <w:pPr>
        <w:autoSpaceDE w:val="0"/>
        <w:autoSpaceDN w:val="0"/>
        <w:adjustRightInd w:val="0"/>
        <w:spacing w:after="0" w:line="240" w:lineRule="auto"/>
        <w:ind w:left="1134" w:right="1183"/>
        <w:jc w:val="both"/>
        <w:rPr>
          <w:rFonts w:ascii="Arial" w:hAnsi="Arial" w:cs="Arial"/>
          <w:b/>
        </w:rPr>
      </w:pPr>
    </w:p>
    <w:p w14:paraId="2C51FA9E" w14:textId="77777777" w:rsidR="00B452A9" w:rsidRPr="00984130" w:rsidRDefault="00B452A9" w:rsidP="00984130">
      <w:pPr>
        <w:autoSpaceDE w:val="0"/>
        <w:autoSpaceDN w:val="0"/>
        <w:adjustRightInd w:val="0"/>
        <w:spacing w:after="0" w:line="240" w:lineRule="auto"/>
        <w:ind w:left="1134" w:right="1183"/>
        <w:jc w:val="both"/>
        <w:rPr>
          <w:rFonts w:ascii="Arial" w:hAnsi="Arial" w:cs="Arial"/>
          <w:b/>
        </w:rPr>
      </w:pPr>
    </w:p>
    <w:p w14:paraId="31E76EEF" w14:textId="46431D8D" w:rsidR="004A44F4" w:rsidRPr="000A6A82" w:rsidRDefault="00984130" w:rsidP="000A6A82">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Conforme lo anterior, la información relacionada con</w:t>
      </w:r>
      <w:r w:rsidR="004A44F4">
        <w:rPr>
          <w:rFonts w:ascii="Arial" w:eastAsia="Arial Unicode MS" w:hAnsi="Arial" w:cs="Arial"/>
          <w:sz w:val="24"/>
          <w:lang w:val="es-ES"/>
        </w:rPr>
        <w:t xml:space="preserve"> </w:t>
      </w:r>
      <w:r w:rsidR="000A6A82">
        <w:rPr>
          <w:rFonts w:ascii="Arial" w:eastAsia="Arial Unicode MS" w:hAnsi="Arial" w:cs="Arial"/>
          <w:sz w:val="24"/>
        </w:rPr>
        <w:t>l</w:t>
      </w:r>
      <w:r w:rsidR="000A6A82" w:rsidRPr="000A6A82">
        <w:rPr>
          <w:rFonts w:ascii="Arial" w:eastAsia="Arial Unicode MS" w:hAnsi="Arial" w:cs="Arial"/>
          <w:sz w:val="24"/>
        </w:rPr>
        <w:t>a remuneración bruta y neta de todos los servidores públicos de base o de confianza, de todas las percepciones, incluyendo sueldos, prestaciones, gratificaciones, pr</w:t>
      </w:r>
      <w:r w:rsidR="000A6A82">
        <w:rPr>
          <w:rFonts w:ascii="Arial" w:eastAsia="Arial Unicode MS" w:hAnsi="Arial" w:cs="Arial"/>
          <w:sz w:val="24"/>
        </w:rPr>
        <w:t xml:space="preserve">imas, comisiones, dietas, bonos de los profesores, es información pública que debe difundirse de oficio. </w:t>
      </w:r>
    </w:p>
    <w:p w14:paraId="18781F75" w14:textId="77777777" w:rsidR="004A44F4" w:rsidRDefault="004A44F4" w:rsidP="00984130">
      <w:pPr>
        <w:pStyle w:val="Textoindependienteprimerasangra"/>
        <w:spacing w:after="0"/>
        <w:ind w:firstLine="708"/>
        <w:rPr>
          <w:rFonts w:ascii="Arial" w:eastAsia="Arial Unicode MS" w:hAnsi="Arial" w:cs="Arial"/>
          <w:sz w:val="24"/>
          <w:lang w:val="es-ES"/>
        </w:rPr>
      </w:pPr>
    </w:p>
    <w:p w14:paraId="66A25C2B"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r w:rsidRPr="00984130">
        <w:rPr>
          <w:rFonts w:ascii="Arial" w:eastAsia="Arial Unicode MS" w:hAnsi="Arial" w:cs="Arial"/>
          <w:sz w:val="24"/>
          <w:lang w:val="es-ES"/>
        </w:rPr>
        <w:t xml:space="preserve">Del análisis de la respuesta otorgada por el Sujeto Obligado, se desprende lo siguiente: </w:t>
      </w:r>
    </w:p>
    <w:p w14:paraId="7DB6C385" w14:textId="77777777" w:rsidR="00984130" w:rsidRPr="00984130" w:rsidRDefault="00984130" w:rsidP="00984130">
      <w:pPr>
        <w:pStyle w:val="Textoindependienteprimerasangra"/>
        <w:spacing w:after="0"/>
        <w:ind w:firstLine="708"/>
        <w:rPr>
          <w:rFonts w:ascii="Arial" w:eastAsia="Arial Unicode MS" w:hAnsi="Arial" w:cs="Arial"/>
          <w:sz w:val="24"/>
          <w:lang w:val="es-ES"/>
        </w:rPr>
      </w:pPr>
    </w:p>
    <w:p w14:paraId="6777C6B7"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La obligación de dar cumplimiento al decreto número 588 de cinco de junio de dos mil catorce,</w:t>
      </w:r>
    </w:p>
    <w:p w14:paraId="790F4EFE" w14:textId="77777777" w:rsidR="00984130" w:rsidRPr="00984130" w:rsidRDefault="00984130" w:rsidP="00984130">
      <w:pPr>
        <w:pStyle w:val="Textoindependienteprimerasangra"/>
        <w:numPr>
          <w:ilvl w:val="0"/>
          <w:numId w:val="38"/>
        </w:numPr>
        <w:spacing w:after="0"/>
        <w:rPr>
          <w:rFonts w:ascii="Arial" w:eastAsia="Arial Unicode MS" w:hAnsi="Arial" w:cs="Arial"/>
          <w:sz w:val="24"/>
          <w:lang w:val="es-ES"/>
        </w:rPr>
      </w:pPr>
      <w:r w:rsidRPr="00984130">
        <w:rPr>
          <w:rFonts w:ascii="Arial" w:eastAsia="Arial Unicode MS" w:hAnsi="Arial" w:cs="Arial"/>
          <w:sz w:val="24"/>
          <w:lang w:val="es-ES"/>
        </w:rPr>
        <w:t xml:space="preserve">La información solicitada forma parte de las obligaciones de transparencia comunes por lo que están a disposición a través de la liga electrónica </w:t>
      </w:r>
      <w:hyperlink r:id="rId8" w:history="1">
        <w:r w:rsidRPr="00984130">
          <w:rPr>
            <w:rStyle w:val="Hipervnculo"/>
            <w:rFonts w:ascii="Arial" w:eastAsia="Arial Unicode MS" w:hAnsi="Arial" w:cs="Arial"/>
            <w:sz w:val="24"/>
            <w:lang w:val="es-ES"/>
          </w:rPr>
          <w:t>http://www.pets.org.mx</w:t>
        </w:r>
      </w:hyperlink>
      <w:r w:rsidRPr="00984130">
        <w:rPr>
          <w:rFonts w:ascii="Arial" w:eastAsia="Arial Unicode MS" w:hAnsi="Arial" w:cs="Arial"/>
          <w:sz w:val="24"/>
          <w:lang w:val="es-ES"/>
        </w:rPr>
        <w:t xml:space="preserve"> </w:t>
      </w:r>
    </w:p>
    <w:p w14:paraId="686207A0" w14:textId="04B47F0F" w:rsidR="00315962" w:rsidRDefault="00315962" w:rsidP="00DB3740">
      <w:pPr>
        <w:pStyle w:val="Textoindependienteprimerasangra"/>
        <w:spacing w:after="0"/>
        <w:ind w:firstLine="708"/>
        <w:rPr>
          <w:rFonts w:ascii="Arial" w:eastAsia="Arial Unicode MS" w:hAnsi="Arial" w:cs="Arial"/>
          <w:sz w:val="24"/>
        </w:rPr>
      </w:pPr>
    </w:p>
    <w:p w14:paraId="1B7B0C56" w14:textId="26F7026F" w:rsidR="00315962" w:rsidRDefault="00315962" w:rsidP="004006AC">
      <w:pPr>
        <w:pStyle w:val="Textoindependienteprimerasangra"/>
        <w:spacing w:after="0"/>
        <w:ind w:firstLine="708"/>
        <w:rPr>
          <w:rFonts w:ascii="Arial" w:eastAsia="Arial Unicode MS" w:hAnsi="Arial" w:cs="Arial"/>
          <w:sz w:val="24"/>
        </w:rPr>
      </w:pPr>
      <w:r>
        <w:rPr>
          <w:rFonts w:ascii="Arial" w:eastAsia="Arial Unicode MS" w:hAnsi="Arial" w:cs="Arial"/>
          <w:sz w:val="24"/>
        </w:rPr>
        <w:lastRenderedPageBreak/>
        <w:t xml:space="preserve">En adhesión a lo anterior, se tiene que los </w:t>
      </w:r>
      <w:r w:rsidRPr="00315962">
        <w:rPr>
          <w:rFonts w:ascii="Arial" w:eastAsia="Arial Unicode MS" w:hAnsi="Arial" w:cs="Arial"/>
          <w:sz w:val="24"/>
        </w:rPr>
        <w:t>Lineamientos</w:t>
      </w:r>
      <w:r w:rsidR="004006AC">
        <w:rPr>
          <w:rFonts w:ascii="Arial" w:eastAsia="Arial Unicode MS" w:hAnsi="Arial" w:cs="Arial"/>
          <w:sz w:val="24"/>
        </w:rPr>
        <w:t xml:space="preserve"> Estatales para la </w:t>
      </w:r>
      <w:r w:rsidR="004006AC" w:rsidRPr="00532219">
        <w:rPr>
          <w:rFonts w:ascii="Arial" w:eastAsia="Arial Unicode MS" w:hAnsi="Arial" w:cs="Arial"/>
          <w:sz w:val="24"/>
        </w:rPr>
        <w:t>difusión, obligaciones de Transparencia</w:t>
      </w:r>
      <w:r w:rsidR="004006AC">
        <w:rPr>
          <w:rFonts w:ascii="Arial" w:eastAsia="Arial Unicode MS" w:hAnsi="Arial" w:cs="Arial"/>
          <w:sz w:val="24"/>
        </w:rPr>
        <w:t xml:space="preserve"> </w:t>
      </w:r>
      <w:r w:rsidR="004006AC" w:rsidRPr="00532219">
        <w:rPr>
          <w:rFonts w:ascii="Arial" w:eastAsia="Arial Unicode MS" w:hAnsi="Arial" w:cs="Arial"/>
          <w:sz w:val="24"/>
        </w:rPr>
        <w:t>Comunes y Específicas</w:t>
      </w:r>
      <w:r w:rsidR="004006AC">
        <w:rPr>
          <w:rStyle w:val="Refdenotaalpie"/>
          <w:rFonts w:ascii="Arial" w:hAnsi="Arial" w:cs="Arial"/>
          <w:sz w:val="24"/>
        </w:rPr>
        <w:footnoteReference w:id="9"/>
      </w:r>
      <w:r w:rsidR="004006AC">
        <w:rPr>
          <w:rFonts w:ascii="Arial" w:eastAsia="Arial Unicode MS" w:hAnsi="Arial" w:cs="Arial"/>
          <w:sz w:val="24"/>
        </w:rPr>
        <w:t xml:space="preserve">, </w:t>
      </w:r>
      <w:r w:rsidRPr="00315962">
        <w:rPr>
          <w:rFonts w:ascii="Arial" w:eastAsia="Arial Unicode MS" w:hAnsi="Arial" w:cs="Arial"/>
          <w:sz w:val="24"/>
        </w:rPr>
        <w:t>tienen por objeto establecer los criterios generales para garantizar que la información que deberá ponerse a disposición del público en los respectivos medios electrónicos, siendo de fácil acceso, uso y comprensión del público</w:t>
      </w:r>
      <w:r w:rsidR="004006AC">
        <w:rPr>
          <w:rFonts w:ascii="Arial" w:eastAsia="Arial Unicode MS" w:hAnsi="Arial" w:cs="Arial"/>
          <w:sz w:val="24"/>
        </w:rPr>
        <w:t xml:space="preserve"> y </w:t>
      </w:r>
      <w:r w:rsidR="004006AC" w:rsidRPr="00315962">
        <w:rPr>
          <w:rFonts w:ascii="Arial" w:eastAsia="Arial Unicode MS" w:hAnsi="Arial" w:cs="Arial"/>
          <w:sz w:val="24"/>
        </w:rPr>
        <w:t>son de observancia obligatoria para los sujetos obligados señalados en el artículo 23 de la Ley de Transparencia y Acceso a la Información Públic</w:t>
      </w:r>
      <w:r w:rsidR="004006AC">
        <w:rPr>
          <w:rFonts w:ascii="Arial" w:eastAsia="Arial Unicode MS" w:hAnsi="Arial" w:cs="Arial"/>
          <w:sz w:val="24"/>
        </w:rPr>
        <w:t>a del Estado de San Luis Potosí.</w:t>
      </w:r>
      <w:r w:rsidR="004006AC">
        <w:rPr>
          <w:rStyle w:val="Refdenotaalpie"/>
          <w:rFonts w:ascii="Arial" w:eastAsia="Arial Unicode MS" w:hAnsi="Arial" w:cs="Arial"/>
          <w:sz w:val="24"/>
        </w:rPr>
        <w:footnoteReference w:id="10"/>
      </w:r>
    </w:p>
    <w:p w14:paraId="57403F86" w14:textId="224A7B0F" w:rsidR="00315962" w:rsidRDefault="00315962" w:rsidP="00DB3740">
      <w:pPr>
        <w:pStyle w:val="Textoindependienteprimerasangra"/>
        <w:spacing w:after="0"/>
        <w:ind w:firstLine="708"/>
        <w:rPr>
          <w:rFonts w:ascii="Arial" w:eastAsia="Arial Unicode MS" w:hAnsi="Arial" w:cs="Arial"/>
          <w:sz w:val="24"/>
        </w:rPr>
      </w:pPr>
    </w:p>
    <w:p w14:paraId="0F76CB2B" w14:textId="75EAB16C" w:rsidR="00315962" w:rsidRPr="00315962" w:rsidRDefault="004006AC" w:rsidP="00315962">
      <w:pPr>
        <w:pStyle w:val="Textoindependienteprimerasangra"/>
        <w:spacing w:after="0"/>
        <w:ind w:firstLine="708"/>
        <w:rPr>
          <w:rFonts w:ascii="Arial" w:eastAsia="Arial Unicode MS" w:hAnsi="Arial" w:cs="Arial"/>
          <w:sz w:val="24"/>
        </w:rPr>
      </w:pPr>
      <w:r>
        <w:rPr>
          <w:rFonts w:ascii="Arial" w:eastAsia="Arial Unicode MS" w:hAnsi="Arial" w:cs="Arial"/>
          <w:sz w:val="24"/>
        </w:rPr>
        <w:t>De esta forma, l</w:t>
      </w:r>
      <w:r w:rsidR="00315962" w:rsidRPr="00315962">
        <w:rPr>
          <w:rFonts w:ascii="Arial" w:eastAsia="Arial Unicode MS" w:hAnsi="Arial" w:cs="Arial"/>
          <w:sz w:val="24"/>
        </w:rPr>
        <w:t>os sujetos obligados deberán cumplir, inexcusablemente, con la obligación de poner a disposición del público la información a que se refieren los artículos 84, 85, 86, 87, 88, 89, 90, 91, 92, 93, 94, 95 y 96 de la Ley, a través de la Plataforma Estatal de Transparencia San Luis, localizada en la página de internet de la CEGAIP, insertando en su propio sitio de internet un enlace electrónico que permita acceder a esa misma información.</w:t>
      </w:r>
    </w:p>
    <w:p w14:paraId="1ABB4606" w14:textId="77777777" w:rsidR="00315962" w:rsidRDefault="00315962" w:rsidP="00DB3740">
      <w:pPr>
        <w:pStyle w:val="Textoindependienteprimerasangra"/>
        <w:spacing w:after="0"/>
        <w:ind w:firstLine="708"/>
        <w:rPr>
          <w:rFonts w:ascii="Arial" w:eastAsia="Arial Unicode MS" w:hAnsi="Arial" w:cs="Arial"/>
          <w:sz w:val="24"/>
        </w:rPr>
      </w:pPr>
    </w:p>
    <w:p w14:paraId="0E1EFA1D" w14:textId="7AFE8AB6" w:rsidR="004006AC" w:rsidRDefault="00DB3740" w:rsidP="00DB3740">
      <w:pPr>
        <w:pStyle w:val="Textoindependienteprimerasangra"/>
        <w:spacing w:after="0"/>
        <w:ind w:firstLine="708"/>
        <w:rPr>
          <w:rFonts w:ascii="Arial" w:eastAsia="Arial Unicode MS" w:hAnsi="Arial" w:cs="Arial"/>
          <w:sz w:val="24"/>
        </w:rPr>
      </w:pPr>
      <w:r>
        <w:rPr>
          <w:rFonts w:ascii="Arial" w:eastAsia="Arial Unicode MS" w:hAnsi="Arial" w:cs="Arial"/>
          <w:sz w:val="24"/>
        </w:rPr>
        <w:t>Atento lo anterior, se precisan de manera ilustrativa los datos q</w:t>
      </w:r>
      <w:r w:rsidR="004006AC">
        <w:rPr>
          <w:rFonts w:ascii="Arial" w:eastAsia="Arial Unicode MS" w:hAnsi="Arial" w:cs="Arial"/>
          <w:sz w:val="24"/>
        </w:rPr>
        <w:t>ue se deben publicar en cada uno de lo</w:t>
      </w:r>
      <w:r>
        <w:rPr>
          <w:rFonts w:ascii="Arial" w:eastAsia="Arial Unicode MS" w:hAnsi="Arial" w:cs="Arial"/>
          <w:sz w:val="24"/>
        </w:rPr>
        <w:t xml:space="preserve">s </w:t>
      </w:r>
      <w:r w:rsidR="004006AC">
        <w:rPr>
          <w:rFonts w:ascii="Arial" w:eastAsia="Arial Unicode MS" w:hAnsi="Arial" w:cs="Arial"/>
          <w:sz w:val="24"/>
        </w:rPr>
        <w:t xml:space="preserve">formatos que derivan del artículo </w:t>
      </w:r>
      <w:r w:rsidR="000A6A82" w:rsidRPr="000A6A82">
        <w:rPr>
          <w:rFonts w:ascii="Arial" w:eastAsia="Arial Unicode MS" w:hAnsi="Arial" w:cs="Arial"/>
          <w:sz w:val="24"/>
        </w:rPr>
        <w:t>84 fracción XI y 89 fracción III de la Ley de Transparencia y Acceso a la Información Pública del Estado</w:t>
      </w:r>
      <w:r w:rsidR="000A6A82">
        <w:rPr>
          <w:rFonts w:ascii="Arial" w:eastAsia="Arial Unicode MS" w:hAnsi="Arial" w:cs="Arial"/>
          <w:sz w:val="24"/>
        </w:rPr>
        <w:t xml:space="preserve">, </w:t>
      </w:r>
      <w:r w:rsidR="004006AC">
        <w:rPr>
          <w:rFonts w:ascii="Arial" w:eastAsia="Arial Unicode MS" w:hAnsi="Arial" w:cs="Arial"/>
          <w:sz w:val="24"/>
        </w:rPr>
        <w:t xml:space="preserve">a continuación: </w:t>
      </w:r>
    </w:p>
    <w:p w14:paraId="204FCE93" w14:textId="77777777" w:rsidR="004006AC" w:rsidRDefault="004006AC" w:rsidP="00DB3740">
      <w:pPr>
        <w:pStyle w:val="Textoindependienteprimerasangra"/>
        <w:spacing w:after="0"/>
        <w:ind w:firstLine="708"/>
        <w:rPr>
          <w:rFonts w:ascii="Arial" w:eastAsia="Arial Unicode MS" w:hAnsi="Arial" w:cs="Arial"/>
          <w:sz w:val="24"/>
        </w:rPr>
      </w:pPr>
    </w:p>
    <w:tbl>
      <w:tblPr>
        <w:tblStyle w:val="Tablaconcuadrcula"/>
        <w:tblW w:w="0" w:type="auto"/>
        <w:tblLook w:val="04A0" w:firstRow="1" w:lastRow="0" w:firstColumn="1" w:lastColumn="0" w:noHBand="0" w:noVBand="1"/>
      </w:tblPr>
      <w:tblGrid>
        <w:gridCol w:w="2830"/>
        <w:gridCol w:w="5670"/>
      </w:tblGrid>
      <w:tr w:rsidR="00DB3740" w14:paraId="11BDFFB6" w14:textId="77777777" w:rsidTr="00CD7E69">
        <w:tc>
          <w:tcPr>
            <w:tcW w:w="2830" w:type="dxa"/>
          </w:tcPr>
          <w:p w14:paraId="68D5799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Artículo</w:t>
            </w:r>
          </w:p>
        </w:tc>
        <w:tc>
          <w:tcPr>
            <w:tcW w:w="5670" w:type="dxa"/>
          </w:tcPr>
          <w:p w14:paraId="60A76AED" w14:textId="77777777" w:rsidR="00DB3740" w:rsidRDefault="00DB3740" w:rsidP="00CD7E69">
            <w:pPr>
              <w:pStyle w:val="Textoindependienteprimerasangra"/>
              <w:spacing w:after="0"/>
              <w:ind w:firstLine="0"/>
              <w:jc w:val="center"/>
              <w:rPr>
                <w:rFonts w:ascii="Arial" w:eastAsia="Arial Unicode MS" w:hAnsi="Arial" w:cs="Arial"/>
                <w:sz w:val="24"/>
              </w:rPr>
            </w:pPr>
            <w:r>
              <w:rPr>
                <w:rFonts w:ascii="Arial" w:eastAsia="Arial Unicode MS" w:hAnsi="Arial" w:cs="Arial"/>
                <w:sz w:val="24"/>
              </w:rPr>
              <w:t>Descripción</w:t>
            </w:r>
          </w:p>
        </w:tc>
      </w:tr>
      <w:tr w:rsidR="00DB3740" w14:paraId="209AC33C" w14:textId="77777777" w:rsidTr="00CD7E69">
        <w:tc>
          <w:tcPr>
            <w:tcW w:w="2830" w:type="dxa"/>
          </w:tcPr>
          <w:p w14:paraId="41079507" w14:textId="0794CCDA" w:rsidR="00DB3740" w:rsidRPr="003A47B6" w:rsidRDefault="006A48B8" w:rsidP="00CD7E69">
            <w:pPr>
              <w:pStyle w:val="Textoindependienteprimerasangra"/>
              <w:spacing w:after="0" w:line="240" w:lineRule="auto"/>
              <w:ind w:firstLine="0"/>
              <w:rPr>
                <w:rFonts w:ascii="Arial" w:eastAsia="Arial Unicode MS" w:hAnsi="Arial" w:cs="Arial"/>
                <w:sz w:val="18"/>
                <w:szCs w:val="18"/>
              </w:rPr>
            </w:pPr>
            <w:r w:rsidRPr="006A48B8">
              <w:rPr>
                <w:rFonts w:ascii="Arial" w:hAnsi="Arial" w:cs="Arial"/>
                <w:b/>
                <w:sz w:val="18"/>
                <w:szCs w:val="18"/>
              </w:rPr>
              <w:t xml:space="preserve">VIGÉSIMO SEXTO. </w:t>
            </w:r>
            <w:r w:rsidRPr="006A48B8">
              <w:rPr>
                <w:rFonts w:ascii="Arial" w:hAnsi="Arial" w:cs="Arial"/>
                <w:sz w:val="18"/>
                <w:szCs w:val="18"/>
              </w:rPr>
              <w:t>En términos de la fracción XI del artículo 84 de la Ley de Transparencia y Acceso a la Información Pública del Estado concatenado a la fracción VIII del artículo 70 de la Ley General, que se refiera la remuneración bruta y neta de todos los servidores públicos de base o confianza, de todas sus percepciones, incluyendo sueldos, prestaciones, gratificaciones, primas, comisiones, dietas, bonos, estímulos, ingresos y sistemas de compensación, al respecto de lo anterior se deberá publicar la siguiente información:</w:t>
            </w:r>
          </w:p>
        </w:tc>
        <w:tc>
          <w:tcPr>
            <w:tcW w:w="5670" w:type="dxa"/>
          </w:tcPr>
          <w:p w14:paraId="7A75A93A" w14:textId="77777777" w:rsidR="00130183" w:rsidRDefault="006A48B8" w:rsidP="006A48B8">
            <w:pPr>
              <w:pStyle w:val="Textoindependienteprimerasangra"/>
              <w:spacing w:after="0" w:line="240" w:lineRule="auto"/>
              <w:ind w:firstLine="0"/>
              <w:rPr>
                <w:rFonts w:ascii="Arial" w:eastAsia="Arial Unicode MS" w:hAnsi="Arial" w:cs="Arial"/>
                <w:sz w:val="20"/>
                <w:szCs w:val="20"/>
              </w:rPr>
            </w:pPr>
            <w:r w:rsidRPr="006A48B8">
              <w:rPr>
                <w:rFonts w:ascii="Arial" w:eastAsia="Arial Unicode MS" w:hAnsi="Arial" w:cs="Arial"/>
                <w:b/>
                <w:sz w:val="20"/>
                <w:szCs w:val="20"/>
              </w:rPr>
              <w:t>XI) Remuneración bruta y neta de los servidores públicos de base y confianza</w:t>
            </w:r>
            <w:r w:rsidRPr="006A48B8">
              <w:rPr>
                <w:rFonts w:ascii="Arial" w:eastAsia="Arial Unicode MS" w:hAnsi="Arial" w:cs="Arial"/>
                <w:sz w:val="20"/>
                <w:szCs w:val="20"/>
              </w:rPr>
              <w:t xml:space="preserve"> a) Ejercicio. b) Fecha de inicio del periodo que se informa (día/mes/año). c) Fecha de término del periodo que se informa (día/mes/año). d) Tipo de integrante del sujeto obligado (funcionario, servidor(a) público(a), servidor (a) público (a) eventual, integrante, empleado, representante popular, miembro del poder judicial, miembro de órgano autónomo, personal de confianza, prestador de servicios profesionales, otro. e) Clave o nivel del puesto (de acuerdo con el catálogo que regule la actividad del sujeto obligado). f) Denominación o descripción del puesto. La información debe publicarse con perspectiva de género en caso de que el catálogo que regule al sujeto obligado no contenga redacción con perspectiva de género, se incluir la alternativa incluyente y no sexista entre paréntesis o corchetes. g) Denominación del cargo (de conformidad con el nombramiento otorgado). h) Área de adscripción (de acuerdo con el catálogo de áreas o puestos, si así corresponde). i) </w:t>
            </w:r>
            <w:r w:rsidRPr="006A48B8">
              <w:rPr>
                <w:rFonts w:ascii="Arial" w:eastAsia="Arial Unicode MS" w:hAnsi="Arial" w:cs="Arial"/>
                <w:sz w:val="20"/>
                <w:szCs w:val="20"/>
              </w:rPr>
              <w:lastRenderedPageBreak/>
              <w:t>Nombre completo del (a) servidor(a) público(a) y/o toda persona que desempeñe un empleo, cargo o comisión y/o ejerzan actos de autoridad (nombre [s], primer apellido, segundo apellido). j) Sexo: Mujer/Hombre.</w:t>
            </w:r>
            <w:r w:rsidR="002270F9" w:rsidRPr="002270F9">
              <w:rPr>
                <w:rFonts w:eastAsiaTheme="minorHAnsi" w:cstheme="minorBidi"/>
                <w:sz w:val="22"/>
                <w:szCs w:val="22"/>
                <w:lang w:eastAsia="en-US"/>
              </w:rPr>
              <w:t xml:space="preserve"> </w:t>
            </w:r>
            <w:r w:rsidR="002270F9" w:rsidRPr="002270F9">
              <w:rPr>
                <w:rFonts w:ascii="Arial" w:eastAsia="Arial Unicode MS" w:hAnsi="Arial" w:cs="Arial"/>
                <w:sz w:val="20"/>
                <w:szCs w:val="20"/>
              </w:rPr>
              <w:t>k) Monto de la remuneración mensual bruta, de conformidad al Tabulador de sueldos y salarios que corresponda (se refiere a las percepciones totales sin descuento alguno). l) Tipo de moneda de la remuneración bruta. Por ejemplo: Peso, Dólar, Euro, Libra, Yen. m) Monto de la remuneración mensual neta, de conformidad al Tabulador de sueldos y salarios que corresponda (se refiere a la remuneración mensual bruta menos las deducciones genéricas previstas por ley: ISR, ISSSTE, otra). n) Tipo de moneda de la remuneración neta. Por ejemplo: Peso, Dólar, Euro, Libra, Yen. ñ) Denominación de las percepciones adicionales en dinero. o) Monto bruto de las percepciones adicionales en dinero. p) Monto neto de las percepciones adicionales en dinero. q) Tipo de moneda de las percepciones adicionales en dinero. Por ejemplo: Peso, Dólar, Euro, Libra, Yen. r) Periodicidad de las percepciones adicionales en dinero. s) Descripción de las percepciones adicionales en especie. t) Periodicidad de las percepciones adicionales en especie. u) Denominación de los ingresos. v) Monto bruto de los ingresos. w) Monto neto de los ingresos. x) Tipo de moneda de los ingresos. Por ejemplo: Peso, Dólar, Euro, Libra, Yen. y) Periodicidad de los ingresos. z) Denominación de los sistemas de compensación. aa) Monto bruto de los sistemas de compensación. bb) Monto neto de los sistemas de compensación. cc) Tipo de moneda de los sistemas de compensación. Por ejemplo: Peso, Dólar, Euro, Libra, Yen. dd) Periodicidad de los sistemas de compensación. ee) Denominación de las gratificaciones ff) Monto bruto de las gratificaciones gg) Monto neto de las gratificaciones hh) Tipo de moneda de las gratificaciones. Por ejemplo: Peso, Dólar, Euro, Libra, Yen ii) Periodicidad de las gratificaciones jj) Denominación de las primas. kk) Monto bruto de las primas ll) Monto neto de las primas mm) Tipo de moneda de las primas. Por ejemplo: Peso, Dólar, Euro, Libra, Yen nn) Periodicidad de las primas ññ) Denominación de las comisiones oo) Monto bruto de las comisiones pp) Monto neto de las comisiones qq) Tipo de moneda de las comisiones. Por ejemplo: Peso, Dólar, Euro, Libra, Yen rr) Periodicidad de las comisiones ss) Denominación de las dietas. tt) Monto bruto de las dietas. uu) Monto neto de las dietas. vv) Tipo de moneda de las dietas. Por ejemplo: Peso, Dólar, Euro, Libra, Yen ww) Periodicidad de las dietas. xx) Denominación de los bonos. yy) Monto bruto de los bonos. zz) Monto neto de los bonos. aaa) Tipo de moneda de los bonos. Por ejemplo: Peso, Dólar, Euro, Libra, Yen. bbb) Periodicidad de los bonos. ccc) Denominación de los estímulos. ddd) Monto bruto de los estímulos. eee) Monto neto de los estímulos. fff) Tipo de moneda de los estímulos. Por ejemplo: Peso, Dólar, Euro, Libra, Yen. ggg) Periodicidad de los estímulos. hhh) Denominación de los apoyos económicos. Por ejemplo, la asistencia legislativa que cubre a los CC. Diputados en apoyo para el desempeño de las funciones legislativas. iii) Monto bruto de los apoyos económicos.</w:t>
            </w:r>
          </w:p>
          <w:p w14:paraId="59D67E89" w14:textId="77777777" w:rsidR="002270F9" w:rsidRDefault="002270F9" w:rsidP="006A48B8">
            <w:pPr>
              <w:pStyle w:val="Textoindependienteprimerasangra"/>
              <w:spacing w:after="0" w:line="240" w:lineRule="auto"/>
              <w:ind w:firstLine="0"/>
              <w:rPr>
                <w:rFonts w:ascii="Arial" w:eastAsia="Arial Unicode MS" w:hAnsi="Arial" w:cs="Arial"/>
                <w:sz w:val="20"/>
                <w:szCs w:val="20"/>
              </w:rPr>
            </w:pPr>
            <w:r w:rsidRPr="002270F9">
              <w:rPr>
                <w:rFonts w:ascii="Arial" w:eastAsia="Arial Unicode MS" w:hAnsi="Arial" w:cs="Arial"/>
                <w:sz w:val="20"/>
                <w:szCs w:val="20"/>
              </w:rPr>
              <w:t xml:space="preserve">jjj) Monto neto de los apoyos económicos. kkk) Tipo de moneda de los apoyos económicos. Por ejemplo: Peso, Dólar, Euro, Libra, Yen. lll) Periodicidad de los apoyos económicos mmm) Denominación de las prestaciones económicas. Por ejemplo, prestaciones de seguridad social, seguros y toda cantidad distinta del sueldo que el servidor público reciba en </w:t>
            </w:r>
            <w:r w:rsidRPr="002270F9">
              <w:rPr>
                <w:rFonts w:ascii="Arial" w:eastAsia="Arial Unicode MS" w:hAnsi="Arial" w:cs="Arial"/>
                <w:sz w:val="20"/>
                <w:szCs w:val="20"/>
              </w:rPr>
              <w:lastRenderedPageBreak/>
              <w:t>moneda circulante o en divisas, prevista en el nombramiento, en el contrato o en una disposición legal. nnn) Monto bruto de las prestaciones económicas. ñññ) Monto neto de las prestaciones económicas. ooo) Tipo de moneda de las prestaciones económicas. Por ejemplo: Peso, Dólar, Euro, Libra, Yen (especificar nombre). ppp) Periodicidad de las prestaciones económicas. qqq) Descripción de las prestaciones en especie. Éstas podrán ser, por ejemplo, todo beneficio que el servidor (a) público (a)reciba en bienes distintos de la moneda circulante. rrr) Periodicidad de las prestaciones en especie. sss) Área(s) Responsable(s) que genera(n), posee(n), publica(n) y actualiza(n) la información. ttt) Fecha de Validación (día/mes/año). uuu) Fecha de Actualización (día/mes/año). vvv) Nota</w:t>
            </w:r>
            <w:r>
              <w:rPr>
                <w:rFonts w:ascii="Arial" w:eastAsia="Arial Unicode MS" w:hAnsi="Arial" w:cs="Arial"/>
                <w:sz w:val="20"/>
                <w:szCs w:val="20"/>
              </w:rPr>
              <w:t xml:space="preserve"> </w:t>
            </w:r>
          </w:p>
          <w:p w14:paraId="1F5F2853" w14:textId="347815C9" w:rsidR="002270F9" w:rsidRPr="00130183" w:rsidRDefault="002270F9" w:rsidP="006A48B8">
            <w:pPr>
              <w:pStyle w:val="Textoindependienteprimerasangra"/>
              <w:spacing w:after="0" w:line="240" w:lineRule="auto"/>
              <w:ind w:firstLine="0"/>
              <w:rPr>
                <w:rFonts w:ascii="Arial" w:eastAsia="Arial Unicode MS" w:hAnsi="Arial" w:cs="Arial"/>
                <w:sz w:val="20"/>
                <w:szCs w:val="20"/>
              </w:rPr>
            </w:pPr>
            <w:r w:rsidRPr="002270F9">
              <w:rPr>
                <w:rFonts w:ascii="Arial" w:eastAsia="Arial Unicode MS" w:hAnsi="Arial" w:cs="Arial"/>
                <w:sz w:val="20"/>
                <w:szCs w:val="20"/>
              </w:rPr>
              <w:t>XIA) Tabulador de sueldos y salarios a) Ejercicio. b) Fecha de inicio del periodo que se informa (día/mes/año). c) Fecha de término del periodo que se informa (día/mes/año). d) Hipervínculo al/los tabuladores/de sueldos y salarios del sujeto obligado de conformidad con la normatividad aplicable. El tabulador deberá estar en un formato de datos abiertos. e) Área(s) Responsable(s) que genera(n), posee(n), publica(n) y actualiza(n) la información. f) Fecha de Validación (día/mes/año). g) Fecha de Actualización (día/mes/año). h) Nota. Se publicará el tabulador de sueldos y salarios, cada sujeto obligado de conformidad con la normatividad aplicable. La clave o nivel y denominación o descripción del puesto registrados en el tabulador deben corresponder con lo solicitado en los criterios 4 y 5, asimismo el tabulador se deberá publicar en un formato con datos abiertos.</w:t>
            </w:r>
          </w:p>
        </w:tc>
      </w:tr>
      <w:tr w:rsidR="002270F9" w14:paraId="13DB90FD" w14:textId="77777777" w:rsidTr="00CD7E69">
        <w:tc>
          <w:tcPr>
            <w:tcW w:w="2830" w:type="dxa"/>
          </w:tcPr>
          <w:p w14:paraId="5A0A5A78" w14:textId="77777777" w:rsidR="002270F9" w:rsidRDefault="002270F9" w:rsidP="00CD7E69">
            <w:pPr>
              <w:pStyle w:val="Textoindependienteprimerasangra"/>
              <w:spacing w:after="0" w:line="240" w:lineRule="auto"/>
              <w:ind w:firstLine="0"/>
              <w:rPr>
                <w:rFonts w:ascii="Arial" w:hAnsi="Arial" w:cs="Arial"/>
                <w:sz w:val="18"/>
                <w:szCs w:val="18"/>
              </w:rPr>
            </w:pPr>
            <w:r w:rsidRPr="002270F9">
              <w:rPr>
                <w:rFonts w:ascii="Arial" w:hAnsi="Arial" w:cs="Arial"/>
                <w:b/>
                <w:sz w:val="18"/>
                <w:szCs w:val="18"/>
              </w:rPr>
              <w:lastRenderedPageBreak/>
              <w:t xml:space="preserve">SEPTUAGÉSIMO CUARTO. </w:t>
            </w:r>
            <w:r w:rsidRPr="002270F9">
              <w:rPr>
                <w:rFonts w:ascii="Arial" w:hAnsi="Arial" w:cs="Arial"/>
                <w:sz w:val="18"/>
                <w:szCs w:val="18"/>
              </w:rPr>
              <w:t>Además de lo señalado en el artículo 84 de la presente Ley, las instituciones de educación superior públicas dotadas de autonomía deberán poner a disposición del público, de oficio, y en forma completa y actualizada la siguiente información:</w:t>
            </w:r>
          </w:p>
          <w:p w14:paraId="14DF8E63" w14:textId="77777777" w:rsidR="002270F9" w:rsidRDefault="002270F9" w:rsidP="00CD7E69">
            <w:pPr>
              <w:pStyle w:val="Textoindependienteprimerasangra"/>
              <w:spacing w:after="0" w:line="240" w:lineRule="auto"/>
              <w:ind w:firstLine="0"/>
              <w:rPr>
                <w:rFonts w:ascii="Arial" w:hAnsi="Arial" w:cs="Arial"/>
                <w:sz w:val="18"/>
                <w:szCs w:val="18"/>
              </w:rPr>
            </w:pPr>
          </w:p>
          <w:p w14:paraId="2455AA76" w14:textId="689AC760" w:rsidR="002270F9" w:rsidRPr="006A48B8" w:rsidRDefault="002270F9" w:rsidP="00CD7E69">
            <w:pPr>
              <w:pStyle w:val="Textoindependienteprimerasangra"/>
              <w:spacing w:after="0" w:line="240" w:lineRule="auto"/>
              <w:ind w:firstLine="0"/>
              <w:rPr>
                <w:rFonts w:ascii="Arial" w:hAnsi="Arial" w:cs="Arial"/>
                <w:b/>
                <w:sz w:val="18"/>
                <w:szCs w:val="18"/>
              </w:rPr>
            </w:pPr>
          </w:p>
        </w:tc>
        <w:tc>
          <w:tcPr>
            <w:tcW w:w="5670" w:type="dxa"/>
          </w:tcPr>
          <w:p w14:paraId="0579270B" w14:textId="68B76246" w:rsidR="002270F9" w:rsidRPr="002270F9" w:rsidRDefault="002270F9" w:rsidP="006A48B8">
            <w:pPr>
              <w:pStyle w:val="Textoindependienteprimerasangra"/>
              <w:spacing w:after="0" w:line="240" w:lineRule="auto"/>
              <w:ind w:firstLine="0"/>
              <w:rPr>
                <w:rFonts w:ascii="Arial" w:eastAsia="Arial Unicode MS" w:hAnsi="Arial" w:cs="Arial"/>
                <w:sz w:val="20"/>
                <w:szCs w:val="20"/>
              </w:rPr>
            </w:pPr>
            <w:r w:rsidRPr="002270F9">
              <w:rPr>
                <w:rFonts w:ascii="Arial" w:eastAsia="Arial Unicode MS" w:hAnsi="Arial" w:cs="Arial"/>
                <w:sz w:val="20"/>
                <w:szCs w:val="20"/>
              </w:rPr>
              <w:t>De la fracción III del artículo 89 de la Ley de Transparencia y Acceso a la Información Pública del Estado y la fracción III del artículo 75, en cuando a la información referente a la remuneración de los profesores, incluyendo los estímulos al desempeño, nivel y monto; se deberá hacer público lo siguiente: Remuneración a profesoras/es a) Ejercicio. b) Fecha de inicio del periodo que se informa (día/mes/año). c) Fecha de término del periodo que se informa (día/mes/año). d) Unidad académica. e) Nombre completo del (de/la) profesor (a), Primer apellido, Segundo apellido. f) Sexo: Mujer/Hombre. g) Tipo o nivel de contratación. h) Remuneración bruta. i) Remuneración neta. j) Estímulos correspondientes a los niveles de contratación. k) Monto total percibido. l) Área(s) responsable(s) que genera(n), posee(n), publica(n) y actualizan la información. m) Fecha de validación (día/mes/año). n) Fecha de actualización (día/mes/año). ñ) Nota.</w:t>
            </w:r>
          </w:p>
        </w:tc>
      </w:tr>
    </w:tbl>
    <w:p w14:paraId="3636AA06" w14:textId="77777777" w:rsidR="00DB3740" w:rsidRDefault="00DB3740" w:rsidP="00DB3740">
      <w:pPr>
        <w:pStyle w:val="Textoindependienteprimerasangra"/>
        <w:spacing w:after="0"/>
        <w:ind w:firstLine="708"/>
        <w:rPr>
          <w:rFonts w:ascii="Arial" w:eastAsia="Arial Unicode MS" w:hAnsi="Arial" w:cs="Arial"/>
          <w:sz w:val="24"/>
        </w:rPr>
      </w:pPr>
    </w:p>
    <w:p w14:paraId="6A257EB8" w14:textId="77777777" w:rsidR="00DB3740" w:rsidRPr="00CE79AD" w:rsidRDefault="00DB3740" w:rsidP="00DB3740">
      <w:pPr>
        <w:pStyle w:val="Textoindependienteprimerasangra"/>
        <w:spacing w:after="0"/>
        <w:ind w:firstLine="709"/>
        <w:rPr>
          <w:rFonts w:ascii="Arial" w:eastAsia="Arial Unicode MS" w:hAnsi="Arial" w:cs="Arial"/>
          <w:b/>
          <w:bCs/>
          <w:sz w:val="24"/>
          <w:u w:val="single"/>
        </w:rPr>
      </w:pPr>
      <w:r>
        <w:rPr>
          <w:rFonts w:ascii="Arial" w:eastAsia="Arial Unicode MS" w:hAnsi="Arial" w:cs="Arial"/>
          <w:sz w:val="24"/>
        </w:rPr>
        <w:t>Con base en lo expuesto, se destaca que,</w:t>
      </w:r>
      <w:r w:rsidRPr="00CE79AD">
        <w:rPr>
          <w:rFonts w:ascii="Arial" w:eastAsia="Arial Unicode MS" w:hAnsi="Arial" w:cs="Arial"/>
          <w:sz w:val="24"/>
        </w:rPr>
        <w:t xml:space="preserve"> si bien los sujetos obligados no se encuentran obligados a realizar la entrega de documentos que atiendan conforme al interés del solicitante, debe decirse que la eficiencia </w:t>
      </w:r>
      <w:r w:rsidRPr="00CE79AD">
        <w:rPr>
          <w:rFonts w:ascii="Arial" w:eastAsia="Arial Unicode MS" w:hAnsi="Arial" w:cs="Arial"/>
          <w:b/>
          <w:sz w:val="24"/>
          <w:u w:val="single"/>
        </w:rPr>
        <w:t>del derecho de acceso a la información, con base en los criterios mínimos de publicidad</w:t>
      </w:r>
      <w:r w:rsidRPr="00CE79AD">
        <w:rPr>
          <w:rFonts w:ascii="Arial" w:eastAsia="Arial Unicode MS" w:hAnsi="Arial" w:cs="Arial"/>
          <w:sz w:val="24"/>
        </w:rPr>
        <w:t xml:space="preserve"> que deben considerar los sujetos obligados a través de las obligaciones de tra</w:t>
      </w:r>
      <w:r>
        <w:rPr>
          <w:rFonts w:ascii="Arial" w:eastAsia="Arial Unicode MS" w:hAnsi="Arial" w:cs="Arial"/>
          <w:sz w:val="24"/>
        </w:rPr>
        <w:t xml:space="preserve">nsparencia, establecidos en los </w:t>
      </w:r>
      <w:r w:rsidRPr="00CE79AD">
        <w:rPr>
          <w:rFonts w:ascii="Arial" w:eastAsia="Arial Unicode MS" w:hAnsi="Arial" w:cs="Arial"/>
          <w:sz w:val="24"/>
        </w:rPr>
        <w:t xml:space="preserve">Lineamientos estatales para la difusión, disposición y evaluación de las obligaciones de transparencia comunes y </w:t>
      </w:r>
      <w:r w:rsidRPr="00CE79AD">
        <w:rPr>
          <w:rFonts w:ascii="Arial" w:eastAsia="Arial Unicode MS" w:hAnsi="Arial" w:cs="Arial"/>
          <w:sz w:val="24"/>
        </w:rPr>
        <w:lastRenderedPageBreak/>
        <w:t>específicas</w:t>
      </w:r>
      <w:r w:rsidRPr="00130183">
        <w:rPr>
          <w:rFonts w:ascii="Arial" w:eastAsia="Arial Unicode MS" w:hAnsi="Arial" w:cs="Arial"/>
          <w:sz w:val="24"/>
        </w:rPr>
        <w:t xml:space="preserve">, </w:t>
      </w:r>
      <w:r w:rsidRPr="00CE79AD">
        <w:rPr>
          <w:rFonts w:ascii="Arial" w:eastAsia="Arial Unicode MS" w:hAnsi="Arial" w:cs="Arial"/>
          <w:b/>
          <w:bCs/>
          <w:sz w:val="24"/>
          <w:u w:val="single"/>
        </w:rPr>
        <w:t>no resulta ser una acción que lesione el derecho de acceso a la información del particular.</w:t>
      </w:r>
    </w:p>
    <w:p w14:paraId="3B7B512E" w14:textId="77777777" w:rsidR="00DB3740" w:rsidRPr="00CE79AD" w:rsidRDefault="00DB3740" w:rsidP="00DB3740">
      <w:pPr>
        <w:pStyle w:val="Textoindependienteprimerasangra"/>
        <w:spacing w:after="0"/>
        <w:ind w:firstLine="709"/>
        <w:rPr>
          <w:rFonts w:ascii="Arial" w:eastAsia="Arial Unicode MS" w:hAnsi="Arial" w:cs="Arial"/>
          <w:sz w:val="24"/>
        </w:rPr>
      </w:pPr>
    </w:p>
    <w:p w14:paraId="04E6209D" w14:textId="77777777" w:rsidR="00DB3740" w:rsidRDefault="00DB3740" w:rsidP="00DB3740">
      <w:pPr>
        <w:pStyle w:val="Textoindependienteprimerasangra"/>
        <w:spacing w:after="0"/>
        <w:ind w:firstLine="709"/>
        <w:rPr>
          <w:rFonts w:ascii="Arial" w:eastAsia="Arial Unicode MS" w:hAnsi="Arial" w:cs="Arial"/>
          <w:sz w:val="24"/>
        </w:rPr>
      </w:pPr>
      <w:r>
        <w:rPr>
          <w:rFonts w:ascii="Arial" w:eastAsia="Arial Unicode MS" w:hAnsi="Arial" w:cs="Arial"/>
          <w:sz w:val="24"/>
        </w:rPr>
        <w:t>Al respecto, se enfatiza</w:t>
      </w:r>
      <w:r w:rsidRPr="00CE79AD">
        <w:rPr>
          <w:rFonts w:ascii="Arial" w:eastAsia="Arial Unicode MS" w:hAnsi="Arial" w:cs="Arial"/>
          <w:sz w:val="24"/>
        </w:rPr>
        <w:t xml:space="preserve"> que cuando se presenta una solicitud de información en la que se requiera la generación de un documento </w:t>
      </w:r>
      <w:r w:rsidRPr="00CE79AD">
        <w:rPr>
          <w:rFonts w:ascii="Arial" w:eastAsia="Arial Unicode MS" w:hAnsi="Arial" w:cs="Arial"/>
          <w:i/>
          <w:sz w:val="24"/>
        </w:rPr>
        <w:t>ad hoc</w:t>
      </w:r>
      <w:r w:rsidRPr="00CE79AD">
        <w:rPr>
          <w:rFonts w:ascii="Arial" w:eastAsia="Arial Unicode MS" w:hAnsi="Arial" w:cs="Arial"/>
          <w:sz w:val="24"/>
          <w:vertAlign w:val="superscript"/>
        </w:rPr>
        <w:footnoteReference w:id="11"/>
      </w:r>
      <w:r w:rsidRPr="00CE79AD">
        <w:rPr>
          <w:rFonts w:ascii="Arial" w:eastAsia="Arial Unicode MS" w:hAnsi="Arial" w:cs="Arial"/>
          <w:sz w:val="24"/>
        </w:rPr>
        <w:t xml:space="preserve"> -</w:t>
      </w:r>
      <w:r w:rsidRPr="00CE79AD">
        <w:rPr>
          <w:rFonts w:ascii="Arial" w:eastAsia="Arial Unicode MS" w:hAnsi="Arial" w:cs="Arial"/>
          <w:i/>
          <w:sz w:val="24"/>
        </w:rPr>
        <w:t>lo cual implica un procesamiento de la información para cumplir con las especificaciones señaladas por la persona solicitante-</w:t>
      </w:r>
      <w:r w:rsidRPr="00CE79AD">
        <w:rPr>
          <w:rFonts w:ascii="Arial" w:eastAsia="Arial Unicode MS" w:hAnsi="Arial" w:cs="Arial"/>
          <w:sz w:val="24"/>
        </w:rPr>
        <w:t>, 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0B7DE4C8" w14:textId="77777777" w:rsidR="00DB3740" w:rsidRDefault="00DB3740" w:rsidP="00DB3740">
      <w:pPr>
        <w:pStyle w:val="Textoindependienteprimerasangra"/>
        <w:spacing w:after="0"/>
        <w:ind w:firstLine="708"/>
        <w:rPr>
          <w:rFonts w:ascii="Arial" w:eastAsia="Arial Unicode MS" w:hAnsi="Arial" w:cs="Arial"/>
          <w:sz w:val="24"/>
        </w:rPr>
      </w:pPr>
    </w:p>
    <w:p w14:paraId="77BE738A" w14:textId="77777777" w:rsidR="00DB3740" w:rsidRPr="00CE79AD" w:rsidRDefault="00DB3740" w:rsidP="00DB3740">
      <w:pPr>
        <w:pStyle w:val="Textoindependienteprimerasangra"/>
        <w:spacing w:after="0"/>
        <w:ind w:firstLine="708"/>
        <w:rPr>
          <w:rFonts w:ascii="Arial" w:eastAsia="Arial Unicode MS" w:hAnsi="Arial" w:cs="Arial"/>
          <w:sz w:val="24"/>
        </w:rPr>
      </w:pPr>
      <w:r w:rsidRPr="00CE79AD">
        <w:rPr>
          <w:rFonts w:ascii="Arial" w:eastAsia="Arial Unicode MS" w:hAnsi="Arial" w:cs="Arial"/>
          <w:sz w:val="24"/>
        </w:rPr>
        <w:t>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se precisa que la propia Ley de Transparencia Estatal delimita los alcances al establecer que las autoridades concederán acceso a aquellos documentos que ya obren en sus archivos, conforme las características físicas del lugar en que se encuentran.</w:t>
      </w:r>
      <w:r w:rsidRPr="00CE79AD">
        <w:rPr>
          <w:rFonts w:ascii="Arial" w:eastAsia="Arial Unicode MS" w:hAnsi="Arial" w:cs="Arial"/>
          <w:sz w:val="24"/>
          <w:vertAlign w:val="superscript"/>
        </w:rPr>
        <w:footnoteReference w:id="12"/>
      </w:r>
    </w:p>
    <w:p w14:paraId="60637FC0" w14:textId="77777777" w:rsidR="00DB3740" w:rsidRDefault="00DB3740" w:rsidP="00DB3740">
      <w:pPr>
        <w:spacing w:after="0" w:line="360" w:lineRule="auto"/>
        <w:ind w:firstLine="708"/>
        <w:jc w:val="both"/>
        <w:rPr>
          <w:rFonts w:ascii="Arial" w:hAnsi="Arial" w:cs="Arial"/>
          <w:sz w:val="24"/>
          <w:szCs w:val="24"/>
        </w:rPr>
      </w:pPr>
    </w:p>
    <w:p w14:paraId="6428C416" w14:textId="77777777" w:rsidR="00DB3740" w:rsidRPr="00EB0965" w:rsidRDefault="00DB3740" w:rsidP="00DB3740">
      <w:pPr>
        <w:spacing w:after="0" w:line="360" w:lineRule="auto"/>
        <w:ind w:firstLine="708"/>
        <w:jc w:val="both"/>
        <w:rPr>
          <w:rFonts w:ascii="Arial" w:hAnsi="Arial" w:cs="Arial"/>
          <w:sz w:val="24"/>
          <w:szCs w:val="24"/>
        </w:rPr>
      </w:pPr>
      <w:r w:rsidRPr="00EB0965">
        <w:rPr>
          <w:rFonts w:ascii="Arial" w:hAnsi="Arial" w:cs="Arial"/>
          <w:sz w:val="24"/>
          <w:szCs w:val="24"/>
        </w:rPr>
        <w:t xml:space="preserve">Entonces, en atención al agravio formulado por la ahora parte recurrente, </w:t>
      </w:r>
      <w:r>
        <w:rPr>
          <w:rFonts w:ascii="Arial" w:hAnsi="Arial" w:cs="Arial"/>
          <w:i/>
          <w:sz w:val="24"/>
          <w:szCs w:val="24"/>
        </w:rPr>
        <w:t xml:space="preserve">-relativo a que, en los hipervínculos no se contiene información alguna”-, </w:t>
      </w:r>
      <w:r w:rsidRPr="00EB0965">
        <w:rPr>
          <w:rFonts w:ascii="Arial" w:hAnsi="Arial" w:cs="Arial"/>
          <w:sz w:val="24"/>
          <w:szCs w:val="24"/>
        </w:rPr>
        <w:t xml:space="preserve">resulta preciso </w:t>
      </w:r>
      <w:r>
        <w:rPr>
          <w:rFonts w:ascii="Arial" w:hAnsi="Arial" w:cs="Arial"/>
          <w:sz w:val="24"/>
          <w:szCs w:val="24"/>
        </w:rPr>
        <w:t xml:space="preserve">verificar las instrucciones otorgadas por la responsable, con la finalidad de </w:t>
      </w:r>
      <w:r w:rsidRPr="00A36B13">
        <w:rPr>
          <w:rFonts w:ascii="Arial" w:eastAsia="Arial" w:hAnsi="Arial" w:cs="Arial"/>
          <w:sz w:val="24"/>
          <w:szCs w:val="24"/>
        </w:rPr>
        <w:t>ve</w:t>
      </w:r>
      <w:r>
        <w:rPr>
          <w:rFonts w:ascii="Arial" w:eastAsia="Arial" w:hAnsi="Arial" w:cs="Arial"/>
          <w:sz w:val="24"/>
          <w:szCs w:val="24"/>
        </w:rPr>
        <w:t>rificar si, en dichos formatos se encuentra contenido lo peticionado</w:t>
      </w:r>
      <w:r>
        <w:rPr>
          <w:rStyle w:val="Refdenotaalpie"/>
          <w:rFonts w:ascii="Arial" w:eastAsia="Arial" w:hAnsi="Arial" w:cs="Arial"/>
          <w:sz w:val="24"/>
          <w:szCs w:val="24"/>
        </w:rPr>
        <w:footnoteReference w:id="13"/>
      </w:r>
      <w:r>
        <w:rPr>
          <w:rFonts w:ascii="Arial" w:eastAsia="Arial" w:hAnsi="Arial" w:cs="Arial"/>
          <w:sz w:val="24"/>
          <w:szCs w:val="24"/>
        </w:rPr>
        <w:t>.</w:t>
      </w:r>
    </w:p>
    <w:p w14:paraId="0AF769F2" w14:textId="77777777" w:rsidR="00DB3740" w:rsidRDefault="00DB3740" w:rsidP="00DB3740">
      <w:pPr>
        <w:spacing w:after="0" w:line="360" w:lineRule="auto"/>
        <w:jc w:val="both"/>
        <w:rPr>
          <w:rFonts w:ascii="Arial" w:eastAsia="Arial" w:hAnsi="Arial" w:cs="Arial"/>
          <w:sz w:val="24"/>
          <w:szCs w:val="24"/>
        </w:rPr>
      </w:pPr>
    </w:p>
    <w:p w14:paraId="54F53F5F" w14:textId="77777777" w:rsidR="00DE7713" w:rsidRDefault="00DB3740" w:rsidP="00DE7713">
      <w:pPr>
        <w:spacing w:after="0" w:line="360" w:lineRule="auto"/>
        <w:ind w:firstLine="708"/>
        <w:jc w:val="both"/>
        <w:rPr>
          <w:rFonts w:ascii="Arial" w:hAnsi="Arial" w:cs="Arial"/>
          <w:sz w:val="24"/>
          <w:szCs w:val="24"/>
        </w:rPr>
      </w:pPr>
      <w:r w:rsidRPr="00A36B13">
        <w:rPr>
          <w:rFonts w:ascii="Arial" w:eastAsia="Arial" w:hAnsi="Arial" w:cs="Arial"/>
          <w:sz w:val="24"/>
          <w:szCs w:val="24"/>
        </w:rPr>
        <w:t xml:space="preserve">Así, con el ánimo de generar certeza en la parte inconforme, </w:t>
      </w:r>
      <w:r>
        <w:rPr>
          <w:rFonts w:ascii="Arial" w:eastAsia="Arial" w:hAnsi="Arial" w:cs="Arial"/>
          <w:sz w:val="24"/>
          <w:szCs w:val="24"/>
        </w:rPr>
        <w:t xml:space="preserve">en cuanto a si </w:t>
      </w:r>
      <w:r w:rsidRPr="00A36B13">
        <w:rPr>
          <w:rFonts w:ascii="Arial" w:eastAsia="Arial" w:hAnsi="Arial" w:cs="Arial"/>
          <w:sz w:val="24"/>
          <w:szCs w:val="24"/>
        </w:rPr>
        <w:t xml:space="preserve">fue o no satisfecho </w:t>
      </w:r>
      <w:r>
        <w:rPr>
          <w:rFonts w:ascii="Arial" w:eastAsia="Arial" w:hAnsi="Arial" w:cs="Arial"/>
          <w:sz w:val="24"/>
          <w:szCs w:val="24"/>
        </w:rPr>
        <w:t>el</w:t>
      </w:r>
      <w:r w:rsidRPr="00A36B13">
        <w:rPr>
          <w:rFonts w:ascii="Arial" w:eastAsia="Arial" w:hAnsi="Arial" w:cs="Arial"/>
          <w:sz w:val="24"/>
          <w:szCs w:val="24"/>
        </w:rPr>
        <w:t xml:space="preserve"> derecho </w:t>
      </w:r>
      <w:r>
        <w:rPr>
          <w:rFonts w:ascii="Arial" w:eastAsia="Arial" w:hAnsi="Arial" w:cs="Arial"/>
          <w:sz w:val="24"/>
          <w:szCs w:val="24"/>
        </w:rPr>
        <w:t xml:space="preserve">de acceso a la información de la parte recurrente, </w:t>
      </w:r>
      <w:r>
        <w:rPr>
          <w:rFonts w:ascii="Arial" w:eastAsia="Arial" w:hAnsi="Arial" w:cs="Arial"/>
          <w:sz w:val="24"/>
          <w:szCs w:val="24"/>
        </w:rPr>
        <w:lastRenderedPageBreak/>
        <w:t>esta</w:t>
      </w:r>
      <w:r w:rsidRPr="00A36B13">
        <w:rPr>
          <w:rFonts w:ascii="Arial" w:eastAsia="Arial" w:hAnsi="Arial" w:cs="Arial"/>
          <w:sz w:val="24"/>
          <w:szCs w:val="24"/>
        </w:rPr>
        <w:t xml:space="preserve"> </w:t>
      </w:r>
      <w:r>
        <w:rPr>
          <w:rFonts w:ascii="Arial" w:eastAsia="Arial" w:hAnsi="Arial" w:cs="Arial"/>
          <w:sz w:val="24"/>
          <w:szCs w:val="24"/>
        </w:rPr>
        <w:t>Comisión</w:t>
      </w:r>
      <w:r w:rsidRPr="00A36B13">
        <w:rPr>
          <w:rFonts w:ascii="Arial" w:eastAsia="Arial" w:hAnsi="Arial" w:cs="Arial"/>
          <w:sz w:val="24"/>
          <w:szCs w:val="24"/>
        </w:rPr>
        <w:t xml:space="preserve"> </w:t>
      </w:r>
      <w:r>
        <w:rPr>
          <w:rFonts w:ascii="Arial" w:eastAsia="Arial" w:hAnsi="Arial" w:cs="Arial"/>
          <w:sz w:val="24"/>
          <w:szCs w:val="24"/>
        </w:rPr>
        <w:t>tuvo a la vista</w:t>
      </w:r>
      <w:r w:rsidRPr="00A36B13">
        <w:rPr>
          <w:rFonts w:ascii="Arial" w:eastAsia="Arial" w:hAnsi="Arial" w:cs="Arial"/>
          <w:sz w:val="24"/>
          <w:szCs w:val="24"/>
        </w:rPr>
        <w:t xml:space="preserve"> las ligas electrónicas</w:t>
      </w:r>
      <w:r>
        <w:rPr>
          <w:rFonts w:ascii="Arial" w:eastAsia="Arial" w:hAnsi="Arial" w:cs="Arial"/>
          <w:sz w:val="24"/>
          <w:szCs w:val="24"/>
        </w:rPr>
        <w:t>; y, entre otras circunstancias, se observó lo siguiente</w:t>
      </w:r>
      <w:r>
        <w:rPr>
          <w:rStyle w:val="Refdenotaalpie"/>
          <w:rFonts w:ascii="Arial" w:eastAsia="Arial" w:hAnsi="Arial" w:cs="Arial"/>
          <w:sz w:val="24"/>
          <w:szCs w:val="24"/>
        </w:rPr>
        <w:footnoteReference w:id="14"/>
      </w:r>
      <w:r>
        <w:rPr>
          <w:rFonts w:ascii="Arial" w:eastAsia="Arial" w:hAnsi="Arial" w:cs="Arial"/>
          <w:sz w:val="24"/>
          <w:szCs w:val="24"/>
        </w:rPr>
        <w:t>:</w:t>
      </w:r>
    </w:p>
    <w:p w14:paraId="71EBCB2C" w14:textId="77777777" w:rsidR="00DE7713" w:rsidRDefault="00DE7713" w:rsidP="00DE7713">
      <w:pPr>
        <w:spacing w:after="0" w:line="360" w:lineRule="auto"/>
        <w:ind w:firstLine="708"/>
        <w:jc w:val="both"/>
        <w:rPr>
          <w:rFonts w:ascii="Arial" w:hAnsi="Arial" w:cs="Arial"/>
          <w:sz w:val="24"/>
          <w:szCs w:val="24"/>
        </w:rPr>
      </w:pPr>
    </w:p>
    <w:p w14:paraId="26935F14" w14:textId="6C4C18D0" w:rsidR="009150AE" w:rsidRDefault="009150AE" w:rsidP="009150AE">
      <w:pPr>
        <w:spacing w:after="0" w:line="360" w:lineRule="auto"/>
        <w:ind w:firstLine="708"/>
        <w:jc w:val="both"/>
        <w:rPr>
          <w:rFonts w:ascii="Arial" w:hAnsi="Arial" w:cs="Arial"/>
          <w:b/>
          <w:sz w:val="24"/>
          <w:szCs w:val="24"/>
        </w:rPr>
      </w:pPr>
      <w:r>
        <w:rPr>
          <w:rFonts w:ascii="Arial" w:hAnsi="Arial" w:cs="Arial"/>
          <w:noProof/>
          <w:sz w:val="24"/>
          <w:szCs w:val="24"/>
          <w:lang w:eastAsia="es-MX"/>
        </w:rPr>
        <mc:AlternateContent>
          <mc:Choice Requires="wps">
            <w:drawing>
              <wp:anchor distT="0" distB="0" distL="114300" distR="114300" simplePos="0" relativeHeight="251659264" behindDoc="0" locked="0" layoutInCell="1" allowOverlap="1" wp14:anchorId="60BAD495" wp14:editId="5EF8E64A">
                <wp:simplePos x="0" y="0"/>
                <wp:positionH relativeFrom="column">
                  <wp:posOffset>-182880</wp:posOffset>
                </wp:positionH>
                <wp:positionV relativeFrom="paragraph">
                  <wp:posOffset>625475</wp:posOffset>
                </wp:positionV>
                <wp:extent cx="5753100" cy="2209800"/>
                <wp:effectExtent l="0" t="0" r="19050" b="19050"/>
                <wp:wrapNone/>
                <wp:docPr id="1" name="Cuadro de texto 1"/>
                <wp:cNvGraphicFramePr/>
                <a:graphic xmlns:a="http://schemas.openxmlformats.org/drawingml/2006/main">
                  <a:graphicData uri="http://schemas.microsoft.com/office/word/2010/wordprocessingShape">
                    <wps:wsp>
                      <wps:cNvSpPr txBox="1"/>
                      <wps:spPr>
                        <a:xfrm>
                          <a:off x="0" y="0"/>
                          <a:ext cx="5753100" cy="2209800"/>
                        </a:xfrm>
                        <a:prstGeom prst="rect">
                          <a:avLst/>
                        </a:prstGeom>
                        <a:solidFill>
                          <a:schemeClr val="lt1"/>
                        </a:solidFill>
                        <a:ln w="6350">
                          <a:solidFill>
                            <a:prstClr val="black"/>
                          </a:solidFill>
                        </a:ln>
                      </wps:spPr>
                      <wps:txbx>
                        <w:txbxContent>
                          <w:p w14:paraId="47E3F85E" w14:textId="561D30EA" w:rsidR="00DB3740" w:rsidRDefault="009150AE" w:rsidP="00DE7713">
                            <w:pPr>
                              <w:jc w:val="center"/>
                            </w:pPr>
                            <w:r>
                              <w:rPr>
                                <w:noProof/>
                                <w:lang w:eastAsia="es-MX"/>
                              </w:rPr>
                              <w:drawing>
                                <wp:inline distT="0" distB="0" distL="0" distR="0" wp14:anchorId="38EA730D" wp14:editId="027A5430">
                                  <wp:extent cx="5563870" cy="20383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B0608E.tmp"/>
                                          <pic:cNvPicPr/>
                                        </pic:nvPicPr>
                                        <pic:blipFill>
                                          <a:blip r:embed="rId9">
                                            <a:extLst>
                                              <a:ext uri="{28A0092B-C50C-407E-A947-70E740481C1C}">
                                                <a14:useLocalDpi xmlns:a14="http://schemas.microsoft.com/office/drawing/2010/main" val="0"/>
                                              </a:ext>
                                            </a:extLst>
                                          </a:blip>
                                          <a:stretch>
                                            <a:fillRect/>
                                          </a:stretch>
                                        </pic:blipFill>
                                        <pic:spPr>
                                          <a:xfrm>
                                            <a:off x="0" y="0"/>
                                            <a:ext cx="5563870" cy="203835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BAD495" id="_x0000_t202" coordsize="21600,21600" o:spt="202" path="m,l,21600r21600,l21600,xe">
                <v:stroke joinstyle="miter"/>
                <v:path gradientshapeok="t" o:connecttype="rect"/>
              </v:shapetype>
              <v:shape id="Cuadro de texto 1" o:spid="_x0000_s1026" type="#_x0000_t202" style="position:absolute;left:0;text-align:left;margin-left:-14.4pt;margin-top:49.25pt;width:453pt;height:17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" fillcolor="white [3201]" strokeweight=".5pt">
                <v:textbox>
                  <w:txbxContent>
                    <w:p w14:paraId="47E3F85E" w14:textId="561D30EA" w:rsidR="00DB3740" w:rsidRDefault="009150AE" w:rsidP="00DE7713">
                      <w:pPr>
                        <w:jc w:val="center"/>
                      </w:pPr>
                      <w:r>
                        <w:rPr>
                          <w:noProof/>
                          <w:lang w:eastAsia="es-MX"/>
                        </w:rPr>
                        <w:drawing>
                          <wp:inline distT="0" distB="0" distL="0" distR="0" wp14:anchorId="38EA730D" wp14:editId="027A5430">
                            <wp:extent cx="5563870" cy="203835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7B0608E.tmp"/>
                                    <pic:cNvPicPr/>
                                  </pic:nvPicPr>
                                  <pic:blipFill>
                                    <a:blip r:embed="rId10">
                                      <a:extLst>
                                        <a:ext uri="{28A0092B-C50C-407E-A947-70E740481C1C}">
                                          <a14:useLocalDpi xmlns:a14="http://schemas.microsoft.com/office/drawing/2010/main" val="0"/>
                                        </a:ext>
                                      </a:extLst>
                                    </a:blip>
                                    <a:stretch>
                                      <a:fillRect/>
                                    </a:stretch>
                                  </pic:blipFill>
                                  <pic:spPr>
                                    <a:xfrm>
                                      <a:off x="0" y="0"/>
                                      <a:ext cx="5563870" cy="2038350"/>
                                    </a:xfrm>
                                    <a:prstGeom prst="rect">
                                      <a:avLst/>
                                    </a:prstGeom>
                                  </pic:spPr>
                                </pic:pic>
                              </a:graphicData>
                            </a:graphic>
                          </wp:inline>
                        </w:drawing>
                      </w:r>
                    </w:p>
                  </w:txbxContent>
                </v:textbox>
              </v:shape>
            </w:pict>
          </mc:Fallback>
        </mc:AlternateContent>
      </w:r>
      <w:r w:rsidR="00DB3740" w:rsidRPr="00130183">
        <w:rPr>
          <w:rFonts w:ascii="Arial" w:hAnsi="Arial" w:cs="Arial"/>
          <w:b/>
          <w:sz w:val="24"/>
          <w:szCs w:val="24"/>
        </w:rPr>
        <w:t xml:space="preserve">Formato </w:t>
      </w:r>
      <w:r w:rsidRPr="009150AE">
        <w:rPr>
          <w:rFonts w:ascii="Arial" w:hAnsi="Arial" w:cs="Arial"/>
          <w:b/>
          <w:sz w:val="24"/>
          <w:szCs w:val="24"/>
        </w:rPr>
        <w:t>LTAIPSLP84XI</w:t>
      </w:r>
      <w:r w:rsidR="00130183" w:rsidRPr="00130183">
        <w:rPr>
          <w:rFonts w:ascii="Arial" w:hAnsi="Arial" w:cs="Arial"/>
          <w:b/>
          <w:sz w:val="24"/>
          <w:szCs w:val="24"/>
        </w:rPr>
        <w:t xml:space="preserve">. </w:t>
      </w:r>
      <w:r w:rsidRPr="009150AE">
        <w:rPr>
          <w:rFonts w:ascii="Arial" w:hAnsi="Arial" w:cs="Arial"/>
          <w:b/>
          <w:sz w:val="24"/>
          <w:szCs w:val="24"/>
        </w:rPr>
        <w:t>Remuneraciones brutas y netas de todas las personas servidoras públicas de base y de confianza</w:t>
      </w:r>
      <w:r w:rsidRPr="009150AE">
        <w:rPr>
          <w:rFonts w:ascii="Arial" w:hAnsi="Arial" w:cs="Arial"/>
          <w:b/>
          <w:sz w:val="24"/>
          <w:szCs w:val="24"/>
        </w:rPr>
        <w:tab/>
      </w:r>
      <w:r w:rsidRPr="009150AE">
        <w:rPr>
          <w:rFonts w:ascii="Arial" w:hAnsi="Arial" w:cs="Arial"/>
          <w:b/>
          <w:sz w:val="24"/>
          <w:szCs w:val="24"/>
        </w:rPr>
        <w:tab/>
      </w:r>
      <w:r w:rsidR="00DE7713">
        <w:rPr>
          <w:rFonts w:ascii="Arial" w:hAnsi="Arial" w:cs="Arial"/>
          <w:b/>
          <w:sz w:val="24"/>
          <w:szCs w:val="24"/>
        </w:rPr>
        <w:t>.</w:t>
      </w:r>
      <w:r w:rsidR="00130183" w:rsidRPr="00130183">
        <w:rPr>
          <w:rFonts w:ascii="Arial" w:hAnsi="Arial" w:cs="Arial"/>
          <w:b/>
          <w:sz w:val="24"/>
          <w:szCs w:val="24"/>
        </w:rPr>
        <w:tab/>
      </w:r>
      <w:r w:rsidR="00130183" w:rsidRPr="00130183">
        <w:rPr>
          <w:rFonts w:ascii="Arial" w:hAnsi="Arial" w:cs="Arial"/>
          <w:b/>
          <w:sz w:val="24"/>
          <w:szCs w:val="24"/>
        </w:rPr>
        <w:tab/>
      </w:r>
      <w:r w:rsidR="00130183" w:rsidRPr="00130183">
        <w:rPr>
          <w:rFonts w:ascii="Arial" w:hAnsi="Arial" w:cs="Arial"/>
          <w:b/>
          <w:sz w:val="24"/>
          <w:szCs w:val="24"/>
        </w:rPr>
        <w:tab/>
      </w:r>
      <w:r w:rsidR="00130183" w:rsidRPr="00130183">
        <w:rPr>
          <w:rFonts w:ascii="Arial" w:hAnsi="Arial" w:cs="Arial"/>
          <w:b/>
          <w:sz w:val="24"/>
          <w:szCs w:val="24"/>
        </w:rPr>
        <w:tab/>
      </w:r>
    </w:p>
    <w:p w14:paraId="479E38ED" w14:textId="712E814A" w:rsidR="00DB3740" w:rsidRDefault="00DB3740" w:rsidP="009150AE">
      <w:pPr>
        <w:spacing w:after="0" w:line="360" w:lineRule="auto"/>
        <w:ind w:firstLine="708"/>
        <w:jc w:val="both"/>
        <w:rPr>
          <w:rFonts w:ascii="Arial" w:hAnsi="Arial" w:cs="Arial"/>
          <w:sz w:val="24"/>
          <w:szCs w:val="24"/>
        </w:rPr>
      </w:pPr>
    </w:p>
    <w:p w14:paraId="1BFABC15" w14:textId="77777777" w:rsidR="00DB3740" w:rsidRDefault="00DB3740" w:rsidP="00DB3740">
      <w:pPr>
        <w:spacing w:after="0" w:line="240" w:lineRule="auto"/>
        <w:ind w:left="1134" w:right="1183"/>
        <w:rPr>
          <w:rFonts w:ascii="Arial" w:hAnsi="Arial" w:cs="Arial"/>
          <w:sz w:val="24"/>
          <w:szCs w:val="24"/>
        </w:rPr>
      </w:pPr>
    </w:p>
    <w:p w14:paraId="7D0E3F40" w14:textId="77777777" w:rsidR="00DB3740" w:rsidRDefault="00DB3740" w:rsidP="00DB3740">
      <w:pPr>
        <w:spacing w:after="0" w:line="240" w:lineRule="auto"/>
        <w:ind w:left="1134" w:right="1183"/>
        <w:rPr>
          <w:rFonts w:ascii="Arial" w:hAnsi="Arial" w:cs="Arial"/>
          <w:sz w:val="24"/>
          <w:szCs w:val="24"/>
        </w:rPr>
      </w:pPr>
    </w:p>
    <w:p w14:paraId="269D8159" w14:textId="77777777" w:rsidR="00DB3740" w:rsidRDefault="00DB3740" w:rsidP="00DB3740">
      <w:pPr>
        <w:spacing w:after="0" w:line="240" w:lineRule="auto"/>
        <w:ind w:left="1134" w:right="1183"/>
        <w:rPr>
          <w:rFonts w:ascii="Arial" w:hAnsi="Arial" w:cs="Arial"/>
          <w:sz w:val="24"/>
          <w:szCs w:val="24"/>
        </w:rPr>
      </w:pPr>
    </w:p>
    <w:p w14:paraId="0377F9FE" w14:textId="77777777" w:rsidR="00DB3740" w:rsidRDefault="00DB3740" w:rsidP="00DB3740">
      <w:pPr>
        <w:spacing w:after="0" w:line="240" w:lineRule="auto"/>
        <w:ind w:left="1134" w:right="1183"/>
        <w:rPr>
          <w:rFonts w:ascii="Arial" w:hAnsi="Arial" w:cs="Arial"/>
          <w:sz w:val="24"/>
          <w:szCs w:val="24"/>
        </w:rPr>
      </w:pPr>
    </w:p>
    <w:p w14:paraId="2CBE43C4" w14:textId="77777777" w:rsidR="00DB3740" w:rsidRDefault="00DB3740" w:rsidP="00DB3740">
      <w:pPr>
        <w:spacing w:after="0" w:line="240" w:lineRule="auto"/>
        <w:ind w:left="1134" w:right="1183"/>
        <w:rPr>
          <w:rFonts w:ascii="Arial" w:hAnsi="Arial" w:cs="Arial"/>
          <w:sz w:val="24"/>
          <w:szCs w:val="24"/>
        </w:rPr>
      </w:pPr>
    </w:p>
    <w:p w14:paraId="1A3A7C6A" w14:textId="77777777" w:rsidR="00DB3740" w:rsidRDefault="00DB3740" w:rsidP="00DB3740">
      <w:pPr>
        <w:spacing w:after="0" w:line="240" w:lineRule="auto"/>
        <w:ind w:left="1134" w:right="1183"/>
        <w:rPr>
          <w:rFonts w:ascii="Arial" w:hAnsi="Arial" w:cs="Arial"/>
          <w:sz w:val="24"/>
          <w:szCs w:val="24"/>
        </w:rPr>
      </w:pPr>
    </w:p>
    <w:p w14:paraId="50C3A98D" w14:textId="77777777" w:rsidR="00DB3740" w:rsidRDefault="00DB3740" w:rsidP="00DB3740">
      <w:pPr>
        <w:spacing w:after="0" w:line="240" w:lineRule="auto"/>
        <w:ind w:left="1134" w:right="1183"/>
        <w:rPr>
          <w:rFonts w:ascii="Arial" w:hAnsi="Arial" w:cs="Arial"/>
          <w:sz w:val="24"/>
          <w:szCs w:val="24"/>
        </w:rPr>
      </w:pPr>
    </w:p>
    <w:p w14:paraId="7D4C6527" w14:textId="77777777" w:rsidR="00DB3740" w:rsidRDefault="00DB3740" w:rsidP="00DB3740">
      <w:pPr>
        <w:spacing w:after="0" w:line="240" w:lineRule="auto"/>
        <w:ind w:left="1134" w:right="1183"/>
        <w:rPr>
          <w:rFonts w:ascii="Arial" w:hAnsi="Arial" w:cs="Arial"/>
          <w:sz w:val="24"/>
          <w:szCs w:val="24"/>
        </w:rPr>
      </w:pPr>
    </w:p>
    <w:p w14:paraId="76D18EB0" w14:textId="77777777" w:rsidR="00DB3740" w:rsidRDefault="00DB3740" w:rsidP="00DB3740">
      <w:pPr>
        <w:spacing w:after="0" w:line="240" w:lineRule="auto"/>
        <w:ind w:left="1134" w:right="1183"/>
        <w:rPr>
          <w:rFonts w:ascii="Arial" w:hAnsi="Arial" w:cs="Arial"/>
          <w:sz w:val="24"/>
          <w:szCs w:val="24"/>
        </w:rPr>
      </w:pPr>
    </w:p>
    <w:p w14:paraId="605BEA26" w14:textId="77777777" w:rsidR="00DB3740" w:rsidRDefault="00DB3740" w:rsidP="00DB3740">
      <w:pPr>
        <w:spacing w:after="0" w:line="240" w:lineRule="auto"/>
        <w:ind w:left="1134" w:right="1183"/>
        <w:rPr>
          <w:rFonts w:ascii="Arial" w:hAnsi="Arial" w:cs="Arial"/>
          <w:sz w:val="24"/>
          <w:szCs w:val="24"/>
        </w:rPr>
      </w:pPr>
    </w:p>
    <w:p w14:paraId="4132A984" w14:textId="77777777" w:rsidR="00DB3740" w:rsidRDefault="00DB3740" w:rsidP="00DB3740">
      <w:pPr>
        <w:spacing w:after="0" w:line="240" w:lineRule="auto"/>
        <w:ind w:left="1134" w:right="1183"/>
        <w:rPr>
          <w:rFonts w:ascii="Arial" w:hAnsi="Arial" w:cs="Arial"/>
          <w:sz w:val="24"/>
          <w:szCs w:val="24"/>
        </w:rPr>
      </w:pPr>
    </w:p>
    <w:p w14:paraId="4F9E1481" w14:textId="77777777" w:rsidR="00DB3740" w:rsidRDefault="00DB3740" w:rsidP="00DB3740">
      <w:pPr>
        <w:spacing w:after="0" w:line="240" w:lineRule="auto"/>
        <w:ind w:left="1134" w:right="1183"/>
        <w:rPr>
          <w:rFonts w:ascii="Arial" w:hAnsi="Arial" w:cs="Arial"/>
          <w:sz w:val="24"/>
          <w:szCs w:val="24"/>
        </w:rPr>
      </w:pPr>
    </w:p>
    <w:p w14:paraId="61C67EA7" w14:textId="088DD98A" w:rsidR="00DE7713" w:rsidRDefault="00DB3740" w:rsidP="00DB3740">
      <w:pPr>
        <w:spacing w:after="0" w:line="360" w:lineRule="auto"/>
        <w:ind w:right="49" w:firstLine="709"/>
        <w:jc w:val="both"/>
        <w:rPr>
          <w:rFonts w:ascii="Arial" w:hAnsi="Arial" w:cs="Arial"/>
          <w:sz w:val="24"/>
          <w:szCs w:val="24"/>
        </w:rPr>
      </w:pPr>
      <w:r>
        <w:rPr>
          <w:rFonts w:ascii="Arial" w:hAnsi="Arial" w:cs="Arial"/>
          <w:sz w:val="24"/>
          <w:szCs w:val="24"/>
        </w:rPr>
        <w:t>En dicho formato, es posible visualizar en la celda “</w:t>
      </w:r>
      <w:r w:rsidR="009150AE">
        <w:rPr>
          <w:rFonts w:ascii="Arial" w:hAnsi="Arial" w:cs="Arial"/>
          <w:sz w:val="24"/>
          <w:szCs w:val="24"/>
        </w:rPr>
        <w:t>3425</w:t>
      </w:r>
      <w:r>
        <w:rPr>
          <w:rFonts w:ascii="Arial" w:hAnsi="Arial" w:cs="Arial"/>
          <w:sz w:val="24"/>
          <w:szCs w:val="24"/>
        </w:rPr>
        <w:t xml:space="preserve">”, se contiene </w:t>
      </w:r>
      <w:r w:rsidR="009150AE">
        <w:rPr>
          <w:rFonts w:ascii="Arial" w:hAnsi="Arial" w:cs="Arial"/>
          <w:sz w:val="24"/>
          <w:szCs w:val="24"/>
        </w:rPr>
        <w:t xml:space="preserve">la información solicitada </w:t>
      </w:r>
      <w:r w:rsidR="00354D96">
        <w:rPr>
          <w:rFonts w:ascii="Arial" w:hAnsi="Arial" w:cs="Arial"/>
          <w:sz w:val="24"/>
          <w:szCs w:val="24"/>
        </w:rPr>
        <w:t>respecto del profesor investigador de tiempo completo, referido en la solicitud de información del particular.</w:t>
      </w:r>
    </w:p>
    <w:p w14:paraId="5496EEDA" w14:textId="2DA7855E" w:rsidR="00DE7713" w:rsidRDefault="00DE7713" w:rsidP="00DB3740">
      <w:pPr>
        <w:spacing w:after="0" w:line="360" w:lineRule="auto"/>
        <w:ind w:right="49" w:firstLine="709"/>
        <w:jc w:val="both"/>
        <w:rPr>
          <w:rFonts w:ascii="Arial" w:hAnsi="Arial" w:cs="Arial"/>
          <w:sz w:val="24"/>
          <w:szCs w:val="24"/>
        </w:rPr>
      </w:pPr>
    </w:p>
    <w:p w14:paraId="79BA074F" w14:textId="0D0AE04E" w:rsidR="009150AE" w:rsidRDefault="009150AE" w:rsidP="009150AE">
      <w:pPr>
        <w:spacing w:after="0" w:line="360" w:lineRule="auto"/>
        <w:ind w:right="49" w:firstLine="709"/>
        <w:jc w:val="both"/>
        <w:rPr>
          <w:rFonts w:ascii="Arial" w:hAnsi="Arial" w:cs="Arial"/>
          <w:sz w:val="24"/>
          <w:szCs w:val="24"/>
        </w:rPr>
      </w:pPr>
      <w:r>
        <w:rPr>
          <w:rFonts w:ascii="Arial" w:hAnsi="Arial" w:cs="Arial"/>
          <w:noProof/>
          <w:sz w:val="24"/>
          <w:szCs w:val="24"/>
          <w:lang w:eastAsia="es-MX"/>
        </w:rPr>
        <mc:AlternateContent>
          <mc:Choice Requires="wps">
            <w:drawing>
              <wp:anchor distT="0" distB="0" distL="114300" distR="114300" simplePos="0" relativeHeight="251660288" behindDoc="0" locked="0" layoutInCell="1" allowOverlap="1" wp14:anchorId="3DE9FC9C" wp14:editId="33A2D4F2">
                <wp:simplePos x="0" y="0"/>
                <wp:positionH relativeFrom="column">
                  <wp:posOffset>-87630</wp:posOffset>
                </wp:positionH>
                <wp:positionV relativeFrom="paragraph">
                  <wp:posOffset>464820</wp:posOffset>
                </wp:positionV>
                <wp:extent cx="5379720" cy="2133600"/>
                <wp:effectExtent l="0" t="0" r="11430" b="19050"/>
                <wp:wrapNone/>
                <wp:docPr id="4" name="Cuadro de texto 4"/>
                <wp:cNvGraphicFramePr/>
                <a:graphic xmlns:a="http://schemas.openxmlformats.org/drawingml/2006/main">
                  <a:graphicData uri="http://schemas.microsoft.com/office/word/2010/wordprocessingShape">
                    <wps:wsp>
                      <wps:cNvSpPr txBox="1"/>
                      <wps:spPr>
                        <a:xfrm>
                          <a:off x="0" y="0"/>
                          <a:ext cx="5379720" cy="2133600"/>
                        </a:xfrm>
                        <a:prstGeom prst="rect">
                          <a:avLst/>
                        </a:prstGeom>
                        <a:solidFill>
                          <a:schemeClr val="lt1"/>
                        </a:solidFill>
                        <a:ln w="6350">
                          <a:solidFill>
                            <a:prstClr val="black"/>
                          </a:solidFill>
                        </a:ln>
                      </wps:spPr>
                      <wps:txbx>
                        <w:txbxContent>
                          <w:p w14:paraId="012ACB90" w14:textId="13E77280" w:rsidR="00DB3740" w:rsidRDefault="009150AE" w:rsidP="00DB3740">
                            <w:r>
                              <w:rPr>
                                <w:noProof/>
                                <w:lang w:eastAsia="es-MX"/>
                              </w:rPr>
                              <w:drawing>
                                <wp:inline distT="0" distB="0" distL="0" distR="0" wp14:anchorId="31204AB4" wp14:editId="5F3251E9">
                                  <wp:extent cx="5190490" cy="1899929"/>
                                  <wp:effectExtent l="0" t="0" r="0" b="508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7B0111C.tmp"/>
                                          <pic:cNvPicPr/>
                                        </pic:nvPicPr>
                                        <pic:blipFill>
                                          <a:blip r:embed="rId11">
                                            <a:extLst>
                                              <a:ext uri="{28A0092B-C50C-407E-A947-70E740481C1C}">
                                                <a14:useLocalDpi xmlns:a14="http://schemas.microsoft.com/office/drawing/2010/main" val="0"/>
                                              </a:ext>
                                            </a:extLst>
                                          </a:blip>
                                          <a:stretch>
                                            <a:fillRect/>
                                          </a:stretch>
                                        </pic:blipFill>
                                        <pic:spPr>
                                          <a:xfrm>
                                            <a:off x="0" y="0"/>
                                            <a:ext cx="5190490" cy="189992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E9FC9C" id="Cuadro de texto 4" o:spid="_x0000_s1027" type="#_x0000_t202" style="position:absolute;left:0;text-align:left;margin-left:-6.9pt;margin-top:36.6pt;width:423.6pt;height:1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" fillcolor="white [3201]" strokeweight=".5pt">
                <v:textbox>
                  <w:txbxContent>
                    <w:p w14:paraId="012ACB90" w14:textId="13E77280" w:rsidR="00DB3740" w:rsidRDefault="009150AE" w:rsidP="00DB3740">
                      <w:r>
                        <w:rPr>
                          <w:noProof/>
                          <w:lang w:eastAsia="es-MX"/>
                        </w:rPr>
                        <w:drawing>
                          <wp:inline distT="0" distB="0" distL="0" distR="0" wp14:anchorId="31204AB4" wp14:editId="5F3251E9">
                            <wp:extent cx="5190490" cy="1899929"/>
                            <wp:effectExtent l="0" t="0" r="0" b="508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7B0111C.tmp"/>
                                    <pic:cNvPicPr/>
                                  </pic:nvPicPr>
                                  <pic:blipFill>
                                    <a:blip r:embed="rId12">
                                      <a:extLst>
                                        <a:ext uri="{28A0092B-C50C-407E-A947-70E740481C1C}">
                                          <a14:useLocalDpi xmlns:a14="http://schemas.microsoft.com/office/drawing/2010/main" val="0"/>
                                        </a:ext>
                                      </a:extLst>
                                    </a:blip>
                                    <a:stretch>
                                      <a:fillRect/>
                                    </a:stretch>
                                  </pic:blipFill>
                                  <pic:spPr>
                                    <a:xfrm>
                                      <a:off x="0" y="0"/>
                                      <a:ext cx="5190490" cy="1899929"/>
                                    </a:xfrm>
                                    <a:prstGeom prst="rect">
                                      <a:avLst/>
                                    </a:prstGeom>
                                  </pic:spPr>
                                </pic:pic>
                              </a:graphicData>
                            </a:graphic>
                          </wp:inline>
                        </w:drawing>
                      </w:r>
                    </w:p>
                  </w:txbxContent>
                </v:textbox>
              </v:shape>
            </w:pict>
          </mc:Fallback>
        </mc:AlternateContent>
      </w:r>
      <w:r w:rsidRPr="00130183">
        <w:rPr>
          <w:rFonts w:ascii="Arial" w:hAnsi="Arial" w:cs="Arial"/>
          <w:b/>
          <w:sz w:val="24"/>
          <w:szCs w:val="24"/>
        </w:rPr>
        <w:t xml:space="preserve">Formato </w:t>
      </w:r>
      <w:r w:rsidRPr="009150AE">
        <w:rPr>
          <w:rFonts w:ascii="Arial" w:hAnsi="Arial" w:cs="Arial"/>
          <w:b/>
          <w:sz w:val="24"/>
          <w:szCs w:val="24"/>
        </w:rPr>
        <w:t>LTAIPSLP89III</w:t>
      </w:r>
      <w:r w:rsidRPr="00130183">
        <w:rPr>
          <w:rFonts w:ascii="Arial" w:hAnsi="Arial" w:cs="Arial"/>
          <w:b/>
          <w:sz w:val="24"/>
          <w:szCs w:val="24"/>
        </w:rPr>
        <w:t xml:space="preserve">. </w:t>
      </w:r>
      <w:r w:rsidRPr="009150AE">
        <w:rPr>
          <w:rFonts w:ascii="Arial" w:hAnsi="Arial" w:cs="Arial"/>
          <w:b/>
          <w:sz w:val="24"/>
          <w:szCs w:val="24"/>
        </w:rPr>
        <w:t>Remu</w:t>
      </w:r>
      <w:r>
        <w:rPr>
          <w:rFonts w:ascii="Arial" w:hAnsi="Arial" w:cs="Arial"/>
          <w:b/>
          <w:sz w:val="24"/>
          <w:szCs w:val="24"/>
        </w:rPr>
        <w:t>neración del personal docente.</w:t>
      </w:r>
      <w:r w:rsidR="00DE7713" w:rsidRPr="00DE7713">
        <w:rPr>
          <w:rFonts w:ascii="Arial" w:hAnsi="Arial" w:cs="Arial"/>
          <w:b/>
          <w:sz w:val="24"/>
          <w:szCs w:val="24"/>
        </w:rPr>
        <w:tab/>
      </w:r>
      <w:r w:rsidR="00DE7713" w:rsidRPr="00DE7713">
        <w:rPr>
          <w:rFonts w:ascii="Arial" w:hAnsi="Arial" w:cs="Arial"/>
          <w:b/>
          <w:sz w:val="24"/>
          <w:szCs w:val="24"/>
        </w:rPr>
        <w:tab/>
      </w:r>
      <w:r w:rsidR="00DE7713" w:rsidRPr="00130183">
        <w:rPr>
          <w:rFonts w:ascii="Arial" w:hAnsi="Arial" w:cs="Arial"/>
          <w:b/>
          <w:sz w:val="24"/>
          <w:szCs w:val="24"/>
        </w:rPr>
        <w:tab/>
      </w:r>
    </w:p>
    <w:p w14:paraId="691164FC" w14:textId="0492C136" w:rsidR="00DE7713" w:rsidRDefault="00DE7713" w:rsidP="009150AE">
      <w:pPr>
        <w:spacing w:after="0" w:line="360" w:lineRule="auto"/>
        <w:ind w:right="49" w:firstLine="709"/>
        <w:jc w:val="both"/>
        <w:rPr>
          <w:rFonts w:ascii="Arial" w:hAnsi="Arial" w:cs="Arial"/>
          <w:sz w:val="24"/>
          <w:szCs w:val="24"/>
        </w:rPr>
      </w:pPr>
    </w:p>
    <w:p w14:paraId="52704AAC" w14:textId="6A508733" w:rsidR="00DB3740" w:rsidRDefault="00DB3740" w:rsidP="00DB3740">
      <w:pPr>
        <w:spacing w:after="0" w:line="360" w:lineRule="auto"/>
        <w:ind w:right="1185" w:firstLine="851"/>
        <w:rPr>
          <w:rFonts w:ascii="Arial" w:hAnsi="Arial" w:cs="Arial"/>
          <w:sz w:val="24"/>
          <w:szCs w:val="24"/>
        </w:rPr>
      </w:pPr>
    </w:p>
    <w:p w14:paraId="38ED7BF5" w14:textId="77777777" w:rsidR="00DB3740" w:rsidRDefault="00DB3740" w:rsidP="00DB3740">
      <w:pPr>
        <w:spacing w:after="0" w:line="360" w:lineRule="auto"/>
        <w:ind w:right="1185" w:firstLine="851"/>
        <w:rPr>
          <w:rFonts w:ascii="Arial" w:hAnsi="Arial" w:cs="Arial"/>
          <w:sz w:val="24"/>
          <w:szCs w:val="24"/>
        </w:rPr>
      </w:pPr>
    </w:p>
    <w:p w14:paraId="09B926D2" w14:textId="77777777" w:rsidR="00DB3740" w:rsidRDefault="00DB3740" w:rsidP="00DB3740">
      <w:pPr>
        <w:spacing w:after="0" w:line="240" w:lineRule="auto"/>
        <w:ind w:left="1134" w:right="1183"/>
        <w:rPr>
          <w:rFonts w:ascii="Arial" w:hAnsi="Arial" w:cs="Arial"/>
          <w:sz w:val="24"/>
          <w:szCs w:val="24"/>
        </w:rPr>
      </w:pPr>
    </w:p>
    <w:p w14:paraId="1F12FE56" w14:textId="77777777" w:rsidR="00DB3740" w:rsidRDefault="00DB3740" w:rsidP="00DB3740">
      <w:pPr>
        <w:spacing w:after="0" w:line="240" w:lineRule="auto"/>
        <w:ind w:left="1134" w:right="1183"/>
        <w:rPr>
          <w:rFonts w:ascii="Arial" w:hAnsi="Arial" w:cs="Arial"/>
          <w:sz w:val="24"/>
          <w:szCs w:val="24"/>
        </w:rPr>
      </w:pPr>
    </w:p>
    <w:p w14:paraId="36B3FDFD" w14:textId="77777777" w:rsidR="00DB3740" w:rsidRDefault="00DB3740" w:rsidP="00DB3740">
      <w:pPr>
        <w:spacing w:after="0" w:line="240" w:lineRule="auto"/>
        <w:ind w:left="1134" w:right="1183"/>
        <w:rPr>
          <w:rFonts w:ascii="Arial" w:hAnsi="Arial" w:cs="Arial"/>
          <w:sz w:val="24"/>
          <w:szCs w:val="24"/>
        </w:rPr>
      </w:pPr>
    </w:p>
    <w:p w14:paraId="32239719" w14:textId="77777777" w:rsidR="00DB3740" w:rsidRDefault="00DB3740" w:rsidP="00DB3740">
      <w:pPr>
        <w:spacing w:after="0" w:line="240" w:lineRule="auto"/>
        <w:ind w:left="1134" w:right="1183"/>
        <w:rPr>
          <w:rFonts w:ascii="Arial" w:hAnsi="Arial" w:cs="Arial"/>
          <w:sz w:val="24"/>
          <w:szCs w:val="24"/>
        </w:rPr>
      </w:pPr>
    </w:p>
    <w:p w14:paraId="1A6858CD" w14:textId="77777777" w:rsidR="00DB3740" w:rsidRDefault="00DB3740" w:rsidP="00DB3740">
      <w:pPr>
        <w:spacing w:after="0" w:line="240" w:lineRule="auto"/>
        <w:ind w:left="1134" w:right="1183"/>
        <w:rPr>
          <w:rFonts w:ascii="Arial" w:hAnsi="Arial" w:cs="Arial"/>
          <w:sz w:val="24"/>
          <w:szCs w:val="24"/>
        </w:rPr>
      </w:pPr>
    </w:p>
    <w:p w14:paraId="30236539" w14:textId="77777777" w:rsidR="00DB3740" w:rsidRDefault="00DB3740" w:rsidP="00DB3740">
      <w:pPr>
        <w:spacing w:after="0" w:line="240" w:lineRule="auto"/>
        <w:ind w:left="1134" w:right="1183"/>
        <w:rPr>
          <w:rFonts w:ascii="Arial" w:hAnsi="Arial" w:cs="Arial"/>
          <w:sz w:val="24"/>
          <w:szCs w:val="24"/>
        </w:rPr>
      </w:pPr>
    </w:p>
    <w:p w14:paraId="58EF10C0" w14:textId="77777777" w:rsidR="00DB3740" w:rsidRDefault="00DB3740" w:rsidP="00DB3740">
      <w:pPr>
        <w:spacing w:after="0" w:line="240" w:lineRule="auto"/>
        <w:ind w:left="1134" w:right="1183"/>
        <w:rPr>
          <w:rFonts w:ascii="Arial" w:hAnsi="Arial" w:cs="Arial"/>
          <w:sz w:val="24"/>
          <w:szCs w:val="24"/>
        </w:rPr>
      </w:pPr>
    </w:p>
    <w:p w14:paraId="666275CE" w14:textId="77777777" w:rsidR="00DB3740" w:rsidRDefault="00DB3740" w:rsidP="00DB3740">
      <w:pPr>
        <w:spacing w:after="0" w:line="240" w:lineRule="auto"/>
        <w:ind w:left="1134" w:right="1183"/>
        <w:rPr>
          <w:rFonts w:ascii="Arial" w:hAnsi="Arial" w:cs="Arial"/>
          <w:sz w:val="24"/>
          <w:szCs w:val="24"/>
        </w:rPr>
      </w:pPr>
    </w:p>
    <w:p w14:paraId="6A4E5ACA" w14:textId="77777777" w:rsidR="00DB3740" w:rsidRDefault="00DB3740" w:rsidP="00DB3740">
      <w:pPr>
        <w:spacing w:after="0" w:line="240" w:lineRule="auto"/>
        <w:ind w:left="1134" w:right="1183"/>
        <w:rPr>
          <w:rFonts w:ascii="Arial" w:hAnsi="Arial" w:cs="Arial"/>
          <w:sz w:val="24"/>
          <w:szCs w:val="24"/>
        </w:rPr>
      </w:pPr>
    </w:p>
    <w:p w14:paraId="5AFDFA5B" w14:textId="77777777" w:rsidR="00DB3740" w:rsidRDefault="00DB3740" w:rsidP="00DB3740">
      <w:pPr>
        <w:spacing w:after="0" w:line="240" w:lineRule="auto"/>
        <w:ind w:left="1134" w:right="1183"/>
        <w:rPr>
          <w:rFonts w:ascii="Arial" w:hAnsi="Arial" w:cs="Arial"/>
          <w:sz w:val="24"/>
          <w:szCs w:val="24"/>
        </w:rPr>
      </w:pPr>
    </w:p>
    <w:p w14:paraId="5C7A6261" w14:textId="67705ED4" w:rsidR="00DB3740" w:rsidRDefault="00DB3740" w:rsidP="00DB3740">
      <w:pPr>
        <w:spacing w:after="0" w:line="240" w:lineRule="auto"/>
        <w:ind w:left="1134" w:right="1183"/>
        <w:rPr>
          <w:rFonts w:ascii="Arial" w:hAnsi="Arial" w:cs="Arial"/>
          <w:b/>
          <w:sz w:val="24"/>
          <w:szCs w:val="24"/>
        </w:rPr>
      </w:pPr>
    </w:p>
    <w:p w14:paraId="5CF2CF58" w14:textId="22F30844" w:rsidR="00DE7713" w:rsidRDefault="00DE7713" w:rsidP="00DB3740">
      <w:pPr>
        <w:spacing w:after="0" w:line="240" w:lineRule="auto"/>
        <w:ind w:left="1134" w:right="1183"/>
        <w:rPr>
          <w:rFonts w:ascii="Arial" w:hAnsi="Arial" w:cs="Arial"/>
          <w:b/>
          <w:sz w:val="24"/>
          <w:szCs w:val="24"/>
        </w:rPr>
      </w:pPr>
    </w:p>
    <w:p w14:paraId="6090EA26" w14:textId="3222C8CF" w:rsidR="00DE7713" w:rsidRDefault="00DE7713" w:rsidP="00DB3740">
      <w:pPr>
        <w:spacing w:after="0" w:line="240" w:lineRule="auto"/>
        <w:ind w:left="1134" w:right="1183"/>
        <w:rPr>
          <w:rFonts w:ascii="Arial" w:hAnsi="Arial" w:cs="Arial"/>
          <w:b/>
          <w:sz w:val="24"/>
          <w:szCs w:val="24"/>
        </w:rPr>
      </w:pPr>
    </w:p>
    <w:p w14:paraId="7B7E6E4F" w14:textId="35C78223" w:rsidR="00DE7713" w:rsidRDefault="00DE7713" w:rsidP="00DB3740">
      <w:pPr>
        <w:spacing w:after="0" w:line="240" w:lineRule="auto"/>
        <w:ind w:left="1134" w:right="1183"/>
        <w:rPr>
          <w:rFonts w:ascii="Arial" w:hAnsi="Arial" w:cs="Arial"/>
          <w:b/>
          <w:sz w:val="24"/>
          <w:szCs w:val="24"/>
        </w:rPr>
      </w:pPr>
    </w:p>
    <w:p w14:paraId="3435433E" w14:textId="3B072618" w:rsidR="00354D96" w:rsidRDefault="00354D96" w:rsidP="00354D96">
      <w:pPr>
        <w:spacing w:after="0" w:line="360" w:lineRule="auto"/>
        <w:ind w:right="49" w:firstLine="709"/>
        <w:jc w:val="both"/>
        <w:rPr>
          <w:rFonts w:ascii="Arial" w:hAnsi="Arial" w:cs="Arial"/>
          <w:sz w:val="24"/>
          <w:szCs w:val="24"/>
        </w:rPr>
      </w:pPr>
      <w:r>
        <w:rPr>
          <w:rFonts w:ascii="Arial" w:hAnsi="Arial" w:cs="Arial"/>
          <w:sz w:val="24"/>
          <w:szCs w:val="24"/>
        </w:rPr>
        <w:t>En dicho formato, es posible visualizar en la celda “1816”, se contiene la información solicitada respecto del profesor investigador de tiempo completo, referido en la solicitud de información del particular.</w:t>
      </w:r>
    </w:p>
    <w:p w14:paraId="45611E79" w14:textId="77777777" w:rsidR="00A81866" w:rsidRDefault="00A81866" w:rsidP="00A81866">
      <w:pPr>
        <w:spacing w:after="0" w:line="360" w:lineRule="auto"/>
        <w:ind w:right="49" w:firstLine="709"/>
        <w:jc w:val="both"/>
        <w:rPr>
          <w:rFonts w:ascii="Arial" w:hAnsi="Arial" w:cs="Arial"/>
          <w:sz w:val="24"/>
          <w:szCs w:val="24"/>
        </w:rPr>
      </w:pPr>
    </w:p>
    <w:p w14:paraId="3EE99202" w14:textId="7CB18B5F" w:rsidR="00DB3740" w:rsidRPr="00354D96" w:rsidRDefault="00E15CA7" w:rsidP="00354D96">
      <w:pPr>
        <w:spacing w:after="0" w:line="360" w:lineRule="auto"/>
        <w:ind w:firstLine="709"/>
        <w:jc w:val="both"/>
        <w:rPr>
          <w:rFonts w:ascii="Arial" w:eastAsia="Arial Unicode MS" w:hAnsi="Arial" w:cs="Arial"/>
          <w:sz w:val="24"/>
          <w:szCs w:val="24"/>
          <w:lang w:eastAsia="es-ES"/>
        </w:rPr>
      </w:pPr>
      <w:r>
        <w:rPr>
          <w:rFonts w:ascii="Arial" w:eastAsia="Arial Unicode MS" w:hAnsi="Arial" w:cs="Arial"/>
          <w:sz w:val="24"/>
          <w:szCs w:val="24"/>
          <w:lang w:eastAsia="es-ES"/>
        </w:rPr>
        <w:t>A</w:t>
      </w:r>
      <w:r w:rsidR="00DB3740" w:rsidRPr="00DB3740">
        <w:rPr>
          <w:rFonts w:ascii="Arial" w:eastAsia="Arial Unicode MS" w:hAnsi="Arial" w:cs="Arial"/>
          <w:sz w:val="24"/>
          <w:szCs w:val="24"/>
          <w:lang w:eastAsia="es-ES"/>
        </w:rPr>
        <w:t xml:space="preserve"> este respecto se precisa que, si bien los sujetos obligados no se encuentran obligados a realizar la entrega de documentos que atiendan conforme al interés del solicitante, debe decirse que la eficiencia del derecho de acceso a la información, con base en los criterios mínimos de publicidad que deben considerar los sujetos obligados a través de las obligaciones de transparencia, establecidos en los Lineamientos estatales para la difusión, disposición y evaluación de las obligaciones de transparencia comunes y específicas</w:t>
      </w:r>
      <w:r w:rsidR="00DB3740" w:rsidRPr="00DB3740">
        <w:rPr>
          <w:rFonts w:ascii="Arial" w:eastAsia="Arial Unicode MS" w:hAnsi="Arial" w:cs="Arial"/>
          <w:sz w:val="24"/>
          <w:szCs w:val="24"/>
          <w:vertAlign w:val="superscript"/>
          <w:lang w:eastAsia="es-ES"/>
        </w:rPr>
        <w:footnoteReference w:id="15"/>
      </w:r>
      <w:r w:rsidR="00DB3740" w:rsidRPr="00DB3740">
        <w:rPr>
          <w:rFonts w:ascii="Arial" w:eastAsia="Arial Unicode MS" w:hAnsi="Arial" w:cs="Arial"/>
          <w:sz w:val="24"/>
          <w:szCs w:val="24"/>
          <w:lang w:eastAsia="es-ES"/>
        </w:rPr>
        <w:t>, la entrega de la información en términos del artículo 84</w:t>
      </w:r>
      <w:r w:rsidR="00354D96">
        <w:rPr>
          <w:rFonts w:ascii="Arial" w:eastAsia="Arial Unicode MS" w:hAnsi="Arial" w:cs="Arial"/>
          <w:sz w:val="24"/>
          <w:szCs w:val="24"/>
          <w:lang w:eastAsia="es-ES"/>
        </w:rPr>
        <w:t xml:space="preserve"> fracción </w:t>
      </w:r>
      <w:r w:rsidR="00354D96" w:rsidRPr="000A6A82">
        <w:rPr>
          <w:rFonts w:ascii="Arial" w:eastAsia="Arial Unicode MS" w:hAnsi="Arial" w:cs="Arial"/>
          <w:sz w:val="24"/>
        </w:rPr>
        <w:t>XI y 89 fracción III de la Ley de Transparencia y Acceso a la Información Pública del Estado</w:t>
      </w:r>
      <w:r w:rsidR="00354D96">
        <w:rPr>
          <w:rFonts w:ascii="Arial" w:eastAsia="Arial Unicode MS" w:hAnsi="Arial" w:cs="Arial"/>
          <w:sz w:val="24"/>
        </w:rPr>
        <w:t xml:space="preserve">, </w:t>
      </w:r>
      <w:r w:rsidR="00DB3740" w:rsidRPr="00DB3740">
        <w:rPr>
          <w:rFonts w:ascii="Arial" w:eastAsia="Arial Unicode MS" w:hAnsi="Arial" w:cs="Arial"/>
          <w:bCs/>
          <w:sz w:val="24"/>
          <w:szCs w:val="24"/>
          <w:lang w:eastAsia="es-ES"/>
        </w:rPr>
        <w:t>no resulta ser una acción que lesione el derecho de acceso a la información del particular.</w:t>
      </w:r>
    </w:p>
    <w:p w14:paraId="21932242"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2495F50D"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Al respecto, se destaca que cuando se presenta una solicitud de información en la que se requiera la generación de un documento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vertAlign w:val="superscript"/>
          <w:lang w:eastAsia="es-ES"/>
        </w:rPr>
        <w:footnoteReference w:id="16"/>
      </w:r>
      <w:r w:rsidRPr="00DB3740">
        <w:rPr>
          <w:rFonts w:ascii="Arial" w:eastAsia="Arial Unicode MS" w:hAnsi="Arial" w:cs="Arial"/>
          <w:sz w:val="24"/>
          <w:szCs w:val="24"/>
          <w:lang w:eastAsia="es-ES"/>
        </w:rPr>
        <w:t xml:space="preserve"> -</w:t>
      </w:r>
      <w:r w:rsidRPr="00DB3740">
        <w:rPr>
          <w:rFonts w:ascii="Arial" w:eastAsia="Arial Unicode MS" w:hAnsi="Arial" w:cs="Arial"/>
          <w:i/>
          <w:sz w:val="24"/>
          <w:szCs w:val="24"/>
          <w:lang w:eastAsia="es-ES"/>
        </w:rPr>
        <w:t>lo cual implica un procesamiento de la información para cumplir con las especificaciones señaladas por la persona solicitante-</w:t>
      </w:r>
      <w:r w:rsidRPr="00DB3740">
        <w:rPr>
          <w:rFonts w:ascii="Arial" w:eastAsia="Arial Unicode MS" w:hAnsi="Arial" w:cs="Arial"/>
          <w:sz w:val="24"/>
          <w:szCs w:val="24"/>
          <w:lang w:eastAsia="es-ES"/>
        </w:rPr>
        <w:t>, las áreas responsables no están obligadas a generar dicho documento; además, tomando en consideración que lo solicitado atiende a la difusión de alguna de las obligaciones de transparencia, es correcto proporcionar los medios a través de los cuales la persona solicitante pueda extraer la información requerida.</w:t>
      </w:r>
    </w:p>
    <w:p w14:paraId="27E6BA9B" w14:textId="77777777" w:rsidR="00DB3740" w:rsidRPr="00DB3740" w:rsidRDefault="00DB3740" w:rsidP="00DB3740">
      <w:pPr>
        <w:spacing w:after="0" w:line="360" w:lineRule="auto"/>
        <w:ind w:firstLine="709"/>
        <w:jc w:val="both"/>
        <w:rPr>
          <w:rFonts w:ascii="Arial" w:eastAsia="Arial Unicode MS" w:hAnsi="Arial" w:cs="Arial"/>
          <w:bCs/>
          <w:sz w:val="24"/>
          <w:szCs w:val="24"/>
          <w:lang w:eastAsia="es-ES"/>
        </w:rPr>
      </w:pPr>
    </w:p>
    <w:p w14:paraId="59919FB4" w14:textId="57F1E55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Lo anterior resulta así, toda vez que el derecho de acceso a la información no puede tener los alcances que pretende la parte recurrente, pues ello implicaría que las autoridades generen documentos para atender la diversidad de criterios e intereses de cada persona que desee allegarse de la información, por lo que </w:t>
      </w:r>
      <w:r w:rsidRPr="00DB3740">
        <w:rPr>
          <w:rFonts w:ascii="Arial" w:eastAsia="Arial Unicode MS" w:hAnsi="Arial" w:cs="Arial"/>
          <w:sz w:val="24"/>
          <w:szCs w:val="24"/>
          <w:lang w:eastAsia="es-ES"/>
        </w:rPr>
        <w:lastRenderedPageBreak/>
        <w:t>se precisa que la propia Ley de Transparencia Estatal</w:t>
      </w:r>
      <w:r w:rsidR="00E15CA7">
        <w:rPr>
          <w:rFonts w:ascii="Arial" w:eastAsia="Arial Unicode MS" w:hAnsi="Arial" w:cs="Arial"/>
          <w:sz w:val="24"/>
          <w:szCs w:val="24"/>
          <w:lang w:eastAsia="es-ES"/>
        </w:rPr>
        <w:t>,</w:t>
      </w:r>
      <w:r w:rsidRPr="00DB3740">
        <w:rPr>
          <w:rFonts w:ascii="Arial" w:eastAsia="Arial Unicode MS" w:hAnsi="Arial" w:cs="Arial"/>
          <w:sz w:val="24"/>
          <w:szCs w:val="24"/>
          <w:lang w:eastAsia="es-ES"/>
        </w:rPr>
        <w:t xml:space="preserve"> delimita los alcances al establecer que las autoridades concederán acceso a aquellos documentos que ya obren en sus archivos, conforme las características físicas del lugar en que se encuentran.</w:t>
      </w:r>
      <w:r w:rsidRPr="00DB3740">
        <w:rPr>
          <w:rFonts w:ascii="Arial" w:eastAsia="Arial Unicode MS" w:hAnsi="Arial" w:cs="Arial"/>
          <w:sz w:val="24"/>
          <w:szCs w:val="24"/>
          <w:vertAlign w:val="superscript"/>
          <w:lang w:eastAsia="es-ES"/>
        </w:rPr>
        <w:footnoteReference w:id="17"/>
      </w:r>
    </w:p>
    <w:p w14:paraId="42A89C99"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598C7C1D"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r w:rsidRPr="00DB3740">
        <w:rPr>
          <w:rFonts w:ascii="Arial" w:eastAsia="Arial Unicode MS" w:hAnsi="Arial" w:cs="Arial"/>
          <w:sz w:val="24"/>
          <w:szCs w:val="24"/>
          <w:lang w:eastAsia="es-ES"/>
        </w:rPr>
        <w:t xml:space="preserve">Al respecto, se reitera, que las instancias vinculadas no tienen obligación de generar documentos </w:t>
      </w:r>
      <w:r w:rsidRPr="00DB3740">
        <w:rPr>
          <w:rFonts w:ascii="Arial" w:eastAsia="Arial Unicode MS" w:hAnsi="Arial" w:cs="Arial"/>
          <w:i/>
          <w:sz w:val="24"/>
          <w:szCs w:val="24"/>
          <w:lang w:eastAsia="es-ES"/>
        </w:rPr>
        <w:t>ad hoc</w:t>
      </w:r>
      <w:r w:rsidRPr="00DB3740">
        <w:rPr>
          <w:rFonts w:ascii="Arial" w:eastAsia="Arial Unicode MS" w:hAnsi="Arial" w:cs="Arial"/>
          <w:sz w:val="24"/>
          <w:szCs w:val="24"/>
          <w:lang w:eastAsia="es-ES"/>
        </w:rPr>
        <w:t xml:space="preserve"> para atender solicitudes de acceso a la información, sin embargo, </w:t>
      </w:r>
      <w:r w:rsidRPr="00DB3740">
        <w:rPr>
          <w:rFonts w:ascii="Arial" w:eastAsia="Arial Unicode MS" w:hAnsi="Arial" w:cs="Arial"/>
          <w:b/>
          <w:sz w:val="24"/>
          <w:szCs w:val="24"/>
          <w:u w:val="single"/>
          <w:lang w:eastAsia="es-ES"/>
        </w:rPr>
        <w:t>si</w:t>
      </w:r>
      <w:r w:rsidRPr="00DB3740">
        <w:rPr>
          <w:rFonts w:ascii="Arial" w:eastAsia="Arial Unicode MS" w:hAnsi="Arial" w:cs="Arial"/>
          <w:sz w:val="24"/>
          <w:szCs w:val="24"/>
          <w:lang w:eastAsia="es-ES"/>
        </w:rPr>
        <w:t xml:space="preserve"> tienen la obligación de proporcionar acceso a los documentos que tengan en resguardos</w:t>
      </w:r>
      <w:r w:rsidRPr="00DB3740">
        <w:rPr>
          <w:rFonts w:ascii="Arial" w:eastAsia="Arial Unicode MS" w:hAnsi="Arial" w:cs="Arial"/>
          <w:sz w:val="24"/>
          <w:szCs w:val="24"/>
          <w:vertAlign w:val="superscript"/>
          <w:lang w:eastAsia="es-ES"/>
        </w:rPr>
        <w:footnoteReference w:id="18"/>
      </w:r>
      <w:r w:rsidRPr="00DB3740">
        <w:rPr>
          <w:rFonts w:ascii="Arial" w:eastAsia="Arial Unicode MS" w:hAnsi="Arial" w:cs="Arial"/>
          <w:sz w:val="24"/>
          <w:szCs w:val="24"/>
          <w:lang w:eastAsia="es-ES"/>
        </w:rPr>
        <w:t xml:space="preserve"> y, en su caso, indicar las fuentes en las cuales se podrían extraer los datos específicos que son de interés de la persona solicitante, circunstancias que </w:t>
      </w:r>
      <w:r w:rsidRPr="00DB3740">
        <w:rPr>
          <w:rFonts w:ascii="Arial" w:eastAsia="Arial Unicode MS" w:hAnsi="Arial" w:cs="Arial"/>
          <w:b/>
          <w:sz w:val="24"/>
          <w:szCs w:val="24"/>
          <w:u w:val="single"/>
          <w:lang w:eastAsia="es-ES"/>
        </w:rPr>
        <w:t>si</w:t>
      </w:r>
      <w:r w:rsidRPr="00DB3740">
        <w:rPr>
          <w:rFonts w:ascii="Arial" w:eastAsia="Arial Unicode MS" w:hAnsi="Arial" w:cs="Arial"/>
          <w:b/>
          <w:sz w:val="24"/>
          <w:szCs w:val="24"/>
          <w:lang w:eastAsia="es-ES"/>
        </w:rPr>
        <w:t xml:space="preserve"> </w:t>
      </w:r>
      <w:r w:rsidRPr="00DB3740">
        <w:rPr>
          <w:rFonts w:ascii="Arial" w:eastAsia="Arial Unicode MS" w:hAnsi="Arial" w:cs="Arial"/>
          <w:sz w:val="24"/>
          <w:szCs w:val="24"/>
          <w:lang w:eastAsia="es-ES"/>
        </w:rPr>
        <w:t xml:space="preserve">acontecieron en el presente procedimiento y por las cuales es dable colegir que </w:t>
      </w:r>
      <w:r w:rsidRPr="00DB3740">
        <w:rPr>
          <w:rFonts w:ascii="Arial" w:eastAsia="Arial Unicode MS" w:hAnsi="Arial" w:cs="Arial"/>
          <w:b/>
          <w:sz w:val="24"/>
          <w:szCs w:val="24"/>
          <w:u w:val="single"/>
          <w:lang w:eastAsia="es-ES"/>
        </w:rPr>
        <w:t>no</w:t>
      </w:r>
      <w:r w:rsidRPr="00DB3740">
        <w:rPr>
          <w:rFonts w:ascii="Arial" w:eastAsia="Arial Unicode MS" w:hAnsi="Arial" w:cs="Arial"/>
          <w:sz w:val="24"/>
          <w:szCs w:val="24"/>
          <w:lang w:eastAsia="es-ES"/>
        </w:rPr>
        <w:t xml:space="preserve"> existió una negativa de acceso a la información, tal y como manifestó la persona recurrente en el presente medio de impugnación.  </w:t>
      </w:r>
    </w:p>
    <w:p w14:paraId="7D8238E7" w14:textId="77777777" w:rsidR="00DB3740" w:rsidRPr="00DB3740" w:rsidRDefault="00DB3740" w:rsidP="00DB3740">
      <w:pPr>
        <w:spacing w:after="0" w:line="360" w:lineRule="auto"/>
        <w:ind w:firstLine="709"/>
        <w:jc w:val="both"/>
        <w:rPr>
          <w:rFonts w:ascii="Arial" w:eastAsia="Arial Unicode MS" w:hAnsi="Arial" w:cs="Arial"/>
          <w:sz w:val="24"/>
          <w:szCs w:val="24"/>
          <w:lang w:eastAsia="es-ES"/>
        </w:rPr>
      </w:pPr>
    </w:p>
    <w:p w14:paraId="1BD246D7" w14:textId="3687B01D" w:rsidR="0074223C" w:rsidRPr="008641FD" w:rsidRDefault="00DB3740" w:rsidP="0074223C">
      <w:pPr>
        <w:spacing w:after="0" w:line="360" w:lineRule="auto"/>
        <w:ind w:firstLine="709"/>
        <w:jc w:val="both"/>
        <w:rPr>
          <w:rFonts w:ascii="Arial" w:eastAsia="Arial Unicode MS" w:hAnsi="Arial" w:cs="Arial"/>
          <w:bCs/>
          <w:sz w:val="24"/>
          <w:szCs w:val="24"/>
          <w:lang w:val="es-ES_tradnl" w:eastAsia="es-ES"/>
        </w:rPr>
      </w:pPr>
      <w:r w:rsidRPr="00DB3740">
        <w:rPr>
          <w:rFonts w:ascii="Arial" w:eastAsia="Arial Unicode MS" w:hAnsi="Arial" w:cs="Arial"/>
          <w:sz w:val="24"/>
          <w:szCs w:val="24"/>
          <w:lang w:eastAsia="es-ES"/>
        </w:rPr>
        <w:t>Por tanto, si bien es cierto que los sujetos obligados deberán fomentar el uso de tecnologías de la información para garantizar la transparencia</w:t>
      </w:r>
      <w:r w:rsidRPr="00DB3740">
        <w:rPr>
          <w:rFonts w:ascii="Arial" w:eastAsia="Arial Unicode MS" w:hAnsi="Arial" w:cs="Arial"/>
          <w:sz w:val="24"/>
          <w:szCs w:val="24"/>
          <w:vertAlign w:val="superscript"/>
          <w:lang w:eastAsia="es-ES"/>
        </w:rPr>
        <w:footnoteReference w:id="19"/>
      </w:r>
      <w:r w:rsidRPr="00DB3740">
        <w:rPr>
          <w:rFonts w:ascii="Arial" w:eastAsia="Arial Unicode MS" w:hAnsi="Arial" w:cs="Arial"/>
          <w:sz w:val="24"/>
          <w:szCs w:val="24"/>
          <w:lang w:eastAsia="es-ES"/>
        </w:rPr>
        <w:t>, el derecho de acceso a la información y la accesibilidad a éstos, no se traduce en la obligación de modificar las características de la información o su naturaleza para dar respuesta a una solicitud, pues el derecho de acceso a la información procede conforme a las características físicas de ésta</w:t>
      </w:r>
      <w:r w:rsidR="00E15CA7">
        <w:rPr>
          <w:rFonts w:ascii="Arial" w:eastAsia="Arial Unicode MS" w:hAnsi="Arial" w:cs="Arial"/>
          <w:sz w:val="24"/>
          <w:szCs w:val="24"/>
          <w:lang w:eastAsia="es-ES"/>
        </w:rPr>
        <w:t xml:space="preserve"> o del lugar donde se localice, puesto que a través de la revisión de los formatos indicados por el sujeto obligado, fue posible advertir que la información solicitada se encontraba en los hipervínculos ahí contenidos y que además, lo requerido era posible visualizarlo de la simple lectura de los documentos que se contenían en el “hipervínculo”, por lo que la entrega de la información, no resulta inc</w:t>
      </w:r>
      <w:r w:rsidR="0074223C">
        <w:rPr>
          <w:rFonts w:ascii="Arial" w:eastAsia="Arial Unicode MS" w:hAnsi="Arial" w:cs="Arial"/>
          <w:sz w:val="24"/>
          <w:szCs w:val="24"/>
          <w:lang w:eastAsia="es-ES"/>
        </w:rPr>
        <w:t xml:space="preserve">ompleta; de ahí que </w:t>
      </w:r>
      <w:r w:rsidR="0074223C">
        <w:rPr>
          <w:rFonts w:ascii="Arial" w:eastAsia="Arial Unicode MS" w:hAnsi="Arial" w:cs="Arial"/>
          <w:bCs/>
          <w:sz w:val="24"/>
          <w:szCs w:val="24"/>
          <w:lang w:eastAsia="es-ES"/>
        </w:rPr>
        <w:t xml:space="preserve">se arriba a la convicción de que </w:t>
      </w:r>
      <w:r w:rsidR="0074223C" w:rsidRPr="008641FD">
        <w:rPr>
          <w:rFonts w:ascii="Arial" w:eastAsia="Arial Unicode MS" w:hAnsi="Arial" w:cs="Arial"/>
          <w:bCs/>
          <w:sz w:val="24"/>
          <w:szCs w:val="24"/>
          <w:lang w:eastAsia="es-ES"/>
        </w:rPr>
        <w:t>la responsable si otorgó acce</w:t>
      </w:r>
      <w:r w:rsidR="0074223C">
        <w:rPr>
          <w:rFonts w:ascii="Arial" w:eastAsia="Arial Unicode MS" w:hAnsi="Arial" w:cs="Arial"/>
          <w:bCs/>
          <w:sz w:val="24"/>
          <w:szCs w:val="24"/>
          <w:lang w:eastAsia="es-ES"/>
        </w:rPr>
        <w:t>so a la información solicitada</w:t>
      </w:r>
      <w:r w:rsidR="0074223C" w:rsidRPr="008641FD">
        <w:rPr>
          <w:rFonts w:ascii="Arial" w:eastAsia="Arial Unicode MS" w:hAnsi="Arial" w:cs="Arial"/>
          <w:bCs/>
          <w:sz w:val="24"/>
          <w:szCs w:val="24"/>
          <w:lang w:eastAsia="es-ES"/>
        </w:rPr>
        <w:t xml:space="preserve">, por lo que </w:t>
      </w:r>
      <w:r w:rsidR="0074223C" w:rsidRPr="008641FD">
        <w:rPr>
          <w:rFonts w:ascii="Arial" w:eastAsia="Arial Unicode MS" w:hAnsi="Arial" w:cs="Arial"/>
          <w:bCs/>
          <w:sz w:val="24"/>
          <w:szCs w:val="24"/>
          <w:lang w:val="es-ES_tradnl" w:eastAsia="es-ES"/>
        </w:rPr>
        <w:t xml:space="preserve">resulta procedente </w:t>
      </w:r>
      <w:r w:rsidR="0074223C" w:rsidRPr="008641FD">
        <w:rPr>
          <w:rFonts w:ascii="Arial" w:eastAsia="Arial Unicode MS" w:hAnsi="Arial" w:cs="Arial"/>
          <w:b/>
          <w:bCs/>
          <w:i/>
          <w:sz w:val="24"/>
          <w:szCs w:val="24"/>
          <w:lang w:val="es-ES_tradnl" w:eastAsia="es-ES"/>
        </w:rPr>
        <w:t>confirmar</w:t>
      </w:r>
      <w:r w:rsidR="0074223C" w:rsidRPr="008641FD">
        <w:rPr>
          <w:rFonts w:ascii="Arial" w:eastAsia="Arial Unicode MS" w:hAnsi="Arial" w:cs="Arial"/>
          <w:bCs/>
          <w:sz w:val="24"/>
          <w:szCs w:val="24"/>
          <w:lang w:val="es-ES_tradnl" w:eastAsia="es-ES"/>
        </w:rPr>
        <w:t xml:space="preserve"> la respuesta que el Sujeto Obligado otorgó a la solicitud de acceso a la información pública presentada.</w:t>
      </w:r>
    </w:p>
    <w:p w14:paraId="6CF46EEF" w14:textId="77777777" w:rsidR="0074223C" w:rsidRPr="008641FD" w:rsidRDefault="0074223C" w:rsidP="0074223C">
      <w:pPr>
        <w:spacing w:after="0" w:line="360" w:lineRule="auto"/>
        <w:ind w:firstLine="708"/>
        <w:jc w:val="both"/>
        <w:rPr>
          <w:rFonts w:ascii="Arial" w:eastAsia="Arial Unicode MS" w:hAnsi="Arial" w:cs="Arial"/>
          <w:b/>
          <w:bCs/>
          <w:sz w:val="24"/>
          <w:szCs w:val="24"/>
          <w:lang w:eastAsia="es-ES"/>
        </w:rPr>
      </w:pPr>
    </w:p>
    <w:p w14:paraId="7850B5F1" w14:textId="3A238A8A" w:rsidR="0074223C" w:rsidRPr="009D7653" w:rsidRDefault="0074223C" w:rsidP="0074223C">
      <w:pPr>
        <w:autoSpaceDE w:val="0"/>
        <w:autoSpaceDN w:val="0"/>
        <w:adjustRightInd w:val="0"/>
        <w:spacing w:after="0" w:line="360" w:lineRule="auto"/>
        <w:ind w:firstLine="708"/>
        <w:jc w:val="both"/>
        <w:rPr>
          <w:rFonts w:ascii="Arial" w:hAnsi="Arial" w:cs="Arial"/>
          <w:sz w:val="24"/>
          <w:szCs w:val="24"/>
        </w:rPr>
      </w:pPr>
      <w:r>
        <w:rPr>
          <w:rFonts w:ascii="Arial" w:hAnsi="Arial" w:cs="Arial"/>
          <w:b/>
          <w:sz w:val="24"/>
          <w:szCs w:val="24"/>
        </w:rPr>
        <w:t>OCTAVO</w:t>
      </w:r>
      <w:r w:rsidRPr="009D7653">
        <w:rPr>
          <w:rFonts w:ascii="Arial" w:hAnsi="Arial" w:cs="Arial"/>
          <w:b/>
          <w:sz w:val="24"/>
          <w:szCs w:val="24"/>
        </w:rPr>
        <w:t>. Precisiones de esta resolución.</w:t>
      </w:r>
      <w:r w:rsidRPr="009D7653">
        <w:rPr>
          <w:rFonts w:ascii="Arial" w:hAnsi="Arial" w:cs="Arial"/>
          <w:sz w:val="24"/>
          <w:szCs w:val="24"/>
        </w:rPr>
        <w:t xml:space="preserve"> Por lo anteriormente expuesto, esta Comisión, con fundamento en lo dispuesto por el artículo 175 fracción II, de la Ley de Transparencia y Acceso a la Información Pública del Estado, se </w:t>
      </w:r>
      <w:r w:rsidRPr="009D7653">
        <w:rPr>
          <w:rFonts w:ascii="Arial" w:hAnsi="Arial" w:cs="Arial"/>
          <w:b/>
          <w:bCs/>
          <w:sz w:val="24"/>
          <w:szCs w:val="24"/>
        </w:rPr>
        <w:t>CONFIRMA</w:t>
      </w:r>
      <w:r w:rsidRPr="009D7653">
        <w:rPr>
          <w:rFonts w:ascii="Arial" w:hAnsi="Arial" w:cs="Arial"/>
          <w:b/>
          <w:sz w:val="24"/>
          <w:szCs w:val="24"/>
        </w:rPr>
        <w:t xml:space="preserve"> </w:t>
      </w:r>
      <w:r w:rsidRPr="009D7653">
        <w:rPr>
          <w:rFonts w:ascii="Arial" w:hAnsi="Arial" w:cs="Arial"/>
          <w:sz w:val="24"/>
          <w:szCs w:val="24"/>
        </w:rPr>
        <w:t xml:space="preserve">la respuesta proporcionada por el Sujeto Obligado. </w:t>
      </w:r>
    </w:p>
    <w:p w14:paraId="4B60C6C7" w14:textId="77777777" w:rsidR="0074223C" w:rsidRPr="009D7653" w:rsidRDefault="0074223C" w:rsidP="0074223C">
      <w:pPr>
        <w:spacing w:after="0" w:line="360" w:lineRule="auto"/>
        <w:ind w:firstLine="708"/>
        <w:jc w:val="both"/>
        <w:rPr>
          <w:rFonts w:ascii="Arial" w:hAnsi="Arial" w:cs="Arial"/>
          <w:sz w:val="24"/>
          <w:szCs w:val="24"/>
        </w:rPr>
      </w:pPr>
    </w:p>
    <w:p w14:paraId="5AB68D3E" w14:textId="286258A2" w:rsidR="0074223C" w:rsidRPr="009D7653" w:rsidRDefault="0074223C" w:rsidP="0074223C">
      <w:pPr>
        <w:spacing w:after="0" w:line="360" w:lineRule="auto"/>
        <w:jc w:val="both"/>
        <w:rPr>
          <w:rFonts w:ascii="Arial" w:hAnsi="Arial" w:cs="Arial"/>
          <w:sz w:val="24"/>
          <w:szCs w:val="24"/>
        </w:rPr>
      </w:pPr>
      <w:r w:rsidRPr="009D7653">
        <w:rPr>
          <w:rFonts w:ascii="Arial" w:hAnsi="Arial" w:cs="Arial"/>
          <w:b/>
          <w:sz w:val="24"/>
          <w:szCs w:val="24"/>
        </w:rPr>
        <w:tab/>
      </w:r>
      <w:r>
        <w:rPr>
          <w:rFonts w:ascii="Arial" w:hAnsi="Arial" w:cs="Arial"/>
          <w:b/>
          <w:sz w:val="24"/>
          <w:szCs w:val="24"/>
        </w:rPr>
        <w:t>8</w:t>
      </w:r>
      <w:r w:rsidRPr="009D7653">
        <w:rPr>
          <w:rFonts w:ascii="Arial" w:hAnsi="Arial" w:cs="Arial"/>
          <w:b/>
          <w:sz w:val="24"/>
          <w:szCs w:val="24"/>
        </w:rPr>
        <w:t xml:space="preserve">.1. Medio de impugnación. </w:t>
      </w:r>
      <w:r w:rsidRPr="00B86114">
        <w:rPr>
          <w:rFonts w:ascii="Arial" w:hAnsi="Arial" w:cs="Arial"/>
          <w:sz w:val="24"/>
          <w:szCs w:val="24"/>
        </w:rPr>
        <w:t>Se hace de conocimiento del Recurrente que</w:t>
      </w:r>
      <w:r>
        <w:rPr>
          <w:rFonts w:ascii="Arial" w:hAnsi="Arial" w:cs="Arial"/>
          <w:sz w:val="24"/>
          <w:szCs w:val="24"/>
        </w:rPr>
        <w:t>,</w:t>
      </w:r>
      <w:r w:rsidRPr="00B86114">
        <w:rPr>
          <w:rFonts w:ascii="Arial" w:hAnsi="Arial" w:cs="Arial"/>
          <w:sz w:val="24"/>
          <w:szCs w:val="24"/>
        </w:rPr>
        <w:t xml:space="preserve"> en caso de no estar de acuerdo con los términos de la resolución dictada por este Organismo Autónomo, podrá optar por acudir ante el Poder Judicial de la Federación</w:t>
      </w:r>
      <w:r>
        <w:rPr>
          <w:rFonts w:ascii="Arial" w:hAnsi="Arial" w:cs="Arial"/>
          <w:sz w:val="24"/>
          <w:szCs w:val="24"/>
        </w:rPr>
        <w:t>.</w:t>
      </w:r>
    </w:p>
    <w:p w14:paraId="28557245" w14:textId="77777777" w:rsidR="0074223C" w:rsidRPr="009D7653" w:rsidRDefault="0074223C" w:rsidP="0074223C">
      <w:pPr>
        <w:spacing w:after="0" w:line="360" w:lineRule="auto"/>
        <w:jc w:val="both"/>
        <w:rPr>
          <w:rFonts w:ascii="Arial" w:hAnsi="Arial" w:cs="Arial"/>
          <w:sz w:val="24"/>
          <w:szCs w:val="24"/>
        </w:rPr>
      </w:pPr>
    </w:p>
    <w:p w14:paraId="710D865F" w14:textId="2AD884C4"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.2. Definitividad. </w:t>
      </w:r>
      <w:r w:rsidRPr="009D7653">
        <w:rPr>
          <w:rFonts w:ascii="Arial" w:hAnsi="Arial" w:cs="Arial"/>
          <w:sz w:val="24"/>
          <w:szCs w:val="24"/>
        </w:rPr>
        <w:t xml:space="preserve">En esta tesitura, se informa a la autoridad responsable que, con base en lo previsto en el numeral 181 de la Ley de la materia, las resoluciones emitidas por este Órgano Colegiado son vinculatorias, definitivas e inatacables para los Sujetos Obligados. </w:t>
      </w:r>
    </w:p>
    <w:p w14:paraId="2EE8EB64" w14:textId="77777777"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p>
    <w:p w14:paraId="389B1EFD" w14:textId="30E05A6B" w:rsidR="0074223C" w:rsidRPr="009D7653" w:rsidRDefault="0074223C" w:rsidP="0074223C">
      <w:pPr>
        <w:spacing w:after="0" w:line="360" w:lineRule="auto"/>
        <w:jc w:val="both"/>
        <w:rPr>
          <w:rFonts w:ascii="Arial" w:hAnsi="Arial" w:cs="Arial"/>
          <w:sz w:val="24"/>
          <w:szCs w:val="24"/>
        </w:rPr>
      </w:pPr>
      <w:r w:rsidRPr="009D7653">
        <w:rPr>
          <w:rFonts w:ascii="Arial" w:hAnsi="Arial" w:cs="Arial"/>
          <w:sz w:val="24"/>
          <w:szCs w:val="24"/>
        </w:rPr>
        <w:tab/>
      </w:r>
      <w:r>
        <w:rPr>
          <w:rFonts w:ascii="Arial" w:hAnsi="Arial" w:cs="Arial"/>
          <w:b/>
          <w:sz w:val="24"/>
          <w:szCs w:val="24"/>
        </w:rPr>
        <w:t>8</w:t>
      </w:r>
      <w:r w:rsidRPr="009D7653">
        <w:rPr>
          <w:rFonts w:ascii="Arial" w:hAnsi="Arial" w:cs="Arial"/>
          <w:b/>
          <w:sz w:val="24"/>
          <w:szCs w:val="24"/>
        </w:rPr>
        <w:t xml:space="preserve">.3. Ejecutoría. </w:t>
      </w:r>
      <w:r w:rsidRPr="009D7653">
        <w:rPr>
          <w:rFonts w:ascii="Arial" w:hAnsi="Arial" w:cs="Arial"/>
          <w:sz w:val="24"/>
          <w:szCs w:val="24"/>
        </w:rPr>
        <w:t xml:space="preserve">Finalmente, se precisa que la presente resolución causa ejecutoría al día siguiente de su notificación; ello así conforme lo señalado en los numerales 148 de la Ley de Transparencia Local y el diverso 255 fracción III, del Código Procesal Administrativo para el Estado de San Luis Potosí, de aplicación supletoria. </w:t>
      </w:r>
    </w:p>
    <w:p w14:paraId="3200AA93" w14:textId="77777777" w:rsidR="0074223C" w:rsidRPr="009D7653" w:rsidRDefault="0074223C" w:rsidP="0074223C">
      <w:pPr>
        <w:spacing w:after="0" w:line="360" w:lineRule="auto"/>
        <w:jc w:val="both"/>
        <w:rPr>
          <w:rFonts w:ascii="Arial" w:hAnsi="Arial" w:cs="Arial"/>
          <w:sz w:val="24"/>
          <w:szCs w:val="24"/>
        </w:rPr>
      </w:pPr>
    </w:p>
    <w:p w14:paraId="5E9C9AFF" w14:textId="742A8F0D" w:rsidR="0074223C" w:rsidRPr="005A41A3" w:rsidRDefault="0074223C" w:rsidP="0074223C">
      <w:pPr>
        <w:spacing w:after="0" w:line="360" w:lineRule="auto"/>
        <w:jc w:val="both"/>
        <w:rPr>
          <w:rFonts w:ascii="Arial" w:hAnsi="Arial" w:cs="Arial"/>
          <w:b/>
          <w:sz w:val="24"/>
          <w:szCs w:val="24"/>
          <w:u w:val="single"/>
        </w:rPr>
      </w:pPr>
      <w:r w:rsidRPr="005A41A3">
        <w:rPr>
          <w:rFonts w:ascii="Arial" w:hAnsi="Arial" w:cs="Arial"/>
          <w:sz w:val="24"/>
          <w:szCs w:val="24"/>
        </w:rPr>
        <w:tab/>
      </w:r>
      <w:r>
        <w:rPr>
          <w:rFonts w:ascii="Arial" w:hAnsi="Arial" w:cs="Arial"/>
          <w:b/>
          <w:sz w:val="24"/>
          <w:szCs w:val="24"/>
        </w:rPr>
        <w:t>8</w:t>
      </w:r>
      <w:r w:rsidRPr="005A41A3">
        <w:rPr>
          <w:rFonts w:ascii="Arial" w:hAnsi="Arial" w:cs="Arial"/>
          <w:b/>
          <w:sz w:val="24"/>
          <w:szCs w:val="24"/>
        </w:rPr>
        <w:t xml:space="preserve">.4. Archivo. </w:t>
      </w:r>
      <w:r w:rsidRPr="005A41A3">
        <w:rPr>
          <w:rFonts w:ascii="Arial" w:hAnsi="Arial" w:cs="Arial"/>
          <w:sz w:val="24"/>
          <w:szCs w:val="24"/>
        </w:rPr>
        <w:t xml:space="preserve">Una vez que el presente asunto cause estado, con fundamento en los artículos 2 fracción XII y 9 de los Lineamientos para la Gestión de Archivos Administrativos y Resguardo de la Información Pública del Estado de San Luis Potosí, emitidos por esta Comisión, </w:t>
      </w:r>
      <w:r w:rsidRPr="005A41A3">
        <w:rPr>
          <w:rFonts w:ascii="Arial" w:hAnsi="Arial" w:cs="Arial"/>
          <w:b/>
          <w:sz w:val="24"/>
          <w:szCs w:val="24"/>
          <w:u w:val="single"/>
        </w:rPr>
        <w:t>remítase el presente asunto al Archivo de Concentración de este Órgano Garante, como asunto concluido.</w:t>
      </w:r>
    </w:p>
    <w:p w14:paraId="38F3216C" w14:textId="77777777" w:rsidR="0074223C" w:rsidRPr="005A41A3" w:rsidRDefault="0074223C" w:rsidP="0074223C">
      <w:pPr>
        <w:rPr>
          <w:sz w:val="24"/>
          <w:szCs w:val="24"/>
        </w:rPr>
      </w:pPr>
    </w:p>
    <w:p w14:paraId="6255FE94" w14:textId="77777777" w:rsidR="0074223C" w:rsidRPr="005A41A3" w:rsidRDefault="0074223C" w:rsidP="0074223C">
      <w:pPr>
        <w:spacing w:after="0" w:line="360" w:lineRule="auto"/>
        <w:rPr>
          <w:rFonts w:ascii="Arial" w:hAnsi="Arial" w:cs="Arial"/>
          <w:sz w:val="24"/>
          <w:szCs w:val="24"/>
        </w:rPr>
      </w:pPr>
      <w:r w:rsidRPr="005A41A3">
        <w:rPr>
          <w:rFonts w:ascii="Arial" w:hAnsi="Arial" w:cs="Arial"/>
          <w:sz w:val="24"/>
          <w:szCs w:val="24"/>
        </w:rPr>
        <w:tab/>
        <w:t xml:space="preserve">Por lo anteriormente expuesto y fundado, este Pleno: </w:t>
      </w:r>
    </w:p>
    <w:p w14:paraId="18146582" w14:textId="77777777" w:rsidR="0074223C" w:rsidRPr="005A41A3" w:rsidRDefault="0074223C" w:rsidP="0074223C">
      <w:pPr>
        <w:autoSpaceDE w:val="0"/>
        <w:autoSpaceDN w:val="0"/>
        <w:adjustRightInd w:val="0"/>
        <w:spacing w:after="0" w:line="360" w:lineRule="auto"/>
        <w:ind w:firstLine="709"/>
        <w:jc w:val="both"/>
        <w:rPr>
          <w:rFonts w:ascii="Arial" w:hAnsi="Arial" w:cs="Arial"/>
          <w:sz w:val="24"/>
          <w:szCs w:val="24"/>
        </w:rPr>
      </w:pPr>
    </w:p>
    <w:p w14:paraId="6186FBB9"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r>
        <w:rPr>
          <w:rFonts w:ascii="Arial" w:hAnsi="Arial" w:cs="Arial"/>
          <w:b/>
          <w:sz w:val="24"/>
          <w:szCs w:val="24"/>
        </w:rPr>
        <w:t>RESUELVE:</w:t>
      </w:r>
    </w:p>
    <w:p w14:paraId="1273DDB3" w14:textId="77777777" w:rsidR="0074223C" w:rsidRDefault="0074223C" w:rsidP="0074223C">
      <w:pPr>
        <w:autoSpaceDE w:val="0"/>
        <w:autoSpaceDN w:val="0"/>
        <w:adjustRightInd w:val="0"/>
        <w:spacing w:after="0" w:line="360" w:lineRule="auto"/>
        <w:ind w:firstLine="709"/>
        <w:jc w:val="center"/>
        <w:rPr>
          <w:rFonts w:ascii="Arial" w:hAnsi="Arial" w:cs="Arial"/>
          <w:b/>
          <w:sz w:val="24"/>
          <w:szCs w:val="24"/>
        </w:rPr>
      </w:pPr>
    </w:p>
    <w:p w14:paraId="020CC850" w14:textId="5C51B672" w:rsidR="0074223C" w:rsidRPr="0088042B" w:rsidRDefault="0074223C" w:rsidP="0074223C">
      <w:pPr>
        <w:autoSpaceDE w:val="0"/>
        <w:autoSpaceDN w:val="0"/>
        <w:adjustRightInd w:val="0"/>
        <w:spacing w:after="0" w:line="360" w:lineRule="auto"/>
        <w:ind w:firstLine="709"/>
        <w:jc w:val="both"/>
        <w:rPr>
          <w:rFonts w:ascii="Arial" w:hAnsi="Arial" w:cs="Arial"/>
          <w:b/>
          <w:sz w:val="24"/>
          <w:szCs w:val="24"/>
        </w:rPr>
      </w:pPr>
      <w:r w:rsidRPr="0088042B">
        <w:rPr>
          <w:rFonts w:ascii="Arial" w:hAnsi="Arial" w:cs="Arial"/>
          <w:b/>
          <w:sz w:val="24"/>
          <w:szCs w:val="24"/>
        </w:rPr>
        <w:t xml:space="preserve">ÚNICO. </w:t>
      </w:r>
      <w:r w:rsidRPr="0088042B">
        <w:rPr>
          <w:rFonts w:ascii="Arial" w:hAnsi="Arial" w:cs="Arial"/>
          <w:sz w:val="24"/>
          <w:szCs w:val="24"/>
        </w:rPr>
        <w:t xml:space="preserve">Es </w:t>
      </w:r>
      <w:r w:rsidRPr="0074223C">
        <w:rPr>
          <w:rFonts w:ascii="Arial" w:hAnsi="Arial" w:cs="Arial"/>
          <w:b/>
          <w:sz w:val="24"/>
          <w:szCs w:val="24"/>
        </w:rPr>
        <w:t>INFUNDADO</w:t>
      </w:r>
      <w:r w:rsidRPr="0088042B">
        <w:rPr>
          <w:rFonts w:ascii="Arial" w:hAnsi="Arial" w:cs="Arial"/>
          <w:sz w:val="24"/>
          <w:szCs w:val="24"/>
        </w:rPr>
        <w:t xml:space="preserve"> el motivo de inconformidad hecho valer por la parte Recurrente, por ende, en términos de los argumentos señalados en el </w:t>
      </w:r>
      <w:r w:rsidRPr="0088042B">
        <w:rPr>
          <w:rFonts w:ascii="Arial" w:hAnsi="Arial" w:cs="Arial"/>
          <w:sz w:val="24"/>
          <w:szCs w:val="24"/>
        </w:rPr>
        <w:lastRenderedPageBreak/>
        <w:t xml:space="preserve">considerando </w:t>
      </w:r>
      <w:r>
        <w:rPr>
          <w:rFonts w:ascii="Arial" w:hAnsi="Arial" w:cs="Arial"/>
          <w:b/>
          <w:sz w:val="24"/>
          <w:szCs w:val="24"/>
        </w:rPr>
        <w:t>SÉPTIMO</w:t>
      </w:r>
      <w:r w:rsidRPr="0088042B">
        <w:rPr>
          <w:rFonts w:ascii="Arial" w:hAnsi="Arial" w:cs="Arial"/>
          <w:sz w:val="24"/>
          <w:szCs w:val="24"/>
        </w:rPr>
        <w:t xml:space="preserve"> de la presente resolución, se </w:t>
      </w:r>
      <w:r w:rsidRPr="0074223C">
        <w:rPr>
          <w:rFonts w:ascii="Arial" w:hAnsi="Arial" w:cs="Arial"/>
          <w:b/>
          <w:sz w:val="24"/>
          <w:szCs w:val="24"/>
        </w:rPr>
        <w:t>CONFIRMA</w:t>
      </w:r>
      <w:r w:rsidRPr="0088042B">
        <w:rPr>
          <w:rFonts w:ascii="Arial" w:hAnsi="Arial" w:cs="Arial"/>
          <w:sz w:val="24"/>
          <w:szCs w:val="24"/>
        </w:rPr>
        <w:t xml:space="preserve"> la respuesta del Sujeto Obligado.</w:t>
      </w:r>
    </w:p>
    <w:p w14:paraId="3F6D65F3" w14:textId="77777777" w:rsidR="0074223C" w:rsidRDefault="0074223C" w:rsidP="0074223C">
      <w:pPr>
        <w:autoSpaceDE w:val="0"/>
        <w:autoSpaceDN w:val="0"/>
        <w:adjustRightInd w:val="0"/>
        <w:spacing w:after="0" w:line="360" w:lineRule="auto"/>
        <w:ind w:firstLine="709"/>
        <w:jc w:val="both"/>
        <w:rPr>
          <w:rFonts w:ascii="Arial" w:hAnsi="Arial" w:cs="Arial"/>
          <w:b/>
          <w:sz w:val="24"/>
          <w:szCs w:val="24"/>
        </w:rPr>
      </w:pPr>
    </w:p>
    <w:p w14:paraId="62ED00A8" w14:textId="6947F0CD" w:rsidR="0074223C" w:rsidRDefault="0074223C" w:rsidP="0074223C">
      <w:pPr>
        <w:autoSpaceDE w:val="0"/>
        <w:autoSpaceDN w:val="0"/>
        <w:adjustRightInd w:val="0"/>
        <w:spacing w:after="0" w:line="360" w:lineRule="auto"/>
        <w:ind w:firstLine="709"/>
        <w:jc w:val="both"/>
        <w:rPr>
          <w:rFonts w:ascii="Arial" w:hAnsi="Arial" w:cs="Arial"/>
          <w:sz w:val="24"/>
          <w:szCs w:val="24"/>
        </w:rPr>
      </w:pPr>
      <w:r>
        <w:rPr>
          <w:rFonts w:ascii="Arial" w:hAnsi="Arial" w:cs="Arial"/>
          <w:b/>
          <w:bCs/>
          <w:sz w:val="24"/>
          <w:szCs w:val="24"/>
        </w:rPr>
        <w:t>Notifíquese</w:t>
      </w:r>
      <w:r>
        <w:rPr>
          <w:rFonts w:ascii="Arial" w:hAnsi="Arial" w:cs="Arial"/>
          <w:sz w:val="24"/>
          <w:szCs w:val="24"/>
        </w:rPr>
        <w:t>; por oficio al Sujeto Obligado y, al recurrente por el medio que designó.</w:t>
      </w:r>
    </w:p>
    <w:p w14:paraId="07EDE9CD" w14:textId="77777777" w:rsidR="0074223C" w:rsidRDefault="0074223C" w:rsidP="0074223C">
      <w:pPr>
        <w:autoSpaceDE w:val="0"/>
        <w:autoSpaceDN w:val="0"/>
        <w:adjustRightInd w:val="0"/>
        <w:spacing w:after="0" w:line="360" w:lineRule="auto"/>
        <w:ind w:firstLine="709"/>
        <w:jc w:val="both"/>
        <w:rPr>
          <w:rFonts w:ascii="Arial" w:hAnsi="Arial" w:cs="Arial"/>
          <w:sz w:val="24"/>
          <w:szCs w:val="24"/>
        </w:rPr>
      </w:pPr>
    </w:p>
    <w:p w14:paraId="393F14A8" w14:textId="5EAEA57D" w:rsidR="0074223C" w:rsidRDefault="0074223C" w:rsidP="0074223C">
      <w:pPr>
        <w:spacing w:after="0" w:line="360" w:lineRule="auto"/>
        <w:jc w:val="both"/>
        <w:rPr>
          <w:rFonts w:ascii="Arial" w:hAnsi="Arial" w:cs="Arial"/>
          <w:sz w:val="24"/>
        </w:rPr>
      </w:pPr>
      <w:r>
        <w:rPr>
          <w:rFonts w:ascii="Arial" w:hAnsi="Arial" w:cs="Arial"/>
          <w:sz w:val="24"/>
          <w:szCs w:val="24"/>
        </w:rPr>
        <w:tab/>
      </w:r>
      <w:r w:rsidRPr="00DF0231">
        <w:rPr>
          <w:rFonts w:ascii="Arial" w:hAnsi="Arial" w:cs="Arial"/>
          <w:sz w:val="24"/>
        </w:rPr>
        <w:t xml:space="preserve">Así lo resuelve, por </w:t>
      </w:r>
      <w:r>
        <w:rPr>
          <w:rFonts w:ascii="Arial" w:hAnsi="Arial" w:cs="Arial"/>
          <w:sz w:val="24"/>
        </w:rPr>
        <w:t>mayoría</w:t>
      </w:r>
      <w:r w:rsidRPr="00DF0231">
        <w:rPr>
          <w:rFonts w:ascii="Arial" w:hAnsi="Arial" w:cs="Arial"/>
          <w:sz w:val="24"/>
        </w:rPr>
        <w:t xml:space="preserve"> de votos, el Pleno de la Comisión Estatal de Garantía de Acceso a la Información Pública, conformado por los Comisionados </w:t>
      </w:r>
      <w:r>
        <w:rPr>
          <w:rFonts w:ascii="Arial" w:hAnsi="Arial" w:cs="Arial"/>
          <w:sz w:val="24"/>
        </w:rPr>
        <w:t xml:space="preserve">José Gerardo Navarro Alviso </w:t>
      </w:r>
      <w:r w:rsidRPr="00DF0231">
        <w:rPr>
          <w:rFonts w:ascii="Arial" w:hAnsi="Arial" w:cs="Arial"/>
          <w:sz w:val="24"/>
        </w:rPr>
        <w:t xml:space="preserve">y Ana Cristina García Nales, siendo ponente </w:t>
      </w:r>
      <w:r>
        <w:rPr>
          <w:rFonts w:ascii="Arial" w:hAnsi="Arial" w:cs="Arial"/>
          <w:sz w:val="24"/>
        </w:rPr>
        <w:t>la última de los nombrados, en la Sesión Ordi</w:t>
      </w:r>
      <w:r w:rsidRPr="00DF0231">
        <w:rPr>
          <w:rFonts w:ascii="Arial" w:hAnsi="Arial" w:cs="Arial"/>
          <w:sz w:val="24"/>
        </w:rPr>
        <w:t xml:space="preserve">naria celebrada el </w:t>
      </w:r>
      <w:r w:rsidR="00DE4B81">
        <w:rPr>
          <w:rFonts w:ascii="Arial" w:hAnsi="Arial" w:cs="Arial"/>
          <w:sz w:val="24"/>
        </w:rPr>
        <w:t>seis</w:t>
      </w:r>
      <w:r>
        <w:rPr>
          <w:rFonts w:ascii="Arial" w:hAnsi="Arial" w:cs="Arial"/>
          <w:sz w:val="24"/>
        </w:rPr>
        <w:t xml:space="preserve"> de marzo de dos mil veintiséis</w:t>
      </w:r>
      <w:r w:rsidRPr="00DF0231">
        <w:rPr>
          <w:rFonts w:ascii="Arial" w:hAnsi="Arial" w:cs="Arial"/>
          <w:sz w:val="24"/>
        </w:rPr>
        <w:t>, ante la Secretaria de Pleno</w:t>
      </w:r>
      <w:r>
        <w:rPr>
          <w:rFonts w:ascii="Arial" w:hAnsi="Arial" w:cs="Arial"/>
          <w:sz w:val="24"/>
        </w:rPr>
        <w:t xml:space="preserve">, Rosa María Motilla García, quién da fé. </w:t>
      </w:r>
      <w:r w:rsidRPr="00DF0231">
        <w:rPr>
          <w:rFonts w:ascii="Arial" w:hAnsi="Arial" w:cs="Arial"/>
          <w:sz w:val="24"/>
        </w:rPr>
        <w:t xml:space="preserve"> </w:t>
      </w:r>
    </w:p>
    <w:tbl>
      <w:tblPr>
        <w:tblStyle w:val="Tablaconcuadrcula"/>
        <w:tblW w:w="0" w:type="auto"/>
        <w:tblInd w:w="-2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1"/>
        <w:gridCol w:w="4272"/>
      </w:tblGrid>
      <w:tr w:rsidR="0074223C" w14:paraId="0F42DD3C" w14:textId="77777777" w:rsidTr="00CD7E69">
        <w:tc>
          <w:tcPr>
            <w:tcW w:w="4561" w:type="dxa"/>
          </w:tcPr>
          <w:p w14:paraId="440852E3" w14:textId="77777777" w:rsidR="0074223C" w:rsidRPr="00DF0231" w:rsidRDefault="0074223C" w:rsidP="00CD7E69">
            <w:pPr>
              <w:jc w:val="center"/>
              <w:rPr>
                <w:rFonts w:ascii="Arial" w:hAnsi="Arial" w:cs="Arial"/>
                <w:b/>
                <w:sz w:val="24"/>
              </w:rPr>
            </w:pPr>
            <w:r w:rsidRPr="00DF0231">
              <w:rPr>
                <w:rFonts w:ascii="Arial" w:hAnsi="Arial" w:cs="Arial"/>
                <w:b/>
                <w:sz w:val="24"/>
              </w:rPr>
              <w:t>COMISIONADO PRESIDENTE</w:t>
            </w:r>
          </w:p>
          <w:p w14:paraId="0E60B0D9" w14:textId="77777777" w:rsidR="0074223C" w:rsidRPr="00DF0231" w:rsidRDefault="0074223C" w:rsidP="00CD7E69">
            <w:pPr>
              <w:jc w:val="center"/>
              <w:rPr>
                <w:rFonts w:ascii="Arial" w:hAnsi="Arial" w:cs="Arial"/>
                <w:b/>
                <w:sz w:val="24"/>
              </w:rPr>
            </w:pPr>
          </w:p>
          <w:p w14:paraId="2E6D3B44" w14:textId="77777777" w:rsidR="0074223C" w:rsidRDefault="0074223C" w:rsidP="00CD7E69">
            <w:pPr>
              <w:ind w:left="360"/>
              <w:jc w:val="center"/>
              <w:rPr>
                <w:rFonts w:ascii="Arial" w:hAnsi="Arial" w:cs="Arial"/>
                <w:b/>
                <w:sz w:val="24"/>
              </w:rPr>
            </w:pPr>
          </w:p>
          <w:p w14:paraId="2F876FA7" w14:textId="77777777" w:rsidR="0074223C" w:rsidRDefault="0074223C" w:rsidP="00CD7E69">
            <w:pPr>
              <w:ind w:left="360"/>
              <w:jc w:val="center"/>
              <w:rPr>
                <w:rFonts w:ascii="Arial" w:hAnsi="Arial" w:cs="Arial"/>
                <w:b/>
                <w:sz w:val="24"/>
              </w:rPr>
            </w:pPr>
          </w:p>
          <w:p w14:paraId="79D32C3C" w14:textId="77777777" w:rsidR="0074223C" w:rsidRDefault="0074223C" w:rsidP="00CD7E69">
            <w:pPr>
              <w:ind w:left="360"/>
              <w:jc w:val="center"/>
              <w:rPr>
                <w:rFonts w:ascii="Arial" w:hAnsi="Arial" w:cs="Arial"/>
                <w:b/>
                <w:sz w:val="24"/>
              </w:rPr>
            </w:pPr>
          </w:p>
          <w:p w14:paraId="35550072" w14:textId="77777777" w:rsidR="0074223C" w:rsidRPr="00DF0231" w:rsidRDefault="0074223C" w:rsidP="00CD7E69">
            <w:pPr>
              <w:ind w:left="360"/>
              <w:jc w:val="center"/>
              <w:rPr>
                <w:rFonts w:ascii="Arial" w:hAnsi="Arial" w:cs="Arial"/>
                <w:b/>
                <w:sz w:val="24"/>
              </w:rPr>
            </w:pPr>
          </w:p>
          <w:p w14:paraId="18FED8A1" w14:textId="77777777" w:rsidR="0074223C" w:rsidRDefault="0074223C" w:rsidP="00CD7E69">
            <w:pPr>
              <w:spacing w:line="360" w:lineRule="auto"/>
              <w:jc w:val="center"/>
              <w:rPr>
                <w:rFonts w:ascii="Arial" w:hAnsi="Arial" w:cs="Arial"/>
                <w:sz w:val="24"/>
              </w:rPr>
            </w:pPr>
            <w:r>
              <w:rPr>
                <w:rFonts w:ascii="Arial" w:hAnsi="Arial" w:cs="Arial"/>
                <w:b/>
                <w:sz w:val="24"/>
              </w:rPr>
              <w:t>JOSÉ GERARDO NAVARRO ALVISO</w:t>
            </w:r>
          </w:p>
        </w:tc>
        <w:tc>
          <w:tcPr>
            <w:tcW w:w="4272" w:type="dxa"/>
          </w:tcPr>
          <w:p w14:paraId="03C94958" w14:textId="77777777" w:rsidR="0074223C" w:rsidRPr="00DF0231" w:rsidRDefault="0074223C" w:rsidP="00CD7E69">
            <w:pPr>
              <w:jc w:val="center"/>
              <w:rPr>
                <w:rFonts w:ascii="Arial" w:hAnsi="Arial" w:cs="Arial"/>
                <w:b/>
                <w:sz w:val="24"/>
              </w:rPr>
            </w:pPr>
            <w:r>
              <w:rPr>
                <w:rFonts w:ascii="Arial" w:hAnsi="Arial" w:cs="Arial"/>
                <w:b/>
                <w:sz w:val="24"/>
              </w:rPr>
              <w:t>COMISIONADA</w:t>
            </w:r>
          </w:p>
          <w:p w14:paraId="5C0F78ED" w14:textId="77777777" w:rsidR="0074223C" w:rsidRPr="00DF0231" w:rsidRDefault="0074223C" w:rsidP="00CD7E69">
            <w:pPr>
              <w:jc w:val="center"/>
              <w:rPr>
                <w:rFonts w:ascii="Arial" w:hAnsi="Arial" w:cs="Arial"/>
                <w:b/>
                <w:sz w:val="24"/>
              </w:rPr>
            </w:pPr>
          </w:p>
          <w:p w14:paraId="589F12A2" w14:textId="77777777" w:rsidR="0074223C" w:rsidRDefault="0074223C" w:rsidP="00CD7E69">
            <w:pPr>
              <w:jc w:val="center"/>
              <w:rPr>
                <w:rFonts w:ascii="Arial" w:hAnsi="Arial" w:cs="Arial"/>
                <w:b/>
                <w:sz w:val="24"/>
              </w:rPr>
            </w:pPr>
          </w:p>
          <w:p w14:paraId="699AB853" w14:textId="77777777" w:rsidR="0074223C" w:rsidRDefault="0074223C" w:rsidP="00CD7E69">
            <w:pPr>
              <w:jc w:val="center"/>
              <w:rPr>
                <w:rFonts w:ascii="Arial" w:hAnsi="Arial" w:cs="Arial"/>
                <w:b/>
                <w:sz w:val="24"/>
              </w:rPr>
            </w:pPr>
          </w:p>
          <w:p w14:paraId="6F9E426F" w14:textId="77777777" w:rsidR="0074223C" w:rsidRDefault="0074223C" w:rsidP="00CD7E69">
            <w:pPr>
              <w:jc w:val="center"/>
              <w:rPr>
                <w:rFonts w:ascii="Arial" w:hAnsi="Arial" w:cs="Arial"/>
                <w:b/>
                <w:sz w:val="24"/>
              </w:rPr>
            </w:pPr>
          </w:p>
          <w:p w14:paraId="256786F3" w14:textId="77777777" w:rsidR="0074223C" w:rsidRPr="00DF0231" w:rsidRDefault="0074223C" w:rsidP="00CD7E69">
            <w:pPr>
              <w:jc w:val="center"/>
              <w:rPr>
                <w:rFonts w:ascii="Arial" w:hAnsi="Arial" w:cs="Arial"/>
                <w:b/>
                <w:sz w:val="24"/>
              </w:rPr>
            </w:pPr>
          </w:p>
          <w:p w14:paraId="0FB0DE0A" w14:textId="77777777" w:rsidR="0074223C" w:rsidRDefault="0074223C" w:rsidP="00CD7E69">
            <w:pPr>
              <w:spacing w:line="360" w:lineRule="auto"/>
              <w:jc w:val="center"/>
              <w:rPr>
                <w:rFonts w:ascii="Arial" w:hAnsi="Arial" w:cs="Arial"/>
                <w:sz w:val="24"/>
              </w:rPr>
            </w:pPr>
            <w:r w:rsidRPr="00DF0231">
              <w:rPr>
                <w:rFonts w:ascii="Arial" w:hAnsi="Arial" w:cs="Arial"/>
                <w:b/>
                <w:sz w:val="24"/>
              </w:rPr>
              <w:t>ANA CRISTINA GARCÍA NALES</w:t>
            </w:r>
          </w:p>
        </w:tc>
      </w:tr>
      <w:tr w:rsidR="0074223C" w14:paraId="08F64DEB" w14:textId="77777777" w:rsidTr="00CD7E69">
        <w:trPr>
          <w:trHeight w:val="1791"/>
        </w:trPr>
        <w:tc>
          <w:tcPr>
            <w:tcW w:w="8833" w:type="dxa"/>
            <w:gridSpan w:val="2"/>
          </w:tcPr>
          <w:p w14:paraId="132DF1BC" w14:textId="77777777" w:rsidR="0074223C" w:rsidRDefault="0074223C" w:rsidP="00CD7E69">
            <w:pPr>
              <w:ind w:left="360" w:firstLine="2"/>
              <w:rPr>
                <w:rFonts w:ascii="Arial" w:hAnsi="Arial" w:cs="Arial"/>
                <w:b/>
                <w:sz w:val="24"/>
              </w:rPr>
            </w:pPr>
            <w:r>
              <w:rPr>
                <w:rFonts w:ascii="Arial" w:hAnsi="Arial" w:cs="Arial"/>
                <w:b/>
                <w:sz w:val="24"/>
              </w:rPr>
              <w:t xml:space="preserve">                                    </w:t>
            </w:r>
          </w:p>
          <w:p w14:paraId="649F6FD8" w14:textId="77777777" w:rsidR="0074223C" w:rsidRPr="00DF0231" w:rsidRDefault="0074223C" w:rsidP="00CD7E69">
            <w:pPr>
              <w:ind w:left="360" w:firstLine="2"/>
              <w:rPr>
                <w:rFonts w:ascii="Arial" w:hAnsi="Arial" w:cs="Arial"/>
                <w:b/>
                <w:sz w:val="24"/>
              </w:rPr>
            </w:pPr>
            <w:r>
              <w:rPr>
                <w:rFonts w:ascii="Arial" w:hAnsi="Arial" w:cs="Arial"/>
                <w:b/>
                <w:sz w:val="24"/>
              </w:rPr>
              <w:t xml:space="preserve">                                   </w:t>
            </w:r>
            <w:r w:rsidRPr="00DF0231">
              <w:rPr>
                <w:rFonts w:ascii="Arial" w:hAnsi="Arial" w:cs="Arial"/>
                <w:b/>
                <w:sz w:val="24"/>
              </w:rPr>
              <w:t>SECRETARIA DE PLENO</w:t>
            </w:r>
          </w:p>
          <w:p w14:paraId="5392944C" w14:textId="77777777" w:rsidR="0074223C" w:rsidRDefault="0074223C" w:rsidP="00CD7E69">
            <w:pPr>
              <w:jc w:val="center"/>
              <w:rPr>
                <w:rFonts w:ascii="Arial" w:hAnsi="Arial" w:cs="Arial"/>
                <w:b/>
                <w:sz w:val="24"/>
              </w:rPr>
            </w:pPr>
          </w:p>
          <w:p w14:paraId="395017DA" w14:textId="77777777" w:rsidR="0074223C" w:rsidRDefault="0074223C" w:rsidP="00CD7E69">
            <w:pPr>
              <w:jc w:val="center"/>
              <w:rPr>
                <w:rFonts w:ascii="Arial" w:hAnsi="Arial" w:cs="Arial"/>
                <w:b/>
                <w:sz w:val="24"/>
              </w:rPr>
            </w:pPr>
          </w:p>
          <w:p w14:paraId="50AFE3C8" w14:textId="77777777" w:rsidR="0074223C" w:rsidRPr="00DF0231" w:rsidRDefault="0074223C" w:rsidP="00CD7E69">
            <w:pPr>
              <w:jc w:val="center"/>
              <w:rPr>
                <w:rFonts w:ascii="Arial" w:hAnsi="Arial" w:cs="Arial"/>
                <w:b/>
                <w:sz w:val="24"/>
              </w:rPr>
            </w:pPr>
          </w:p>
          <w:p w14:paraId="06C2447B" w14:textId="77777777" w:rsidR="0074223C" w:rsidRPr="00DF0231" w:rsidRDefault="0074223C" w:rsidP="00CD7E69">
            <w:pPr>
              <w:jc w:val="center"/>
              <w:rPr>
                <w:rFonts w:ascii="Arial" w:hAnsi="Arial" w:cs="Arial"/>
                <w:b/>
                <w:sz w:val="24"/>
              </w:rPr>
            </w:pPr>
          </w:p>
          <w:p w14:paraId="65C9C779" w14:textId="77777777" w:rsidR="0074223C" w:rsidRDefault="0074223C" w:rsidP="00CD7E69">
            <w:pPr>
              <w:spacing w:line="360" w:lineRule="auto"/>
              <w:jc w:val="center"/>
              <w:rPr>
                <w:rFonts w:ascii="Arial" w:hAnsi="Arial" w:cs="Arial"/>
                <w:sz w:val="24"/>
              </w:rPr>
            </w:pPr>
            <w:r w:rsidRPr="00DF0231">
              <w:rPr>
                <w:rFonts w:ascii="Arial" w:hAnsi="Arial" w:cs="Arial"/>
                <w:b/>
                <w:sz w:val="24"/>
              </w:rPr>
              <w:t>ROSA MARÍA MOTILLA GARCÍA</w:t>
            </w:r>
          </w:p>
        </w:tc>
      </w:tr>
    </w:tbl>
    <w:p w14:paraId="6C17E57E" w14:textId="3D951DA6" w:rsidR="0074223C" w:rsidRDefault="0074223C" w:rsidP="0074223C">
      <w:pPr>
        <w:spacing w:after="240" w:line="240" w:lineRule="auto"/>
        <w:jc w:val="both"/>
        <w:rPr>
          <w:rFonts w:ascii="Arial" w:hAnsi="Arial" w:cs="Arial"/>
          <w:sz w:val="16"/>
          <w:szCs w:val="16"/>
        </w:rPr>
      </w:pPr>
      <w:r w:rsidRPr="00DF0231">
        <w:rPr>
          <w:rFonts w:ascii="Arial" w:hAnsi="Arial" w:cs="Arial"/>
          <w:sz w:val="16"/>
          <w:szCs w:val="16"/>
        </w:rPr>
        <w:t>Estas firmas pertenecen a la última foja de la resolución</w:t>
      </w:r>
      <w:r>
        <w:rPr>
          <w:rFonts w:ascii="Arial" w:hAnsi="Arial" w:cs="Arial"/>
          <w:sz w:val="16"/>
          <w:szCs w:val="16"/>
        </w:rPr>
        <w:t xml:space="preserve"> d</w:t>
      </w:r>
      <w:r w:rsidRPr="00DF0231">
        <w:rPr>
          <w:rFonts w:ascii="Arial" w:hAnsi="Arial" w:cs="Arial"/>
          <w:sz w:val="16"/>
          <w:szCs w:val="16"/>
        </w:rPr>
        <w:t xml:space="preserve">el recurso de revisión </w:t>
      </w:r>
      <w:r w:rsidR="00354D96">
        <w:rPr>
          <w:rFonts w:ascii="Arial" w:hAnsi="Arial" w:cs="Arial"/>
          <w:sz w:val="16"/>
          <w:szCs w:val="16"/>
        </w:rPr>
        <w:t>RR-023</w:t>
      </w:r>
      <w:r>
        <w:rPr>
          <w:rFonts w:ascii="Arial" w:hAnsi="Arial" w:cs="Arial"/>
          <w:sz w:val="16"/>
          <w:szCs w:val="16"/>
        </w:rPr>
        <w:t xml:space="preserve">/2026-3, </w:t>
      </w:r>
      <w:r w:rsidRPr="00DF0231">
        <w:rPr>
          <w:rFonts w:ascii="Arial" w:hAnsi="Arial" w:cs="Arial"/>
          <w:sz w:val="16"/>
          <w:szCs w:val="16"/>
        </w:rPr>
        <w:t xml:space="preserve">pronunciada en </w:t>
      </w:r>
      <w:r>
        <w:rPr>
          <w:rFonts w:ascii="Arial" w:hAnsi="Arial" w:cs="Arial"/>
          <w:sz w:val="16"/>
          <w:szCs w:val="16"/>
        </w:rPr>
        <w:t>Sesión Or</w:t>
      </w:r>
      <w:r w:rsidRPr="00E63B14">
        <w:rPr>
          <w:rFonts w:ascii="Arial" w:hAnsi="Arial" w:cs="Arial"/>
          <w:sz w:val="16"/>
          <w:szCs w:val="16"/>
        </w:rPr>
        <w:t>dinaria celebrada el</w:t>
      </w:r>
      <w:r>
        <w:rPr>
          <w:rFonts w:ascii="Arial" w:hAnsi="Arial" w:cs="Arial"/>
          <w:sz w:val="16"/>
          <w:szCs w:val="16"/>
        </w:rPr>
        <w:t xml:space="preserve"> </w:t>
      </w:r>
      <w:r w:rsidR="00DE4B81">
        <w:rPr>
          <w:rFonts w:ascii="Arial" w:hAnsi="Arial" w:cs="Arial"/>
          <w:sz w:val="16"/>
          <w:szCs w:val="16"/>
        </w:rPr>
        <w:t>seis</w:t>
      </w:r>
      <w:bookmarkStart w:id="3" w:name="_GoBack"/>
      <w:bookmarkEnd w:id="3"/>
      <w:r>
        <w:rPr>
          <w:rFonts w:ascii="Arial" w:hAnsi="Arial" w:cs="Arial"/>
          <w:sz w:val="16"/>
          <w:szCs w:val="16"/>
        </w:rPr>
        <w:t xml:space="preserve"> de marzo de dos mil veintiséis.</w:t>
      </w:r>
    </w:p>
    <w:p w14:paraId="6BCC0AA8" w14:textId="77777777" w:rsidR="0074223C" w:rsidRDefault="0074223C" w:rsidP="0074223C">
      <w:pPr>
        <w:spacing w:after="240" w:line="240" w:lineRule="auto"/>
        <w:jc w:val="both"/>
        <w:rPr>
          <w:rFonts w:ascii="Arial" w:hAnsi="Arial" w:cs="Arial"/>
          <w:sz w:val="16"/>
          <w:szCs w:val="16"/>
        </w:rPr>
      </w:pPr>
      <w:r>
        <w:rPr>
          <w:rFonts w:ascii="Arial" w:hAnsi="Arial" w:cs="Arial"/>
          <w:sz w:val="16"/>
          <w:szCs w:val="16"/>
        </w:rPr>
        <w:t>ABCR</w:t>
      </w:r>
    </w:p>
    <w:bookmarkEnd w:id="0"/>
    <w:bookmarkEnd w:id="1"/>
    <w:p w14:paraId="3F9D5BC7" w14:textId="6F247E23" w:rsidR="0074223C" w:rsidRDefault="0074223C">
      <w:pPr>
        <w:rPr>
          <w:rFonts w:ascii="Arial" w:hAnsi="Arial" w:cs="Arial"/>
          <w:sz w:val="18"/>
          <w:szCs w:val="18"/>
        </w:rPr>
      </w:pPr>
    </w:p>
    <w:p w14:paraId="5F3A75D2" w14:textId="2E2F9792" w:rsidR="007953BC" w:rsidRPr="00495229" w:rsidRDefault="007953BC" w:rsidP="00495229">
      <w:pPr>
        <w:tabs>
          <w:tab w:val="left" w:pos="4816"/>
        </w:tabs>
        <w:spacing w:line="360" w:lineRule="auto"/>
        <w:jc w:val="both"/>
        <w:rPr>
          <w:rFonts w:ascii="Arial" w:hAnsi="Arial" w:cs="Arial"/>
          <w:sz w:val="18"/>
          <w:szCs w:val="18"/>
        </w:rPr>
      </w:pPr>
    </w:p>
    <w:sectPr w:rsidR="007953BC" w:rsidRPr="00495229" w:rsidSect="00F25EED">
      <w:headerReference w:type="default" r:id="rId13"/>
      <w:pgSz w:w="12240" w:h="20160" w:code="5"/>
      <w:pgMar w:top="2948" w:right="1418" w:bottom="2835" w:left="226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B88E44" w14:textId="77777777" w:rsidR="00EC3C5C" w:rsidRDefault="00EC3C5C" w:rsidP="00BB58C4">
      <w:pPr>
        <w:spacing w:after="0" w:line="240" w:lineRule="auto"/>
      </w:pPr>
      <w:r>
        <w:separator/>
      </w:r>
    </w:p>
  </w:endnote>
  <w:endnote w:type="continuationSeparator" w:id="0">
    <w:p w14:paraId="2C5BC3FD" w14:textId="77777777" w:rsidR="00EC3C5C" w:rsidRDefault="00EC3C5C"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Batang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EBA5CA" w14:textId="77777777" w:rsidR="00EC3C5C" w:rsidRDefault="00EC3C5C" w:rsidP="00BB58C4">
      <w:pPr>
        <w:spacing w:after="0" w:line="240" w:lineRule="auto"/>
      </w:pPr>
      <w:r>
        <w:separator/>
      </w:r>
    </w:p>
  </w:footnote>
  <w:footnote w:type="continuationSeparator" w:id="0">
    <w:p w14:paraId="21995C16" w14:textId="77777777" w:rsidR="00EC3C5C" w:rsidRDefault="00EC3C5C" w:rsidP="00BB58C4">
      <w:pPr>
        <w:spacing w:after="0" w:line="240" w:lineRule="auto"/>
      </w:pPr>
      <w:r>
        <w:continuationSeparator/>
      </w:r>
    </w:p>
  </w:footnote>
  <w:footnote w:id="1">
    <w:p w14:paraId="48922567" w14:textId="77777777" w:rsidR="00692242" w:rsidRPr="007A18D6" w:rsidRDefault="00692242" w:rsidP="006D3B1C">
      <w:pPr>
        <w:pStyle w:val="Textonotapie"/>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Disponible en</w:t>
      </w:r>
    </w:p>
    <w:p w14:paraId="29B1B264" w14:textId="77777777" w:rsidR="00692242" w:rsidRPr="007A18D6" w:rsidRDefault="00692242" w:rsidP="006D3B1C">
      <w:pPr>
        <w:pStyle w:val="Textonotapie"/>
        <w:rPr>
          <w:rFonts w:ascii="Arial" w:hAnsi="Arial" w:cs="Arial"/>
          <w:sz w:val="16"/>
          <w:szCs w:val="16"/>
        </w:rPr>
      </w:pPr>
      <w:r w:rsidRPr="007A18D6">
        <w:rPr>
          <w:rFonts w:ascii="Arial" w:hAnsi="Arial" w:cs="Arial"/>
          <w:sz w:val="16"/>
          <w:szCs w:val="16"/>
        </w:rPr>
        <w:t xml:space="preserve"> </w:t>
      </w:r>
      <w:hyperlink r:id="rId1" w:history="1">
        <w:r w:rsidRPr="007A18D6">
          <w:rPr>
            <w:rStyle w:val="Hipervnculo"/>
            <w:rFonts w:ascii="Arial" w:hAnsi="Arial" w:cs="Arial"/>
            <w:sz w:val="16"/>
            <w:szCs w:val="16"/>
          </w:rPr>
          <w:t>https://snt.org.mx/wp-content/uploads/2021/08/Lineamientos_Funcionalidad_PNT_090721.pdf</w:t>
        </w:r>
      </w:hyperlink>
      <w:r w:rsidRPr="007A18D6">
        <w:rPr>
          <w:rFonts w:ascii="Arial" w:hAnsi="Arial" w:cs="Arial"/>
          <w:sz w:val="16"/>
          <w:szCs w:val="16"/>
        </w:rPr>
        <w:t xml:space="preserve"> </w:t>
      </w:r>
    </w:p>
  </w:footnote>
  <w:footnote w:id="2">
    <w:p w14:paraId="0DCEB1AE" w14:textId="77777777" w:rsidR="00692242" w:rsidRPr="007A18D6" w:rsidRDefault="00692242" w:rsidP="00FA5019">
      <w:pPr>
        <w:jc w:val="both"/>
        <w:rPr>
          <w:rFonts w:ascii="Arial" w:hAnsi="Arial" w:cs="Arial"/>
          <w:sz w:val="16"/>
          <w:szCs w:val="16"/>
        </w:rPr>
      </w:pPr>
      <w:r w:rsidRPr="007A18D6">
        <w:rPr>
          <w:rStyle w:val="Refdenotaalpie"/>
          <w:rFonts w:ascii="Arial" w:hAnsi="Arial" w:cs="Arial"/>
          <w:sz w:val="16"/>
          <w:szCs w:val="16"/>
        </w:rPr>
        <w:footnoteRef/>
      </w:r>
      <w:r w:rsidRPr="007A18D6">
        <w:rPr>
          <w:rFonts w:ascii="Arial" w:hAnsi="Arial" w:cs="Arial"/>
          <w:sz w:val="16"/>
          <w:szCs w:val="16"/>
        </w:rPr>
        <w:t xml:space="preserve"> Cfr. Jurisprudencia número VI.2o. J/323, visible en la Octava Época, de la Gaceta del Semanario Judicial de la Federación, Núm. 80, Agosto de 1994, p. 87. Instancia: Tribunales Colegiados de Circuito, con Registro electrónico: 210784, </w:t>
      </w:r>
    </w:p>
  </w:footnote>
  <w:footnote w:id="3">
    <w:p w14:paraId="4D83296A" w14:textId="77777777" w:rsidR="00692242" w:rsidRPr="007A18D6" w:rsidRDefault="00692242" w:rsidP="00FA5019">
      <w:pPr>
        <w:spacing w:after="0" w:line="240" w:lineRule="auto"/>
        <w:jc w:val="both"/>
        <w:rPr>
          <w:rFonts w:ascii="Arial" w:eastAsia="Arial Unicode MS" w:hAnsi="Arial" w:cs="Arial"/>
          <w:bCs/>
          <w:sz w:val="16"/>
          <w:szCs w:val="16"/>
          <w:lang w:eastAsia="es-ES"/>
        </w:rPr>
      </w:pPr>
      <w:r w:rsidRPr="007A18D6">
        <w:rPr>
          <w:rStyle w:val="Refdenotaalpie"/>
          <w:rFonts w:ascii="Arial" w:hAnsi="Arial" w:cs="Arial"/>
          <w:sz w:val="16"/>
          <w:szCs w:val="16"/>
        </w:rPr>
        <w:footnoteRef/>
      </w:r>
      <w:r w:rsidRPr="007A18D6">
        <w:rPr>
          <w:rFonts w:ascii="Arial" w:hAnsi="Arial" w:cs="Arial"/>
          <w:sz w:val="16"/>
          <w:szCs w:val="16"/>
        </w:rPr>
        <w:t xml:space="preserve"> </w:t>
      </w:r>
      <w:r w:rsidRPr="007A18D6">
        <w:rPr>
          <w:rFonts w:ascii="Arial" w:eastAsia="Arial Unicode MS" w:hAnsi="Arial" w:cs="Arial"/>
          <w:bCs/>
          <w:sz w:val="16"/>
          <w:szCs w:val="16"/>
          <w:lang w:eastAsia="es-ES"/>
        </w:rPr>
        <w:t xml:space="preserve">El Diccionario Jurídico Mexicano del Instituto de Investigaciones Jurídicas, Editorial Porrúa, Octava Edición, México 1995, página 2637, en relación con el sobreseimiento señala: </w:t>
      </w:r>
      <w:r w:rsidRPr="007A18D6">
        <w:rPr>
          <w:rFonts w:ascii="Arial" w:eastAsia="Arial Unicode MS" w:hAnsi="Arial" w:cs="Arial"/>
          <w:bCs/>
          <w:i/>
          <w:iCs/>
          <w:sz w:val="16"/>
          <w:szCs w:val="16"/>
          <w:lang w:eastAsia="es-ES"/>
        </w:rPr>
        <w:t>"Sobreseimiento. I. (Del latín supercedere; cesar, desistir)</w:t>
      </w:r>
      <w:r w:rsidRPr="007A18D6">
        <w:rPr>
          <w:rFonts w:ascii="Arial" w:eastAsia="Arial Unicode MS" w:hAnsi="Arial" w:cs="Arial"/>
          <w:bCs/>
          <w:sz w:val="16"/>
          <w:szCs w:val="16"/>
          <w:lang w:eastAsia="es-ES"/>
        </w:rPr>
        <w:t>. Es la resolución judicial por la cual se declara que existe un obstáculo jurídico o de hecho que impide la decisión sobre el fondo de la controversia".</w:t>
      </w:r>
    </w:p>
  </w:footnote>
  <w:footnote w:id="4">
    <w:p w14:paraId="052ADB08"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4°. El derecho humano de acceso a la información comprende solicitar, investigar, difundir, buscar y recibir información.</w:t>
      </w:r>
    </w:p>
  </w:footnote>
  <w:footnote w:id="5">
    <w:p w14:paraId="58217B69"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18. Los sujetos obligados deberán documentar todo acto que derive del ejercicio de sus facultades, competencias o funciones.</w:t>
      </w:r>
    </w:p>
  </w:footnote>
  <w:footnote w:id="6">
    <w:p w14:paraId="178850DF" w14:textId="77777777" w:rsidR="00DB3740" w:rsidRPr="00984130"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19. Se presume que la información debe existir si se refiere a las facultades, competencias y funciones que los ordenamientos jurídicos aplicables otorgan a los sujetos obligados.</w:t>
      </w:r>
    </w:p>
  </w:footnote>
  <w:footnote w:id="7">
    <w:p w14:paraId="4D7C75F7" w14:textId="30C87861" w:rsidR="00984130" w:rsidRPr="00984130" w:rsidRDefault="00984130" w:rsidP="0098413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152. Cuando la información requerida por el solicitante ya esté disponible al público en medios impresos, tales como libros, compendios, trípticos, registros públicos, en formatos electrónicos disponibles en Internet o en cualquier otro medio, se le hará saber por el medio requerido por el solicitante la fuente, el lugar y la forma en que puede consultar, reproducir o adquirir dicha información en un plazo no mayor a cinco días.</w:t>
      </w:r>
    </w:p>
  </w:footnote>
  <w:footnote w:id="8">
    <w:p w14:paraId="639340B1" w14:textId="77777777" w:rsidR="00DB3740" w:rsidRPr="00913993" w:rsidRDefault="00DB3740" w:rsidP="00DB3740">
      <w:pPr>
        <w:pStyle w:val="Textonotapie"/>
        <w:rPr>
          <w:rFonts w:ascii="Arial" w:hAnsi="Arial" w:cs="Arial"/>
          <w:sz w:val="16"/>
          <w:szCs w:val="16"/>
        </w:rPr>
      </w:pPr>
      <w:r w:rsidRPr="00984130">
        <w:rPr>
          <w:rStyle w:val="Refdenotaalpie"/>
          <w:rFonts w:ascii="Arial" w:hAnsi="Arial" w:cs="Arial"/>
          <w:sz w:val="16"/>
          <w:szCs w:val="16"/>
        </w:rPr>
        <w:footnoteRef/>
      </w:r>
      <w:r w:rsidRPr="00984130">
        <w:rPr>
          <w:rFonts w:ascii="Arial" w:hAnsi="Arial" w:cs="Arial"/>
          <w:sz w:val="16"/>
          <w:szCs w:val="16"/>
        </w:rPr>
        <w:t xml:space="preserve"> ARTÍCULO 60. En la formulación, producción, procesamiento, administración, archivo y resguardo de la información, debe atenderse al principio de la máxima publicidad, con el objeto de facilitar el acceso de cualquier persona a su</w:t>
      </w:r>
      <w:r w:rsidRPr="00913993">
        <w:rPr>
          <w:rFonts w:ascii="Arial" w:hAnsi="Arial" w:cs="Arial"/>
          <w:sz w:val="16"/>
          <w:szCs w:val="16"/>
        </w:rPr>
        <w:t xml:space="preserve"> conocimiento. </w:t>
      </w:r>
      <w:r w:rsidRPr="00913993">
        <w:rPr>
          <w:rFonts w:ascii="Arial" w:hAnsi="Arial" w:cs="Arial"/>
          <w:b/>
          <w:sz w:val="16"/>
          <w:szCs w:val="16"/>
        </w:rPr>
        <w:t>La obligación de entregarla no implica el procesamiento, ni la adecuación de la información al interés del solicitante</w:t>
      </w:r>
      <w:r w:rsidRPr="00913993">
        <w:rPr>
          <w:rFonts w:ascii="Arial" w:hAnsi="Arial" w:cs="Arial"/>
          <w:sz w:val="16"/>
          <w:szCs w:val="16"/>
        </w:rPr>
        <w:t>, salvo la producción de versiones públicas del documento;</w:t>
      </w:r>
    </w:p>
  </w:footnote>
  <w:footnote w:id="9">
    <w:p w14:paraId="5545E028" w14:textId="77777777" w:rsidR="004006AC" w:rsidRPr="004006AC" w:rsidRDefault="004006AC" w:rsidP="004006AC">
      <w:pPr>
        <w:pStyle w:val="Textonotapie"/>
        <w:rPr>
          <w:rFonts w:ascii="Arial" w:hAnsi="Arial" w:cs="Arial"/>
          <w:sz w:val="16"/>
          <w:szCs w:val="16"/>
        </w:rPr>
      </w:pPr>
      <w:r w:rsidRPr="003D636B">
        <w:rPr>
          <w:rStyle w:val="Refdenotaalpie"/>
          <w:rFonts w:ascii="Arial" w:hAnsi="Arial" w:cs="Arial"/>
          <w:sz w:val="16"/>
          <w:szCs w:val="16"/>
        </w:rPr>
        <w:footnoteRef/>
      </w:r>
      <w:r w:rsidRPr="003D636B">
        <w:rPr>
          <w:rFonts w:ascii="Arial" w:hAnsi="Arial" w:cs="Arial"/>
          <w:sz w:val="16"/>
          <w:szCs w:val="16"/>
        </w:rPr>
        <w:t xml:space="preserve"> </w:t>
      </w:r>
      <w:r w:rsidRPr="004006AC">
        <w:rPr>
          <w:rFonts w:ascii="Arial" w:hAnsi="Arial" w:cs="Arial"/>
          <w:sz w:val="16"/>
          <w:szCs w:val="16"/>
        </w:rPr>
        <w:t xml:space="preserve">Consultable en: </w:t>
      </w:r>
    </w:p>
    <w:p w14:paraId="74B535D2" w14:textId="77777777" w:rsidR="004006AC" w:rsidRPr="004006AC" w:rsidRDefault="00EC3C5C" w:rsidP="004006AC">
      <w:pPr>
        <w:pStyle w:val="Textonotapie"/>
        <w:rPr>
          <w:rFonts w:ascii="Arial" w:hAnsi="Arial" w:cs="Arial"/>
          <w:sz w:val="16"/>
          <w:szCs w:val="16"/>
        </w:rPr>
      </w:pPr>
      <w:hyperlink r:id="rId2" w:history="1">
        <w:r w:rsidR="004006AC" w:rsidRPr="004006A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4006AC" w:rsidRPr="004006AC">
        <w:rPr>
          <w:rFonts w:ascii="Arial" w:hAnsi="Arial" w:cs="Arial"/>
          <w:sz w:val="16"/>
          <w:szCs w:val="16"/>
        </w:rPr>
        <w:t xml:space="preserve"> </w:t>
      </w:r>
    </w:p>
  </w:footnote>
  <w:footnote w:id="10">
    <w:p w14:paraId="38E55203" w14:textId="07DF5B7F" w:rsidR="004006AC" w:rsidRPr="004006AC" w:rsidRDefault="004006AC">
      <w:pPr>
        <w:pStyle w:val="Textonotapie"/>
        <w:rPr>
          <w:rFonts w:ascii="Arial" w:hAnsi="Arial" w:cs="Arial"/>
          <w:sz w:val="16"/>
          <w:szCs w:val="16"/>
        </w:rPr>
      </w:pPr>
      <w:r w:rsidRPr="004006AC">
        <w:rPr>
          <w:rStyle w:val="Refdenotaalpie"/>
          <w:rFonts w:ascii="Arial" w:hAnsi="Arial" w:cs="Arial"/>
          <w:sz w:val="16"/>
          <w:szCs w:val="16"/>
        </w:rPr>
        <w:footnoteRef/>
      </w:r>
      <w:r w:rsidRPr="004006AC">
        <w:rPr>
          <w:rFonts w:ascii="Arial" w:hAnsi="Arial" w:cs="Arial"/>
          <w:sz w:val="16"/>
          <w:szCs w:val="16"/>
        </w:rPr>
        <w:t xml:space="preserve"> Artículo PRIMERO de los Lineamientos Estatales para la difusión, obligaciones de Transparencia Comunes y Específicas</w:t>
      </w:r>
    </w:p>
  </w:footnote>
  <w:footnote w:id="11">
    <w:p w14:paraId="001649C7" w14:textId="77777777" w:rsidR="00DB3740" w:rsidRPr="00913993" w:rsidRDefault="00DB3740" w:rsidP="00DB3740">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2">
    <w:p w14:paraId="7219148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13">
    <w:p w14:paraId="4734A86D" w14:textId="77777777" w:rsidR="00DB3740" w:rsidRPr="00C7528A" w:rsidRDefault="00DB3740" w:rsidP="00DB3740">
      <w:pPr>
        <w:pStyle w:val="Textonotapie"/>
        <w:rPr>
          <w:rFonts w:ascii="Arial" w:hAnsi="Arial" w:cs="Arial"/>
          <w:sz w:val="16"/>
          <w:szCs w:val="16"/>
        </w:rPr>
      </w:pPr>
      <w:r w:rsidRPr="00C7528A">
        <w:rPr>
          <w:rStyle w:val="Refdenotaalpie"/>
          <w:rFonts w:ascii="Arial" w:hAnsi="Arial" w:cs="Arial"/>
          <w:sz w:val="16"/>
          <w:szCs w:val="16"/>
        </w:rPr>
        <w:footnoteRef/>
      </w:r>
      <w:r w:rsidRPr="00C7528A">
        <w:rPr>
          <w:rFonts w:ascii="Arial" w:hAnsi="Arial" w:cs="Arial"/>
          <w:sz w:val="16"/>
          <w:szCs w:val="16"/>
        </w:rPr>
        <w:t xml:space="preserve"> Cfr. RIA 59/24 Aprobado por UNANIMIDAD por el Pleno del I</w:t>
      </w:r>
      <w:r>
        <w:rPr>
          <w:rFonts w:ascii="Arial" w:hAnsi="Arial" w:cs="Arial"/>
          <w:sz w:val="16"/>
          <w:szCs w:val="16"/>
        </w:rPr>
        <w:t xml:space="preserve">nstituto </w:t>
      </w:r>
      <w:r w:rsidRPr="00C7528A">
        <w:rPr>
          <w:rFonts w:ascii="Arial" w:hAnsi="Arial" w:cs="Arial"/>
          <w:sz w:val="16"/>
          <w:szCs w:val="16"/>
        </w:rPr>
        <w:t>N</w:t>
      </w:r>
      <w:r>
        <w:rPr>
          <w:rFonts w:ascii="Arial" w:hAnsi="Arial" w:cs="Arial"/>
          <w:sz w:val="16"/>
          <w:szCs w:val="16"/>
        </w:rPr>
        <w:t xml:space="preserve">acional de Transparencia y Acceso a la Información Pública y Protección de Datos Personales (INAI). </w:t>
      </w:r>
    </w:p>
  </w:footnote>
  <w:footnote w:id="14">
    <w:p w14:paraId="4A2E461F" w14:textId="77777777" w:rsidR="00DB3740" w:rsidRPr="00C7528A" w:rsidRDefault="00DB3740" w:rsidP="00DB3740">
      <w:pPr>
        <w:pStyle w:val="Textonotapie"/>
        <w:rPr>
          <w:rFonts w:ascii="Arial" w:hAnsi="Arial" w:cs="Arial"/>
          <w:sz w:val="16"/>
          <w:szCs w:val="16"/>
        </w:rPr>
      </w:pPr>
      <w:r w:rsidRPr="00C7528A">
        <w:rPr>
          <w:rStyle w:val="Refdenotaalpie"/>
          <w:rFonts w:ascii="Arial" w:hAnsi="Arial" w:cs="Arial"/>
          <w:sz w:val="16"/>
          <w:szCs w:val="16"/>
        </w:rPr>
        <w:footnoteRef/>
      </w:r>
      <w:r w:rsidRPr="00C7528A">
        <w:rPr>
          <w:rFonts w:ascii="Arial" w:hAnsi="Arial" w:cs="Arial"/>
          <w:sz w:val="16"/>
          <w:szCs w:val="16"/>
        </w:rPr>
        <w:t xml:space="preserve"> Resulta preciso aclarar que, por economía procesal se insertan únicamente las impresiones de cada uno de los formatos precisados en la respuesta recurrida.</w:t>
      </w:r>
    </w:p>
  </w:footnote>
  <w:footnote w:id="15">
    <w:p w14:paraId="2325C3A8" w14:textId="77777777" w:rsidR="00DB3740" w:rsidRPr="003476FC" w:rsidRDefault="00DB3740" w:rsidP="00DB3740">
      <w:pPr>
        <w:pStyle w:val="Textonotapie"/>
        <w:rPr>
          <w:rFonts w:ascii="Arial" w:hAnsi="Arial" w:cs="Arial"/>
          <w:sz w:val="16"/>
          <w:szCs w:val="16"/>
        </w:rPr>
      </w:pPr>
      <w:r w:rsidRPr="003476FC">
        <w:rPr>
          <w:rStyle w:val="Refdenotaalpie"/>
          <w:rFonts w:ascii="Arial" w:hAnsi="Arial" w:cs="Arial"/>
          <w:sz w:val="16"/>
          <w:szCs w:val="16"/>
        </w:rPr>
        <w:footnoteRef/>
      </w:r>
      <w:r w:rsidRPr="003476FC">
        <w:rPr>
          <w:rFonts w:ascii="Arial" w:hAnsi="Arial" w:cs="Arial"/>
          <w:sz w:val="16"/>
          <w:szCs w:val="16"/>
        </w:rPr>
        <w:t xml:space="preserve"> Consultable en: </w:t>
      </w:r>
    </w:p>
    <w:p w14:paraId="7ACFD972" w14:textId="77777777" w:rsidR="00DB3740" w:rsidRPr="003476FC" w:rsidRDefault="00EC3C5C" w:rsidP="00DB3740">
      <w:pPr>
        <w:pStyle w:val="Textonotapie"/>
        <w:rPr>
          <w:rFonts w:ascii="Arial" w:hAnsi="Arial" w:cs="Arial"/>
          <w:sz w:val="16"/>
          <w:szCs w:val="16"/>
        </w:rPr>
      </w:pPr>
      <w:hyperlink r:id="rId3" w:history="1">
        <w:r w:rsidR="00DB3740" w:rsidRPr="003476FC">
          <w:rPr>
            <w:rStyle w:val="Hipervnculo"/>
            <w:rFonts w:ascii="Arial" w:hAnsi="Arial" w:cs="Arial"/>
            <w:sz w:val="16"/>
            <w:szCs w:val="16"/>
          </w:rPr>
          <w:t>http://www.cegaipslp.org.mx/HV2023.nsf/nombre_de_la_vista/3C2B9D458838B70606258A600066F4D1/$File/CEGAIP+REFORMA+LINEAMIENTOS+ESTATALES+DIFUSION+DISPOSICION+Y+EVALUACION+DE+OBLIGACIONES+DE+TRANSPARENCIA+COMUNES+Y+ESPECIFICAS+(20-OCT-2023)-comprimido.pdf</w:t>
        </w:r>
      </w:hyperlink>
      <w:r w:rsidR="00DB3740" w:rsidRPr="003476FC">
        <w:rPr>
          <w:rFonts w:ascii="Arial" w:hAnsi="Arial" w:cs="Arial"/>
          <w:sz w:val="16"/>
          <w:szCs w:val="16"/>
        </w:rPr>
        <w:t xml:space="preserve"> </w:t>
      </w:r>
    </w:p>
  </w:footnote>
  <w:footnote w:id="16">
    <w:p w14:paraId="00E1F1E1" w14:textId="77777777" w:rsidR="00DB3740" w:rsidRPr="00913993" w:rsidRDefault="00DB3740" w:rsidP="00DB3740">
      <w:pPr>
        <w:pStyle w:val="Textonotapie"/>
        <w:rPr>
          <w:rFonts w:ascii="Arial" w:hAnsi="Arial" w:cs="Arial"/>
          <w:sz w:val="16"/>
          <w:szCs w:val="16"/>
        </w:rPr>
      </w:pPr>
      <w:r w:rsidRPr="00913993">
        <w:rPr>
          <w:rStyle w:val="Refdenotaalpie"/>
          <w:rFonts w:ascii="Arial" w:hAnsi="Arial" w:cs="Arial"/>
          <w:sz w:val="16"/>
          <w:szCs w:val="16"/>
        </w:rPr>
        <w:footnoteRef/>
      </w:r>
      <w:r w:rsidRPr="00913993">
        <w:rPr>
          <w:rFonts w:ascii="Arial" w:hAnsi="Arial" w:cs="Arial"/>
          <w:sz w:val="16"/>
          <w:szCs w:val="16"/>
        </w:rPr>
        <w:t xml:space="preserve"> Criterio con cla</w:t>
      </w:r>
      <w:r w:rsidRPr="00913993">
        <w:rPr>
          <w:rFonts w:ascii="Arial" w:hAnsi="Arial" w:cs="Arial"/>
          <w:bCs/>
          <w:sz w:val="16"/>
          <w:szCs w:val="16"/>
        </w:rPr>
        <w:t xml:space="preserve">ve de control </w:t>
      </w:r>
      <w:r w:rsidRPr="00913993">
        <w:rPr>
          <w:rFonts w:ascii="Arial" w:hAnsi="Arial" w:cs="Arial"/>
          <w:sz w:val="16"/>
          <w:szCs w:val="16"/>
        </w:rPr>
        <w:t xml:space="preserve">SO/001/2021: </w:t>
      </w:r>
      <w:r w:rsidRPr="00913993">
        <w:rPr>
          <w:rFonts w:ascii="Arial" w:hAnsi="Arial" w:cs="Arial"/>
          <w:b/>
          <w:sz w:val="16"/>
          <w:szCs w:val="16"/>
        </w:rPr>
        <w:t xml:space="preserve">No existe obligación de elaborar documentos ad hoc para la atención de solicitudes de acceso a datos personales. </w:t>
      </w:r>
      <w:r w:rsidRPr="00913993">
        <w:rPr>
          <w:rFonts w:ascii="Arial" w:hAnsi="Arial" w:cs="Arial"/>
          <w:bCs/>
          <w:sz w:val="16"/>
          <w:szCs w:val="16"/>
        </w:rPr>
        <w:t xml:space="preserve">Se tendrá por satisfecha la solicitud de acceso a datos personales cuando el sujeto obligado proporcione la expresión documental que los contenga en el formato en el que los mismos obren en sus archivos, sin necesidad de elaborar documentos ad hoc para la respuesta de las solicitudes. Instituto nacional de Transparencia, Acceso a la Información Pública y Protección de Datos Personales (INAI). </w:t>
      </w:r>
    </w:p>
  </w:footnote>
  <w:footnote w:id="17">
    <w:p w14:paraId="7709052C"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footnote>
  <w:footnote w:id="18">
    <w:p w14:paraId="30187148"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59. Los sujetos obligados deben proporcionar la información solicitada en la modalidad en que se encuentre. Cuando la información requerida se encuentre en dos o más tipos de formatos, el solicitante elegirá entre los formatos, para la entrega correspondiente.</w:t>
      </w:r>
    </w:p>
  </w:footnote>
  <w:footnote w:id="19">
    <w:p w14:paraId="34BEA5C2" w14:textId="77777777" w:rsidR="00DB3740" w:rsidRPr="00244599" w:rsidRDefault="00DB3740" w:rsidP="00DB3740">
      <w:pPr>
        <w:pStyle w:val="Textonotapie"/>
        <w:rPr>
          <w:rFonts w:ascii="Arial" w:hAnsi="Arial" w:cs="Arial"/>
          <w:sz w:val="16"/>
          <w:szCs w:val="16"/>
        </w:rPr>
      </w:pPr>
      <w:r w:rsidRPr="00244599">
        <w:rPr>
          <w:rStyle w:val="Refdenotaalpie"/>
          <w:rFonts w:ascii="Arial" w:hAnsi="Arial" w:cs="Arial"/>
          <w:sz w:val="16"/>
          <w:szCs w:val="16"/>
        </w:rPr>
        <w:footnoteRef/>
      </w:r>
      <w:r w:rsidRPr="00244599">
        <w:rPr>
          <w:rFonts w:ascii="Arial" w:hAnsi="Arial" w:cs="Arial"/>
          <w:sz w:val="16"/>
          <w:szCs w:val="16"/>
        </w:rPr>
        <w:t xml:space="preserve"> ARTÍCULO 24. Para el cumplimiento de los objetivos de esta Ley, los sujetos obligados deberán cumplir con las obligaciones siguientes, según corresponda, de acuerdo a su naturaleza: […] IX. Fomentar el uso de tecnologías de la información para garantizar la transparencia, el derecho de acceso a la información y la accesibilidad a éstos;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EBE29" w14:textId="22A00B46" w:rsidR="00692242" w:rsidRDefault="00692242">
    <w:pPr>
      <w:pStyle w:val="Encabezado"/>
      <w:jc w:val="center"/>
    </w:pPr>
    <w:r>
      <w:rPr>
        <w:noProof/>
        <w:lang w:eastAsia="es-MX"/>
      </w:rPr>
      <w:drawing>
        <wp:anchor distT="0" distB="0" distL="114300" distR="114300" simplePos="0" relativeHeight="251659264" behindDoc="1" locked="0" layoutInCell="1" allowOverlap="1" wp14:anchorId="03EFB77B" wp14:editId="58CF992C">
          <wp:simplePos x="0" y="0"/>
          <wp:positionH relativeFrom="page">
            <wp:posOffset>20955</wp:posOffset>
          </wp:positionH>
          <wp:positionV relativeFrom="paragraph">
            <wp:posOffset>-526415</wp:posOffset>
          </wp:positionV>
          <wp:extent cx="8182335" cy="12877800"/>
          <wp:effectExtent l="0" t="0" r="9525" b="0"/>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sdt>
      <w:sdtPr>
        <w:id w:val="-23023284"/>
        <w:docPartObj>
          <w:docPartGallery w:val="Page Numbers (Top of Page)"/>
          <w:docPartUnique/>
        </w:docPartObj>
      </w:sdtPr>
      <w:sdtEndPr/>
      <w:sdtContent>
        <w:r>
          <w:fldChar w:fldCharType="begin"/>
        </w:r>
        <w:r>
          <w:instrText>PAGE   \* MERGEFORMAT</w:instrText>
        </w:r>
        <w:r>
          <w:fldChar w:fldCharType="separate"/>
        </w:r>
        <w:r w:rsidR="00DE4B81">
          <w:rPr>
            <w:noProof/>
          </w:rPr>
          <w:t>20</w:t>
        </w:r>
        <w:r>
          <w:fldChar w:fldCharType="end"/>
        </w:r>
      </w:sdtContent>
    </w:sdt>
  </w:p>
  <w:p w14:paraId="73B62FEB" w14:textId="18370400" w:rsidR="00692242" w:rsidRDefault="00692242">
    <w:pPr>
      <w:pStyle w:val="Encabezado"/>
      <w:jc w:val="center"/>
    </w:pPr>
  </w:p>
  <w:p w14:paraId="11A12D19" w14:textId="2D6FFD7A" w:rsidR="00692242" w:rsidRDefault="00692242">
    <w:pPr>
      <w:pStyle w:val="Encabezado"/>
      <w:jc w:val="center"/>
    </w:pPr>
  </w:p>
  <w:p w14:paraId="3C5C0923" w14:textId="7B0FF51F" w:rsidR="00692242" w:rsidRDefault="00692242">
    <w:pPr>
      <w:pStyle w:val="Encabezado"/>
      <w:jc w:val="center"/>
    </w:pPr>
  </w:p>
  <w:p w14:paraId="167ADC62" w14:textId="77777777" w:rsidR="00692242" w:rsidRDefault="00692242" w:rsidP="00E25AE4">
    <w:pPr>
      <w:pStyle w:val="Encabezado"/>
      <w:tabs>
        <w:tab w:val="left" w:pos="5954"/>
      </w:tabs>
      <w:jc w:val="right"/>
      <w:rPr>
        <w:sz w:val="20"/>
        <w:szCs w:val="20"/>
      </w:rPr>
    </w:pPr>
  </w:p>
  <w:p w14:paraId="2E3B98D4" w14:textId="77777777" w:rsidR="00692242" w:rsidRDefault="00692242">
    <w:pPr>
      <w:pStyle w:val="Encabezado"/>
      <w:jc w:val="center"/>
    </w:pPr>
  </w:p>
  <w:p w14:paraId="4E5FFEF8" w14:textId="46E567DF" w:rsidR="00692242" w:rsidRDefault="00692242">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750DA9"/>
    <w:multiLevelType w:val="hybridMultilevel"/>
    <w:tmpl w:val="507E70F8"/>
    <w:lvl w:ilvl="0" w:tplc="54A4733C">
      <w:start w:val="1"/>
      <w:numFmt w:val="decimal"/>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11702233"/>
    <w:multiLevelType w:val="hybridMultilevel"/>
    <w:tmpl w:val="D7BC0876"/>
    <w:lvl w:ilvl="0" w:tplc="090C7AE2">
      <w:start w:val="1"/>
      <w:numFmt w:val="lowerLetter"/>
      <w:lvlText w:val="%1."/>
      <w:lvlJc w:val="left"/>
      <w:pPr>
        <w:ind w:left="720" w:hanging="360"/>
      </w:pPr>
      <w:rPr>
        <w:rFonts w:hint="default"/>
        <w:b/>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42A46F5"/>
    <w:multiLevelType w:val="hybridMultilevel"/>
    <w:tmpl w:val="1B968D86"/>
    <w:lvl w:ilvl="0" w:tplc="8072F42A">
      <w:start w:val="1"/>
      <w:numFmt w:val="lowerLetter"/>
      <w:lvlText w:val="%1)"/>
      <w:lvlJc w:val="left"/>
      <w:pPr>
        <w:ind w:left="2850" w:hanging="360"/>
      </w:pPr>
      <w:rPr>
        <w:rFonts w:hint="default"/>
      </w:rPr>
    </w:lvl>
    <w:lvl w:ilvl="1" w:tplc="D9287C22">
      <w:start w:val="1"/>
      <w:numFmt w:val="decimal"/>
      <w:lvlText w:val="%2."/>
      <w:lvlJc w:val="left"/>
      <w:pPr>
        <w:ind w:left="3615" w:hanging="405"/>
      </w:pPr>
      <w:rPr>
        <w:rFonts w:cs="Arial" w:hint="default"/>
      </w:rPr>
    </w:lvl>
    <w:lvl w:ilvl="2" w:tplc="080A001B" w:tentative="1">
      <w:start w:val="1"/>
      <w:numFmt w:val="lowerRoman"/>
      <w:lvlText w:val="%3."/>
      <w:lvlJc w:val="right"/>
      <w:pPr>
        <w:ind w:left="4290" w:hanging="180"/>
      </w:pPr>
    </w:lvl>
    <w:lvl w:ilvl="3" w:tplc="080A000F" w:tentative="1">
      <w:start w:val="1"/>
      <w:numFmt w:val="decimal"/>
      <w:lvlText w:val="%4."/>
      <w:lvlJc w:val="left"/>
      <w:pPr>
        <w:ind w:left="5010" w:hanging="360"/>
      </w:pPr>
    </w:lvl>
    <w:lvl w:ilvl="4" w:tplc="080A0019" w:tentative="1">
      <w:start w:val="1"/>
      <w:numFmt w:val="lowerLetter"/>
      <w:lvlText w:val="%5."/>
      <w:lvlJc w:val="left"/>
      <w:pPr>
        <w:ind w:left="5730" w:hanging="360"/>
      </w:pPr>
    </w:lvl>
    <w:lvl w:ilvl="5" w:tplc="080A001B" w:tentative="1">
      <w:start w:val="1"/>
      <w:numFmt w:val="lowerRoman"/>
      <w:lvlText w:val="%6."/>
      <w:lvlJc w:val="right"/>
      <w:pPr>
        <w:ind w:left="6450" w:hanging="180"/>
      </w:pPr>
    </w:lvl>
    <w:lvl w:ilvl="6" w:tplc="080A000F" w:tentative="1">
      <w:start w:val="1"/>
      <w:numFmt w:val="decimal"/>
      <w:lvlText w:val="%7."/>
      <w:lvlJc w:val="left"/>
      <w:pPr>
        <w:ind w:left="7170" w:hanging="360"/>
      </w:pPr>
    </w:lvl>
    <w:lvl w:ilvl="7" w:tplc="080A0019" w:tentative="1">
      <w:start w:val="1"/>
      <w:numFmt w:val="lowerLetter"/>
      <w:lvlText w:val="%8."/>
      <w:lvlJc w:val="left"/>
      <w:pPr>
        <w:ind w:left="7890" w:hanging="360"/>
      </w:pPr>
    </w:lvl>
    <w:lvl w:ilvl="8" w:tplc="080A001B" w:tentative="1">
      <w:start w:val="1"/>
      <w:numFmt w:val="lowerRoman"/>
      <w:lvlText w:val="%9."/>
      <w:lvlJc w:val="right"/>
      <w:pPr>
        <w:ind w:left="8610" w:hanging="180"/>
      </w:pPr>
    </w:lvl>
  </w:abstractNum>
  <w:abstractNum w:abstractNumId="3" w15:restartNumberingAfterBreak="0">
    <w:nsid w:val="14B35DA0"/>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4" w15:restartNumberingAfterBreak="0">
    <w:nsid w:val="14FF2410"/>
    <w:multiLevelType w:val="hybridMultilevel"/>
    <w:tmpl w:val="442474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53555E1"/>
    <w:multiLevelType w:val="hybridMultilevel"/>
    <w:tmpl w:val="3FA8693E"/>
    <w:lvl w:ilvl="0" w:tplc="04C2E6D0">
      <w:start w:val="1"/>
      <w:numFmt w:val="decimal"/>
      <w:lvlText w:val="%1."/>
      <w:lvlJc w:val="left"/>
      <w:pPr>
        <w:ind w:left="1777" w:hanging="360"/>
      </w:pPr>
      <w:rPr>
        <w:rFonts w:hint="default"/>
      </w:rPr>
    </w:lvl>
    <w:lvl w:ilvl="1" w:tplc="040A0019" w:tentative="1">
      <w:start w:val="1"/>
      <w:numFmt w:val="lowerLetter"/>
      <w:lvlText w:val="%2."/>
      <w:lvlJc w:val="left"/>
      <w:pPr>
        <w:ind w:left="2497" w:hanging="360"/>
      </w:pPr>
    </w:lvl>
    <w:lvl w:ilvl="2" w:tplc="040A001B" w:tentative="1">
      <w:start w:val="1"/>
      <w:numFmt w:val="lowerRoman"/>
      <w:lvlText w:val="%3."/>
      <w:lvlJc w:val="right"/>
      <w:pPr>
        <w:ind w:left="3217" w:hanging="180"/>
      </w:pPr>
    </w:lvl>
    <w:lvl w:ilvl="3" w:tplc="040A000F" w:tentative="1">
      <w:start w:val="1"/>
      <w:numFmt w:val="decimal"/>
      <w:lvlText w:val="%4."/>
      <w:lvlJc w:val="left"/>
      <w:pPr>
        <w:ind w:left="3937" w:hanging="360"/>
      </w:pPr>
    </w:lvl>
    <w:lvl w:ilvl="4" w:tplc="040A0019" w:tentative="1">
      <w:start w:val="1"/>
      <w:numFmt w:val="lowerLetter"/>
      <w:lvlText w:val="%5."/>
      <w:lvlJc w:val="left"/>
      <w:pPr>
        <w:ind w:left="4657" w:hanging="360"/>
      </w:pPr>
    </w:lvl>
    <w:lvl w:ilvl="5" w:tplc="040A001B" w:tentative="1">
      <w:start w:val="1"/>
      <w:numFmt w:val="lowerRoman"/>
      <w:lvlText w:val="%6."/>
      <w:lvlJc w:val="right"/>
      <w:pPr>
        <w:ind w:left="5377" w:hanging="180"/>
      </w:pPr>
    </w:lvl>
    <w:lvl w:ilvl="6" w:tplc="040A000F" w:tentative="1">
      <w:start w:val="1"/>
      <w:numFmt w:val="decimal"/>
      <w:lvlText w:val="%7."/>
      <w:lvlJc w:val="left"/>
      <w:pPr>
        <w:ind w:left="6097" w:hanging="360"/>
      </w:pPr>
    </w:lvl>
    <w:lvl w:ilvl="7" w:tplc="040A0019" w:tentative="1">
      <w:start w:val="1"/>
      <w:numFmt w:val="lowerLetter"/>
      <w:lvlText w:val="%8."/>
      <w:lvlJc w:val="left"/>
      <w:pPr>
        <w:ind w:left="6817" w:hanging="360"/>
      </w:pPr>
    </w:lvl>
    <w:lvl w:ilvl="8" w:tplc="040A001B" w:tentative="1">
      <w:start w:val="1"/>
      <w:numFmt w:val="lowerRoman"/>
      <w:lvlText w:val="%9."/>
      <w:lvlJc w:val="right"/>
      <w:pPr>
        <w:ind w:left="7537" w:hanging="180"/>
      </w:pPr>
    </w:lvl>
  </w:abstractNum>
  <w:abstractNum w:abstractNumId="6" w15:restartNumberingAfterBreak="0">
    <w:nsid w:val="18290BF6"/>
    <w:multiLevelType w:val="hybridMultilevel"/>
    <w:tmpl w:val="CF544C1A"/>
    <w:lvl w:ilvl="0" w:tplc="7C507EEE">
      <w:start w:val="1"/>
      <w:numFmt w:val="upperLetter"/>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7" w15:restartNumberingAfterBreak="0">
    <w:nsid w:val="1ED4500F"/>
    <w:multiLevelType w:val="hybridMultilevel"/>
    <w:tmpl w:val="4D4CBDB8"/>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15:restartNumberingAfterBreak="0">
    <w:nsid w:val="217533E2"/>
    <w:multiLevelType w:val="hybridMultilevel"/>
    <w:tmpl w:val="6B3E97C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9" w15:restartNumberingAfterBreak="0">
    <w:nsid w:val="221118F3"/>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10" w15:restartNumberingAfterBreak="0">
    <w:nsid w:val="234A0883"/>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11" w15:restartNumberingAfterBreak="0">
    <w:nsid w:val="271A4604"/>
    <w:multiLevelType w:val="hybridMultilevel"/>
    <w:tmpl w:val="AFB41D68"/>
    <w:lvl w:ilvl="0" w:tplc="40F2F88C">
      <w:start w:val="1"/>
      <w:numFmt w:val="upperRoman"/>
      <w:lvlText w:val="%1."/>
      <w:lvlJc w:val="left"/>
      <w:pPr>
        <w:ind w:left="1854" w:hanging="72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2" w15:restartNumberingAfterBreak="0">
    <w:nsid w:val="27DA1168"/>
    <w:multiLevelType w:val="hybridMultilevel"/>
    <w:tmpl w:val="B402694C"/>
    <w:lvl w:ilvl="0" w:tplc="2BA02758">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3" w15:restartNumberingAfterBreak="0">
    <w:nsid w:val="2DED230F"/>
    <w:multiLevelType w:val="hybridMultilevel"/>
    <w:tmpl w:val="78F4B4B6"/>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32E70808"/>
    <w:multiLevelType w:val="hybridMultilevel"/>
    <w:tmpl w:val="99E808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62B4E6D"/>
    <w:multiLevelType w:val="hybridMultilevel"/>
    <w:tmpl w:val="A5982510"/>
    <w:lvl w:ilvl="0" w:tplc="3A680E52">
      <w:start w:val="1"/>
      <w:numFmt w:val="decimal"/>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abstractNum w:abstractNumId="16" w15:restartNumberingAfterBreak="0">
    <w:nsid w:val="381377F4"/>
    <w:multiLevelType w:val="hybridMultilevel"/>
    <w:tmpl w:val="400C98A4"/>
    <w:lvl w:ilvl="0" w:tplc="C64CC836">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7" w15:restartNumberingAfterBreak="0">
    <w:nsid w:val="3CE27AC1"/>
    <w:multiLevelType w:val="hybridMultilevel"/>
    <w:tmpl w:val="96E0A094"/>
    <w:lvl w:ilvl="0" w:tplc="080A001B">
      <w:start w:val="1"/>
      <w:numFmt w:val="lowerRoman"/>
      <w:lvlText w:val="%1."/>
      <w:lvlJc w:val="right"/>
      <w:pPr>
        <w:ind w:left="1428" w:hanging="72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8" w15:restartNumberingAfterBreak="0">
    <w:nsid w:val="4B0240B5"/>
    <w:multiLevelType w:val="hybridMultilevel"/>
    <w:tmpl w:val="3D7414D8"/>
    <w:lvl w:ilvl="0" w:tplc="CA56F742">
      <w:numFmt w:val="bullet"/>
      <w:lvlText w:val="-"/>
      <w:lvlJc w:val="left"/>
      <w:pPr>
        <w:ind w:left="1428" w:hanging="360"/>
      </w:pPr>
      <w:rPr>
        <w:rFonts w:ascii="Arial" w:eastAsiaTheme="minorHAnsi" w:hAnsi="Arial" w:cs="Arial" w:hint="default"/>
      </w:rPr>
    </w:lvl>
    <w:lvl w:ilvl="1" w:tplc="040A0003" w:tentative="1">
      <w:start w:val="1"/>
      <w:numFmt w:val="bullet"/>
      <w:lvlText w:val="o"/>
      <w:lvlJc w:val="left"/>
      <w:pPr>
        <w:ind w:left="2148" w:hanging="360"/>
      </w:pPr>
      <w:rPr>
        <w:rFonts w:ascii="Courier New" w:hAnsi="Courier New" w:cs="Courier New" w:hint="default"/>
      </w:rPr>
    </w:lvl>
    <w:lvl w:ilvl="2" w:tplc="040A0005" w:tentative="1">
      <w:start w:val="1"/>
      <w:numFmt w:val="bullet"/>
      <w:lvlText w:val=""/>
      <w:lvlJc w:val="left"/>
      <w:pPr>
        <w:ind w:left="2868" w:hanging="360"/>
      </w:pPr>
      <w:rPr>
        <w:rFonts w:ascii="Wingdings" w:hAnsi="Wingdings" w:hint="default"/>
      </w:rPr>
    </w:lvl>
    <w:lvl w:ilvl="3" w:tplc="040A0001" w:tentative="1">
      <w:start w:val="1"/>
      <w:numFmt w:val="bullet"/>
      <w:lvlText w:val=""/>
      <w:lvlJc w:val="left"/>
      <w:pPr>
        <w:ind w:left="3588" w:hanging="360"/>
      </w:pPr>
      <w:rPr>
        <w:rFonts w:ascii="Symbol" w:hAnsi="Symbol" w:hint="default"/>
      </w:rPr>
    </w:lvl>
    <w:lvl w:ilvl="4" w:tplc="040A0003" w:tentative="1">
      <w:start w:val="1"/>
      <w:numFmt w:val="bullet"/>
      <w:lvlText w:val="o"/>
      <w:lvlJc w:val="left"/>
      <w:pPr>
        <w:ind w:left="4308" w:hanging="360"/>
      </w:pPr>
      <w:rPr>
        <w:rFonts w:ascii="Courier New" w:hAnsi="Courier New" w:cs="Courier New" w:hint="default"/>
      </w:rPr>
    </w:lvl>
    <w:lvl w:ilvl="5" w:tplc="040A0005" w:tentative="1">
      <w:start w:val="1"/>
      <w:numFmt w:val="bullet"/>
      <w:lvlText w:val=""/>
      <w:lvlJc w:val="left"/>
      <w:pPr>
        <w:ind w:left="5028" w:hanging="360"/>
      </w:pPr>
      <w:rPr>
        <w:rFonts w:ascii="Wingdings" w:hAnsi="Wingdings" w:hint="default"/>
      </w:rPr>
    </w:lvl>
    <w:lvl w:ilvl="6" w:tplc="040A0001" w:tentative="1">
      <w:start w:val="1"/>
      <w:numFmt w:val="bullet"/>
      <w:lvlText w:val=""/>
      <w:lvlJc w:val="left"/>
      <w:pPr>
        <w:ind w:left="5748" w:hanging="360"/>
      </w:pPr>
      <w:rPr>
        <w:rFonts w:ascii="Symbol" w:hAnsi="Symbol" w:hint="default"/>
      </w:rPr>
    </w:lvl>
    <w:lvl w:ilvl="7" w:tplc="040A0003" w:tentative="1">
      <w:start w:val="1"/>
      <w:numFmt w:val="bullet"/>
      <w:lvlText w:val="o"/>
      <w:lvlJc w:val="left"/>
      <w:pPr>
        <w:ind w:left="6468" w:hanging="360"/>
      </w:pPr>
      <w:rPr>
        <w:rFonts w:ascii="Courier New" w:hAnsi="Courier New" w:cs="Courier New" w:hint="default"/>
      </w:rPr>
    </w:lvl>
    <w:lvl w:ilvl="8" w:tplc="040A0005" w:tentative="1">
      <w:start w:val="1"/>
      <w:numFmt w:val="bullet"/>
      <w:lvlText w:val=""/>
      <w:lvlJc w:val="left"/>
      <w:pPr>
        <w:ind w:left="7188" w:hanging="360"/>
      </w:pPr>
      <w:rPr>
        <w:rFonts w:ascii="Wingdings" w:hAnsi="Wingdings" w:hint="default"/>
      </w:rPr>
    </w:lvl>
  </w:abstractNum>
  <w:abstractNum w:abstractNumId="19" w15:restartNumberingAfterBreak="0">
    <w:nsid w:val="4B7C264A"/>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0" w15:restartNumberingAfterBreak="0">
    <w:nsid w:val="4D713629"/>
    <w:multiLevelType w:val="hybridMultilevel"/>
    <w:tmpl w:val="E86E75FE"/>
    <w:lvl w:ilvl="0" w:tplc="94C83028">
      <w:start w:val="1"/>
      <w:numFmt w:val="upperRoman"/>
      <w:lvlText w:val="%1."/>
      <w:lvlJc w:val="left"/>
      <w:pPr>
        <w:ind w:left="1428" w:hanging="720"/>
      </w:pPr>
    </w:lvl>
    <w:lvl w:ilvl="1" w:tplc="080A0019">
      <w:start w:val="1"/>
      <w:numFmt w:val="lowerLetter"/>
      <w:lvlText w:val="%2."/>
      <w:lvlJc w:val="left"/>
      <w:pPr>
        <w:ind w:left="1788" w:hanging="360"/>
      </w:pPr>
    </w:lvl>
    <w:lvl w:ilvl="2" w:tplc="080A001B">
      <w:start w:val="1"/>
      <w:numFmt w:val="lowerRoman"/>
      <w:lvlText w:val="%3."/>
      <w:lvlJc w:val="right"/>
      <w:pPr>
        <w:ind w:left="2508" w:hanging="180"/>
      </w:pPr>
    </w:lvl>
    <w:lvl w:ilvl="3" w:tplc="080A000F">
      <w:start w:val="1"/>
      <w:numFmt w:val="decimal"/>
      <w:lvlText w:val="%4."/>
      <w:lvlJc w:val="left"/>
      <w:pPr>
        <w:ind w:left="3228" w:hanging="360"/>
      </w:pPr>
    </w:lvl>
    <w:lvl w:ilvl="4" w:tplc="080A0019">
      <w:start w:val="1"/>
      <w:numFmt w:val="lowerLetter"/>
      <w:lvlText w:val="%5."/>
      <w:lvlJc w:val="left"/>
      <w:pPr>
        <w:ind w:left="3948" w:hanging="360"/>
      </w:pPr>
    </w:lvl>
    <w:lvl w:ilvl="5" w:tplc="080A001B">
      <w:start w:val="1"/>
      <w:numFmt w:val="lowerRoman"/>
      <w:lvlText w:val="%6."/>
      <w:lvlJc w:val="right"/>
      <w:pPr>
        <w:ind w:left="4668" w:hanging="180"/>
      </w:pPr>
    </w:lvl>
    <w:lvl w:ilvl="6" w:tplc="080A000F">
      <w:start w:val="1"/>
      <w:numFmt w:val="decimal"/>
      <w:lvlText w:val="%7."/>
      <w:lvlJc w:val="left"/>
      <w:pPr>
        <w:ind w:left="5388" w:hanging="360"/>
      </w:pPr>
    </w:lvl>
    <w:lvl w:ilvl="7" w:tplc="080A0019">
      <w:start w:val="1"/>
      <w:numFmt w:val="lowerLetter"/>
      <w:lvlText w:val="%8."/>
      <w:lvlJc w:val="left"/>
      <w:pPr>
        <w:ind w:left="6108" w:hanging="360"/>
      </w:pPr>
    </w:lvl>
    <w:lvl w:ilvl="8" w:tplc="080A001B">
      <w:start w:val="1"/>
      <w:numFmt w:val="lowerRoman"/>
      <w:lvlText w:val="%9."/>
      <w:lvlJc w:val="right"/>
      <w:pPr>
        <w:ind w:left="6828" w:hanging="180"/>
      </w:pPr>
    </w:lvl>
  </w:abstractNum>
  <w:abstractNum w:abstractNumId="21" w15:restartNumberingAfterBreak="0">
    <w:nsid w:val="4EBE0DB8"/>
    <w:multiLevelType w:val="hybridMultilevel"/>
    <w:tmpl w:val="23EEB090"/>
    <w:lvl w:ilvl="0" w:tplc="080A000F">
      <w:start w:val="1"/>
      <w:numFmt w:val="decimal"/>
      <w:lvlText w:val="%1."/>
      <w:lvlJc w:val="left"/>
      <w:pPr>
        <w:ind w:left="1426" w:hanging="360"/>
      </w:pPr>
      <w:rPr>
        <w:rFonts w:hint="default"/>
      </w:rPr>
    </w:lvl>
    <w:lvl w:ilvl="1" w:tplc="CA56F742">
      <w:numFmt w:val="bullet"/>
      <w:lvlText w:val="-"/>
      <w:lvlJc w:val="left"/>
      <w:pPr>
        <w:ind w:left="2146" w:hanging="360"/>
      </w:pPr>
      <w:rPr>
        <w:rFonts w:ascii="Arial" w:eastAsiaTheme="minorHAnsi" w:hAnsi="Arial" w:cs="Arial" w:hint="default"/>
      </w:rPr>
    </w:lvl>
    <w:lvl w:ilvl="2" w:tplc="080A001B" w:tentative="1">
      <w:start w:val="1"/>
      <w:numFmt w:val="lowerRoman"/>
      <w:lvlText w:val="%3."/>
      <w:lvlJc w:val="right"/>
      <w:pPr>
        <w:ind w:left="2866" w:hanging="180"/>
      </w:pPr>
    </w:lvl>
    <w:lvl w:ilvl="3" w:tplc="080A000F" w:tentative="1">
      <w:start w:val="1"/>
      <w:numFmt w:val="decimal"/>
      <w:lvlText w:val="%4."/>
      <w:lvlJc w:val="left"/>
      <w:pPr>
        <w:ind w:left="3586" w:hanging="360"/>
      </w:pPr>
    </w:lvl>
    <w:lvl w:ilvl="4" w:tplc="080A0019" w:tentative="1">
      <w:start w:val="1"/>
      <w:numFmt w:val="lowerLetter"/>
      <w:lvlText w:val="%5."/>
      <w:lvlJc w:val="left"/>
      <w:pPr>
        <w:ind w:left="4306" w:hanging="360"/>
      </w:pPr>
    </w:lvl>
    <w:lvl w:ilvl="5" w:tplc="080A001B" w:tentative="1">
      <w:start w:val="1"/>
      <w:numFmt w:val="lowerRoman"/>
      <w:lvlText w:val="%6."/>
      <w:lvlJc w:val="right"/>
      <w:pPr>
        <w:ind w:left="5026" w:hanging="180"/>
      </w:pPr>
    </w:lvl>
    <w:lvl w:ilvl="6" w:tplc="080A000F" w:tentative="1">
      <w:start w:val="1"/>
      <w:numFmt w:val="decimal"/>
      <w:lvlText w:val="%7."/>
      <w:lvlJc w:val="left"/>
      <w:pPr>
        <w:ind w:left="5746" w:hanging="360"/>
      </w:pPr>
    </w:lvl>
    <w:lvl w:ilvl="7" w:tplc="080A0019" w:tentative="1">
      <w:start w:val="1"/>
      <w:numFmt w:val="lowerLetter"/>
      <w:lvlText w:val="%8."/>
      <w:lvlJc w:val="left"/>
      <w:pPr>
        <w:ind w:left="6466" w:hanging="360"/>
      </w:pPr>
    </w:lvl>
    <w:lvl w:ilvl="8" w:tplc="080A001B" w:tentative="1">
      <w:start w:val="1"/>
      <w:numFmt w:val="lowerRoman"/>
      <w:lvlText w:val="%9."/>
      <w:lvlJc w:val="right"/>
      <w:pPr>
        <w:ind w:left="7186" w:hanging="180"/>
      </w:pPr>
    </w:lvl>
  </w:abstractNum>
  <w:abstractNum w:abstractNumId="22" w15:restartNumberingAfterBreak="0">
    <w:nsid w:val="4F69437C"/>
    <w:multiLevelType w:val="hybridMultilevel"/>
    <w:tmpl w:val="6EF4EACE"/>
    <w:lvl w:ilvl="0" w:tplc="96E4234A">
      <w:start w:val="2"/>
      <w:numFmt w:val="lowerLetter"/>
      <w:lvlText w:val="%1."/>
      <w:lvlJc w:val="left"/>
      <w:pPr>
        <w:ind w:left="1068"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1574625"/>
    <w:multiLevelType w:val="hybridMultilevel"/>
    <w:tmpl w:val="255489D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517A7940"/>
    <w:multiLevelType w:val="hybridMultilevel"/>
    <w:tmpl w:val="B50C4456"/>
    <w:lvl w:ilvl="0" w:tplc="3C16877A">
      <w:start w:val="1"/>
      <w:numFmt w:val="lowerLetter"/>
      <w:lvlText w:val="%1."/>
      <w:lvlJc w:val="left"/>
      <w:pPr>
        <w:ind w:left="720" w:hanging="360"/>
      </w:pPr>
      <w:rPr>
        <w:rFonts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5" w15:restartNumberingAfterBreak="0">
    <w:nsid w:val="555C7D8F"/>
    <w:multiLevelType w:val="hybridMultilevel"/>
    <w:tmpl w:val="59E410D2"/>
    <w:lvl w:ilvl="0" w:tplc="3FB43114">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6" w15:restartNumberingAfterBreak="0">
    <w:nsid w:val="5582111E"/>
    <w:multiLevelType w:val="hybridMultilevel"/>
    <w:tmpl w:val="DE1212A8"/>
    <w:lvl w:ilvl="0" w:tplc="027C93B0">
      <w:start w:val="1"/>
      <w:numFmt w:val="decimal"/>
      <w:lvlText w:val="%1."/>
      <w:lvlJc w:val="left"/>
      <w:pPr>
        <w:ind w:left="928"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55A979F0"/>
    <w:multiLevelType w:val="multilevel"/>
    <w:tmpl w:val="55A979F0"/>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561E7A4D"/>
    <w:multiLevelType w:val="hybridMultilevel"/>
    <w:tmpl w:val="AFBC348C"/>
    <w:lvl w:ilvl="0" w:tplc="42A895E0">
      <w:start w:val="1"/>
      <w:numFmt w:val="lowerLetter"/>
      <w:lvlText w:val="%1."/>
      <w:lvlJc w:val="left"/>
      <w:pPr>
        <w:ind w:left="1788" w:hanging="360"/>
      </w:pPr>
      <w:rPr>
        <w:b/>
      </w:r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29" w15:restartNumberingAfterBreak="0">
    <w:nsid w:val="56577FDA"/>
    <w:multiLevelType w:val="hybridMultilevel"/>
    <w:tmpl w:val="5F10709E"/>
    <w:lvl w:ilvl="0" w:tplc="7C565B98">
      <w:start w:val="1"/>
      <w:numFmt w:val="decimal"/>
      <w:lvlText w:val="%1."/>
      <w:lvlJc w:val="left"/>
      <w:pPr>
        <w:ind w:left="1068" w:hanging="360"/>
      </w:pPr>
      <w:rPr>
        <w:rFonts w:hint="default"/>
      </w:rPr>
    </w:lvl>
    <w:lvl w:ilvl="1" w:tplc="040A0019" w:tentative="1">
      <w:start w:val="1"/>
      <w:numFmt w:val="lowerLetter"/>
      <w:lvlText w:val="%2."/>
      <w:lvlJc w:val="left"/>
      <w:pPr>
        <w:ind w:left="1788" w:hanging="360"/>
      </w:pPr>
    </w:lvl>
    <w:lvl w:ilvl="2" w:tplc="040A001B" w:tentative="1">
      <w:start w:val="1"/>
      <w:numFmt w:val="lowerRoman"/>
      <w:lvlText w:val="%3."/>
      <w:lvlJc w:val="right"/>
      <w:pPr>
        <w:ind w:left="2508" w:hanging="180"/>
      </w:pPr>
    </w:lvl>
    <w:lvl w:ilvl="3" w:tplc="040A000F" w:tentative="1">
      <w:start w:val="1"/>
      <w:numFmt w:val="decimal"/>
      <w:lvlText w:val="%4."/>
      <w:lvlJc w:val="left"/>
      <w:pPr>
        <w:ind w:left="3228" w:hanging="360"/>
      </w:pPr>
    </w:lvl>
    <w:lvl w:ilvl="4" w:tplc="040A0019" w:tentative="1">
      <w:start w:val="1"/>
      <w:numFmt w:val="lowerLetter"/>
      <w:lvlText w:val="%5."/>
      <w:lvlJc w:val="left"/>
      <w:pPr>
        <w:ind w:left="3948" w:hanging="360"/>
      </w:pPr>
    </w:lvl>
    <w:lvl w:ilvl="5" w:tplc="040A001B" w:tentative="1">
      <w:start w:val="1"/>
      <w:numFmt w:val="lowerRoman"/>
      <w:lvlText w:val="%6."/>
      <w:lvlJc w:val="right"/>
      <w:pPr>
        <w:ind w:left="4668" w:hanging="180"/>
      </w:pPr>
    </w:lvl>
    <w:lvl w:ilvl="6" w:tplc="040A000F" w:tentative="1">
      <w:start w:val="1"/>
      <w:numFmt w:val="decimal"/>
      <w:lvlText w:val="%7."/>
      <w:lvlJc w:val="left"/>
      <w:pPr>
        <w:ind w:left="5388" w:hanging="360"/>
      </w:pPr>
    </w:lvl>
    <w:lvl w:ilvl="7" w:tplc="040A0019" w:tentative="1">
      <w:start w:val="1"/>
      <w:numFmt w:val="lowerLetter"/>
      <w:lvlText w:val="%8."/>
      <w:lvlJc w:val="left"/>
      <w:pPr>
        <w:ind w:left="6108" w:hanging="360"/>
      </w:pPr>
    </w:lvl>
    <w:lvl w:ilvl="8" w:tplc="040A001B" w:tentative="1">
      <w:start w:val="1"/>
      <w:numFmt w:val="lowerRoman"/>
      <w:lvlText w:val="%9."/>
      <w:lvlJc w:val="right"/>
      <w:pPr>
        <w:ind w:left="6828" w:hanging="180"/>
      </w:pPr>
    </w:lvl>
  </w:abstractNum>
  <w:abstractNum w:abstractNumId="30" w15:restartNumberingAfterBreak="0">
    <w:nsid w:val="5B5A50E7"/>
    <w:multiLevelType w:val="hybridMultilevel"/>
    <w:tmpl w:val="D248BB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E093BFE"/>
    <w:multiLevelType w:val="hybridMultilevel"/>
    <w:tmpl w:val="7BA6F79A"/>
    <w:lvl w:ilvl="0" w:tplc="7FE61094">
      <w:start w:val="1"/>
      <w:numFmt w:val="decimal"/>
      <w:lvlText w:val="%1."/>
      <w:lvlJc w:val="left"/>
      <w:pPr>
        <w:ind w:left="1464" w:hanging="396"/>
      </w:pPr>
      <w:rPr>
        <w:rFonts w:hint="default"/>
      </w:r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 w15:restartNumberingAfterBreak="0">
    <w:nsid w:val="6B060B36"/>
    <w:multiLevelType w:val="hybridMultilevel"/>
    <w:tmpl w:val="CF544C1A"/>
    <w:lvl w:ilvl="0" w:tplc="FFFFFFFF">
      <w:start w:val="1"/>
      <w:numFmt w:val="upperLetter"/>
      <w:lvlText w:val="%1)"/>
      <w:lvlJc w:val="left"/>
      <w:pPr>
        <w:ind w:left="1068" w:hanging="360"/>
      </w:pPr>
      <w:rPr>
        <w:rFonts w:hint="default"/>
      </w:rPr>
    </w:lvl>
    <w:lvl w:ilvl="1" w:tplc="FFFFFFFF" w:tentative="1">
      <w:start w:val="1"/>
      <w:numFmt w:val="lowerLetter"/>
      <w:lvlText w:val="%2."/>
      <w:lvlJc w:val="left"/>
      <w:pPr>
        <w:ind w:left="1788" w:hanging="360"/>
      </w:pPr>
    </w:lvl>
    <w:lvl w:ilvl="2" w:tplc="FFFFFFFF" w:tentative="1">
      <w:start w:val="1"/>
      <w:numFmt w:val="lowerRoman"/>
      <w:lvlText w:val="%3."/>
      <w:lvlJc w:val="right"/>
      <w:pPr>
        <w:ind w:left="2508" w:hanging="180"/>
      </w:pPr>
    </w:lvl>
    <w:lvl w:ilvl="3" w:tplc="FFFFFFFF" w:tentative="1">
      <w:start w:val="1"/>
      <w:numFmt w:val="decimal"/>
      <w:lvlText w:val="%4."/>
      <w:lvlJc w:val="left"/>
      <w:pPr>
        <w:ind w:left="3228" w:hanging="360"/>
      </w:pPr>
    </w:lvl>
    <w:lvl w:ilvl="4" w:tplc="FFFFFFFF" w:tentative="1">
      <w:start w:val="1"/>
      <w:numFmt w:val="lowerLetter"/>
      <w:lvlText w:val="%5."/>
      <w:lvlJc w:val="left"/>
      <w:pPr>
        <w:ind w:left="3948" w:hanging="360"/>
      </w:pPr>
    </w:lvl>
    <w:lvl w:ilvl="5" w:tplc="FFFFFFFF" w:tentative="1">
      <w:start w:val="1"/>
      <w:numFmt w:val="lowerRoman"/>
      <w:lvlText w:val="%6."/>
      <w:lvlJc w:val="right"/>
      <w:pPr>
        <w:ind w:left="4668" w:hanging="180"/>
      </w:pPr>
    </w:lvl>
    <w:lvl w:ilvl="6" w:tplc="FFFFFFFF" w:tentative="1">
      <w:start w:val="1"/>
      <w:numFmt w:val="decimal"/>
      <w:lvlText w:val="%7."/>
      <w:lvlJc w:val="left"/>
      <w:pPr>
        <w:ind w:left="5388" w:hanging="360"/>
      </w:pPr>
    </w:lvl>
    <w:lvl w:ilvl="7" w:tplc="FFFFFFFF" w:tentative="1">
      <w:start w:val="1"/>
      <w:numFmt w:val="lowerLetter"/>
      <w:lvlText w:val="%8."/>
      <w:lvlJc w:val="left"/>
      <w:pPr>
        <w:ind w:left="6108" w:hanging="360"/>
      </w:pPr>
    </w:lvl>
    <w:lvl w:ilvl="8" w:tplc="FFFFFFFF" w:tentative="1">
      <w:start w:val="1"/>
      <w:numFmt w:val="lowerRoman"/>
      <w:lvlText w:val="%9."/>
      <w:lvlJc w:val="right"/>
      <w:pPr>
        <w:ind w:left="6828" w:hanging="180"/>
      </w:pPr>
    </w:lvl>
  </w:abstractNum>
  <w:abstractNum w:abstractNumId="33" w15:restartNumberingAfterBreak="0">
    <w:nsid w:val="6B654E3F"/>
    <w:multiLevelType w:val="hybridMultilevel"/>
    <w:tmpl w:val="A01CE860"/>
    <w:lvl w:ilvl="0" w:tplc="08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C762C53"/>
    <w:multiLevelType w:val="hybridMultilevel"/>
    <w:tmpl w:val="68805AAA"/>
    <w:lvl w:ilvl="0" w:tplc="9DE4DE32">
      <w:start w:val="9"/>
      <w:numFmt w:val="lowerLetter"/>
      <w:lvlText w:val="%1."/>
      <w:lvlJc w:val="left"/>
      <w:pPr>
        <w:ind w:left="178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71EF362C"/>
    <w:multiLevelType w:val="hybridMultilevel"/>
    <w:tmpl w:val="47002450"/>
    <w:lvl w:ilvl="0" w:tplc="080A0019">
      <w:start w:val="1"/>
      <w:numFmt w:val="lowerLetter"/>
      <w:lvlText w:val="%1."/>
      <w:lvlJc w:val="left"/>
      <w:pPr>
        <w:ind w:left="1788" w:hanging="360"/>
      </w:pPr>
    </w:lvl>
    <w:lvl w:ilvl="1" w:tplc="080A0019" w:tentative="1">
      <w:start w:val="1"/>
      <w:numFmt w:val="lowerLetter"/>
      <w:lvlText w:val="%2."/>
      <w:lvlJc w:val="left"/>
      <w:pPr>
        <w:ind w:left="2508" w:hanging="360"/>
      </w:pPr>
    </w:lvl>
    <w:lvl w:ilvl="2" w:tplc="080A001B" w:tentative="1">
      <w:start w:val="1"/>
      <w:numFmt w:val="lowerRoman"/>
      <w:lvlText w:val="%3."/>
      <w:lvlJc w:val="right"/>
      <w:pPr>
        <w:ind w:left="3228" w:hanging="180"/>
      </w:pPr>
    </w:lvl>
    <w:lvl w:ilvl="3" w:tplc="080A000F" w:tentative="1">
      <w:start w:val="1"/>
      <w:numFmt w:val="decimal"/>
      <w:lvlText w:val="%4."/>
      <w:lvlJc w:val="left"/>
      <w:pPr>
        <w:ind w:left="3948" w:hanging="360"/>
      </w:pPr>
    </w:lvl>
    <w:lvl w:ilvl="4" w:tplc="080A0019" w:tentative="1">
      <w:start w:val="1"/>
      <w:numFmt w:val="lowerLetter"/>
      <w:lvlText w:val="%5."/>
      <w:lvlJc w:val="left"/>
      <w:pPr>
        <w:ind w:left="4668" w:hanging="360"/>
      </w:pPr>
    </w:lvl>
    <w:lvl w:ilvl="5" w:tplc="080A001B" w:tentative="1">
      <w:start w:val="1"/>
      <w:numFmt w:val="lowerRoman"/>
      <w:lvlText w:val="%6."/>
      <w:lvlJc w:val="right"/>
      <w:pPr>
        <w:ind w:left="5388" w:hanging="180"/>
      </w:pPr>
    </w:lvl>
    <w:lvl w:ilvl="6" w:tplc="080A000F" w:tentative="1">
      <w:start w:val="1"/>
      <w:numFmt w:val="decimal"/>
      <w:lvlText w:val="%7."/>
      <w:lvlJc w:val="left"/>
      <w:pPr>
        <w:ind w:left="6108" w:hanging="360"/>
      </w:pPr>
    </w:lvl>
    <w:lvl w:ilvl="7" w:tplc="080A0019" w:tentative="1">
      <w:start w:val="1"/>
      <w:numFmt w:val="lowerLetter"/>
      <w:lvlText w:val="%8."/>
      <w:lvlJc w:val="left"/>
      <w:pPr>
        <w:ind w:left="6828" w:hanging="360"/>
      </w:pPr>
    </w:lvl>
    <w:lvl w:ilvl="8" w:tplc="080A001B" w:tentative="1">
      <w:start w:val="1"/>
      <w:numFmt w:val="lowerRoman"/>
      <w:lvlText w:val="%9."/>
      <w:lvlJc w:val="right"/>
      <w:pPr>
        <w:ind w:left="7548" w:hanging="180"/>
      </w:pPr>
    </w:lvl>
  </w:abstractNum>
  <w:abstractNum w:abstractNumId="36" w15:restartNumberingAfterBreak="0">
    <w:nsid w:val="74842C6F"/>
    <w:multiLevelType w:val="hybridMultilevel"/>
    <w:tmpl w:val="B06A414A"/>
    <w:lvl w:ilvl="0" w:tplc="080A0013">
      <w:start w:val="1"/>
      <w:numFmt w:val="upperRoman"/>
      <w:lvlText w:val="%1."/>
      <w:lvlJc w:val="right"/>
      <w:pPr>
        <w:ind w:left="1854" w:hanging="360"/>
      </w:pPr>
    </w:lvl>
    <w:lvl w:ilvl="1" w:tplc="080A0019" w:tentative="1">
      <w:start w:val="1"/>
      <w:numFmt w:val="lowerLetter"/>
      <w:lvlText w:val="%2."/>
      <w:lvlJc w:val="left"/>
      <w:pPr>
        <w:ind w:left="2574" w:hanging="360"/>
      </w:pPr>
    </w:lvl>
    <w:lvl w:ilvl="2" w:tplc="080A001B" w:tentative="1">
      <w:start w:val="1"/>
      <w:numFmt w:val="lowerRoman"/>
      <w:lvlText w:val="%3."/>
      <w:lvlJc w:val="right"/>
      <w:pPr>
        <w:ind w:left="3294" w:hanging="180"/>
      </w:pPr>
    </w:lvl>
    <w:lvl w:ilvl="3" w:tplc="080A000F" w:tentative="1">
      <w:start w:val="1"/>
      <w:numFmt w:val="decimal"/>
      <w:lvlText w:val="%4."/>
      <w:lvlJc w:val="left"/>
      <w:pPr>
        <w:ind w:left="4014" w:hanging="360"/>
      </w:pPr>
    </w:lvl>
    <w:lvl w:ilvl="4" w:tplc="080A0019" w:tentative="1">
      <w:start w:val="1"/>
      <w:numFmt w:val="lowerLetter"/>
      <w:lvlText w:val="%5."/>
      <w:lvlJc w:val="left"/>
      <w:pPr>
        <w:ind w:left="4734" w:hanging="360"/>
      </w:pPr>
    </w:lvl>
    <w:lvl w:ilvl="5" w:tplc="080A001B" w:tentative="1">
      <w:start w:val="1"/>
      <w:numFmt w:val="lowerRoman"/>
      <w:lvlText w:val="%6."/>
      <w:lvlJc w:val="right"/>
      <w:pPr>
        <w:ind w:left="5454" w:hanging="180"/>
      </w:p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37" w15:restartNumberingAfterBreak="0">
    <w:nsid w:val="793F498E"/>
    <w:multiLevelType w:val="hybridMultilevel"/>
    <w:tmpl w:val="155609AC"/>
    <w:lvl w:ilvl="0" w:tplc="080A000F">
      <w:start w:val="1"/>
      <w:numFmt w:val="decimal"/>
      <w:lvlText w:val="%1."/>
      <w:lvlJc w:val="left"/>
      <w:pPr>
        <w:ind w:left="1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D1F6251"/>
    <w:multiLevelType w:val="hybridMultilevel"/>
    <w:tmpl w:val="D7206A9A"/>
    <w:lvl w:ilvl="0" w:tplc="412208D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8"/>
  </w:num>
  <w:num w:numId="3">
    <w:abstractNumId w:val="15"/>
  </w:num>
  <w:num w:numId="4">
    <w:abstractNumId w:val="21"/>
  </w:num>
  <w:num w:numId="5">
    <w:abstractNumId w:val="25"/>
  </w:num>
  <w:num w:numId="6">
    <w:abstractNumId w:val="12"/>
  </w:num>
  <w:num w:numId="7">
    <w:abstractNumId w:val="38"/>
  </w:num>
  <w:num w:numId="8">
    <w:abstractNumId w:val="16"/>
  </w:num>
  <w:num w:numId="9">
    <w:abstractNumId w:val="17"/>
  </w:num>
  <w:num w:numId="10">
    <w:abstractNumId w:val="0"/>
  </w:num>
  <w:num w:numId="11">
    <w:abstractNumId w:val="5"/>
  </w:num>
  <w:num w:numId="12">
    <w:abstractNumId w:val="6"/>
  </w:num>
  <w:num w:numId="13">
    <w:abstractNumId w:val="32"/>
  </w:num>
  <w:num w:numId="14">
    <w:abstractNumId w:val="10"/>
  </w:num>
  <w:num w:numId="15">
    <w:abstractNumId w:val="18"/>
  </w:num>
  <w:num w:numId="16">
    <w:abstractNumId w:val="24"/>
  </w:num>
  <w:num w:numId="17">
    <w:abstractNumId w:val="29"/>
  </w:num>
  <w:num w:numId="18">
    <w:abstractNumId w:val="4"/>
  </w:num>
  <w:num w:numId="19">
    <w:abstractNumId w:val="31"/>
  </w:num>
  <w:num w:numId="20">
    <w:abstractNumId w:val="33"/>
  </w:num>
  <w:num w:numId="21">
    <w:abstractNumId w:val="7"/>
  </w:num>
  <w:num w:numId="22">
    <w:abstractNumId w:val="13"/>
  </w:num>
  <w:num w:numId="23">
    <w:abstractNumId w:val="9"/>
  </w:num>
  <w:num w:numId="24">
    <w:abstractNumId w:val="37"/>
  </w:num>
  <w:num w:numId="25">
    <w:abstractNumId w:val="26"/>
  </w:num>
  <w:num w:numId="26">
    <w:abstractNumId w:val="28"/>
  </w:num>
  <w:num w:numId="27">
    <w:abstractNumId w:val="3"/>
  </w:num>
  <w:num w:numId="28">
    <w:abstractNumId w:val="19"/>
  </w:num>
  <w:num w:numId="29">
    <w:abstractNumId w:val="35"/>
  </w:num>
  <w:num w:numId="30">
    <w:abstractNumId w:val="34"/>
  </w:num>
  <w:num w:numId="31">
    <w:abstractNumId w:val="1"/>
  </w:num>
  <w:num w:numId="32">
    <w:abstractNumId w:val="22"/>
  </w:num>
  <w:num w:numId="33">
    <w:abstractNumId w:val="36"/>
  </w:num>
  <w:num w:numId="34">
    <w:abstractNumId w:val="11"/>
  </w:num>
  <w:num w:numId="3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7"/>
  </w:num>
  <w:num w:numId="37">
    <w:abstractNumId w:val="14"/>
  </w:num>
  <w:num w:numId="38">
    <w:abstractNumId w:val="30"/>
  </w:num>
  <w:num w:numId="3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6CB"/>
    <w:rsid w:val="00006E2A"/>
    <w:rsid w:val="00010D66"/>
    <w:rsid w:val="000124BC"/>
    <w:rsid w:val="00016245"/>
    <w:rsid w:val="00017BD8"/>
    <w:rsid w:val="00025290"/>
    <w:rsid w:val="00027381"/>
    <w:rsid w:val="00031333"/>
    <w:rsid w:val="000336AF"/>
    <w:rsid w:val="00035E7E"/>
    <w:rsid w:val="00037320"/>
    <w:rsid w:val="00040FD8"/>
    <w:rsid w:val="00042328"/>
    <w:rsid w:val="00043C35"/>
    <w:rsid w:val="00046E7E"/>
    <w:rsid w:val="000538E6"/>
    <w:rsid w:val="000571B3"/>
    <w:rsid w:val="000655EE"/>
    <w:rsid w:val="000726B3"/>
    <w:rsid w:val="00072F3D"/>
    <w:rsid w:val="00073158"/>
    <w:rsid w:val="00077AAF"/>
    <w:rsid w:val="0008377E"/>
    <w:rsid w:val="00087DF6"/>
    <w:rsid w:val="00090994"/>
    <w:rsid w:val="000A1D2F"/>
    <w:rsid w:val="000A264B"/>
    <w:rsid w:val="000A6A82"/>
    <w:rsid w:val="000A7739"/>
    <w:rsid w:val="000C198E"/>
    <w:rsid w:val="000C36C0"/>
    <w:rsid w:val="000C3D5B"/>
    <w:rsid w:val="000E016B"/>
    <w:rsid w:val="000E34A3"/>
    <w:rsid w:val="000E6056"/>
    <w:rsid w:val="000F1090"/>
    <w:rsid w:val="000F2744"/>
    <w:rsid w:val="000F3069"/>
    <w:rsid w:val="000F38EE"/>
    <w:rsid w:val="000F3F91"/>
    <w:rsid w:val="000F7309"/>
    <w:rsid w:val="0010128F"/>
    <w:rsid w:val="00102018"/>
    <w:rsid w:val="0010230D"/>
    <w:rsid w:val="00103099"/>
    <w:rsid w:val="0010669C"/>
    <w:rsid w:val="00113FA0"/>
    <w:rsid w:val="00116052"/>
    <w:rsid w:val="00116558"/>
    <w:rsid w:val="00117D8F"/>
    <w:rsid w:val="00120E40"/>
    <w:rsid w:val="001223E7"/>
    <w:rsid w:val="00123D10"/>
    <w:rsid w:val="001300D8"/>
    <w:rsid w:val="00130183"/>
    <w:rsid w:val="001324A5"/>
    <w:rsid w:val="00132635"/>
    <w:rsid w:val="0013403E"/>
    <w:rsid w:val="00135EBB"/>
    <w:rsid w:val="00136AF9"/>
    <w:rsid w:val="00137098"/>
    <w:rsid w:val="0013733B"/>
    <w:rsid w:val="00142DE9"/>
    <w:rsid w:val="00144720"/>
    <w:rsid w:val="00146A2F"/>
    <w:rsid w:val="001515C7"/>
    <w:rsid w:val="001527F4"/>
    <w:rsid w:val="00154235"/>
    <w:rsid w:val="001556D1"/>
    <w:rsid w:val="0015714F"/>
    <w:rsid w:val="00163669"/>
    <w:rsid w:val="001653FC"/>
    <w:rsid w:val="001656DD"/>
    <w:rsid w:val="00167759"/>
    <w:rsid w:val="001727BD"/>
    <w:rsid w:val="00177240"/>
    <w:rsid w:val="00177C7B"/>
    <w:rsid w:val="00180183"/>
    <w:rsid w:val="00185BD2"/>
    <w:rsid w:val="00197707"/>
    <w:rsid w:val="001A4540"/>
    <w:rsid w:val="001B1295"/>
    <w:rsid w:val="001B1BF6"/>
    <w:rsid w:val="001B27D5"/>
    <w:rsid w:val="001C055B"/>
    <w:rsid w:val="001C2C4E"/>
    <w:rsid w:val="001D72F3"/>
    <w:rsid w:val="001D7A79"/>
    <w:rsid w:val="001D7B5F"/>
    <w:rsid w:val="001E43FD"/>
    <w:rsid w:val="001E5ECD"/>
    <w:rsid w:val="001E68C6"/>
    <w:rsid w:val="001F0211"/>
    <w:rsid w:val="001F257A"/>
    <w:rsid w:val="001F2A31"/>
    <w:rsid w:val="001F3F21"/>
    <w:rsid w:val="001F4BD0"/>
    <w:rsid w:val="001F56EE"/>
    <w:rsid w:val="002020A1"/>
    <w:rsid w:val="00202ADF"/>
    <w:rsid w:val="00203923"/>
    <w:rsid w:val="002042AA"/>
    <w:rsid w:val="002047AC"/>
    <w:rsid w:val="00211156"/>
    <w:rsid w:val="00212545"/>
    <w:rsid w:val="00216656"/>
    <w:rsid w:val="00217BB5"/>
    <w:rsid w:val="00217EF2"/>
    <w:rsid w:val="00220D5B"/>
    <w:rsid w:val="002231F8"/>
    <w:rsid w:val="00226920"/>
    <w:rsid w:val="00226D01"/>
    <w:rsid w:val="002270F9"/>
    <w:rsid w:val="00230FDA"/>
    <w:rsid w:val="0023277F"/>
    <w:rsid w:val="00233756"/>
    <w:rsid w:val="00240A2D"/>
    <w:rsid w:val="0025007D"/>
    <w:rsid w:val="00250696"/>
    <w:rsid w:val="00252377"/>
    <w:rsid w:val="0026070F"/>
    <w:rsid w:val="0026510F"/>
    <w:rsid w:val="00266708"/>
    <w:rsid w:val="00267DA5"/>
    <w:rsid w:val="00267E5B"/>
    <w:rsid w:val="0028125F"/>
    <w:rsid w:val="002818ED"/>
    <w:rsid w:val="00282125"/>
    <w:rsid w:val="00283772"/>
    <w:rsid w:val="002840C0"/>
    <w:rsid w:val="002969BA"/>
    <w:rsid w:val="002976DB"/>
    <w:rsid w:val="002A1989"/>
    <w:rsid w:val="002A620F"/>
    <w:rsid w:val="002A64CA"/>
    <w:rsid w:val="002A6D06"/>
    <w:rsid w:val="002B5A9F"/>
    <w:rsid w:val="002B6DF6"/>
    <w:rsid w:val="002C0E23"/>
    <w:rsid w:val="002C2E4E"/>
    <w:rsid w:val="002C72AE"/>
    <w:rsid w:val="002D790F"/>
    <w:rsid w:val="002E0CAE"/>
    <w:rsid w:val="002E463A"/>
    <w:rsid w:val="002E59EC"/>
    <w:rsid w:val="002F00EE"/>
    <w:rsid w:val="003002FF"/>
    <w:rsid w:val="0030142D"/>
    <w:rsid w:val="00306B63"/>
    <w:rsid w:val="0031250F"/>
    <w:rsid w:val="00315962"/>
    <w:rsid w:val="003177A7"/>
    <w:rsid w:val="003258AD"/>
    <w:rsid w:val="0033042C"/>
    <w:rsid w:val="00334132"/>
    <w:rsid w:val="00337919"/>
    <w:rsid w:val="003424A4"/>
    <w:rsid w:val="00350E0B"/>
    <w:rsid w:val="0035474C"/>
    <w:rsid w:val="00354D96"/>
    <w:rsid w:val="00355714"/>
    <w:rsid w:val="003624C0"/>
    <w:rsid w:val="00363337"/>
    <w:rsid w:val="003659A3"/>
    <w:rsid w:val="00366D05"/>
    <w:rsid w:val="00372B1B"/>
    <w:rsid w:val="00372F75"/>
    <w:rsid w:val="00376A0E"/>
    <w:rsid w:val="00380565"/>
    <w:rsid w:val="003878E6"/>
    <w:rsid w:val="00397C34"/>
    <w:rsid w:val="003A0202"/>
    <w:rsid w:val="003A5D68"/>
    <w:rsid w:val="003A69A3"/>
    <w:rsid w:val="003A7898"/>
    <w:rsid w:val="003B3FED"/>
    <w:rsid w:val="003B5957"/>
    <w:rsid w:val="003C0AF6"/>
    <w:rsid w:val="003C1533"/>
    <w:rsid w:val="003C3FED"/>
    <w:rsid w:val="003C4D24"/>
    <w:rsid w:val="003D02B7"/>
    <w:rsid w:val="003D723F"/>
    <w:rsid w:val="003D777C"/>
    <w:rsid w:val="003E1CE4"/>
    <w:rsid w:val="003E3A7C"/>
    <w:rsid w:val="003E3E83"/>
    <w:rsid w:val="003E4197"/>
    <w:rsid w:val="003E4F47"/>
    <w:rsid w:val="003E5B72"/>
    <w:rsid w:val="003F12A7"/>
    <w:rsid w:val="003F371B"/>
    <w:rsid w:val="004006AC"/>
    <w:rsid w:val="00404429"/>
    <w:rsid w:val="00411979"/>
    <w:rsid w:val="004246C0"/>
    <w:rsid w:val="00426412"/>
    <w:rsid w:val="00427129"/>
    <w:rsid w:val="00431F8E"/>
    <w:rsid w:val="0043351E"/>
    <w:rsid w:val="004413F0"/>
    <w:rsid w:val="00443E18"/>
    <w:rsid w:val="00446628"/>
    <w:rsid w:val="004600CF"/>
    <w:rsid w:val="00460288"/>
    <w:rsid w:val="004629E7"/>
    <w:rsid w:val="00463C97"/>
    <w:rsid w:val="00472463"/>
    <w:rsid w:val="004736C0"/>
    <w:rsid w:val="00475298"/>
    <w:rsid w:val="004800A0"/>
    <w:rsid w:val="00480233"/>
    <w:rsid w:val="00480BE0"/>
    <w:rsid w:val="00485272"/>
    <w:rsid w:val="00495229"/>
    <w:rsid w:val="004965FC"/>
    <w:rsid w:val="004A2E68"/>
    <w:rsid w:val="004A44F4"/>
    <w:rsid w:val="004B4DD1"/>
    <w:rsid w:val="004C3E2D"/>
    <w:rsid w:val="004D0694"/>
    <w:rsid w:val="004D2C9A"/>
    <w:rsid w:val="004E2B2F"/>
    <w:rsid w:val="004E2B8F"/>
    <w:rsid w:val="004E37A0"/>
    <w:rsid w:val="004F6EE5"/>
    <w:rsid w:val="0050010E"/>
    <w:rsid w:val="00503156"/>
    <w:rsid w:val="00504AE0"/>
    <w:rsid w:val="00511ADB"/>
    <w:rsid w:val="005155ED"/>
    <w:rsid w:val="00517022"/>
    <w:rsid w:val="00522594"/>
    <w:rsid w:val="005234AE"/>
    <w:rsid w:val="00523AA1"/>
    <w:rsid w:val="00523BDD"/>
    <w:rsid w:val="00526678"/>
    <w:rsid w:val="00531781"/>
    <w:rsid w:val="00533B9E"/>
    <w:rsid w:val="00534B46"/>
    <w:rsid w:val="0053744C"/>
    <w:rsid w:val="0054338B"/>
    <w:rsid w:val="0054471F"/>
    <w:rsid w:val="00545F96"/>
    <w:rsid w:val="005475F3"/>
    <w:rsid w:val="00547D80"/>
    <w:rsid w:val="00552FC8"/>
    <w:rsid w:val="00564B53"/>
    <w:rsid w:val="00566190"/>
    <w:rsid w:val="00573797"/>
    <w:rsid w:val="00583179"/>
    <w:rsid w:val="00597598"/>
    <w:rsid w:val="005C7441"/>
    <w:rsid w:val="005D0AE8"/>
    <w:rsid w:val="005D3D3E"/>
    <w:rsid w:val="005D62D1"/>
    <w:rsid w:val="005E68AB"/>
    <w:rsid w:val="005F11A3"/>
    <w:rsid w:val="005F2E5B"/>
    <w:rsid w:val="005F4721"/>
    <w:rsid w:val="005F50EE"/>
    <w:rsid w:val="005F65C1"/>
    <w:rsid w:val="006002F6"/>
    <w:rsid w:val="00600B83"/>
    <w:rsid w:val="0060122A"/>
    <w:rsid w:val="0060272A"/>
    <w:rsid w:val="00612F87"/>
    <w:rsid w:val="00615B5E"/>
    <w:rsid w:val="00621CB8"/>
    <w:rsid w:val="006250BF"/>
    <w:rsid w:val="006262D8"/>
    <w:rsid w:val="006272E4"/>
    <w:rsid w:val="00627823"/>
    <w:rsid w:val="00631115"/>
    <w:rsid w:val="00631C3C"/>
    <w:rsid w:val="00641AC6"/>
    <w:rsid w:val="00643C55"/>
    <w:rsid w:val="00644D2B"/>
    <w:rsid w:val="00646191"/>
    <w:rsid w:val="00652872"/>
    <w:rsid w:val="00654DB9"/>
    <w:rsid w:val="00656495"/>
    <w:rsid w:val="006568D7"/>
    <w:rsid w:val="00664695"/>
    <w:rsid w:val="00664E03"/>
    <w:rsid w:val="00667350"/>
    <w:rsid w:val="00674D40"/>
    <w:rsid w:val="006772DF"/>
    <w:rsid w:val="00680439"/>
    <w:rsid w:val="00685483"/>
    <w:rsid w:val="00687DE0"/>
    <w:rsid w:val="00692242"/>
    <w:rsid w:val="006938ED"/>
    <w:rsid w:val="006A0C3F"/>
    <w:rsid w:val="006A2E9D"/>
    <w:rsid w:val="006A48B8"/>
    <w:rsid w:val="006A5FC8"/>
    <w:rsid w:val="006B1BE3"/>
    <w:rsid w:val="006C3F7A"/>
    <w:rsid w:val="006C725E"/>
    <w:rsid w:val="006D0A2F"/>
    <w:rsid w:val="006D108C"/>
    <w:rsid w:val="006D3B1C"/>
    <w:rsid w:val="006D4351"/>
    <w:rsid w:val="006D6953"/>
    <w:rsid w:val="006D7F4D"/>
    <w:rsid w:val="006E4B3A"/>
    <w:rsid w:val="006F66FC"/>
    <w:rsid w:val="006F70A4"/>
    <w:rsid w:val="0070456E"/>
    <w:rsid w:val="007048C8"/>
    <w:rsid w:val="00710A16"/>
    <w:rsid w:val="007144E3"/>
    <w:rsid w:val="00714BE5"/>
    <w:rsid w:val="0072093A"/>
    <w:rsid w:val="00720F5B"/>
    <w:rsid w:val="00721350"/>
    <w:rsid w:val="00721565"/>
    <w:rsid w:val="00735406"/>
    <w:rsid w:val="0074000D"/>
    <w:rsid w:val="00741B77"/>
    <w:rsid w:val="00741C15"/>
    <w:rsid w:val="0074223C"/>
    <w:rsid w:val="0074480B"/>
    <w:rsid w:val="00745A63"/>
    <w:rsid w:val="00746F0C"/>
    <w:rsid w:val="00767258"/>
    <w:rsid w:val="00776105"/>
    <w:rsid w:val="007824BC"/>
    <w:rsid w:val="00785FA6"/>
    <w:rsid w:val="007902E0"/>
    <w:rsid w:val="0079131A"/>
    <w:rsid w:val="00793EC5"/>
    <w:rsid w:val="007953BC"/>
    <w:rsid w:val="00797E8E"/>
    <w:rsid w:val="007A00FF"/>
    <w:rsid w:val="007A0851"/>
    <w:rsid w:val="007A18D6"/>
    <w:rsid w:val="007A1D5F"/>
    <w:rsid w:val="007B1A9B"/>
    <w:rsid w:val="007B42FD"/>
    <w:rsid w:val="007B43B8"/>
    <w:rsid w:val="007C0712"/>
    <w:rsid w:val="007C161A"/>
    <w:rsid w:val="007C6199"/>
    <w:rsid w:val="007C65B4"/>
    <w:rsid w:val="007D15CB"/>
    <w:rsid w:val="007D39E8"/>
    <w:rsid w:val="007E145D"/>
    <w:rsid w:val="007E5D2A"/>
    <w:rsid w:val="007E7010"/>
    <w:rsid w:val="007F11CA"/>
    <w:rsid w:val="007F44CA"/>
    <w:rsid w:val="00820BA6"/>
    <w:rsid w:val="00821AFA"/>
    <w:rsid w:val="008256D8"/>
    <w:rsid w:val="008509D1"/>
    <w:rsid w:val="008516EC"/>
    <w:rsid w:val="00853B00"/>
    <w:rsid w:val="00857A08"/>
    <w:rsid w:val="00860069"/>
    <w:rsid w:val="00861372"/>
    <w:rsid w:val="008636AE"/>
    <w:rsid w:val="00864397"/>
    <w:rsid w:val="008659B3"/>
    <w:rsid w:val="00866359"/>
    <w:rsid w:val="00867FF4"/>
    <w:rsid w:val="008716A7"/>
    <w:rsid w:val="00872F9F"/>
    <w:rsid w:val="0088237E"/>
    <w:rsid w:val="00884105"/>
    <w:rsid w:val="008871B5"/>
    <w:rsid w:val="00890178"/>
    <w:rsid w:val="00893A6B"/>
    <w:rsid w:val="0089640A"/>
    <w:rsid w:val="008A172E"/>
    <w:rsid w:val="008A2984"/>
    <w:rsid w:val="008A484F"/>
    <w:rsid w:val="008A50B0"/>
    <w:rsid w:val="008B13B7"/>
    <w:rsid w:val="008B432F"/>
    <w:rsid w:val="008B5AC0"/>
    <w:rsid w:val="008B6E0E"/>
    <w:rsid w:val="008D329D"/>
    <w:rsid w:val="008D69FD"/>
    <w:rsid w:val="008E3616"/>
    <w:rsid w:val="008E3926"/>
    <w:rsid w:val="008E4105"/>
    <w:rsid w:val="008E7E4C"/>
    <w:rsid w:val="008F0B57"/>
    <w:rsid w:val="008F189E"/>
    <w:rsid w:val="008F277C"/>
    <w:rsid w:val="008F48A9"/>
    <w:rsid w:val="008F56B8"/>
    <w:rsid w:val="00904021"/>
    <w:rsid w:val="0090625B"/>
    <w:rsid w:val="00910225"/>
    <w:rsid w:val="00911049"/>
    <w:rsid w:val="00911F6F"/>
    <w:rsid w:val="009126CA"/>
    <w:rsid w:val="009132DC"/>
    <w:rsid w:val="009150AE"/>
    <w:rsid w:val="00917490"/>
    <w:rsid w:val="00921825"/>
    <w:rsid w:val="00922E1A"/>
    <w:rsid w:val="00927A9E"/>
    <w:rsid w:val="0093057A"/>
    <w:rsid w:val="00932B52"/>
    <w:rsid w:val="0094274E"/>
    <w:rsid w:val="00947841"/>
    <w:rsid w:val="00961BEA"/>
    <w:rsid w:val="00962316"/>
    <w:rsid w:val="00972359"/>
    <w:rsid w:val="00980E19"/>
    <w:rsid w:val="00984130"/>
    <w:rsid w:val="00984ED1"/>
    <w:rsid w:val="00993A23"/>
    <w:rsid w:val="00995AA0"/>
    <w:rsid w:val="00997453"/>
    <w:rsid w:val="00997D9B"/>
    <w:rsid w:val="009A07B7"/>
    <w:rsid w:val="009A23FF"/>
    <w:rsid w:val="009A266D"/>
    <w:rsid w:val="009A4001"/>
    <w:rsid w:val="009A6A1A"/>
    <w:rsid w:val="009B1A81"/>
    <w:rsid w:val="009B4AFE"/>
    <w:rsid w:val="009B7559"/>
    <w:rsid w:val="009C41D1"/>
    <w:rsid w:val="009D18E4"/>
    <w:rsid w:val="009D5E48"/>
    <w:rsid w:val="009E0446"/>
    <w:rsid w:val="009E09E8"/>
    <w:rsid w:val="009E0BA7"/>
    <w:rsid w:val="009E11EC"/>
    <w:rsid w:val="009E2B97"/>
    <w:rsid w:val="009F46E5"/>
    <w:rsid w:val="009F49AF"/>
    <w:rsid w:val="009F6B4D"/>
    <w:rsid w:val="00A0577F"/>
    <w:rsid w:val="00A0642B"/>
    <w:rsid w:val="00A1443B"/>
    <w:rsid w:val="00A16DFB"/>
    <w:rsid w:val="00A234B9"/>
    <w:rsid w:val="00A30399"/>
    <w:rsid w:val="00A351D3"/>
    <w:rsid w:val="00A42363"/>
    <w:rsid w:val="00A46234"/>
    <w:rsid w:val="00A512AC"/>
    <w:rsid w:val="00A55918"/>
    <w:rsid w:val="00A56E15"/>
    <w:rsid w:val="00A609C8"/>
    <w:rsid w:val="00A658DC"/>
    <w:rsid w:val="00A67ACC"/>
    <w:rsid w:val="00A72695"/>
    <w:rsid w:val="00A80D96"/>
    <w:rsid w:val="00A81098"/>
    <w:rsid w:val="00A81866"/>
    <w:rsid w:val="00A91AC3"/>
    <w:rsid w:val="00AA2412"/>
    <w:rsid w:val="00AB18DC"/>
    <w:rsid w:val="00AB3CED"/>
    <w:rsid w:val="00AB4516"/>
    <w:rsid w:val="00AC0390"/>
    <w:rsid w:val="00AC129A"/>
    <w:rsid w:val="00AC335F"/>
    <w:rsid w:val="00AC48FA"/>
    <w:rsid w:val="00AD0240"/>
    <w:rsid w:val="00AD25A6"/>
    <w:rsid w:val="00AD3385"/>
    <w:rsid w:val="00AE0D52"/>
    <w:rsid w:val="00AE24B6"/>
    <w:rsid w:val="00AE452E"/>
    <w:rsid w:val="00AE6680"/>
    <w:rsid w:val="00AE6EA3"/>
    <w:rsid w:val="00AE6EED"/>
    <w:rsid w:val="00AE7345"/>
    <w:rsid w:val="00AE7B3C"/>
    <w:rsid w:val="00AF1783"/>
    <w:rsid w:val="00AF1E38"/>
    <w:rsid w:val="00AF29F8"/>
    <w:rsid w:val="00AF5841"/>
    <w:rsid w:val="00B0679B"/>
    <w:rsid w:val="00B13CA3"/>
    <w:rsid w:val="00B224C2"/>
    <w:rsid w:val="00B238D1"/>
    <w:rsid w:val="00B2726D"/>
    <w:rsid w:val="00B332B8"/>
    <w:rsid w:val="00B35C7D"/>
    <w:rsid w:val="00B367EE"/>
    <w:rsid w:val="00B4223C"/>
    <w:rsid w:val="00B43012"/>
    <w:rsid w:val="00B444DD"/>
    <w:rsid w:val="00B452A9"/>
    <w:rsid w:val="00B6163E"/>
    <w:rsid w:val="00B61E78"/>
    <w:rsid w:val="00B63221"/>
    <w:rsid w:val="00B66AEF"/>
    <w:rsid w:val="00B66CD3"/>
    <w:rsid w:val="00B7234C"/>
    <w:rsid w:val="00B72B31"/>
    <w:rsid w:val="00B734D7"/>
    <w:rsid w:val="00B76AF1"/>
    <w:rsid w:val="00B80226"/>
    <w:rsid w:val="00B80C24"/>
    <w:rsid w:val="00B83671"/>
    <w:rsid w:val="00B86114"/>
    <w:rsid w:val="00B86EC2"/>
    <w:rsid w:val="00B9342C"/>
    <w:rsid w:val="00B934BF"/>
    <w:rsid w:val="00BA12A5"/>
    <w:rsid w:val="00BA7B7E"/>
    <w:rsid w:val="00BB4439"/>
    <w:rsid w:val="00BB51BC"/>
    <w:rsid w:val="00BB58C4"/>
    <w:rsid w:val="00BB76BC"/>
    <w:rsid w:val="00BC051E"/>
    <w:rsid w:val="00BC2D4D"/>
    <w:rsid w:val="00BD1FDC"/>
    <w:rsid w:val="00BD2839"/>
    <w:rsid w:val="00BD2B59"/>
    <w:rsid w:val="00BE3561"/>
    <w:rsid w:val="00BE57D5"/>
    <w:rsid w:val="00BF0403"/>
    <w:rsid w:val="00BF0F17"/>
    <w:rsid w:val="00BF1BCF"/>
    <w:rsid w:val="00BF2E83"/>
    <w:rsid w:val="00BF4212"/>
    <w:rsid w:val="00BF5D40"/>
    <w:rsid w:val="00BF76BC"/>
    <w:rsid w:val="00C133CA"/>
    <w:rsid w:val="00C1710E"/>
    <w:rsid w:val="00C22141"/>
    <w:rsid w:val="00C22D53"/>
    <w:rsid w:val="00C22E74"/>
    <w:rsid w:val="00C27A47"/>
    <w:rsid w:val="00C30B2F"/>
    <w:rsid w:val="00C31133"/>
    <w:rsid w:val="00C338D0"/>
    <w:rsid w:val="00C37D11"/>
    <w:rsid w:val="00C43FD1"/>
    <w:rsid w:val="00C56811"/>
    <w:rsid w:val="00C6078B"/>
    <w:rsid w:val="00C60C6C"/>
    <w:rsid w:val="00C61723"/>
    <w:rsid w:val="00C62CA9"/>
    <w:rsid w:val="00C70877"/>
    <w:rsid w:val="00C741DB"/>
    <w:rsid w:val="00C74D95"/>
    <w:rsid w:val="00C8255A"/>
    <w:rsid w:val="00C862C0"/>
    <w:rsid w:val="00C913A0"/>
    <w:rsid w:val="00C92ADE"/>
    <w:rsid w:val="00C94280"/>
    <w:rsid w:val="00C94B34"/>
    <w:rsid w:val="00C95AB7"/>
    <w:rsid w:val="00C95B29"/>
    <w:rsid w:val="00CA4586"/>
    <w:rsid w:val="00CA6AD2"/>
    <w:rsid w:val="00CB0B39"/>
    <w:rsid w:val="00CB23D1"/>
    <w:rsid w:val="00CC74BD"/>
    <w:rsid w:val="00CD1307"/>
    <w:rsid w:val="00CD6A1F"/>
    <w:rsid w:val="00CF15B8"/>
    <w:rsid w:val="00CF1ACC"/>
    <w:rsid w:val="00D12106"/>
    <w:rsid w:val="00D12B58"/>
    <w:rsid w:val="00D13CEC"/>
    <w:rsid w:val="00D23541"/>
    <w:rsid w:val="00D23888"/>
    <w:rsid w:val="00D3256E"/>
    <w:rsid w:val="00D32BD5"/>
    <w:rsid w:val="00D3311D"/>
    <w:rsid w:val="00D370D5"/>
    <w:rsid w:val="00D400A4"/>
    <w:rsid w:val="00D42945"/>
    <w:rsid w:val="00D439D9"/>
    <w:rsid w:val="00D52309"/>
    <w:rsid w:val="00D55C75"/>
    <w:rsid w:val="00D64C7E"/>
    <w:rsid w:val="00D65CEF"/>
    <w:rsid w:val="00D67A32"/>
    <w:rsid w:val="00D7055B"/>
    <w:rsid w:val="00D73737"/>
    <w:rsid w:val="00D746C9"/>
    <w:rsid w:val="00D77857"/>
    <w:rsid w:val="00D80679"/>
    <w:rsid w:val="00D82007"/>
    <w:rsid w:val="00D830B0"/>
    <w:rsid w:val="00D8333F"/>
    <w:rsid w:val="00D87E97"/>
    <w:rsid w:val="00D92734"/>
    <w:rsid w:val="00D935FA"/>
    <w:rsid w:val="00D979D7"/>
    <w:rsid w:val="00DB0379"/>
    <w:rsid w:val="00DB2842"/>
    <w:rsid w:val="00DB3740"/>
    <w:rsid w:val="00DB5F8E"/>
    <w:rsid w:val="00DC0D44"/>
    <w:rsid w:val="00DC1C0A"/>
    <w:rsid w:val="00DC4860"/>
    <w:rsid w:val="00DC5C10"/>
    <w:rsid w:val="00DD2BA2"/>
    <w:rsid w:val="00DE370C"/>
    <w:rsid w:val="00DE4B81"/>
    <w:rsid w:val="00DE4F67"/>
    <w:rsid w:val="00DE7713"/>
    <w:rsid w:val="00DF2CC8"/>
    <w:rsid w:val="00DF4D4A"/>
    <w:rsid w:val="00DF5287"/>
    <w:rsid w:val="00DF53A5"/>
    <w:rsid w:val="00E014D4"/>
    <w:rsid w:val="00E067B5"/>
    <w:rsid w:val="00E118F1"/>
    <w:rsid w:val="00E11E76"/>
    <w:rsid w:val="00E134F5"/>
    <w:rsid w:val="00E15983"/>
    <w:rsid w:val="00E15CA7"/>
    <w:rsid w:val="00E2201B"/>
    <w:rsid w:val="00E25AE4"/>
    <w:rsid w:val="00E264AC"/>
    <w:rsid w:val="00E30026"/>
    <w:rsid w:val="00E31C4D"/>
    <w:rsid w:val="00E32947"/>
    <w:rsid w:val="00E33DFE"/>
    <w:rsid w:val="00E342A6"/>
    <w:rsid w:val="00E362CD"/>
    <w:rsid w:val="00E4294E"/>
    <w:rsid w:val="00E4437D"/>
    <w:rsid w:val="00E44932"/>
    <w:rsid w:val="00E515A3"/>
    <w:rsid w:val="00E54AE5"/>
    <w:rsid w:val="00E61CD8"/>
    <w:rsid w:val="00E63B14"/>
    <w:rsid w:val="00E70C64"/>
    <w:rsid w:val="00E73683"/>
    <w:rsid w:val="00E7509F"/>
    <w:rsid w:val="00E835DD"/>
    <w:rsid w:val="00E843F2"/>
    <w:rsid w:val="00E86952"/>
    <w:rsid w:val="00E87B4C"/>
    <w:rsid w:val="00E91E7D"/>
    <w:rsid w:val="00E92722"/>
    <w:rsid w:val="00E92C9A"/>
    <w:rsid w:val="00E97FC1"/>
    <w:rsid w:val="00EA6BAA"/>
    <w:rsid w:val="00EB3DFA"/>
    <w:rsid w:val="00EC39F4"/>
    <w:rsid w:val="00EC3C5C"/>
    <w:rsid w:val="00EC3EC5"/>
    <w:rsid w:val="00ED3CC4"/>
    <w:rsid w:val="00ED4552"/>
    <w:rsid w:val="00ED6B74"/>
    <w:rsid w:val="00EE1ED0"/>
    <w:rsid w:val="00EE5AAB"/>
    <w:rsid w:val="00EE5ADF"/>
    <w:rsid w:val="00EE70D5"/>
    <w:rsid w:val="00EF0332"/>
    <w:rsid w:val="00EF0945"/>
    <w:rsid w:val="00EF24FB"/>
    <w:rsid w:val="00EF5104"/>
    <w:rsid w:val="00EF685D"/>
    <w:rsid w:val="00F06187"/>
    <w:rsid w:val="00F062BD"/>
    <w:rsid w:val="00F07E4A"/>
    <w:rsid w:val="00F10AD6"/>
    <w:rsid w:val="00F117E0"/>
    <w:rsid w:val="00F13448"/>
    <w:rsid w:val="00F14F93"/>
    <w:rsid w:val="00F24D61"/>
    <w:rsid w:val="00F25088"/>
    <w:rsid w:val="00F25EED"/>
    <w:rsid w:val="00F3006C"/>
    <w:rsid w:val="00F3096A"/>
    <w:rsid w:val="00F44775"/>
    <w:rsid w:val="00F45B92"/>
    <w:rsid w:val="00F460D8"/>
    <w:rsid w:val="00F466F2"/>
    <w:rsid w:val="00F47B79"/>
    <w:rsid w:val="00F47FC3"/>
    <w:rsid w:val="00F61D24"/>
    <w:rsid w:val="00F725B7"/>
    <w:rsid w:val="00F77BEB"/>
    <w:rsid w:val="00F80F75"/>
    <w:rsid w:val="00F821B0"/>
    <w:rsid w:val="00F9430F"/>
    <w:rsid w:val="00F9451E"/>
    <w:rsid w:val="00F94925"/>
    <w:rsid w:val="00FA34E5"/>
    <w:rsid w:val="00FA3B9E"/>
    <w:rsid w:val="00FA3D21"/>
    <w:rsid w:val="00FA5019"/>
    <w:rsid w:val="00FA783E"/>
    <w:rsid w:val="00FA7E83"/>
    <w:rsid w:val="00FB2909"/>
    <w:rsid w:val="00FB2913"/>
    <w:rsid w:val="00FB6615"/>
    <w:rsid w:val="00FC546B"/>
    <w:rsid w:val="00FC7411"/>
    <w:rsid w:val="00FD4776"/>
    <w:rsid w:val="00FD5162"/>
    <w:rsid w:val="00FD67CD"/>
    <w:rsid w:val="00FE2A7F"/>
    <w:rsid w:val="00FE33F8"/>
    <w:rsid w:val="00FE39F3"/>
    <w:rsid w:val="00FE3C7E"/>
    <w:rsid w:val="00FE63C3"/>
    <w:rsid w:val="00FE78E9"/>
    <w:rsid w:val="00FF12AB"/>
    <w:rsid w:val="00FF618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docId w15:val="{2D9AB3DE-A645-4E6E-8AE6-0710331B9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3057A"/>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table" w:styleId="Tablaconcuadrcula">
    <w:name w:val="Table Grid"/>
    <w:basedOn w:val="Tablanormal"/>
    <w:uiPriority w:val="59"/>
    <w:rsid w:val="0093057A"/>
    <w:pPr>
      <w:spacing w:after="0" w:line="240" w:lineRule="auto"/>
    </w:pPr>
    <w:rPr>
      <w:rFonts w:eastAsia="Times New Roman"/>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R"/>
    <w:basedOn w:val="Fuentedeprrafopredeter"/>
    <w:link w:val="4GChar"/>
    <w:uiPriority w:val="99"/>
    <w:unhideWhenUsed/>
    <w:qFormat/>
    <w:rsid w:val="0093057A"/>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93057A"/>
    <w:pPr>
      <w:spacing w:after="0" w:line="240" w:lineRule="auto"/>
      <w:jc w:val="both"/>
    </w:pPr>
    <w:rPr>
      <w:rFonts w:eastAsia="Times New Roman" w:cs="Times New Roman"/>
      <w:sz w:val="20"/>
      <w:szCs w:val="20"/>
      <w:lang w:eastAsia="es-E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93057A"/>
    <w:rPr>
      <w:rFonts w:eastAsia="Times New Roman" w:cs="Times New Roman"/>
      <w:sz w:val="20"/>
      <w:szCs w:val="20"/>
      <w:lang w:val="es-MX" w:eastAsia="es-ES"/>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93057A"/>
    <w:pPr>
      <w:ind w:left="720"/>
      <w:contextualSpacing/>
    </w:pPr>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link w:val="Prrafodelista"/>
    <w:uiPriority w:val="34"/>
    <w:qFormat/>
    <w:locked/>
    <w:rsid w:val="0093057A"/>
    <w:rPr>
      <w:lang w:val="es-MX"/>
    </w:rPr>
  </w:style>
  <w:style w:type="character" w:styleId="Hipervnculo">
    <w:name w:val="Hyperlink"/>
    <w:basedOn w:val="Fuentedeprrafopredeter"/>
    <w:uiPriority w:val="99"/>
    <w:unhideWhenUsed/>
    <w:rsid w:val="000124BC"/>
    <w:rPr>
      <w:color w:val="0563C1" w:themeColor="hyperlink"/>
      <w:u w:val="single"/>
    </w:rPr>
  </w:style>
  <w:style w:type="paragraph" w:customStyle="1" w:styleId="xmsonormal">
    <w:name w:val="xmsonormal"/>
    <w:basedOn w:val="Normal"/>
    <w:rsid w:val="00D400A4"/>
    <w:pPr>
      <w:spacing w:before="100" w:beforeAutospacing="1" w:after="100" w:afterAutospacing="1" w:line="240" w:lineRule="auto"/>
    </w:pPr>
    <w:rPr>
      <w:rFonts w:ascii="Times New Roman" w:hAnsi="Times New Roman" w:cs="Times New Roman"/>
      <w:sz w:val="24"/>
      <w:szCs w:val="24"/>
      <w:lang w:eastAsia="es-MX"/>
    </w:rPr>
  </w:style>
  <w:style w:type="paragraph" w:styleId="Textoindependiente">
    <w:name w:val="Body Text"/>
    <w:basedOn w:val="Normal"/>
    <w:link w:val="TextoindependienteCar"/>
    <w:uiPriority w:val="99"/>
    <w:semiHidden/>
    <w:unhideWhenUsed/>
    <w:rsid w:val="00AC129A"/>
    <w:pPr>
      <w:spacing w:after="120"/>
    </w:pPr>
  </w:style>
  <w:style w:type="character" w:customStyle="1" w:styleId="TextoindependienteCar">
    <w:name w:val="Texto independiente Car"/>
    <w:basedOn w:val="Fuentedeprrafopredeter"/>
    <w:link w:val="Textoindependiente"/>
    <w:uiPriority w:val="99"/>
    <w:semiHidden/>
    <w:rsid w:val="00AC129A"/>
    <w:rPr>
      <w:lang w:val="es-MX"/>
    </w:rPr>
  </w:style>
  <w:style w:type="paragraph" w:styleId="Textoindependienteprimerasangra">
    <w:name w:val="Body Text First Indent"/>
    <w:basedOn w:val="Textoindependiente"/>
    <w:link w:val="TextoindependienteprimerasangraCar"/>
    <w:rsid w:val="00AC129A"/>
    <w:pPr>
      <w:spacing w:line="360" w:lineRule="auto"/>
      <w:ind w:firstLine="210"/>
      <w:jc w:val="both"/>
    </w:pPr>
    <w:rPr>
      <w:rFonts w:eastAsia="Times New Roman" w:cs="Times New Roman"/>
      <w:sz w:val="26"/>
      <w:szCs w:val="24"/>
      <w:lang w:eastAsia="es-ES"/>
    </w:rPr>
  </w:style>
  <w:style w:type="character" w:customStyle="1" w:styleId="TextoindependienteprimerasangraCar">
    <w:name w:val="Texto independiente primera sangría Car"/>
    <w:basedOn w:val="TextoindependienteCar"/>
    <w:link w:val="Textoindependienteprimerasangra"/>
    <w:rsid w:val="00AC129A"/>
    <w:rPr>
      <w:rFonts w:eastAsia="Times New Roman" w:cs="Times New Roman"/>
      <w:sz w:val="26"/>
      <w:szCs w:val="24"/>
      <w:lang w:val="es-MX" w:eastAsia="es-ES"/>
    </w:rPr>
  </w:style>
  <w:style w:type="paragraph" w:styleId="Textodeglobo">
    <w:name w:val="Balloon Text"/>
    <w:basedOn w:val="Normal"/>
    <w:link w:val="TextodegloboCar"/>
    <w:uiPriority w:val="99"/>
    <w:semiHidden/>
    <w:unhideWhenUsed/>
    <w:rsid w:val="007F44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F44CA"/>
    <w:rPr>
      <w:rFonts w:ascii="Segoe UI" w:hAnsi="Segoe UI" w:cs="Segoe UI"/>
      <w:sz w:val="18"/>
      <w:szCs w:val="18"/>
      <w:lang w:val="es-MX"/>
    </w:rPr>
  </w:style>
  <w:style w:type="paragraph" w:styleId="NormalWeb">
    <w:name w:val="Normal (Web)"/>
    <w:basedOn w:val="Normal"/>
    <w:uiPriority w:val="99"/>
    <w:unhideWhenUsed/>
    <w:rsid w:val="00F9451E"/>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link w:val="corte4fondoCar1"/>
    <w:qFormat/>
    <w:rsid w:val="00566190"/>
    <w:pPr>
      <w:spacing w:after="0" w:line="360" w:lineRule="auto"/>
      <w:ind w:firstLine="709"/>
      <w:jc w:val="both"/>
    </w:pPr>
    <w:rPr>
      <w:rFonts w:ascii="Arial" w:eastAsia="Times New Roman" w:hAnsi="Arial" w:cs="Times New Roman"/>
      <w:sz w:val="30"/>
      <w:szCs w:val="20"/>
      <w:lang w:val="x-none" w:eastAsia="es-MX"/>
    </w:rPr>
  </w:style>
  <w:style w:type="character" w:customStyle="1" w:styleId="corte4fondoCar1">
    <w:name w:val="corte4 fondo Car1"/>
    <w:link w:val="corte4fondo"/>
    <w:rsid w:val="00566190"/>
    <w:rPr>
      <w:rFonts w:ascii="Arial" w:eastAsia="Times New Roman" w:hAnsi="Arial" w:cs="Times New Roman"/>
      <w:sz w:val="30"/>
      <w:szCs w:val="20"/>
      <w:lang w:val="x-none" w:eastAsia="es-MX"/>
    </w:rPr>
  </w:style>
  <w:style w:type="paragraph" w:customStyle="1" w:styleId="Estilo">
    <w:name w:val="Estilo"/>
    <w:basedOn w:val="Sinespaciado"/>
    <w:link w:val="EstiloCar"/>
    <w:qFormat/>
    <w:rsid w:val="007E7010"/>
    <w:pPr>
      <w:jc w:val="both"/>
    </w:pPr>
    <w:rPr>
      <w:rFonts w:ascii="Arial" w:hAnsi="Arial"/>
      <w:sz w:val="24"/>
    </w:rPr>
  </w:style>
  <w:style w:type="character" w:customStyle="1" w:styleId="EstiloCar">
    <w:name w:val="Estilo Car"/>
    <w:basedOn w:val="Fuentedeprrafopredeter"/>
    <w:link w:val="Estilo"/>
    <w:rsid w:val="007E7010"/>
    <w:rPr>
      <w:rFonts w:ascii="Arial" w:hAnsi="Arial"/>
      <w:sz w:val="24"/>
      <w:lang w:val="es-MX"/>
    </w:rPr>
  </w:style>
  <w:style w:type="paragraph" w:styleId="Sinespaciado">
    <w:name w:val="No Spacing"/>
    <w:uiPriority w:val="1"/>
    <w:qFormat/>
    <w:rsid w:val="007E7010"/>
    <w:pPr>
      <w:spacing w:after="0" w:line="240" w:lineRule="auto"/>
    </w:pPr>
    <w:rPr>
      <w:lang w:val="es-MX"/>
    </w:rPr>
  </w:style>
  <w:style w:type="character" w:customStyle="1" w:styleId="text-justify">
    <w:name w:val="text-justify"/>
    <w:basedOn w:val="Fuentedeprrafopredeter"/>
    <w:rsid w:val="00E134F5"/>
  </w:style>
  <w:style w:type="character" w:customStyle="1" w:styleId="ng-star-inserted">
    <w:name w:val="ng-star-inserted"/>
    <w:basedOn w:val="Fuentedeprrafopredeter"/>
    <w:rsid w:val="00F10AD6"/>
  </w:style>
  <w:style w:type="table" w:styleId="Tabladecuadrcula1clara">
    <w:name w:val="Grid Table 1 Light"/>
    <w:basedOn w:val="Tablanormal"/>
    <w:uiPriority w:val="46"/>
    <w:rsid w:val="006938ED"/>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ladecuadrcula4-nfasis5">
    <w:name w:val="Grid Table 4 Accent 5"/>
    <w:basedOn w:val="Tablanormal"/>
    <w:uiPriority w:val="49"/>
    <w:rsid w:val="006938ED"/>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Refdecomentario">
    <w:name w:val="annotation reference"/>
    <w:basedOn w:val="Fuentedeprrafopredeter"/>
    <w:uiPriority w:val="99"/>
    <w:semiHidden/>
    <w:unhideWhenUsed/>
    <w:rsid w:val="001515C7"/>
    <w:rPr>
      <w:sz w:val="16"/>
      <w:szCs w:val="16"/>
    </w:rPr>
  </w:style>
  <w:style w:type="paragraph" w:styleId="Textocomentario">
    <w:name w:val="annotation text"/>
    <w:basedOn w:val="Normal"/>
    <w:link w:val="TextocomentarioCar"/>
    <w:uiPriority w:val="99"/>
    <w:semiHidden/>
    <w:unhideWhenUsed/>
    <w:rsid w:val="001515C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515C7"/>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1515C7"/>
    <w:rPr>
      <w:b/>
      <w:bCs/>
    </w:rPr>
  </w:style>
  <w:style w:type="character" w:customStyle="1" w:styleId="AsuntodelcomentarioCar">
    <w:name w:val="Asunto del comentario Car"/>
    <w:basedOn w:val="TextocomentarioCar"/>
    <w:link w:val="Asuntodelcomentario"/>
    <w:uiPriority w:val="99"/>
    <w:semiHidden/>
    <w:rsid w:val="001515C7"/>
    <w:rPr>
      <w:b/>
      <w:bCs/>
      <w:sz w:val="20"/>
      <w:szCs w:val="20"/>
      <w:lang w:val="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rsid w:val="00FA5019"/>
    <w:pPr>
      <w:spacing w:after="0" w:line="240" w:lineRule="auto"/>
      <w:jc w:val="both"/>
    </w:pPr>
    <w:rPr>
      <w:vertAlign w:val="superscript"/>
      <w:lang w:val="es-ES"/>
    </w:rPr>
  </w:style>
  <w:style w:type="table" w:styleId="Tabladecuadrcula4-nfasis3">
    <w:name w:val="Grid Table 4 Accent 3"/>
    <w:basedOn w:val="Tablanormal"/>
    <w:uiPriority w:val="49"/>
    <w:rsid w:val="004246C0"/>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exto">
    <w:name w:val="Texto"/>
    <w:basedOn w:val="Normal"/>
    <w:link w:val="TextoCar"/>
    <w:qFormat/>
    <w:rsid w:val="007B43B8"/>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locked/>
    <w:rsid w:val="007B43B8"/>
    <w:rPr>
      <w:rFonts w:ascii="Arial" w:eastAsia="Times New Roman" w:hAnsi="Arial" w:cs="Arial"/>
      <w:sz w:val="18"/>
      <w:szCs w:val="20"/>
    </w:rPr>
  </w:style>
  <w:style w:type="character" w:styleId="Textoennegrita">
    <w:name w:val="Strong"/>
    <w:basedOn w:val="Fuentedeprrafopredeter"/>
    <w:uiPriority w:val="22"/>
    <w:qFormat/>
    <w:rsid w:val="007B43B8"/>
    <w:rPr>
      <w:b/>
      <w:bCs/>
    </w:rPr>
  </w:style>
  <w:style w:type="paragraph" w:customStyle="1" w:styleId="Default">
    <w:name w:val="Default"/>
    <w:rsid w:val="00142DE9"/>
    <w:pPr>
      <w:autoSpaceDE w:val="0"/>
      <w:autoSpaceDN w:val="0"/>
      <w:adjustRightInd w:val="0"/>
      <w:spacing w:after="0" w:line="240" w:lineRule="auto"/>
    </w:pPr>
    <w:rPr>
      <w:rFonts w:ascii="Arial" w:hAnsi="Arial" w:cs="Arial"/>
      <w:color w:val="000000"/>
      <w:sz w:val="24"/>
      <w:szCs w:val="24"/>
      <w:lang w:val="es-MX"/>
    </w:rPr>
  </w:style>
  <w:style w:type="table" w:styleId="Tablanormal4">
    <w:name w:val="Plain Table 4"/>
    <w:basedOn w:val="Tablanormal"/>
    <w:uiPriority w:val="44"/>
    <w:rsid w:val="0031596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0630463">
      <w:bodyDiv w:val="1"/>
      <w:marLeft w:val="0"/>
      <w:marRight w:val="0"/>
      <w:marTop w:val="0"/>
      <w:marBottom w:val="0"/>
      <w:divBdr>
        <w:top w:val="none" w:sz="0" w:space="0" w:color="auto"/>
        <w:left w:val="none" w:sz="0" w:space="0" w:color="auto"/>
        <w:bottom w:val="none" w:sz="0" w:space="0" w:color="auto"/>
        <w:right w:val="none" w:sz="0" w:space="0" w:color="auto"/>
      </w:divBdr>
    </w:div>
    <w:div w:id="254635781">
      <w:bodyDiv w:val="1"/>
      <w:marLeft w:val="0"/>
      <w:marRight w:val="0"/>
      <w:marTop w:val="0"/>
      <w:marBottom w:val="0"/>
      <w:divBdr>
        <w:top w:val="none" w:sz="0" w:space="0" w:color="auto"/>
        <w:left w:val="none" w:sz="0" w:space="0" w:color="auto"/>
        <w:bottom w:val="none" w:sz="0" w:space="0" w:color="auto"/>
        <w:right w:val="none" w:sz="0" w:space="0" w:color="auto"/>
      </w:divBdr>
    </w:div>
    <w:div w:id="331955087">
      <w:bodyDiv w:val="1"/>
      <w:marLeft w:val="0"/>
      <w:marRight w:val="0"/>
      <w:marTop w:val="0"/>
      <w:marBottom w:val="0"/>
      <w:divBdr>
        <w:top w:val="none" w:sz="0" w:space="0" w:color="auto"/>
        <w:left w:val="none" w:sz="0" w:space="0" w:color="auto"/>
        <w:bottom w:val="none" w:sz="0" w:space="0" w:color="auto"/>
        <w:right w:val="none" w:sz="0" w:space="0" w:color="auto"/>
      </w:divBdr>
      <w:divsChild>
        <w:div w:id="501549421">
          <w:marLeft w:val="0"/>
          <w:marRight w:val="0"/>
          <w:marTop w:val="0"/>
          <w:marBottom w:val="0"/>
          <w:divBdr>
            <w:top w:val="none" w:sz="0" w:space="0" w:color="auto"/>
            <w:left w:val="none" w:sz="0" w:space="0" w:color="auto"/>
            <w:bottom w:val="none" w:sz="0" w:space="0" w:color="auto"/>
            <w:right w:val="none" w:sz="0" w:space="0" w:color="auto"/>
          </w:divBdr>
          <w:divsChild>
            <w:div w:id="1454786249">
              <w:marLeft w:val="0"/>
              <w:marRight w:val="0"/>
              <w:marTop w:val="0"/>
              <w:marBottom w:val="0"/>
              <w:divBdr>
                <w:top w:val="none" w:sz="0" w:space="0" w:color="auto"/>
                <w:left w:val="none" w:sz="0" w:space="0" w:color="auto"/>
                <w:bottom w:val="none" w:sz="0" w:space="0" w:color="auto"/>
                <w:right w:val="none" w:sz="0" w:space="0" w:color="auto"/>
              </w:divBdr>
            </w:div>
          </w:divsChild>
        </w:div>
        <w:div w:id="977681719">
          <w:marLeft w:val="0"/>
          <w:marRight w:val="0"/>
          <w:marTop w:val="0"/>
          <w:marBottom w:val="0"/>
          <w:divBdr>
            <w:top w:val="none" w:sz="0" w:space="0" w:color="auto"/>
            <w:left w:val="none" w:sz="0" w:space="0" w:color="auto"/>
            <w:bottom w:val="none" w:sz="0" w:space="0" w:color="auto"/>
            <w:right w:val="none" w:sz="0" w:space="0" w:color="auto"/>
          </w:divBdr>
          <w:divsChild>
            <w:div w:id="93069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7452917">
      <w:bodyDiv w:val="1"/>
      <w:marLeft w:val="0"/>
      <w:marRight w:val="0"/>
      <w:marTop w:val="0"/>
      <w:marBottom w:val="0"/>
      <w:divBdr>
        <w:top w:val="none" w:sz="0" w:space="0" w:color="auto"/>
        <w:left w:val="none" w:sz="0" w:space="0" w:color="auto"/>
        <w:bottom w:val="none" w:sz="0" w:space="0" w:color="auto"/>
        <w:right w:val="none" w:sz="0" w:space="0" w:color="auto"/>
      </w:divBdr>
    </w:div>
    <w:div w:id="471874108">
      <w:bodyDiv w:val="1"/>
      <w:marLeft w:val="0"/>
      <w:marRight w:val="0"/>
      <w:marTop w:val="0"/>
      <w:marBottom w:val="0"/>
      <w:divBdr>
        <w:top w:val="none" w:sz="0" w:space="0" w:color="auto"/>
        <w:left w:val="none" w:sz="0" w:space="0" w:color="auto"/>
        <w:bottom w:val="none" w:sz="0" w:space="0" w:color="auto"/>
        <w:right w:val="none" w:sz="0" w:space="0" w:color="auto"/>
      </w:divBdr>
    </w:div>
    <w:div w:id="473376901">
      <w:bodyDiv w:val="1"/>
      <w:marLeft w:val="0"/>
      <w:marRight w:val="0"/>
      <w:marTop w:val="0"/>
      <w:marBottom w:val="0"/>
      <w:divBdr>
        <w:top w:val="none" w:sz="0" w:space="0" w:color="auto"/>
        <w:left w:val="none" w:sz="0" w:space="0" w:color="auto"/>
        <w:bottom w:val="none" w:sz="0" w:space="0" w:color="auto"/>
        <w:right w:val="none" w:sz="0" w:space="0" w:color="auto"/>
      </w:divBdr>
    </w:div>
    <w:div w:id="586155656">
      <w:bodyDiv w:val="1"/>
      <w:marLeft w:val="0"/>
      <w:marRight w:val="0"/>
      <w:marTop w:val="0"/>
      <w:marBottom w:val="0"/>
      <w:divBdr>
        <w:top w:val="none" w:sz="0" w:space="0" w:color="auto"/>
        <w:left w:val="none" w:sz="0" w:space="0" w:color="auto"/>
        <w:bottom w:val="none" w:sz="0" w:space="0" w:color="auto"/>
        <w:right w:val="none" w:sz="0" w:space="0" w:color="auto"/>
      </w:divBdr>
    </w:div>
    <w:div w:id="726689731">
      <w:bodyDiv w:val="1"/>
      <w:marLeft w:val="0"/>
      <w:marRight w:val="0"/>
      <w:marTop w:val="0"/>
      <w:marBottom w:val="0"/>
      <w:divBdr>
        <w:top w:val="none" w:sz="0" w:space="0" w:color="auto"/>
        <w:left w:val="none" w:sz="0" w:space="0" w:color="auto"/>
        <w:bottom w:val="none" w:sz="0" w:space="0" w:color="auto"/>
        <w:right w:val="none" w:sz="0" w:space="0" w:color="auto"/>
      </w:divBdr>
    </w:div>
    <w:div w:id="786243763">
      <w:bodyDiv w:val="1"/>
      <w:marLeft w:val="0"/>
      <w:marRight w:val="0"/>
      <w:marTop w:val="0"/>
      <w:marBottom w:val="0"/>
      <w:divBdr>
        <w:top w:val="none" w:sz="0" w:space="0" w:color="auto"/>
        <w:left w:val="none" w:sz="0" w:space="0" w:color="auto"/>
        <w:bottom w:val="none" w:sz="0" w:space="0" w:color="auto"/>
        <w:right w:val="none" w:sz="0" w:space="0" w:color="auto"/>
      </w:divBdr>
    </w:div>
    <w:div w:id="843279727">
      <w:bodyDiv w:val="1"/>
      <w:marLeft w:val="0"/>
      <w:marRight w:val="0"/>
      <w:marTop w:val="0"/>
      <w:marBottom w:val="0"/>
      <w:divBdr>
        <w:top w:val="none" w:sz="0" w:space="0" w:color="auto"/>
        <w:left w:val="none" w:sz="0" w:space="0" w:color="auto"/>
        <w:bottom w:val="none" w:sz="0" w:space="0" w:color="auto"/>
        <w:right w:val="none" w:sz="0" w:space="0" w:color="auto"/>
      </w:divBdr>
    </w:div>
    <w:div w:id="864054430">
      <w:bodyDiv w:val="1"/>
      <w:marLeft w:val="0"/>
      <w:marRight w:val="0"/>
      <w:marTop w:val="0"/>
      <w:marBottom w:val="0"/>
      <w:divBdr>
        <w:top w:val="none" w:sz="0" w:space="0" w:color="auto"/>
        <w:left w:val="none" w:sz="0" w:space="0" w:color="auto"/>
        <w:bottom w:val="none" w:sz="0" w:space="0" w:color="auto"/>
        <w:right w:val="none" w:sz="0" w:space="0" w:color="auto"/>
      </w:divBdr>
    </w:div>
    <w:div w:id="1064373552">
      <w:bodyDiv w:val="1"/>
      <w:marLeft w:val="0"/>
      <w:marRight w:val="0"/>
      <w:marTop w:val="0"/>
      <w:marBottom w:val="0"/>
      <w:divBdr>
        <w:top w:val="none" w:sz="0" w:space="0" w:color="auto"/>
        <w:left w:val="none" w:sz="0" w:space="0" w:color="auto"/>
        <w:bottom w:val="none" w:sz="0" w:space="0" w:color="auto"/>
        <w:right w:val="none" w:sz="0" w:space="0" w:color="auto"/>
      </w:divBdr>
    </w:div>
    <w:div w:id="1092124201">
      <w:bodyDiv w:val="1"/>
      <w:marLeft w:val="0"/>
      <w:marRight w:val="0"/>
      <w:marTop w:val="0"/>
      <w:marBottom w:val="0"/>
      <w:divBdr>
        <w:top w:val="none" w:sz="0" w:space="0" w:color="auto"/>
        <w:left w:val="none" w:sz="0" w:space="0" w:color="auto"/>
        <w:bottom w:val="none" w:sz="0" w:space="0" w:color="auto"/>
        <w:right w:val="none" w:sz="0" w:space="0" w:color="auto"/>
      </w:divBdr>
    </w:div>
    <w:div w:id="1159466538">
      <w:bodyDiv w:val="1"/>
      <w:marLeft w:val="0"/>
      <w:marRight w:val="0"/>
      <w:marTop w:val="0"/>
      <w:marBottom w:val="0"/>
      <w:divBdr>
        <w:top w:val="none" w:sz="0" w:space="0" w:color="auto"/>
        <w:left w:val="none" w:sz="0" w:space="0" w:color="auto"/>
        <w:bottom w:val="none" w:sz="0" w:space="0" w:color="auto"/>
        <w:right w:val="none" w:sz="0" w:space="0" w:color="auto"/>
      </w:divBdr>
    </w:div>
    <w:div w:id="1477916859">
      <w:bodyDiv w:val="1"/>
      <w:marLeft w:val="0"/>
      <w:marRight w:val="0"/>
      <w:marTop w:val="0"/>
      <w:marBottom w:val="0"/>
      <w:divBdr>
        <w:top w:val="none" w:sz="0" w:space="0" w:color="auto"/>
        <w:left w:val="none" w:sz="0" w:space="0" w:color="auto"/>
        <w:bottom w:val="none" w:sz="0" w:space="0" w:color="auto"/>
        <w:right w:val="none" w:sz="0" w:space="0" w:color="auto"/>
      </w:divBdr>
    </w:div>
    <w:div w:id="1515608624">
      <w:bodyDiv w:val="1"/>
      <w:marLeft w:val="0"/>
      <w:marRight w:val="0"/>
      <w:marTop w:val="0"/>
      <w:marBottom w:val="0"/>
      <w:divBdr>
        <w:top w:val="none" w:sz="0" w:space="0" w:color="auto"/>
        <w:left w:val="none" w:sz="0" w:space="0" w:color="auto"/>
        <w:bottom w:val="none" w:sz="0" w:space="0" w:color="auto"/>
        <w:right w:val="none" w:sz="0" w:space="0" w:color="auto"/>
      </w:divBdr>
    </w:div>
    <w:div w:id="1636906173">
      <w:bodyDiv w:val="1"/>
      <w:marLeft w:val="0"/>
      <w:marRight w:val="0"/>
      <w:marTop w:val="0"/>
      <w:marBottom w:val="0"/>
      <w:divBdr>
        <w:top w:val="none" w:sz="0" w:space="0" w:color="auto"/>
        <w:left w:val="none" w:sz="0" w:space="0" w:color="auto"/>
        <w:bottom w:val="none" w:sz="0" w:space="0" w:color="auto"/>
        <w:right w:val="none" w:sz="0" w:space="0" w:color="auto"/>
      </w:divBdr>
    </w:div>
    <w:div w:id="21211452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pets.org.mx"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0.tmp"/><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tmp"/><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0.tmp"/><Relationship Id="rId4" Type="http://schemas.openxmlformats.org/officeDocument/2006/relationships/settings" Target="settings.xml"/><Relationship Id="rId9" Type="http://schemas.openxmlformats.org/officeDocument/2006/relationships/image" Target="media/image1.tmp"/><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2" Type="http://schemas.openxmlformats.org/officeDocument/2006/relationships/hyperlink" Target="http://www.cegaipslp.org.mx/HV2023.nsf/nombre_de_la_vista/3C2B9D458838B70606258A600066F4D1/$File/CEGAIP+REFORMA+LINEAMIENTOS+ESTATALES+DIFUSION+DISPOSICION+Y+EVALUACION+DE+OBLIGACIONES+DE+TRANSPARENCIA+COMUNES+Y+ESPECIFICAS+(20-OCT-2023)-comprimido.pdf" TargetMode="External"/><Relationship Id="rId1" Type="http://schemas.openxmlformats.org/officeDocument/2006/relationships/hyperlink" Target="https://snt.org.mx/wp-content/uploads/2021/08/Lineamientos_Funcionalidad_PNT_090721.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794318-42EA-47D9-A595-59F96B28D2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TotalTime>
  <Pages>20</Pages>
  <Words>6205</Words>
  <Characters>34129</Characters>
  <Application>Microsoft Office Word</Application>
  <DocSecurity>0</DocSecurity>
  <Lines>284</Lines>
  <Paragraphs>80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Martínez Martínez</dc:creator>
  <cp:keywords/>
  <dc:description/>
  <cp:lastModifiedBy>Ponencia3</cp:lastModifiedBy>
  <cp:revision>13</cp:revision>
  <cp:lastPrinted>2026-03-04T19:11:00Z</cp:lastPrinted>
  <dcterms:created xsi:type="dcterms:W3CDTF">2026-02-05T21:00:00Z</dcterms:created>
  <dcterms:modified xsi:type="dcterms:W3CDTF">2026-03-04T19:11:00Z</dcterms:modified>
</cp:coreProperties>
</file>