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732" w:rsidRPr="003D7B14" w:rsidRDefault="00DE6732"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TRIBUNAL ESTATAL DE JUSTICIA ADMINISTRATIVA</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DE6732"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TERCERA SALA UNITARIA</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DE6732" w:rsidP="00DE6732">
      <w:pPr>
        <w:spacing w:after="0" w:line="240" w:lineRule="auto"/>
        <w:ind w:left="3969"/>
        <w:jc w:val="both"/>
        <w:rPr>
          <w:rFonts w:ascii="Arial" w:eastAsia="Arial Unicode MS" w:hAnsi="Arial" w:cs="Arial"/>
          <w:b/>
          <w:color w:val="002060"/>
          <w:sz w:val="24"/>
          <w:szCs w:val="24"/>
        </w:rPr>
      </w:pPr>
      <w:r w:rsidRPr="003D7B14">
        <w:rPr>
          <w:rFonts w:ascii="Arial" w:eastAsia="Arial Unicode MS" w:hAnsi="Arial" w:cs="Arial"/>
          <w:b/>
          <w:sz w:val="24"/>
          <w:szCs w:val="24"/>
        </w:rPr>
        <w:t xml:space="preserve">EXPEDIENTE: </w:t>
      </w:r>
      <w:r w:rsidR="009C2ABF" w:rsidRPr="003D7B14">
        <w:rPr>
          <w:rFonts w:ascii="Arial" w:eastAsia="Arial Unicode MS" w:hAnsi="Arial" w:cs="Arial"/>
          <w:b/>
          <w:sz w:val="24"/>
          <w:szCs w:val="24"/>
        </w:rPr>
        <w:t>930/2024/3</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9C2ABF"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ACTOR:</w:t>
      </w:r>
    </w:p>
    <w:p w:rsidR="002D60E5" w:rsidRPr="003D7B14" w:rsidRDefault="000051B5" w:rsidP="00DE6732">
      <w:pPr>
        <w:spacing w:after="0" w:line="240" w:lineRule="auto"/>
        <w:ind w:left="3969"/>
        <w:jc w:val="both"/>
        <w:rPr>
          <w:rFonts w:ascii="Arial" w:eastAsia="Arial Unicode MS" w:hAnsi="Arial" w:cs="Arial"/>
          <w:b/>
          <w:sz w:val="24"/>
          <w:szCs w:val="24"/>
        </w:rPr>
      </w:pPr>
      <w:r>
        <w:rPr>
          <w:rFonts w:ascii="Arial" w:eastAsia="Arial Unicode MS" w:hAnsi="Arial" w:cs="Arial"/>
          <w:b/>
          <w:color w:val="FF0000"/>
          <w:sz w:val="24"/>
          <w:szCs w:val="24"/>
        </w:rPr>
        <w:t>**********</w:t>
      </w:r>
    </w:p>
    <w:p w:rsidR="00DE6732" w:rsidRPr="003D7B14" w:rsidRDefault="009C2ABF"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MAGISTRADO:</w:t>
      </w:r>
    </w:p>
    <w:p w:rsidR="00DE6732" w:rsidRPr="003D7B14" w:rsidRDefault="00DE6732" w:rsidP="00DE6732">
      <w:pPr>
        <w:spacing w:after="0" w:line="240" w:lineRule="auto"/>
        <w:ind w:left="3969"/>
        <w:jc w:val="both"/>
        <w:rPr>
          <w:rFonts w:ascii="Arial" w:eastAsia="Arial Unicode MS" w:hAnsi="Arial" w:cs="Arial"/>
          <w:sz w:val="24"/>
          <w:szCs w:val="24"/>
        </w:rPr>
      </w:pPr>
      <w:r w:rsidRPr="003D7B14">
        <w:rPr>
          <w:rFonts w:ascii="Arial" w:eastAsia="Arial Unicode MS" w:hAnsi="Arial" w:cs="Arial"/>
          <w:sz w:val="24"/>
          <w:szCs w:val="24"/>
        </w:rPr>
        <w:t>LICENCIADO JORGE ALEJANDRO VERA NOYOLA</w:t>
      </w:r>
    </w:p>
    <w:p w:rsidR="00DE6732" w:rsidRDefault="00DE6732" w:rsidP="00DE6732">
      <w:pPr>
        <w:spacing w:after="0" w:line="240" w:lineRule="auto"/>
        <w:jc w:val="both"/>
        <w:rPr>
          <w:rFonts w:ascii="Arial" w:eastAsia="Arial Unicode MS" w:hAnsi="Arial" w:cs="Arial"/>
          <w:sz w:val="24"/>
          <w:szCs w:val="24"/>
        </w:rPr>
      </w:pPr>
    </w:p>
    <w:p w:rsidR="002572B2" w:rsidRDefault="002572B2" w:rsidP="00DE6732">
      <w:pPr>
        <w:spacing w:after="0" w:line="240" w:lineRule="auto"/>
        <w:jc w:val="both"/>
        <w:rPr>
          <w:rFonts w:ascii="Arial" w:eastAsia="Arial Unicode MS" w:hAnsi="Arial" w:cs="Arial"/>
          <w:sz w:val="24"/>
          <w:szCs w:val="24"/>
        </w:rPr>
      </w:pPr>
    </w:p>
    <w:p w:rsidR="00C00FA9" w:rsidRPr="003D7B14" w:rsidRDefault="00C00FA9" w:rsidP="00DE6732">
      <w:pPr>
        <w:spacing w:after="0" w:line="240" w:lineRule="auto"/>
        <w:jc w:val="both"/>
        <w:rPr>
          <w:rFonts w:ascii="Arial" w:eastAsia="Arial Unicode MS" w:hAnsi="Arial" w:cs="Arial"/>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sz w:val="24"/>
          <w:szCs w:val="24"/>
        </w:rPr>
        <w:t xml:space="preserve">San Luis Potosí, S.L.P., a </w:t>
      </w:r>
      <w:r w:rsidR="002572B2">
        <w:rPr>
          <w:rFonts w:ascii="Arial" w:eastAsia="Arial Unicode MS" w:hAnsi="Arial" w:cs="Arial"/>
          <w:sz w:val="24"/>
          <w:szCs w:val="24"/>
        </w:rPr>
        <w:t>trece</w:t>
      </w:r>
      <w:r w:rsidR="002D60E5" w:rsidRPr="003D7B14">
        <w:rPr>
          <w:rFonts w:ascii="Arial" w:eastAsia="Arial Unicode MS" w:hAnsi="Arial" w:cs="Arial"/>
          <w:sz w:val="24"/>
          <w:szCs w:val="24"/>
        </w:rPr>
        <w:t xml:space="preserve"> de </w:t>
      </w:r>
      <w:r w:rsidR="002572B2">
        <w:rPr>
          <w:rFonts w:ascii="Arial" w:eastAsia="Arial Unicode MS" w:hAnsi="Arial" w:cs="Arial"/>
          <w:sz w:val="24"/>
          <w:szCs w:val="24"/>
        </w:rPr>
        <w:t>enero de dos mil veintiséis</w:t>
      </w:r>
      <w:r w:rsidRPr="003D7B14">
        <w:rPr>
          <w:rFonts w:ascii="Arial" w:eastAsia="Arial Unicode MS" w:hAnsi="Arial" w:cs="Arial"/>
          <w:sz w:val="24"/>
          <w:szCs w:val="24"/>
        </w:rPr>
        <w:t>.</w:t>
      </w:r>
    </w:p>
    <w:p w:rsidR="00DE6732" w:rsidRPr="003D7B14" w:rsidRDefault="00DE6732" w:rsidP="00DE6732">
      <w:pPr>
        <w:spacing w:after="0" w:line="360" w:lineRule="auto"/>
        <w:ind w:firstLine="709"/>
        <w:jc w:val="both"/>
        <w:rPr>
          <w:rFonts w:ascii="Arial" w:eastAsia="Arial Unicode MS" w:hAnsi="Arial" w:cs="Arial"/>
          <w:b/>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V I S T O S</w:t>
      </w:r>
      <w:r w:rsidRPr="003D7B14">
        <w:rPr>
          <w:rFonts w:ascii="Arial" w:eastAsia="Arial Unicode MS" w:hAnsi="Arial" w:cs="Arial"/>
          <w:sz w:val="24"/>
          <w:szCs w:val="24"/>
        </w:rPr>
        <w:t xml:space="preserve"> para resolver en definitiva los autos del Juicio Contencioso Administrativo </w:t>
      </w:r>
      <w:r w:rsidR="009C2ABF" w:rsidRPr="003D7B14">
        <w:rPr>
          <w:rFonts w:ascii="Arial" w:eastAsia="Arial Unicode MS" w:hAnsi="Arial" w:cs="Arial"/>
          <w:b/>
          <w:sz w:val="24"/>
          <w:szCs w:val="24"/>
        </w:rPr>
        <w:t>930/2024/3</w:t>
      </w:r>
      <w:r w:rsidRPr="003D7B14">
        <w:rPr>
          <w:rFonts w:ascii="Arial" w:eastAsia="Arial Unicode MS" w:hAnsi="Arial" w:cs="Arial"/>
          <w:b/>
          <w:sz w:val="24"/>
          <w:szCs w:val="24"/>
        </w:rPr>
        <w:t xml:space="preserve"> </w:t>
      </w:r>
      <w:r w:rsidRPr="003D7B14">
        <w:rPr>
          <w:rFonts w:ascii="Arial" w:eastAsia="Arial Unicode MS" w:hAnsi="Arial" w:cs="Arial"/>
          <w:sz w:val="24"/>
          <w:szCs w:val="24"/>
        </w:rPr>
        <w:t>promovido por</w:t>
      </w:r>
      <w:r w:rsidRPr="003D7B14">
        <w:rPr>
          <w:rFonts w:ascii="Arial" w:eastAsia="Arial Unicode MS" w:hAnsi="Arial" w:cs="Arial"/>
          <w:b/>
          <w:sz w:val="24"/>
          <w:szCs w:val="24"/>
        </w:rPr>
        <w:t xml:space="preserve"> </w:t>
      </w:r>
      <w:r w:rsidR="000051B5">
        <w:rPr>
          <w:rFonts w:ascii="Arial" w:eastAsia="Arial Unicode MS" w:hAnsi="Arial" w:cs="Arial"/>
          <w:b/>
          <w:color w:val="FF0000"/>
          <w:sz w:val="24"/>
          <w:szCs w:val="24"/>
        </w:rPr>
        <w:t>**********</w:t>
      </w:r>
      <w:r w:rsidRPr="003D7B14">
        <w:rPr>
          <w:rFonts w:ascii="Arial" w:eastAsia="Arial Unicode MS" w:hAnsi="Arial" w:cs="Arial"/>
          <w:b/>
          <w:sz w:val="24"/>
          <w:szCs w:val="24"/>
        </w:rPr>
        <w:t>,</w:t>
      </w:r>
      <w:r w:rsidRPr="003D7B14">
        <w:rPr>
          <w:rFonts w:ascii="Arial" w:eastAsia="Arial Unicode MS" w:hAnsi="Arial" w:cs="Arial"/>
          <w:sz w:val="24"/>
          <w:szCs w:val="24"/>
        </w:rPr>
        <w:t xml:space="preserve"> contra actos de</w:t>
      </w:r>
      <w:r w:rsidR="003D7B14" w:rsidRPr="003D7B14">
        <w:rPr>
          <w:rFonts w:ascii="Arial" w:eastAsia="Arial Unicode MS" w:hAnsi="Arial" w:cs="Arial"/>
          <w:sz w:val="24"/>
          <w:szCs w:val="24"/>
        </w:rPr>
        <w:t xml:space="preserve"> </w:t>
      </w:r>
      <w:r w:rsidRPr="003D7B14">
        <w:rPr>
          <w:rFonts w:ascii="Arial" w:eastAsia="Arial Unicode MS" w:hAnsi="Arial" w:cs="Arial"/>
          <w:sz w:val="24"/>
          <w:szCs w:val="24"/>
        </w:rPr>
        <w:t>l</w:t>
      </w:r>
      <w:r w:rsidR="003D7B14" w:rsidRPr="003D7B14">
        <w:rPr>
          <w:rFonts w:ascii="Arial" w:eastAsia="Arial Unicode MS" w:hAnsi="Arial" w:cs="Arial"/>
          <w:sz w:val="24"/>
          <w:szCs w:val="24"/>
        </w:rPr>
        <w:t>a</w:t>
      </w:r>
      <w:r w:rsidRPr="003D7B14">
        <w:rPr>
          <w:rFonts w:ascii="Arial" w:eastAsia="Arial Unicode MS" w:hAnsi="Arial" w:cs="Arial"/>
          <w:sz w:val="24"/>
          <w:szCs w:val="24"/>
        </w:rPr>
        <w:t xml:space="preserve"> </w:t>
      </w:r>
      <w:r w:rsidR="003D7B14" w:rsidRPr="003D7B14">
        <w:rPr>
          <w:rFonts w:ascii="Arial" w:eastAsia="Arial Unicode MS" w:hAnsi="Arial" w:cs="Arial"/>
          <w:b/>
          <w:sz w:val="24"/>
          <w:szCs w:val="24"/>
        </w:rPr>
        <w:t>Directora General de Ingresos y el Director Jurídico y de Capacitación Fiscal de la Secretaría de Finanzas del Gobierno del Estado de San Luis Potosí</w:t>
      </w:r>
      <w:r w:rsidRPr="003D7B14">
        <w:rPr>
          <w:rFonts w:ascii="Arial" w:eastAsia="Arial Unicode MS" w:hAnsi="Arial" w:cs="Arial"/>
          <w:b/>
          <w:sz w:val="24"/>
          <w:szCs w:val="24"/>
        </w:rPr>
        <w:t>;</w:t>
      </w:r>
      <w:r w:rsidRPr="003D7B14">
        <w:rPr>
          <w:rFonts w:ascii="Arial" w:eastAsia="Arial Unicode MS" w:hAnsi="Arial" w:cs="Arial"/>
          <w:sz w:val="24"/>
          <w:szCs w:val="24"/>
        </w:rPr>
        <w:t xml:space="preserve"> </w:t>
      </w:r>
      <w:r w:rsidRPr="003D7B14">
        <w:rPr>
          <w:rFonts w:ascii="Arial" w:eastAsia="Arial Unicode MS" w:hAnsi="Arial" w:cs="Arial"/>
          <w:b/>
          <w:sz w:val="24"/>
          <w:szCs w:val="24"/>
        </w:rPr>
        <w:t xml:space="preserve"> </w:t>
      </w:r>
      <w:r w:rsidRPr="003D7B14">
        <w:rPr>
          <w:rFonts w:ascii="Arial" w:eastAsia="Arial Unicode MS" w:hAnsi="Arial" w:cs="Arial"/>
          <w:sz w:val="24"/>
          <w:szCs w:val="24"/>
        </w:rPr>
        <w:t>y,</w:t>
      </w:r>
    </w:p>
    <w:p w:rsidR="002D60E5" w:rsidRDefault="002D60E5" w:rsidP="00DE6732">
      <w:pPr>
        <w:spacing w:after="0" w:line="360" w:lineRule="auto"/>
        <w:ind w:firstLine="709"/>
        <w:jc w:val="both"/>
        <w:rPr>
          <w:rFonts w:ascii="Arial" w:eastAsia="Arial Unicode MS" w:hAnsi="Arial" w:cs="Arial"/>
          <w:sz w:val="24"/>
          <w:szCs w:val="24"/>
        </w:rPr>
      </w:pPr>
    </w:p>
    <w:p w:rsidR="002572B2" w:rsidRDefault="002572B2" w:rsidP="00DE6732">
      <w:pPr>
        <w:spacing w:after="0" w:line="360" w:lineRule="auto"/>
        <w:ind w:firstLine="709"/>
        <w:jc w:val="both"/>
        <w:rPr>
          <w:rFonts w:ascii="Arial" w:eastAsia="Arial Unicode MS" w:hAnsi="Arial" w:cs="Arial"/>
          <w:sz w:val="24"/>
          <w:szCs w:val="24"/>
        </w:rPr>
      </w:pPr>
    </w:p>
    <w:p w:rsidR="002572B2" w:rsidRPr="003D7B14" w:rsidRDefault="002572B2" w:rsidP="00DE6732">
      <w:pPr>
        <w:spacing w:after="0" w:line="360" w:lineRule="auto"/>
        <w:ind w:firstLine="709"/>
        <w:jc w:val="both"/>
        <w:rPr>
          <w:rFonts w:ascii="Arial" w:eastAsia="Arial Unicode MS" w:hAnsi="Arial" w:cs="Arial"/>
          <w:sz w:val="24"/>
          <w:szCs w:val="24"/>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t>R E S U L T A N D O</w:t>
      </w:r>
    </w:p>
    <w:p w:rsidR="00DE6732" w:rsidRDefault="00DE6732" w:rsidP="00DE6732">
      <w:pPr>
        <w:spacing w:after="0" w:line="360" w:lineRule="auto"/>
        <w:ind w:firstLine="709"/>
        <w:jc w:val="both"/>
        <w:rPr>
          <w:rFonts w:ascii="Arial" w:eastAsia="Arial Unicode MS" w:hAnsi="Arial" w:cs="Arial"/>
          <w:sz w:val="24"/>
          <w:szCs w:val="24"/>
        </w:rPr>
      </w:pPr>
    </w:p>
    <w:p w:rsidR="002572B2" w:rsidRPr="00C00FA9" w:rsidRDefault="002572B2" w:rsidP="00DE6732">
      <w:pPr>
        <w:spacing w:after="0" w:line="360" w:lineRule="auto"/>
        <w:ind w:firstLine="709"/>
        <w:jc w:val="both"/>
        <w:rPr>
          <w:rFonts w:ascii="Arial" w:eastAsia="Arial Unicode MS" w:hAnsi="Arial" w:cs="Arial"/>
          <w:sz w:val="24"/>
          <w:szCs w:val="24"/>
        </w:rPr>
      </w:pPr>
    </w:p>
    <w:p w:rsidR="00DE6732" w:rsidRDefault="003D7B14" w:rsidP="00DE6732">
      <w:pPr>
        <w:spacing w:after="0" w:line="360" w:lineRule="auto"/>
        <w:ind w:firstLine="709"/>
        <w:jc w:val="both"/>
        <w:rPr>
          <w:rFonts w:ascii="Arial" w:eastAsia="Calibri" w:hAnsi="Arial" w:cs="Arial"/>
          <w:sz w:val="24"/>
          <w:szCs w:val="24"/>
          <w:lang w:val="es-ES"/>
        </w:rPr>
      </w:pPr>
      <w:r w:rsidRPr="00F80F15">
        <w:rPr>
          <w:rFonts w:ascii="Arial" w:eastAsia="Arial Unicode MS" w:hAnsi="Arial" w:cs="Arial"/>
          <w:b/>
          <w:sz w:val="24"/>
          <w:szCs w:val="24"/>
        </w:rPr>
        <w:t>I.-</w:t>
      </w:r>
      <w:r w:rsidR="00F80F15" w:rsidRPr="00F80F15">
        <w:rPr>
          <w:rFonts w:ascii="Arial" w:eastAsia="Arial Unicode MS" w:hAnsi="Arial" w:cs="Arial"/>
          <w:sz w:val="24"/>
          <w:szCs w:val="24"/>
        </w:rPr>
        <w:t xml:space="preserve"> Por auto de fecha cinco de noviembre de dos mil veinticuatro, se tuvo por admitida la demanda de la actora </w:t>
      </w:r>
      <w:r w:rsidR="000051B5">
        <w:rPr>
          <w:rFonts w:ascii="Arial" w:eastAsia="Arial Unicode MS" w:hAnsi="Arial" w:cs="Arial"/>
          <w:b/>
          <w:color w:val="FF0000"/>
          <w:sz w:val="24"/>
          <w:szCs w:val="24"/>
        </w:rPr>
        <w:t>**********</w:t>
      </w:r>
      <w:r w:rsidR="00F80F15" w:rsidRPr="00F80F15">
        <w:rPr>
          <w:rFonts w:ascii="Arial" w:eastAsia="Arial Unicode MS" w:hAnsi="Arial" w:cs="Arial"/>
          <w:sz w:val="24"/>
          <w:szCs w:val="24"/>
        </w:rPr>
        <w:t xml:space="preserve">, en contra de la resolución impugnada, contenida en el oficio </w:t>
      </w:r>
      <w:r w:rsidR="00F80F15" w:rsidRPr="00F80F15">
        <w:rPr>
          <w:rFonts w:ascii="Arial" w:eastAsia="Arial Unicode MS" w:hAnsi="Arial" w:cs="Arial"/>
          <w:b/>
          <w:sz w:val="24"/>
          <w:szCs w:val="24"/>
        </w:rPr>
        <w:t>SF/DGI/DJCF/UJ-ARR/O/11632/2024</w:t>
      </w:r>
      <w:r w:rsidR="00F80F15" w:rsidRPr="00F80F15">
        <w:rPr>
          <w:rFonts w:ascii="Arial" w:eastAsia="Arial Unicode MS" w:hAnsi="Arial" w:cs="Arial"/>
          <w:sz w:val="24"/>
          <w:szCs w:val="24"/>
        </w:rPr>
        <w:t xml:space="preserve"> de fecha 10 de junio de 2024, emitida por la Dirección General de Ingresos y el Director Jurídico y de Capacitación Fiscal de la Secretaría de Finanzas del Gobierno del Estado de San Luis Potosí, quien resuelve el recurso de revocación interpuesto en contra de la resolución contenida en las Multas por Infracciones Establecidas en el Código Fiscal del Estado de San Luis Potosí, identificada con el crédito fiscal 162287, de fecha 23 de agosto de 2023 emitida por la Dirección de Recaudación y Política Fiscal de la Secretaría de Finanzas del Gobierno del Estado de San Luis Potosí; </w:t>
      </w:r>
      <w:r w:rsidR="00F80F15" w:rsidRPr="00F80F15">
        <w:rPr>
          <w:rFonts w:ascii="Arial" w:eastAsia="Calibri" w:hAnsi="Arial" w:cs="Arial"/>
          <w:sz w:val="24"/>
          <w:szCs w:val="24"/>
          <w:lang w:val="es-ES"/>
        </w:rPr>
        <w:t>ordenándose correrle traslado a las autoridades demandadas para que contestaran lo que a su derecho correspondiera, ofrecieran, exhibieran las pruebas que estimaran convenientes y expresaran los hechos con que se encontraran relacionados</w:t>
      </w:r>
      <w:r w:rsidR="00F80F15">
        <w:rPr>
          <w:rFonts w:ascii="Arial" w:eastAsia="Calibri" w:hAnsi="Arial" w:cs="Arial"/>
          <w:sz w:val="24"/>
          <w:szCs w:val="24"/>
          <w:lang w:val="es-ES"/>
        </w:rPr>
        <w:t>.</w:t>
      </w:r>
    </w:p>
    <w:p w:rsidR="00F80F15" w:rsidRDefault="00F80F15" w:rsidP="00DE6732">
      <w:pPr>
        <w:spacing w:after="0" w:line="360" w:lineRule="auto"/>
        <w:ind w:firstLine="709"/>
        <w:jc w:val="both"/>
        <w:rPr>
          <w:rFonts w:ascii="Arial" w:eastAsia="Calibri" w:hAnsi="Arial" w:cs="Arial"/>
          <w:sz w:val="24"/>
          <w:szCs w:val="24"/>
          <w:lang w:val="es-ES"/>
        </w:rPr>
      </w:pPr>
    </w:p>
    <w:p w:rsidR="002572B2" w:rsidRDefault="002572B2" w:rsidP="00DE6732">
      <w:pPr>
        <w:spacing w:after="0" w:line="360" w:lineRule="auto"/>
        <w:ind w:firstLine="709"/>
        <w:jc w:val="both"/>
        <w:rPr>
          <w:rFonts w:ascii="Arial" w:eastAsia="Calibri" w:hAnsi="Arial" w:cs="Arial"/>
          <w:sz w:val="24"/>
          <w:szCs w:val="24"/>
          <w:lang w:val="es-ES"/>
        </w:rPr>
      </w:pPr>
    </w:p>
    <w:p w:rsidR="00F80F15" w:rsidRDefault="00F80F15" w:rsidP="00DE6732">
      <w:pPr>
        <w:spacing w:after="0" w:line="360" w:lineRule="auto"/>
        <w:ind w:firstLine="709"/>
        <w:jc w:val="both"/>
        <w:rPr>
          <w:rFonts w:ascii="Arial" w:eastAsia="Calibri" w:hAnsi="Arial" w:cs="Arial"/>
          <w:sz w:val="24"/>
          <w:szCs w:val="24"/>
          <w:lang w:val="es-ES"/>
        </w:rPr>
      </w:pPr>
      <w:r>
        <w:rPr>
          <w:rFonts w:ascii="Arial" w:eastAsia="Calibri" w:hAnsi="Arial" w:cs="Arial"/>
          <w:b/>
          <w:sz w:val="24"/>
          <w:szCs w:val="24"/>
          <w:lang w:val="es-ES"/>
        </w:rPr>
        <w:lastRenderedPageBreak/>
        <w:t>II.-</w:t>
      </w:r>
      <w:r>
        <w:rPr>
          <w:rFonts w:ascii="Arial" w:eastAsia="Calibri" w:hAnsi="Arial" w:cs="Arial"/>
          <w:sz w:val="24"/>
          <w:szCs w:val="24"/>
          <w:lang w:val="es-ES"/>
        </w:rPr>
        <w:t xml:space="preserve"> Por auto de fecha tres de marzo de dos mi</w:t>
      </w:r>
      <w:r w:rsidR="00C00FA9">
        <w:rPr>
          <w:rFonts w:ascii="Arial" w:eastAsia="Calibri" w:hAnsi="Arial" w:cs="Arial"/>
          <w:sz w:val="24"/>
          <w:szCs w:val="24"/>
          <w:lang w:val="es-ES"/>
        </w:rPr>
        <w:t>l veinticinco, se tuvo a las autoridades demandadas, por conducto del Procurador Fiscal de la Secretaría de Finanzas del Gobierno del Estado, por contestando la demanda; por lo que se ordenó correr traslado a la parte actora, para los efectos legales consiguientes.</w:t>
      </w:r>
    </w:p>
    <w:p w:rsidR="00C00FA9" w:rsidRDefault="00C00FA9" w:rsidP="00DE6732">
      <w:pPr>
        <w:spacing w:after="0" w:line="360" w:lineRule="auto"/>
        <w:ind w:firstLine="709"/>
        <w:jc w:val="both"/>
        <w:rPr>
          <w:rFonts w:ascii="Arial" w:eastAsia="Calibri" w:hAnsi="Arial" w:cs="Arial"/>
          <w:sz w:val="24"/>
          <w:szCs w:val="24"/>
          <w:lang w:val="es-ES"/>
        </w:rPr>
      </w:pPr>
    </w:p>
    <w:p w:rsidR="002572B2" w:rsidRDefault="002572B2" w:rsidP="00DE6732">
      <w:pPr>
        <w:spacing w:after="0" w:line="360" w:lineRule="auto"/>
        <w:ind w:firstLine="709"/>
        <w:jc w:val="both"/>
        <w:rPr>
          <w:rFonts w:ascii="Arial" w:eastAsia="Calibri" w:hAnsi="Arial" w:cs="Arial"/>
          <w:sz w:val="24"/>
          <w:szCs w:val="24"/>
          <w:lang w:val="es-ES"/>
        </w:rPr>
      </w:pPr>
    </w:p>
    <w:p w:rsidR="00C00FA9" w:rsidRPr="00254C32" w:rsidRDefault="00C00FA9" w:rsidP="00DE6732">
      <w:pPr>
        <w:spacing w:after="0" w:line="360" w:lineRule="auto"/>
        <w:ind w:firstLine="709"/>
        <w:jc w:val="both"/>
        <w:rPr>
          <w:rFonts w:ascii="Arial" w:eastAsia="Calibri" w:hAnsi="Arial" w:cs="Arial"/>
          <w:sz w:val="24"/>
          <w:szCs w:val="24"/>
          <w:lang w:val="es-ES"/>
        </w:rPr>
      </w:pPr>
      <w:r w:rsidRPr="00254C32">
        <w:rPr>
          <w:rFonts w:ascii="Arial" w:eastAsia="Calibri" w:hAnsi="Arial" w:cs="Arial"/>
          <w:b/>
          <w:sz w:val="24"/>
          <w:szCs w:val="24"/>
          <w:lang w:val="es-ES"/>
        </w:rPr>
        <w:t>III.-</w:t>
      </w:r>
      <w:r w:rsidRPr="00254C32">
        <w:rPr>
          <w:rFonts w:ascii="Arial" w:eastAsia="Calibri" w:hAnsi="Arial" w:cs="Arial"/>
          <w:sz w:val="24"/>
          <w:szCs w:val="24"/>
          <w:lang w:val="es-ES"/>
        </w:rPr>
        <w:t xml:space="preserve"> Por auto de fecha once de julio de dos mil veinticinco se tuvo a la parte actora por ampliando su demanda, en contra del requerimiento de obligaciones omitidas por las declaraciones del pago provisional del impuesto sobre erogaciones por remuneraciones al trabajo personal, que en copia exhibió la autoridad demandada en su contestación</w:t>
      </w:r>
      <w:r w:rsidR="00254C32" w:rsidRPr="00254C32">
        <w:rPr>
          <w:rFonts w:ascii="Arial" w:eastAsia="Calibri" w:hAnsi="Arial" w:cs="Arial"/>
          <w:sz w:val="24"/>
          <w:szCs w:val="24"/>
          <w:lang w:val="es-ES"/>
        </w:rPr>
        <w:t>; ordenándose correrle traslado a las autoridades demandadas para que contestaran lo que a su derecho correspondiera.</w:t>
      </w:r>
    </w:p>
    <w:p w:rsidR="00254C32" w:rsidRDefault="00254C32" w:rsidP="00DE6732">
      <w:pPr>
        <w:spacing w:after="0" w:line="360" w:lineRule="auto"/>
        <w:ind w:firstLine="709"/>
        <w:jc w:val="both"/>
        <w:rPr>
          <w:rFonts w:ascii="Arial" w:eastAsia="Calibri" w:hAnsi="Arial" w:cs="Arial"/>
          <w:sz w:val="24"/>
          <w:szCs w:val="24"/>
          <w:lang w:val="es-ES"/>
        </w:rPr>
      </w:pPr>
    </w:p>
    <w:p w:rsidR="002572B2" w:rsidRDefault="002572B2" w:rsidP="00DE6732">
      <w:pPr>
        <w:spacing w:after="0" w:line="360" w:lineRule="auto"/>
        <w:ind w:firstLine="709"/>
        <w:jc w:val="both"/>
        <w:rPr>
          <w:rFonts w:ascii="Arial" w:eastAsia="Calibri" w:hAnsi="Arial" w:cs="Arial"/>
          <w:sz w:val="24"/>
          <w:szCs w:val="24"/>
          <w:lang w:val="es-ES"/>
        </w:rPr>
      </w:pPr>
    </w:p>
    <w:p w:rsidR="00254C32" w:rsidRDefault="00254C32" w:rsidP="00DE6732">
      <w:pPr>
        <w:spacing w:after="0" w:line="360" w:lineRule="auto"/>
        <w:ind w:firstLine="709"/>
        <w:jc w:val="both"/>
        <w:rPr>
          <w:rFonts w:ascii="Arial" w:eastAsia="Calibri" w:hAnsi="Arial" w:cs="Arial"/>
          <w:sz w:val="24"/>
          <w:szCs w:val="24"/>
          <w:lang w:val="es-ES"/>
        </w:rPr>
      </w:pPr>
      <w:r w:rsidRPr="007422BC">
        <w:rPr>
          <w:rFonts w:ascii="Arial" w:eastAsia="Calibri" w:hAnsi="Arial" w:cs="Arial"/>
          <w:b/>
          <w:sz w:val="24"/>
          <w:szCs w:val="24"/>
          <w:lang w:val="es-ES"/>
        </w:rPr>
        <w:t>IV.-</w:t>
      </w:r>
      <w:r w:rsidRPr="007422BC">
        <w:rPr>
          <w:rFonts w:ascii="Arial" w:eastAsia="Calibri" w:hAnsi="Arial" w:cs="Arial"/>
          <w:sz w:val="24"/>
          <w:szCs w:val="24"/>
          <w:lang w:val="es-ES"/>
        </w:rPr>
        <w:t xml:space="preserve"> </w:t>
      </w:r>
      <w:r w:rsidR="006C31D7" w:rsidRPr="007422BC">
        <w:rPr>
          <w:rFonts w:ascii="Arial" w:eastAsia="Calibri" w:hAnsi="Arial" w:cs="Arial"/>
          <w:sz w:val="24"/>
          <w:szCs w:val="24"/>
          <w:lang w:val="es-ES"/>
        </w:rPr>
        <w:t xml:space="preserve">Por auto de fecha </w:t>
      </w:r>
      <w:r w:rsidR="007422BC" w:rsidRPr="007422BC">
        <w:rPr>
          <w:rFonts w:ascii="Arial" w:eastAsia="Calibri" w:hAnsi="Arial" w:cs="Arial"/>
          <w:sz w:val="24"/>
          <w:szCs w:val="24"/>
          <w:lang w:val="es-ES"/>
        </w:rPr>
        <w:t>cuatro de noviembre de dos mil veinticinco, se tuvo a las autoridades demandadas, por conducto del Procurador Fiscal de la Secretaría de Finanzas del Gobierno del Estado, por contestando la ampliación a la demanda, y; se señalaron las once horas con treinta minutos del dos de diciembre de dos mil veinticinco para el desahogo de la audiencia a que se refiere el artículo 246 del Código Procesal Administrativo para el Estado de San Luis Potosí</w:t>
      </w:r>
      <w:r w:rsidR="007422BC">
        <w:rPr>
          <w:rFonts w:ascii="Arial" w:eastAsia="Calibri" w:hAnsi="Arial" w:cs="Arial"/>
          <w:sz w:val="24"/>
          <w:szCs w:val="24"/>
          <w:lang w:val="es-ES"/>
        </w:rPr>
        <w:t>.</w:t>
      </w:r>
    </w:p>
    <w:p w:rsidR="007422BC" w:rsidRDefault="007422BC" w:rsidP="00DE6732">
      <w:pPr>
        <w:spacing w:after="0" w:line="360" w:lineRule="auto"/>
        <w:ind w:firstLine="709"/>
        <w:jc w:val="both"/>
        <w:rPr>
          <w:rFonts w:ascii="Arial" w:eastAsia="Calibri" w:hAnsi="Arial" w:cs="Arial"/>
          <w:sz w:val="24"/>
          <w:szCs w:val="24"/>
          <w:lang w:val="es-ES"/>
        </w:rPr>
      </w:pPr>
    </w:p>
    <w:p w:rsidR="002572B2" w:rsidRDefault="002572B2" w:rsidP="00DE6732">
      <w:pPr>
        <w:spacing w:after="0" w:line="360" w:lineRule="auto"/>
        <w:ind w:firstLine="709"/>
        <w:jc w:val="both"/>
        <w:rPr>
          <w:rFonts w:ascii="Arial" w:eastAsia="Calibri" w:hAnsi="Arial" w:cs="Arial"/>
          <w:sz w:val="24"/>
          <w:szCs w:val="24"/>
          <w:lang w:val="es-ES"/>
        </w:rPr>
      </w:pPr>
    </w:p>
    <w:p w:rsidR="007422BC" w:rsidRPr="007422BC" w:rsidRDefault="007422BC" w:rsidP="007422BC">
      <w:pPr>
        <w:spacing w:after="0" w:line="360" w:lineRule="auto"/>
        <w:ind w:firstLine="709"/>
        <w:jc w:val="both"/>
        <w:rPr>
          <w:rFonts w:ascii="Arial" w:eastAsia="Calibri" w:hAnsi="Arial" w:cs="Arial"/>
          <w:sz w:val="24"/>
          <w:szCs w:val="24"/>
          <w:lang w:val="es-ES"/>
        </w:rPr>
      </w:pPr>
      <w:r w:rsidRPr="007422BC">
        <w:rPr>
          <w:rFonts w:ascii="Arial" w:eastAsia="Calibri" w:hAnsi="Arial" w:cs="Arial"/>
          <w:b/>
          <w:sz w:val="24"/>
          <w:szCs w:val="24"/>
          <w:lang w:val="es-ES"/>
        </w:rPr>
        <w:t>V.-</w:t>
      </w:r>
      <w:r w:rsidRPr="007422BC">
        <w:rPr>
          <w:rFonts w:ascii="Arial" w:eastAsia="Calibri" w:hAnsi="Arial" w:cs="Arial"/>
          <w:sz w:val="24"/>
          <w:szCs w:val="24"/>
          <w:lang w:val="es-ES"/>
        </w:rPr>
        <w:t xml:space="preserve"> En la fecha y hora señaladas se llevó a cabo la audiencia </w:t>
      </w:r>
      <w:r>
        <w:rPr>
          <w:rFonts w:ascii="Arial" w:eastAsia="Calibri" w:hAnsi="Arial" w:cs="Arial"/>
          <w:sz w:val="24"/>
          <w:szCs w:val="24"/>
          <w:lang w:val="es-ES"/>
        </w:rPr>
        <w:t>de ley</w:t>
      </w:r>
      <w:r w:rsidRPr="007422BC">
        <w:rPr>
          <w:rFonts w:ascii="Arial" w:eastAsia="Calibri" w:hAnsi="Arial" w:cs="Arial"/>
          <w:sz w:val="24"/>
          <w:szCs w:val="24"/>
          <w:lang w:val="es-ES"/>
        </w:rPr>
        <w:t>, s</w:t>
      </w:r>
      <w:r>
        <w:rPr>
          <w:rFonts w:ascii="Arial" w:eastAsia="Calibri" w:hAnsi="Arial" w:cs="Arial"/>
          <w:sz w:val="24"/>
          <w:szCs w:val="24"/>
          <w:lang w:val="es-ES"/>
        </w:rPr>
        <w:t>in la asistencia de las partes; en el desahogo de la misma, e</w:t>
      </w:r>
      <w:r w:rsidRPr="007422BC">
        <w:rPr>
          <w:rFonts w:ascii="Arial" w:eastAsia="Calibri" w:hAnsi="Arial" w:cs="Arial"/>
          <w:sz w:val="24"/>
          <w:szCs w:val="24"/>
          <w:lang w:val="es-ES"/>
        </w:rPr>
        <w:t>l Secretario de Acuerdos dio cuenta con las constancias de autos, posteriormente en la etapa de pruebas, se tuvieron por desahogadas todas y cada una de las pruebas admitidas a las partes dada su</w:t>
      </w:r>
      <w:r>
        <w:rPr>
          <w:rFonts w:ascii="Arial" w:eastAsia="Calibri" w:hAnsi="Arial" w:cs="Arial"/>
          <w:sz w:val="24"/>
          <w:szCs w:val="24"/>
          <w:lang w:val="es-ES"/>
        </w:rPr>
        <w:t xml:space="preserve"> propia y especial naturaleza; e</w:t>
      </w:r>
      <w:r w:rsidRPr="007422BC">
        <w:rPr>
          <w:rFonts w:ascii="Arial" w:eastAsia="Calibri" w:hAnsi="Arial" w:cs="Arial"/>
          <w:sz w:val="24"/>
          <w:szCs w:val="24"/>
          <w:lang w:val="es-ES"/>
        </w:rPr>
        <w:t xml:space="preserve">n </w:t>
      </w:r>
      <w:r>
        <w:rPr>
          <w:rFonts w:ascii="Arial" w:eastAsia="Calibri" w:hAnsi="Arial" w:cs="Arial"/>
          <w:sz w:val="24"/>
          <w:szCs w:val="24"/>
          <w:lang w:val="es-ES"/>
        </w:rPr>
        <w:t xml:space="preserve">el </w:t>
      </w:r>
      <w:r w:rsidRPr="007422BC">
        <w:rPr>
          <w:rFonts w:ascii="Arial" w:eastAsia="Calibri" w:hAnsi="Arial" w:cs="Arial"/>
          <w:sz w:val="24"/>
          <w:szCs w:val="24"/>
          <w:lang w:val="es-ES"/>
        </w:rPr>
        <w:t xml:space="preserve">período de alegatos, se certificó que fueron presentados únicamente por la parte actora. Enseguida se hizo constar que </w:t>
      </w:r>
      <w:r>
        <w:rPr>
          <w:rFonts w:ascii="Arial" w:eastAsia="Calibri" w:hAnsi="Arial" w:cs="Arial"/>
          <w:sz w:val="24"/>
          <w:szCs w:val="24"/>
          <w:lang w:val="es-ES"/>
        </w:rPr>
        <w:t>no se formularon alegatos por las partes</w:t>
      </w:r>
      <w:r w:rsidRPr="007422BC">
        <w:rPr>
          <w:rFonts w:ascii="Arial" w:eastAsia="Calibri" w:hAnsi="Arial" w:cs="Arial"/>
          <w:sz w:val="24"/>
          <w:szCs w:val="24"/>
          <w:lang w:val="es-ES"/>
        </w:rPr>
        <w:t>, dándose por concluida la audiencia y finalmente se citó para resolver</w:t>
      </w:r>
      <w:r>
        <w:rPr>
          <w:rFonts w:ascii="Arial" w:eastAsia="Calibri" w:hAnsi="Arial" w:cs="Arial"/>
          <w:sz w:val="24"/>
          <w:szCs w:val="24"/>
          <w:lang w:val="es-ES"/>
        </w:rPr>
        <w:t xml:space="preserve"> en definitiva</w:t>
      </w:r>
      <w:r w:rsidRPr="007422BC">
        <w:rPr>
          <w:rFonts w:ascii="Arial" w:eastAsia="Calibri" w:hAnsi="Arial" w:cs="Arial"/>
          <w:sz w:val="24"/>
          <w:szCs w:val="24"/>
          <w:lang w:val="es-ES"/>
        </w:rPr>
        <w:t>.</w:t>
      </w:r>
    </w:p>
    <w:p w:rsidR="00DE6732" w:rsidRDefault="00DE6732" w:rsidP="00DE6732">
      <w:pPr>
        <w:spacing w:after="0" w:line="360" w:lineRule="auto"/>
        <w:jc w:val="center"/>
        <w:rPr>
          <w:rFonts w:ascii="Arial" w:eastAsia="Arial Unicode MS" w:hAnsi="Arial" w:cs="Arial"/>
          <w:b/>
          <w:sz w:val="24"/>
          <w:szCs w:val="24"/>
        </w:rPr>
      </w:pPr>
    </w:p>
    <w:p w:rsidR="002572B2" w:rsidRDefault="002572B2" w:rsidP="00DE6732">
      <w:pPr>
        <w:spacing w:after="0" w:line="360" w:lineRule="auto"/>
        <w:jc w:val="center"/>
        <w:rPr>
          <w:rFonts w:ascii="Arial" w:eastAsia="Arial Unicode MS" w:hAnsi="Arial" w:cs="Arial"/>
          <w:b/>
          <w:sz w:val="24"/>
          <w:szCs w:val="24"/>
        </w:rPr>
      </w:pPr>
    </w:p>
    <w:p w:rsidR="002572B2" w:rsidRDefault="002572B2" w:rsidP="00DE6732">
      <w:pPr>
        <w:spacing w:after="0" w:line="360" w:lineRule="auto"/>
        <w:jc w:val="center"/>
        <w:rPr>
          <w:rFonts w:ascii="Arial" w:eastAsia="Arial Unicode MS" w:hAnsi="Arial" w:cs="Arial"/>
          <w:b/>
          <w:sz w:val="24"/>
          <w:szCs w:val="24"/>
        </w:rPr>
      </w:pPr>
    </w:p>
    <w:p w:rsidR="002572B2" w:rsidRPr="003D7B14" w:rsidRDefault="002572B2" w:rsidP="00DE6732">
      <w:pPr>
        <w:spacing w:after="0" w:line="360" w:lineRule="auto"/>
        <w:jc w:val="center"/>
        <w:rPr>
          <w:rFonts w:ascii="Arial" w:eastAsia="Arial Unicode MS" w:hAnsi="Arial" w:cs="Arial"/>
          <w:b/>
          <w:sz w:val="24"/>
          <w:szCs w:val="24"/>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lastRenderedPageBreak/>
        <w:t>C O N S I D E R A N D O</w:t>
      </w:r>
    </w:p>
    <w:p w:rsidR="00DE6732" w:rsidRPr="003D7B14" w:rsidRDefault="00DE6732" w:rsidP="00DE6732">
      <w:pPr>
        <w:tabs>
          <w:tab w:val="left" w:pos="5821"/>
        </w:tabs>
        <w:spacing w:after="0" w:line="360" w:lineRule="auto"/>
        <w:ind w:firstLine="709"/>
        <w:rPr>
          <w:rFonts w:ascii="Arial" w:eastAsia="Arial Unicode MS" w:hAnsi="Arial" w:cs="Arial"/>
          <w:sz w:val="24"/>
          <w:szCs w:val="24"/>
        </w:rPr>
      </w:pPr>
    </w:p>
    <w:p w:rsidR="00662D57" w:rsidRPr="00FE1570" w:rsidRDefault="00DE6732" w:rsidP="00DE6732">
      <w:pPr>
        <w:spacing w:after="0" w:line="360" w:lineRule="auto"/>
        <w:ind w:firstLine="709"/>
        <w:jc w:val="both"/>
        <w:rPr>
          <w:rFonts w:ascii="Arial" w:eastAsia="Arial Unicode MS" w:hAnsi="Arial" w:cs="Arial"/>
          <w:sz w:val="24"/>
          <w:szCs w:val="24"/>
        </w:rPr>
      </w:pPr>
      <w:r w:rsidRPr="00FE1570">
        <w:rPr>
          <w:rFonts w:ascii="Arial" w:eastAsia="Arial Unicode MS" w:hAnsi="Arial" w:cs="Arial"/>
          <w:b/>
          <w:sz w:val="24"/>
          <w:szCs w:val="24"/>
        </w:rPr>
        <w:t>PRIMERO.-</w:t>
      </w:r>
      <w:r w:rsidRPr="00FE1570">
        <w:rPr>
          <w:rFonts w:ascii="Arial" w:eastAsia="Arial Unicode MS" w:hAnsi="Arial" w:cs="Arial"/>
          <w:sz w:val="24"/>
          <w:szCs w:val="24"/>
        </w:rPr>
        <w:t xml:space="preserve"> Esta Tercera Sala Unitaria del Tribunal Estatal de Justicia administrativa, corresponde conocer, substanciar y resolver los juicios de su competencia, en términos de los artículos 123 de la Constitución Política del Estado de San Luis Potosí, y </w:t>
      </w:r>
      <w:r w:rsidR="007422BC" w:rsidRPr="00FE1570">
        <w:rPr>
          <w:rFonts w:ascii="Arial" w:eastAsia="Calibri" w:hAnsi="Arial" w:cs="Arial"/>
          <w:sz w:val="24"/>
          <w:szCs w:val="24"/>
        </w:rPr>
        <w:t>1º, 2º,</w:t>
      </w:r>
      <w:r w:rsidRPr="00FE1570">
        <w:rPr>
          <w:rFonts w:ascii="Arial" w:eastAsia="Arial Unicode MS" w:hAnsi="Arial" w:cs="Arial"/>
          <w:sz w:val="24"/>
          <w:szCs w:val="24"/>
        </w:rPr>
        <w:t>7°</w:t>
      </w:r>
      <w:r w:rsidR="007422BC" w:rsidRPr="00FE1570">
        <w:rPr>
          <w:rFonts w:ascii="Arial" w:eastAsia="Calibri" w:hAnsi="Arial" w:cs="Arial"/>
          <w:sz w:val="24"/>
          <w:szCs w:val="24"/>
        </w:rPr>
        <w:t xml:space="preserve"> </w:t>
      </w:r>
      <w:r w:rsidR="00662D57" w:rsidRPr="00FE1570">
        <w:rPr>
          <w:rFonts w:ascii="Arial" w:eastAsia="Calibri" w:hAnsi="Arial" w:cs="Arial"/>
          <w:sz w:val="24"/>
          <w:szCs w:val="24"/>
        </w:rPr>
        <w:t>fracci</w:t>
      </w:r>
      <w:r w:rsidR="00132C5E" w:rsidRPr="00FE1570">
        <w:rPr>
          <w:rFonts w:ascii="Arial" w:eastAsia="Calibri" w:hAnsi="Arial" w:cs="Arial"/>
          <w:sz w:val="24"/>
          <w:szCs w:val="24"/>
        </w:rPr>
        <w:t>ón V</w:t>
      </w:r>
      <w:r w:rsidR="007422BC" w:rsidRPr="00FE1570">
        <w:rPr>
          <w:rFonts w:ascii="Arial" w:eastAsia="Calibri" w:hAnsi="Arial" w:cs="Arial"/>
          <w:sz w:val="24"/>
          <w:szCs w:val="24"/>
        </w:rPr>
        <w:t>I</w:t>
      </w:r>
      <w:r w:rsidRPr="00FE1570">
        <w:rPr>
          <w:rFonts w:ascii="Arial" w:eastAsia="Arial Unicode MS" w:hAnsi="Arial" w:cs="Arial"/>
          <w:sz w:val="24"/>
          <w:szCs w:val="24"/>
        </w:rPr>
        <w:t>, 9° fracción III, 24, 33, 34, 35</w:t>
      </w:r>
      <w:r w:rsidR="007422BC" w:rsidRPr="00FE1570">
        <w:rPr>
          <w:rFonts w:ascii="Arial" w:eastAsia="Arial Unicode MS" w:hAnsi="Arial" w:cs="Arial"/>
          <w:sz w:val="24"/>
          <w:szCs w:val="24"/>
        </w:rPr>
        <w:t xml:space="preserve"> </w:t>
      </w:r>
      <w:r w:rsidR="007422BC" w:rsidRPr="00FE1570">
        <w:rPr>
          <w:rFonts w:ascii="Arial" w:eastAsia="Calibri" w:hAnsi="Arial" w:cs="Arial"/>
          <w:sz w:val="24"/>
          <w:szCs w:val="24"/>
        </w:rPr>
        <w:t>fracción VIII</w:t>
      </w:r>
      <w:r w:rsidRPr="00FE1570">
        <w:rPr>
          <w:rFonts w:ascii="Arial" w:eastAsia="Arial Unicode MS" w:hAnsi="Arial" w:cs="Arial"/>
          <w:sz w:val="24"/>
          <w:szCs w:val="24"/>
        </w:rPr>
        <w:t xml:space="preserve">, y 37, de la Ley Orgánica del Tribunal Estatal de Justicia Administrativa de San Luis Potosí, ya que se trata de una controversia suscitada </w:t>
      </w:r>
      <w:r w:rsidR="00662D57" w:rsidRPr="00FE1570">
        <w:rPr>
          <w:rFonts w:ascii="Arial" w:eastAsia="Arial Unicode MS" w:hAnsi="Arial" w:cs="Arial"/>
          <w:sz w:val="24"/>
          <w:szCs w:val="24"/>
        </w:rPr>
        <w:t xml:space="preserve">por la resolución de un recurso </w:t>
      </w:r>
      <w:r w:rsidR="00132C5E" w:rsidRPr="00FE1570">
        <w:rPr>
          <w:rFonts w:ascii="Arial" w:eastAsia="Arial Unicode MS" w:hAnsi="Arial" w:cs="Arial"/>
          <w:sz w:val="24"/>
          <w:szCs w:val="24"/>
        </w:rPr>
        <w:t xml:space="preserve">que causa </w:t>
      </w:r>
      <w:r w:rsidR="00FE1570" w:rsidRPr="00FE1570">
        <w:rPr>
          <w:rFonts w:ascii="Arial" w:eastAsia="Arial Unicode MS" w:hAnsi="Arial" w:cs="Arial"/>
          <w:sz w:val="24"/>
          <w:szCs w:val="24"/>
        </w:rPr>
        <w:t xml:space="preserve">a la actora </w:t>
      </w:r>
      <w:r w:rsidR="00132C5E" w:rsidRPr="00FE1570">
        <w:rPr>
          <w:rFonts w:ascii="Arial" w:eastAsia="Arial Unicode MS" w:hAnsi="Arial" w:cs="Arial"/>
          <w:sz w:val="24"/>
          <w:szCs w:val="24"/>
        </w:rPr>
        <w:t>un agravio en materia fiscal</w:t>
      </w:r>
      <w:r w:rsidR="00662D57" w:rsidRPr="00FE1570">
        <w:rPr>
          <w:rFonts w:ascii="Arial" w:eastAsia="Arial Unicode MS" w:hAnsi="Arial" w:cs="Arial"/>
          <w:sz w:val="24"/>
          <w:szCs w:val="24"/>
        </w:rPr>
        <w:t>.</w:t>
      </w:r>
    </w:p>
    <w:p w:rsidR="00DE6732" w:rsidRDefault="00DE6732" w:rsidP="00DE6732">
      <w:pPr>
        <w:spacing w:after="0" w:line="360" w:lineRule="auto"/>
        <w:ind w:firstLine="709"/>
        <w:jc w:val="both"/>
        <w:rPr>
          <w:rFonts w:ascii="Arial" w:eastAsia="Arial Unicode MS" w:hAnsi="Arial" w:cs="Arial"/>
          <w:sz w:val="24"/>
          <w:szCs w:val="24"/>
        </w:rPr>
      </w:pPr>
    </w:p>
    <w:p w:rsidR="002572B2" w:rsidRPr="003D7B14" w:rsidRDefault="002572B2" w:rsidP="00DE6732">
      <w:pPr>
        <w:spacing w:after="0" w:line="360" w:lineRule="auto"/>
        <w:ind w:firstLine="709"/>
        <w:jc w:val="both"/>
        <w:rPr>
          <w:rFonts w:ascii="Arial" w:eastAsia="Arial Unicode MS" w:hAnsi="Arial" w:cs="Arial"/>
          <w:sz w:val="24"/>
          <w:szCs w:val="24"/>
        </w:rPr>
      </w:pPr>
    </w:p>
    <w:p w:rsidR="00FE1570" w:rsidRPr="0015348A" w:rsidRDefault="00DE6732" w:rsidP="00DE6732">
      <w:pPr>
        <w:spacing w:after="0" w:line="360" w:lineRule="auto"/>
        <w:ind w:firstLine="708"/>
        <w:jc w:val="both"/>
        <w:rPr>
          <w:rFonts w:ascii="Arial" w:eastAsia="Calibri" w:hAnsi="Arial" w:cs="Arial"/>
          <w:sz w:val="24"/>
          <w:szCs w:val="24"/>
        </w:rPr>
      </w:pPr>
      <w:r w:rsidRPr="003D7B14">
        <w:rPr>
          <w:rFonts w:ascii="Arial" w:hAnsi="Arial" w:cs="Arial"/>
          <w:b/>
          <w:sz w:val="24"/>
          <w:szCs w:val="24"/>
        </w:rPr>
        <w:t>SEGUNDO.-</w:t>
      </w:r>
      <w:r w:rsidRPr="003D7B14">
        <w:rPr>
          <w:rFonts w:ascii="Arial" w:hAnsi="Arial" w:cs="Arial"/>
          <w:sz w:val="24"/>
          <w:szCs w:val="24"/>
        </w:rPr>
        <w:t xml:space="preserve"> </w:t>
      </w:r>
      <w:r w:rsidRPr="003D7B14">
        <w:rPr>
          <w:rFonts w:ascii="Arial" w:eastAsia="Calibri" w:hAnsi="Arial" w:cs="Arial"/>
          <w:sz w:val="24"/>
          <w:szCs w:val="24"/>
        </w:rPr>
        <w:t xml:space="preserve">La parte actora compareció por derecho propio; y su interés jurídico se acredita de acuerdo con el artículo 231, del Código Procesal Administrativo para el Estado de San Luis Potosí, con </w:t>
      </w:r>
      <w:r w:rsidR="00FE1570">
        <w:rPr>
          <w:rFonts w:ascii="Arial" w:eastAsia="Calibri" w:hAnsi="Arial" w:cs="Arial"/>
          <w:sz w:val="24"/>
          <w:szCs w:val="24"/>
        </w:rPr>
        <w:t xml:space="preserve">el oficio </w:t>
      </w:r>
      <w:r w:rsidR="00FE1570" w:rsidRPr="00540083">
        <w:rPr>
          <w:rFonts w:ascii="Arial" w:eastAsia="Calibri" w:hAnsi="Arial" w:cs="Arial"/>
          <w:b/>
          <w:sz w:val="24"/>
          <w:szCs w:val="24"/>
        </w:rPr>
        <w:t>SF/DGI/DJCF/UJ-</w:t>
      </w:r>
      <w:r w:rsidR="0015348A" w:rsidRPr="00540083">
        <w:rPr>
          <w:rFonts w:ascii="Arial" w:eastAsia="Calibri" w:hAnsi="Arial" w:cs="Arial"/>
          <w:b/>
          <w:sz w:val="24"/>
          <w:szCs w:val="24"/>
        </w:rPr>
        <w:t>ARR/11632/2024</w:t>
      </w:r>
      <w:r w:rsidR="0015348A">
        <w:rPr>
          <w:rFonts w:ascii="Arial" w:eastAsia="Calibri" w:hAnsi="Arial" w:cs="Arial"/>
          <w:sz w:val="24"/>
          <w:szCs w:val="24"/>
        </w:rPr>
        <w:t xml:space="preserve">, de fecha diez de junio de dos mil veinticuatro, suscrito por la Lic. </w:t>
      </w:r>
      <w:r w:rsidR="0015348A">
        <w:rPr>
          <w:rFonts w:ascii="Arial" w:eastAsia="Calibri" w:hAnsi="Arial" w:cs="Arial"/>
          <w:b/>
          <w:sz w:val="24"/>
          <w:szCs w:val="24"/>
        </w:rPr>
        <w:t>Areli Rodríguez Pérez</w:t>
      </w:r>
      <w:r w:rsidR="0015348A">
        <w:rPr>
          <w:rFonts w:ascii="Arial" w:eastAsia="Calibri" w:hAnsi="Arial" w:cs="Arial"/>
          <w:sz w:val="24"/>
          <w:szCs w:val="24"/>
        </w:rPr>
        <w:t xml:space="preserve">, Directora General de Ingresos, y el Lic. </w:t>
      </w:r>
      <w:r w:rsidR="0015348A">
        <w:rPr>
          <w:rFonts w:ascii="Arial" w:eastAsia="Calibri" w:hAnsi="Arial" w:cs="Arial"/>
          <w:b/>
          <w:sz w:val="24"/>
          <w:szCs w:val="24"/>
        </w:rPr>
        <w:t>Francisco Javier Valencia Ponce</w:t>
      </w:r>
      <w:r w:rsidR="0015348A">
        <w:rPr>
          <w:rFonts w:ascii="Arial" w:eastAsia="Calibri" w:hAnsi="Arial" w:cs="Arial"/>
          <w:sz w:val="24"/>
          <w:szCs w:val="24"/>
        </w:rPr>
        <w:t>, Director Jurídico y de Capacitación Fiscal, que obra a fojas 9 a 12 del expediente, documental pública a la que se le otorga valor probatorio pleno</w:t>
      </w:r>
      <w:r w:rsidR="00C732C6">
        <w:rPr>
          <w:rFonts w:ascii="Arial" w:eastAsia="Calibri" w:hAnsi="Arial" w:cs="Arial"/>
          <w:sz w:val="24"/>
          <w:szCs w:val="24"/>
        </w:rPr>
        <w:t xml:space="preserve">, de conformidad con los artículos </w:t>
      </w:r>
      <w:r w:rsidR="00440D5B">
        <w:rPr>
          <w:rFonts w:ascii="Arial" w:eastAsia="Calibri" w:hAnsi="Arial" w:cs="Arial"/>
          <w:sz w:val="24"/>
          <w:szCs w:val="24"/>
        </w:rPr>
        <w:t xml:space="preserve">72 fracción I, </w:t>
      </w:r>
      <w:r w:rsidR="00C732C6">
        <w:rPr>
          <w:rFonts w:ascii="Arial" w:eastAsia="Calibri" w:hAnsi="Arial" w:cs="Arial"/>
          <w:sz w:val="24"/>
          <w:szCs w:val="24"/>
        </w:rPr>
        <w:t>74 y</w:t>
      </w:r>
      <w:r w:rsidR="0015348A">
        <w:rPr>
          <w:rFonts w:ascii="Arial" w:eastAsia="Calibri" w:hAnsi="Arial" w:cs="Arial"/>
          <w:sz w:val="24"/>
          <w:szCs w:val="24"/>
        </w:rPr>
        <w:t xml:space="preserve"> 91</w:t>
      </w:r>
      <w:r w:rsidR="00C732C6">
        <w:rPr>
          <w:rFonts w:ascii="Arial" w:eastAsia="Calibri" w:hAnsi="Arial" w:cs="Arial"/>
          <w:sz w:val="24"/>
          <w:szCs w:val="24"/>
        </w:rPr>
        <w:t xml:space="preserve"> del Código Procesal Administrativo para el Estado de San Luis Potosí, al haber sido emitida por autoridades en ejercicio de sus funciones, el cual se encuentra dirigido a la actora en este juicio, </w:t>
      </w:r>
      <w:r w:rsidR="000051B5">
        <w:rPr>
          <w:rFonts w:ascii="Arial" w:eastAsia="Calibri" w:hAnsi="Arial" w:cs="Arial"/>
          <w:b/>
          <w:color w:val="FF0000"/>
          <w:sz w:val="24"/>
          <w:szCs w:val="24"/>
        </w:rPr>
        <w:t>**********</w:t>
      </w:r>
      <w:r w:rsidR="00C732C6">
        <w:rPr>
          <w:rFonts w:ascii="Arial" w:eastAsia="Calibri" w:hAnsi="Arial" w:cs="Arial"/>
          <w:sz w:val="24"/>
          <w:szCs w:val="24"/>
        </w:rPr>
        <w:t>.</w:t>
      </w:r>
    </w:p>
    <w:p w:rsidR="00DE6732" w:rsidRPr="003D7B14" w:rsidRDefault="00DE6732" w:rsidP="00DE6732">
      <w:pPr>
        <w:spacing w:after="0" w:line="360" w:lineRule="auto"/>
        <w:ind w:firstLine="708"/>
        <w:jc w:val="both"/>
        <w:rPr>
          <w:rFonts w:ascii="Arial" w:eastAsia="Calibri" w:hAnsi="Arial" w:cs="Arial"/>
          <w:sz w:val="24"/>
          <w:szCs w:val="24"/>
        </w:rPr>
      </w:pPr>
    </w:p>
    <w:p w:rsidR="00DE6732" w:rsidRPr="00440D5B" w:rsidRDefault="00F244C9" w:rsidP="00440D5B">
      <w:pPr>
        <w:spacing w:after="0" w:line="360" w:lineRule="auto"/>
        <w:ind w:firstLine="709"/>
        <w:jc w:val="both"/>
        <w:rPr>
          <w:rFonts w:ascii="Arial" w:eastAsia="Arial Unicode MS" w:hAnsi="Arial" w:cs="Arial"/>
          <w:color w:val="000000"/>
          <w:sz w:val="24"/>
          <w:szCs w:val="24"/>
        </w:rPr>
      </w:pPr>
      <w:r w:rsidRPr="003D7B14">
        <w:rPr>
          <w:rFonts w:ascii="Arial" w:eastAsia="Arial Unicode MS" w:hAnsi="Arial" w:cs="Arial"/>
          <w:color w:val="000000"/>
          <w:sz w:val="24"/>
          <w:szCs w:val="24"/>
        </w:rPr>
        <w:t>Respecto a la</w:t>
      </w:r>
      <w:r w:rsidR="00C732C6">
        <w:rPr>
          <w:rFonts w:ascii="Arial" w:eastAsia="Arial Unicode MS" w:hAnsi="Arial" w:cs="Arial"/>
          <w:color w:val="000000"/>
          <w:sz w:val="24"/>
          <w:szCs w:val="24"/>
        </w:rPr>
        <w:t>s</w:t>
      </w:r>
      <w:r w:rsidRPr="003D7B14">
        <w:rPr>
          <w:rFonts w:ascii="Arial" w:eastAsia="Arial Unicode MS" w:hAnsi="Arial" w:cs="Arial"/>
          <w:color w:val="000000"/>
          <w:sz w:val="24"/>
          <w:szCs w:val="24"/>
        </w:rPr>
        <w:t xml:space="preserve"> autoridad</w:t>
      </w:r>
      <w:r w:rsidR="00C732C6">
        <w:rPr>
          <w:rFonts w:ascii="Arial" w:eastAsia="Arial Unicode MS" w:hAnsi="Arial" w:cs="Arial"/>
          <w:color w:val="000000"/>
          <w:sz w:val="24"/>
          <w:szCs w:val="24"/>
        </w:rPr>
        <w:t>es</w:t>
      </w:r>
      <w:r w:rsidRPr="003D7B14">
        <w:rPr>
          <w:rFonts w:ascii="Arial" w:eastAsia="Arial Unicode MS" w:hAnsi="Arial" w:cs="Arial"/>
          <w:color w:val="000000"/>
          <w:sz w:val="24"/>
          <w:szCs w:val="24"/>
        </w:rPr>
        <w:t xml:space="preserve"> demandada</w:t>
      </w:r>
      <w:r w:rsidR="00C732C6">
        <w:rPr>
          <w:rFonts w:ascii="Arial" w:eastAsia="Arial Unicode MS" w:hAnsi="Arial" w:cs="Arial"/>
          <w:color w:val="000000"/>
          <w:sz w:val="24"/>
          <w:szCs w:val="24"/>
        </w:rPr>
        <w:t>s</w:t>
      </w:r>
      <w:r w:rsidRPr="003D7B14">
        <w:rPr>
          <w:rFonts w:ascii="Arial" w:eastAsia="Arial Unicode MS" w:hAnsi="Arial" w:cs="Arial"/>
          <w:color w:val="000000"/>
          <w:sz w:val="24"/>
          <w:szCs w:val="24"/>
        </w:rPr>
        <w:t>,</w:t>
      </w:r>
      <w:r w:rsidR="00C732C6">
        <w:rPr>
          <w:rFonts w:ascii="Arial" w:eastAsia="Arial Unicode MS" w:hAnsi="Arial" w:cs="Arial"/>
          <w:color w:val="000000"/>
          <w:sz w:val="24"/>
          <w:szCs w:val="24"/>
        </w:rPr>
        <w:t xml:space="preserve"> comparecieron en su representación el Dr. </w:t>
      </w:r>
      <w:r w:rsidR="00C732C6">
        <w:rPr>
          <w:rFonts w:ascii="Arial" w:eastAsia="Arial Unicode MS" w:hAnsi="Arial" w:cs="Arial"/>
          <w:b/>
          <w:color w:val="000000"/>
          <w:sz w:val="24"/>
          <w:szCs w:val="24"/>
        </w:rPr>
        <w:t>Vicente Torre Delgadillo</w:t>
      </w:r>
      <w:r w:rsidR="00C732C6">
        <w:rPr>
          <w:rFonts w:ascii="Arial" w:eastAsia="Arial Unicode MS" w:hAnsi="Arial" w:cs="Arial"/>
          <w:color w:val="000000"/>
          <w:sz w:val="24"/>
          <w:szCs w:val="24"/>
        </w:rPr>
        <w:t xml:space="preserve">, y el Mtro. </w:t>
      </w:r>
      <w:r w:rsidR="00C732C6">
        <w:rPr>
          <w:rFonts w:ascii="Arial" w:eastAsia="Arial Unicode MS" w:hAnsi="Arial" w:cs="Arial"/>
          <w:b/>
          <w:color w:val="000000"/>
          <w:sz w:val="24"/>
          <w:szCs w:val="24"/>
        </w:rPr>
        <w:t>Jonathan Martínez Tenorio</w:t>
      </w:r>
      <w:r w:rsidR="00C732C6">
        <w:rPr>
          <w:rFonts w:ascii="Arial" w:eastAsia="Arial Unicode MS" w:hAnsi="Arial" w:cs="Arial"/>
          <w:color w:val="000000"/>
          <w:sz w:val="24"/>
          <w:szCs w:val="24"/>
        </w:rPr>
        <w:t xml:space="preserve">, en su carácter de Procurador Fiscal de la Secretaría de Finanzas del Estado de San Luis Potosí, a dar contestación a la demanda y su ampliación, cuyos nombramientos respectivos, en copia certificada, obra a fojas 29 a 30 y 55 a 56 del expediente; documentos públicos a los </w:t>
      </w:r>
      <w:r w:rsidR="00440D5B">
        <w:rPr>
          <w:rFonts w:ascii="Arial" w:eastAsia="Arial Unicode MS" w:hAnsi="Arial" w:cs="Arial"/>
          <w:color w:val="000000"/>
          <w:sz w:val="24"/>
          <w:szCs w:val="24"/>
        </w:rPr>
        <w:t>que se les otorga valor probatorio pleno</w:t>
      </w:r>
      <w:r w:rsidR="00DE6732" w:rsidRPr="003D7B14">
        <w:rPr>
          <w:rFonts w:ascii="Arial" w:eastAsia="Calibri" w:hAnsi="Arial" w:cs="Arial"/>
          <w:sz w:val="24"/>
          <w:szCs w:val="24"/>
        </w:rPr>
        <w:t>, de conformidad con los artículos 72 fracción I, 74 y 91 del Código Procesal Administrativo para el Estado de San Luis Potosí, por tratarse de documento</w:t>
      </w:r>
      <w:r w:rsidR="00440D5B">
        <w:rPr>
          <w:rFonts w:ascii="Arial" w:eastAsia="Calibri" w:hAnsi="Arial" w:cs="Arial"/>
          <w:sz w:val="24"/>
          <w:szCs w:val="24"/>
        </w:rPr>
        <w:t>s</w:t>
      </w:r>
      <w:r w:rsidR="00DE6732" w:rsidRPr="003D7B14">
        <w:rPr>
          <w:rFonts w:ascii="Arial" w:eastAsia="Calibri" w:hAnsi="Arial" w:cs="Arial"/>
          <w:sz w:val="24"/>
          <w:szCs w:val="24"/>
        </w:rPr>
        <w:t xml:space="preserve"> expedido por servidor</w:t>
      </w:r>
      <w:r w:rsidR="00440D5B">
        <w:rPr>
          <w:rFonts w:ascii="Arial" w:eastAsia="Calibri" w:hAnsi="Arial" w:cs="Arial"/>
          <w:sz w:val="24"/>
          <w:szCs w:val="24"/>
        </w:rPr>
        <w:t>es</w:t>
      </w:r>
      <w:r w:rsidR="00DE6732" w:rsidRPr="003D7B14">
        <w:rPr>
          <w:rFonts w:ascii="Arial" w:eastAsia="Calibri" w:hAnsi="Arial" w:cs="Arial"/>
          <w:sz w:val="24"/>
          <w:szCs w:val="24"/>
        </w:rPr>
        <w:t xml:space="preserve"> público</w:t>
      </w:r>
      <w:r w:rsidR="00440D5B">
        <w:rPr>
          <w:rFonts w:ascii="Arial" w:eastAsia="Calibri" w:hAnsi="Arial" w:cs="Arial"/>
          <w:sz w:val="24"/>
          <w:szCs w:val="24"/>
        </w:rPr>
        <w:t>s</w:t>
      </w:r>
      <w:r w:rsidR="00DE6732" w:rsidRPr="003D7B14">
        <w:rPr>
          <w:rFonts w:ascii="Arial" w:eastAsia="Calibri" w:hAnsi="Arial" w:cs="Arial"/>
          <w:sz w:val="24"/>
          <w:szCs w:val="24"/>
        </w:rPr>
        <w:t>, en el desempeño de sus funciones.</w:t>
      </w:r>
    </w:p>
    <w:p w:rsidR="00FE1570" w:rsidRDefault="00FE1570" w:rsidP="00DE6732">
      <w:pPr>
        <w:tabs>
          <w:tab w:val="left" w:pos="2835"/>
        </w:tabs>
        <w:spacing w:after="0" w:line="360" w:lineRule="auto"/>
        <w:ind w:firstLine="709"/>
        <w:jc w:val="both"/>
        <w:rPr>
          <w:rFonts w:ascii="Arial" w:eastAsia="Calibri" w:hAnsi="Arial" w:cs="Arial"/>
          <w:sz w:val="24"/>
          <w:szCs w:val="24"/>
        </w:rPr>
      </w:pPr>
    </w:p>
    <w:p w:rsidR="002572B2" w:rsidRPr="003D7B14" w:rsidRDefault="002572B2" w:rsidP="00DE6732">
      <w:pPr>
        <w:tabs>
          <w:tab w:val="left" w:pos="2835"/>
        </w:tabs>
        <w:spacing w:after="0" w:line="360" w:lineRule="auto"/>
        <w:ind w:firstLine="709"/>
        <w:jc w:val="both"/>
        <w:rPr>
          <w:rFonts w:ascii="Arial" w:eastAsia="Calibri" w:hAnsi="Arial" w:cs="Arial"/>
          <w:sz w:val="24"/>
          <w:szCs w:val="24"/>
        </w:rPr>
      </w:pPr>
    </w:p>
    <w:p w:rsidR="00DE6732" w:rsidRDefault="00DE6732" w:rsidP="00540083">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lastRenderedPageBreak/>
        <w:t>TERCERO.-</w:t>
      </w:r>
      <w:r w:rsidRPr="003D7B14">
        <w:rPr>
          <w:rFonts w:ascii="Arial" w:eastAsia="Arial Unicode MS" w:hAnsi="Arial" w:cs="Arial"/>
          <w:sz w:val="24"/>
          <w:szCs w:val="24"/>
        </w:rPr>
        <w:t xml:space="preserve"> </w:t>
      </w:r>
      <w:r w:rsidRPr="003D7B14">
        <w:rPr>
          <w:rFonts w:ascii="Arial" w:eastAsia="Calibri" w:hAnsi="Arial" w:cs="Arial"/>
          <w:sz w:val="24"/>
          <w:szCs w:val="24"/>
        </w:rPr>
        <w:t xml:space="preserve">La </w:t>
      </w:r>
      <w:proofErr w:type="spellStart"/>
      <w:r w:rsidRPr="003D7B14">
        <w:rPr>
          <w:rFonts w:ascii="Arial" w:eastAsia="Calibri" w:hAnsi="Arial" w:cs="Arial"/>
          <w:sz w:val="24"/>
          <w:szCs w:val="24"/>
        </w:rPr>
        <w:t>litis</w:t>
      </w:r>
      <w:proofErr w:type="spellEnd"/>
      <w:r w:rsidRPr="003D7B14">
        <w:rPr>
          <w:rFonts w:ascii="Arial" w:eastAsia="Calibri" w:hAnsi="Arial" w:cs="Arial"/>
          <w:sz w:val="24"/>
          <w:szCs w:val="24"/>
        </w:rPr>
        <w:t xml:space="preserve"> de la presente controversia, consiste en determinar la legalidad o ilegalidad de </w:t>
      </w:r>
      <w:r w:rsidR="00540083" w:rsidRPr="00F80F15">
        <w:rPr>
          <w:rFonts w:ascii="Arial" w:eastAsia="Arial Unicode MS" w:hAnsi="Arial" w:cs="Arial"/>
          <w:sz w:val="24"/>
          <w:szCs w:val="24"/>
        </w:rPr>
        <w:t xml:space="preserve">la resolución contenida en el oficio </w:t>
      </w:r>
      <w:r w:rsidR="00540083" w:rsidRPr="00F80F15">
        <w:rPr>
          <w:rFonts w:ascii="Arial" w:eastAsia="Arial Unicode MS" w:hAnsi="Arial" w:cs="Arial"/>
          <w:b/>
          <w:sz w:val="24"/>
          <w:szCs w:val="24"/>
        </w:rPr>
        <w:t>SF/DGI/DJCF/UJ-ARR/O/11632/2024</w:t>
      </w:r>
      <w:r w:rsidR="00540083" w:rsidRPr="00F80F15">
        <w:rPr>
          <w:rFonts w:ascii="Arial" w:eastAsia="Arial Unicode MS" w:hAnsi="Arial" w:cs="Arial"/>
          <w:sz w:val="24"/>
          <w:szCs w:val="24"/>
        </w:rPr>
        <w:t xml:space="preserve"> de fecha 10 de junio de 2024, emitida por la Dirección General de Ingresos y el Director Jurídico y de Capacitación Fiscal de la Secretaría de Finanzas del Gobierno del Estado de San Luis Potosí, </w:t>
      </w:r>
      <w:r w:rsidR="00540083">
        <w:rPr>
          <w:rFonts w:ascii="Arial" w:eastAsia="Arial Unicode MS" w:hAnsi="Arial" w:cs="Arial"/>
          <w:sz w:val="24"/>
          <w:szCs w:val="24"/>
        </w:rPr>
        <w:t>mediante la cual se</w:t>
      </w:r>
      <w:r w:rsidR="00540083" w:rsidRPr="00F80F15">
        <w:rPr>
          <w:rFonts w:ascii="Arial" w:eastAsia="Arial Unicode MS" w:hAnsi="Arial" w:cs="Arial"/>
          <w:sz w:val="24"/>
          <w:szCs w:val="24"/>
        </w:rPr>
        <w:t xml:space="preserve"> resuelve el recurso de revocación interpuesto </w:t>
      </w:r>
      <w:r w:rsidR="00540083">
        <w:rPr>
          <w:rFonts w:ascii="Arial" w:eastAsia="Arial Unicode MS" w:hAnsi="Arial" w:cs="Arial"/>
          <w:sz w:val="24"/>
          <w:szCs w:val="24"/>
        </w:rPr>
        <w:t xml:space="preserve">por la actora </w:t>
      </w:r>
      <w:r w:rsidR="00540083" w:rsidRPr="00F80F15">
        <w:rPr>
          <w:rFonts w:ascii="Arial" w:eastAsia="Arial Unicode MS" w:hAnsi="Arial" w:cs="Arial"/>
          <w:sz w:val="24"/>
          <w:szCs w:val="24"/>
        </w:rPr>
        <w:t>en contra de la resolución contenida en las Multas por Infracciones Establecidas en el Código Fiscal del Estado de San Luis Potosí, identificada con el crédito fiscal 162287, de fecha 23 de agosto de 2023 emitida por la Dirección de Recaudación y Política Fiscal de la Secretaría de Finanzas del Gobierno</w:t>
      </w:r>
      <w:r w:rsidR="00540083">
        <w:rPr>
          <w:rFonts w:ascii="Arial" w:eastAsia="Arial Unicode MS" w:hAnsi="Arial" w:cs="Arial"/>
          <w:sz w:val="24"/>
          <w:szCs w:val="24"/>
        </w:rPr>
        <w:t xml:space="preserve"> del Estado de San Luis Potosí</w:t>
      </w:r>
      <w:r w:rsidRPr="003D7B14">
        <w:rPr>
          <w:rFonts w:ascii="Arial" w:eastAsia="Arial Unicode MS" w:hAnsi="Arial" w:cs="Arial"/>
          <w:sz w:val="24"/>
          <w:szCs w:val="24"/>
        </w:rPr>
        <w:t xml:space="preserve">; </w:t>
      </w:r>
      <w:r w:rsidRPr="003D7B14">
        <w:rPr>
          <w:rFonts w:ascii="Arial" w:eastAsia="Calibri" w:hAnsi="Arial" w:cs="Arial"/>
          <w:sz w:val="24"/>
          <w:szCs w:val="24"/>
        </w:rPr>
        <w:t>documento que la parte actora exhibió, conforme lo dispuesto por los numerales 233 fracción IV</w:t>
      </w:r>
      <w:r w:rsidR="00540083">
        <w:rPr>
          <w:rFonts w:ascii="Arial" w:eastAsia="Calibri" w:hAnsi="Arial" w:cs="Arial"/>
          <w:sz w:val="24"/>
          <w:szCs w:val="24"/>
        </w:rPr>
        <w:t>,</w:t>
      </w:r>
      <w:r w:rsidRPr="003D7B14">
        <w:rPr>
          <w:rFonts w:ascii="Arial" w:eastAsia="Calibri" w:hAnsi="Arial" w:cs="Arial"/>
          <w:sz w:val="24"/>
          <w:szCs w:val="24"/>
        </w:rPr>
        <w:t xml:space="preserve"> y 234 fracción II</w:t>
      </w:r>
      <w:r w:rsidR="00540083">
        <w:rPr>
          <w:rFonts w:ascii="Arial" w:eastAsia="Calibri" w:hAnsi="Arial" w:cs="Arial"/>
          <w:sz w:val="24"/>
          <w:szCs w:val="24"/>
        </w:rPr>
        <w:t>,</w:t>
      </w:r>
      <w:r w:rsidRPr="003D7B14">
        <w:rPr>
          <w:rFonts w:ascii="Arial" w:eastAsia="Calibri" w:hAnsi="Arial" w:cs="Arial"/>
          <w:sz w:val="24"/>
          <w:szCs w:val="24"/>
        </w:rPr>
        <w:t xml:space="preserve"> del Código Procesal Administrativo para el Estado</w:t>
      </w:r>
      <w:r w:rsidRPr="003D7B14">
        <w:rPr>
          <w:rFonts w:ascii="Arial" w:eastAsia="Times New Roman" w:hAnsi="Arial" w:cs="Arial"/>
          <w:sz w:val="24"/>
          <w:szCs w:val="24"/>
          <w:lang w:val="es-ES" w:eastAsia="es-ES"/>
        </w:rPr>
        <w:t>,</w:t>
      </w:r>
      <w:r w:rsidRPr="003D7B14">
        <w:rPr>
          <w:rFonts w:ascii="Arial" w:eastAsia="Arial Unicode MS" w:hAnsi="Arial" w:cs="Arial"/>
          <w:sz w:val="24"/>
          <w:szCs w:val="24"/>
        </w:rPr>
        <w:t xml:space="preserve"> con el valor probatorio que le concede la Ley de la materia.</w:t>
      </w:r>
    </w:p>
    <w:p w:rsidR="00540083" w:rsidRDefault="00540083" w:rsidP="00540083">
      <w:pPr>
        <w:spacing w:after="0" w:line="360" w:lineRule="auto"/>
        <w:ind w:firstLine="709"/>
        <w:jc w:val="both"/>
        <w:rPr>
          <w:rFonts w:ascii="Arial" w:eastAsia="Arial Unicode MS" w:hAnsi="Arial" w:cs="Arial"/>
          <w:sz w:val="24"/>
          <w:szCs w:val="24"/>
        </w:rPr>
      </w:pPr>
    </w:p>
    <w:p w:rsidR="00540083" w:rsidRPr="0012255E" w:rsidRDefault="002572B2" w:rsidP="0012255E">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Acto administrativo que determina la presente controversia, el cual fue exhibido por la accionante conforme lo dispuesto por los numerales 233, fracción IV, y 234, fracción II, del Código Procesal Administrativo para el Estado.</w:t>
      </w:r>
    </w:p>
    <w:p w:rsidR="00DE6732" w:rsidRDefault="00DE6732" w:rsidP="00DE6732">
      <w:pPr>
        <w:spacing w:after="0" w:line="360" w:lineRule="auto"/>
        <w:ind w:firstLine="709"/>
        <w:jc w:val="both"/>
        <w:rPr>
          <w:rFonts w:ascii="Arial" w:eastAsia="Arial Unicode MS" w:hAnsi="Arial" w:cs="Arial"/>
          <w:sz w:val="24"/>
          <w:szCs w:val="24"/>
        </w:rPr>
      </w:pPr>
    </w:p>
    <w:p w:rsidR="002572B2" w:rsidRPr="003D7B14" w:rsidRDefault="002572B2" w:rsidP="00DE6732">
      <w:pPr>
        <w:spacing w:after="0" w:line="360" w:lineRule="auto"/>
        <w:ind w:firstLine="709"/>
        <w:jc w:val="both"/>
        <w:rPr>
          <w:rFonts w:ascii="Arial" w:eastAsia="Arial Unicode MS" w:hAnsi="Arial" w:cs="Arial"/>
          <w:sz w:val="24"/>
          <w:szCs w:val="24"/>
        </w:rPr>
      </w:pPr>
    </w:p>
    <w:p w:rsidR="0012255E" w:rsidRPr="00C56FE7" w:rsidRDefault="00DE6732" w:rsidP="0012255E">
      <w:pPr>
        <w:spacing w:after="0" w:line="360" w:lineRule="auto"/>
        <w:ind w:firstLine="708"/>
        <w:jc w:val="both"/>
        <w:rPr>
          <w:rFonts w:ascii="Arial" w:hAnsi="Arial" w:cs="Arial"/>
          <w:sz w:val="24"/>
          <w:szCs w:val="24"/>
        </w:rPr>
      </w:pPr>
      <w:r w:rsidRPr="003D7B14">
        <w:rPr>
          <w:rFonts w:ascii="Arial" w:eastAsia="Arial Unicode MS" w:hAnsi="Arial" w:cs="Arial"/>
          <w:b/>
          <w:sz w:val="24"/>
          <w:szCs w:val="24"/>
        </w:rPr>
        <w:t>CUARTO.-</w:t>
      </w:r>
      <w:r w:rsidRPr="003D7B14">
        <w:rPr>
          <w:rFonts w:ascii="Arial" w:eastAsia="Arial Unicode MS" w:hAnsi="Arial" w:cs="Arial"/>
          <w:sz w:val="24"/>
          <w:szCs w:val="24"/>
        </w:rPr>
        <w:t xml:space="preserve"> </w:t>
      </w:r>
      <w:r w:rsidR="0012255E" w:rsidRPr="00C56FE7">
        <w:rPr>
          <w:rFonts w:ascii="Arial" w:hAnsi="Arial" w:cs="Arial"/>
          <w:sz w:val="24"/>
          <w:szCs w:val="24"/>
        </w:rPr>
        <w:t>Previo a entrar al estudio de los conceptos de impugnación vertidos por la accionante en su escrito inicial de demanda</w:t>
      </w:r>
      <w:r w:rsidR="0012255E">
        <w:rPr>
          <w:rFonts w:ascii="Arial" w:hAnsi="Arial" w:cs="Arial"/>
          <w:sz w:val="24"/>
          <w:szCs w:val="24"/>
        </w:rPr>
        <w:t xml:space="preserve"> y en la ampliación a la demanda</w:t>
      </w:r>
      <w:r w:rsidR="0012255E" w:rsidRPr="00C56FE7">
        <w:rPr>
          <w:rFonts w:ascii="Arial" w:hAnsi="Arial" w:cs="Arial"/>
          <w:sz w:val="24"/>
          <w:szCs w:val="24"/>
        </w:rPr>
        <w:t xml:space="preserve">, es necesario establecer si en el presente juicio se actualiza alguna de las causales de improcedencia o sobreseimiento a que se refieren los artículos 228 y 229, </w:t>
      </w:r>
      <w:r w:rsidR="0012255E" w:rsidRPr="00C56FE7">
        <w:rPr>
          <w:rFonts w:ascii="Arial" w:hAnsi="Arial" w:cs="Arial"/>
          <w:sz w:val="24"/>
          <w:szCs w:val="24"/>
          <w:lang w:val="es-ES"/>
        </w:rPr>
        <w:t>del Código Procesal Administrativo para el Estado de San Luis Potosí</w:t>
      </w:r>
      <w:r w:rsidR="0012255E" w:rsidRPr="00C56FE7">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2255E" w:rsidRDefault="0012255E" w:rsidP="0012255E">
      <w:pPr>
        <w:spacing w:after="0" w:line="360" w:lineRule="auto"/>
        <w:ind w:firstLine="708"/>
        <w:jc w:val="both"/>
        <w:rPr>
          <w:rFonts w:ascii="Arial" w:hAnsi="Arial" w:cs="Arial"/>
          <w:sz w:val="24"/>
          <w:szCs w:val="24"/>
        </w:rPr>
      </w:pPr>
    </w:p>
    <w:p w:rsidR="00DE6732" w:rsidRPr="003D7B14" w:rsidRDefault="00DE6732" w:rsidP="00DE6732">
      <w:pPr>
        <w:spacing w:after="0" w:line="360" w:lineRule="auto"/>
        <w:ind w:firstLine="709"/>
        <w:jc w:val="both"/>
        <w:rPr>
          <w:rFonts w:ascii="Arial" w:eastAsia="Calibri" w:hAnsi="Arial" w:cs="Arial"/>
          <w:sz w:val="24"/>
          <w:szCs w:val="24"/>
        </w:rPr>
      </w:pPr>
      <w:r w:rsidRPr="003D7B14">
        <w:rPr>
          <w:rFonts w:ascii="Arial" w:eastAsia="Calibri" w:hAnsi="Arial" w:cs="Arial"/>
          <w:sz w:val="24"/>
          <w:szCs w:val="24"/>
        </w:rPr>
        <w:t xml:space="preserve">Advirtiéndose por esta Sala Unitaria, que no existen </w:t>
      </w:r>
      <w:r w:rsidRPr="003D7B14">
        <w:rPr>
          <w:rFonts w:ascii="Arial" w:eastAsia="Calibri" w:hAnsi="Arial" w:cs="Arial"/>
          <w:b/>
          <w:sz w:val="24"/>
          <w:szCs w:val="24"/>
        </w:rPr>
        <w:t>causales de improcedencia o sobreseimiento que deba estudiar de oficio, ni incidentes planteados</w:t>
      </w:r>
      <w:r w:rsidRPr="003D7B14">
        <w:rPr>
          <w:rFonts w:ascii="Arial" w:eastAsia="Calibri" w:hAnsi="Arial" w:cs="Arial"/>
          <w:sz w:val="24"/>
          <w:szCs w:val="24"/>
        </w:rPr>
        <w:t>; por tanto, se procede al estudio de fondo de la controversia.</w:t>
      </w:r>
    </w:p>
    <w:p w:rsidR="00DE6732" w:rsidRDefault="00DE6732" w:rsidP="00DE6732">
      <w:pPr>
        <w:spacing w:after="0" w:line="360" w:lineRule="auto"/>
        <w:ind w:firstLine="709"/>
        <w:jc w:val="both"/>
        <w:rPr>
          <w:rFonts w:ascii="Arial" w:eastAsia="Arial Unicode MS" w:hAnsi="Arial" w:cs="Arial"/>
          <w:sz w:val="24"/>
          <w:szCs w:val="24"/>
        </w:rPr>
      </w:pPr>
    </w:p>
    <w:p w:rsidR="000C0B9D" w:rsidRDefault="000C0B9D" w:rsidP="00DE6732">
      <w:pPr>
        <w:spacing w:after="0" w:line="360" w:lineRule="auto"/>
        <w:ind w:firstLine="709"/>
        <w:jc w:val="both"/>
        <w:rPr>
          <w:rFonts w:ascii="Arial" w:eastAsia="Arial Unicode MS" w:hAnsi="Arial" w:cs="Arial"/>
          <w:sz w:val="24"/>
          <w:szCs w:val="24"/>
        </w:rPr>
      </w:pPr>
    </w:p>
    <w:p w:rsidR="00DE6732" w:rsidRPr="003D7B14" w:rsidRDefault="00DE6732" w:rsidP="00FF2879">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lastRenderedPageBreak/>
        <w:t>QUINTO.-</w:t>
      </w:r>
      <w:r w:rsidRPr="003D7B14">
        <w:rPr>
          <w:rFonts w:ascii="Arial" w:eastAsia="Arial Unicode MS" w:hAnsi="Arial" w:cs="Arial"/>
          <w:sz w:val="24"/>
          <w:szCs w:val="24"/>
        </w:rPr>
        <w:t xml:space="preserve"> </w:t>
      </w:r>
      <w:r w:rsidR="00FF2879">
        <w:rPr>
          <w:rFonts w:ascii="Arial" w:eastAsia="Arial Unicode MS" w:hAnsi="Arial" w:cs="Arial"/>
          <w:sz w:val="24"/>
          <w:szCs w:val="24"/>
        </w:rPr>
        <w:t xml:space="preserve">Los </w:t>
      </w:r>
      <w:r w:rsidR="00FF2879" w:rsidRPr="003D7B14">
        <w:rPr>
          <w:rFonts w:ascii="Arial" w:eastAsia="Arial Unicode MS" w:hAnsi="Arial" w:cs="Arial"/>
          <w:sz w:val="24"/>
          <w:szCs w:val="24"/>
        </w:rPr>
        <w:t>conceptos de impugnación que</w:t>
      </w:r>
      <w:r w:rsidR="00FF2879">
        <w:rPr>
          <w:rFonts w:ascii="Arial" w:eastAsia="Arial Unicode MS" w:hAnsi="Arial" w:cs="Arial"/>
          <w:sz w:val="24"/>
          <w:szCs w:val="24"/>
        </w:rPr>
        <w:t xml:space="preserve"> plantea la parte actora en su escrito inicial de demanda, se encuentran localizados en las fojas 3 a 7 del expediente en que se actúa, y los que hace valer en su ampliación a la demanda en fojas 45 a 47</w:t>
      </w:r>
      <w:r w:rsidR="00FF2879" w:rsidRPr="00FF2879">
        <w:rPr>
          <w:rFonts w:ascii="Arial" w:eastAsia="Arial Unicode MS" w:hAnsi="Arial" w:cs="Arial"/>
          <w:sz w:val="24"/>
          <w:szCs w:val="24"/>
        </w:rPr>
        <w:t xml:space="preserve"> </w:t>
      </w:r>
      <w:r w:rsidR="00FF2879" w:rsidRPr="003D7B14">
        <w:rPr>
          <w:rFonts w:ascii="Arial" w:eastAsia="Arial Unicode MS" w:hAnsi="Arial" w:cs="Arial"/>
          <w:sz w:val="24"/>
          <w:szCs w:val="24"/>
        </w:rPr>
        <w:t>de autos;</w:t>
      </w:r>
      <w:r w:rsidR="00FF2879">
        <w:rPr>
          <w:rFonts w:ascii="Arial" w:eastAsia="Arial Unicode MS" w:hAnsi="Arial" w:cs="Arial"/>
          <w:sz w:val="24"/>
          <w:szCs w:val="24"/>
        </w:rPr>
        <w:t xml:space="preserve"> </w:t>
      </w:r>
      <w:r w:rsidRPr="003D7B14">
        <w:rPr>
          <w:rFonts w:ascii="Arial" w:eastAsia="Arial Unicode MS" w:hAnsi="Arial" w:cs="Arial"/>
          <w:sz w:val="24"/>
          <w:szCs w:val="24"/>
        </w:rPr>
        <w:t>argumentos que</w:t>
      </w:r>
      <w:r w:rsidR="00FF2879">
        <w:rPr>
          <w:rFonts w:ascii="Arial" w:eastAsia="Arial Unicode MS" w:hAnsi="Arial" w:cs="Arial"/>
          <w:sz w:val="24"/>
          <w:szCs w:val="24"/>
        </w:rPr>
        <w:t>, por economía procesal</w:t>
      </w:r>
      <w:r w:rsidR="00BD4AD5">
        <w:rPr>
          <w:rFonts w:ascii="Arial" w:eastAsia="Arial Unicode MS" w:hAnsi="Arial" w:cs="Arial"/>
          <w:sz w:val="24"/>
          <w:szCs w:val="24"/>
        </w:rPr>
        <w:t>,</w:t>
      </w:r>
      <w:r w:rsidRPr="003D7B14">
        <w:rPr>
          <w:rFonts w:ascii="Arial" w:eastAsia="Arial Unicode MS" w:hAnsi="Arial" w:cs="Arial"/>
          <w:sz w:val="24"/>
          <w:szCs w:val="24"/>
        </w:rPr>
        <w:t xml:space="preserve"> no se trascriben y se tienen</w:t>
      </w:r>
      <w:r w:rsidR="00BD4AD5">
        <w:rPr>
          <w:rFonts w:ascii="Arial" w:eastAsia="Arial Unicode MS" w:hAnsi="Arial" w:cs="Arial"/>
          <w:sz w:val="24"/>
          <w:szCs w:val="24"/>
        </w:rPr>
        <w:t xml:space="preserve"> aquí </w:t>
      </w:r>
      <w:r w:rsidRPr="003D7B14">
        <w:rPr>
          <w:rFonts w:ascii="Arial" w:eastAsia="Arial Unicode MS" w:hAnsi="Arial" w:cs="Arial"/>
          <w:sz w:val="24"/>
          <w:szCs w:val="24"/>
        </w:rPr>
        <w:t xml:space="preserve">por </w:t>
      </w:r>
      <w:r w:rsidR="00BD4AD5">
        <w:rPr>
          <w:rFonts w:ascii="Arial" w:eastAsia="Arial Unicode MS" w:hAnsi="Arial" w:cs="Arial"/>
          <w:sz w:val="24"/>
          <w:szCs w:val="24"/>
        </w:rPr>
        <w:t xml:space="preserve">íntegramente </w:t>
      </w:r>
      <w:r w:rsidRPr="003D7B14">
        <w:rPr>
          <w:rFonts w:ascii="Arial" w:eastAsia="Arial Unicode MS" w:hAnsi="Arial" w:cs="Arial"/>
          <w:sz w:val="24"/>
          <w:szCs w:val="24"/>
        </w:rPr>
        <w:t>reproducidos</w:t>
      </w:r>
      <w:r w:rsidR="00BD4AD5">
        <w:rPr>
          <w:rFonts w:ascii="Arial" w:eastAsia="Arial Unicode MS" w:hAnsi="Arial" w:cs="Arial"/>
          <w:sz w:val="24"/>
          <w:szCs w:val="24"/>
        </w:rPr>
        <w:t>,</w:t>
      </w:r>
      <w:r w:rsidRPr="003D7B14">
        <w:rPr>
          <w:rFonts w:ascii="Arial" w:eastAsia="Arial Unicode MS" w:hAnsi="Arial" w:cs="Arial"/>
          <w:sz w:val="24"/>
          <w:szCs w:val="24"/>
        </w:rPr>
        <w:t xml:space="preserve"> como si a la letra</w:t>
      </w:r>
      <w:r w:rsidR="00BD4AD5">
        <w:rPr>
          <w:rFonts w:ascii="Arial" w:eastAsia="Arial Unicode MS" w:hAnsi="Arial" w:cs="Arial"/>
          <w:sz w:val="24"/>
          <w:szCs w:val="24"/>
        </w:rPr>
        <w:t xml:space="preserve"> se insertaran</w:t>
      </w:r>
      <w:r w:rsidRPr="003D7B14">
        <w:rPr>
          <w:rFonts w:ascii="Arial" w:eastAsia="Arial Unicode MS" w:hAnsi="Arial" w:cs="Arial"/>
          <w:sz w:val="24"/>
          <w:szCs w:val="24"/>
        </w:rPr>
        <w:t>, para que surtan sus efectos legales a que haya lugar.</w:t>
      </w:r>
    </w:p>
    <w:p w:rsidR="00DE6732" w:rsidRPr="003D7B14" w:rsidRDefault="00DE6732" w:rsidP="00DE6732">
      <w:pPr>
        <w:spacing w:after="0" w:line="360" w:lineRule="auto"/>
        <w:ind w:firstLine="709"/>
        <w:jc w:val="both"/>
        <w:rPr>
          <w:rFonts w:ascii="Arial" w:eastAsia="Arial Unicode MS" w:hAnsi="Arial" w:cs="Arial"/>
          <w:sz w:val="24"/>
          <w:szCs w:val="24"/>
        </w:rPr>
      </w:pPr>
    </w:p>
    <w:p w:rsidR="00DE6732" w:rsidRDefault="00DE6732" w:rsidP="00DE6732">
      <w:pPr>
        <w:spacing w:after="0" w:line="360" w:lineRule="auto"/>
        <w:ind w:firstLine="709"/>
        <w:jc w:val="both"/>
        <w:rPr>
          <w:rFonts w:ascii="Arial" w:eastAsia="Calibri" w:hAnsi="Arial" w:cs="Arial"/>
          <w:sz w:val="24"/>
          <w:szCs w:val="24"/>
        </w:rPr>
      </w:pPr>
      <w:r w:rsidRPr="003D7B14">
        <w:rPr>
          <w:rFonts w:ascii="Arial" w:eastAsia="Calibri" w:hAnsi="Arial" w:cs="Arial"/>
          <w:sz w:val="24"/>
          <w:szCs w:val="24"/>
        </w:rPr>
        <w:t>Resu</w:t>
      </w:r>
      <w:r w:rsidR="005B6196">
        <w:rPr>
          <w:rFonts w:ascii="Arial" w:eastAsia="Calibri" w:hAnsi="Arial" w:cs="Arial"/>
          <w:sz w:val="24"/>
          <w:szCs w:val="24"/>
        </w:rPr>
        <w:t>lta aplicable por analogía, la t</w:t>
      </w:r>
      <w:r w:rsidRPr="003D7B14">
        <w:rPr>
          <w:rFonts w:ascii="Arial" w:eastAsia="Calibri" w:hAnsi="Arial" w:cs="Arial"/>
          <w:sz w:val="24"/>
          <w:szCs w:val="24"/>
        </w:rPr>
        <w:t>e</w:t>
      </w:r>
      <w:r w:rsidR="005B6196">
        <w:rPr>
          <w:rFonts w:ascii="Arial" w:eastAsia="Calibri" w:hAnsi="Arial" w:cs="Arial"/>
          <w:sz w:val="24"/>
          <w:szCs w:val="24"/>
        </w:rPr>
        <w:t>sis de Jurisprudencia de la Novena Época, registro digital</w:t>
      </w:r>
      <w:r w:rsidRPr="003D7B14">
        <w:rPr>
          <w:rFonts w:ascii="Arial" w:eastAsia="Calibri" w:hAnsi="Arial" w:cs="Arial"/>
          <w:sz w:val="24"/>
          <w:szCs w:val="24"/>
        </w:rPr>
        <w:t xml:space="preserve"> 164618, Segunda Sala, Semanario Judicial de la Federación y su Gaceta, Tomo XXXI, Mayo de 2010, </w:t>
      </w:r>
      <w:r w:rsidR="005B6196">
        <w:rPr>
          <w:rFonts w:ascii="Arial" w:eastAsia="Calibri" w:hAnsi="Arial" w:cs="Arial"/>
          <w:sz w:val="24"/>
          <w:szCs w:val="24"/>
        </w:rPr>
        <w:t>Tesis</w:t>
      </w:r>
      <w:r w:rsidRPr="003D7B14">
        <w:rPr>
          <w:rFonts w:ascii="Arial" w:eastAsia="Calibri" w:hAnsi="Arial" w:cs="Arial"/>
          <w:sz w:val="24"/>
          <w:szCs w:val="24"/>
        </w:rPr>
        <w:t xml:space="preserve"> 2a./J. 5</w:t>
      </w:r>
      <w:r w:rsidR="00BD4AD5">
        <w:rPr>
          <w:rFonts w:ascii="Arial" w:eastAsia="Calibri" w:hAnsi="Arial" w:cs="Arial"/>
          <w:sz w:val="24"/>
          <w:szCs w:val="24"/>
        </w:rPr>
        <w:t>8/2010, Página: 830, que dice:</w:t>
      </w:r>
    </w:p>
    <w:p w:rsidR="00D10049" w:rsidRPr="003D7B14" w:rsidRDefault="00D10049" w:rsidP="00DE6732">
      <w:pPr>
        <w:spacing w:after="0" w:line="360" w:lineRule="auto"/>
        <w:ind w:firstLine="709"/>
        <w:jc w:val="both"/>
        <w:rPr>
          <w:rFonts w:ascii="Arial" w:eastAsia="Calibri" w:hAnsi="Arial" w:cs="Arial"/>
          <w:sz w:val="24"/>
          <w:szCs w:val="24"/>
        </w:rPr>
      </w:pPr>
    </w:p>
    <w:p w:rsidR="00DE6732" w:rsidRPr="00BD4AD5" w:rsidRDefault="00DE6732" w:rsidP="00D10049">
      <w:pPr>
        <w:spacing w:after="0" w:line="240" w:lineRule="auto"/>
        <w:ind w:left="567" w:right="618"/>
        <w:jc w:val="both"/>
        <w:rPr>
          <w:rFonts w:ascii="Arial" w:eastAsia="Calibri" w:hAnsi="Arial" w:cs="Arial"/>
          <w:sz w:val="20"/>
          <w:szCs w:val="20"/>
        </w:rPr>
      </w:pPr>
      <w:r w:rsidRPr="00BD4AD5">
        <w:rPr>
          <w:rFonts w:ascii="Arial" w:eastAsia="Calibri" w:hAnsi="Arial" w:cs="Arial"/>
          <w:b/>
          <w:sz w:val="20"/>
          <w:szCs w:val="20"/>
        </w:rPr>
        <w:t>CONCEPTOS DE VIOLACIÓN O AGRAVIOS. PARA CUMPLIR CON LOS PRINCIPIOS DE CONGRUENCIA Y EXHAUSTIVIDAD EN LAS SENTENCIAS DE AMPARO ES INNECESARIA SU TRANSCRIPCIÓN.</w:t>
      </w:r>
      <w:r w:rsidRPr="00BD4AD5">
        <w:rPr>
          <w:rFonts w:ascii="Arial" w:eastAsia="Calibri" w:hAnsi="Arial" w:cs="Arial"/>
          <w:sz w:val="20"/>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BD4AD5">
        <w:rPr>
          <w:rFonts w:ascii="Arial" w:eastAsia="Calibri" w:hAnsi="Arial" w:cs="Arial"/>
          <w:sz w:val="20"/>
          <w:szCs w:val="20"/>
        </w:rPr>
        <w:t>litis</w:t>
      </w:r>
      <w:proofErr w:type="spellEnd"/>
      <w:r w:rsidRPr="00BD4AD5">
        <w:rPr>
          <w:rFonts w:ascii="Arial" w:eastAsia="Calibri" w:hAnsi="Arial" w:cs="Arial"/>
          <w:sz w:val="20"/>
          <w:szCs w:val="20"/>
        </w:rPr>
        <w:t xml:space="preserve">. Sin embargo, no existe prohibición para hacer tal transcripción, quedando al prudente arbitrio del juzgador realizarla o no, atendiendo a las características especiales del caso, sin demérito de que para satisfacer los principios de exhaustividad y congruencia </w:t>
      </w:r>
      <w:r w:rsidR="00BD4AD5" w:rsidRPr="00BD4AD5">
        <w:rPr>
          <w:rFonts w:ascii="Arial" w:eastAsia="Calibri" w:hAnsi="Arial" w:cs="Arial"/>
          <w:sz w:val="20"/>
          <w:szCs w:val="20"/>
        </w:rPr>
        <w:t>se estudien los planteamientos.</w:t>
      </w:r>
    </w:p>
    <w:p w:rsidR="00DE6732" w:rsidRPr="005B6196" w:rsidRDefault="00DE6732" w:rsidP="00DE6732">
      <w:pPr>
        <w:spacing w:before="120" w:after="120" w:line="360" w:lineRule="auto"/>
        <w:ind w:right="51" w:firstLine="709"/>
        <w:jc w:val="both"/>
        <w:rPr>
          <w:rFonts w:ascii="Arial" w:eastAsia="Arial Unicode MS" w:hAnsi="Arial" w:cs="Arial"/>
          <w:sz w:val="24"/>
          <w:szCs w:val="24"/>
        </w:rPr>
      </w:pPr>
    </w:p>
    <w:p w:rsidR="005B6196" w:rsidRDefault="005B6196" w:rsidP="00DE6732">
      <w:pPr>
        <w:spacing w:before="120" w:after="120" w:line="360" w:lineRule="auto"/>
        <w:ind w:right="51" w:firstLine="709"/>
        <w:jc w:val="both"/>
        <w:rPr>
          <w:rFonts w:ascii="Arial" w:eastAsia="Arial Unicode MS" w:hAnsi="Arial" w:cs="Arial"/>
          <w:sz w:val="24"/>
          <w:szCs w:val="24"/>
        </w:rPr>
      </w:pPr>
      <w:r w:rsidRPr="005B6196">
        <w:rPr>
          <w:rFonts w:ascii="Arial" w:eastAsia="Arial Unicode MS" w:hAnsi="Arial" w:cs="Arial"/>
          <w:sz w:val="24"/>
          <w:szCs w:val="24"/>
        </w:rPr>
        <w:t>De igual forma</w:t>
      </w:r>
      <w:r>
        <w:rPr>
          <w:rFonts w:ascii="Arial" w:eastAsia="Arial Unicode MS" w:hAnsi="Arial" w:cs="Arial"/>
          <w:sz w:val="24"/>
          <w:szCs w:val="24"/>
        </w:rPr>
        <w:t xml:space="preserve">, sirve de apoyo por las razones en que se sustenta, la jurisprudencia del Segundo Tribunal Colegiado del Sexto Circuito, visible en la página 599, tomo VI, abril de 1998, del Semanario Judicial de la Federación y su Gaceta, Novena Época, </w:t>
      </w:r>
      <w:proofErr w:type="gramStart"/>
      <w:r>
        <w:rPr>
          <w:rFonts w:ascii="Arial" w:eastAsia="Arial Unicode MS" w:hAnsi="Arial" w:cs="Arial"/>
          <w:sz w:val="24"/>
          <w:szCs w:val="24"/>
        </w:rPr>
        <w:t>registro</w:t>
      </w:r>
      <w:proofErr w:type="gramEnd"/>
      <w:r>
        <w:rPr>
          <w:rFonts w:ascii="Arial" w:eastAsia="Arial Unicode MS" w:hAnsi="Arial" w:cs="Arial"/>
          <w:sz w:val="24"/>
          <w:szCs w:val="24"/>
        </w:rPr>
        <w:t xml:space="preserve"> digital </w:t>
      </w:r>
      <w:r w:rsidRPr="005B6196">
        <w:rPr>
          <w:rFonts w:ascii="Arial" w:eastAsia="Arial Unicode MS" w:hAnsi="Arial" w:cs="Arial"/>
          <w:sz w:val="24"/>
          <w:szCs w:val="24"/>
        </w:rPr>
        <w:t>196477</w:t>
      </w:r>
      <w:r>
        <w:rPr>
          <w:rFonts w:ascii="Arial" w:eastAsia="Arial Unicode MS" w:hAnsi="Arial" w:cs="Arial"/>
          <w:sz w:val="24"/>
          <w:szCs w:val="24"/>
        </w:rPr>
        <w:t>, Tesis VI.2o. J/129, que establece:</w:t>
      </w:r>
    </w:p>
    <w:p w:rsidR="005B6196" w:rsidRPr="005B6196" w:rsidRDefault="005B6196" w:rsidP="005B6196">
      <w:pPr>
        <w:spacing w:before="120" w:after="120" w:line="360" w:lineRule="auto"/>
        <w:ind w:right="51" w:firstLine="709"/>
        <w:jc w:val="both"/>
        <w:rPr>
          <w:rFonts w:ascii="Arial" w:eastAsia="Arial Unicode MS" w:hAnsi="Arial" w:cs="Arial"/>
          <w:sz w:val="24"/>
          <w:szCs w:val="24"/>
        </w:rPr>
      </w:pPr>
    </w:p>
    <w:p w:rsidR="005B6196" w:rsidRPr="005B6196" w:rsidRDefault="005B6196" w:rsidP="005B6196">
      <w:pPr>
        <w:spacing w:after="0" w:line="240" w:lineRule="auto"/>
        <w:ind w:left="567" w:right="618"/>
        <w:jc w:val="both"/>
        <w:rPr>
          <w:rFonts w:ascii="Arial" w:eastAsia="Arial Unicode MS" w:hAnsi="Arial" w:cs="Arial"/>
          <w:sz w:val="20"/>
          <w:szCs w:val="20"/>
        </w:rPr>
      </w:pPr>
      <w:r w:rsidRPr="005B6196">
        <w:rPr>
          <w:rFonts w:ascii="Arial" w:eastAsia="Arial Unicode MS" w:hAnsi="Arial" w:cs="Arial"/>
          <w:b/>
          <w:sz w:val="20"/>
          <w:szCs w:val="20"/>
        </w:rPr>
        <w:t xml:space="preserve">CONCEPTOS DE VIOLACIÓN. EL JUEZ NO ESTÁ OBLIGADO A TRANSCRIBIRLOS.   </w:t>
      </w:r>
      <w:r w:rsidRPr="005B6196">
        <w:rPr>
          <w:rFonts w:ascii="Arial" w:eastAsia="Arial Unicode MS" w:hAnsi="Arial" w:cs="Arial"/>
          <w:sz w:val="20"/>
          <w:szCs w:val="20"/>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p>
    <w:p w:rsidR="004271F5" w:rsidRDefault="004271F5" w:rsidP="00DE6732">
      <w:pPr>
        <w:spacing w:before="120" w:after="120" w:line="360" w:lineRule="auto"/>
        <w:ind w:right="51" w:firstLine="709"/>
        <w:jc w:val="both"/>
        <w:rPr>
          <w:rFonts w:ascii="Arial" w:eastAsia="Arial Unicode MS" w:hAnsi="Arial" w:cs="Arial"/>
          <w:sz w:val="24"/>
          <w:szCs w:val="24"/>
        </w:rPr>
      </w:pPr>
    </w:p>
    <w:p w:rsidR="000C0B9D" w:rsidRPr="005B6196" w:rsidRDefault="000C0B9D" w:rsidP="00DE6732">
      <w:pPr>
        <w:spacing w:before="120" w:after="120" w:line="360" w:lineRule="auto"/>
        <w:ind w:right="51" w:firstLine="709"/>
        <w:jc w:val="both"/>
        <w:rPr>
          <w:rFonts w:ascii="Arial" w:eastAsia="Arial Unicode MS" w:hAnsi="Arial" w:cs="Arial"/>
          <w:sz w:val="24"/>
          <w:szCs w:val="24"/>
        </w:rPr>
      </w:pPr>
    </w:p>
    <w:p w:rsidR="008C6001" w:rsidRPr="008C6001" w:rsidRDefault="00BD4AD5" w:rsidP="008C6001">
      <w:pPr>
        <w:spacing w:before="120" w:after="120" w:line="360" w:lineRule="auto"/>
        <w:ind w:right="51" w:firstLine="709"/>
        <w:jc w:val="both"/>
        <w:rPr>
          <w:rFonts w:ascii="Arial" w:hAnsi="Arial" w:cs="Arial"/>
          <w:sz w:val="24"/>
          <w:szCs w:val="24"/>
          <w:lang w:val="es-ES"/>
        </w:rPr>
      </w:pPr>
      <w:r w:rsidRPr="00C058C4">
        <w:rPr>
          <w:rFonts w:ascii="Arial" w:eastAsia="Arial Unicode MS" w:hAnsi="Arial" w:cs="Arial"/>
          <w:b/>
          <w:sz w:val="24"/>
          <w:szCs w:val="24"/>
        </w:rPr>
        <w:lastRenderedPageBreak/>
        <w:t>SEXTO.-</w:t>
      </w:r>
      <w:r w:rsidRPr="00C058C4">
        <w:rPr>
          <w:rFonts w:ascii="Arial" w:eastAsia="Arial Unicode MS" w:hAnsi="Arial" w:cs="Arial"/>
          <w:sz w:val="24"/>
          <w:szCs w:val="24"/>
        </w:rPr>
        <w:t xml:space="preserve"> </w:t>
      </w:r>
      <w:r w:rsidR="008C6001" w:rsidRPr="004A726A">
        <w:rPr>
          <w:rFonts w:ascii="Arial" w:hAnsi="Arial" w:cs="Arial"/>
          <w:sz w:val="24"/>
          <w:szCs w:val="24"/>
        </w:rPr>
        <w:t>Precisado lo anterior, se</w:t>
      </w:r>
      <w:r w:rsidR="008C6001" w:rsidRPr="004A726A">
        <w:rPr>
          <w:rFonts w:ascii="Arial" w:hAnsi="Arial" w:cs="Arial"/>
          <w:sz w:val="24"/>
          <w:szCs w:val="24"/>
          <w:lang w:val="es-ES"/>
        </w:rPr>
        <w:t xml:space="preserve"> procede al estudio y resolución de fondo </w:t>
      </w:r>
      <w:r w:rsidR="008C6001">
        <w:rPr>
          <w:rFonts w:ascii="Arial" w:hAnsi="Arial" w:cs="Arial"/>
          <w:sz w:val="24"/>
          <w:szCs w:val="24"/>
          <w:lang w:val="es-ES"/>
        </w:rPr>
        <w:t>de los dos conceptos de impugnación que hace valer la actora en su escrito de demanda</w:t>
      </w:r>
      <w:r w:rsidR="008C6001" w:rsidRPr="00610CE9">
        <w:rPr>
          <w:rFonts w:ascii="Arial" w:hAnsi="Arial" w:cs="Arial"/>
          <w:sz w:val="24"/>
          <w:szCs w:val="24"/>
        </w:rPr>
        <w:t xml:space="preserve">, </w:t>
      </w:r>
      <w:r w:rsidR="008C6001">
        <w:rPr>
          <w:rFonts w:ascii="Arial" w:hAnsi="Arial" w:cs="Arial"/>
          <w:sz w:val="24"/>
          <w:szCs w:val="24"/>
        </w:rPr>
        <w:t xml:space="preserve">y del único concepto de impugnación que integra su escrito de ampliación de demanda, los cuales </w:t>
      </w:r>
      <w:r w:rsidR="008C6001" w:rsidRPr="00796CFD">
        <w:rPr>
          <w:rFonts w:ascii="Arial" w:hAnsi="Arial" w:cs="Arial"/>
          <w:sz w:val="24"/>
          <w:szCs w:val="24"/>
        </w:rPr>
        <w:t>se examina</w:t>
      </w:r>
      <w:r w:rsidR="008C6001">
        <w:rPr>
          <w:rFonts w:ascii="Arial" w:hAnsi="Arial" w:cs="Arial"/>
          <w:sz w:val="24"/>
          <w:szCs w:val="24"/>
        </w:rPr>
        <w:t>n</w:t>
      </w:r>
      <w:r w:rsidR="008C6001" w:rsidRPr="00796CFD">
        <w:rPr>
          <w:rFonts w:ascii="Arial" w:hAnsi="Arial" w:cs="Arial"/>
          <w:sz w:val="24"/>
          <w:szCs w:val="24"/>
        </w:rPr>
        <w:t xml:space="preserve"> en concatenación </w:t>
      </w:r>
      <w:r w:rsidR="008C6001">
        <w:rPr>
          <w:rFonts w:ascii="Arial" w:hAnsi="Arial" w:cs="Arial"/>
          <w:sz w:val="24"/>
          <w:szCs w:val="24"/>
        </w:rPr>
        <w:t xml:space="preserve">a los agravios </w:t>
      </w:r>
      <w:r w:rsidR="008C6001" w:rsidRPr="00FC774A">
        <w:rPr>
          <w:rFonts w:ascii="Arial" w:hAnsi="Arial" w:cs="Arial"/>
          <w:sz w:val="24"/>
          <w:szCs w:val="24"/>
        </w:rPr>
        <w:t xml:space="preserve">que señala como agravios </w:t>
      </w:r>
      <w:r w:rsidR="008C6001">
        <w:rPr>
          <w:rFonts w:ascii="Arial" w:hAnsi="Arial" w:cs="Arial"/>
          <w:sz w:val="24"/>
          <w:szCs w:val="24"/>
        </w:rPr>
        <w:t>la aquí actora en el escrito de i</w:t>
      </w:r>
      <w:r w:rsidR="008C6001" w:rsidRPr="00FC774A">
        <w:rPr>
          <w:rFonts w:ascii="Arial" w:hAnsi="Arial" w:cs="Arial"/>
          <w:sz w:val="24"/>
          <w:szCs w:val="24"/>
        </w:rPr>
        <w:t xml:space="preserve">nterposición del Recurso de Revocación, </w:t>
      </w:r>
      <w:r w:rsidR="008C6001">
        <w:rPr>
          <w:rFonts w:ascii="Arial" w:hAnsi="Arial" w:cs="Arial"/>
          <w:sz w:val="24"/>
          <w:szCs w:val="24"/>
        </w:rPr>
        <w:t>visible en fojas 15 y 17</w:t>
      </w:r>
      <w:r w:rsidR="008C6001" w:rsidRPr="00FC774A">
        <w:rPr>
          <w:rFonts w:ascii="Arial" w:hAnsi="Arial" w:cs="Arial"/>
          <w:sz w:val="24"/>
          <w:szCs w:val="24"/>
        </w:rPr>
        <w:t xml:space="preserve"> de este sumario,</w:t>
      </w:r>
      <w:r w:rsidR="008C6001">
        <w:rPr>
          <w:rFonts w:ascii="Arial" w:hAnsi="Arial" w:cs="Arial"/>
          <w:sz w:val="24"/>
          <w:szCs w:val="24"/>
        </w:rPr>
        <w:t xml:space="preserve"> </w:t>
      </w:r>
      <w:r w:rsidR="008C6001" w:rsidRPr="00FC774A">
        <w:rPr>
          <w:rFonts w:ascii="Arial" w:hAnsi="Arial" w:cs="Arial"/>
          <w:sz w:val="24"/>
          <w:szCs w:val="24"/>
        </w:rPr>
        <w:t xml:space="preserve">el cual se puede analizar por esta Sala Unitaria al </w:t>
      </w:r>
      <w:r w:rsidR="008C6001">
        <w:rPr>
          <w:rFonts w:ascii="Arial" w:hAnsi="Arial" w:cs="Arial"/>
          <w:sz w:val="24"/>
          <w:szCs w:val="24"/>
        </w:rPr>
        <w:t xml:space="preserve">haber sido </w:t>
      </w:r>
      <w:r w:rsidR="008C6001" w:rsidRPr="00FC774A">
        <w:rPr>
          <w:rFonts w:ascii="Arial" w:hAnsi="Arial" w:cs="Arial"/>
          <w:sz w:val="24"/>
          <w:szCs w:val="24"/>
        </w:rPr>
        <w:t>ofrecido por el accionante en su escrito de dem</w:t>
      </w:r>
      <w:r w:rsidR="008C6001">
        <w:rPr>
          <w:rFonts w:ascii="Arial" w:hAnsi="Arial" w:cs="Arial"/>
          <w:sz w:val="24"/>
          <w:szCs w:val="24"/>
        </w:rPr>
        <w:t xml:space="preserve">anda, documental privada </w:t>
      </w:r>
      <w:r w:rsidR="008C6001" w:rsidRPr="00FC774A">
        <w:rPr>
          <w:rFonts w:ascii="Arial" w:hAnsi="Arial" w:cs="Arial"/>
          <w:sz w:val="24"/>
          <w:szCs w:val="24"/>
        </w:rPr>
        <w:t>que tiene valor probatorio pleno para acreditar lo inserto en él, conforme lo establecido en los artículos 72 fracción I, 74 y 91 del Código Procesal Administrativo para el Estado.</w:t>
      </w:r>
    </w:p>
    <w:p w:rsidR="008C6001" w:rsidRDefault="008C6001" w:rsidP="008C6001">
      <w:pPr>
        <w:autoSpaceDE w:val="0"/>
        <w:autoSpaceDN w:val="0"/>
        <w:adjustRightInd w:val="0"/>
        <w:spacing w:after="0" w:line="360" w:lineRule="auto"/>
        <w:ind w:firstLine="708"/>
        <w:jc w:val="both"/>
        <w:rPr>
          <w:rFonts w:ascii="Arial" w:hAnsi="Arial" w:cs="Arial"/>
          <w:sz w:val="24"/>
          <w:szCs w:val="24"/>
        </w:rPr>
      </w:pPr>
    </w:p>
    <w:p w:rsidR="008C6001" w:rsidRDefault="008C6001" w:rsidP="008C6001">
      <w:pPr>
        <w:autoSpaceDE w:val="0"/>
        <w:autoSpaceDN w:val="0"/>
        <w:adjustRightInd w:val="0"/>
        <w:spacing w:after="0" w:line="360" w:lineRule="auto"/>
        <w:ind w:firstLine="708"/>
        <w:jc w:val="both"/>
        <w:rPr>
          <w:rFonts w:ascii="Arial" w:hAnsi="Arial" w:cs="Arial"/>
          <w:b/>
          <w:sz w:val="24"/>
          <w:szCs w:val="24"/>
        </w:rPr>
      </w:pPr>
      <w:r>
        <w:rPr>
          <w:rFonts w:ascii="Arial" w:hAnsi="Arial" w:cs="Arial"/>
          <w:sz w:val="24"/>
          <w:szCs w:val="24"/>
        </w:rPr>
        <w:t xml:space="preserve">Asimismo se examinan </w:t>
      </w:r>
      <w:r w:rsidRPr="00796CFD">
        <w:rPr>
          <w:rFonts w:ascii="Arial" w:hAnsi="Arial" w:cs="Arial"/>
          <w:sz w:val="24"/>
          <w:szCs w:val="24"/>
        </w:rPr>
        <w:t>con las diversas constancias y probanzas que fueron ofrecidas por las partes, y que obran en autos de este procedimiento</w:t>
      </w:r>
      <w:r>
        <w:rPr>
          <w:rFonts w:ascii="Arial" w:hAnsi="Arial" w:cs="Arial"/>
          <w:sz w:val="24"/>
          <w:szCs w:val="24"/>
        </w:rPr>
        <w:t>.</w:t>
      </w:r>
    </w:p>
    <w:p w:rsidR="008C6001" w:rsidRDefault="008C6001" w:rsidP="008C6001">
      <w:pPr>
        <w:autoSpaceDE w:val="0"/>
        <w:autoSpaceDN w:val="0"/>
        <w:adjustRightInd w:val="0"/>
        <w:spacing w:after="0"/>
        <w:ind w:left="709"/>
        <w:jc w:val="both"/>
        <w:rPr>
          <w:rFonts w:ascii="Arial" w:hAnsi="Arial" w:cs="Arial"/>
          <w:i/>
        </w:rPr>
      </w:pPr>
    </w:p>
    <w:p w:rsidR="008C6001" w:rsidRPr="00796CFD" w:rsidRDefault="008C6001" w:rsidP="008C6001">
      <w:pPr>
        <w:pStyle w:val="Sinespaciado"/>
        <w:spacing w:line="360" w:lineRule="auto"/>
        <w:ind w:firstLine="709"/>
        <w:jc w:val="both"/>
        <w:rPr>
          <w:rFonts w:ascii="Arial" w:hAnsi="Arial" w:cs="Arial"/>
          <w:sz w:val="24"/>
          <w:szCs w:val="24"/>
        </w:rPr>
      </w:pPr>
      <w:r w:rsidRPr="00796CFD">
        <w:rPr>
          <w:rFonts w:ascii="Arial" w:hAnsi="Arial" w:cs="Arial"/>
          <w:sz w:val="24"/>
          <w:szCs w:val="24"/>
        </w:rPr>
        <w:t xml:space="preserve">Apoya lo antes dicho la </w:t>
      </w:r>
      <w:r>
        <w:rPr>
          <w:rFonts w:ascii="Arial" w:hAnsi="Arial" w:cs="Arial"/>
          <w:sz w:val="24"/>
          <w:szCs w:val="24"/>
        </w:rPr>
        <w:t>Tesis J</w:t>
      </w:r>
      <w:r w:rsidRPr="00796CFD">
        <w:rPr>
          <w:rFonts w:ascii="Arial" w:hAnsi="Arial" w:cs="Arial"/>
          <w:sz w:val="24"/>
          <w:szCs w:val="24"/>
        </w:rPr>
        <w:t>urisprudencia emitida por el Segundo Tribunal Colegiado de Circuito, Registro 2011406,</w:t>
      </w:r>
      <w:r>
        <w:rPr>
          <w:rFonts w:ascii="Arial" w:hAnsi="Arial" w:cs="Arial"/>
          <w:sz w:val="24"/>
          <w:szCs w:val="24"/>
        </w:rPr>
        <w:t xml:space="preserve"> Décima Época, publicada el</w:t>
      </w:r>
      <w:r w:rsidRPr="00796CFD">
        <w:rPr>
          <w:rFonts w:ascii="Arial" w:hAnsi="Arial" w:cs="Arial"/>
          <w:sz w:val="24"/>
          <w:szCs w:val="24"/>
        </w:rPr>
        <w:t xml:space="preserve"> viernes</w:t>
      </w:r>
      <w:r w:rsidR="00723D5C">
        <w:rPr>
          <w:rFonts w:ascii="Arial" w:hAnsi="Arial" w:cs="Arial"/>
          <w:sz w:val="24"/>
          <w:szCs w:val="24"/>
        </w:rPr>
        <w:t xml:space="preserve"> 08 de abril de 2016, que dice:</w:t>
      </w:r>
    </w:p>
    <w:p w:rsidR="008C6001" w:rsidRDefault="008C6001" w:rsidP="008C6001">
      <w:pPr>
        <w:autoSpaceDE w:val="0"/>
        <w:autoSpaceDN w:val="0"/>
        <w:adjustRightInd w:val="0"/>
        <w:spacing w:after="0"/>
        <w:ind w:left="709"/>
        <w:jc w:val="both"/>
        <w:rPr>
          <w:rFonts w:ascii="Arial" w:hAnsi="Arial" w:cs="Arial"/>
          <w:sz w:val="23"/>
          <w:szCs w:val="23"/>
        </w:rPr>
      </w:pPr>
    </w:p>
    <w:p w:rsidR="008C6001" w:rsidRPr="00723D5C" w:rsidRDefault="008C6001" w:rsidP="00723D5C">
      <w:pPr>
        <w:autoSpaceDE w:val="0"/>
        <w:autoSpaceDN w:val="0"/>
        <w:adjustRightInd w:val="0"/>
        <w:spacing w:after="0" w:line="240" w:lineRule="auto"/>
        <w:ind w:left="709"/>
        <w:jc w:val="both"/>
        <w:rPr>
          <w:rFonts w:ascii="Arial" w:hAnsi="Arial" w:cs="Arial"/>
          <w:sz w:val="20"/>
          <w:szCs w:val="20"/>
        </w:rPr>
      </w:pPr>
      <w:r w:rsidRPr="00723D5C">
        <w:rPr>
          <w:rFonts w:ascii="Arial" w:hAnsi="Arial" w:cs="Arial"/>
          <w:b/>
          <w:sz w:val="20"/>
          <w:szCs w:val="20"/>
        </w:rPr>
        <w:t>CONCEPTOS DE VIOLACIÓN O AGRAVIOS. PROCEDE SU ANÁLISIS DE MANERA INDIVIDUAL, CONJUNTA O POR GRUPOS Y EN EL ORDEN PROPUESTO O EN UNO DIVERSO</w:t>
      </w:r>
      <w:r w:rsidRPr="00723D5C">
        <w:rPr>
          <w:rFonts w:ascii="Arial" w:hAnsi="Arial" w:cs="Arial"/>
          <w:sz w:val="20"/>
          <w:szCs w:val="20"/>
        </w:rPr>
        <w:t>.- El artículo 76 de la Ley de Amparo, publicada en el Diario Oficial de la Federación el 2 de abril de 2013, en vigor al día siguiente, previene que el órgano jurisdiccional que conozca del amparo podrá examinar en su conjunto los conceptos de violación o los agravios, así como los demás razonamientos de las partes, a fin de resolver la cuestión efectivamente planteada, empero, no impone la obligación a dicho órgano de seguir el orden propuesto por el quejoso o recurrente, sino que la única condición que establece el referido precepto es que no se cambien los hechos de la demanda. Por tanto, el estudio correspondiente puede hacerse de manera individual, conjunta o por grupos, en el propio orden de su</w:t>
      </w:r>
      <w:r w:rsidR="00723D5C">
        <w:rPr>
          <w:rFonts w:ascii="Arial" w:hAnsi="Arial" w:cs="Arial"/>
          <w:sz w:val="20"/>
          <w:szCs w:val="20"/>
        </w:rPr>
        <w:t xml:space="preserve"> exposición o en uno diverso.</w:t>
      </w:r>
    </w:p>
    <w:p w:rsidR="008C6001" w:rsidRDefault="008C6001" w:rsidP="008C6001">
      <w:pPr>
        <w:autoSpaceDE w:val="0"/>
        <w:autoSpaceDN w:val="0"/>
        <w:adjustRightInd w:val="0"/>
        <w:spacing w:after="0" w:line="360" w:lineRule="auto"/>
        <w:ind w:firstLine="708"/>
        <w:jc w:val="both"/>
        <w:rPr>
          <w:rFonts w:ascii="Arial" w:hAnsi="Arial" w:cs="Arial"/>
          <w:sz w:val="24"/>
          <w:szCs w:val="24"/>
        </w:rPr>
      </w:pPr>
    </w:p>
    <w:p w:rsidR="008C6001" w:rsidRDefault="008C6001" w:rsidP="008C6001">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 xml:space="preserve">Señalándose que el concepto de impugnación </w:t>
      </w:r>
      <w:r w:rsidRPr="00C05DB6">
        <w:rPr>
          <w:rFonts w:ascii="Arial" w:hAnsi="Arial" w:cs="Arial"/>
          <w:sz w:val="24"/>
          <w:szCs w:val="24"/>
        </w:rPr>
        <w:t>se analizará a la luz del</w:t>
      </w:r>
      <w:r w:rsidRPr="00C05DB6">
        <w:rPr>
          <w:rFonts w:ascii="Arial" w:hAnsi="Arial" w:cs="Arial"/>
          <w:b/>
          <w:sz w:val="24"/>
          <w:szCs w:val="24"/>
        </w:rPr>
        <w:t xml:space="preserve"> </w:t>
      </w:r>
      <w:r w:rsidRPr="00C05DB6">
        <w:rPr>
          <w:rFonts w:ascii="Arial" w:hAnsi="Arial" w:cs="Arial"/>
          <w:b/>
          <w:i/>
          <w:sz w:val="24"/>
          <w:szCs w:val="24"/>
        </w:rPr>
        <w:t xml:space="preserve">Principio de Litis Abierta, </w:t>
      </w:r>
      <w:r w:rsidRPr="00C05DB6">
        <w:rPr>
          <w:rFonts w:ascii="Arial" w:eastAsia="Times New Roman" w:hAnsi="Arial" w:cs="Arial"/>
          <w:sz w:val="24"/>
          <w:szCs w:val="24"/>
          <w:lang w:val="es-ES" w:eastAsia="es-ES"/>
        </w:rPr>
        <w:t xml:space="preserve">atentos a lo dispuesto por el </w:t>
      </w:r>
      <w:r w:rsidRPr="00FC33CE">
        <w:rPr>
          <w:rFonts w:ascii="Arial" w:eastAsia="Times New Roman" w:hAnsi="Arial" w:cs="Arial"/>
          <w:b/>
          <w:sz w:val="24"/>
          <w:szCs w:val="24"/>
          <w:lang w:val="es-ES" w:eastAsia="es-ES"/>
        </w:rPr>
        <w:t xml:space="preserve">artículo 217 del Código Procesal Administrativo </w:t>
      </w:r>
      <w:r w:rsidRPr="00FC33CE">
        <w:rPr>
          <w:rFonts w:ascii="Arial" w:hAnsi="Arial" w:cs="Arial"/>
          <w:b/>
          <w:sz w:val="24"/>
          <w:szCs w:val="24"/>
        </w:rPr>
        <w:t>para el Estado</w:t>
      </w:r>
      <w:r>
        <w:rPr>
          <w:rFonts w:ascii="Arial" w:hAnsi="Arial" w:cs="Arial"/>
          <w:sz w:val="24"/>
          <w:szCs w:val="24"/>
        </w:rPr>
        <w:t xml:space="preserve">; </w:t>
      </w:r>
      <w:r w:rsidRPr="00C05DB6">
        <w:rPr>
          <w:rFonts w:ascii="Arial" w:eastAsia="Times New Roman" w:hAnsi="Arial" w:cs="Arial"/>
          <w:sz w:val="24"/>
          <w:szCs w:val="24"/>
          <w:lang w:val="es-ES" w:eastAsia="es-ES"/>
        </w:rPr>
        <w:t xml:space="preserve">en cuyo caso, con relación a dicho principio e interpretación, en el juicio contencioso administrativo local, debe entenderse que </w:t>
      </w:r>
      <w:r w:rsidRPr="00C05DB6">
        <w:rPr>
          <w:rFonts w:ascii="Arial" w:eastAsia="Times New Roman" w:hAnsi="Arial" w:cs="Arial"/>
          <w:b/>
          <w:sz w:val="24"/>
          <w:szCs w:val="24"/>
          <w:lang w:val="es-ES" w:eastAsia="es-ES"/>
        </w:rPr>
        <w:t xml:space="preserve">la parte actora puede formular conceptos de impugnación </w:t>
      </w:r>
      <w:r w:rsidRPr="00C05DB6">
        <w:rPr>
          <w:rFonts w:ascii="Arial" w:eastAsia="Times New Roman" w:hAnsi="Arial" w:cs="Arial"/>
          <w:sz w:val="24"/>
          <w:szCs w:val="24"/>
          <w:lang w:val="es-ES" w:eastAsia="es-ES"/>
        </w:rPr>
        <w:t xml:space="preserve">en contra de la resolución del </w:t>
      </w:r>
      <w:r>
        <w:rPr>
          <w:rFonts w:ascii="Arial" w:eastAsia="Times New Roman" w:hAnsi="Arial" w:cs="Arial"/>
          <w:sz w:val="24"/>
          <w:szCs w:val="24"/>
          <w:lang w:val="es-ES" w:eastAsia="es-ES"/>
        </w:rPr>
        <w:t>recurso de R</w:t>
      </w:r>
      <w:r w:rsidRPr="00C05DB6">
        <w:rPr>
          <w:rFonts w:ascii="Arial" w:eastAsia="Times New Roman" w:hAnsi="Arial" w:cs="Arial"/>
          <w:sz w:val="24"/>
          <w:szCs w:val="24"/>
          <w:lang w:val="es-ES" w:eastAsia="es-ES"/>
        </w:rPr>
        <w:t xml:space="preserve">evocación y de los actos recurridos </w:t>
      </w:r>
      <w:r>
        <w:rPr>
          <w:rFonts w:ascii="Arial" w:eastAsia="Times New Roman" w:hAnsi="Arial" w:cs="Arial"/>
          <w:sz w:val="24"/>
          <w:szCs w:val="24"/>
          <w:lang w:val="es-ES" w:eastAsia="es-ES"/>
        </w:rPr>
        <w:t xml:space="preserve">materia </w:t>
      </w:r>
      <w:r w:rsidRPr="00C05DB6">
        <w:rPr>
          <w:rFonts w:ascii="Arial" w:eastAsia="Times New Roman" w:hAnsi="Arial" w:cs="Arial"/>
          <w:sz w:val="24"/>
          <w:szCs w:val="24"/>
          <w:lang w:val="es-ES" w:eastAsia="es-ES"/>
        </w:rPr>
        <w:t>del recurso de revocación,</w:t>
      </w:r>
      <w:r w:rsidRPr="00C05DB6">
        <w:rPr>
          <w:rFonts w:ascii="Arial" w:eastAsia="Times New Roman" w:hAnsi="Arial" w:cs="Arial"/>
          <w:b/>
          <w:sz w:val="24"/>
          <w:szCs w:val="24"/>
          <w:lang w:val="es-ES" w:eastAsia="es-ES"/>
        </w:rPr>
        <w:t xml:space="preserve"> </w:t>
      </w:r>
      <w:r w:rsidRPr="00C05DB6">
        <w:rPr>
          <w:rFonts w:ascii="Arial" w:eastAsia="Times New Roman" w:hAnsi="Arial" w:cs="Arial"/>
          <w:sz w:val="24"/>
          <w:szCs w:val="24"/>
          <w:lang w:val="es-ES" w:eastAsia="es-ES"/>
        </w:rPr>
        <w:t xml:space="preserve">aunque parezcan novedosos; habida cuenta que, el </w:t>
      </w:r>
      <w:r w:rsidRPr="00C05DB6">
        <w:rPr>
          <w:rFonts w:ascii="Arial" w:eastAsia="Times New Roman" w:hAnsi="Arial" w:cs="Arial"/>
          <w:b/>
          <w:sz w:val="24"/>
          <w:szCs w:val="24"/>
          <w:lang w:val="es-ES" w:eastAsia="es-ES"/>
        </w:rPr>
        <w:t xml:space="preserve">principio de </w:t>
      </w:r>
      <w:proofErr w:type="spellStart"/>
      <w:r w:rsidRPr="00C05DB6">
        <w:rPr>
          <w:rFonts w:ascii="Arial" w:eastAsia="Times New Roman" w:hAnsi="Arial" w:cs="Arial"/>
          <w:b/>
          <w:sz w:val="24"/>
          <w:szCs w:val="24"/>
          <w:lang w:val="es-ES" w:eastAsia="es-ES"/>
        </w:rPr>
        <w:t>litis</w:t>
      </w:r>
      <w:proofErr w:type="spellEnd"/>
      <w:r w:rsidRPr="00C05DB6">
        <w:rPr>
          <w:rFonts w:ascii="Arial" w:eastAsia="Times New Roman" w:hAnsi="Arial" w:cs="Arial"/>
          <w:b/>
          <w:sz w:val="24"/>
          <w:szCs w:val="24"/>
          <w:lang w:val="es-ES" w:eastAsia="es-ES"/>
        </w:rPr>
        <w:t xml:space="preserve"> abierta</w:t>
      </w:r>
      <w:r w:rsidRPr="00C05DB6">
        <w:rPr>
          <w:rFonts w:ascii="Arial" w:eastAsia="Times New Roman" w:hAnsi="Arial" w:cs="Arial"/>
          <w:sz w:val="24"/>
          <w:szCs w:val="24"/>
          <w:lang w:val="es-ES" w:eastAsia="es-ES"/>
        </w:rPr>
        <w:t xml:space="preserve"> es una institución que permite la</w:t>
      </w:r>
      <w:r w:rsidRPr="00C05DB6">
        <w:rPr>
          <w:rFonts w:ascii="Arial" w:eastAsia="Times New Roman" w:hAnsi="Arial" w:cs="Arial"/>
          <w:b/>
          <w:sz w:val="24"/>
          <w:szCs w:val="24"/>
          <w:lang w:val="es-ES" w:eastAsia="es-ES"/>
        </w:rPr>
        <w:t xml:space="preserve"> libre expresión de argumentos</w:t>
      </w:r>
      <w:r w:rsidRPr="00C05DB6">
        <w:rPr>
          <w:rFonts w:ascii="Arial" w:eastAsia="Times New Roman" w:hAnsi="Arial" w:cs="Arial"/>
          <w:sz w:val="24"/>
          <w:szCs w:val="24"/>
          <w:lang w:val="es-ES" w:eastAsia="es-ES"/>
        </w:rPr>
        <w:t xml:space="preserve"> en el juicio contencioso administrativo, inclusive de los</w:t>
      </w:r>
      <w:r w:rsidRPr="00C05DB6">
        <w:rPr>
          <w:rFonts w:ascii="Arial" w:eastAsia="Times New Roman" w:hAnsi="Arial" w:cs="Arial"/>
          <w:b/>
          <w:sz w:val="24"/>
          <w:szCs w:val="24"/>
          <w:lang w:val="es-ES" w:eastAsia="es-ES"/>
        </w:rPr>
        <w:t xml:space="preserve"> no planteados en el recurso administrativo,</w:t>
      </w:r>
      <w:r w:rsidRPr="00C05DB6">
        <w:rPr>
          <w:rFonts w:ascii="Arial" w:eastAsia="Times New Roman" w:hAnsi="Arial" w:cs="Arial"/>
          <w:sz w:val="24"/>
          <w:szCs w:val="24"/>
          <w:lang w:val="es-ES" w:eastAsia="es-ES"/>
        </w:rPr>
        <w:t xml:space="preserve"> lo que implica, además, que pueda señalarse como acto impugnado, simultáneamente a la resolución recaída al recurso, la recurrida </w:t>
      </w:r>
      <w:r w:rsidRPr="00C05DB6">
        <w:rPr>
          <w:rFonts w:ascii="Arial" w:eastAsia="Times New Roman" w:hAnsi="Arial" w:cs="Arial"/>
          <w:sz w:val="24"/>
          <w:szCs w:val="24"/>
          <w:lang w:val="es-ES" w:eastAsia="es-ES"/>
        </w:rPr>
        <w:lastRenderedPageBreak/>
        <w:t>en sede administrativa.</w:t>
      </w:r>
      <w:r w:rsidR="005B66CD">
        <w:rPr>
          <w:rFonts w:ascii="Arial" w:eastAsia="Times New Roman" w:hAnsi="Arial" w:cs="Arial"/>
          <w:sz w:val="24"/>
          <w:szCs w:val="24"/>
          <w:lang w:val="es-ES" w:eastAsia="es-ES"/>
        </w:rPr>
        <w:t xml:space="preserve">  </w:t>
      </w:r>
      <w:r w:rsidRPr="00C05DB6">
        <w:rPr>
          <w:rFonts w:ascii="Arial" w:eastAsia="Times New Roman" w:hAnsi="Arial" w:cs="Arial"/>
          <w:sz w:val="24"/>
          <w:szCs w:val="24"/>
          <w:lang w:val="es-ES" w:eastAsia="es-ES"/>
        </w:rPr>
        <w:t xml:space="preserve"> Y además, lo expuesto en los conceptos de impugnación, debe concatenarse con lo expresado en cualquier apartado de su escrito de demanda, con el objeto de realizar su estudio inte</w:t>
      </w:r>
      <w:r>
        <w:rPr>
          <w:rFonts w:ascii="Arial" w:eastAsia="Times New Roman" w:hAnsi="Arial" w:cs="Arial"/>
          <w:sz w:val="24"/>
          <w:szCs w:val="24"/>
          <w:lang w:val="es-ES" w:eastAsia="es-ES"/>
        </w:rPr>
        <w:t>g</w:t>
      </w:r>
      <w:r w:rsidR="005B66CD">
        <w:rPr>
          <w:rFonts w:ascii="Arial" w:eastAsia="Times New Roman" w:hAnsi="Arial" w:cs="Arial"/>
          <w:sz w:val="24"/>
          <w:szCs w:val="24"/>
          <w:lang w:val="es-ES" w:eastAsia="es-ES"/>
        </w:rPr>
        <w:t>ral y ubicar la causa de pedir; el citado precepto</w:t>
      </w:r>
      <w:r w:rsidR="005B66CD">
        <w:rPr>
          <w:rFonts w:ascii="Arial" w:hAnsi="Arial" w:cs="Arial"/>
          <w:sz w:val="24"/>
          <w:szCs w:val="24"/>
        </w:rPr>
        <w:t xml:space="preserve"> a la letra refiere:</w:t>
      </w:r>
    </w:p>
    <w:p w:rsidR="008C6001" w:rsidRDefault="008C6001" w:rsidP="008C6001">
      <w:pPr>
        <w:autoSpaceDE w:val="0"/>
        <w:autoSpaceDN w:val="0"/>
        <w:adjustRightInd w:val="0"/>
        <w:spacing w:after="0" w:line="360" w:lineRule="auto"/>
        <w:ind w:firstLine="708"/>
        <w:jc w:val="both"/>
        <w:rPr>
          <w:rFonts w:ascii="Arial" w:hAnsi="Arial" w:cs="Arial"/>
          <w:sz w:val="24"/>
          <w:szCs w:val="24"/>
        </w:rPr>
      </w:pPr>
    </w:p>
    <w:p w:rsidR="008C6001" w:rsidRPr="005B66CD" w:rsidRDefault="008C6001" w:rsidP="005B66CD">
      <w:pPr>
        <w:autoSpaceDE w:val="0"/>
        <w:autoSpaceDN w:val="0"/>
        <w:adjustRightInd w:val="0"/>
        <w:spacing w:after="0" w:line="240" w:lineRule="auto"/>
        <w:ind w:left="567" w:right="618"/>
        <w:jc w:val="both"/>
        <w:rPr>
          <w:rFonts w:ascii="Arial" w:hAnsi="Arial" w:cs="Arial"/>
          <w:sz w:val="20"/>
          <w:szCs w:val="20"/>
        </w:rPr>
      </w:pPr>
      <w:r w:rsidRPr="005B66CD">
        <w:rPr>
          <w:rFonts w:ascii="Arial" w:hAnsi="Arial" w:cs="Arial"/>
          <w:b/>
          <w:bCs/>
          <w:sz w:val="20"/>
          <w:szCs w:val="20"/>
        </w:rPr>
        <w:t xml:space="preserve">Artículo 217. </w:t>
      </w:r>
      <w:r w:rsidRPr="005B66CD">
        <w:rPr>
          <w:rFonts w:ascii="Arial" w:hAnsi="Arial" w:cs="Arial"/>
          <w:sz w:val="20"/>
          <w:szCs w:val="20"/>
        </w:rPr>
        <w:t xml:space="preserve">Los juicios que se promuevan ante el Tribunal, se substanciarán y resolverán de acuerdo a las disposiciones establecidas en este Código. </w:t>
      </w:r>
    </w:p>
    <w:p w:rsidR="008C6001" w:rsidRPr="005B66CD" w:rsidRDefault="008C6001" w:rsidP="005B66CD">
      <w:pPr>
        <w:autoSpaceDE w:val="0"/>
        <w:autoSpaceDN w:val="0"/>
        <w:adjustRightInd w:val="0"/>
        <w:spacing w:after="0" w:line="240" w:lineRule="auto"/>
        <w:ind w:left="567" w:right="618"/>
        <w:jc w:val="both"/>
        <w:rPr>
          <w:rFonts w:ascii="Arial" w:hAnsi="Arial" w:cs="Arial"/>
          <w:sz w:val="20"/>
          <w:szCs w:val="20"/>
        </w:rPr>
      </w:pPr>
    </w:p>
    <w:p w:rsidR="008C6001" w:rsidRPr="005B66CD" w:rsidRDefault="008C6001" w:rsidP="005B66CD">
      <w:pPr>
        <w:autoSpaceDE w:val="0"/>
        <w:autoSpaceDN w:val="0"/>
        <w:adjustRightInd w:val="0"/>
        <w:spacing w:after="0" w:line="240" w:lineRule="auto"/>
        <w:ind w:left="567" w:right="618"/>
        <w:jc w:val="both"/>
        <w:rPr>
          <w:rFonts w:ascii="Arial" w:hAnsi="Arial" w:cs="Arial"/>
          <w:sz w:val="20"/>
          <w:szCs w:val="20"/>
        </w:rPr>
      </w:pPr>
      <w:r w:rsidRPr="005B66CD">
        <w:rPr>
          <w:rFonts w:ascii="Arial" w:hAnsi="Arial" w:cs="Arial"/>
          <w:sz w:val="20"/>
          <w:szCs w:val="20"/>
        </w:rPr>
        <w:t>“A falta de disposición expresa, se aplicarán supletoriamente las disposiciones del Código de Procedimientos Civiles para el Estado de San Luis Potosí.</w:t>
      </w:r>
    </w:p>
    <w:p w:rsidR="008C6001" w:rsidRPr="005B66CD" w:rsidRDefault="008C6001" w:rsidP="005B66CD">
      <w:pPr>
        <w:autoSpaceDE w:val="0"/>
        <w:autoSpaceDN w:val="0"/>
        <w:adjustRightInd w:val="0"/>
        <w:spacing w:after="0" w:line="240" w:lineRule="auto"/>
        <w:ind w:left="567" w:right="618"/>
        <w:jc w:val="both"/>
        <w:rPr>
          <w:rFonts w:ascii="Arial" w:hAnsi="Arial" w:cs="Arial"/>
          <w:sz w:val="20"/>
          <w:szCs w:val="20"/>
        </w:rPr>
      </w:pPr>
    </w:p>
    <w:p w:rsidR="008C6001" w:rsidRPr="005B66CD" w:rsidRDefault="008C6001" w:rsidP="005B66CD">
      <w:pPr>
        <w:autoSpaceDE w:val="0"/>
        <w:autoSpaceDN w:val="0"/>
        <w:adjustRightInd w:val="0"/>
        <w:spacing w:after="0" w:line="240" w:lineRule="auto"/>
        <w:ind w:left="567" w:right="618"/>
        <w:jc w:val="both"/>
        <w:rPr>
          <w:rFonts w:ascii="Arial" w:hAnsi="Arial" w:cs="Arial"/>
          <w:sz w:val="20"/>
          <w:szCs w:val="20"/>
        </w:rPr>
      </w:pPr>
      <w:r w:rsidRPr="005B66CD">
        <w:rPr>
          <w:rFonts w:ascii="Arial" w:hAnsi="Arial" w:cs="Arial"/>
          <w:sz w:val="20"/>
          <w:szCs w:val="20"/>
        </w:rPr>
        <w:t xml:space="preserve">“Cuando la resolución recaída a un recurso administrativo, no satisfaga el interés jurídico del recurrente, y </w:t>
      </w:r>
      <w:r w:rsidRPr="005B66CD">
        <w:rPr>
          <w:rFonts w:ascii="Arial" w:hAnsi="Arial" w:cs="Arial"/>
          <w:b/>
          <w:sz w:val="20"/>
          <w:szCs w:val="20"/>
        </w:rPr>
        <w:t>éste la controvierta en el juicio contencioso administrativo, se entenderá que simultáneamente impugna la resolución recurrida en la parte que continúa afectándolo, pudiendo hacer valer conceptos de impugnación no planteados en el recurso</w:t>
      </w:r>
      <w:r w:rsidRPr="005B66CD">
        <w:rPr>
          <w:rFonts w:ascii="Arial" w:hAnsi="Arial" w:cs="Arial"/>
          <w:sz w:val="20"/>
          <w:szCs w:val="20"/>
        </w:rPr>
        <w:t>.</w:t>
      </w:r>
    </w:p>
    <w:p w:rsidR="008C6001" w:rsidRPr="005B66CD" w:rsidRDefault="008C6001" w:rsidP="005B66CD">
      <w:pPr>
        <w:autoSpaceDE w:val="0"/>
        <w:autoSpaceDN w:val="0"/>
        <w:adjustRightInd w:val="0"/>
        <w:spacing w:after="0" w:line="240" w:lineRule="auto"/>
        <w:ind w:left="567" w:right="618"/>
        <w:jc w:val="both"/>
        <w:rPr>
          <w:rFonts w:ascii="Arial" w:hAnsi="Arial" w:cs="Arial"/>
          <w:sz w:val="20"/>
          <w:szCs w:val="20"/>
        </w:rPr>
      </w:pPr>
    </w:p>
    <w:p w:rsidR="008C6001" w:rsidRPr="005B66CD" w:rsidRDefault="008C6001" w:rsidP="005B66CD">
      <w:pPr>
        <w:autoSpaceDE w:val="0"/>
        <w:autoSpaceDN w:val="0"/>
        <w:adjustRightInd w:val="0"/>
        <w:spacing w:after="0" w:line="240" w:lineRule="auto"/>
        <w:ind w:left="567" w:right="618"/>
        <w:jc w:val="both"/>
        <w:rPr>
          <w:rFonts w:ascii="Arial" w:hAnsi="Arial" w:cs="Arial"/>
          <w:sz w:val="20"/>
          <w:szCs w:val="20"/>
        </w:rPr>
      </w:pPr>
      <w:r w:rsidRPr="005B66CD">
        <w:rPr>
          <w:rFonts w:ascii="Arial" w:hAnsi="Arial" w:cs="Arial"/>
          <w:sz w:val="20"/>
          <w:szCs w:val="20"/>
        </w:rPr>
        <w:t xml:space="preserve">“Asimismo, cuando la resolución a un recurso administrativo declare por no interpuesto o lo deseche por improcedente, </w:t>
      </w:r>
      <w:r w:rsidRPr="005B66CD">
        <w:rPr>
          <w:rFonts w:ascii="Arial" w:hAnsi="Arial" w:cs="Arial"/>
          <w:b/>
          <w:sz w:val="20"/>
          <w:szCs w:val="20"/>
        </w:rPr>
        <w:t>el juicio contencioso administrativo procederá en contra de la resolución objeto del recurso, pudiendo en todo caso hacer valer conceptos de impugnación no planteados en el recurso.</w:t>
      </w:r>
    </w:p>
    <w:p w:rsidR="008C6001" w:rsidRPr="005B66CD" w:rsidRDefault="008C6001" w:rsidP="005B66CD">
      <w:pPr>
        <w:spacing w:after="0" w:line="240" w:lineRule="auto"/>
        <w:ind w:left="567" w:right="618" w:firstLine="709"/>
        <w:jc w:val="both"/>
        <w:rPr>
          <w:rFonts w:ascii="Arial" w:hAnsi="Arial" w:cs="Arial"/>
          <w:sz w:val="20"/>
          <w:szCs w:val="20"/>
        </w:rPr>
      </w:pPr>
    </w:p>
    <w:p w:rsidR="008C6001" w:rsidRPr="005B66CD" w:rsidRDefault="008C6001" w:rsidP="005B66CD">
      <w:pPr>
        <w:spacing w:after="0" w:line="240" w:lineRule="auto"/>
        <w:ind w:left="567" w:right="618" w:firstLine="709"/>
        <w:jc w:val="both"/>
        <w:rPr>
          <w:rFonts w:ascii="Arial" w:hAnsi="Arial" w:cs="Arial"/>
          <w:sz w:val="20"/>
          <w:szCs w:val="20"/>
        </w:rPr>
      </w:pPr>
      <w:r w:rsidRPr="005B66CD">
        <w:rPr>
          <w:rFonts w:ascii="Arial" w:hAnsi="Arial" w:cs="Arial"/>
          <w:sz w:val="20"/>
          <w:szCs w:val="20"/>
        </w:rPr>
        <w:t>[Énfasis añadido]</w:t>
      </w:r>
    </w:p>
    <w:p w:rsidR="008C6001" w:rsidRDefault="008C6001" w:rsidP="008C6001">
      <w:pPr>
        <w:spacing w:after="0"/>
        <w:ind w:firstLine="709"/>
        <w:jc w:val="both"/>
        <w:rPr>
          <w:rFonts w:ascii="Arial" w:hAnsi="Arial" w:cs="Arial"/>
          <w:sz w:val="24"/>
          <w:szCs w:val="24"/>
        </w:rPr>
      </w:pPr>
    </w:p>
    <w:p w:rsidR="005B66CD" w:rsidRPr="005B66CD" w:rsidRDefault="005B66CD" w:rsidP="008C6001">
      <w:pPr>
        <w:spacing w:after="0"/>
        <w:ind w:firstLine="709"/>
        <w:jc w:val="both"/>
        <w:rPr>
          <w:rFonts w:ascii="Arial" w:hAnsi="Arial" w:cs="Arial"/>
          <w:sz w:val="24"/>
          <w:szCs w:val="24"/>
        </w:rPr>
      </w:pPr>
    </w:p>
    <w:p w:rsidR="008C6001" w:rsidRDefault="002E4385" w:rsidP="008C6001">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La actora en sus c</w:t>
      </w:r>
      <w:r w:rsidR="008C6001" w:rsidRPr="005B66CD">
        <w:rPr>
          <w:rFonts w:ascii="Arial" w:eastAsia="Arial Unicode MS" w:hAnsi="Arial" w:cs="Arial"/>
          <w:sz w:val="24"/>
          <w:szCs w:val="24"/>
        </w:rPr>
        <w:t>oncepto</w:t>
      </w:r>
      <w:r w:rsidR="005B66CD">
        <w:rPr>
          <w:rFonts w:ascii="Arial" w:eastAsia="Arial Unicode MS" w:hAnsi="Arial" w:cs="Arial"/>
          <w:sz w:val="24"/>
          <w:szCs w:val="24"/>
        </w:rPr>
        <w:t>s</w:t>
      </w:r>
      <w:r w:rsidR="008C6001" w:rsidRPr="005B66CD">
        <w:rPr>
          <w:rFonts w:ascii="Arial" w:eastAsia="Arial Unicode MS" w:hAnsi="Arial" w:cs="Arial"/>
          <w:sz w:val="24"/>
          <w:szCs w:val="24"/>
        </w:rPr>
        <w:t xml:space="preserve"> de impugnación </w:t>
      </w:r>
      <w:r w:rsidR="005B66CD">
        <w:rPr>
          <w:rFonts w:ascii="Arial" w:eastAsia="Arial Unicode MS" w:hAnsi="Arial" w:cs="Arial"/>
          <w:sz w:val="24"/>
          <w:szCs w:val="24"/>
        </w:rPr>
        <w:t xml:space="preserve">expuestos en la demanda, </w:t>
      </w:r>
      <w:r w:rsidR="008C6001" w:rsidRPr="005B66CD">
        <w:rPr>
          <w:rFonts w:ascii="Arial" w:eastAsia="Arial Unicode MS" w:hAnsi="Arial" w:cs="Arial"/>
          <w:sz w:val="24"/>
          <w:szCs w:val="24"/>
        </w:rPr>
        <w:t>refiere:</w:t>
      </w:r>
    </w:p>
    <w:p w:rsidR="002E4385" w:rsidRDefault="002E4385" w:rsidP="008C6001">
      <w:pPr>
        <w:spacing w:after="0" w:line="360" w:lineRule="auto"/>
        <w:ind w:firstLine="709"/>
        <w:jc w:val="both"/>
        <w:rPr>
          <w:rFonts w:ascii="Arial" w:eastAsia="Arial Unicode MS" w:hAnsi="Arial" w:cs="Arial"/>
          <w:sz w:val="24"/>
          <w:szCs w:val="24"/>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PRIMERO.- Violación al artículo 16 constitucional, en relación con el artículo 179 del Código Fiscal para el Estado de San Luis Potosí, por inobservados.</w:t>
      </w:r>
    </w:p>
    <w:p w:rsidR="002E4385" w:rsidRPr="00B713D4" w:rsidRDefault="002E4385" w:rsidP="00B713D4">
      <w:pPr>
        <w:spacing w:after="0" w:line="240" w:lineRule="auto"/>
        <w:ind w:right="618"/>
        <w:jc w:val="both"/>
        <w:rPr>
          <w:rFonts w:ascii="Arial" w:hAnsi="Arial" w:cs="Arial"/>
          <w:sz w:val="20"/>
          <w:szCs w:val="20"/>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En la resolución impugnada, la demandada resuelve el recurso revocación en el sentido de que los conceptos de revocación resultaron infundados, procediendo a confirmar la resolución determinante, sin embargo, el acto ahora impugnado, incumple con la garantía de seguridad y certeza jurídica.</w:t>
      </w:r>
    </w:p>
    <w:p w:rsidR="002E4385" w:rsidRPr="00B713D4" w:rsidRDefault="002E4385" w:rsidP="00B713D4">
      <w:pPr>
        <w:spacing w:after="0" w:line="240" w:lineRule="auto"/>
        <w:ind w:right="618"/>
        <w:jc w:val="both"/>
        <w:rPr>
          <w:rFonts w:ascii="Arial" w:hAnsi="Arial" w:cs="Arial"/>
          <w:sz w:val="20"/>
          <w:szCs w:val="20"/>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En el presente caso, la resolución ahora controvertida es nula de pleno derecho, en virtud de que la misma fue emitida de manera conjunta por la Dirección General de Ingresos y la Dirección Jurídica y de Capacitación Fiscal, sin embargo, ésta última, omitió justificar su competencia, tanto material como territorial, razón por la cual, trae como resultado la nulidad de la resolución ahora impugnada.</w:t>
      </w:r>
    </w:p>
    <w:p w:rsidR="002E4385" w:rsidRPr="00B713D4" w:rsidRDefault="002E4385" w:rsidP="00B713D4">
      <w:pPr>
        <w:spacing w:after="0" w:line="240" w:lineRule="auto"/>
        <w:ind w:right="618"/>
        <w:jc w:val="both"/>
        <w:rPr>
          <w:rFonts w:ascii="Arial" w:hAnsi="Arial" w:cs="Arial"/>
          <w:sz w:val="20"/>
          <w:szCs w:val="20"/>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En efecto, la obligación de las autoridades, es justificar sus facultades, ya que es una exigencia constitucional contenida en el artículo 16 constitucional, en la que se le exige a la autoridad, que todo acto de molestia, debe estar debidamente fundado y motivado y que sea emitido por autoridad competente.</w:t>
      </w:r>
    </w:p>
    <w:p w:rsidR="002E4385" w:rsidRPr="00B713D4" w:rsidRDefault="002E4385" w:rsidP="00B713D4">
      <w:pPr>
        <w:spacing w:after="0" w:line="240" w:lineRule="auto"/>
        <w:ind w:right="618"/>
        <w:jc w:val="both"/>
        <w:rPr>
          <w:rFonts w:ascii="Arial" w:hAnsi="Arial" w:cs="Arial"/>
          <w:sz w:val="20"/>
          <w:szCs w:val="20"/>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En este sentido, el artículo 46 del Código Fiscal del Estado, establece que son requisitos de los actos administrativos, que señale la autoridad que los emite y estar fundado, motivado y expresar la resolución, objeto o propósito de que se trate, lo que necesariamente implica que el acto de molestia, sea emitido por una autoridad que cuente con las atribuciones suficientes, que se encuentren establecidas previamente a la emisión del acto, porque solamente de ese modo, se puede dar cumplimiento a la garantía de seguridad y certeza jurídica.</w:t>
      </w:r>
    </w:p>
    <w:p w:rsidR="002E4385" w:rsidRPr="00B713D4" w:rsidRDefault="002E4385" w:rsidP="00B713D4">
      <w:pPr>
        <w:spacing w:after="0" w:line="240" w:lineRule="auto"/>
        <w:ind w:right="618"/>
        <w:jc w:val="both"/>
        <w:rPr>
          <w:rFonts w:ascii="Arial" w:hAnsi="Arial" w:cs="Arial"/>
          <w:sz w:val="20"/>
          <w:szCs w:val="20"/>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 xml:space="preserve">En el caso de la resolución impugnada, la Dirección Jurídica y de Capacitación Fiscal de la Secretaria de Finanzas del Gobierno del Estado, al emitid de manera conjunta la citada resolución, tenía la obligación de citar el o los preceptos legales como administrativos que le otorgan facultades para dictar ese tipo de resoluciones, por lo </w:t>
      </w:r>
      <w:r w:rsidRPr="00B713D4">
        <w:rPr>
          <w:rFonts w:ascii="Arial" w:hAnsi="Arial" w:cs="Arial"/>
          <w:sz w:val="20"/>
          <w:szCs w:val="20"/>
        </w:rPr>
        <w:lastRenderedPageBreak/>
        <w:t>que al no cumplirse con esta exigencia, da como resultado que la resolución ahora controvertida, sea nula de pleno derecho.</w:t>
      </w:r>
    </w:p>
    <w:p w:rsidR="002E4385" w:rsidRPr="00B713D4" w:rsidRDefault="002E4385" w:rsidP="00B713D4">
      <w:pPr>
        <w:spacing w:after="0" w:line="240" w:lineRule="auto"/>
        <w:ind w:right="618"/>
        <w:jc w:val="both"/>
        <w:rPr>
          <w:rFonts w:ascii="Arial" w:hAnsi="Arial" w:cs="Arial"/>
          <w:sz w:val="20"/>
          <w:szCs w:val="20"/>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SEGUNDO.- Violación al artículo 16 constitucional, en relación con el artículo 179 del Código Fiscal para el Estado de San Luis Potosí, por inobservados.</w:t>
      </w:r>
    </w:p>
    <w:p w:rsidR="002E4385" w:rsidRPr="00B713D4" w:rsidRDefault="002E4385" w:rsidP="00B713D4">
      <w:pPr>
        <w:spacing w:after="0" w:line="240" w:lineRule="auto"/>
        <w:ind w:right="618"/>
        <w:jc w:val="both"/>
        <w:rPr>
          <w:rFonts w:ascii="Arial" w:hAnsi="Arial" w:cs="Arial"/>
          <w:sz w:val="20"/>
          <w:szCs w:val="20"/>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En la resolución impugnada, la demandada resuelve el segundo concepto de revocación en el sentido de que se presentaron extemporáneamente y no espontáneamente las declaraciones de pago a los meses y tipo de impuesto por ella citadas.</w:t>
      </w:r>
    </w:p>
    <w:p w:rsidR="002E4385" w:rsidRPr="00B713D4" w:rsidRDefault="002E4385" w:rsidP="00B713D4">
      <w:pPr>
        <w:spacing w:after="0" w:line="240" w:lineRule="auto"/>
        <w:ind w:right="618"/>
        <w:jc w:val="both"/>
        <w:rPr>
          <w:rFonts w:ascii="Arial" w:hAnsi="Arial" w:cs="Arial"/>
          <w:sz w:val="20"/>
          <w:szCs w:val="20"/>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Ahora bien, la autoridad llamada a juicio, es omisa en entrar al análisis del fondo planteado en el segundo agravio formulado por la entonces recurrente, en el cual argumentamos que en el caso particular, la exactora violó el principio de legalidad, al haber determinado las multas a nuestro cargo, bajo la indicación de que derivan del hecho de presentar extemporáneamente y no espontáneamente las declaraciones y formulario de pago, correspondientes a los meses y tipo de impuesto por ella citadas y para justificar la referida determinación, argumenta que las citadas declaraciones fueron solicitadas mediante el requerimiento que invoca y que según la propia exactora, fue notificado en la fecha que indica, citando como fundamento legal el contenido de los artículos 153 fracción I, en relación con el 154, fracción I, ambos del Código Fiscal del Estado de San Luis Potosí, éstos últimos para establecer la infracción y sanción correspondiente.</w:t>
      </w:r>
    </w:p>
    <w:p w:rsidR="002E4385" w:rsidRPr="00B713D4" w:rsidRDefault="002E4385" w:rsidP="00B713D4">
      <w:pPr>
        <w:spacing w:after="0" w:line="240" w:lineRule="auto"/>
        <w:ind w:right="618"/>
        <w:jc w:val="both"/>
        <w:rPr>
          <w:rFonts w:ascii="Arial" w:hAnsi="Arial" w:cs="Arial"/>
          <w:sz w:val="20"/>
          <w:szCs w:val="20"/>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 xml:space="preserve">Ahora bien, en relación a la resolución que determina las multas que emitió la exactora, la actora niega lisa y llanamente, que en la fecha que invoca la propia autoridad, se le hubiera notificado el </w:t>
      </w:r>
      <w:proofErr w:type="spellStart"/>
      <w:r w:rsidRPr="00B713D4">
        <w:rPr>
          <w:rFonts w:ascii="Arial" w:hAnsi="Arial" w:cs="Arial"/>
          <w:sz w:val="20"/>
          <w:szCs w:val="20"/>
        </w:rPr>
        <w:t>requermiento</w:t>
      </w:r>
      <w:proofErr w:type="spellEnd"/>
      <w:r w:rsidRPr="00B713D4">
        <w:rPr>
          <w:rFonts w:ascii="Arial" w:hAnsi="Arial" w:cs="Arial"/>
          <w:sz w:val="20"/>
          <w:szCs w:val="20"/>
        </w:rPr>
        <w:t xml:space="preserve"> señalado, por consecuencia, en este sentido se actualiza el supuesto jurídico contenido en el artículo 45 del Código Fiscal del Estado, por lo que corresponderá a la autoridad acreditar sus afirmaciones.</w:t>
      </w:r>
    </w:p>
    <w:p w:rsidR="002E4385" w:rsidRPr="00B713D4" w:rsidRDefault="002E4385" w:rsidP="00B713D4">
      <w:pPr>
        <w:spacing w:after="0" w:line="240" w:lineRule="auto"/>
        <w:ind w:right="618"/>
        <w:jc w:val="both"/>
        <w:rPr>
          <w:rFonts w:ascii="Arial" w:hAnsi="Arial" w:cs="Arial"/>
          <w:sz w:val="20"/>
          <w:szCs w:val="20"/>
        </w:rPr>
      </w:pPr>
    </w:p>
    <w:p w:rsidR="00B713D4"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 xml:space="preserve">Bajo estas circunstancias, corresponderá a la autoridad acreditar la existencia del requerimiento por ella invocado, además de demostrar que en la fecha que indica, fue notificado el propio requerimiento teniendo la obligación de acreditar con la constancia de notificación, en qué momento fue notificado el requerimiento en cuestión, motivo por efectos el cual, ante la inexistencia de estos documentos, lo procedente es que se deje sin la resolución impugnada como la crediticia, al no estar debidamente fundada ni motivada, pues no es dable fijar una serie de infracciones serie y sanciones, partiendo de una de suposiciones, sin por lo tanto, en estas condiciones, lo procedente es que se deje de legalidad. </w:t>
      </w:r>
      <w:proofErr w:type="gramStart"/>
      <w:r w:rsidRPr="00B713D4">
        <w:rPr>
          <w:rFonts w:ascii="Arial" w:hAnsi="Arial" w:cs="Arial"/>
          <w:sz w:val="20"/>
          <w:szCs w:val="20"/>
        </w:rPr>
        <w:t>efectos</w:t>
      </w:r>
      <w:proofErr w:type="gramEnd"/>
      <w:r w:rsidRPr="00B713D4">
        <w:rPr>
          <w:rFonts w:ascii="Arial" w:hAnsi="Arial" w:cs="Arial"/>
          <w:sz w:val="20"/>
          <w:szCs w:val="20"/>
        </w:rPr>
        <w:t xml:space="preserve"> la resolución </w:t>
      </w:r>
      <w:r w:rsidR="00B713D4" w:rsidRPr="00B713D4">
        <w:rPr>
          <w:rFonts w:ascii="Arial" w:hAnsi="Arial" w:cs="Arial"/>
          <w:sz w:val="20"/>
          <w:szCs w:val="20"/>
        </w:rPr>
        <w:t>impugnada</w:t>
      </w:r>
      <w:r w:rsidRPr="00B713D4">
        <w:rPr>
          <w:rFonts w:ascii="Arial" w:hAnsi="Arial" w:cs="Arial"/>
          <w:sz w:val="20"/>
          <w:szCs w:val="20"/>
        </w:rPr>
        <w:t xml:space="preserve"> como la crediticia, por </w:t>
      </w:r>
      <w:r w:rsidR="00B713D4" w:rsidRPr="00B713D4">
        <w:rPr>
          <w:rFonts w:ascii="Arial" w:hAnsi="Arial" w:cs="Arial"/>
          <w:sz w:val="20"/>
          <w:szCs w:val="20"/>
        </w:rPr>
        <w:t>no estar ajustada a la garantía.</w:t>
      </w:r>
    </w:p>
    <w:p w:rsidR="00B713D4" w:rsidRPr="00B713D4" w:rsidRDefault="00B713D4" w:rsidP="00B713D4">
      <w:pPr>
        <w:spacing w:after="0" w:line="240" w:lineRule="auto"/>
        <w:ind w:right="618"/>
        <w:jc w:val="both"/>
        <w:rPr>
          <w:rFonts w:ascii="Arial" w:hAnsi="Arial" w:cs="Arial"/>
          <w:sz w:val="20"/>
          <w:szCs w:val="20"/>
        </w:rPr>
      </w:pPr>
    </w:p>
    <w:p w:rsidR="00B713D4"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Lo anterior es así, porque la obligación para la autoridad, es acreditar sus propias afirmaciones, porque en este sentido, cuando argumenta que emitió el requerimiento que el mismo y fue notificado, entonces, no es suficiente tal aseveración, adquirió porque lo que existencia la carga probatoria para demostrar la existencia de ese documento, así como la de la constancia de notificación, notificado que permita demostrar que la actora le fue la resolución el acto crediticio, pero al no ser así, lo procedente es que se deje sin efectos impugnada como la crediticia, al v</w:t>
      </w:r>
      <w:r w:rsidR="00B713D4" w:rsidRPr="00B713D4">
        <w:rPr>
          <w:rFonts w:ascii="Arial" w:hAnsi="Arial" w:cs="Arial"/>
          <w:sz w:val="20"/>
          <w:szCs w:val="20"/>
        </w:rPr>
        <w:t>iolar la garantía de legalidad.</w:t>
      </w:r>
    </w:p>
    <w:p w:rsidR="00B713D4" w:rsidRPr="00B713D4" w:rsidRDefault="00B713D4" w:rsidP="00B713D4">
      <w:pPr>
        <w:spacing w:after="0" w:line="240" w:lineRule="auto"/>
        <w:ind w:right="618"/>
        <w:jc w:val="both"/>
        <w:rPr>
          <w:rFonts w:ascii="Arial" w:hAnsi="Arial" w:cs="Arial"/>
          <w:sz w:val="20"/>
          <w:szCs w:val="20"/>
        </w:rPr>
      </w:pPr>
    </w:p>
    <w:p w:rsidR="002E4385" w:rsidRPr="00B713D4" w:rsidRDefault="002E4385" w:rsidP="00B713D4">
      <w:pPr>
        <w:spacing w:after="0" w:line="240" w:lineRule="auto"/>
        <w:ind w:right="618"/>
        <w:jc w:val="both"/>
        <w:rPr>
          <w:rFonts w:ascii="Arial" w:hAnsi="Arial" w:cs="Arial"/>
          <w:sz w:val="20"/>
          <w:szCs w:val="20"/>
        </w:rPr>
      </w:pPr>
      <w:r w:rsidRPr="00B713D4">
        <w:rPr>
          <w:rFonts w:ascii="Arial" w:hAnsi="Arial" w:cs="Arial"/>
          <w:sz w:val="20"/>
          <w:szCs w:val="20"/>
        </w:rPr>
        <w:t>Ahora primera, bien, que el argumento de la demandada se encuentra compuesto por dos partes, la consiste en el reconocimiento de su parte, de que la actora SI PRESENTO las declaraciones conducta y formularios de pago, por lo tanto, en tal sentido, no se actualiza la de reproche y por ende, no tiene aplicación el artículo 153 fracción I, del Código Tributario Estatal.</w:t>
      </w:r>
    </w:p>
    <w:p w:rsidR="00B713D4" w:rsidRPr="00B713D4" w:rsidRDefault="00B713D4" w:rsidP="00B713D4">
      <w:pPr>
        <w:spacing w:after="0" w:line="240" w:lineRule="auto"/>
        <w:ind w:right="618"/>
        <w:jc w:val="both"/>
        <w:rPr>
          <w:rFonts w:ascii="Arial" w:hAnsi="Arial" w:cs="Arial"/>
          <w:sz w:val="20"/>
          <w:szCs w:val="20"/>
        </w:rPr>
      </w:pPr>
    </w:p>
    <w:p w:rsidR="00B713D4" w:rsidRPr="00B713D4" w:rsidRDefault="00B713D4" w:rsidP="00B713D4">
      <w:pPr>
        <w:spacing w:after="0" w:line="240" w:lineRule="auto"/>
        <w:ind w:right="618"/>
        <w:jc w:val="both"/>
        <w:rPr>
          <w:rFonts w:ascii="Arial" w:hAnsi="Arial" w:cs="Arial"/>
          <w:sz w:val="20"/>
          <w:szCs w:val="20"/>
        </w:rPr>
      </w:pPr>
      <w:r w:rsidRPr="00B713D4">
        <w:rPr>
          <w:rFonts w:ascii="Arial" w:hAnsi="Arial" w:cs="Arial"/>
          <w:sz w:val="20"/>
          <w:szCs w:val="20"/>
        </w:rPr>
        <w:t>La segunda parte de los argumentos de la enjuiciada, consiste en el hecho de que atribuye que la presentación de las declaraciones y formularios de pago, son extemporáneas y no espontaneas, porque las mismas fueron solicitadas mediante el requerimiento por ella invocado.</w:t>
      </w:r>
    </w:p>
    <w:p w:rsidR="00B713D4" w:rsidRPr="00B713D4" w:rsidRDefault="00B713D4" w:rsidP="00B713D4">
      <w:pPr>
        <w:spacing w:after="0" w:line="240" w:lineRule="auto"/>
        <w:ind w:right="618"/>
        <w:jc w:val="both"/>
        <w:rPr>
          <w:rFonts w:ascii="Arial" w:hAnsi="Arial" w:cs="Arial"/>
          <w:sz w:val="20"/>
          <w:szCs w:val="20"/>
        </w:rPr>
      </w:pPr>
    </w:p>
    <w:p w:rsidR="00B713D4" w:rsidRPr="00B713D4" w:rsidRDefault="00B713D4" w:rsidP="00B713D4">
      <w:pPr>
        <w:spacing w:after="0" w:line="240" w:lineRule="auto"/>
        <w:ind w:right="618"/>
        <w:jc w:val="both"/>
        <w:rPr>
          <w:rFonts w:ascii="Arial" w:hAnsi="Arial" w:cs="Arial"/>
          <w:sz w:val="20"/>
          <w:szCs w:val="20"/>
        </w:rPr>
      </w:pPr>
      <w:r w:rsidRPr="00B713D4">
        <w:rPr>
          <w:rFonts w:ascii="Arial" w:hAnsi="Arial" w:cs="Arial"/>
          <w:sz w:val="20"/>
          <w:szCs w:val="20"/>
        </w:rPr>
        <w:t>De acuerdo con la norma legal en cita, la misma no consagra como infracción, tales señalamientos, sobre todo porque la pretensión de la demandada, es ubicar la conducta de reproche atribuida al requerimiento.</w:t>
      </w:r>
    </w:p>
    <w:p w:rsidR="00B713D4" w:rsidRPr="00B713D4" w:rsidRDefault="00B713D4" w:rsidP="00B713D4">
      <w:pPr>
        <w:spacing w:after="0" w:line="240" w:lineRule="auto"/>
        <w:ind w:right="618"/>
        <w:jc w:val="both"/>
        <w:rPr>
          <w:rFonts w:ascii="Arial" w:hAnsi="Arial" w:cs="Arial"/>
          <w:sz w:val="20"/>
          <w:szCs w:val="20"/>
        </w:rPr>
      </w:pPr>
    </w:p>
    <w:p w:rsidR="00B713D4" w:rsidRPr="00B713D4" w:rsidRDefault="00B713D4" w:rsidP="00B713D4">
      <w:pPr>
        <w:spacing w:after="0" w:line="240" w:lineRule="auto"/>
        <w:ind w:right="618"/>
        <w:jc w:val="both"/>
        <w:rPr>
          <w:rFonts w:ascii="Arial" w:hAnsi="Arial" w:cs="Arial"/>
          <w:sz w:val="20"/>
          <w:szCs w:val="20"/>
        </w:rPr>
      </w:pPr>
      <w:r w:rsidRPr="00B713D4">
        <w:rPr>
          <w:rFonts w:ascii="Arial" w:hAnsi="Arial" w:cs="Arial"/>
          <w:sz w:val="20"/>
          <w:szCs w:val="20"/>
        </w:rPr>
        <w:t xml:space="preserve">De una correcta interpretación del artículo 153, fracción I, del Código Fiscal del Estado, se considera infracción entre otros supuestos, la presentación extemporánea de las declaraciones o formularios de pago, es decir, esta extemporaneidad, no es </w:t>
      </w:r>
      <w:r w:rsidRPr="00B713D4">
        <w:rPr>
          <w:rFonts w:ascii="Arial" w:hAnsi="Arial" w:cs="Arial"/>
          <w:sz w:val="20"/>
          <w:szCs w:val="20"/>
        </w:rPr>
        <w:lastRenderedPageBreak/>
        <w:t xml:space="preserve">atribuible a la existencia de algún requerimiento, sino </w:t>
      </w:r>
      <w:proofErr w:type="spellStart"/>
      <w:r w:rsidRPr="00B713D4">
        <w:rPr>
          <w:rFonts w:ascii="Arial" w:hAnsi="Arial" w:cs="Arial"/>
          <w:sz w:val="20"/>
          <w:szCs w:val="20"/>
        </w:rPr>
        <w:t>mas</w:t>
      </w:r>
      <w:proofErr w:type="spellEnd"/>
      <w:r w:rsidRPr="00B713D4">
        <w:rPr>
          <w:rFonts w:ascii="Arial" w:hAnsi="Arial" w:cs="Arial"/>
          <w:sz w:val="20"/>
          <w:szCs w:val="20"/>
        </w:rPr>
        <w:t xml:space="preserve"> bien, al incumplimiento para presentar en el plazo que establezcan las disposiciones fiscales, las declaraciones y formularios de pago, situación que la enjuiciada no estableció de modo preciso y por lo tanto, no se actualiza la conducta de reproche, dejando de observar el principio de tipicidad.</w:t>
      </w:r>
    </w:p>
    <w:p w:rsidR="00B713D4" w:rsidRPr="00B713D4" w:rsidRDefault="00B713D4" w:rsidP="00B713D4">
      <w:pPr>
        <w:spacing w:after="0" w:line="240" w:lineRule="auto"/>
        <w:ind w:right="618"/>
        <w:jc w:val="both"/>
        <w:rPr>
          <w:rFonts w:ascii="Arial" w:hAnsi="Arial" w:cs="Arial"/>
          <w:sz w:val="20"/>
          <w:szCs w:val="20"/>
        </w:rPr>
      </w:pPr>
    </w:p>
    <w:p w:rsidR="00B713D4" w:rsidRPr="00B713D4" w:rsidRDefault="00B713D4" w:rsidP="00B713D4">
      <w:pPr>
        <w:spacing w:after="0" w:line="240" w:lineRule="auto"/>
        <w:ind w:right="618"/>
        <w:jc w:val="both"/>
        <w:rPr>
          <w:rFonts w:ascii="Arial" w:hAnsi="Arial" w:cs="Arial"/>
          <w:sz w:val="20"/>
          <w:szCs w:val="20"/>
        </w:rPr>
      </w:pPr>
      <w:r w:rsidRPr="00B713D4">
        <w:rPr>
          <w:rFonts w:ascii="Arial" w:hAnsi="Arial" w:cs="Arial"/>
          <w:sz w:val="20"/>
          <w:szCs w:val="20"/>
        </w:rPr>
        <w:t xml:space="preserve">Por lo tanto, cuando la </w:t>
      </w:r>
      <w:proofErr w:type="spellStart"/>
      <w:r w:rsidRPr="00B713D4">
        <w:rPr>
          <w:rFonts w:ascii="Arial" w:hAnsi="Arial" w:cs="Arial"/>
          <w:sz w:val="20"/>
          <w:szCs w:val="20"/>
        </w:rPr>
        <w:t>enjuicada</w:t>
      </w:r>
      <w:proofErr w:type="spellEnd"/>
      <w:r w:rsidRPr="00B713D4">
        <w:rPr>
          <w:rFonts w:ascii="Arial" w:hAnsi="Arial" w:cs="Arial"/>
          <w:sz w:val="20"/>
          <w:szCs w:val="20"/>
        </w:rPr>
        <w:t xml:space="preserve"> atribuye que la presentación de las declaraciones y formularios de pago, fue extemporánea y no espontanea, en el que hace una remisión al propio requerimiento, este solo señalamiento, impide que se actualice la conducta de reproche y por lo tanto, que no sea aplicable la sanción que pretende imponer a nuestro cargo la demandada.</w:t>
      </w:r>
    </w:p>
    <w:p w:rsidR="00B713D4" w:rsidRPr="00B713D4" w:rsidRDefault="00B713D4" w:rsidP="00B713D4">
      <w:pPr>
        <w:spacing w:after="0" w:line="240" w:lineRule="auto"/>
        <w:ind w:right="618"/>
        <w:jc w:val="both"/>
        <w:rPr>
          <w:rFonts w:ascii="Arial" w:hAnsi="Arial" w:cs="Arial"/>
          <w:sz w:val="20"/>
          <w:szCs w:val="20"/>
        </w:rPr>
      </w:pPr>
    </w:p>
    <w:p w:rsidR="00B713D4" w:rsidRPr="00B713D4" w:rsidRDefault="00B713D4" w:rsidP="00B713D4">
      <w:pPr>
        <w:spacing w:after="0" w:line="240" w:lineRule="auto"/>
        <w:ind w:right="618"/>
        <w:jc w:val="both"/>
        <w:rPr>
          <w:rFonts w:ascii="Arial" w:hAnsi="Arial" w:cs="Arial"/>
          <w:sz w:val="20"/>
          <w:szCs w:val="20"/>
        </w:rPr>
      </w:pPr>
      <w:r w:rsidRPr="00B713D4">
        <w:rPr>
          <w:rFonts w:ascii="Arial" w:hAnsi="Arial" w:cs="Arial"/>
          <w:sz w:val="20"/>
          <w:szCs w:val="20"/>
        </w:rPr>
        <w:t>En efecto, el artículo 154 fracción I, del Código Fiscal del Estado, establece que se impondrán sanciones a quien comenta las infracciones señaladas en el artículo 153 fracción I, de propio ordenamiento legal, por cada obligación OMITIDA, pero en el caso particular, la demandada no determinó que la actora hubiera incurrido en omisión para presentar las declaraciones y formularios de pago por ella señaladas, sino más bien, reconoce que la actora SI PRESENTO las citadas obligaciones fiscales, lo que impide que se actualice el supuesto sancionador, por lo tanto, en estas condiciones, se deja de observar el principio de tipicidad, por lo que resulta procedente se declare la ilegalidad e invalidez de la resolución crediticia impugnada, por no estar ajustada al marco legal aplicable.</w:t>
      </w:r>
    </w:p>
    <w:p w:rsidR="00B713D4" w:rsidRPr="00B713D4" w:rsidRDefault="00B713D4" w:rsidP="00B713D4">
      <w:pPr>
        <w:spacing w:after="0" w:line="240" w:lineRule="auto"/>
        <w:ind w:right="618"/>
        <w:jc w:val="both"/>
        <w:rPr>
          <w:rFonts w:ascii="Arial" w:hAnsi="Arial" w:cs="Arial"/>
          <w:sz w:val="20"/>
          <w:szCs w:val="20"/>
        </w:rPr>
      </w:pPr>
    </w:p>
    <w:p w:rsidR="00B713D4" w:rsidRPr="00B713D4" w:rsidRDefault="00B713D4" w:rsidP="00B713D4">
      <w:pPr>
        <w:spacing w:after="0" w:line="240" w:lineRule="auto"/>
        <w:ind w:right="618"/>
        <w:jc w:val="both"/>
        <w:rPr>
          <w:rFonts w:ascii="Arial" w:hAnsi="Arial" w:cs="Arial"/>
          <w:sz w:val="20"/>
          <w:szCs w:val="20"/>
        </w:rPr>
      </w:pPr>
      <w:r w:rsidRPr="00B713D4">
        <w:rPr>
          <w:rFonts w:ascii="Arial" w:hAnsi="Arial" w:cs="Arial"/>
          <w:sz w:val="20"/>
          <w:szCs w:val="20"/>
        </w:rPr>
        <w:t>La violación a la garantía de seguridad y certeza jurídica es evidente, en virtud de que para el caso particular, no se actualizan los supuestos jurídicos contenidos en el artículo 153, fracción I, del Código Fiscal del Estado, como tampoco del artículo 154 fracción I, del citado ordenamiento legal, provocando con esto, una violación al principio de tipicidad.</w:t>
      </w:r>
    </w:p>
    <w:p w:rsidR="00B713D4" w:rsidRPr="00B713D4" w:rsidRDefault="00B713D4" w:rsidP="00B713D4">
      <w:pPr>
        <w:spacing w:after="0" w:line="240" w:lineRule="auto"/>
        <w:ind w:right="618"/>
        <w:jc w:val="both"/>
        <w:rPr>
          <w:rFonts w:ascii="Arial" w:hAnsi="Arial" w:cs="Arial"/>
          <w:sz w:val="20"/>
          <w:szCs w:val="20"/>
        </w:rPr>
      </w:pPr>
    </w:p>
    <w:p w:rsidR="00B713D4" w:rsidRPr="00B713D4" w:rsidRDefault="00B713D4" w:rsidP="00B713D4">
      <w:pPr>
        <w:spacing w:after="0" w:line="240" w:lineRule="auto"/>
        <w:ind w:right="618"/>
        <w:jc w:val="both"/>
        <w:rPr>
          <w:rFonts w:ascii="Arial" w:eastAsia="Arial Unicode MS" w:hAnsi="Arial" w:cs="Arial"/>
          <w:sz w:val="20"/>
          <w:szCs w:val="20"/>
        </w:rPr>
      </w:pPr>
      <w:r w:rsidRPr="00B713D4">
        <w:rPr>
          <w:rFonts w:ascii="Arial" w:hAnsi="Arial" w:cs="Arial"/>
          <w:sz w:val="20"/>
          <w:szCs w:val="20"/>
        </w:rPr>
        <w:t>El invocado principio de tipicidad significa fundamentalmente, que los caracteres esenciales de la conducta y la forma, contenido y alcance de la infracción estén consignados de manera expresa en la ley, de tal manera que no quede margen para la arbitrariedad de las autoridades encargadas de su aplicación, por esto, en el caso que nos ocupa, no se actualiza el supuesto jurídico contenido en el artículo 153 fracción I, del Código Fiscal del Estado, en virtud de que la exactora, en ningún momento acreditó que la supuesta omisión de presentar las declaraciones y formularios de pago, por parte del pasivo, correspondiera al presupuesto legal, por lo que contrario a su propio argumento, la exactora atribuye que el supuesto incumplimiento, deriva de que al mediar el requerimiento, la contribuyente omitió presentar las declaraciones y formularios de pago, supuesto legal que resulta totalmente distinto al supuesto jurídico contenido en la porción normativa en consulta, motivo por el cual, lo procedente es que se dicte sentencia en la que se declare la nulidad lisa y llana de la resolución impugnada como de la propia crediticia, por no estar ajustadas a la garantía de seguridad y certeza jurídica.</w:t>
      </w:r>
    </w:p>
    <w:p w:rsidR="008C6001" w:rsidRPr="005B66CD" w:rsidRDefault="008C6001" w:rsidP="008C6001">
      <w:pPr>
        <w:autoSpaceDE w:val="0"/>
        <w:autoSpaceDN w:val="0"/>
        <w:adjustRightInd w:val="0"/>
        <w:spacing w:after="0" w:line="360" w:lineRule="auto"/>
        <w:ind w:firstLine="709"/>
        <w:jc w:val="both"/>
        <w:rPr>
          <w:rFonts w:ascii="Arial" w:eastAsia="Arial Unicode MS" w:hAnsi="Arial" w:cs="Arial"/>
          <w:i/>
          <w:sz w:val="24"/>
          <w:szCs w:val="24"/>
        </w:rPr>
      </w:pPr>
    </w:p>
    <w:p w:rsidR="008C6001" w:rsidRPr="002E4385" w:rsidRDefault="008C6001" w:rsidP="008C6001">
      <w:pPr>
        <w:autoSpaceDE w:val="0"/>
        <w:autoSpaceDN w:val="0"/>
        <w:adjustRightInd w:val="0"/>
        <w:spacing w:after="0" w:line="360" w:lineRule="auto"/>
        <w:ind w:firstLine="709"/>
        <w:jc w:val="both"/>
        <w:rPr>
          <w:rFonts w:ascii="Arial" w:eastAsia="Arial Unicode MS" w:hAnsi="Arial" w:cs="Arial"/>
          <w:sz w:val="24"/>
          <w:szCs w:val="24"/>
        </w:rPr>
      </w:pPr>
    </w:p>
    <w:p w:rsidR="008C6001" w:rsidRDefault="00B713D4" w:rsidP="008C6001">
      <w:pPr>
        <w:autoSpaceDE w:val="0"/>
        <w:autoSpaceDN w:val="0"/>
        <w:adjustRightInd w:val="0"/>
        <w:spacing w:after="0" w:line="360" w:lineRule="auto"/>
        <w:ind w:firstLine="709"/>
        <w:jc w:val="both"/>
        <w:rPr>
          <w:rFonts w:ascii="Arial" w:eastAsia="Arial Unicode MS" w:hAnsi="Arial" w:cs="Arial"/>
          <w:sz w:val="24"/>
          <w:szCs w:val="24"/>
        </w:rPr>
      </w:pPr>
      <w:r w:rsidRPr="00B713D4">
        <w:rPr>
          <w:rFonts w:ascii="Arial" w:eastAsia="Arial Unicode MS" w:hAnsi="Arial" w:cs="Arial"/>
          <w:sz w:val="24"/>
          <w:szCs w:val="24"/>
        </w:rPr>
        <w:t>La actora en su concepto de impugnación expuesto en</w:t>
      </w:r>
      <w:r w:rsidR="005B66CD" w:rsidRPr="00B713D4">
        <w:rPr>
          <w:rFonts w:ascii="Arial" w:eastAsia="Arial Unicode MS" w:hAnsi="Arial" w:cs="Arial"/>
          <w:sz w:val="24"/>
          <w:szCs w:val="24"/>
        </w:rPr>
        <w:t xml:space="preserve"> la</w:t>
      </w:r>
      <w:r w:rsidR="005B66CD" w:rsidRPr="00B713D4">
        <w:rPr>
          <w:rFonts w:ascii="Arial" w:eastAsia="Arial Unicode MS" w:hAnsi="Arial" w:cs="Arial"/>
          <w:i/>
          <w:sz w:val="24"/>
          <w:szCs w:val="24"/>
        </w:rPr>
        <w:t xml:space="preserve"> </w:t>
      </w:r>
      <w:r w:rsidRPr="00B713D4">
        <w:rPr>
          <w:rFonts w:ascii="Arial" w:eastAsia="Arial Unicode MS" w:hAnsi="Arial" w:cs="Arial"/>
          <w:i/>
          <w:sz w:val="24"/>
          <w:szCs w:val="24"/>
        </w:rPr>
        <w:t>a</w:t>
      </w:r>
      <w:r w:rsidRPr="00B713D4">
        <w:rPr>
          <w:rFonts w:ascii="Arial" w:eastAsia="Arial Unicode MS" w:hAnsi="Arial" w:cs="Arial"/>
          <w:sz w:val="24"/>
          <w:szCs w:val="24"/>
        </w:rPr>
        <w:t>mpliación de demanda, sostiene:</w:t>
      </w:r>
    </w:p>
    <w:p w:rsidR="00B713D4" w:rsidRDefault="00B713D4" w:rsidP="008C6001">
      <w:pPr>
        <w:autoSpaceDE w:val="0"/>
        <w:autoSpaceDN w:val="0"/>
        <w:adjustRightInd w:val="0"/>
        <w:spacing w:after="0" w:line="360" w:lineRule="auto"/>
        <w:ind w:firstLine="709"/>
        <w:jc w:val="both"/>
        <w:rPr>
          <w:rFonts w:ascii="Arial" w:eastAsia="Arial Unicode MS" w:hAnsi="Arial" w:cs="Arial"/>
          <w:sz w:val="24"/>
          <w:szCs w:val="24"/>
        </w:rPr>
      </w:pP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ÚNICO.- La demandada exhibe como prueba la copia del requerimiento de obligaciones omitidas por las declaraciones del pago provisional del impuesto sobre erogaciones por remuneraciones al trabajo personal correspondiente a los meses ahí señalados, ahora bien, es la propia demandada quien acredita que la actora presentó las declaraciones en la columna de Motivación de la determinación crediticia, con lo que se acredita el cumplimiento de la presentación de las citadas obligaciones a nuestro cargo.</w:t>
      </w: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 xml:space="preserve">En estas condiciones, los requerimientos exhibidos y que invoca en la columna de MOTIVACION de la determinación crediticia, permite demostrar la inexistencia de la conducta de reproche, porque es la demandada quien atribuye las multas impuestas a cargo del actor, obedecen al motivo por presentar extemporáneamente y no espontáneamente las declaraciones que fueron solicitadas en el citado requerimiento, por ello, esta circunstancia no se </w:t>
      </w:r>
      <w:r w:rsidRPr="00F07C8F">
        <w:rPr>
          <w:rFonts w:ascii="Arial" w:hAnsi="Arial" w:cs="Arial"/>
          <w:sz w:val="20"/>
          <w:szCs w:val="20"/>
        </w:rPr>
        <w:lastRenderedPageBreak/>
        <w:t>ajusta al contenido del artículo 153, fracción I, del Código Fiscal del Estado, cuyo texto es el siguiente:</w:t>
      </w: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"ARTICULO 153.- Son infracciones relacionadas con el pago de contribuciones, las siguientes:</w:t>
      </w: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I.- No presentar las declaraciones, comprobantes fiscales digitales por internet o formularios de pago a que estén obligados conforme a las disposiciones fiscales, o presentarlos extemporáneamente, o incompletos o con errores;"</w:t>
      </w: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Ahora bien, el argumento de la demandada se encuentra compuesto por dos partes, la primera, que consiste en el reconocimiento de su parte, de que el actor SI PRESENTO las declaraciones y formularios de pago, por lo tanto, en tal sentido, no se actualiza la conducta de reproche y por ende, no tiene aplicación el artículo 153 fracción I, del Código Tributario Estatal.</w:t>
      </w: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La segunda parte de los argumentos de la enjuiciada, consiste en el hecho de que atribuye que la presentación de las declaraciones y formularios de pago, son extemporáneas y no espontaneas, porque las mismas fueron solicitadas mediante el requerimiento por ella invocado.</w:t>
      </w: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De acuerdo con la norma legal en cita, la misma no consagra como infracción, tales señalamientos, sobre todo porque la pretensión de la demandada, es ubicar la conducta de reproche atribuida al requerimiento.</w:t>
      </w: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 xml:space="preserve">De una correcta interpretación del artículo 153, fracción I, del Código Fiscal del Estado, se considera infracción entre otros supuestos, la presentación extemporánea de las declaraciones o formularios de pago, es decir, esta extemporaneidad, no es atribuible a la existencia de algún requerimiento, sino </w:t>
      </w:r>
      <w:proofErr w:type="spellStart"/>
      <w:r w:rsidRPr="00F07C8F">
        <w:rPr>
          <w:rFonts w:ascii="Arial" w:hAnsi="Arial" w:cs="Arial"/>
          <w:sz w:val="20"/>
          <w:szCs w:val="20"/>
        </w:rPr>
        <w:t>mas</w:t>
      </w:r>
      <w:proofErr w:type="spellEnd"/>
      <w:r w:rsidRPr="00F07C8F">
        <w:rPr>
          <w:rFonts w:ascii="Arial" w:hAnsi="Arial" w:cs="Arial"/>
          <w:sz w:val="20"/>
          <w:szCs w:val="20"/>
        </w:rPr>
        <w:t xml:space="preserve"> bien, al incumplimiento para presentar en el plazo que establezcan las disposiciones fiscales, las declaraciones y formularios de pago, situación que la enjuiciada no estableció de modo preciso y por lo tanto, no se actualiza la conducta de reproche, dejando de observar el principio de tipicidad.</w:t>
      </w: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Por lo tanto, cuando la enjuiciada atribuye que la presentación de las declaraciones y formularios de pago, fue extemporánea y no espontanea, en el que hace una remisión al propio requerimiento, este solo señalamiento, impide que se actualice la conducta de reproche y por lo tanto, que no sea aplicable la sanción que pretende imponer a nuestro cargo la demandada.</w:t>
      </w:r>
    </w:p>
    <w:p w:rsidR="00B713D4" w:rsidRPr="00F07C8F" w:rsidRDefault="00B713D4" w:rsidP="00F07C8F">
      <w:pPr>
        <w:autoSpaceDE w:val="0"/>
        <w:autoSpaceDN w:val="0"/>
        <w:adjustRightInd w:val="0"/>
        <w:spacing w:after="0" w:line="240" w:lineRule="auto"/>
        <w:ind w:left="567" w:right="618"/>
        <w:jc w:val="both"/>
        <w:rPr>
          <w:rFonts w:ascii="Arial" w:hAnsi="Arial" w:cs="Arial"/>
          <w:sz w:val="20"/>
          <w:szCs w:val="20"/>
        </w:rPr>
      </w:pPr>
    </w:p>
    <w:p w:rsidR="00F07C8F"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En efecto, el artículo 154 fracción I, del Código Fiscal del Estado, establece que impondrán sanciones a quien comenta las infracciones señaladas en el artículo 153 fracción I, del propio ordenamiento legal, por cada obligación OMITIDA, pero en caso particular, la demandada no determinó que el actor hubiera incurrido en omisión para presentar las declaraciones y formularios de pago por ella señaladas, sino más bien, reconoce que el actor SI PRESENTO las citadas obligaciones fiscales, lo que impide que se actualice el supuesto sancionador, por lo tanto, en estas condiciones, deja de observar el principio de tipicidad, por lo que resulta procedente se declare la legalidad e invalidez de la resolución crediticia impugnada, por no estar aju</w:t>
      </w:r>
      <w:r w:rsidR="00F07C8F" w:rsidRPr="00F07C8F">
        <w:rPr>
          <w:rFonts w:ascii="Arial" w:hAnsi="Arial" w:cs="Arial"/>
          <w:sz w:val="20"/>
          <w:szCs w:val="20"/>
        </w:rPr>
        <w:t>stada al marco legal aplicable.</w:t>
      </w:r>
    </w:p>
    <w:p w:rsidR="00F07C8F" w:rsidRPr="00F07C8F" w:rsidRDefault="00F07C8F" w:rsidP="00F07C8F">
      <w:pPr>
        <w:autoSpaceDE w:val="0"/>
        <w:autoSpaceDN w:val="0"/>
        <w:adjustRightInd w:val="0"/>
        <w:spacing w:after="0" w:line="240" w:lineRule="auto"/>
        <w:ind w:left="567" w:right="618"/>
        <w:jc w:val="both"/>
        <w:rPr>
          <w:rFonts w:ascii="Arial" w:hAnsi="Arial" w:cs="Arial"/>
          <w:sz w:val="20"/>
          <w:szCs w:val="20"/>
        </w:rPr>
      </w:pPr>
    </w:p>
    <w:p w:rsidR="00F07C8F" w:rsidRPr="00F07C8F" w:rsidRDefault="00B713D4" w:rsidP="00F07C8F">
      <w:pPr>
        <w:autoSpaceDE w:val="0"/>
        <w:autoSpaceDN w:val="0"/>
        <w:adjustRightInd w:val="0"/>
        <w:spacing w:after="0" w:line="240" w:lineRule="auto"/>
        <w:ind w:left="567" w:right="618"/>
        <w:jc w:val="both"/>
        <w:rPr>
          <w:rFonts w:ascii="Arial" w:hAnsi="Arial" w:cs="Arial"/>
          <w:sz w:val="20"/>
          <w:szCs w:val="20"/>
        </w:rPr>
      </w:pPr>
      <w:r w:rsidRPr="00F07C8F">
        <w:rPr>
          <w:rFonts w:ascii="Arial" w:hAnsi="Arial" w:cs="Arial"/>
          <w:sz w:val="20"/>
          <w:szCs w:val="20"/>
        </w:rPr>
        <w:t>La violación a la garantía de seguridad y certeza jurídica es evidente, en virtud de que para el caso particular, no se actualizan los supuestos jurídicos contenidos en el artículo 153, fracción I, del Código Fiscal del Estado, como tampoco del artículo 154 fracción I, del citado ordenamiento legal, provocando con esto, una viola</w:t>
      </w:r>
      <w:r w:rsidR="00F07C8F" w:rsidRPr="00F07C8F">
        <w:rPr>
          <w:rFonts w:ascii="Arial" w:hAnsi="Arial" w:cs="Arial"/>
          <w:sz w:val="20"/>
          <w:szCs w:val="20"/>
        </w:rPr>
        <w:t>ción al principio de tipicidad.</w:t>
      </w:r>
    </w:p>
    <w:p w:rsidR="00F07C8F" w:rsidRPr="00F07C8F" w:rsidRDefault="00F07C8F" w:rsidP="00F07C8F">
      <w:pPr>
        <w:autoSpaceDE w:val="0"/>
        <w:autoSpaceDN w:val="0"/>
        <w:adjustRightInd w:val="0"/>
        <w:spacing w:after="0" w:line="240" w:lineRule="auto"/>
        <w:ind w:left="567" w:right="618"/>
        <w:jc w:val="both"/>
        <w:rPr>
          <w:rFonts w:ascii="Arial" w:hAnsi="Arial" w:cs="Arial"/>
          <w:sz w:val="20"/>
          <w:szCs w:val="20"/>
        </w:rPr>
      </w:pPr>
    </w:p>
    <w:p w:rsidR="00B713D4" w:rsidRPr="00F07C8F" w:rsidRDefault="00B713D4" w:rsidP="00F07C8F">
      <w:pPr>
        <w:autoSpaceDE w:val="0"/>
        <w:autoSpaceDN w:val="0"/>
        <w:adjustRightInd w:val="0"/>
        <w:spacing w:after="0" w:line="240" w:lineRule="auto"/>
        <w:ind w:left="567" w:right="618"/>
        <w:jc w:val="both"/>
        <w:rPr>
          <w:rFonts w:ascii="Arial" w:eastAsia="Arial Unicode MS" w:hAnsi="Arial" w:cs="Arial"/>
          <w:sz w:val="20"/>
          <w:szCs w:val="20"/>
        </w:rPr>
      </w:pPr>
      <w:r w:rsidRPr="00F07C8F">
        <w:rPr>
          <w:rFonts w:ascii="Arial" w:hAnsi="Arial" w:cs="Arial"/>
          <w:sz w:val="20"/>
          <w:szCs w:val="20"/>
        </w:rPr>
        <w:t xml:space="preserve">El invocado principio de tipicidad significa fundamentalmente, que los caracteres esenciales de la conducta y la forma, contenido y alcance de la infracción estén consignados de manera expresa en la ley, de tal manera que no quede margen para la arbitrariedad de las autoridades encargadas de su aplicación, por esto, en el caso que nos ocupa, no se actualiza el supuesto jurídico contenido en el artículo 153 fracción I, del Código Fiscal del Estado, en virtud de que la exactora, en ningún momento acreditó que la supuesta omisión de presentar las declaraciones y formularios de pago, por parte del pasivo, correspondiera al presupuesto legal, por lo que contrario a su propio argumento, la exactora atribuye que el supuesto incumplimiento, deriva de que al mediar el requerimiento, la contribuyente omitió presentar las declaraciones y </w:t>
      </w:r>
      <w:r w:rsidRPr="00F07C8F">
        <w:rPr>
          <w:rFonts w:ascii="Arial" w:hAnsi="Arial" w:cs="Arial"/>
          <w:sz w:val="20"/>
          <w:szCs w:val="20"/>
        </w:rPr>
        <w:lastRenderedPageBreak/>
        <w:t>formularios de pago, supuesto legal que resulta totalmente distinto al supuesto jurídico contenido en la porción normativa en consulta, motivo por el cual, lo procedente es que se dicte sentencia en la que se declare la nulidad lisa y llana de la resolución impugnada como de la propia crediticia, por no estar ajustadas a la garantía de seguridad y certeza jurídica.</w:t>
      </w:r>
    </w:p>
    <w:p w:rsidR="00B713D4" w:rsidRDefault="00B713D4" w:rsidP="008C6001">
      <w:pPr>
        <w:autoSpaceDE w:val="0"/>
        <w:autoSpaceDN w:val="0"/>
        <w:adjustRightInd w:val="0"/>
        <w:spacing w:after="0" w:line="360" w:lineRule="auto"/>
        <w:ind w:firstLine="709"/>
        <w:jc w:val="both"/>
        <w:rPr>
          <w:rFonts w:ascii="Arial" w:eastAsia="Arial Unicode MS" w:hAnsi="Arial" w:cs="Arial"/>
          <w:sz w:val="24"/>
          <w:szCs w:val="24"/>
        </w:rPr>
      </w:pPr>
    </w:p>
    <w:p w:rsidR="00B713D4" w:rsidRPr="00B713D4" w:rsidRDefault="00B713D4" w:rsidP="008C6001">
      <w:pPr>
        <w:autoSpaceDE w:val="0"/>
        <w:autoSpaceDN w:val="0"/>
        <w:adjustRightInd w:val="0"/>
        <w:spacing w:after="0" w:line="360" w:lineRule="auto"/>
        <w:ind w:firstLine="709"/>
        <w:jc w:val="both"/>
        <w:rPr>
          <w:rFonts w:ascii="Arial" w:eastAsia="Arial Unicode MS" w:hAnsi="Arial" w:cs="Arial"/>
          <w:sz w:val="24"/>
          <w:szCs w:val="24"/>
        </w:rPr>
      </w:pPr>
    </w:p>
    <w:p w:rsidR="008C6001" w:rsidRDefault="00F07C8F" w:rsidP="008C6001">
      <w:pPr>
        <w:autoSpaceDE w:val="0"/>
        <w:autoSpaceDN w:val="0"/>
        <w:adjustRightInd w:val="0"/>
        <w:spacing w:after="0" w:line="360" w:lineRule="auto"/>
        <w:ind w:firstLine="709"/>
        <w:jc w:val="both"/>
        <w:rPr>
          <w:rFonts w:ascii="Arial" w:eastAsia="Arial Unicode MS" w:hAnsi="Arial" w:cs="Arial"/>
          <w:sz w:val="24"/>
          <w:szCs w:val="24"/>
        </w:rPr>
      </w:pPr>
      <w:r w:rsidRPr="00F07C8F">
        <w:rPr>
          <w:rFonts w:ascii="Arial" w:eastAsia="Arial Unicode MS" w:hAnsi="Arial" w:cs="Arial"/>
          <w:sz w:val="24"/>
          <w:szCs w:val="24"/>
        </w:rPr>
        <w:t xml:space="preserve">La aquí actora en </w:t>
      </w:r>
      <w:r w:rsidR="008C6001" w:rsidRPr="00F07C8F">
        <w:rPr>
          <w:rFonts w:ascii="Arial" w:eastAsia="Arial Unicode MS" w:hAnsi="Arial" w:cs="Arial"/>
          <w:sz w:val="24"/>
          <w:szCs w:val="24"/>
        </w:rPr>
        <w:t xml:space="preserve">el escrito del recurso de revocación, </w:t>
      </w:r>
      <w:r w:rsidRPr="00F07C8F">
        <w:rPr>
          <w:rFonts w:ascii="Arial" w:eastAsia="Arial Unicode MS" w:hAnsi="Arial" w:cs="Arial"/>
          <w:sz w:val="24"/>
          <w:szCs w:val="24"/>
        </w:rPr>
        <w:t xml:space="preserve">como </w:t>
      </w:r>
      <w:r w:rsidR="008C6001" w:rsidRPr="00F07C8F">
        <w:rPr>
          <w:rFonts w:ascii="Arial" w:eastAsia="Arial Unicode MS" w:hAnsi="Arial" w:cs="Arial"/>
          <w:sz w:val="24"/>
          <w:szCs w:val="24"/>
        </w:rPr>
        <w:t>agravio</w:t>
      </w:r>
      <w:r w:rsidRPr="00F07C8F">
        <w:rPr>
          <w:rFonts w:ascii="Arial" w:eastAsia="Arial Unicode MS" w:hAnsi="Arial" w:cs="Arial"/>
          <w:sz w:val="24"/>
          <w:szCs w:val="24"/>
        </w:rPr>
        <w:t>s</w:t>
      </w:r>
      <w:r w:rsidR="008C6001" w:rsidRPr="00F07C8F">
        <w:rPr>
          <w:rFonts w:ascii="Arial" w:eastAsia="Arial Unicode MS" w:hAnsi="Arial" w:cs="Arial"/>
          <w:sz w:val="24"/>
          <w:szCs w:val="24"/>
        </w:rPr>
        <w:t xml:space="preserve"> </w:t>
      </w:r>
      <w:r>
        <w:rPr>
          <w:rFonts w:ascii="Arial" w:eastAsia="Arial Unicode MS" w:hAnsi="Arial" w:cs="Arial"/>
          <w:sz w:val="24"/>
          <w:szCs w:val="24"/>
        </w:rPr>
        <w:t>refiere:</w:t>
      </w:r>
    </w:p>
    <w:p w:rsidR="00F07C8F" w:rsidRDefault="00F07C8F" w:rsidP="008C6001">
      <w:pPr>
        <w:autoSpaceDE w:val="0"/>
        <w:autoSpaceDN w:val="0"/>
        <w:adjustRightInd w:val="0"/>
        <w:spacing w:after="0" w:line="360" w:lineRule="auto"/>
        <w:ind w:firstLine="709"/>
        <w:jc w:val="both"/>
        <w:rPr>
          <w:rFonts w:ascii="Arial" w:eastAsia="Arial Unicode MS" w:hAnsi="Arial" w:cs="Arial"/>
          <w:sz w:val="24"/>
          <w:szCs w:val="24"/>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PRIMERO.- Violación al artículo 16 constitucional, en relación con el artículo 46 fracciones III y IV, del Código Fiscal para el Estado de San Luis Potosí, por inobservados.</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La resolución impugnada deberá quedar sin efectos en virtud de que el funcionario carece de facultades materiales para emitirla.</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En efecto, la resolución crediticia ahora impugnada, fue emitida por el titular de la Dirección de Recaudación y Política Fiscal y para justificar su competencia material, invoca los artículos 14, fracciones X, XI, XII, XVI y XXXII, y 15, fracciones XV, XХXIII, XXXI, XXXII, XXXV y XXXVII, ambos del Reglamento Interior de la Secretaria de Finanzas del Gobierno del Estado de San Luis Potosí, sin embargo, esta situación provoca un estado de indefensión, al desconocer en cuál de los invocados artículos, justifica la referida competencia material, en virtud de que el primero de los indicados, corresponde a las facultades de la Dirección General de Ingresos, mientras que el segundo consagra las facultades de la Dirección de Recaudación y Política Fiscal, por lo tanto, no basta con invocar ambos artículos, sino más bien, la obligación para la exactora, es señalar en cuál de ellos, se le otorgan las facultades propias que debe ejercer, para emitir el o los actos de molestia.</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En tal sentido, la violación a la garantía de seguridad y certeza jurídica es evidente porque de conformidad con el artículo 16, primer párrafo, de la Constitución Política de los Estados Unidos Mexicanos, todo acto de autoridad debe estar fundado y motivado, entendiéndose por lo primero, el deber de expresar con precisión el precepto jurídico aplicable al caso y por lo segundo, señalarse con exactitud las circunstancias especiales, razones particulares o causas inmediatas que la autoridad haya tenido en consideración para la emisión del acto, siendo necesario además, que exista adecuación entre los motivos aducidos y las normas aplicables; es decir, que en el caso concreto se configure la hipótesis normativa.</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El precepto constitucional en comento, dispone que nadie puede ser molestado en su persona, familia, domicilio, papeles y propiedades, sino en virtud de mandamiento escrito de autoridad competente que funde y motive la causa legal del procedimiento, está exigiendo a todas las autoridades que apeguen sus actos a la ley, expresando de qué ley se trata y los preceptos de ella, que sirvan de apoyo al mandamiento relativo.</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Así, para poder considerar un acto autoritario como correctamente fundado y motivado, es necesario que en él se citen:</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a).- Los cuerpos legales y preceptos que otorgan competencia o facultades a las autoridades para emitir el acto en perjuicio de los particulares;</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b).- Los cuerpos legales y preceptos que se estén aplicando al caso específico; es deci</w:t>
      </w:r>
      <w:r w:rsidR="006A602A">
        <w:rPr>
          <w:rFonts w:ascii="Arial" w:hAnsi="Arial" w:cs="Arial"/>
          <w:sz w:val="20"/>
          <w:szCs w:val="20"/>
        </w:rPr>
        <w:t>r, los supuestos normativos en q</w:t>
      </w:r>
      <w:r w:rsidRPr="006A602A">
        <w:rPr>
          <w:rFonts w:ascii="Arial" w:hAnsi="Arial" w:cs="Arial"/>
          <w:sz w:val="20"/>
          <w:szCs w:val="20"/>
        </w:rPr>
        <w:t xml:space="preserve">ue se encuadra la conducta del destinatario del acto, que serán señalados con toda exactitud, precisándose los incisos, </w:t>
      </w:r>
      <w:proofErr w:type="spellStart"/>
      <w:r w:rsidRPr="006A602A">
        <w:rPr>
          <w:rFonts w:ascii="Arial" w:hAnsi="Arial" w:cs="Arial"/>
          <w:sz w:val="20"/>
          <w:szCs w:val="20"/>
        </w:rPr>
        <w:t>subincisos</w:t>
      </w:r>
      <w:proofErr w:type="spellEnd"/>
      <w:r w:rsidRPr="006A602A">
        <w:rPr>
          <w:rFonts w:ascii="Arial" w:hAnsi="Arial" w:cs="Arial"/>
          <w:sz w:val="20"/>
          <w:szCs w:val="20"/>
        </w:rPr>
        <w:t>, fracciones y preceptos aplicables y</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eastAsia="Arial Unicode MS" w:hAnsi="Arial" w:cs="Arial"/>
          <w:sz w:val="20"/>
          <w:szCs w:val="20"/>
        </w:rPr>
      </w:pPr>
      <w:r w:rsidRPr="006A602A">
        <w:rPr>
          <w:rFonts w:ascii="Arial" w:hAnsi="Arial" w:cs="Arial"/>
          <w:sz w:val="20"/>
          <w:szCs w:val="20"/>
        </w:rPr>
        <w:t>c).- Las razones, motivos o circunstancias especiales que llevaron a la autoridad a concluir que el caso particular encuadra en los supuestos jurídicos previstos por la norma legal invocada como fundamento.</w:t>
      </w:r>
    </w:p>
    <w:p w:rsidR="00F07C8F" w:rsidRPr="006A602A" w:rsidRDefault="00F07C8F" w:rsidP="006A602A">
      <w:pPr>
        <w:autoSpaceDE w:val="0"/>
        <w:autoSpaceDN w:val="0"/>
        <w:adjustRightInd w:val="0"/>
        <w:spacing w:after="0" w:line="240" w:lineRule="auto"/>
        <w:ind w:left="567" w:right="618"/>
        <w:jc w:val="both"/>
        <w:rPr>
          <w:rFonts w:ascii="Arial" w:eastAsia="Arial Unicode MS"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lastRenderedPageBreak/>
        <w:t>Conforme a lo anterior, la obligación para la autoridad era señalar con toda precisión, en cuales de los artículos 14 y 15 del Reglamento Interior de la Secretaria de Finanza</w:t>
      </w:r>
      <w:r w:rsidR="006A602A">
        <w:rPr>
          <w:rFonts w:ascii="Arial" w:hAnsi="Arial" w:cs="Arial"/>
          <w:sz w:val="20"/>
          <w:szCs w:val="20"/>
        </w:rPr>
        <w:t>s, se le otorgan las correspondi</w:t>
      </w:r>
      <w:r w:rsidRPr="006A602A">
        <w:rPr>
          <w:rFonts w:ascii="Arial" w:hAnsi="Arial" w:cs="Arial"/>
          <w:sz w:val="20"/>
          <w:szCs w:val="20"/>
        </w:rPr>
        <w:t xml:space="preserve">entes facultades materiales, pues al invocarlos de forma indistinta, deja a la recurrente en total estado de indefensión al desconocer en </w:t>
      </w:r>
      <w:proofErr w:type="spellStart"/>
      <w:r w:rsidRPr="006A602A">
        <w:rPr>
          <w:rFonts w:ascii="Arial" w:hAnsi="Arial" w:cs="Arial"/>
          <w:sz w:val="20"/>
          <w:szCs w:val="20"/>
        </w:rPr>
        <w:t>cual</w:t>
      </w:r>
      <w:proofErr w:type="spellEnd"/>
      <w:r w:rsidRPr="006A602A">
        <w:rPr>
          <w:rFonts w:ascii="Arial" w:hAnsi="Arial" w:cs="Arial"/>
          <w:sz w:val="20"/>
          <w:szCs w:val="20"/>
        </w:rPr>
        <w:t xml:space="preserve"> de estos, se consagran las atribuciones propias que debe ejercer, de esta manera la exactora no acredita plenamente su competencia material, por lo tanto, la determinación crediticia no se ajusta al marco legal aplicable y por lo tanto, lo procedente es que se deje sin efectos la misma, por incumplir con la garantía de seguridad y certeza jurídica.</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SEGUNDO.- Violación al artículo 16 constitucional, en relación con el artículo 46, del Código Fiscal para el Estado de San Luis Potosí, por inobservados.</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En la resolución impugnada, la autoridad procede a determinar las multas a nuestro cargo, bajo el argumento de que derivan del hecho de presentar extemporáneamente y no espontáneamente las declaraciones y formulario de pago, correspondientes a los meses y tipo de impuesto por ella citadas, mismas que fueron solicitadas mediante el requerimiento por ella señalado, para justificar la referida determinación, invoca como fundamentos legales, tanto el artículo 24 de la Ley de Hacienda para el Estado de San Luis Potosí, como los artículos 153 fracción I, en relación con el 154, fracción I, ambos del Código Fiscal del Estado de San Luis Potosí, éstos últimos para establecer la infracción y sanción correspondiente.</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La violación a la garantía de seguridad y certeza jurídica es evidente, en virtud de que para el caso particular, no se actualizan los supuestos jurídicos contenidos en el artículo 153, fracción I, del Código Fiscal del Estado, porque el mismo establece que son infracciones relacionadas con el pago de contribuciones no presentar las declaraciones, comprobantes fiscales digitales por internet o formularios de pago a que estén obligados conforme a las disposiciones fiscales, o presentarlos extemporáneamente, o incompletos o con errores.</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Cuando la exactora condiciona la determinación crediticia, en el sentido de que fueron solicitadas las declaraciones y formulario de pago, mediante el requerimiento por ella invocado en la resolución impugnada, resulta evidente que esta situación impide que se actualice el supuesto jurídico contenido en el numeral anteriormente invocado, pues es omisa en señalar si el cumplimiento extemporáneo es única y exclusivamente de</w:t>
      </w:r>
      <w:r w:rsidR="006A602A">
        <w:rPr>
          <w:rFonts w:ascii="Arial" w:hAnsi="Arial" w:cs="Arial"/>
          <w:sz w:val="20"/>
          <w:szCs w:val="20"/>
        </w:rPr>
        <w:t xml:space="preserve"> la presentación de las declaraci</w:t>
      </w:r>
      <w:r w:rsidRPr="006A602A">
        <w:rPr>
          <w:rFonts w:ascii="Arial" w:hAnsi="Arial" w:cs="Arial"/>
          <w:sz w:val="20"/>
          <w:szCs w:val="20"/>
        </w:rPr>
        <w:t>ones y formularios de pago, o si se cumplió extemporáneamente el requerimiento, por lo que ante tal imprecisión, lo procedente es que se deje sin efectos la resolución impugnada.</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Por ello, el artículo 153 fracción1, del Código Fiscal del Estado, establece como supuesto jurídico para ubicar la conducta infractora de parte del sujeto pasivo, que el obligado presente extemporáneamente as declaraciones o formularios de pago, es decir, la norma legal en consulta, no condiciona a que tal presentación extemporánea, medie algún acto o requerimiento de la autoridad, así como que no se presente espontáneamente.</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En cambio, cuando en la resolución crediticia, la exactora pretende justificar la determinación de las multas a cargo de la recurrente, lo hace bajo el argumento de que ella misma, solicitó la presentación de las declaraciones y formularios de pago, con motivo de la emisión del requerimiento en mención, por lo tanto, ante tal circunstancia, la recurrente se enfrenta a una variación respecto al supuesto jurídico contenido en la porción normativa invocada.</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Lo anterior es así, porque no se debe perder de vista el argumento propio de la autoridad, al imponer las multas</w:t>
      </w:r>
      <w:r w:rsidR="006A602A">
        <w:rPr>
          <w:rFonts w:ascii="Arial" w:hAnsi="Arial" w:cs="Arial"/>
          <w:sz w:val="20"/>
          <w:szCs w:val="20"/>
        </w:rPr>
        <w:t xml:space="preserve"> </w:t>
      </w:r>
      <w:r w:rsidRPr="006A602A">
        <w:rPr>
          <w:rFonts w:ascii="Arial" w:hAnsi="Arial" w:cs="Arial"/>
          <w:sz w:val="20"/>
          <w:szCs w:val="20"/>
        </w:rPr>
        <w:t xml:space="preserve">a nuestro cargo, cuando indica que la determinación de las multas es por presentar extemporáneamente y no espontáneamente las declaraciones y formularios de pago, mismos que fueron solicitados mediante el requerimiento por ella citado, es decir, la justificación para determinar las multas, </w:t>
      </w:r>
      <w:proofErr w:type="spellStart"/>
      <w:r w:rsidRPr="006A602A">
        <w:rPr>
          <w:rFonts w:ascii="Arial" w:hAnsi="Arial" w:cs="Arial"/>
          <w:sz w:val="20"/>
          <w:szCs w:val="20"/>
        </w:rPr>
        <w:t>esta</w:t>
      </w:r>
      <w:proofErr w:type="spellEnd"/>
      <w:r w:rsidRPr="006A602A">
        <w:rPr>
          <w:rFonts w:ascii="Arial" w:hAnsi="Arial" w:cs="Arial"/>
          <w:sz w:val="20"/>
          <w:szCs w:val="20"/>
        </w:rPr>
        <w:t xml:space="preserve"> referida o condicionada al propio requerimiento, por lo que ante tal situación, para poder fincar la infracción correspondiente, la autoridad debió de invocar la norma legal que contemple expresamente tal supuesto jurídico, porque de no ser así, resulta evidente la violación al principio de tipicidad.</w:t>
      </w:r>
    </w:p>
    <w:p w:rsidR="00F07C8F" w:rsidRPr="006A602A" w:rsidRDefault="00F07C8F" w:rsidP="006A602A">
      <w:pPr>
        <w:autoSpaceDE w:val="0"/>
        <w:autoSpaceDN w:val="0"/>
        <w:adjustRightInd w:val="0"/>
        <w:spacing w:after="0" w:line="240" w:lineRule="auto"/>
        <w:ind w:left="567" w:right="618"/>
        <w:jc w:val="both"/>
        <w:rPr>
          <w:rFonts w:ascii="Arial" w:hAnsi="Arial" w:cs="Arial"/>
          <w:sz w:val="20"/>
          <w:szCs w:val="20"/>
        </w:rPr>
      </w:pPr>
    </w:p>
    <w:p w:rsidR="006A602A" w:rsidRPr="006A602A" w:rsidRDefault="00F07C8F" w:rsidP="006A602A">
      <w:pPr>
        <w:autoSpaceDE w:val="0"/>
        <w:autoSpaceDN w:val="0"/>
        <w:adjustRightInd w:val="0"/>
        <w:spacing w:after="0" w:line="240" w:lineRule="auto"/>
        <w:ind w:left="567" w:right="618"/>
        <w:jc w:val="both"/>
        <w:rPr>
          <w:rFonts w:ascii="Arial" w:hAnsi="Arial" w:cs="Arial"/>
          <w:sz w:val="20"/>
          <w:szCs w:val="20"/>
        </w:rPr>
      </w:pPr>
      <w:r w:rsidRPr="006A602A">
        <w:rPr>
          <w:rFonts w:ascii="Arial" w:hAnsi="Arial" w:cs="Arial"/>
          <w:sz w:val="20"/>
          <w:szCs w:val="20"/>
        </w:rPr>
        <w:t>El invocado principio de tipicidad significa fundamentalmente, que los caracteres esenciales de la conducta y la forma, contenido y alcance de la infracción estén consignados de manera expresa en la ley, de tal manera que no quede margen para la arbitrariedad de las autoridades encargadas de su aplicación, por esto, en el caso que nos ocupa, no se actualiza el supuesto jurídico contenido en el artículo 153 fracción I, del Código Fiscal del Estado, en virtud de que en ninguna parte del artículo antes</w:t>
      </w:r>
      <w:r w:rsidR="006A602A" w:rsidRPr="006A602A">
        <w:rPr>
          <w:rFonts w:ascii="Arial" w:hAnsi="Arial" w:cs="Arial"/>
          <w:sz w:val="20"/>
          <w:szCs w:val="20"/>
        </w:rPr>
        <w:t xml:space="preserve"> mencionado, estipula como infracción presentar extemporáneamente y no espontáneamente las declaraciones y formularios de pago por parte del pasivo, así como basarse en si la presunta presentación extemporánea fue a base del requerimiento, entonces la autoridad deja a la recurrente en completo estado de indefensión.</w:t>
      </w:r>
    </w:p>
    <w:p w:rsidR="006A602A" w:rsidRPr="006A602A" w:rsidRDefault="006A602A" w:rsidP="006A602A">
      <w:pPr>
        <w:autoSpaceDE w:val="0"/>
        <w:autoSpaceDN w:val="0"/>
        <w:adjustRightInd w:val="0"/>
        <w:spacing w:after="0" w:line="240" w:lineRule="auto"/>
        <w:ind w:left="567" w:right="618"/>
        <w:jc w:val="both"/>
        <w:rPr>
          <w:rFonts w:ascii="Arial" w:hAnsi="Arial" w:cs="Arial"/>
          <w:sz w:val="20"/>
          <w:szCs w:val="20"/>
        </w:rPr>
      </w:pPr>
    </w:p>
    <w:p w:rsidR="00F07C8F" w:rsidRPr="006A602A" w:rsidRDefault="006A602A" w:rsidP="006A602A">
      <w:pPr>
        <w:autoSpaceDE w:val="0"/>
        <w:autoSpaceDN w:val="0"/>
        <w:adjustRightInd w:val="0"/>
        <w:spacing w:after="0" w:line="240" w:lineRule="auto"/>
        <w:ind w:left="567" w:right="618"/>
        <w:jc w:val="both"/>
        <w:rPr>
          <w:rFonts w:ascii="Arial" w:eastAsia="Arial Unicode MS" w:hAnsi="Arial" w:cs="Arial"/>
          <w:sz w:val="20"/>
          <w:szCs w:val="20"/>
        </w:rPr>
      </w:pPr>
      <w:r w:rsidRPr="006A602A">
        <w:rPr>
          <w:rFonts w:ascii="Arial" w:hAnsi="Arial" w:cs="Arial"/>
          <w:sz w:val="20"/>
          <w:szCs w:val="20"/>
        </w:rPr>
        <w:t xml:space="preserve">Ante la omisión de parte de la exactora, resulta incuestionable que la misma viola la garantía de seguridad y certeza jurídica, porque la autoridad no precisó en </w:t>
      </w:r>
      <w:proofErr w:type="spellStart"/>
      <w:r w:rsidRPr="006A602A">
        <w:rPr>
          <w:rFonts w:ascii="Arial" w:hAnsi="Arial" w:cs="Arial"/>
          <w:sz w:val="20"/>
          <w:szCs w:val="20"/>
        </w:rPr>
        <w:t>que</w:t>
      </w:r>
      <w:proofErr w:type="spellEnd"/>
      <w:r w:rsidRPr="006A602A">
        <w:rPr>
          <w:rFonts w:ascii="Arial" w:hAnsi="Arial" w:cs="Arial"/>
          <w:sz w:val="20"/>
          <w:szCs w:val="20"/>
        </w:rPr>
        <w:t xml:space="preserve"> parte del artículo 153 fracción I, del Código Fiscal del Estado, establece como infracción la Motivación que impuso la autoridad en la Multa por Infracciones Establecidas en el Código del Estado, razón por la cual, lo procedente es que se deje sin efectos la resolución impugnada por no estar ajustada a la garantía de seguridad y certeza jurídica.</w:t>
      </w:r>
    </w:p>
    <w:p w:rsidR="00F07C8F" w:rsidRDefault="00F07C8F" w:rsidP="008C6001">
      <w:pPr>
        <w:autoSpaceDE w:val="0"/>
        <w:autoSpaceDN w:val="0"/>
        <w:adjustRightInd w:val="0"/>
        <w:spacing w:after="0" w:line="360" w:lineRule="auto"/>
        <w:ind w:firstLine="709"/>
        <w:jc w:val="both"/>
        <w:rPr>
          <w:rFonts w:ascii="Arial" w:eastAsia="Arial Unicode MS" w:hAnsi="Arial" w:cs="Arial"/>
          <w:sz w:val="24"/>
          <w:szCs w:val="24"/>
        </w:rPr>
      </w:pPr>
    </w:p>
    <w:p w:rsidR="00F07C8F" w:rsidRDefault="00F07C8F" w:rsidP="008C6001">
      <w:pPr>
        <w:autoSpaceDE w:val="0"/>
        <w:autoSpaceDN w:val="0"/>
        <w:adjustRightInd w:val="0"/>
        <w:spacing w:after="0" w:line="360" w:lineRule="auto"/>
        <w:ind w:firstLine="709"/>
        <w:jc w:val="both"/>
        <w:rPr>
          <w:rFonts w:ascii="Arial" w:eastAsia="Arial Unicode MS" w:hAnsi="Arial" w:cs="Arial"/>
          <w:sz w:val="24"/>
          <w:szCs w:val="24"/>
        </w:rPr>
      </w:pPr>
    </w:p>
    <w:p w:rsidR="008C6001" w:rsidRPr="00CC1052" w:rsidRDefault="008C6001" w:rsidP="008C6001">
      <w:pPr>
        <w:autoSpaceDE w:val="0"/>
        <w:autoSpaceDN w:val="0"/>
        <w:adjustRightInd w:val="0"/>
        <w:spacing w:after="0" w:line="360" w:lineRule="auto"/>
        <w:ind w:firstLine="708"/>
        <w:jc w:val="both"/>
        <w:rPr>
          <w:rFonts w:ascii="Arial" w:eastAsia="Arial Unicode MS" w:hAnsi="Arial" w:cs="Arial"/>
          <w:b/>
          <w:sz w:val="24"/>
          <w:szCs w:val="24"/>
        </w:rPr>
      </w:pPr>
      <w:r w:rsidRPr="00CC1052">
        <w:rPr>
          <w:rFonts w:ascii="Arial" w:eastAsia="Arial Unicode MS" w:hAnsi="Arial" w:cs="Arial"/>
          <w:sz w:val="24"/>
          <w:szCs w:val="24"/>
        </w:rPr>
        <w:t>Del estudio de los conceptos de impugnación citados, se determina qu</w:t>
      </w:r>
      <w:r w:rsidR="006A602A">
        <w:rPr>
          <w:rFonts w:ascii="Arial" w:eastAsia="Arial Unicode MS" w:hAnsi="Arial" w:cs="Arial"/>
          <w:sz w:val="24"/>
          <w:szCs w:val="24"/>
        </w:rPr>
        <w:t xml:space="preserve">e los mismos resultan </w:t>
      </w:r>
      <w:r w:rsidRPr="00CC1052">
        <w:rPr>
          <w:rFonts w:ascii="Arial" w:eastAsia="Arial Unicode MS" w:hAnsi="Arial" w:cs="Arial"/>
          <w:b/>
          <w:sz w:val="24"/>
          <w:szCs w:val="24"/>
        </w:rPr>
        <w:t>infundados.</w:t>
      </w:r>
    </w:p>
    <w:p w:rsidR="008C6001" w:rsidRPr="004C2328" w:rsidRDefault="008C6001" w:rsidP="004C2328">
      <w:pPr>
        <w:spacing w:before="120" w:after="120" w:line="360" w:lineRule="auto"/>
        <w:ind w:right="51" w:firstLine="709"/>
        <w:jc w:val="both"/>
        <w:rPr>
          <w:rFonts w:ascii="Arial" w:hAnsi="Arial" w:cs="Arial"/>
          <w:sz w:val="24"/>
          <w:szCs w:val="24"/>
        </w:rPr>
      </w:pPr>
    </w:p>
    <w:p w:rsidR="00603D51" w:rsidRDefault="004C2328" w:rsidP="004C2328">
      <w:pPr>
        <w:spacing w:before="120" w:after="120" w:line="360" w:lineRule="auto"/>
        <w:ind w:right="51" w:firstLine="709"/>
        <w:jc w:val="both"/>
        <w:rPr>
          <w:rFonts w:ascii="Arial" w:hAnsi="Arial" w:cs="Arial"/>
          <w:sz w:val="24"/>
          <w:szCs w:val="24"/>
        </w:rPr>
      </w:pPr>
      <w:r w:rsidRPr="004C2328">
        <w:rPr>
          <w:rFonts w:ascii="Arial" w:hAnsi="Arial" w:cs="Arial"/>
          <w:sz w:val="24"/>
          <w:szCs w:val="24"/>
        </w:rPr>
        <w:t>La actora en el primer concepto de impugnación expuesto en su escrito de demanda, sostiene que la resolución que resuelve el recurso de revocación viola el artículo 16 de la Constitución Federal y el artículo 179 del Código Fiscal para el Estado de San Luis Potosí, pues considera que se violan las garantías de seguridad y cer</w:t>
      </w:r>
      <w:r>
        <w:rPr>
          <w:rFonts w:ascii="Arial" w:hAnsi="Arial" w:cs="Arial"/>
          <w:sz w:val="24"/>
          <w:szCs w:val="24"/>
        </w:rPr>
        <w:t xml:space="preserve">teza jurídica, al aparecer en el oficio </w:t>
      </w:r>
      <w:r w:rsidR="000051B5">
        <w:rPr>
          <w:rFonts w:ascii="Arial" w:hAnsi="Arial" w:cs="Arial"/>
          <w:color w:val="FF0000"/>
          <w:sz w:val="24"/>
          <w:szCs w:val="24"/>
        </w:rPr>
        <w:t>**********</w:t>
      </w:r>
      <w:r>
        <w:rPr>
          <w:rFonts w:ascii="Arial" w:hAnsi="Arial" w:cs="Arial"/>
          <w:sz w:val="24"/>
          <w:szCs w:val="24"/>
        </w:rPr>
        <w:t xml:space="preserve">, de fecha diez de junio de dos mil veinticuatro, la firma del Lic. </w:t>
      </w:r>
      <w:r w:rsidR="000051B5">
        <w:rPr>
          <w:rFonts w:ascii="Arial" w:hAnsi="Arial" w:cs="Arial"/>
          <w:b/>
          <w:color w:val="FF0000"/>
          <w:sz w:val="24"/>
          <w:szCs w:val="24"/>
        </w:rPr>
        <w:t>**********</w:t>
      </w:r>
      <w:r w:rsidR="00FB656D">
        <w:rPr>
          <w:rFonts w:ascii="Arial" w:hAnsi="Arial" w:cs="Arial"/>
          <w:sz w:val="24"/>
          <w:szCs w:val="24"/>
        </w:rPr>
        <w:t xml:space="preserve">, </w:t>
      </w:r>
      <w:proofErr w:type="gramStart"/>
      <w:r w:rsidR="00FB656D">
        <w:rPr>
          <w:rFonts w:ascii="Arial" w:hAnsi="Arial" w:cs="Arial"/>
          <w:sz w:val="24"/>
          <w:szCs w:val="24"/>
        </w:rPr>
        <w:t>en</w:t>
      </w:r>
      <w:proofErr w:type="gramEnd"/>
      <w:r w:rsidR="00FB656D">
        <w:rPr>
          <w:rFonts w:ascii="Arial" w:hAnsi="Arial" w:cs="Arial"/>
          <w:sz w:val="24"/>
          <w:szCs w:val="24"/>
        </w:rPr>
        <w:t xml:space="preserve"> su carácter de Director Jurídico y de Capacitación Fiscal, lo que a su criterio genera la nulidad de la resolución cometida en dicho oficio.   Sin embargo, de la lectura integral de la resolución que resuelve el recurso de revocación, se aprecia con claridad que la misma fue emitida por la Dirección General de Ingresos de la Secretaría de Finanzas de Gobierno del Estado de San Luis Potosí, y el documento que la contiene fue suscrito por la Lic. </w:t>
      </w:r>
      <w:r w:rsidR="000051B5">
        <w:rPr>
          <w:rFonts w:ascii="Arial" w:hAnsi="Arial" w:cs="Arial"/>
          <w:b/>
          <w:color w:val="FF0000"/>
          <w:sz w:val="24"/>
          <w:szCs w:val="24"/>
        </w:rPr>
        <w:t>**********</w:t>
      </w:r>
      <w:r w:rsidR="00FB656D">
        <w:rPr>
          <w:rFonts w:ascii="Arial" w:hAnsi="Arial" w:cs="Arial"/>
          <w:sz w:val="24"/>
          <w:szCs w:val="24"/>
        </w:rPr>
        <w:t>, en su carácter de Directora General de Ingresos; expresando en el cuerpo del citado oficio el fundamento de su competencia para resolver dicho recurso de revocación, invocando para ello los artículos 1º, 3º fracción I inciso a), 31 fracción II y 33 fracciones V, XII, XIII y L de la Ley Orgánica</w:t>
      </w:r>
      <w:r w:rsidR="00DC3473">
        <w:rPr>
          <w:rFonts w:ascii="Arial" w:hAnsi="Arial" w:cs="Arial"/>
          <w:sz w:val="24"/>
          <w:szCs w:val="24"/>
        </w:rPr>
        <w:t xml:space="preserve"> de la Administración Pública del Estado de San Luis Potosí, 47 fracción I, incisos c) y f), penúltimo párrafo del Código Fiscal del Estado, y 3º fracción II y último párrafo, 5º, 8º fracción XV, 14 fracción XVII y 21 fracción II del Reglamento Interior de la Secretaría de Finanzas del Estado de San Luis Potosí</w:t>
      </w:r>
      <w:r w:rsidR="00522D03">
        <w:rPr>
          <w:rFonts w:ascii="Arial" w:hAnsi="Arial" w:cs="Arial"/>
          <w:sz w:val="24"/>
          <w:szCs w:val="24"/>
        </w:rPr>
        <w:t>.</w:t>
      </w:r>
    </w:p>
    <w:p w:rsidR="00522D03" w:rsidRDefault="00522D03" w:rsidP="004C2328">
      <w:pPr>
        <w:spacing w:before="120" w:after="120" w:line="360" w:lineRule="auto"/>
        <w:ind w:right="51" w:firstLine="709"/>
        <w:jc w:val="both"/>
        <w:rPr>
          <w:rFonts w:ascii="Arial" w:hAnsi="Arial" w:cs="Arial"/>
          <w:sz w:val="24"/>
          <w:szCs w:val="24"/>
        </w:rPr>
      </w:pPr>
    </w:p>
    <w:p w:rsidR="00451342" w:rsidRDefault="00451342" w:rsidP="004C2328">
      <w:pPr>
        <w:spacing w:before="120" w:after="120" w:line="360" w:lineRule="auto"/>
        <w:ind w:right="51" w:firstLine="709"/>
        <w:jc w:val="both"/>
        <w:rPr>
          <w:rFonts w:ascii="Arial" w:hAnsi="Arial" w:cs="Arial"/>
          <w:sz w:val="24"/>
          <w:szCs w:val="24"/>
        </w:rPr>
      </w:pPr>
    </w:p>
    <w:p w:rsidR="00522D03" w:rsidRDefault="00522D03" w:rsidP="004C2328">
      <w:pPr>
        <w:spacing w:before="120" w:after="120" w:line="360" w:lineRule="auto"/>
        <w:ind w:right="51" w:firstLine="709"/>
        <w:jc w:val="both"/>
        <w:rPr>
          <w:rFonts w:ascii="Arial" w:hAnsi="Arial" w:cs="Arial"/>
          <w:sz w:val="24"/>
          <w:szCs w:val="24"/>
        </w:rPr>
      </w:pPr>
      <w:r>
        <w:rPr>
          <w:rFonts w:ascii="Arial" w:hAnsi="Arial" w:cs="Arial"/>
          <w:sz w:val="24"/>
          <w:szCs w:val="24"/>
        </w:rPr>
        <w:t xml:space="preserve">Por lo que, al haber sido emitida la resolución por la autoridad competente, Dirección General de Ingresos de la Secretaría de Finanzas de Gobierno del Estado de San Luis Potosí, y suscrita por la persona titular de la misma, se cumple con las reglas establecidas en el artículo 46 del Código Fiscal del Estado de San Luis Potosí.   Esto es así, dado que, del contenido del oficio de referencia, se observa que </w:t>
      </w:r>
      <w:r w:rsidR="00DE088C">
        <w:rPr>
          <w:rFonts w:ascii="Arial" w:hAnsi="Arial" w:cs="Arial"/>
          <w:sz w:val="24"/>
          <w:szCs w:val="24"/>
        </w:rPr>
        <w:t>la resolución consta por escrito, indica la persona a la que va dirigido, señala la autoridad que la emite, está fundado y motivado, expresa su objeto en forma clara y concreta, y contiene el nombre y firma autógrafa del funcionario que la emitió; sin que la circunstancia de que en el oficio aparezca en la última hoja, en la parte inferior y después del nombre y firma de la Directora General de Ingresos, el nombre y firma del Director J</w:t>
      </w:r>
      <w:r w:rsidR="002C5729">
        <w:rPr>
          <w:rFonts w:ascii="Arial" w:hAnsi="Arial" w:cs="Arial"/>
          <w:sz w:val="24"/>
          <w:szCs w:val="24"/>
        </w:rPr>
        <w:t xml:space="preserve">urídico y de Capacitación, pues del contenido del oficio se advierte claramente que este último no emite ni aparece en el cuerpo de la resolución; por lo que la resolución contenida en el oficio </w:t>
      </w:r>
      <w:r w:rsidR="002C5729" w:rsidRPr="00AA0617">
        <w:rPr>
          <w:rFonts w:ascii="Arial" w:hAnsi="Arial" w:cs="Arial"/>
          <w:sz w:val="24"/>
          <w:szCs w:val="24"/>
        </w:rPr>
        <w:t xml:space="preserve">SF/DGI/DJCF/UJ-ARR/11632/2024, </w:t>
      </w:r>
      <w:r w:rsidR="002C5729">
        <w:rPr>
          <w:rFonts w:ascii="Arial" w:hAnsi="Arial" w:cs="Arial"/>
          <w:sz w:val="24"/>
          <w:szCs w:val="24"/>
        </w:rPr>
        <w:t>de fecha diez de junio de dos mil veinticuatro, no se encuentra afectado de nulidad.</w:t>
      </w:r>
    </w:p>
    <w:p w:rsidR="002C5729" w:rsidRDefault="002C5729" w:rsidP="004C2328">
      <w:pPr>
        <w:spacing w:before="120" w:after="120" w:line="360" w:lineRule="auto"/>
        <w:ind w:right="51" w:firstLine="709"/>
        <w:jc w:val="both"/>
        <w:rPr>
          <w:rFonts w:ascii="Arial" w:hAnsi="Arial" w:cs="Arial"/>
          <w:sz w:val="24"/>
          <w:szCs w:val="24"/>
        </w:rPr>
      </w:pPr>
    </w:p>
    <w:p w:rsidR="00451342" w:rsidRDefault="00451342" w:rsidP="004C2328">
      <w:pPr>
        <w:spacing w:before="120" w:after="120" w:line="360" w:lineRule="auto"/>
        <w:ind w:right="51" w:firstLine="709"/>
        <w:jc w:val="both"/>
        <w:rPr>
          <w:rFonts w:ascii="Arial" w:hAnsi="Arial" w:cs="Arial"/>
          <w:sz w:val="24"/>
          <w:szCs w:val="24"/>
        </w:rPr>
      </w:pPr>
    </w:p>
    <w:p w:rsidR="002C5729" w:rsidRDefault="00326633" w:rsidP="004C2328">
      <w:pPr>
        <w:spacing w:before="120" w:after="120" w:line="360" w:lineRule="auto"/>
        <w:ind w:right="51" w:firstLine="709"/>
        <w:jc w:val="both"/>
        <w:rPr>
          <w:rFonts w:ascii="Arial" w:hAnsi="Arial" w:cs="Arial"/>
          <w:sz w:val="24"/>
          <w:szCs w:val="24"/>
        </w:rPr>
      </w:pPr>
      <w:r>
        <w:rPr>
          <w:rFonts w:ascii="Arial" w:hAnsi="Arial" w:cs="Arial"/>
          <w:sz w:val="24"/>
          <w:szCs w:val="24"/>
        </w:rPr>
        <w:t>En el concepto de impugnación se</w:t>
      </w:r>
      <w:r w:rsidR="00253244">
        <w:rPr>
          <w:rFonts w:ascii="Arial" w:hAnsi="Arial" w:cs="Arial"/>
          <w:sz w:val="24"/>
          <w:szCs w:val="24"/>
        </w:rPr>
        <w:t>gun</w:t>
      </w:r>
      <w:r>
        <w:rPr>
          <w:rFonts w:ascii="Arial" w:hAnsi="Arial" w:cs="Arial"/>
          <w:sz w:val="24"/>
          <w:szCs w:val="24"/>
        </w:rPr>
        <w:t xml:space="preserve">do, expuesto por la actora en el escrito de demanda, se señala por ésta que, la resolución que resuelve el recurso de revocación viola </w:t>
      </w:r>
      <w:r w:rsidRPr="004C2328">
        <w:rPr>
          <w:rFonts w:ascii="Arial" w:hAnsi="Arial" w:cs="Arial"/>
          <w:sz w:val="24"/>
          <w:szCs w:val="24"/>
        </w:rPr>
        <w:t xml:space="preserve">el artículo 16 de la Constitución </w:t>
      </w:r>
      <w:r>
        <w:rPr>
          <w:rFonts w:ascii="Arial" w:hAnsi="Arial" w:cs="Arial"/>
          <w:sz w:val="24"/>
          <w:szCs w:val="24"/>
        </w:rPr>
        <w:t>General de la República</w:t>
      </w:r>
      <w:r w:rsidRPr="004C2328">
        <w:rPr>
          <w:rFonts w:ascii="Arial" w:hAnsi="Arial" w:cs="Arial"/>
          <w:sz w:val="24"/>
          <w:szCs w:val="24"/>
        </w:rPr>
        <w:t xml:space="preserve"> y el artículo 179 del Código Fiscal para el Estado de San Luis Potosí,</w:t>
      </w:r>
      <w:r>
        <w:rPr>
          <w:rFonts w:ascii="Arial" w:hAnsi="Arial" w:cs="Arial"/>
          <w:sz w:val="24"/>
          <w:szCs w:val="24"/>
        </w:rPr>
        <w:t xml:space="preserve"> pues considera </w:t>
      </w:r>
      <w:r w:rsidR="000D7D2E">
        <w:rPr>
          <w:rFonts w:ascii="Arial" w:hAnsi="Arial" w:cs="Arial"/>
          <w:sz w:val="24"/>
          <w:szCs w:val="24"/>
        </w:rPr>
        <w:t>que la autoridad demandada al resolver su segundo concepto de revocación fue omisa en entrar al análisis del fondo planteado, ya que a su criterio la autoridad exactora violó el principio de legalidad, pues refiere que con relación a la resolución que determinó las multas no le fue notificado el requerimiento</w:t>
      </w:r>
      <w:r w:rsidR="00253244">
        <w:rPr>
          <w:rFonts w:ascii="Arial" w:hAnsi="Arial" w:cs="Arial"/>
          <w:sz w:val="24"/>
          <w:szCs w:val="24"/>
        </w:rPr>
        <w:t>, aunado a que si cumplió con las obligaciones fiscales a que estaba obligada conforme a la resolución de la autoridad exactora, por lo que, a su criterio no se actualiza la hipótesis prevista en la fracción I del artículo 154 del Código Fiscal del Estado; sin embargo, como se deja precisado más adelante, a la actora si se le notificó el requerimiento y, la infracción que se le atribuye se encuentra debidamente fundada y motivada; de ah</w:t>
      </w:r>
      <w:r w:rsidR="00451342">
        <w:rPr>
          <w:rFonts w:ascii="Arial" w:hAnsi="Arial" w:cs="Arial"/>
          <w:sz w:val="24"/>
          <w:szCs w:val="24"/>
        </w:rPr>
        <w:t>í que la resolución que se reclama en el presente juicio a la autoridad demandada, no se encuentra afectada de nulidad.</w:t>
      </w:r>
    </w:p>
    <w:p w:rsidR="00451342" w:rsidRDefault="00451342" w:rsidP="004C2328">
      <w:pPr>
        <w:spacing w:before="120" w:after="120" w:line="360" w:lineRule="auto"/>
        <w:ind w:right="51" w:firstLine="709"/>
        <w:jc w:val="both"/>
        <w:rPr>
          <w:rFonts w:ascii="Arial" w:hAnsi="Arial" w:cs="Arial"/>
          <w:sz w:val="24"/>
          <w:szCs w:val="24"/>
        </w:rPr>
      </w:pPr>
    </w:p>
    <w:p w:rsidR="00451342" w:rsidRPr="004C2328" w:rsidRDefault="00451342" w:rsidP="004C2328">
      <w:pPr>
        <w:spacing w:before="120" w:after="120" w:line="360" w:lineRule="auto"/>
        <w:ind w:right="51" w:firstLine="709"/>
        <w:jc w:val="both"/>
        <w:rPr>
          <w:rFonts w:ascii="Arial" w:hAnsi="Arial" w:cs="Arial"/>
          <w:sz w:val="24"/>
          <w:szCs w:val="24"/>
        </w:rPr>
      </w:pPr>
      <w:r>
        <w:rPr>
          <w:rFonts w:ascii="Arial" w:hAnsi="Arial" w:cs="Arial"/>
          <w:sz w:val="24"/>
          <w:szCs w:val="24"/>
        </w:rPr>
        <w:t>La actora en su concepto de impugnación único, expuesto en su escrito de ampliación a la demanda, refiere, en esencia, que no presentó extemporáneamente las declaraciones que le fueron solicitadas en el requerimiento de la autoridad exactora, y que, por lo tanto, no se actualiza la hipótesis prevista en el artículo 153, fracción I, del Código Fiscal del Estado; sin embargo, contrario a lo que sostiene la actora, del material probatorio que obra en autos, se advierte que sí se colma la hipótesis normativa de referencia</w:t>
      </w:r>
      <w:r w:rsidR="00DE22FF">
        <w:rPr>
          <w:rFonts w:ascii="Arial" w:hAnsi="Arial" w:cs="Arial"/>
          <w:sz w:val="24"/>
          <w:szCs w:val="24"/>
        </w:rPr>
        <w:t>, como se deja asentado más adelante.</w:t>
      </w:r>
    </w:p>
    <w:p w:rsidR="00603D51" w:rsidRDefault="00603D51" w:rsidP="004C2328">
      <w:pPr>
        <w:spacing w:before="120" w:after="120" w:line="360" w:lineRule="auto"/>
        <w:ind w:right="51" w:firstLine="709"/>
        <w:jc w:val="both"/>
        <w:rPr>
          <w:rFonts w:ascii="Arial" w:hAnsi="Arial" w:cs="Arial"/>
          <w:sz w:val="24"/>
          <w:szCs w:val="24"/>
        </w:rPr>
      </w:pPr>
    </w:p>
    <w:p w:rsidR="00E64DF2" w:rsidRDefault="00DE22FF" w:rsidP="004C2328">
      <w:pPr>
        <w:spacing w:before="120" w:after="120" w:line="360" w:lineRule="auto"/>
        <w:ind w:right="51" w:firstLine="709"/>
        <w:jc w:val="both"/>
        <w:rPr>
          <w:rFonts w:ascii="Arial" w:hAnsi="Arial" w:cs="Arial"/>
          <w:sz w:val="24"/>
          <w:szCs w:val="24"/>
        </w:rPr>
      </w:pPr>
      <w:r>
        <w:rPr>
          <w:rFonts w:ascii="Arial" w:hAnsi="Arial" w:cs="Arial"/>
          <w:sz w:val="24"/>
          <w:szCs w:val="24"/>
        </w:rPr>
        <w:t>En el escrito de revocación, la aquí actora, expuso como agravio</w:t>
      </w:r>
      <w:r w:rsidR="00A20C0A">
        <w:rPr>
          <w:rFonts w:ascii="Arial" w:hAnsi="Arial" w:cs="Arial"/>
          <w:sz w:val="24"/>
          <w:szCs w:val="24"/>
        </w:rPr>
        <w:t xml:space="preserve">, en lo substancial, </w:t>
      </w:r>
      <w:r w:rsidR="00E64DF2">
        <w:rPr>
          <w:rFonts w:ascii="Arial" w:hAnsi="Arial" w:cs="Arial"/>
          <w:sz w:val="24"/>
          <w:szCs w:val="24"/>
        </w:rPr>
        <w:t xml:space="preserve">que la resolución que contiene multas por infracciones establecidas en el Código Fiscal del Estado, identificada con </w:t>
      </w:r>
      <w:r w:rsidR="00E64DF2" w:rsidRPr="00AA0617">
        <w:rPr>
          <w:rFonts w:ascii="Arial" w:hAnsi="Arial" w:cs="Arial"/>
          <w:sz w:val="24"/>
          <w:szCs w:val="24"/>
        </w:rPr>
        <w:t xml:space="preserve">el crédito fiscal 162287, de fecha veintitrés de agosto de dos mil veintitrés, emitida por el </w:t>
      </w:r>
      <w:r w:rsidR="00E64DF2">
        <w:rPr>
          <w:rFonts w:ascii="Arial" w:hAnsi="Arial" w:cs="Arial"/>
          <w:sz w:val="24"/>
          <w:szCs w:val="24"/>
        </w:rPr>
        <w:t xml:space="preserve">Director de Recaudación y Política Fiscal de la Secretaría de Finanzas del Gobierno del Estado de San Luis Potosí, viola el artículo 16 de la Constitución, en relación con el artículo 46, fracciones III y IV, del Código Fiscal del Estado de San Luis Potosí, por considerar que la autoridad exactora no fundó su competencia al </w:t>
      </w:r>
      <w:r w:rsidR="00E64DF2" w:rsidRPr="0059252D">
        <w:rPr>
          <w:rFonts w:ascii="Arial" w:hAnsi="Arial" w:cs="Arial"/>
          <w:sz w:val="24"/>
          <w:szCs w:val="24"/>
        </w:rPr>
        <w:t>invoca los artículos 14, fracciones X, XI, XII, XVI y XXXII, y 15, fracciones XV, XХXIII, XXXI, XXXII, XXXV y XXXVII, ambos del Reglamento Interior de la Secretaria de Finanzas del Gobierno del Estado de San Luis Potosí</w:t>
      </w:r>
      <w:r w:rsidR="00E64DF2">
        <w:rPr>
          <w:rFonts w:ascii="Arial" w:hAnsi="Arial" w:cs="Arial"/>
          <w:sz w:val="24"/>
          <w:szCs w:val="24"/>
        </w:rPr>
        <w:t xml:space="preserve">; </w:t>
      </w:r>
      <w:r w:rsidR="00B342DB">
        <w:rPr>
          <w:rFonts w:ascii="Arial" w:hAnsi="Arial" w:cs="Arial"/>
          <w:sz w:val="24"/>
          <w:szCs w:val="24"/>
        </w:rPr>
        <w:t>dicho agravio es infundado.</w:t>
      </w:r>
    </w:p>
    <w:p w:rsidR="00E64DF2" w:rsidRDefault="00E64DF2" w:rsidP="004C2328">
      <w:pPr>
        <w:spacing w:before="120" w:after="120" w:line="360" w:lineRule="auto"/>
        <w:ind w:right="51" w:firstLine="709"/>
        <w:jc w:val="both"/>
        <w:rPr>
          <w:rFonts w:ascii="Arial" w:hAnsi="Arial" w:cs="Arial"/>
          <w:sz w:val="24"/>
          <w:szCs w:val="24"/>
        </w:rPr>
      </w:pPr>
    </w:p>
    <w:p w:rsidR="00B342DB" w:rsidRDefault="000E2C0B" w:rsidP="004C2328">
      <w:pPr>
        <w:spacing w:before="120" w:after="120" w:line="360" w:lineRule="auto"/>
        <w:ind w:right="51" w:firstLine="709"/>
        <w:jc w:val="both"/>
        <w:rPr>
          <w:rFonts w:ascii="Arial" w:hAnsi="Arial" w:cs="Arial"/>
          <w:sz w:val="24"/>
          <w:szCs w:val="24"/>
        </w:rPr>
      </w:pPr>
      <w:r>
        <w:rPr>
          <w:rFonts w:ascii="Arial" w:hAnsi="Arial" w:cs="Arial"/>
          <w:sz w:val="24"/>
          <w:szCs w:val="24"/>
        </w:rPr>
        <w:t xml:space="preserve">Si bien es cierto que, conforme al artículo 46, fracciones III y IV, del Código Fiscal del Estado de San Luis Potosí, en relación con el artículo 16 de la Constitución Política de los Estados Unidos Mexicanos, los actos de las autoridades que deban notificarse a los particulares deben señalar la autoridad que lo emite y estar fundado y motivado; del Crédito </w:t>
      </w:r>
      <w:r w:rsidR="00C11CC9">
        <w:rPr>
          <w:rFonts w:ascii="Arial" w:hAnsi="Arial" w:cs="Arial"/>
          <w:sz w:val="24"/>
          <w:szCs w:val="24"/>
        </w:rPr>
        <w:t>Fiscal 162287, de fecha veintitrés de agosto de dos mil veintitrés, cuya copia certificada obra a foja 31 del expediente en que se actúa, y a la cual se le otorga valor probatorio pleno, por haber sido emitida por una autoridad en ejercicio de sus funciones, acorde a los artículos 74 y 91 del Código Fiscal Administrativo para el Estado de San Luis Potosí, se advierte con claridad que en el mismo aparece la autoridad que lo emite, Director de Recaudación y Política Fiscal de la Secretaría de Finanzas de Gobierno del Estado de San Luis Potosí, así como su fundamentación y motivación.</w:t>
      </w:r>
    </w:p>
    <w:p w:rsidR="00C11CC9" w:rsidRDefault="00C11CC9" w:rsidP="004C2328">
      <w:pPr>
        <w:spacing w:before="120" w:after="120" w:line="360" w:lineRule="auto"/>
        <w:ind w:right="51" w:firstLine="709"/>
        <w:jc w:val="both"/>
        <w:rPr>
          <w:rFonts w:ascii="Arial" w:hAnsi="Arial" w:cs="Arial"/>
          <w:sz w:val="24"/>
          <w:szCs w:val="24"/>
        </w:rPr>
      </w:pPr>
    </w:p>
    <w:p w:rsidR="00D80B34" w:rsidRDefault="00D80B34" w:rsidP="004C2328">
      <w:pPr>
        <w:spacing w:before="120" w:after="120" w:line="360" w:lineRule="auto"/>
        <w:ind w:right="51" w:firstLine="709"/>
        <w:jc w:val="both"/>
        <w:rPr>
          <w:rFonts w:ascii="Arial" w:hAnsi="Arial" w:cs="Arial"/>
          <w:sz w:val="24"/>
          <w:szCs w:val="24"/>
        </w:rPr>
      </w:pPr>
      <w:r>
        <w:rPr>
          <w:rFonts w:ascii="Arial" w:hAnsi="Arial" w:cs="Arial"/>
          <w:sz w:val="24"/>
          <w:szCs w:val="24"/>
        </w:rPr>
        <w:t>La multa se fundamentó en los artículos 153 fracción I, 154 fracción I, y 144 del Código Fiscal del Estado; en tanto que la competencia del Director de Recaudación y Política Fiscal de la Secretaría de Finanzas de Gobierno del Estado de San Luis Potosí, entre otros, en el artículo 15, fracción XXIII, del Reglamento Interior de la Secretaría de Finanzas, que faculta a la Dirección de Recaudación y Política Fiscal para determinar la existencia de créditos fiscales, dar las bases para su liquidación, fijarlos en cantidad líquida y cobrarlos e imponer las sanciones administrativas que procedan por infracciones fiscales</w:t>
      </w:r>
      <w:r w:rsidR="00EC5271">
        <w:rPr>
          <w:rFonts w:ascii="Arial" w:hAnsi="Arial" w:cs="Arial"/>
          <w:sz w:val="24"/>
          <w:szCs w:val="24"/>
        </w:rPr>
        <w:t xml:space="preserve">; sin que sea óbice a lo anterior, el que también se hayan invocado por dicha autoridad los artículos 14 fracciones X, XI, XII, XVI y XXXII, y 15 fracciones XV, XXXIXXXII, XXXV y XXXVII, del </w:t>
      </w:r>
      <w:r w:rsidR="00ED7286">
        <w:rPr>
          <w:rFonts w:ascii="Arial" w:hAnsi="Arial" w:cs="Arial"/>
          <w:sz w:val="24"/>
          <w:szCs w:val="24"/>
        </w:rPr>
        <w:t>Reglamento Interior de la Secretaría de Finanzas, pues si bien es cierto que, para cumplir con el principio de fundamentación</w:t>
      </w:r>
      <w:r w:rsidR="00ED7286" w:rsidRPr="004508CF">
        <w:rPr>
          <w:rFonts w:ascii="Arial" w:hAnsi="Arial" w:cs="Arial"/>
          <w:sz w:val="24"/>
          <w:szCs w:val="24"/>
        </w:rPr>
        <w:t xml:space="preserve">, es necesario que la autoridad administrativa precise exhaustivamente su competencia por razón de materia, grado o territorio, con base en la ley, reglamento, decreto o acuerdo que le otorgue la atribución ejercida, para lo cual debe citar, en su caso, el apartado, fracción, inciso o </w:t>
      </w:r>
      <w:proofErr w:type="spellStart"/>
      <w:r w:rsidR="00ED7286" w:rsidRPr="004508CF">
        <w:rPr>
          <w:rFonts w:ascii="Arial" w:hAnsi="Arial" w:cs="Arial"/>
          <w:sz w:val="24"/>
          <w:szCs w:val="24"/>
        </w:rPr>
        <w:t>subinciso</w:t>
      </w:r>
      <w:proofErr w:type="spellEnd"/>
      <w:r w:rsidR="00ED7286" w:rsidRPr="004508CF">
        <w:rPr>
          <w:rFonts w:ascii="Arial" w:hAnsi="Arial" w:cs="Arial"/>
          <w:sz w:val="24"/>
          <w:szCs w:val="24"/>
        </w:rPr>
        <w:t xml:space="preserve"> correspondiente y, si el ordenamiento no lo contiene y se trata de una norma compleja, habrá de transcribirse la parte correspondiente; así como que esa exigencia tiene como propósito que el particular afectado tenga el conocimiento y la certeza de que la autoridad que invade su esfera de derechos lo hace con apoyo en una norma jurídica que le faculta para obrar en ese sentido y, a la vez, que también puede cuestionar esa atribución o la forma en que se ejerció, también lo es que dicha obligación no constituye un dogma que obligue a las autoridades a exponer en sus actos, fundamentos o afirmaciones cuya constatación resulte evidente, y puedan entenderse con facilidad mediante el uso del buen entendimiento y la sana crítica, como sucede, por ejemplo, cuando</w:t>
      </w:r>
      <w:r w:rsidR="0076760B">
        <w:rPr>
          <w:rFonts w:ascii="Arial" w:hAnsi="Arial" w:cs="Arial"/>
          <w:sz w:val="24"/>
          <w:szCs w:val="24"/>
        </w:rPr>
        <w:t xml:space="preserve"> en el cuerpo del acto administrativo o fiscal se citan diversos preceptos de un ordenamiento, entre los cuales se encuentra el artículo y fracción que otorga competencia dicha autoridad, y el particular pretende que sólo se invoque dicho precepto y fracción.</w:t>
      </w:r>
    </w:p>
    <w:p w:rsidR="0076760B" w:rsidRDefault="0076760B" w:rsidP="004C2328">
      <w:pPr>
        <w:spacing w:before="120" w:after="120" w:line="360" w:lineRule="auto"/>
        <w:ind w:right="51" w:firstLine="709"/>
        <w:jc w:val="both"/>
        <w:rPr>
          <w:rFonts w:ascii="Arial" w:hAnsi="Arial" w:cs="Arial"/>
          <w:sz w:val="24"/>
          <w:szCs w:val="24"/>
        </w:rPr>
      </w:pPr>
    </w:p>
    <w:p w:rsidR="0076760B" w:rsidRPr="004508CF" w:rsidRDefault="0076760B" w:rsidP="0076760B">
      <w:pPr>
        <w:spacing w:before="120" w:after="120" w:line="360" w:lineRule="auto"/>
        <w:ind w:right="51" w:firstLine="709"/>
        <w:jc w:val="both"/>
        <w:rPr>
          <w:rFonts w:ascii="Arial" w:hAnsi="Arial" w:cs="Arial"/>
          <w:sz w:val="24"/>
          <w:szCs w:val="24"/>
        </w:rPr>
      </w:pPr>
      <w:r>
        <w:rPr>
          <w:rFonts w:ascii="Arial" w:hAnsi="Arial" w:cs="Arial"/>
          <w:sz w:val="24"/>
          <w:szCs w:val="24"/>
        </w:rPr>
        <w:t xml:space="preserve">Sirve de apoyo a lo anterior, por las razones en que se sustenta, la tesis de jurisprudencia con registro digital </w:t>
      </w:r>
      <w:r w:rsidRPr="004508CF">
        <w:rPr>
          <w:rFonts w:ascii="Arial" w:hAnsi="Arial" w:cs="Arial"/>
          <w:sz w:val="24"/>
          <w:szCs w:val="24"/>
        </w:rPr>
        <w:t>2021656</w:t>
      </w:r>
      <w:r>
        <w:rPr>
          <w:rFonts w:ascii="Arial" w:hAnsi="Arial" w:cs="Arial"/>
          <w:sz w:val="24"/>
          <w:szCs w:val="24"/>
        </w:rPr>
        <w:t xml:space="preserve">, </w:t>
      </w:r>
      <w:r w:rsidRPr="004508CF">
        <w:rPr>
          <w:rFonts w:ascii="Arial" w:hAnsi="Arial" w:cs="Arial"/>
          <w:sz w:val="24"/>
          <w:szCs w:val="24"/>
        </w:rPr>
        <w:t>Tribunales Colegiados de Circuito</w:t>
      </w:r>
      <w:r>
        <w:rPr>
          <w:rFonts w:ascii="Arial" w:hAnsi="Arial" w:cs="Arial"/>
          <w:sz w:val="24"/>
          <w:szCs w:val="24"/>
        </w:rPr>
        <w:t xml:space="preserve">, </w:t>
      </w:r>
      <w:r w:rsidRPr="004508CF">
        <w:rPr>
          <w:rFonts w:ascii="Arial" w:hAnsi="Arial" w:cs="Arial"/>
          <w:sz w:val="24"/>
          <w:szCs w:val="24"/>
        </w:rPr>
        <w:t>Décima Época</w:t>
      </w:r>
      <w:r>
        <w:rPr>
          <w:rFonts w:ascii="Arial" w:hAnsi="Arial" w:cs="Arial"/>
          <w:sz w:val="24"/>
          <w:szCs w:val="24"/>
        </w:rPr>
        <w:t>, Tesis</w:t>
      </w:r>
      <w:r w:rsidRPr="004508CF">
        <w:rPr>
          <w:rFonts w:ascii="Arial" w:hAnsi="Arial" w:cs="Arial"/>
          <w:sz w:val="24"/>
          <w:szCs w:val="24"/>
        </w:rPr>
        <w:t xml:space="preserve"> XXIII.1o. J/1 A (10a.)</w:t>
      </w:r>
      <w:r>
        <w:rPr>
          <w:rFonts w:ascii="Arial" w:hAnsi="Arial" w:cs="Arial"/>
          <w:sz w:val="24"/>
          <w:szCs w:val="24"/>
        </w:rPr>
        <w:t xml:space="preserve">, </w:t>
      </w:r>
      <w:r w:rsidRPr="004508CF">
        <w:rPr>
          <w:rFonts w:ascii="Arial" w:hAnsi="Arial" w:cs="Arial"/>
          <w:sz w:val="24"/>
          <w:szCs w:val="24"/>
        </w:rPr>
        <w:t xml:space="preserve">Gaceta del </w:t>
      </w:r>
      <w:r w:rsidRPr="004508CF">
        <w:rPr>
          <w:rFonts w:ascii="Arial" w:hAnsi="Arial" w:cs="Arial"/>
          <w:sz w:val="24"/>
          <w:szCs w:val="24"/>
        </w:rPr>
        <w:lastRenderedPageBreak/>
        <w:t>Semanario Judicial de la Federación. Libro 75, Febrero de 2020, Tomo III, página 2147</w:t>
      </w:r>
      <w:r>
        <w:rPr>
          <w:rFonts w:ascii="Arial" w:hAnsi="Arial" w:cs="Arial"/>
          <w:sz w:val="24"/>
          <w:szCs w:val="24"/>
        </w:rPr>
        <w:t>, de rubro y texto siguiente:</w:t>
      </w:r>
    </w:p>
    <w:p w:rsidR="0076760B" w:rsidRDefault="0076760B" w:rsidP="004C2328">
      <w:pPr>
        <w:spacing w:before="120" w:after="120" w:line="360" w:lineRule="auto"/>
        <w:ind w:right="51" w:firstLine="709"/>
        <w:jc w:val="both"/>
        <w:rPr>
          <w:rFonts w:ascii="Arial" w:hAnsi="Arial" w:cs="Arial"/>
          <w:sz w:val="24"/>
          <w:szCs w:val="24"/>
        </w:rPr>
      </w:pPr>
    </w:p>
    <w:p w:rsidR="0076760B" w:rsidRPr="0076760B" w:rsidRDefault="0076760B" w:rsidP="0076760B">
      <w:pPr>
        <w:spacing w:after="0" w:line="240" w:lineRule="auto"/>
        <w:ind w:left="567" w:right="618"/>
        <w:jc w:val="both"/>
        <w:rPr>
          <w:rFonts w:ascii="Arial" w:hAnsi="Arial" w:cs="Arial"/>
          <w:sz w:val="20"/>
          <w:szCs w:val="20"/>
        </w:rPr>
      </w:pPr>
      <w:r w:rsidRPr="0076760B">
        <w:rPr>
          <w:rFonts w:ascii="Arial" w:hAnsi="Arial" w:cs="Arial"/>
          <w:b/>
          <w:sz w:val="20"/>
          <w:szCs w:val="20"/>
        </w:rPr>
        <w:t>FUNDAMENTACIÓN DE LA COMPETENCIA DE LAS AUTORIDADES ADMINISTRATIVAS. ALCANCE Y APLICABILIDAD DE LA JURISPRUDENCIA 2a</w:t>
      </w:r>
      <w:proofErr w:type="gramStart"/>
      <w:r w:rsidRPr="0076760B">
        <w:rPr>
          <w:rFonts w:ascii="Arial" w:hAnsi="Arial" w:cs="Arial"/>
          <w:b/>
          <w:sz w:val="20"/>
          <w:szCs w:val="20"/>
        </w:rPr>
        <w:t>./</w:t>
      </w:r>
      <w:proofErr w:type="gramEnd"/>
      <w:r w:rsidRPr="0076760B">
        <w:rPr>
          <w:rFonts w:ascii="Arial" w:hAnsi="Arial" w:cs="Arial"/>
          <w:b/>
          <w:sz w:val="20"/>
          <w:szCs w:val="20"/>
        </w:rPr>
        <w:t xml:space="preserve">J. 115/2005.   </w:t>
      </w:r>
      <w:r w:rsidRPr="0076760B">
        <w:rPr>
          <w:rFonts w:ascii="Arial" w:hAnsi="Arial" w:cs="Arial"/>
          <w:sz w:val="20"/>
          <w:szCs w:val="20"/>
        </w:rPr>
        <w:t xml:space="preserve">Si bien es cierto que en la jurisprudencia citada, la Segunda Sala de la Suprema Corte de Justicia de la Nación sostuvo que para cumplir con el principio de fundamentación previsto en el artículo 16 de la Constitución Política de los Estados Unidos Mexicanos, es necesario que la autoridad administrativa precise exhaustivamente su competencia por razón de materia, grado o territorio, con base en la ley, reglamento, decreto o acuerdo que le otorgue la atribución ejercida, para lo cual debe citar, en su caso, el apartado, fracción, inciso o </w:t>
      </w:r>
      <w:proofErr w:type="spellStart"/>
      <w:r w:rsidRPr="0076760B">
        <w:rPr>
          <w:rFonts w:ascii="Arial" w:hAnsi="Arial" w:cs="Arial"/>
          <w:sz w:val="20"/>
          <w:szCs w:val="20"/>
        </w:rPr>
        <w:t>subinciso</w:t>
      </w:r>
      <w:proofErr w:type="spellEnd"/>
      <w:r w:rsidRPr="0076760B">
        <w:rPr>
          <w:rFonts w:ascii="Arial" w:hAnsi="Arial" w:cs="Arial"/>
          <w:sz w:val="20"/>
          <w:szCs w:val="20"/>
        </w:rPr>
        <w:t xml:space="preserve"> correspondiente y, si el ordenamiento no lo contiene y se trata de una norma compleja, habrá de transcribirse la parte correspondiente; así como que esa exigencia tiene como propósito que el particular afectado tenga el conocimiento y la certeza de que la autoridad que invade su esfera de derechos lo hace con apoyo en una norma jurídica que le faculta para obrar en ese sentido y, a la vez, que puede cuestionar esa atribución o la forma en que se ejerció, también lo es que dicha obligación no constituye un dogma que obligue a las autoridades a exponer en sus actos, fundamentos o afirmaciones cuya constatación resulte evidente, y puedan entenderse con facilidad mediante el uso del buen entendimiento y la sana crítica.</w:t>
      </w:r>
    </w:p>
    <w:p w:rsidR="00E64DF2" w:rsidRDefault="00E64DF2" w:rsidP="004C2328">
      <w:pPr>
        <w:spacing w:before="120" w:after="120" w:line="360" w:lineRule="auto"/>
        <w:ind w:right="51" w:firstLine="709"/>
        <w:jc w:val="both"/>
        <w:rPr>
          <w:rFonts w:ascii="Arial" w:hAnsi="Arial" w:cs="Arial"/>
          <w:sz w:val="24"/>
          <w:szCs w:val="24"/>
        </w:rPr>
      </w:pPr>
    </w:p>
    <w:p w:rsidR="007B3309" w:rsidRPr="00AA0617" w:rsidRDefault="007B3309" w:rsidP="004C2328">
      <w:pPr>
        <w:spacing w:before="120" w:after="120" w:line="360" w:lineRule="auto"/>
        <w:ind w:right="51" w:firstLine="709"/>
        <w:jc w:val="both"/>
        <w:rPr>
          <w:rFonts w:ascii="Arial" w:hAnsi="Arial" w:cs="Arial"/>
          <w:sz w:val="24"/>
          <w:szCs w:val="24"/>
        </w:rPr>
      </w:pPr>
      <w:r>
        <w:rPr>
          <w:rFonts w:ascii="Arial" w:hAnsi="Arial" w:cs="Arial"/>
          <w:sz w:val="24"/>
          <w:szCs w:val="24"/>
        </w:rPr>
        <w:t xml:space="preserve">En cuanto a la motivación, también se encuentra satisfecho, </w:t>
      </w:r>
      <w:r w:rsidR="00FC5D16">
        <w:rPr>
          <w:rFonts w:ascii="Arial" w:hAnsi="Arial" w:cs="Arial"/>
          <w:sz w:val="24"/>
          <w:szCs w:val="24"/>
        </w:rPr>
        <w:t xml:space="preserve">dado que en la determinación de la multa se señala por la autoridad la causa o motivo de las mismas, al expresar que se impone por presentar extemporáneamente la declaración y formulario de pago a que está obligado de conformidad con el artículo 24 de la Ley de Hacienda para el Estado de San Luis Potosí, correspondientes a los meses de diciembre de dos mil veinte, febrero, noviembre y diciembre de dos mil veintiuno, y febrero de dos mil veintidós, que le fueron solicitados mediante requerimiento número </w:t>
      </w:r>
      <w:r w:rsidR="00FC5D16" w:rsidRPr="00AA0617">
        <w:rPr>
          <w:rFonts w:ascii="Arial" w:hAnsi="Arial" w:cs="Arial"/>
          <w:sz w:val="24"/>
          <w:szCs w:val="24"/>
        </w:rPr>
        <w:t>13/22 – 0000000076, notificado al particular  el diecinueve de mayo de dos mil veintidós.</w:t>
      </w:r>
    </w:p>
    <w:p w:rsidR="007B3309" w:rsidRDefault="007B3309" w:rsidP="004C2328">
      <w:pPr>
        <w:spacing w:before="120" w:after="120" w:line="360" w:lineRule="auto"/>
        <w:ind w:right="51" w:firstLine="709"/>
        <w:jc w:val="both"/>
        <w:rPr>
          <w:rFonts w:ascii="Arial" w:hAnsi="Arial" w:cs="Arial"/>
          <w:sz w:val="24"/>
          <w:szCs w:val="24"/>
        </w:rPr>
      </w:pPr>
    </w:p>
    <w:p w:rsidR="00DE22FF" w:rsidRPr="004C2328" w:rsidRDefault="00E64DF2" w:rsidP="004C2328">
      <w:pPr>
        <w:spacing w:before="120" w:after="120" w:line="360" w:lineRule="auto"/>
        <w:ind w:right="51" w:firstLine="709"/>
        <w:jc w:val="both"/>
        <w:rPr>
          <w:rFonts w:ascii="Arial" w:hAnsi="Arial" w:cs="Arial"/>
          <w:sz w:val="24"/>
          <w:szCs w:val="24"/>
        </w:rPr>
      </w:pPr>
      <w:r>
        <w:rPr>
          <w:rFonts w:ascii="Arial" w:hAnsi="Arial" w:cs="Arial"/>
          <w:sz w:val="24"/>
          <w:szCs w:val="24"/>
        </w:rPr>
        <w:t>Asimismo, en el escrito de revocación, la a</w:t>
      </w:r>
      <w:r w:rsidR="00B342DB">
        <w:rPr>
          <w:rFonts w:ascii="Arial" w:hAnsi="Arial" w:cs="Arial"/>
          <w:sz w:val="24"/>
          <w:szCs w:val="24"/>
        </w:rPr>
        <w:t>quí actora, expuso como agravio</w:t>
      </w:r>
      <w:r>
        <w:rPr>
          <w:rFonts w:ascii="Arial" w:hAnsi="Arial" w:cs="Arial"/>
          <w:sz w:val="24"/>
          <w:szCs w:val="24"/>
        </w:rPr>
        <w:t>, en lo substancial, que se violaba el artículo 16 Constitucional, en relación con el artículo 46 del Código Fiscal del Estado, porque a su criterio no se actualiza el supuesto jurídico contenido en el artículo 153, fracción I, del Código Fiscal del Estado</w:t>
      </w:r>
      <w:r w:rsidR="00B342DB">
        <w:rPr>
          <w:rFonts w:ascii="Arial" w:hAnsi="Arial" w:cs="Arial"/>
          <w:sz w:val="24"/>
          <w:szCs w:val="24"/>
        </w:rPr>
        <w:t>; sin embargo, dicho agravio resulta infunda al no asistirle la razón a la actora.</w:t>
      </w:r>
    </w:p>
    <w:p w:rsidR="00603D51" w:rsidRPr="004C2328" w:rsidRDefault="00603D51" w:rsidP="004C2328">
      <w:pPr>
        <w:spacing w:before="120" w:after="120" w:line="360" w:lineRule="auto"/>
        <w:ind w:right="51" w:firstLine="709"/>
        <w:jc w:val="both"/>
        <w:rPr>
          <w:rFonts w:ascii="Arial" w:hAnsi="Arial" w:cs="Arial"/>
          <w:sz w:val="24"/>
          <w:szCs w:val="24"/>
        </w:rPr>
      </w:pPr>
    </w:p>
    <w:p w:rsidR="008C6001" w:rsidRPr="007B722A" w:rsidRDefault="008C6001" w:rsidP="008C6001">
      <w:pPr>
        <w:autoSpaceDE w:val="0"/>
        <w:autoSpaceDN w:val="0"/>
        <w:adjustRightInd w:val="0"/>
        <w:spacing w:after="0" w:line="360" w:lineRule="auto"/>
        <w:ind w:firstLine="709"/>
        <w:jc w:val="both"/>
        <w:rPr>
          <w:rFonts w:ascii="Arial" w:eastAsia="Times New Roman" w:hAnsi="Arial" w:cs="Arial"/>
          <w:color w:val="000000"/>
          <w:sz w:val="24"/>
          <w:szCs w:val="24"/>
          <w:lang w:val="es-ES" w:eastAsia="es-ES"/>
        </w:rPr>
      </w:pPr>
      <w:r>
        <w:rPr>
          <w:rFonts w:ascii="Arial" w:eastAsia="Times New Roman" w:hAnsi="Arial" w:cs="Arial"/>
          <w:sz w:val="24"/>
          <w:szCs w:val="24"/>
          <w:lang w:val="es-ES" w:eastAsia="es-ES"/>
        </w:rPr>
        <w:t xml:space="preserve">Ello es así, atendiendo en primer término a que </w:t>
      </w:r>
      <w:r w:rsidRPr="00CC1052">
        <w:rPr>
          <w:rFonts w:ascii="Arial" w:eastAsia="Times New Roman" w:hAnsi="Arial" w:cs="Arial"/>
          <w:color w:val="000000"/>
          <w:sz w:val="24"/>
          <w:szCs w:val="24"/>
          <w:lang w:val="es-ES" w:eastAsia="es-ES"/>
        </w:rPr>
        <w:t xml:space="preserve">se desprende de las constancias que integran el procedimiento de notificación del acto impugnado, </w:t>
      </w:r>
      <w:r w:rsidR="0064429B">
        <w:rPr>
          <w:rFonts w:ascii="Arial" w:eastAsia="Times New Roman" w:hAnsi="Arial" w:cs="Arial"/>
          <w:color w:val="000000"/>
          <w:sz w:val="24"/>
          <w:szCs w:val="24"/>
          <w:lang w:val="es-ES" w:eastAsia="es-ES"/>
        </w:rPr>
        <w:t>que en copia certificada</w:t>
      </w:r>
      <w:r w:rsidRPr="00CC1052">
        <w:rPr>
          <w:rFonts w:ascii="Arial" w:eastAsia="Times New Roman" w:hAnsi="Arial" w:cs="Arial"/>
          <w:color w:val="000000"/>
          <w:sz w:val="24"/>
          <w:szCs w:val="24"/>
          <w:lang w:val="es-ES" w:eastAsia="es-ES"/>
        </w:rPr>
        <w:t xml:space="preserve"> acompañó la autoridad demandada en </w:t>
      </w:r>
      <w:r w:rsidRPr="00CC1052">
        <w:rPr>
          <w:rFonts w:ascii="Arial" w:eastAsia="Times New Roman" w:hAnsi="Arial" w:cs="Arial"/>
          <w:color w:val="000000"/>
          <w:sz w:val="24"/>
          <w:szCs w:val="24"/>
          <w:lang w:val="es-ES" w:eastAsia="es-ES"/>
        </w:rPr>
        <w:lastRenderedPageBreak/>
        <w:t>su escrito de contestació</w:t>
      </w:r>
      <w:r w:rsidR="00D52803">
        <w:rPr>
          <w:rFonts w:ascii="Arial" w:eastAsia="Times New Roman" w:hAnsi="Arial" w:cs="Arial"/>
          <w:color w:val="000000"/>
          <w:sz w:val="24"/>
          <w:szCs w:val="24"/>
          <w:lang w:val="es-ES" w:eastAsia="es-ES"/>
        </w:rPr>
        <w:t>n de demanda, que obra en fojas</w:t>
      </w:r>
      <w:r w:rsidRPr="00CC1052">
        <w:rPr>
          <w:rFonts w:ascii="Arial" w:eastAsia="Times New Roman" w:hAnsi="Arial" w:cs="Arial"/>
          <w:color w:val="000000"/>
          <w:sz w:val="24"/>
          <w:szCs w:val="24"/>
          <w:lang w:val="es-ES" w:eastAsia="es-ES"/>
        </w:rPr>
        <w:t xml:space="preserve"> </w:t>
      </w:r>
      <w:r w:rsidR="0064429B">
        <w:rPr>
          <w:rFonts w:ascii="Arial" w:eastAsia="Times New Roman" w:hAnsi="Arial" w:cs="Arial"/>
          <w:color w:val="000000"/>
          <w:sz w:val="24"/>
          <w:szCs w:val="24"/>
          <w:lang w:val="es-ES" w:eastAsia="es-ES"/>
        </w:rPr>
        <w:t>35</w:t>
      </w:r>
      <w:r>
        <w:rPr>
          <w:rFonts w:ascii="Arial" w:eastAsia="Times New Roman" w:hAnsi="Arial" w:cs="Arial"/>
          <w:color w:val="000000"/>
          <w:sz w:val="24"/>
          <w:szCs w:val="24"/>
          <w:lang w:val="es-ES" w:eastAsia="es-ES"/>
        </w:rPr>
        <w:t xml:space="preserve"> a la </w:t>
      </w:r>
      <w:r w:rsidR="0064429B">
        <w:rPr>
          <w:rFonts w:ascii="Arial" w:eastAsia="Times New Roman" w:hAnsi="Arial" w:cs="Arial"/>
          <w:color w:val="000000"/>
          <w:sz w:val="24"/>
          <w:szCs w:val="24"/>
          <w:lang w:val="es-ES" w:eastAsia="es-ES"/>
        </w:rPr>
        <w:t xml:space="preserve">37 de este sumario, </w:t>
      </w:r>
      <w:r w:rsidRPr="00CC1052">
        <w:rPr>
          <w:rFonts w:ascii="Arial" w:eastAsia="Times New Roman" w:hAnsi="Arial" w:cs="Arial"/>
          <w:color w:val="000000"/>
          <w:sz w:val="24"/>
          <w:szCs w:val="24"/>
          <w:lang w:val="es-ES" w:eastAsia="es-ES"/>
        </w:rPr>
        <w:t xml:space="preserve">que tiene valor probatorio pleno </w:t>
      </w:r>
      <w:r w:rsidR="0064429B">
        <w:rPr>
          <w:rFonts w:ascii="Arial" w:eastAsia="Times New Roman" w:hAnsi="Arial" w:cs="Arial"/>
          <w:color w:val="000000"/>
          <w:sz w:val="24"/>
          <w:szCs w:val="24"/>
          <w:lang w:val="es-ES" w:eastAsia="es-ES"/>
        </w:rPr>
        <w:t>por haber sido expedida por una autoridad en ejercicio de sus funciones</w:t>
      </w:r>
      <w:r w:rsidRPr="00CC1052">
        <w:rPr>
          <w:rFonts w:ascii="Arial" w:eastAsia="Times New Roman" w:hAnsi="Arial" w:cs="Arial"/>
          <w:color w:val="000000"/>
          <w:sz w:val="24"/>
          <w:szCs w:val="24"/>
          <w:lang w:val="es-ES" w:eastAsia="es-ES"/>
        </w:rPr>
        <w:t xml:space="preserve">, conforme lo dispuesto </w:t>
      </w:r>
      <w:r w:rsidR="00DE228C">
        <w:rPr>
          <w:rFonts w:ascii="Arial" w:eastAsia="Times New Roman" w:hAnsi="Arial" w:cs="Arial"/>
          <w:sz w:val="24"/>
          <w:szCs w:val="24"/>
          <w:lang w:val="es-ES" w:eastAsia="es-ES"/>
        </w:rPr>
        <w:t xml:space="preserve">por los </w:t>
      </w:r>
      <w:r w:rsidRPr="00CC1052">
        <w:rPr>
          <w:rFonts w:ascii="Arial" w:eastAsia="Times New Roman" w:hAnsi="Arial" w:cs="Arial"/>
          <w:sz w:val="24"/>
          <w:szCs w:val="24"/>
          <w:lang w:val="es-ES" w:eastAsia="es-ES"/>
        </w:rPr>
        <w:t xml:space="preserve">artículos 74 y 91 del Código Procesal Administrativo para el Estado, </w:t>
      </w:r>
      <w:r w:rsidRPr="00CC1052">
        <w:rPr>
          <w:rFonts w:ascii="Arial" w:eastAsia="Times New Roman" w:hAnsi="Arial" w:cs="Arial"/>
          <w:color w:val="000000"/>
          <w:sz w:val="24"/>
          <w:szCs w:val="24"/>
          <w:lang w:val="es-ES" w:eastAsia="es-ES"/>
        </w:rPr>
        <w:t xml:space="preserve">consistente en el Requerimiento de Obligaciones </w:t>
      </w:r>
      <w:r w:rsidRPr="00AA0617">
        <w:rPr>
          <w:rFonts w:ascii="Arial" w:eastAsia="Times New Roman" w:hAnsi="Arial" w:cs="Arial"/>
          <w:sz w:val="24"/>
          <w:szCs w:val="24"/>
          <w:lang w:val="es-ES" w:eastAsia="es-ES"/>
        </w:rPr>
        <w:t>Omitidas</w:t>
      </w:r>
      <w:r w:rsidR="0064429B" w:rsidRPr="00AA0617">
        <w:rPr>
          <w:rFonts w:ascii="Arial" w:eastAsia="Times New Roman" w:hAnsi="Arial" w:cs="Arial"/>
          <w:sz w:val="24"/>
          <w:szCs w:val="24"/>
          <w:lang w:val="es-ES" w:eastAsia="es-ES"/>
        </w:rPr>
        <w:t xml:space="preserve"> EMISIÓN 13/22</w:t>
      </w:r>
      <w:r w:rsidRPr="00AA0617">
        <w:rPr>
          <w:rFonts w:ascii="Arial" w:eastAsia="Times New Roman" w:hAnsi="Arial" w:cs="Arial"/>
          <w:sz w:val="24"/>
          <w:szCs w:val="24"/>
          <w:lang w:val="es-ES" w:eastAsia="es-ES"/>
        </w:rPr>
        <w:t xml:space="preserve"> </w:t>
      </w:r>
      <w:r w:rsidR="0064429B" w:rsidRPr="00AA0617">
        <w:rPr>
          <w:rFonts w:ascii="Arial" w:eastAsia="Times New Roman" w:hAnsi="Arial" w:cs="Arial"/>
          <w:sz w:val="24"/>
          <w:szCs w:val="24"/>
          <w:lang w:val="es-ES" w:eastAsia="es-ES"/>
        </w:rPr>
        <w:t>FOLIO</w:t>
      </w:r>
      <w:r w:rsidRPr="00AA0617">
        <w:rPr>
          <w:rFonts w:ascii="Arial" w:eastAsia="Times New Roman" w:hAnsi="Arial" w:cs="Arial"/>
          <w:sz w:val="24"/>
          <w:szCs w:val="24"/>
          <w:lang w:val="es-ES" w:eastAsia="es-ES"/>
        </w:rPr>
        <w:t xml:space="preserve"> </w:t>
      </w:r>
      <w:r w:rsidR="0064429B" w:rsidRPr="00AA0617">
        <w:rPr>
          <w:rFonts w:ascii="Arial" w:eastAsia="Times New Roman" w:hAnsi="Arial" w:cs="Arial"/>
          <w:sz w:val="24"/>
          <w:szCs w:val="24"/>
          <w:lang w:val="es-ES" w:eastAsia="es-ES"/>
        </w:rPr>
        <w:t>0000000076</w:t>
      </w:r>
      <w:r w:rsidRPr="00AA0617">
        <w:rPr>
          <w:rFonts w:ascii="Arial" w:eastAsia="Times New Roman" w:hAnsi="Arial" w:cs="Arial"/>
          <w:sz w:val="24"/>
          <w:szCs w:val="24"/>
          <w:lang w:val="es-ES" w:eastAsia="es-ES"/>
        </w:rPr>
        <w:t xml:space="preserve"> y el Acta de notificación de fecha</w:t>
      </w:r>
      <w:r w:rsidRPr="00AA0617">
        <w:rPr>
          <w:rFonts w:ascii="Arial" w:hAnsi="Arial" w:cs="Arial"/>
          <w:sz w:val="24"/>
          <w:szCs w:val="24"/>
        </w:rPr>
        <w:t xml:space="preserve"> </w:t>
      </w:r>
      <w:r w:rsidR="0064429B" w:rsidRPr="00AA0617">
        <w:rPr>
          <w:rFonts w:ascii="Arial" w:eastAsia="Times New Roman" w:hAnsi="Arial" w:cs="Arial"/>
          <w:sz w:val="24"/>
          <w:szCs w:val="24"/>
          <w:lang w:val="es-ES" w:eastAsia="es-ES"/>
        </w:rPr>
        <w:t>diecinueve de mayo de dos mil veintidós</w:t>
      </w:r>
      <w:r w:rsidRPr="00AA0617">
        <w:rPr>
          <w:rFonts w:ascii="Arial" w:eastAsia="Times New Roman" w:hAnsi="Arial" w:cs="Arial"/>
          <w:sz w:val="24"/>
          <w:szCs w:val="24"/>
          <w:lang w:val="es-ES" w:eastAsia="es-ES"/>
        </w:rPr>
        <w:t xml:space="preserve">, con la que se acredita que le fue debidamente notificado al </w:t>
      </w:r>
      <w:r>
        <w:rPr>
          <w:rFonts w:ascii="Arial" w:eastAsia="Times New Roman" w:hAnsi="Arial" w:cs="Arial"/>
          <w:color w:val="000000"/>
          <w:sz w:val="24"/>
          <w:szCs w:val="24"/>
          <w:lang w:val="es-ES" w:eastAsia="es-ES"/>
        </w:rPr>
        <w:t xml:space="preserve">accionante </w:t>
      </w:r>
      <w:r w:rsidRPr="007B722A">
        <w:rPr>
          <w:rFonts w:ascii="Arial" w:eastAsia="Times New Roman" w:hAnsi="Arial" w:cs="Arial"/>
          <w:color w:val="000000"/>
          <w:sz w:val="24"/>
          <w:szCs w:val="24"/>
          <w:lang w:val="es-ES" w:eastAsia="es-ES"/>
        </w:rPr>
        <w:t>el requerimiento en comento</w:t>
      </w:r>
      <w:r w:rsidR="00603D51">
        <w:rPr>
          <w:rFonts w:ascii="Arial" w:eastAsia="Times New Roman" w:hAnsi="Arial" w:cs="Arial"/>
          <w:sz w:val="24"/>
          <w:szCs w:val="24"/>
          <w:lang w:val="es-ES" w:eastAsia="es-ES"/>
        </w:rPr>
        <w:t>.</w:t>
      </w:r>
    </w:p>
    <w:p w:rsidR="008C6001" w:rsidRDefault="008C6001" w:rsidP="008C6001">
      <w:pPr>
        <w:autoSpaceDE w:val="0"/>
        <w:autoSpaceDN w:val="0"/>
        <w:adjustRightInd w:val="0"/>
        <w:spacing w:after="0" w:line="360" w:lineRule="auto"/>
        <w:ind w:firstLine="709"/>
        <w:jc w:val="both"/>
        <w:rPr>
          <w:rFonts w:ascii="Arial" w:eastAsia="Times New Roman" w:hAnsi="Arial" w:cs="Arial"/>
          <w:color w:val="000000"/>
          <w:sz w:val="24"/>
          <w:szCs w:val="24"/>
          <w:lang w:val="es-ES" w:eastAsia="es-ES"/>
        </w:rPr>
      </w:pPr>
    </w:p>
    <w:p w:rsidR="008C6001" w:rsidRDefault="008C6001" w:rsidP="008C6001">
      <w:pPr>
        <w:autoSpaceDE w:val="0"/>
        <w:autoSpaceDN w:val="0"/>
        <w:adjustRightInd w:val="0"/>
        <w:spacing w:after="0" w:line="360" w:lineRule="auto"/>
        <w:ind w:firstLine="709"/>
        <w:jc w:val="both"/>
        <w:rPr>
          <w:rFonts w:ascii="Arial" w:eastAsia="Times New Roman" w:hAnsi="Arial" w:cs="Arial"/>
          <w:color w:val="000000"/>
          <w:sz w:val="24"/>
          <w:szCs w:val="24"/>
          <w:lang w:val="es-ES" w:eastAsia="es-ES"/>
        </w:rPr>
      </w:pPr>
      <w:r>
        <w:rPr>
          <w:rFonts w:ascii="Arial" w:eastAsia="Times New Roman" w:hAnsi="Arial" w:cs="Arial"/>
          <w:color w:val="000000"/>
          <w:sz w:val="24"/>
          <w:szCs w:val="24"/>
          <w:lang w:val="es-ES" w:eastAsia="es-ES"/>
        </w:rPr>
        <w:t xml:space="preserve">Documentales antes citadas que no fueron controvertidas por la parte actora en este juicio, tanto en su contenido ni legalidad en este proceso contencioso, ya que fue omisa en pronunciarse </w:t>
      </w:r>
      <w:r w:rsidR="0064429B">
        <w:rPr>
          <w:rFonts w:ascii="Arial" w:eastAsia="Times New Roman" w:hAnsi="Arial" w:cs="Arial"/>
          <w:color w:val="000000"/>
          <w:sz w:val="24"/>
          <w:szCs w:val="24"/>
          <w:lang w:val="es-ES" w:eastAsia="es-ES"/>
        </w:rPr>
        <w:t>en relación a estas probanzas dentro</w:t>
      </w:r>
      <w:r>
        <w:rPr>
          <w:rFonts w:ascii="Arial" w:eastAsia="Times New Roman" w:hAnsi="Arial" w:cs="Arial"/>
          <w:color w:val="000000"/>
          <w:sz w:val="24"/>
          <w:szCs w:val="24"/>
          <w:lang w:val="es-ES" w:eastAsia="es-ES"/>
        </w:rPr>
        <w:t xml:space="preserve"> </w:t>
      </w:r>
      <w:r w:rsidR="0064429B">
        <w:rPr>
          <w:rFonts w:ascii="Arial" w:eastAsia="Times New Roman" w:hAnsi="Arial" w:cs="Arial"/>
          <w:color w:val="000000"/>
          <w:sz w:val="24"/>
          <w:szCs w:val="24"/>
          <w:lang w:val="es-ES" w:eastAsia="es-ES"/>
        </w:rPr>
        <w:t>del término que se le otorgó</w:t>
      </w:r>
      <w:r>
        <w:rPr>
          <w:rFonts w:ascii="Arial" w:eastAsia="Times New Roman" w:hAnsi="Arial" w:cs="Arial"/>
          <w:color w:val="000000"/>
          <w:sz w:val="24"/>
          <w:szCs w:val="24"/>
          <w:lang w:val="es-ES" w:eastAsia="es-ES"/>
        </w:rPr>
        <w:t xml:space="preserve"> para ampliar su escrito de demanda, según consta en el acuerdo de fecha </w:t>
      </w:r>
      <w:r w:rsidR="005A20B4">
        <w:rPr>
          <w:rFonts w:ascii="Arial" w:eastAsia="Times New Roman" w:hAnsi="Arial" w:cs="Arial"/>
          <w:color w:val="000000"/>
          <w:sz w:val="24"/>
          <w:szCs w:val="24"/>
          <w:lang w:val="es-ES" w:eastAsia="es-ES"/>
        </w:rPr>
        <w:t>tres de marzo de dos mil veinticinco</w:t>
      </w:r>
      <w:r>
        <w:rPr>
          <w:rFonts w:ascii="Arial" w:eastAsia="Times New Roman" w:hAnsi="Arial" w:cs="Arial"/>
          <w:color w:val="000000"/>
          <w:sz w:val="24"/>
          <w:szCs w:val="24"/>
          <w:lang w:val="es-ES" w:eastAsia="es-ES"/>
        </w:rPr>
        <w:t xml:space="preserve">, que obra en fojas </w:t>
      </w:r>
      <w:r w:rsidR="005A20B4">
        <w:rPr>
          <w:rFonts w:ascii="Arial" w:eastAsia="Times New Roman" w:hAnsi="Arial" w:cs="Arial"/>
          <w:color w:val="000000"/>
          <w:sz w:val="24"/>
          <w:szCs w:val="24"/>
          <w:lang w:val="es-ES" w:eastAsia="es-ES"/>
        </w:rPr>
        <w:t>39 a 40</w:t>
      </w:r>
      <w:r>
        <w:rPr>
          <w:rFonts w:ascii="Arial" w:eastAsia="Times New Roman" w:hAnsi="Arial" w:cs="Arial"/>
          <w:color w:val="000000"/>
          <w:sz w:val="24"/>
          <w:szCs w:val="24"/>
          <w:lang w:val="es-ES" w:eastAsia="es-ES"/>
        </w:rPr>
        <w:t xml:space="preserve"> de este sumario.</w:t>
      </w:r>
    </w:p>
    <w:p w:rsidR="008C6001" w:rsidRDefault="008C6001" w:rsidP="008C6001">
      <w:pPr>
        <w:autoSpaceDE w:val="0"/>
        <w:autoSpaceDN w:val="0"/>
        <w:adjustRightInd w:val="0"/>
        <w:spacing w:after="0" w:line="360" w:lineRule="auto"/>
        <w:ind w:firstLine="709"/>
        <w:jc w:val="both"/>
        <w:rPr>
          <w:rFonts w:ascii="Arial" w:eastAsia="Times New Roman" w:hAnsi="Arial" w:cs="Arial"/>
          <w:b/>
          <w:color w:val="000000"/>
          <w:sz w:val="24"/>
          <w:szCs w:val="24"/>
          <w:lang w:val="es-ES" w:eastAsia="es-ES"/>
        </w:rPr>
      </w:pPr>
    </w:p>
    <w:p w:rsidR="008C6001" w:rsidRPr="007B722A" w:rsidRDefault="008C6001" w:rsidP="008C6001">
      <w:pPr>
        <w:autoSpaceDE w:val="0"/>
        <w:autoSpaceDN w:val="0"/>
        <w:adjustRightInd w:val="0"/>
        <w:spacing w:after="0" w:line="360" w:lineRule="auto"/>
        <w:ind w:firstLine="709"/>
        <w:jc w:val="both"/>
        <w:rPr>
          <w:rFonts w:ascii="Arial" w:eastAsia="Times New Roman" w:hAnsi="Arial" w:cs="Arial"/>
          <w:color w:val="000000"/>
          <w:sz w:val="24"/>
          <w:szCs w:val="24"/>
          <w:lang w:val="es-ES" w:eastAsia="es-ES"/>
        </w:rPr>
      </w:pPr>
      <w:r>
        <w:rPr>
          <w:rFonts w:ascii="Arial" w:eastAsia="Times New Roman" w:hAnsi="Arial" w:cs="Arial"/>
          <w:b/>
          <w:color w:val="000000"/>
          <w:sz w:val="24"/>
          <w:szCs w:val="24"/>
          <w:lang w:val="es-ES" w:eastAsia="es-ES"/>
        </w:rPr>
        <w:t xml:space="preserve">Por lo que debe sostenerse que </w:t>
      </w:r>
      <w:r w:rsidRPr="007B722A">
        <w:rPr>
          <w:rFonts w:ascii="Arial" w:eastAsia="Times New Roman" w:hAnsi="Arial" w:cs="Arial"/>
          <w:b/>
          <w:color w:val="000000"/>
          <w:sz w:val="24"/>
          <w:szCs w:val="24"/>
          <w:lang w:val="es-ES" w:eastAsia="es-ES"/>
        </w:rPr>
        <w:t>la autoridad demandada</w:t>
      </w:r>
      <w:r w:rsidRPr="007B722A">
        <w:rPr>
          <w:rFonts w:ascii="Arial" w:eastAsia="Times New Roman" w:hAnsi="Arial" w:cs="Arial"/>
          <w:color w:val="000000"/>
          <w:sz w:val="24"/>
          <w:szCs w:val="24"/>
          <w:lang w:val="es-ES" w:eastAsia="es-ES"/>
        </w:rPr>
        <w:t xml:space="preserve">, </w:t>
      </w:r>
      <w:r w:rsidR="0008589C">
        <w:rPr>
          <w:rFonts w:ascii="Arial" w:eastAsia="Times New Roman" w:hAnsi="Arial" w:cs="Arial"/>
          <w:color w:val="000000"/>
          <w:sz w:val="24"/>
          <w:szCs w:val="24"/>
          <w:lang w:val="es-ES" w:eastAsia="es-ES"/>
        </w:rPr>
        <w:t>acreditó</w:t>
      </w:r>
      <w:r>
        <w:rPr>
          <w:rFonts w:ascii="Arial" w:eastAsia="Times New Roman" w:hAnsi="Arial" w:cs="Arial"/>
          <w:color w:val="000000"/>
          <w:sz w:val="24"/>
          <w:szCs w:val="24"/>
          <w:lang w:val="es-ES" w:eastAsia="es-ES"/>
        </w:rPr>
        <w:t xml:space="preserve"> de forma fehaciente que efectuó </w:t>
      </w:r>
      <w:r w:rsidRPr="007B722A">
        <w:rPr>
          <w:rFonts w:ascii="Arial" w:eastAsia="Times New Roman" w:hAnsi="Arial" w:cs="Arial"/>
          <w:color w:val="000000"/>
          <w:sz w:val="24"/>
          <w:szCs w:val="24"/>
          <w:lang w:val="es-ES" w:eastAsia="es-ES"/>
        </w:rPr>
        <w:t xml:space="preserve">el procedimiento de notificación del requerimiento de obligaciones omitidas en cita, </w:t>
      </w:r>
      <w:r>
        <w:rPr>
          <w:rFonts w:ascii="Arial" w:eastAsia="Times New Roman" w:hAnsi="Arial" w:cs="Arial"/>
          <w:color w:val="000000"/>
          <w:sz w:val="24"/>
          <w:szCs w:val="24"/>
          <w:lang w:val="es-ES" w:eastAsia="es-ES"/>
        </w:rPr>
        <w:t xml:space="preserve">y que </w:t>
      </w:r>
      <w:r w:rsidRPr="007B722A">
        <w:rPr>
          <w:rFonts w:ascii="Arial" w:eastAsia="Times New Roman" w:hAnsi="Arial" w:cs="Arial"/>
          <w:color w:val="000000"/>
          <w:sz w:val="24"/>
          <w:szCs w:val="24"/>
          <w:lang w:val="es-ES" w:eastAsia="es-ES"/>
        </w:rPr>
        <w:t xml:space="preserve">le fue legalmente notificado a la parte demandante, tal y </w:t>
      </w:r>
      <w:r w:rsidRPr="007B722A">
        <w:rPr>
          <w:rFonts w:ascii="Arial" w:eastAsia="Times New Roman" w:hAnsi="Arial" w:cs="Arial"/>
          <w:sz w:val="24"/>
          <w:szCs w:val="24"/>
          <w:lang w:val="es-ES" w:eastAsia="es-ES"/>
        </w:rPr>
        <w:t xml:space="preserve">como consta en el Acta de Notificación de </w:t>
      </w:r>
      <w:r w:rsidRPr="00AA0617">
        <w:rPr>
          <w:rFonts w:ascii="Arial" w:eastAsia="Times New Roman" w:hAnsi="Arial" w:cs="Arial"/>
          <w:sz w:val="24"/>
          <w:szCs w:val="24"/>
          <w:lang w:val="es-ES" w:eastAsia="es-ES"/>
        </w:rPr>
        <w:t xml:space="preserve">fecha </w:t>
      </w:r>
      <w:r w:rsidR="0008589C" w:rsidRPr="00AA0617">
        <w:rPr>
          <w:rFonts w:ascii="Arial" w:eastAsia="Times New Roman" w:hAnsi="Arial" w:cs="Arial"/>
          <w:sz w:val="24"/>
          <w:szCs w:val="24"/>
          <w:lang w:val="es-ES" w:eastAsia="es-ES"/>
        </w:rPr>
        <w:t>diecinueve de mayo de dos mil veintidós</w:t>
      </w:r>
      <w:r w:rsidRPr="00AA0617">
        <w:rPr>
          <w:rFonts w:ascii="Arial" w:eastAsia="Times New Roman" w:hAnsi="Arial" w:cs="Arial"/>
          <w:sz w:val="24"/>
          <w:szCs w:val="24"/>
          <w:lang w:val="es-ES" w:eastAsia="es-ES"/>
        </w:rPr>
        <w:t xml:space="preserve">, que adjuntó </w:t>
      </w:r>
      <w:r w:rsidR="0008589C" w:rsidRPr="00AA0617">
        <w:rPr>
          <w:rFonts w:ascii="Arial" w:eastAsia="Times New Roman" w:hAnsi="Arial" w:cs="Arial"/>
          <w:sz w:val="24"/>
          <w:szCs w:val="24"/>
          <w:lang w:val="es-ES" w:eastAsia="es-ES"/>
        </w:rPr>
        <w:t xml:space="preserve">la autoridad demandada </w:t>
      </w:r>
      <w:r w:rsidRPr="00AA0617">
        <w:rPr>
          <w:rFonts w:ascii="Arial" w:eastAsia="Times New Roman" w:hAnsi="Arial" w:cs="Arial"/>
          <w:sz w:val="24"/>
          <w:szCs w:val="24"/>
          <w:lang w:val="es-ES" w:eastAsia="es-ES"/>
        </w:rPr>
        <w:t xml:space="preserve">como medio probatorio en su escrito de contestación </w:t>
      </w:r>
      <w:r w:rsidRPr="007B722A">
        <w:rPr>
          <w:rFonts w:ascii="Arial" w:eastAsia="Times New Roman" w:hAnsi="Arial" w:cs="Arial"/>
          <w:sz w:val="24"/>
          <w:szCs w:val="24"/>
          <w:lang w:val="es-ES" w:eastAsia="es-ES"/>
        </w:rPr>
        <w:t>de demanda</w:t>
      </w:r>
      <w:r w:rsidRPr="007B722A">
        <w:rPr>
          <w:rFonts w:ascii="Arial" w:eastAsia="Times New Roman" w:hAnsi="Arial" w:cs="Arial"/>
          <w:color w:val="000000"/>
          <w:sz w:val="24"/>
          <w:szCs w:val="24"/>
          <w:lang w:val="es-ES" w:eastAsia="es-ES"/>
        </w:rPr>
        <w:t>, por lo que refiere que el contribuyente si fue notificado con las formalidades del Código Fiscal del Estado.</w:t>
      </w:r>
    </w:p>
    <w:p w:rsidR="008C6001" w:rsidRPr="007B722A"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val="es-ES" w:eastAsia="es-ES"/>
        </w:rPr>
      </w:pPr>
    </w:p>
    <w:p w:rsidR="008C6001" w:rsidRDefault="008C6001" w:rsidP="008C6001">
      <w:pPr>
        <w:autoSpaceDE w:val="0"/>
        <w:autoSpaceDN w:val="0"/>
        <w:adjustRightInd w:val="0"/>
        <w:spacing w:after="0" w:line="360" w:lineRule="auto"/>
        <w:ind w:firstLine="708"/>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Lo que genera que se pueda soportar que la parte actora tuvo conocimiento del </w:t>
      </w:r>
      <w:r>
        <w:rPr>
          <w:rFonts w:ascii="Arial" w:eastAsia="Times New Roman" w:hAnsi="Arial" w:cs="Arial"/>
          <w:color w:val="000000"/>
          <w:sz w:val="24"/>
          <w:szCs w:val="24"/>
          <w:lang w:val="es-ES" w:eastAsia="es-ES"/>
        </w:rPr>
        <w:t xml:space="preserve">Requerimiento de </w:t>
      </w:r>
      <w:r w:rsidRPr="00AA0617">
        <w:rPr>
          <w:rFonts w:ascii="Arial" w:eastAsia="Times New Roman" w:hAnsi="Arial" w:cs="Arial"/>
          <w:sz w:val="24"/>
          <w:szCs w:val="24"/>
          <w:lang w:val="es-ES" w:eastAsia="es-ES"/>
        </w:rPr>
        <w:t xml:space="preserve">Obligaciones Omitidas </w:t>
      </w:r>
      <w:r w:rsidR="0008589C" w:rsidRPr="00AA0617">
        <w:rPr>
          <w:rFonts w:ascii="Arial" w:eastAsia="Times New Roman" w:hAnsi="Arial" w:cs="Arial"/>
          <w:sz w:val="24"/>
          <w:szCs w:val="24"/>
          <w:lang w:val="es-ES" w:eastAsia="es-ES"/>
        </w:rPr>
        <w:t>EMISIÓN 13/22 FOLIO 0000000076,</w:t>
      </w:r>
      <w:r w:rsidRPr="00AA0617">
        <w:rPr>
          <w:rFonts w:ascii="Arial" w:eastAsia="Times New Roman" w:hAnsi="Arial" w:cs="Arial"/>
          <w:sz w:val="24"/>
          <w:szCs w:val="24"/>
          <w:lang w:val="es-ES" w:eastAsia="es-ES"/>
        </w:rPr>
        <w:t xml:space="preserve"> origen de la </w:t>
      </w:r>
      <w:r w:rsidR="007B3309" w:rsidRPr="00AA0617">
        <w:rPr>
          <w:rFonts w:ascii="Arial" w:hAnsi="Arial" w:cs="Arial"/>
          <w:b/>
          <w:sz w:val="24"/>
          <w:szCs w:val="24"/>
        </w:rPr>
        <w:t>determinación del c</w:t>
      </w:r>
      <w:r w:rsidRPr="00AA0617">
        <w:rPr>
          <w:rFonts w:ascii="Arial" w:hAnsi="Arial" w:cs="Arial"/>
          <w:b/>
          <w:sz w:val="24"/>
          <w:szCs w:val="24"/>
        </w:rPr>
        <w:t>r</w:t>
      </w:r>
      <w:r w:rsidR="007B3309" w:rsidRPr="00AA0617">
        <w:rPr>
          <w:rFonts w:ascii="Arial" w:hAnsi="Arial" w:cs="Arial"/>
          <w:b/>
          <w:sz w:val="24"/>
          <w:szCs w:val="24"/>
        </w:rPr>
        <w:t>édito fiscal de multas por infracciones Crédito Fiscal</w:t>
      </w:r>
      <w:r w:rsidRPr="00AA0617">
        <w:rPr>
          <w:rFonts w:ascii="Arial" w:hAnsi="Arial" w:cs="Arial"/>
          <w:b/>
          <w:sz w:val="24"/>
          <w:szCs w:val="24"/>
        </w:rPr>
        <w:t xml:space="preserve"> </w:t>
      </w:r>
      <w:r w:rsidR="007B3309" w:rsidRPr="00AA0617">
        <w:rPr>
          <w:rFonts w:ascii="Arial" w:hAnsi="Arial" w:cs="Arial"/>
          <w:sz w:val="24"/>
          <w:szCs w:val="24"/>
          <w:lang w:val="es-ES"/>
        </w:rPr>
        <w:t>162287 de fecha 2</w:t>
      </w:r>
      <w:r w:rsidRPr="00AA0617">
        <w:rPr>
          <w:rFonts w:ascii="Arial" w:hAnsi="Arial" w:cs="Arial"/>
          <w:sz w:val="24"/>
          <w:szCs w:val="24"/>
          <w:lang w:val="es-ES"/>
        </w:rPr>
        <w:t xml:space="preserve">3 de </w:t>
      </w:r>
      <w:r w:rsidR="007B3309">
        <w:rPr>
          <w:rFonts w:ascii="Arial" w:hAnsi="Arial" w:cs="Arial"/>
          <w:sz w:val="24"/>
          <w:szCs w:val="24"/>
          <w:lang w:val="es-ES"/>
        </w:rPr>
        <w:t>agosto</w:t>
      </w:r>
      <w:r>
        <w:rPr>
          <w:rFonts w:ascii="Arial" w:hAnsi="Arial" w:cs="Arial"/>
          <w:sz w:val="24"/>
          <w:szCs w:val="24"/>
          <w:lang w:val="es-ES"/>
        </w:rPr>
        <w:t xml:space="preserve"> de 2023, </w:t>
      </w:r>
      <w:r>
        <w:rPr>
          <w:rFonts w:ascii="Arial" w:eastAsia="Times New Roman" w:hAnsi="Arial" w:cs="Arial"/>
          <w:sz w:val="24"/>
          <w:szCs w:val="24"/>
          <w:lang w:val="es-ES" w:eastAsia="es-ES"/>
        </w:rPr>
        <w:t>que constituye el acto impugnado</w:t>
      </w:r>
      <w:r w:rsidR="007B3309">
        <w:rPr>
          <w:rFonts w:ascii="Arial" w:eastAsia="Times New Roman" w:hAnsi="Arial" w:cs="Arial"/>
          <w:sz w:val="24"/>
          <w:szCs w:val="24"/>
          <w:lang w:val="es-ES" w:eastAsia="es-ES"/>
        </w:rPr>
        <w:t xml:space="preserve"> en la revocación</w:t>
      </w:r>
      <w:r>
        <w:rPr>
          <w:rFonts w:ascii="Arial" w:eastAsia="Times New Roman" w:hAnsi="Arial" w:cs="Arial"/>
          <w:sz w:val="24"/>
          <w:szCs w:val="24"/>
          <w:lang w:val="es-ES" w:eastAsia="es-ES"/>
        </w:rPr>
        <w:t>.</w:t>
      </w:r>
    </w:p>
    <w:p w:rsidR="008C6001" w:rsidRPr="004C06FB" w:rsidRDefault="008C6001" w:rsidP="008C6001">
      <w:pPr>
        <w:autoSpaceDE w:val="0"/>
        <w:autoSpaceDN w:val="0"/>
        <w:adjustRightInd w:val="0"/>
        <w:spacing w:after="0" w:line="360" w:lineRule="auto"/>
        <w:ind w:firstLine="708"/>
        <w:jc w:val="both"/>
        <w:rPr>
          <w:rFonts w:ascii="Arial" w:eastAsia="Times New Roman" w:hAnsi="Arial" w:cs="Arial"/>
          <w:sz w:val="24"/>
          <w:szCs w:val="24"/>
          <w:lang w:val="es-ES" w:eastAsia="es-ES"/>
        </w:rPr>
      </w:pPr>
    </w:p>
    <w:p w:rsidR="008C6001" w:rsidRDefault="008C6001" w:rsidP="008C6001">
      <w:pPr>
        <w:autoSpaceDE w:val="0"/>
        <w:autoSpaceDN w:val="0"/>
        <w:adjustRightInd w:val="0"/>
        <w:spacing w:after="0" w:line="360" w:lineRule="auto"/>
        <w:ind w:firstLine="708"/>
        <w:jc w:val="both"/>
        <w:rPr>
          <w:rFonts w:ascii="Arial" w:eastAsia="Arial Unicode MS" w:hAnsi="Arial" w:cs="Arial"/>
          <w:sz w:val="24"/>
          <w:szCs w:val="24"/>
        </w:rPr>
      </w:pPr>
      <w:r>
        <w:rPr>
          <w:rFonts w:ascii="Arial" w:eastAsia="Arial Unicode MS" w:hAnsi="Arial" w:cs="Arial"/>
          <w:sz w:val="24"/>
          <w:szCs w:val="24"/>
        </w:rPr>
        <w:t xml:space="preserve">En segundo término y bajo esa </w:t>
      </w:r>
      <w:r w:rsidRPr="00C05413">
        <w:rPr>
          <w:rFonts w:ascii="Arial" w:eastAsia="Arial Unicode MS" w:hAnsi="Arial" w:cs="Arial"/>
          <w:sz w:val="24"/>
          <w:szCs w:val="24"/>
        </w:rPr>
        <w:t>premisa,</w:t>
      </w:r>
      <w:r>
        <w:rPr>
          <w:rFonts w:ascii="Arial" w:eastAsia="Arial Unicode MS" w:hAnsi="Arial" w:cs="Arial"/>
          <w:sz w:val="24"/>
          <w:szCs w:val="24"/>
        </w:rPr>
        <w:t xml:space="preserve"> se desprende </w:t>
      </w:r>
      <w:r w:rsidR="00FC5D16">
        <w:rPr>
          <w:rFonts w:ascii="Arial" w:eastAsia="Arial Unicode MS" w:hAnsi="Arial" w:cs="Arial"/>
          <w:sz w:val="24"/>
          <w:szCs w:val="24"/>
        </w:rPr>
        <w:t>que</w:t>
      </w:r>
      <w:r w:rsidRPr="00C05413">
        <w:rPr>
          <w:rFonts w:ascii="Arial" w:eastAsia="Arial Unicode MS" w:hAnsi="Arial" w:cs="Arial"/>
          <w:sz w:val="24"/>
          <w:szCs w:val="24"/>
        </w:rPr>
        <w:t xml:space="preserve"> los conceptos </w:t>
      </w:r>
      <w:r>
        <w:rPr>
          <w:rFonts w:ascii="Arial" w:eastAsia="Arial Unicode MS" w:hAnsi="Arial" w:cs="Arial"/>
          <w:sz w:val="24"/>
          <w:szCs w:val="24"/>
        </w:rPr>
        <w:t xml:space="preserve">de </w:t>
      </w:r>
      <w:r w:rsidRPr="00C05413">
        <w:rPr>
          <w:rFonts w:ascii="Arial" w:eastAsia="Arial Unicode MS" w:hAnsi="Arial" w:cs="Arial"/>
          <w:sz w:val="24"/>
          <w:szCs w:val="24"/>
        </w:rPr>
        <w:t xml:space="preserve">impugnación que vierte el accionante, </w:t>
      </w:r>
      <w:r>
        <w:rPr>
          <w:rFonts w:ascii="Arial" w:eastAsia="Arial Unicode MS" w:hAnsi="Arial" w:cs="Arial"/>
          <w:sz w:val="24"/>
          <w:szCs w:val="24"/>
        </w:rPr>
        <w:t>son infundados.</w:t>
      </w:r>
    </w:p>
    <w:p w:rsidR="008C6001" w:rsidRPr="0010329B" w:rsidRDefault="008C6001" w:rsidP="008C6001">
      <w:pPr>
        <w:autoSpaceDE w:val="0"/>
        <w:autoSpaceDN w:val="0"/>
        <w:adjustRightInd w:val="0"/>
        <w:spacing w:after="0" w:line="360" w:lineRule="auto"/>
        <w:ind w:firstLine="708"/>
        <w:jc w:val="both"/>
        <w:rPr>
          <w:rFonts w:ascii="Arial" w:hAnsi="Arial" w:cs="Arial"/>
          <w:sz w:val="24"/>
          <w:szCs w:val="24"/>
          <w:lang w:val="es-ES"/>
        </w:rPr>
      </w:pPr>
    </w:p>
    <w:p w:rsidR="008C6001" w:rsidRPr="0010329B" w:rsidRDefault="008C6001" w:rsidP="008C6001">
      <w:pPr>
        <w:spacing w:after="0" w:line="360" w:lineRule="auto"/>
        <w:ind w:firstLine="709"/>
        <w:jc w:val="both"/>
        <w:rPr>
          <w:rFonts w:ascii="Arial" w:hAnsi="Arial" w:cs="Arial"/>
          <w:sz w:val="24"/>
          <w:szCs w:val="24"/>
        </w:rPr>
      </w:pPr>
      <w:r w:rsidRPr="0010329B">
        <w:rPr>
          <w:rFonts w:ascii="Arial" w:hAnsi="Arial" w:cs="Arial"/>
          <w:sz w:val="24"/>
          <w:szCs w:val="24"/>
        </w:rPr>
        <w:t>Lo anterior es así, toda vez, que la autoridad demandada, al dictar la Resolución</w:t>
      </w:r>
      <w:r>
        <w:rPr>
          <w:rFonts w:ascii="Arial" w:hAnsi="Arial" w:cs="Arial"/>
          <w:sz w:val="24"/>
          <w:szCs w:val="24"/>
        </w:rPr>
        <w:t xml:space="preserve"> </w:t>
      </w:r>
      <w:r w:rsidRPr="002B3CEA">
        <w:rPr>
          <w:rFonts w:ascii="Arial" w:eastAsia="Arial Unicode MS" w:hAnsi="Arial" w:cs="Arial"/>
          <w:sz w:val="24"/>
          <w:szCs w:val="24"/>
        </w:rPr>
        <w:t>contenida en el oficio</w:t>
      </w:r>
      <w:r>
        <w:rPr>
          <w:rFonts w:ascii="Arial" w:eastAsia="Arial Unicode MS" w:hAnsi="Arial" w:cs="Arial"/>
          <w:sz w:val="24"/>
          <w:szCs w:val="24"/>
        </w:rPr>
        <w:t xml:space="preserve"> </w:t>
      </w:r>
      <w:r w:rsidR="00FC5D16" w:rsidRPr="00AA0617">
        <w:rPr>
          <w:rFonts w:ascii="Arial" w:eastAsia="Arial Unicode MS" w:hAnsi="Arial" w:cs="Arial"/>
          <w:sz w:val="24"/>
          <w:szCs w:val="24"/>
        </w:rPr>
        <w:t>SF/DGI/DJCF/UJ-ARR/11632/2024</w:t>
      </w:r>
      <w:r w:rsidRPr="00AA0617">
        <w:rPr>
          <w:rFonts w:ascii="Arial" w:eastAsia="Arial Unicode MS" w:hAnsi="Arial" w:cs="Arial"/>
          <w:sz w:val="24"/>
          <w:szCs w:val="24"/>
        </w:rPr>
        <w:t xml:space="preserve"> de </w:t>
      </w:r>
      <w:r w:rsidRPr="00641EC1">
        <w:rPr>
          <w:rFonts w:ascii="Arial" w:eastAsia="Arial Unicode MS" w:hAnsi="Arial" w:cs="Arial"/>
          <w:sz w:val="24"/>
          <w:szCs w:val="24"/>
        </w:rPr>
        <w:t>fecha 10 de junio de 2024,</w:t>
      </w:r>
      <w:r>
        <w:rPr>
          <w:rFonts w:ascii="Arial" w:eastAsia="Arial Unicode MS" w:hAnsi="Arial" w:cs="Arial"/>
          <w:sz w:val="24"/>
          <w:szCs w:val="24"/>
        </w:rPr>
        <w:t xml:space="preserve"> </w:t>
      </w:r>
      <w:r w:rsidRPr="002B3CEA">
        <w:rPr>
          <w:rFonts w:ascii="Arial" w:eastAsia="Arial Unicode MS" w:hAnsi="Arial" w:cs="Arial"/>
          <w:sz w:val="24"/>
          <w:szCs w:val="24"/>
        </w:rPr>
        <w:t xml:space="preserve">que resuelve el recurso de revocación interpuesto en contra de la resolución que contiene las multas por Infracciones </w:t>
      </w:r>
      <w:r w:rsidRPr="002B3CEA">
        <w:rPr>
          <w:rFonts w:ascii="Arial" w:eastAsia="Arial Unicode MS" w:hAnsi="Arial" w:cs="Arial"/>
          <w:sz w:val="24"/>
          <w:szCs w:val="24"/>
        </w:rPr>
        <w:lastRenderedPageBreak/>
        <w:t xml:space="preserve">establecidas en el código Fiscal del Estado de San Luis Potosí, identificadas en el crédito </w:t>
      </w:r>
      <w:r w:rsidRPr="00AA0617">
        <w:rPr>
          <w:rFonts w:ascii="Arial" w:eastAsia="Arial Unicode MS" w:hAnsi="Arial" w:cs="Arial"/>
          <w:sz w:val="24"/>
          <w:szCs w:val="24"/>
        </w:rPr>
        <w:t xml:space="preserve">fiscal </w:t>
      </w:r>
      <w:r w:rsidR="00270D73" w:rsidRPr="00AA0617">
        <w:rPr>
          <w:rFonts w:ascii="Arial" w:hAnsi="Arial" w:cs="Arial"/>
          <w:sz w:val="24"/>
          <w:szCs w:val="24"/>
          <w:lang w:val="es-ES"/>
        </w:rPr>
        <w:t>162287 de</w:t>
      </w:r>
      <w:r w:rsidRPr="00AA0617">
        <w:rPr>
          <w:rFonts w:ascii="Arial" w:hAnsi="Arial" w:cs="Arial"/>
          <w:sz w:val="24"/>
          <w:szCs w:val="24"/>
          <w:lang w:val="es-ES"/>
        </w:rPr>
        <w:t xml:space="preserve"> fecha </w:t>
      </w:r>
      <w:r w:rsidR="00270D73" w:rsidRPr="00AA0617">
        <w:rPr>
          <w:rFonts w:ascii="Arial" w:hAnsi="Arial" w:cs="Arial"/>
          <w:sz w:val="24"/>
          <w:szCs w:val="24"/>
          <w:lang w:val="es-ES"/>
        </w:rPr>
        <w:t xml:space="preserve">23 </w:t>
      </w:r>
      <w:r w:rsidR="00270D73">
        <w:rPr>
          <w:rFonts w:ascii="Arial" w:hAnsi="Arial" w:cs="Arial"/>
          <w:sz w:val="24"/>
          <w:szCs w:val="24"/>
          <w:lang w:val="es-ES"/>
        </w:rPr>
        <w:t>de Agosto de 2023</w:t>
      </w:r>
      <w:r>
        <w:rPr>
          <w:rFonts w:ascii="Arial" w:hAnsi="Arial" w:cs="Arial"/>
          <w:sz w:val="24"/>
          <w:szCs w:val="24"/>
          <w:lang w:val="es-ES"/>
        </w:rPr>
        <w:t xml:space="preserve">, </w:t>
      </w:r>
      <w:r w:rsidRPr="00664BD1">
        <w:rPr>
          <w:rFonts w:ascii="Arial" w:hAnsi="Arial" w:cs="Arial"/>
          <w:sz w:val="24"/>
          <w:szCs w:val="24"/>
        </w:rPr>
        <w:t xml:space="preserve">que constituye el acto impugnado, </w:t>
      </w:r>
      <w:r>
        <w:rPr>
          <w:rFonts w:ascii="Arial" w:hAnsi="Arial" w:cs="Arial"/>
          <w:sz w:val="24"/>
          <w:szCs w:val="24"/>
        </w:rPr>
        <w:t xml:space="preserve">que no fue omisa en </w:t>
      </w:r>
      <w:r>
        <w:rPr>
          <w:rFonts w:ascii="Arial" w:hAnsi="Arial" w:cs="Arial"/>
          <w:b/>
          <w:sz w:val="24"/>
          <w:szCs w:val="24"/>
        </w:rPr>
        <w:t xml:space="preserve">analizar los agravios expuestos </w:t>
      </w:r>
      <w:r w:rsidRPr="0010329B">
        <w:rPr>
          <w:rFonts w:ascii="Arial" w:hAnsi="Arial" w:cs="Arial"/>
          <w:b/>
          <w:sz w:val="24"/>
          <w:szCs w:val="24"/>
        </w:rPr>
        <w:t>por el recurrente</w:t>
      </w:r>
      <w:r w:rsidRPr="0010329B">
        <w:rPr>
          <w:rFonts w:ascii="Arial" w:hAnsi="Arial" w:cs="Arial"/>
          <w:sz w:val="24"/>
          <w:szCs w:val="24"/>
        </w:rPr>
        <w:t>, en lo relativo a lo que argumentó en su escrito de interposición del recurso, respecto de que existe indebida fundamentación y motivación en la imposición de las multas por infracciones establecidas en el Código fiscal, identificada con el crédito fiscal</w:t>
      </w:r>
      <w:r w:rsidR="00270D73">
        <w:rPr>
          <w:rFonts w:ascii="Arial" w:hAnsi="Arial" w:cs="Arial"/>
          <w:sz w:val="24"/>
          <w:szCs w:val="24"/>
        </w:rPr>
        <w:t xml:space="preserve"> en cuestión, </w:t>
      </w:r>
      <w:r>
        <w:rPr>
          <w:rFonts w:ascii="Arial" w:hAnsi="Arial" w:cs="Arial"/>
          <w:sz w:val="24"/>
          <w:szCs w:val="24"/>
        </w:rPr>
        <w:t xml:space="preserve">en cuanto a la tipicidad de que se duele, </w:t>
      </w:r>
      <w:r w:rsidRPr="0010329B">
        <w:rPr>
          <w:rFonts w:ascii="Arial" w:hAnsi="Arial" w:cs="Arial"/>
          <w:sz w:val="24"/>
          <w:szCs w:val="24"/>
        </w:rPr>
        <w:t>y</w:t>
      </w:r>
      <w:r w:rsidR="00270D73">
        <w:rPr>
          <w:rFonts w:ascii="Arial" w:hAnsi="Arial" w:cs="Arial"/>
          <w:sz w:val="24"/>
          <w:szCs w:val="24"/>
        </w:rPr>
        <w:t>a que se determina y ubica como</w:t>
      </w:r>
      <w:r w:rsidRPr="0010329B">
        <w:rPr>
          <w:rFonts w:ascii="Arial" w:hAnsi="Arial" w:cs="Arial"/>
          <w:sz w:val="24"/>
          <w:szCs w:val="24"/>
        </w:rPr>
        <w:t xml:space="preserve"> conducta infractora la </w:t>
      </w:r>
      <w:r>
        <w:rPr>
          <w:rFonts w:ascii="Arial" w:hAnsi="Arial" w:cs="Arial"/>
          <w:sz w:val="24"/>
          <w:szCs w:val="24"/>
        </w:rPr>
        <w:t>presentación extemporánea</w:t>
      </w:r>
      <w:r w:rsidRPr="0010329B">
        <w:rPr>
          <w:rFonts w:ascii="Arial" w:hAnsi="Arial" w:cs="Arial"/>
          <w:sz w:val="24"/>
          <w:szCs w:val="24"/>
        </w:rPr>
        <w:t xml:space="preserve"> de las declaraciones y formularios de pago de los meses observados, cuando cumplió con la presentación de las obligaciones fiscales a su cargo, por lo que se encuentra fundado y motivado.</w:t>
      </w:r>
    </w:p>
    <w:p w:rsidR="008C6001" w:rsidRPr="0010329B" w:rsidRDefault="008C6001" w:rsidP="008C6001">
      <w:pPr>
        <w:spacing w:after="0" w:line="360" w:lineRule="auto"/>
        <w:ind w:firstLine="709"/>
        <w:jc w:val="both"/>
        <w:rPr>
          <w:rFonts w:ascii="Arial" w:hAnsi="Arial" w:cs="Arial"/>
          <w:sz w:val="24"/>
          <w:szCs w:val="24"/>
        </w:rPr>
      </w:pPr>
    </w:p>
    <w:p w:rsidR="008C6001" w:rsidRDefault="008C6001" w:rsidP="008C6001">
      <w:pPr>
        <w:spacing w:after="0" w:line="360" w:lineRule="auto"/>
        <w:ind w:firstLine="709"/>
        <w:jc w:val="both"/>
        <w:rPr>
          <w:rFonts w:ascii="Arial" w:hAnsi="Arial" w:cs="Arial"/>
          <w:sz w:val="24"/>
          <w:szCs w:val="24"/>
        </w:rPr>
      </w:pPr>
      <w:r w:rsidRPr="0010329B">
        <w:rPr>
          <w:rFonts w:ascii="Arial" w:hAnsi="Arial" w:cs="Arial"/>
          <w:sz w:val="24"/>
          <w:szCs w:val="24"/>
        </w:rPr>
        <w:t xml:space="preserve">Argumentos que señala como agravios el hoy actor en el escrito de Interposición del Recurso de Revocación, el cual se puede analizar por esta Sala Unitaria al </w:t>
      </w:r>
      <w:r w:rsidR="00270D73">
        <w:rPr>
          <w:rFonts w:ascii="Arial" w:hAnsi="Arial" w:cs="Arial"/>
          <w:sz w:val="24"/>
          <w:szCs w:val="24"/>
        </w:rPr>
        <w:t xml:space="preserve">haber </w:t>
      </w:r>
      <w:r w:rsidRPr="0010329B">
        <w:rPr>
          <w:rFonts w:ascii="Arial" w:hAnsi="Arial" w:cs="Arial"/>
          <w:sz w:val="24"/>
          <w:szCs w:val="24"/>
        </w:rPr>
        <w:t>ofrecido por el accionante en su escrit</w:t>
      </w:r>
      <w:r w:rsidR="00270D73">
        <w:rPr>
          <w:rFonts w:ascii="Arial" w:hAnsi="Arial" w:cs="Arial"/>
          <w:sz w:val="24"/>
          <w:szCs w:val="24"/>
        </w:rPr>
        <w:t>o de demanda visible en fojas 15 a 18</w:t>
      </w:r>
      <w:r w:rsidRPr="0010329B">
        <w:rPr>
          <w:rFonts w:ascii="Arial" w:hAnsi="Arial" w:cs="Arial"/>
          <w:sz w:val="24"/>
          <w:szCs w:val="24"/>
        </w:rPr>
        <w:t xml:space="preserve"> de este sumario, que tiene valor probatorio pleno pa</w:t>
      </w:r>
      <w:r w:rsidR="00270D73">
        <w:rPr>
          <w:rFonts w:ascii="Arial" w:hAnsi="Arial" w:cs="Arial"/>
          <w:sz w:val="24"/>
          <w:szCs w:val="24"/>
        </w:rPr>
        <w:t xml:space="preserve">ra acreditar lo inserto en él, </w:t>
      </w:r>
      <w:r w:rsidRPr="0010329B">
        <w:rPr>
          <w:rFonts w:ascii="Arial" w:hAnsi="Arial" w:cs="Arial"/>
          <w:sz w:val="24"/>
          <w:szCs w:val="24"/>
        </w:rPr>
        <w:t>conforme lo establecido en los artículos 72 fracción I, 74 y 91 del Código Procesal Administrativo para el Estado.</w:t>
      </w:r>
    </w:p>
    <w:p w:rsidR="008C6001" w:rsidRPr="007C6C02" w:rsidRDefault="008C6001" w:rsidP="008C6001">
      <w:pPr>
        <w:spacing w:after="0" w:line="360" w:lineRule="auto"/>
        <w:ind w:firstLine="709"/>
        <w:jc w:val="both"/>
        <w:rPr>
          <w:rFonts w:ascii="Arial" w:hAnsi="Arial" w:cs="Arial"/>
          <w:sz w:val="24"/>
          <w:szCs w:val="24"/>
          <w:lang w:val="es-ES"/>
        </w:rPr>
      </w:pPr>
    </w:p>
    <w:p w:rsidR="008C6001" w:rsidRPr="00892D86" w:rsidRDefault="008C6001" w:rsidP="008C6001">
      <w:pPr>
        <w:autoSpaceDE w:val="0"/>
        <w:autoSpaceDN w:val="0"/>
        <w:adjustRightInd w:val="0"/>
        <w:spacing w:after="0" w:line="360" w:lineRule="auto"/>
        <w:ind w:firstLine="708"/>
        <w:jc w:val="both"/>
        <w:rPr>
          <w:rFonts w:ascii="Arial" w:hAnsi="Arial" w:cs="Arial"/>
          <w:sz w:val="24"/>
          <w:szCs w:val="24"/>
        </w:rPr>
      </w:pPr>
      <w:r w:rsidRPr="00892D86">
        <w:rPr>
          <w:rFonts w:ascii="Arial" w:hAnsi="Arial" w:cs="Arial"/>
          <w:sz w:val="24"/>
          <w:szCs w:val="24"/>
        </w:rPr>
        <w:t>Es necesario precisar la obligación de todas las autoridades de fundar y motivar los actos de molestia que afecten la esfera jurídica de los particulares en términos del artículo 16 de la Constitución Política de los Estados Unidos Mexicanos.</w:t>
      </w:r>
    </w:p>
    <w:p w:rsidR="008C6001" w:rsidRPr="00892D86" w:rsidRDefault="008C6001" w:rsidP="008C6001">
      <w:pPr>
        <w:autoSpaceDE w:val="0"/>
        <w:autoSpaceDN w:val="0"/>
        <w:adjustRightInd w:val="0"/>
        <w:spacing w:after="0" w:line="360" w:lineRule="auto"/>
        <w:ind w:firstLine="708"/>
        <w:jc w:val="both"/>
        <w:rPr>
          <w:rFonts w:ascii="Arial" w:hAnsi="Arial" w:cs="Arial"/>
          <w:sz w:val="24"/>
          <w:szCs w:val="24"/>
        </w:rPr>
      </w:pPr>
    </w:p>
    <w:p w:rsidR="008C6001" w:rsidRPr="007C6C02" w:rsidRDefault="008C6001" w:rsidP="008C6001">
      <w:pPr>
        <w:autoSpaceDE w:val="0"/>
        <w:autoSpaceDN w:val="0"/>
        <w:adjustRightInd w:val="0"/>
        <w:spacing w:after="0" w:line="360" w:lineRule="auto"/>
        <w:ind w:firstLine="708"/>
        <w:jc w:val="both"/>
        <w:rPr>
          <w:rFonts w:ascii="Arial" w:hAnsi="Arial" w:cs="Arial"/>
          <w:sz w:val="24"/>
          <w:szCs w:val="24"/>
        </w:rPr>
      </w:pPr>
      <w:r w:rsidRPr="00892D86">
        <w:rPr>
          <w:rFonts w:ascii="Arial" w:hAnsi="Arial" w:cs="Arial"/>
          <w:sz w:val="24"/>
          <w:szCs w:val="24"/>
        </w:rPr>
        <w:t>En ese sentido, debe señalarse que tales exigencias tienen como propósito evidente que pueda haber certeza sobre la existencia del acto de molestia, a efecto de que el destinatario</w:t>
      </w:r>
      <w:r w:rsidRPr="007C6C02">
        <w:rPr>
          <w:rFonts w:ascii="Arial" w:hAnsi="Arial" w:cs="Arial"/>
          <w:sz w:val="24"/>
          <w:szCs w:val="24"/>
        </w:rPr>
        <w:t xml:space="preserve"> del mismo pueda conocer fehacientemente, entre otros requisitos, la autoridad emisora, así como su contenido y consecuencias.</w:t>
      </w:r>
      <w:r w:rsidR="00270D73">
        <w:rPr>
          <w:rFonts w:ascii="Arial" w:hAnsi="Arial" w:cs="Arial"/>
          <w:sz w:val="24"/>
          <w:szCs w:val="24"/>
        </w:rPr>
        <w:t xml:space="preserve">  </w:t>
      </w:r>
      <w:r w:rsidRPr="007C6C02">
        <w:rPr>
          <w:rFonts w:ascii="Arial" w:hAnsi="Arial" w:cs="Arial"/>
          <w:sz w:val="24"/>
          <w:szCs w:val="24"/>
        </w:rPr>
        <w:t xml:space="preserve"> Para ello, la exigencia de fundamentación es entendida como el deber que tiene la autoridad de expresar, en el mandamiento escrito, los preceptos legales que regulen el hecho y las consecuencias jurídicas que pretenda imponer la autoridad emisora al acto de molestia que emite, presupuesto que tiene su origen en el principio de legalidad que en su aspecto imperativo consiste en que las autoridades sólo pueden hacer lo que la l</w:t>
      </w:r>
      <w:r w:rsidR="00270D73">
        <w:rPr>
          <w:rFonts w:ascii="Arial" w:hAnsi="Arial" w:cs="Arial"/>
          <w:sz w:val="24"/>
          <w:szCs w:val="24"/>
        </w:rPr>
        <w:t>ey les permite.</w:t>
      </w:r>
    </w:p>
    <w:p w:rsidR="008C6001" w:rsidRPr="007C6C02" w:rsidRDefault="008C6001" w:rsidP="008C6001">
      <w:pPr>
        <w:autoSpaceDE w:val="0"/>
        <w:autoSpaceDN w:val="0"/>
        <w:adjustRightInd w:val="0"/>
        <w:spacing w:after="0" w:line="360" w:lineRule="auto"/>
        <w:ind w:firstLine="708"/>
        <w:jc w:val="both"/>
        <w:rPr>
          <w:rFonts w:ascii="Arial" w:hAnsi="Arial" w:cs="Arial"/>
          <w:sz w:val="24"/>
          <w:szCs w:val="24"/>
        </w:rPr>
      </w:pPr>
    </w:p>
    <w:p w:rsidR="008C6001" w:rsidRDefault="008C6001" w:rsidP="008C6001">
      <w:pPr>
        <w:autoSpaceDE w:val="0"/>
        <w:autoSpaceDN w:val="0"/>
        <w:adjustRightInd w:val="0"/>
        <w:spacing w:after="0" w:line="360" w:lineRule="auto"/>
        <w:ind w:firstLine="708"/>
        <w:jc w:val="both"/>
        <w:rPr>
          <w:rFonts w:ascii="Arial" w:hAnsi="Arial" w:cs="Arial"/>
          <w:sz w:val="24"/>
          <w:szCs w:val="24"/>
        </w:rPr>
      </w:pPr>
      <w:r w:rsidRPr="007C6C02">
        <w:rPr>
          <w:rFonts w:ascii="Arial" w:hAnsi="Arial" w:cs="Arial"/>
          <w:sz w:val="24"/>
          <w:szCs w:val="24"/>
        </w:rPr>
        <w:t xml:space="preserve">Por lo que hace a la exigencia de </w:t>
      </w:r>
      <w:r>
        <w:rPr>
          <w:rFonts w:ascii="Arial" w:hAnsi="Arial" w:cs="Arial"/>
          <w:sz w:val="24"/>
          <w:szCs w:val="24"/>
        </w:rPr>
        <w:t xml:space="preserve">fundar y </w:t>
      </w:r>
      <w:r w:rsidRPr="007C6C02">
        <w:rPr>
          <w:rFonts w:ascii="Arial" w:hAnsi="Arial" w:cs="Arial"/>
          <w:sz w:val="24"/>
          <w:szCs w:val="24"/>
        </w:rPr>
        <w:t>motiva</w:t>
      </w:r>
      <w:r>
        <w:rPr>
          <w:rFonts w:ascii="Arial" w:hAnsi="Arial" w:cs="Arial"/>
          <w:sz w:val="24"/>
          <w:szCs w:val="24"/>
        </w:rPr>
        <w:t>r</w:t>
      </w:r>
      <w:r w:rsidRPr="007C6C02">
        <w:rPr>
          <w:rFonts w:ascii="Arial" w:hAnsi="Arial" w:cs="Arial"/>
          <w:sz w:val="24"/>
          <w:szCs w:val="24"/>
        </w:rPr>
        <w:t xml:space="preserve">, se traduce en la expresión de las razones por las cuales la autoridad considera que los </w:t>
      </w:r>
      <w:r w:rsidRPr="007C6C02">
        <w:rPr>
          <w:rFonts w:ascii="Arial" w:hAnsi="Arial" w:cs="Arial"/>
          <w:sz w:val="24"/>
          <w:szCs w:val="24"/>
        </w:rPr>
        <w:lastRenderedPageBreak/>
        <w:t xml:space="preserve">hechos en que basa su proceder se encuentran probados y son precisamente los previstos en la disposición legal que invoca, mismos que deben coexistir, pues no es posible citar disposiciones legales sin relacionarlas </w:t>
      </w:r>
      <w:r w:rsidR="00270D73">
        <w:rPr>
          <w:rFonts w:ascii="Arial" w:hAnsi="Arial" w:cs="Arial"/>
          <w:sz w:val="24"/>
          <w:szCs w:val="24"/>
        </w:rPr>
        <w:t>con los hechos de que se trate.</w:t>
      </w:r>
    </w:p>
    <w:p w:rsidR="008C6001" w:rsidRPr="007C6C02" w:rsidRDefault="008C6001" w:rsidP="008C6001">
      <w:pPr>
        <w:autoSpaceDE w:val="0"/>
        <w:autoSpaceDN w:val="0"/>
        <w:adjustRightInd w:val="0"/>
        <w:spacing w:after="0" w:line="360" w:lineRule="auto"/>
        <w:ind w:firstLine="708"/>
        <w:jc w:val="both"/>
        <w:rPr>
          <w:rFonts w:ascii="Arial" w:hAnsi="Arial" w:cs="Arial"/>
          <w:sz w:val="24"/>
          <w:szCs w:val="24"/>
        </w:rPr>
      </w:pPr>
    </w:p>
    <w:p w:rsidR="008C6001" w:rsidRPr="007C6C02" w:rsidRDefault="008C6001" w:rsidP="008C6001">
      <w:pPr>
        <w:autoSpaceDE w:val="0"/>
        <w:autoSpaceDN w:val="0"/>
        <w:adjustRightInd w:val="0"/>
        <w:spacing w:after="0" w:line="360" w:lineRule="auto"/>
        <w:ind w:firstLine="708"/>
        <w:jc w:val="both"/>
        <w:rPr>
          <w:rFonts w:ascii="Arial" w:hAnsi="Arial" w:cs="Arial"/>
          <w:sz w:val="24"/>
          <w:szCs w:val="24"/>
        </w:rPr>
      </w:pPr>
      <w:r w:rsidRPr="00F24C86">
        <w:rPr>
          <w:rFonts w:ascii="Arial" w:hAnsi="Arial" w:cs="Arial"/>
          <w:sz w:val="24"/>
          <w:szCs w:val="24"/>
        </w:rPr>
        <w:t>Esta correlación entre los fundamentos jurídicos y los motivos de hecho supone necesariamente un razonamiento de la autoridad para demostrar la aplicabilidad de los preceptos legales invocados a los hechos de que se trate, lo que en realidad implica la fundamentación y motivación</w:t>
      </w:r>
      <w:r w:rsidRPr="007C6C02">
        <w:rPr>
          <w:rFonts w:ascii="Arial" w:hAnsi="Arial" w:cs="Arial"/>
          <w:sz w:val="24"/>
          <w:szCs w:val="24"/>
        </w:rPr>
        <w:t xml:space="preserve"> de la causa legal del procedimiento.</w:t>
      </w:r>
    </w:p>
    <w:p w:rsidR="008C6001" w:rsidRPr="007C6C02" w:rsidRDefault="008C6001" w:rsidP="008C6001">
      <w:pPr>
        <w:autoSpaceDE w:val="0"/>
        <w:autoSpaceDN w:val="0"/>
        <w:adjustRightInd w:val="0"/>
        <w:spacing w:after="0" w:line="360" w:lineRule="auto"/>
        <w:ind w:firstLine="708"/>
        <w:jc w:val="both"/>
        <w:rPr>
          <w:rFonts w:ascii="Arial" w:hAnsi="Arial" w:cs="Arial"/>
          <w:sz w:val="24"/>
          <w:szCs w:val="24"/>
        </w:rPr>
      </w:pPr>
    </w:p>
    <w:p w:rsidR="008C6001" w:rsidRPr="007C6C02" w:rsidRDefault="008C6001" w:rsidP="008C6001">
      <w:pPr>
        <w:autoSpaceDE w:val="0"/>
        <w:autoSpaceDN w:val="0"/>
        <w:adjustRightInd w:val="0"/>
        <w:spacing w:after="0" w:line="360" w:lineRule="auto"/>
        <w:ind w:firstLine="708"/>
        <w:jc w:val="both"/>
        <w:rPr>
          <w:rFonts w:ascii="Arial" w:hAnsi="Arial" w:cs="Arial"/>
          <w:sz w:val="24"/>
          <w:szCs w:val="24"/>
        </w:rPr>
      </w:pPr>
      <w:r w:rsidRPr="00F24C86">
        <w:rPr>
          <w:rFonts w:ascii="Arial" w:hAnsi="Arial" w:cs="Arial"/>
          <w:b/>
          <w:sz w:val="24"/>
          <w:szCs w:val="24"/>
        </w:rPr>
        <w:t>Por lo que en el caso que nos ocupa</w:t>
      </w:r>
      <w:r w:rsidRPr="007C6C02">
        <w:rPr>
          <w:rFonts w:ascii="Arial" w:hAnsi="Arial" w:cs="Arial"/>
          <w:sz w:val="24"/>
          <w:szCs w:val="24"/>
        </w:rPr>
        <w:t xml:space="preserve">, la autoridad demandada en consideración a  la interpretación estricta de las normas infractoras, en términos del numeral 2º del Código Fiscal del Estado, </w:t>
      </w:r>
      <w:r w:rsidRPr="007C6C02">
        <w:rPr>
          <w:rFonts w:ascii="Arial" w:hAnsi="Arial" w:cs="Arial"/>
          <w:b/>
          <w:sz w:val="24"/>
          <w:szCs w:val="24"/>
        </w:rPr>
        <w:t>se encontraba obligada a motivar correctamente la conducta infractora acorde al supuesto concreto de incumplimiento del contribuyente</w:t>
      </w:r>
      <w:r w:rsidRPr="007C6C02">
        <w:rPr>
          <w:rFonts w:ascii="Arial" w:hAnsi="Arial" w:cs="Arial"/>
          <w:sz w:val="24"/>
          <w:szCs w:val="24"/>
        </w:rPr>
        <w:t xml:space="preserve">, a efecto de otorgarle certeza jurídica del motivo de la infracción, para la aplicación de la sanción correspondiente, acorde </w:t>
      </w:r>
      <w:r w:rsidRPr="00A63CAA">
        <w:rPr>
          <w:rFonts w:ascii="Arial" w:hAnsi="Arial" w:cs="Arial"/>
          <w:b/>
          <w:sz w:val="24"/>
          <w:szCs w:val="24"/>
        </w:rPr>
        <w:t>al principio de aplicación estricta</w:t>
      </w:r>
      <w:r w:rsidRPr="007C6C02">
        <w:rPr>
          <w:rFonts w:ascii="Arial" w:hAnsi="Arial" w:cs="Arial"/>
          <w:sz w:val="24"/>
          <w:szCs w:val="24"/>
        </w:rPr>
        <w:t xml:space="preserve"> de las normas.</w:t>
      </w:r>
    </w:p>
    <w:p w:rsidR="008C6001" w:rsidRPr="007C6C02" w:rsidRDefault="008C6001" w:rsidP="008C6001">
      <w:pPr>
        <w:spacing w:after="0" w:line="360" w:lineRule="auto"/>
        <w:ind w:firstLine="708"/>
        <w:jc w:val="both"/>
        <w:rPr>
          <w:rFonts w:ascii="Arial" w:hAnsi="Arial" w:cs="Arial"/>
          <w:sz w:val="24"/>
          <w:szCs w:val="24"/>
        </w:rPr>
      </w:pPr>
    </w:p>
    <w:p w:rsidR="008C6001" w:rsidRPr="007C6C02" w:rsidRDefault="008C6001" w:rsidP="008C6001">
      <w:pPr>
        <w:spacing w:after="0" w:line="360" w:lineRule="auto"/>
        <w:ind w:firstLine="708"/>
        <w:jc w:val="both"/>
        <w:rPr>
          <w:rFonts w:ascii="Arial" w:hAnsi="Arial" w:cs="Arial"/>
          <w:sz w:val="24"/>
          <w:szCs w:val="24"/>
        </w:rPr>
      </w:pPr>
      <w:r w:rsidRPr="007C6C02">
        <w:rPr>
          <w:rFonts w:ascii="Arial" w:hAnsi="Arial" w:cs="Arial"/>
          <w:sz w:val="24"/>
          <w:szCs w:val="24"/>
        </w:rPr>
        <w:t xml:space="preserve">En ese orden de ideas se obtiene del análisis efectuado al crédito fiscal impugnado, </w:t>
      </w:r>
      <w:r w:rsidRPr="007C6C02">
        <w:rPr>
          <w:rFonts w:ascii="Arial" w:hAnsi="Arial" w:cs="Arial"/>
          <w:bCs/>
          <w:sz w:val="24"/>
          <w:szCs w:val="24"/>
        </w:rPr>
        <w:t xml:space="preserve">mediante la cual se impusieron a la parte actora la multa, por concepto de </w:t>
      </w:r>
      <w:r>
        <w:rPr>
          <w:rFonts w:ascii="Arial" w:hAnsi="Arial" w:cs="Arial"/>
          <w:bCs/>
          <w:sz w:val="24"/>
          <w:szCs w:val="24"/>
        </w:rPr>
        <w:t xml:space="preserve">no presentar la declaración y formulario de pago a que está obligado, de conformidad con el artículo 24 de la Ley de Hacienda para el Estado de San Luis Potosí, relativa a </w:t>
      </w:r>
      <w:r w:rsidRPr="009D3BDF">
        <w:rPr>
          <w:rFonts w:ascii="Arial" w:hAnsi="Arial" w:cs="Arial"/>
          <w:bCs/>
          <w:sz w:val="24"/>
          <w:szCs w:val="24"/>
        </w:rPr>
        <w:t xml:space="preserve">la declaración de pago mensual del Impuesto Sobre Erogación por Remuneración al Trabajo Personal, </w:t>
      </w:r>
      <w:r>
        <w:rPr>
          <w:rFonts w:ascii="Arial" w:hAnsi="Arial" w:cs="Arial"/>
          <w:bCs/>
          <w:sz w:val="24"/>
          <w:szCs w:val="24"/>
        </w:rPr>
        <w:t xml:space="preserve">el cual le fue solicitada mediante Requerimiento número </w:t>
      </w:r>
      <w:r w:rsidR="005C6A2D" w:rsidRPr="00AA0617">
        <w:rPr>
          <w:rFonts w:ascii="Arial" w:eastAsia="Times New Roman" w:hAnsi="Arial" w:cs="Arial"/>
          <w:sz w:val="24"/>
          <w:szCs w:val="24"/>
          <w:lang w:val="es-ES" w:eastAsia="es-ES"/>
        </w:rPr>
        <w:t>13/22-0000000076</w:t>
      </w:r>
      <w:r w:rsidRPr="00AA0617">
        <w:rPr>
          <w:rFonts w:ascii="Arial" w:eastAsia="Times New Roman" w:hAnsi="Arial" w:cs="Arial"/>
          <w:sz w:val="24"/>
          <w:szCs w:val="24"/>
          <w:lang w:val="es-ES" w:eastAsia="es-ES"/>
        </w:rPr>
        <w:t xml:space="preserve">, </w:t>
      </w:r>
      <w:r w:rsidRPr="00AA0617">
        <w:rPr>
          <w:rFonts w:ascii="Arial" w:hAnsi="Arial" w:cs="Arial"/>
          <w:sz w:val="24"/>
          <w:szCs w:val="24"/>
        </w:rPr>
        <w:t xml:space="preserve">fue </w:t>
      </w:r>
      <w:r w:rsidRPr="007C6C02">
        <w:rPr>
          <w:rFonts w:ascii="Arial" w:hAnsi="Arial" w:cs="Arial"/>
          <w:sz w:val="24"/>
          <w:szCs w:val="24"/>
        </w:rPr>
        <w:t>determinada a la parte actora de conformidad con los siguientes motivos y fundamentos:</w:t>
      </w:r>
    </w:p>
    <w:p w:rsidR="008C6001" w:rsidRPr="007C6C02" w:rsidRDefault="008C6001" w:rsidP="008C6001">
      <w:pPr>
        <w:autoSpaceDE w:val="0"/>
        <w:autoSpaceDN w:val="0"/>
        <w:adjustRightInd w:val="0"/>
        <w:spacing w:after="0" w:line="360" w:lineRule="auto"/>
        <w:ind w:firstLine="708"/>
        <w:jc w:val="both"/>
        <w:rPr>
          <w:rFonts w:ascii="Arial" w:hAnsi="Arial" w:cs="Arial"/>
          <w:sz w:val="24"/>
          <w:szCs w:val="24"/>
        </w:rPr>
      </w:pPr>
    </w:p>
    <w:p w:rsidR="008C6001" w:rsidRPr="007C6C02" w:rsidRDefault="008C6001" w:rsidP="008C6001">
      <w:pPr>
        <w:autoSpaceDE w:val="0"/>
        <w:autoSpaceDN w:val="0"/>
        <w:adjustRightInd w:val="0"/>
        <w:spacing w:after="0" w:line="360" w:lineRule="auto"/>
        <w:ind w:firstLine="708"/>
        <w:jc w:val="both"/>
        <w:rPr>
          <w:rFonts w:ascii="Arial" w:hAnsi="Arial" w:cs="Arial"/>
          <w:sz w:val="24"/>
          <w:szCs w:val="24"/>
        </w:rPr>
      </w:pPr>
      <w:r w:rsidRPr="007C6C02">
        <w:rPr>
          <w:rFonts w:ascii="Arial" w:hAnsi="Arial" w:cs="Arial"/>
          <w:sz w:val="24"/>
          <w:szCs w:val="24"/>
        </w:rPr>
        <w:t xml:space="preserve">La demandada </w:t>
      </w:r>
      <w:r w:rsidRPr="007C6C02">
        <w:rPr>
          <w:rFonts w:ascii="Arial" w:hAnsi="Arial" w:cs="Arial"/>
          <w:sz w:val="24"/>
          <w:szCs w:val="24"/>
          <w:u w:val="single"/>
        </w:rPr>
        <w:t>en el acto impugnado</w:t>
      </w:r>
      <w:r w:rsidRPr="007C6C02">
        <w:rPr>
          <w:rFonts w:ascii="Arial" w:hAnsi="Arial" w:cs="Arial"/>
          <w:sz w:val="24"/>
          <w:szCs w:val="24"/>
        </w:rPr>
        <w:t xml:space="preserve"> en su apartado relativo a la </w:t>
      </w:r>
      <w:r w:rsidRPr="007C6C02">
        <w:rPr>
          <w:rFonts w:ascii="Arial" w:hAnsi="Arial" w:cs="Arial"/>
          <w:b/>
          <w:i/>
          <w:sz w:val="24"/>
          <w:szCs w:val="24"/>
          <w:u w:val="single"/>
        </w:rPr>
        <w:t xml:space="preserve">motivación </w:t>
      </w:r>
      <w:r w:rsidRPr="007C6C02">
        <w:rPr>
          <w:rFonts w:ascii="Arial" w:hAnsi="Arial" w:cs="Arial"/>
          <w:sz w:val="24"/>
          <w:szCs w:val="24"/>
        </w:rPr>
        <w:t xml:space="preserve"> señala lo siguiente:</w:t>
      </w:r>
    </w:p>
    <w:p w:rsidR="008C6001" w:rsidRDefault="008C6001" w:rsidP="008C6001">
      <w:pPr>
        <w:autoSpaceDE w:val="0"/>
        <w:autoSpaceDN w:val="0"/>
        <w:adjustRightInd w:val="0"/>
        <w:spacing w:after="0" w:line="240" w:lineRule="auto"/>
        <w:ind w:left="709"/>
        <w:jc w:val="both"/>
        <w:rPr>
          <w:rFonts w:ascii="Arial" w:hAnsi="Arial" w:cs="Arial"/>
          <w:i/>
        </w:rPr>
      </w:pPr>
    </w:p>
    <w:p w:rsidR="008C6001" w:rsidRPr="00AA0617" w:rsidRDefault="008C6001" w:rsidP="005C6A2D">
      <w:pPr>
        <w:autoSpaceDE w:val="0"/>
        <w:autoSpaceDN w:val="0"/>
        <w:adjustRightInd w:val="0"/>
        <w:spacing w:after="0" w:line="240" w:lineRule="auto"/>
        <w:ind w:left="567" w:right="618"/>
        <w:jc w:val="both"/>
        <w:rPr>
          <w:rFonts w:ascii="Arial" w:hAnsi="Arial" w:cs="Arial"/>
          <w:bCs/>
          <w:sz w:val="20"/>
          <w:szCs w:val="20"/>
        </w:rPr>
      </w:pPr>
      <w:r w:rsidRPr="005C6A2D">
        <w:rPr>
          <w:rFonts w:ascii="Arial" w:hAnsi="Arial" w:cs="Arial"/>
          <w:b/>
          <w:sz w:val="20"/>
          <w:szCs w:val="20"/>
        </w:rPr>
        <w:t xml:space="preserve">Se determinó multa por presentar </w:t>
      </w:r>
      <w:r w:rsidR="005C6A2D" w:rsidRPr="005C6A2D">
        <w:rPr>
          <w:rFonts w:ascii="Arial" w:hAnsi="Arial" w:cs="Arial"/>
          <w:b/>
          <w:sz w:val="20"/>
          <w:szCs w:val="20"/>
          <w:u w:val="single"/>
        </w:rPr>
        <w:t xml:space="preserve">extemporáneamente </w:t>
      </w:r>
      <w:r w:rsidRPr="005C6A2D">
        <w:rPr>
          <w:rFonts w:ascii="Arial" w:hAnsi="Arial" w:cs="Arial"/>
          <w:b/>
          <w:sz w:val="20"/>
          <w:szCs w:val="20"/>
          <w:u w:val="single"/>
        </w:rPr>
        <w:t>y no espontáneamente</w:t>
      </w:r>
      <w:r w:rsidR="005C6A2D" w:rsidRPr="005C6A2D">
        <w:rPr>
          <w:rFonts w:ascii="Arial" w:hAnsi="Arial" w:cs="Arial"/>
          <w:sz w:val="20"/>
          <w:szCs w:val="20"/>
        </w:rPr>
        <w:t xml:space="preserve"> en fecha […]</w:t>
      </w:r>
      <w:r w:rsidRPr="005C6A2D">
        <w:rPr>
          <w:rFonts w:ascii="Arial" w:hAnsi="Arial" w:cs="Arial"/>
          <w:sz w:val="20"/>
          <w:szCs w:val="20"/>
        </w:rPr>
        <w:t xml:space="preserve">, la declaración y formulario de pago a que está </w:t>
      </w:r>
      <w:r w:rsidR="005C6A2D">
        <w:rPr>
          <w:rFonts w:ascii="Arial" w:hAnsi="Arial" w:cs="Arial"/>
          <w:sz w:val="20"/>
          <w:szCs w:val="20"/>
        </w:rPr>
        <w:t>obligado de conformidad con el A</w:t>
      </w:r>
      <w:r w:rsidRPr="005C6A2D">
        <w:rPr>
          <w:rFonts w:ascii="Arial" w:hAnsi="Arial" w:cs="Arial"/>
          <w:sz w:val="20"/>
          <w:szCs w:val="20"/>
        </w:rPr>
        <w:t>rtículo 24</w:t>
      </w:r>
      <w:r w:rsidR="005C6A2D">
        <w:rPr>
          <w:rFonts w:ascii="Arial" w:hAnsi="Arial" w:cs="Arial"/>
          <w:sz w:val="20"/>
          <w:szCs w:val="20"/>
        </w:rPr>
        <w:t xml:space="preserve"> de la Ley de Hacienda para el e</w:t>
      </w:r>
      <w:r w:rsidRPr="005C6A2D">
        <w:rPr>
          <w:rFonts w:ascii="Arial" w:hAnsi="Arial" w:cs="Arial"/>
          <w:sz w:val="20"/>
          <w:szCs w:val="20"/>
        </w:rPr>
        <w:t>stado de San Luis Potos</w:t>
      </w:r>
      <w:r w:rsidR="005C6A2D">
        <w:rPr>
          <w:rFonts w:ascii="Arial" w:hAnsi="Arial" w:cs="Arial"/>
          <w:sz w:val="20"/>
          <w:szCs w:val="20"/>
        </w:rPr>
        <w:t>í, correspondiente al mes de […] del […]</w:t>
      </w:r>
      <w:r w:rsidRPr="005C6A2D">
        <w:rPr>
          <w:rFonts w:ascii="Arial" w:hAnsi="Arial" w:cs="Arial"/>
          <w:sz w:val="20"/>
          <w:szCs w:val="20"/>
        </w:rPr>
        <w:t>, misma que fue solici</w:t>
      </w:r>
      <w:r w:rsidR="005C6A2D">
        <w:rPr>
          <w:rFonts w:ascii="Arial" w:hAnsi="Arial" w:cs="Arial"/>
          <w:sz w:val="20"/>
          <w:szCs w:val="20"/>
        </w:rPr>
        <w:t xml:space="preserve">tada mediante requerimiento </w:t>
      </w:r>
      <w:r w:rsidR="005C6A2D" w:rsidRPr="00AA0617">
        <w:rPr>
          <w:rFonts w:ascii="Arial" w:hAnsi="Arial" w:cs="Arial"/>
          <w:sz w:val="20"/>
          <w:szCs w:val="20"/>
        </w:rPr>
        <w:t>de A</w:t>
      </w:r>
      <w:r w:rsidRPr="00AA0617">
        <w:rPr>
          <w:rFonts w:ascii="Arial" w:hAnsi="Arial" w:cs="Arial"/>
          <w:sz w:val="20"/>
          <w:szCs w:val="20"/>
        </w:rPr>
        <w:t xml:space="preserve">utoridad número  </w:t>
      </w:r>
      <w:r w:rsidR="005C6A2D" w:rsidRPr="00AA0617">
        <w:rPr>
          <w:rFonts w:ascii="Arial" w:hAnsi="Arial" w:cs="Arial"/>
          <w:sz w:val="20"/>
          <w:szCs w:val="20"/>
        </w:rPr>
        <w:t>13/22-0000000076</w:t>
      </w:r>
      <w:r w:rsidRPr="00AA0617">
        <w:rPr>
          <w:rFonts w:ascii="Arial" w:hAnsi="Arial" w:cs="Arial"/>
          <w:sz w:val="20"/>
          <w:szCs w:val="20"/>
        </w:rPr>
        <w:t>,</w:t>
      </w:r>
      <w:r w:rsidRPr="00AA0617">
        <w:rPr>
          <w:rFonts w:ascii="Arial" w:hAnsi="Arial" w:cs="Arial"/>
          <w:bCs/>
          <w:sz w:val="20"/>
          <w:szCs w:val="20"/>
        </w:rPr>
        <w:t xml:space="preserve"> notificado el día </w:t>
      </w:r>
      <w:r w:rsidR="005C6A2D" w:rsidRPr="00AA0617">
        <w:rPr>
          <w:rFonts w:ascii="Arial" w:hAnsi="Arial" w:cs="Arial"/>
          <w:bCs/>
          <w:sz w:val="20"/>
          <w:szCs w:val="20"/>
        </w:rPr>
        <w:t>19/05/2022.</w:t>
      </w:r>
    </w:p>
    <w:p w:rsidR="008C6001"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r w:rsidRPr="00AF79E8">
        <w:rPr>
          <w:rFonts w:ascii="Arial" w:eastAsia="Times New Roman" w:hAnsi="Arial" w:cs="Arial"/>
          <w:color w:val="000000"/>
          <w:sz w:val="24"/>
          <w:szCs w:val="24"/>
          <w:lang w:eastAsia="es-ES"/>
        </w:rPr>
        <w:t xml:space="preserve">En tales condiciones, en los requerimientos que se emitan para ejercer las facultades de vigilar el cumplimiento de las obligaciones fiscales, las </w:t>
      </w:r>
      <w:r w:rsidRPr="00AF79E8">
        <w:rPr>
          <w:rFonts w:ascii="Arial" w:eastAsia="Times New Roman" w:hAnsi="Arial" w:cs="Arial"/>
          <w:color w:val="000000"/>
          <w:sz w:val="24"/>
          <w:szCs w:val="24"/>
          <w:lang w:eastAsia="es-ES"/>
        </w:rPr>
        <w:lastRenderedPageBreak/>
        <w:t xml:space="preserve">autoridades deben satisfacer, entre otros requisitos formales en observancia a la garantía de seguridad jurídica, los de fundamentación y motivación, que han sido entendidos como la expresión precisa del precepto legal aplicable al caso y el señalamiento exacto de las circunstancias especiales, razones particulares o causas inmediatas que se hayan tenido en consideración para la emisión del acto respectivo, además, de que exista adecuación entre los motivos aducidos y las normas aplicables, es decir, que en el caso concreto se configuren las hipótesis normativas. </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p>
    <w:p w:rsidR="008C6001"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E</w:t>
      </w:r>
      <w:r w:rsidRPr="00AF79E8">
        <w:rPr>
          <w:rFonts w:ascii="Arial" w:eastAsia="Times New Roman" w:hAnsi="Arial" w:cs="Arial"/>
          <w:color w:val="000000"/>
          <w:sz w:val="24"/>
          <w:szCs w:val="24"/>
          <w:lang w:eastAsia="es-ES"/>
        </w:rPr>
        <w:t>n consecuencia, para estimar cumplido el requisito de fundamentación y motivación de las multas que como infracciones fiscales se imponen a los contribuyentes, en términos del dispositivo 154 del Código Fiscal del Estado, es indispensable que la autoridad fiscalizadora invoque el precepto legal que contenga el supuesto de infracción; además, exponga los motivos del porqué estima actualizado el supuesto de infracción descrito en el dispositivo en cuestión.</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p>
    <w:p w:rsidR="008C6001" w:rsidRPr="005C6A2D" w:rsidRDefault="008C6001" w:rsidP="005C6A2D">
      <w:pPr>
        <w:autoSpaceDE w:val="0"/>
        <w:autoSpaceDN w:val="0"/>
        <w:adjustRightInd w:val="0"/>
        <w:spacing w:after="0" w:line="360" w:lineRule="auto"/>
        <w:ind w:firstLine="708"/>
        <w:jc w:val="both"/>
        <w:rPr>
          <w:rFonts w:ascii="Arial" w:hAnsi="Arial" w:cs="Arial"/>
          <w:bCs/>
          <w:sz w:val="24"/>
          <w:szCs w:val="24"/>
          <w:lang w:val="es-ES_tradnl"/>
        </w:rPr>
      </w:pPr>
      <w:r w:rsidRPr="00AF79E8">
        <w:rPr>
          <w:rFonts w:ascii="Arial" w:eastAsia="Times New Roman" w:hAnsi="Arial" w:cs="Arial"/>
          <w:color w:val="000000"/>
          <w:sz w:val="24"/>
          <w:szCs w:val="24"/>
          <w:lang w:val="es-ES" w:eastAsia="es-ES"/>
        </w:rPr>
        <w:t>Por tanto, de la documental c</w:t>
      </w:r>
      <w:r w:rsidR="005C6A2D">
        <w:rPr>
          <w:rFonts w:ascii="Arial" w:eastAsia="Times New Roman" w:hAnsi="Arial" w:cs="Arial"/>
          <w:color w:val="000000"/>
          <w:sz w:val="24"/>
          <w:szCs w:val="24"/>
          <w:lang w:val="es-ES" w:eastAsia="es-ES"/>
        </w:rPr>
        <w:t>onsistente en el crédito fiscal</w:t>
      </w:r>
      <w:r w:rsidRPr="00AF79E8">
        <w:rPr>
          <w:rFonts w:ascii="Arial" w:eastAsia="Times New Roman" w:hAnsi="Arial" w:cs="Arial"/>
          <w:color w:val="000000"/>
          <w:sz w:val="24"/>
          <w:szCs w:val="24"/>
          <w:lang w:val="es-ES" w:eastAsia="es-ES"/>
        </w:rPr>
        <w:t xml:space="preserve"> </w:t>
      </w:r>
      <w:r>
        <w:rPr>
          <w:rFonts w:ascii="Arial" w:eastAsia="Times New Roman" w:hAnsi="Arial" w:cs="Arial"/>
          <w:color w:val="000000"/>
          <w:sz w:val="24"/>
          <w:szCs w:val="24"/>
          <w:lang w:val="es-ES" w:eastAsia="es-ES"/>
        </w:rPr>
        <w:t>en análisis</w:t>
      </w:r>
      <w:r w:rsidRPr="00AF79E8">
        <w:rPr>
          <w:rFonts w:ascii="Arial" w:hAnsi="Arial" w:cs="Arial"/>
          <w:bCs/>
          <w:sz w:val="24"/>
          <w:szCs w:val="24"/>
          <w:lang w:val="es-ES_tradnl"/>
        </w:rPr>
        <w:t xml:space="preserve">, emitido por el Director de Recaudación y Política Fiscal de la Secretaría de Finanzas del Gobierno del Estado de San Luis Potosí, por concepto de multas, por haber presentado extemporáneamente la declaración y formulario de pago correspondiente a los meses </w:t>
      </w:r>
      <w:r w:rsidR="005C6A2D">
        <w:rPr>
          <w:rFonts w:ascii="Arial" w:hAnsi="Arial" w:cs="Arial"/>
          <w:sz w:val="24"/>
          <w:szCs w:val="24"/>
        </w:rPr>
        <w:t>diciembre de dos mil veinte, febrero, noviembre y diciembre de dos mil veintiuno, y febrero de dos mil veintidós</w:t>
      </w:r>
      <w:r w:rsidRPr="00AF79E8">
        <w:rPr>
          <w:rFonts w:ascii="Arial" w:hAnsi="Arial" w:cs="Arial"/>
          <w:bCs/>
          <w:sz w:val="24"/>
          <w:szCs w:val="24"/>
          <w:lang w:val="es-ES_tradnl"/>
        </w:rPr>
        <w:t xml:space="preserve">, y la cual fue </w:t>
      </w:r>
      <w:r w:rsidRPr="00AA0617">
        <w:rPr>
          <w:rFonts w:ascii="Arial" w:hAnsi="Arial" w:cs="Arial"/>
          <w:bCs/>
          <w:sz w:val="24"/>
          <w:szCs w:val="24"/>
          <w:lang w:val="es-ES_tradnl"/>
        </w:rPr>
        <w:t xml:space="preserve">solicitada mediante requerimiento de autoridad </w:t>
      </w:r>
      <w:r w:rsidR="005C6A2D" w:rsidRPr="00AA0617">
        <w:rPr>
          <w:rFonts w:ascii="Arial" w:eastAsia="Times New Roman" w:hAnsi="Arial" w:cs="Arial"/>
          <w:sz w:val="24"/>
          <w:szCs w:val="24"/>
          <w:lang w:val="es-ES" w:eastAsia="es-ES"/>
        </w:rPr>
        <w:t>13/22-0000000076</w:t>
      </w:r>
      <w:r w:rsidRPr="00AA0617">
        <w:rPr>
          <w:rFonts w:ascii="Arial" w:hAnsi="Arial" w:cs="Arial"/>
          <w:bCs/>
          <w:sz w:val="24"/>
          <w:szCs w:val="24"/>
          <w:lang w:val="es-ES_tradnl"/>
        </w:rPr>
        <w:t xml:space="preserve">, </w:t>
      </w:r>
      <w:r w:rsidRPr="00AA0617">
        <w:rPr>
          <w:rFonts w:ascii="Arial" w:eastAsia="Times New Roman" w:hAnsi="Arial" w:cs="Arial"/>
          <w:sz w:val="24"/>
          <w:szCs w:val="24"/>
          <w:lang w:val="es-ES" w:eastAsia="es-ES"/>
        </w:rPr>
        <w:t xml:space="preserve">de cuyo contenido se desprende </w:t>
      </w:r>
      <w:r w:rsidRPr="00AF79E8">
        <w:rPr>
          <w:rFonts w:ascii="Arial" w:eastAsia="Times New Roman" w:hAnsi="Arial" w:cs="Arial"/>
          <w:color w:val="000000"/>
          <w:sz w:val="24"/>
          <w:szCs w:val="24"/>
          <w:lang w:val="es-ES" w:eastAsia="es-ES"/>
        </w:rPr>
        <w:t>lo siguiente:</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val="es-ES" w:eastAsia="es-ES"/>
        </w:rPr>
      </w:pPr>
    </w:p>
    <w:p w:rsidR="008C6001" w:rsidRPr="00AA0617" w:rsidRDefault="008C6001" w:rsidP="008C6001">
      <w:pPr>
        <w:autoSpaceDE w:val="0"/>
        <w:autoSpaceDN w:val="0"/>
        <w:adjustRightInd w:val="0"/>
        <w:spacing w:after="0" w:line="360" w:lineRule="auto"/>
        <w:ind w:firstLine="708"/>
        <w:jc w:val="both"/>
        <w:rPr>
          <w:rFonts w:ascii="Arial" w:eastAsia="Times New Roman" w:hAnsi="Arial" w:cs="Arial"/>
          <w:sz w:val="24"/>
          <w:szCs w:val="24"/>
          <w:lang w:val="es-ES" w:eastAsia="es-ES"/>
        </w:rPr>
      </w:pPr>
      <w:r w:rsidRPr="00AF79E8">
        <w:rPr>
          <w:rFonts w:ascii="Arial" w:eastAsia="Times New Roman" w:hAnsi="Arial" w:cs="Arial"/>
          <w:b/>
          <w:color w:val="000000"/>
          <w:sz w:val="24"/>
          <w:szCs w:val="24"/>
          <w:lang w:val="es-ES" w:eastAsia="es-ES"/>
        </w:rPr>
        <w:t>a).-</w:t>
      </w:r>
      <w:r w:rsidRPr="00AF79E8">
        <w:rPr>
          <w:rFonts w:ascii="Arial" w:eastAsia="Times New Roman" w:hAnsi="Arial" w:cs="Arial"/>
          <w:color w:val="000000"/>
          <w:sz w:val="24"/>
          <w:szCs w:val="24"/>
          <w:lang w:val="es-ES" w:eastAsia="es-ES"/>
        </w:rPr>
        <w:t xml:space="preserve"> Que el mismo contiene </w:t>
      </w:r>
      <w:r w:rsidR="005C6A2D">
        <w:rPr>
          <w:rFonts w:ascii="Arial" w:eastAsia="Times New Roman" w:hAnsi="Arial" w:cs="Arial"/>
          <w:color w:val="000000"/>
          <w:sz w:val="24"/>
          <w:szCs w:val="24"/>
          <w:lang w:val="es-ES" w:eastAsia="es-ES"/>
        </w:rPr>
        <w:t>seis</w:t>
      </w:r>
      <w:r w:rsidRPr="00AF79E8">
        <w:rPr>
          <w:rFonts w:ascii="Arial" w:eastAsia="Times New Roman" w:hAnsi="Arial" w:cs="Arial"/>
          <w:color w:val="000000"/>
          <w:sz w:val="24"/>
          <w:szCs w:val="24"/>
          <w:lang w:val="es-ES" w:eastAsia="es-ES"/>
        </w:rPr>
        <w:t xml:space="preserve"> multas por infracción, establecidas en el Código Fiscal del Estado de San Luis Potosí, de los</w:t>
      </w:r>
      <w:r w:rsidRPr="00B55344">
        <w:rPr>
          <w:rFonts w:ascii="Arial" w:eastAsia="Times New Roman" w:hAnsi="Arial" w:cs="Arial"/>
          <w:color w:val="000000"/>
          <w:sz w:val="24"/>
          <w:szCs w:val="24"/>
          <w:lang w:val="es-ES" w:eastAsia="es-ES"/>
        </w:rPr>
        <w:t xml:space="preserve"> meses de </w:t>
      </w:r>
      <w:r w:rsidR="00280AF9">
        <w:rPr>
          <w:rFonts w:ascii="Arial" w:hAnsi="Arial" w:cs="Arial"/>
          <w:sz w:val="24"/>
          <w:szCs w:val="24"/>
        </w:rPr>
        <w:t>diciembre de dos mil veinte, febrero, noviembre y diciembre de dos mil veintiuno, y febrero de dos mil veintidós</w:t>
      </w:r>
      <w:r w:rsidRPr="00B55344">
        <w:rPr>
          <w:rFonts w:ascii="Arial" w:eastAsia="Times New Roman" w:hAnsi="Arial" w:cs="Arial"/>
          <w:color w:val="000000"/>
          <w:sz w:val="24"/>
          <w:szCs w:val="24"/>
          <w:lang w:val="es-ES" w:eastAsia="es-ES"/>
        </w:rPr>
        <w:t>,</w:t>
      </w:r>
      <w:r w:rsidRPr="00AF79E8">
        <w:rPr>
          <w:rFonts w:ascii="Arial" w:hAnsi="Arial" w:cs="Arial"/>
          <w:bCs/>
          <w:sz w:val="24"/>
          <w:szCs w:val="24"/>
        </w:rPr>
        <w:t xml:space="preserve"> </w:t>
      </w:r>
      <w:r w:rsidRPr="00AF79E8">
        <w:rPr>
          <w:rFonts w:ascii="Arial" w:eastAsia="Times New Roman" w:hAnsi="Arial" w:cs="Arial"/>
          <w:color w:val="000000"/>
          <w:sz w:val="24"/>
          <w:szCs w:val="24"/>
          <w:lang w:val="es-ES" w:eastAsia="es-ES"/>
        </w:rPr>
        <w:t xml:space="preserve">y que se establece </w:t>
      </w:r>
      <w:r w:rsidR="00280AF9">
        <w:rPr>
          <w:rFonts w:ascii="Arial" w:eastAsia="Times New Roman" w:hAnsi="Arial" w:cs="Arial"/>
          <w:color w:val="000000"/>
          <w:sz w:val="24"/>
          <w:szCs w:val="24"/>
          <w:lang w:val="es-ES" w:eastAsia="es-ES"/>
        </w:rPr>
        <w:t>los</w:t>
      </w:r>
      <w:r w:rsidRPr="00AF79E8">
        <w:rPr>
          <w:rFonts w:ascii="Arial" w:eastAsia="Times New Roman" w:hAnsi="Arial" w:cs="Arial"/>
          <w:color w:val="000000"/>
          <w:sz w:val="24"/>
          <w:szCs w:val="24"/>
          <w:lang w:val="es-ES" w:eastAsia="es-ES"/>
        </w:rPr>
        <w:t xml:space="preserve"> datos del contribuyente a quien está dirigido el mismo, nombre, domicilio, </w:t>
      </w:r>
      <w:r w:rsidR="00280AF9" w:rsidRPr="00AF79E8">
        <w:rPr>
          <w:rFonts w:ascii="Arial" w:eastAsia="Times New Roman" w:hAnsi="Arial" w:cs="Arial"/>
          <w:color w:val="000000"/>
          <w:sz w:val="24"/>
          <w:szCs w:val="24"/>
          <w:lang w:val="es-ES" w:eastAsia="es-ES"/>
        </w:rPr>
        <w:t>RFC</w:t>
      </w:r>
      <w:r w:rsidRPr="00AF79E8">
        <w:rPr>
          <w:rFonts w:ascii="Arial" w:eastAsia="Times New Roman" w:hAnsi="Arial" w:cs="Arial"/>
          <w:color w:val="000000"/>
          <w:sz w:val="24"/>
          <w:szCs w:val="24"/>
          <w:lang w:val="es-ES" w:eastAsia="es-ES"/>
        </w:rPr>
        <w:t xml:space="preserve">, número de crédito </w:t>
      </w:r>
      <w:r w:rsidRPr="00AA0617">
        <w:rPr>
          <w:rFonts w:ascii="Arial" w:eastAsia="Times New Roman" w:hAnsi="Arial" w:cs="Arial"/>
          <w:sz w:val="24"/>
          <w:szCs w:val="24"/>
          <w:lang w:val="es-ES" w:eastAsia="es-ES"/>
        </w:rPr>
        <w:t xml:space="preserve">fiscal </w:t>
      </w:r>
      <w:r w:rsidR="00270D73" w:rsidRPr="00AA0617">
        <w:rPr>
          <w:rFonts w:ascii="Arial" w:eastAsia="Times New Roman" w:hAnsi="Arial" w:cs="Arial"/>
          <w:sz w:val="24"/>
          <w:szCs w:val="24"/>
          <w:lang w:val="es-ES" w:eastAsia="es-ES"/>
        </w:rPr>
        <w:t>162287</w:t>
      </w:r>
      <w:r w:rsidRPr="00AA0617">
        <w:rPr>
          <w:rFonts w:ascii="Arial" w:eastAsia="Times New Roman" w:hAnsi="Arial" w:cs="Arial"/>
          <w:sz w:val="24"/>
          <w:szCs w:val="24"/>
          <w:lang w:val="es-ES" w:eastAsia="es-ES"/>
        </w:rPr>
        <w:t>.</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val="es-ES" w:eastAsia="es-ES"/>
        </w:rPr>
      </w:pPr>
    </w:p>
    <w:p w:rsidR="008C6001"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val="es-ES" w:eastAsia="es-ES"/>
        </w:rPr>
      </w:pPr>
      <w:r w:rsidRPr="00AF79E8">
        <w:rPr>
          <w:rFonts w:ascii="Arial" w:eastAsia="Times New Roman" w:hAnsi="Arial" w:cs="Arial"/>
          <w:b/>
          <w:color w:val="000000"/>
          <w:sz w:val="24"/>
          <w:szCs w:val="24"/>
          <w:lang w:val="es-ES" w:eastAsia="es-ES"/>
        </w:rPr>
        <w:t>b).-</w:t>
      </w:r>
      <w:r w:rsidRPr="00AF79E8">
        <w:rPr>
          <w:rFonts w:ascii="Arial" w:eastAsia="Times New Roman" w:hAnsi="Arial" w:cs="Arial"/>
          <w:color w:val="000000"/>
          <w:sz w:val="24"/>
          <w:szCs w:val="24"/>
          <w:lang w:val="es-ES" w:eastAsia="es-ES"/>
        </w:rPr>
        <w:t xml:space="preserve"> </w:t>
      </w:r>
      <w:r w:rsidRPr="00AF79E8">
        <w:rPr>
          <w:rFonts w:ascii="Arial" w:eastAsia="Times New Roman" w:hAnsi="Arial" w:cs="Arial"/>
          <w:b/>
          <w:color w:val="000000"/>
          <w:sz w:val="24"/>
          <w:szCs w:val="24"/>
          <w:u w:val="single"/>
          <w:lang w:val="es-ES" w:eastAsia="es-ES"/>
        </w:rPr>
        <w:t xml:space="preserve">Que como fundamento de la emisión </w:t>
      </w:r>
      <w:r w:rsidRPr="00280AF9">
        <w:rPr>
          <w:rFonts w:ascii="Arial" w:eastAsia="Times New Roman" w:hAnsi="Arial" w:cs="Arial"/>
          <w:color w:val="000000"/>
          <w:sz w:val="24"/>
          <w:szCs w:val="24"/>
          <w:lang w:val="es-ES" w:eastAsia="es-ES"/>
        </w:rPr>
        <w:t xml:space="preserve">de </w:t>
      </w:r>
      <w:r w:rsidR="00280AF9">
        <w:rPr>
          <w:rFonts w:ascii="Arial" w:eastAsia="Times New Roman" w:hAnsi="Arial" w:cs="Arial"/>
          <w:color w:val="000000"/>
          <w:sz w:val="24"/>
          <w:szCs w:val="24"/>
          <w:lang w:val="es-ES" w:eastAsia="es-ES"/>
        </w:rPr>
        <w:t>las multas se señala que</w:t>
      </w:r>
      <w:r w:rsidRPr="00AF79E8">
        <w:rPr>
          <w:rFonts w:ascii="Arial" w:eastAsia="Times New Roman" w:hAnsi="Arial" w:cs="Arial"/>
          <w:color w:val="000000"/>
          <w:sz w:val="24"/>
          <w:szCs w:val="24"/>
          <w:lang w:val="es-ES" w:eastAsia="es-ES"/>
        </w:rPr>
        <w:t xml:space="preserve"> </w:t>
      </w:r>
      <w:r w:rsidR="00280AF9">
        <w:rPr>
          <w:rFonts w:ascii="Arial" w:eastAsia="Times New Roman" w:hAnsi="Arial" w:cs="Arial"/>
          <w:color w:val="000000"/>
          <w:sz w:val="24"/>
          <w:szCs w:val="24"/>
          <w:lang w:val="es-ES" w:eastAsia="es-ES"/>
        </w:rPr>
        <w:t>se origina</w:t>
      </w:r>
      <w:r w:rsidRPr="00AF79E8">
        <w:rPr>
          <w:rFonts w:ascii="Arial" w:eastAsia="Times New Roman" w:hAnsi="Arial" w:cs="Arial"/>
          <w:color w:val="000000"/>
          <w:sz w:val="24"/>
          <w:szCs w:val="24"/>
          <w:lang w:val="es-ES" w:eastAsia="es-ES"/>
        </w:rPr>
        <w:t xml:space="preserve"> por infracciones </w:t>
      </w:r>
      <w:r w:rsidR="00280AF9">
        <w:rPr>
          <w:rFonts w:ascii="Arial" w:eastAsia="Times New Roman" w:hAnsi="Arial" w:cs="Arial"/>
          <w:color w:val="000000"/>
          <w:sz w:val="24"/>
          <w:szCs w:val="24"/>
          <w:lang w:val="es-ES" w:eastAsia="es-ES"/>
        </w:rPr>
        <w:t xml:space="preserve">a lo establecido </w:t>
      </w:r>
      <w:r w:rsidRPr="00AF79E8">
        <w:rPr>
          <w:rFonts w:ascii="Arial" w:eastAsia="Times New Roman" w:hAnsi="Arial" w:cs="Arial"/>
          <w:color w:val="000000"/>
          <w:sz w:val="24"/>
          <w:szCs w:val="24"/>
          <w:lang w:val="es-ES" w:eastAsia="es-ES"/>
        </w:rPr>
        <w:t>en el artículo 153</w:t>
      </w:r>
      <w:r w:rsidR="00280AF9">
        <w:rPr>
          <w:rFonts w:ascii="Arial" w:eastAsia="Times New Roman" w:hAnsi="Arial" w:cs="Arial"/>
          <w:color w:val="000000"/>
          <w:sz w:val="24"/>
          <w:szCs w:val="24"/>
          <w:lang w:val="es-ES" w:eastAsia="es-ES"/>
        </w:rPr>
        <w:t>,</w:t>
      </w:r>
      <w:r w:rsidRPr="00AF79E8">
        <w:rPr>
          <w:rFonts w:ascii="Arial" w:eastAsia="Times New Roman" w:hAnsi="Arial" w:cs="Arial"/>
          <w:color w:val="000000"/>
          <w:sz w:val="24"/>
          <w:szCs w:val="24"/>
          <w:lang w:val="es-ES" w:eastAsia="es-ES"/>
        </w:rPr>
        <w:t xml:space="preserve"> fracción I</w:t>
      </w:r>
      <w:r w:rsidR="00280AF9">
        <w:rPr>
          <w:rFonts w:ascii="Arial" w:eastAsia="Times New Roman" w:hAnsi="Arial" w:cs="Arial"/>
          <w:color w:val="000000"/>
          <w:sz w:val="24"/>
          <w:szCs w:val="24"/>
          <w:lang w:val="es-ES" w:eastAsia="es-ES"/>
        </w:rPr>
        <w:t>,</w:t>
      </w:r>
      <w:r w:rsidRPr="00AF79E8">
        <w:rPr>
          <w:rFonts w:ascii="Arial" w:eastAsia="Times New Roman" w:hAnsi="Arial" w:cs="Arial"/>
          <w:color w:val="000000"/>
          <w:sz w:val="24"/>
          <w:szCs w:val="24"/>
          <w:lang w:val="es-ES" w:eastAsia="es-ES"/>
        </w:rPr>
        <w:t xml:space="preserve"> del Código Fiscal del Estado de San Luis Potosí, </w:t>
      </w:r>
      <w:r w:rsidRPr="00AF79E8">
        <w:rPr>
          <w:rFonts w:ascii="Arial" w:eastAsia="Times New Roman" w:hAnsi="Arial" w:cs="Arial"/>
          <w:color w:val="000000"/>
          <w:sz w:val="24"/>
          <w:szCs w:val="24"/>
          <w:lang w:eastAsia="es-ES"/>
        </w:rPr>
        <w:t xml:space="preserve">que </w:t>
      </w:r>
      <w:r w:rsidRPr="00AF79E8">
        <w:rPr>
          <w:rFonts w:ascii="Arial" w:eastAsia="Times New Roman" w:hAnsi="Arial" w:cs="Arial"/>
          <w:color w:val="000000"/>
          <w:sz w:val="24"/>
          <w:szCs w:val="24"/>
          <w:lang w:val="es-ES" w:eastAsia="es-ES"/>
        </w:rPr>
        <w:t>dice textu</w:t>
      </w:r>
      <w:r w:rsidR="00280AF9">
        <w:rPr>
          <w:rFonts w:ascii="Arial" w:eastAsia="Times New Roman" w:hAnsi="Arial" w:cs="Arial"/>
          <w:color w:val="000000"/>
          <w:sz w:val="24"/>
          <w:szCs w:val="24"/>
          <w:lang w:val="es-ES" w:eastAsia="es-ES"/>
        </w:rPr>
        <w:t>almente:</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val="es-ES" w:eastAsia="es-ES"/>
        </w:rPr>
      </w:pPr>
    </w:p>
    <w:p w:rsidR="008C6001" w:rsidRPr="00280AF9" w:rsidRDefault="008C6001" w:rsidP="00280AF9">
      <w:pPr>
        <w:autoSpaceDE w:val="0"/>
        <w:autoSpaceDN w:val="0"/>
        <w:adjustRightInd w:val="0"/>
        <w:spacing w:after="0" w:line="240" w:lineRule="auto"/>
        <w:ind w:left="567" w:right="618"/>
        <w:jc w:val="both"/>
        <w:rPr>
          <w:rFonts w:ascii="Arial" w:hAnsi="Arial" w:cs="Arial"/>
          <w:sz w:val="20"/>
          <w:szCs w:val="20"/>
        </w:rPr>
      </w:pPr>
      <w:proofErr w:type="gramStart"/>
      <w:r w:rsidRPr="00280AF9">
        <w:rPr>
          <w:rFonts w:ascii="Arial" w:hAnsi="Arial" w:cs="Arial"/>
          <w:b/>
          <w:sz w:val="20"/>
          <w:szCs w:val="20"/>
        </w:rPr>
        <w:t>ARTICULO</w:t>
      </w:r>
      <w:proofErr w:type="gramEnd"/>
      <w:r w:rsidRPr="00280AF9">
        <w:rPr>
          <w:rFonts w:ascii="Arial" w:hAnsi="Arial" w:cs="Arial"/>
          <w:b/>
          <w:sz w:val="20"/>
          <w:szCs w:val="20"/>
        </w:rPr>
        <w:t xml:space="preserve"> 153</w:t>
      </w:r>
      <w:r w:rsidRPr="00280AF9">
        <w:rPr>
          <w:rFonts w:ascii="Arial" w:hAnsi="Arial" w:cs="Arial"/>
          <w:sz w:val="20"/>
          <w:szCs w:val="20"/>
        </w:rPr>
        <w:t xml:space="preserve">.- Son infracciones relacionadas con el pago de </w:t>
      </w:r>
      <w:r w:rsidR="00280AF9" w:rsidRPr="00280AF9">
        <w:rPr>
          <w:rFonts w:ascii="Arial" w:hAnsi="Arial" w:cs="Arial"/>
          <w:sz w:val="20"/>
          <w:szCs w:val="20"/>
        </w:rPr>
        <w:t>contribuciones, las siguientes:</w:t>
      </w:r>
    </w:p>
    <w:p w:rsidR="008C6001" w:rsidRPr="00280AF9" w:rsidRDefault="008C6001" w:rsidP="00280AF9">
      <w:pPr>
        <w:autoSpaceDE w:val="0"/>
        <w:autoSpaceDN w:val="0"/>
        <w:adjustRightInd w:val="0"/>
        <w:spacing w:after="0" w:line="240" w:lineRule="auto"/>
        <w:ind w:left="567" w:right="618"/>
        <w:jc w:val="both"/>
        <w:rPr>
          <w:rFonts w:ascii="Arial" w:eastAsia="Times New Roman" w:hAnsi="Arial" w:cs="Arial"/>
          <w:color w:val="000000"/>
          <w:sz w:val="20"/>
          <w:szCs w:val="20"/>
          <w:lang w:val="es-ES" w:eastAsia="es-ES"/>
        </w:rPr>
      </w:pPr>
    </w:p>
    <w:p w:rsidR="008C6001" w:rsidRDefault="008C6001" w:rsidP="00280AF9">
      <w:pPr>
        <w:autoSpaceDE w:val="0"/>
        <w:autoSpaceDN w:val="0"/>
        <w:adjustRightInd w:val="0"/>
        <w:spacing w:after="0" w:line="240" w:lineRule="auto"/>
        <w:ind w:left="567" w:right="618"/>
        <w:jc w:val="both"/>
        <w:rPr>
          <w:rFonts w:ascii="Arial" w:hAnsi="Arial" w:cs="Arial"/>
          <w:sz w:val="20"/>
          <w:szCs w:val="20"/>
        </w:rPr>
      </w:pPr>
      <w:r w:rsidRPr="00280AF9">
        <w:rPr>
          <w:rFonts w:ascii="Arial" w:hAnsi="Arial" w:cs="Arial"/>
          <w:b/>
          <w:sz w:val="20"/>
          <w:szCs w:val="20"/>
        </w:rPr>
        <w:t xml:space="preserve">I. </w:t>
      </w:r>
      <w:r w:rsidR="00280AF9" w:rsidRPr="00280AF9">
        <w:rPr>
          <w:rFonts w:ascii="Arial" w:hAnsi="Arial" w:cs="Arial"/>
          <w:sz w:val="20"/>
          <w:szCs w:val="20"/>
        </w:rPr>
        <w:t>No presentar las declaraciones, comprobantes fiscales digitales por internet o formularios de pago a que estén obligados conforme a las disposiciones fiscales, o presentarlos extemporáneamente, o incompletos o con errores</w:t>
      </w:r>
      <w:r w:rsidRPr="00280AF9">
        <w:rPr>
          <w:rFonts w:ascii="Arial" w:hAnsi="Arial" w:cs="Arial"/>
          <w:sz w:val="20"/>
          <w:szCs w:val="20"/>
        </w:rPr>
        <w:t>;</w:t>
      </w:r>
    </w:p>
    <w:p w:rsidR="00280AF9" w:rsidRDefault="00280AF9" w:rsidP="00280AF9">
      <w:pPr>
        <w:autoSpaceDE w:val="0"/>
        <w:autoSpaceDN w:val="0"/>
        <w:adjustRightInd w:val="0"/>
        <w:spacing w:after="0" w:line="240" w:lineRule="auto"/>
        <w:ind w:left="567" w:right="618"/>
        <w:jc w:val="both"/>
        <w:rPr>
          <w:rFonts w:ascii="Arial" w:hAnsi="Arial" w:cs="Arial"/>
          <w:sz w:val="20"/>
          <w:szCs w:val="20"/>
        </w:rPr>
      </w:pPr>
    </w:p>
    <w:p w:rsidR="00280AF9" w:rsidRPr="00280AF9" w:rsidRDefault="00280AF9" w:rsidP="00280AF9">
      <w:pPr>
        <w:autoSpaceDE w:val="0"/>
        <w:autoSpaceDN w:val="0"/>
        <w:adjustRightInd w:val="0"/>
        <w:spacing w:after="0" w:line="240" w:lineRule="auto"/>
        <w:ind w:left="567" w:right="618"/>
        <w:jc w:val="both"/>
        <w:rPr>
          <w:rFonts w:ascii="Arial" w:hAnsi="Arial" w:cs="Arial"/>
          <w:sz w:val="20"/>
          <w:szCs w:val="20"/>
        </w:rPr>
      </w:pPr>
      <w:r>
        <w:rPr>
          <w:rFonts w:ascii="Arial" w:hAnsi="Arial" w:cs="Arial"/>
          <w:sz w:val="20"/>
          <w:szCs w:val="20"/>
        </w:rPr>
        <w:t>[…]</w:t>
      </w:r>
    </w:p>
    <w:p w:rsidR="008C6001" w:rsidRPr="00AF79E8" w:rsidRDefault="008C6001" w:rsidP="008C6001">
      <w:pPr>
        <w:autoSpaceDE w:val="0"/>
        <w:autoSpaceDN w:val="0"/>
        <w:adjustRightInd w:val="0"/>
        <w:spacing w:after="0"/>
        <w:ind w:left="709"/>
        <w:jc w:val="both"/>
        <w:rPr>
          <w:rFonts w:ascii="Arial" w:eastAsia="Times New Roman" w:hAnsi="Arial" w:cs="Arial"/>
          <w:color w:val="000000"/>
          <w:sz w:val="24"/>
          <w:szCs w:val="24"/>
          <w:lang w:val="es-ES" w:eastAsia="es-ES"/>
        </w:rPr>
      </w:pPr>
    </w:p>
    <w:p w:rsidR="008C6001"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r w:rsidRPr="00AF79E8">
        <w:rPr>
          <w:rFonts w:ascii="Arial" w:eastAsia="Times New Roman" w:hAnsi="Arial" w:cs="Arial"/>
          <w:color w:val="000000"/>
          <w:sz w:val="24"/>
          <w:szCs w:val="24"/>
          <w:lang w:val="es-ES" w:eastAsia="es-ES"/>
        </w:rPr>
        <w:t xml:space="preserve">Del contenido de la citada disposición se obtiene que </w:t>
      </w:r>
      <w:r w:rsidRPr="00AF79E8">
        <w:rPr>
          <w:rFonts w:ascii="Arial" w:eastAsia="Times New Roman" w:hAnsi="Arial" w:cs="Arial"/>
          <w:color w:val="000000"/>
          <w:sz w:val="24"/>
          <w:szCs w:val="24"/>
          <w:lang w:eastAsia="es-ES"/>
        </w:rPr>
        <w:t>se considerará como infracción el hecho de que las declaraciones o formularios de pago no sean presentadas en los términos previstos en las disposiciones fiscales, o bien, hacerlo extemporáneamente, es decir, fuera del plazo establecido por los ordenamientos correspondientes de las obligaciones fiscales que tiene a su cargo el contribuyente.</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p>
    <w:p w:rsidR="008C6001" w:rsidRPr="00AA0617" w:rsidRDefault="008C6001" w:rsidP="00280AF9">
      <w:pPr>
        <w:autoSpaceDE w:val="0"/>
        <w:autoSpaceDN w:val="0"/>
        <w:adjustRightInd w:val="0"/>
        <w:spacing w:after="0" w:line="360" w:lineRule="auto"/>
        <w:ind w:firstLine="708"/>
        <w:jc w:val="both"/>
        <w:rPr>
          <w:rFonts w:ascii="Arial" w:eastAsia="Times New Roman" w:hAnsi="Arial" w:cs="Arial"/>
          <w:sz w:val="24"/>
          <w:szCs w:val="24"/>
          <w:lang w:val="es-ES" w:eastAsia="es-ES"/>
        </w:rPr>
      </w:pPr>
      <w:r w:rsidRPr="00AF79E8">
        <w:rPr>
          <w:rFonts w:ascii="Arial" w:eastAsia="Times New Roman" w:hAnsi="Arial" w:cs="Arial"/>
          <w:b/>
          <w:color w:val="000000"/>
          <w:sz w:val="24"/>
          <w:szCs w:val="24"/>
          <w:lang w:val="es-ES" w:eastAsia="es-ES"/>
        </w:rPr>
        <w:t>c).-</w:t>
      </w:r>
      <w:r w:rsidRPr="00AF79E8">
        <w:rPr>
          <w:rFonts w:ascii="Arial" w:eastAsia="Times New Roman" w:hAnsi="Arial" w:cs="Arial"/>
          <w:color w:val="000000"/>
          <w:sz w:val="24"/>
          <w:szCs w:val="24"/>
          <w:lang w:val="es-ES" w:eastAsia="es-ES"/>
        </w:rPr>
        <w:t xml:space="preserve"> </w:t>
      </w:r>
      <w:r w:rsidRPr="00AF79E8">
        <w:rPr>
          <w:rFonts w:ascii="Arial" w:eastAsia="Times New Roman" w:hAnsi="Arial" w:cs="Arial"/>
          <w:b/>
          <w:color w:val="000000"/>
          <w:sz w:val="24"/>
          <w:szCs w:val="24"/>
          <w:u w:val="single"/>
          <w:lang w:val="es-ES" w:eastAsia="es-ES"/>
        </w:rPr>
        <w:t>Como motivación</w:t>
      </w:r>
      <w:r w:rsidR="00280AF9">
        <w:rPr>
          <w:rFonts w:ascii="Arial" w:eastAsia="Times New Roman" w:hAnsi="Arial" w:cs="Arial"/>
          <w:color w:val="000000"/>
          <w:sz w:val="24"/>
          <w:szCs w:val="24"/>
          <w:lang w:val="es-ES" w:eastAsia="es-ES"/>
        </w:rPr>
        <w:t xml:space="preserve"> se señala</w:t>
      </w:r>
      <w:r w:rsidRPr="00AF79E8">
        <w:rPr>
          <w:rFonts w:ascii="Arial" w:eastAsia="Times New Roman" w:hAnsi="Arial" w:cs="Arial"/>
          <w:color w:val="000000"/>
          <w:sz w:val="24"/>
          <w:szCs w:val="24"/>
          <w:lang w:val="es-ES" w:eastAsia="es-ES"/>
        </w:rPr>
        <w:t xml:space="preserve"> que se determinó multa por haber </w:t>
      </w:r>
      <w:r w:rsidRPr="00AF79E8">
        <w:rPr>
          <w:rFonts w:ascii="Arial" w:eastAsia="Times New Roman" w:hAnsi="Arial" w:cs="Arial"/>
          <w:b/>
          <w:color w:val="000000"/>
          <w:sz w:val="24"/>
          <w:szCs w:val="24"/>
          <w:lang w:val="es-ES" w:eastAsia="es-ES"/>
        </w:rPr>
        <w:t>presentado extemporáneamente</w:t>
      </w:r>
      <w:r>
        <w:rPr>
          <w:rFonts w:ascii="Arial" w:eastAsia="Times New Roman" w:hAnsi="Arial" w:cs="Arial"/>
          <w:color w:val="000000"/>
          <w:sz w:val="24"/>
          <w:szCs w:val="24"/>
          <w:lang w:val="es-ES" w:eastAsia="es-ES"/>
        </w:rPr>
        <w:t xml:space="preserve"> y no espontáneamente </w:t>
      </w:r>
      <w:r w:rsidRPr="00AF79E8">
        <w:rPr>
          <w:rFonts w:ascii="Arial" w:eastAsia="Times New Roman" w:hAnsi="Arial" w:cs="Arial"/>
          <w:color w:val="000000"/>
          <w:sz w:val="24"/>
          <w:szCs w:val="24"/>
          <w:lang w:val="es-ES" w:eastAsia="es-ES"/>
        </w:rPr>
        <w:t xml:space="preserve">la obligación de pago correspondiente a los </w:t>
      </w:r>
      <w:r w:rsidR="00280AF9" w:rsidRPr="00B55344">
        <w:rPr>
          <w:rFonts w:ascii="Arial" w:eastAsia="Times New Roman" w:hAnsi="Arial" w:cs="Arial"/>
          <w:color w:val="000000"/>
          <w:sz w:val="24"/>
          <w:szCs w:val="24"/>
          <w:lang w:val="es-ES" w:eastAsia="es-ES"/>
        </w:rPr>
        <w:t xml:space="preserve">meses de </w:t>
      </w:r>
      <w:r w:rsidR="00280AF9">
        <w:rPr>
          <w:rFonts w:ascii="Arial" w:hAnsi="Arial" w:cs="Arial"/>
          <w:sz w:val="24"/>
          <w:szCs w:val="24"/>
        </w:rPr>
        <w:t>diciembre de dos mil veinte, febrero, noviembre y diciembre de dos mil veintiuno, y febrero de dos mil veintidós</w:t>
      </w:r>
      <w:r w:rsidRPr="00AF79E8">
        <w:rPr>
          <w:rFonts w:ascii="Arial" w:hAnsi="Arial" w:cs="Arial"/>
          <w:bCs/>
          <w:sz w:val="24"/>
          <w:szCs w:val="24"/>
          <w:lang w:val="es-ES_tradnl"/>
        </w:rPr>
        <w:t>,</w:t>
      </w:r>
      <w:r>
        <w:rPr>
          <w:rFonts w:ascii="Arial" w:hAnsi="Arial" w:cs="Arial"/>
          <w:bCs/>
          <w:sz w:val="24"/>
          <w:szCs w:val="24"/>
          <w:lang w:val="es-ES_tradnl"/>
        </w:rPr>
        <w:t xml:space="preserve"> y</w:t>
      </w:r>
      <w:r w:rsidRPr="00AF79E8">
        <w:rPr>
          <w:rFonts w:ascii="Arial" w:hAnsi="Arial" w:cs="Arial"/>
          <w:bCs/>
          <w:sz w:val="24"/>
          <w:szCs w:val="24"/>
          <w:lang w:val="es-ES_tradnl"/>
        </w:rPr>
        <w:t xml:space="preserve"> la cual fue solicitada mediante </w:t>
      </w:r>
      <w:r w:rsidRPr="00AA0617">
        <w:rPr>
          <w:rFonts w:ascii="Arial" w:hAnsi="Arial" w:cs="Arial"/>
          <w:bCs/>
          <w:sz w:val="24"/>
          <w:szCs w:val="24"/>
          <w:lang w:val="es-ES_tradnl"/>
        </w:rPr>
        <w:t xml:space="preserve">requerimiento de autoridad </w:t>
      </w:r>
      <w:r w:rsidRPr="00AA0617">
        <w:rPr>
          <w:rFonts w:ascii="Arial" w:eastAsia="Times New Roman" w:hAnsi="Arial" w:cs="Arial"/>
          <w:sz w:val="24"/>
          <w:szCs w:val="24"/>
          <w:lang w:val="es-ES" w:eastAsia="es-ES"/>
        </w:rPr>
        <w:t xml:space="preserve">número </w:t>
      </w:r>
      <w:r w:rsidR="005C6A2D" w:rsidRPr="00AA0617">
        <w:rPr>
          <w:rFonts w:ascii="Arial" w:eastAsia="Times New Roman" w:hAnsi="Arial" w:cs="Arial"/>
          <w:sz w:val="24"/>
          <w:szCs w:val="24"/>
          <w:lang w:val="es-ES" w:eastAsia="es-ES"/>
        </w:rPr>
        <w:t>13/22-0000000076</w:t>
      </w:r>
      <w:r w:rsidRPr="00AA0617">
        <w:rPr>
          <w:rFonts w:ascii="Arial" w:eastAsia="Times New Roman" w:hAnsi="Arial" w:cs="Arial"/>
          <w:sz w:val="24"/>
          <w:szCs w:val="24"/>
          <w:lang w:val="es-ES" w:eastAsia="es-ES"/>
        </w:rPr>
        <w:t xml:space="preserve"> y el Acta de notificación de fecha</w:t>
      </w:r>
      <w:r w:rsidRPr="00AA0617">
        <w:rPr>
          <w:rFonts w:ascii="Arial" w:hAnsi="Arial" w:cs="Arial"/>
          <w:sz w:val="24"/>
          <w:szCs w:val="24"/>
        </w:rPr>
        <w:t xml:space="preserve"> </w:t>
      </w:r>
      <w:r w:rsidR="00280AF9" w:rsidRPr="00AA0617">
        <w:rPr>
          <w:rFonts w:ascii="Arial" w:eastAsia="Times New Roman" w:hAnsi="Arial" w:cs="Arial"/>
          <w:sz w:val="24"/>
          <w:szCs w:val="24"/>
          <w:lang w:val="es-ES" w:eastAsia="es-ES"/>
        </w:rPr>
        <w:t>19 de mayo de 2022</w:t>
      </w:r>
      <w:r w:rsidRPr="00AA0617">
        <w:rPr>
          <w:rFonts w:ascii="Arial" w:eastAsia="Times New Roman" w:hAnsi="Arial" w:cs="Arial"/>
          <w:sz w:val="24"/>
          <w:szCs w:val="24"/>
          <w:lang w:val="es-ES" w:eastAsia="es-ES"/>
        </w:rPr>
        <w:t>.</w:t>
      </w:r>
    </w:p>
    <w:p w:rsidR="008C6001" w:rsidRDefault="008C6001" w:rsidP="008C6001">
      <w:pPr>
        <w:autoSpaceDE w:val="0"/>
        <w:autoSpaceDN w:val="0"/>
        <w:adjustRightInd w:val="0"/>
        <w:spacing w:after="0" w:line="360" w:lineRule="auto"/>
        <w:ind w:firstLine="708"/>
        <w:jc w:val="both"/>
        <w:rPr>
          <w:rFonts w:ascii="Arial" w:hAnsi="Arial" w:cs="Arial"/>
          <w:bCs/>
          <w:sz w:val="24"/>
          <w:szCs w:val="24"/>
          <w:lang w:val="es-ES_tradnl"/>
        </w:rPr>
      </w:pPr>
    </w:p>
    <w:p w:rsidR="008C6001"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r w:rsidRPr="00AF79E8">
        <w:rPr>
          <w:rFonts w:ascii="Arial" w:eastAsia="Times New Roman" w:hAnsi="Arial" w:cs="Arial"/>
          <w:b/>
          <w:color w:val="000000"/>
          <w:sz w:val="24"/>
          <w:szCs w:val="24"/>
          <w:lang w:eastAsia="es-ES"/>
        </w:rPr>
        <w:t>d)</w:t>
      </w:r>
      <w:r w:rsidRPr="00AF79E8">
        <w:rPr>
          <w:rFonts w:ascii="Arial" w:eastAsia="Times New Roman" w:hAnsi="Arial" w:cs="Arial"/>
          <w:color w:val="000000"/>
          <w:sz w:val="24"/>
          <w:szCs w:val="24"/>
          <w:lang w:eastAsia="es-ES"/>
        </w:rPr>
        <w:t xml:space="preserve"> Se señala que la sanción se aplica de conformidad con lo establecido en el artículo 154 fracción I del Código Fiscal del Estado de San Luis Potosí, disposición legal que a continuación se transcribe:</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color w:val="000000"/>
          <w:sz w:val="20"/>
          <w:szCs w:val="20"/>
          <w:lang w:val="es-ES" w:eastAsia="es-ES"/>
        </w:rPr>
      </w:pPr>
      <w:proofErr w:type="gramStart"/>
      <w:r w:rsidRPr="009D7CA9">
        <w:rPr>
          <w:rFonts w:ascii="Arial" w:eastAsia="Times New Roman" w:hAnsi="Arial" w:cs="Arial"/>
          <w:b/>
          <w:color w:val="000000"/>
          <w:sz w:val="20"/>
          <w:szCs w:val="20"/>
          <w:lang w:val="es-ES" w:eastAsia="es-ES"/>
        </w:rPr>
        <w:t>ARTICULO</w:t>
      </w:r>
      <w:proofErr w:type="gramEnd"/>
      <w:r w:rsidRPr="009D7CA9">
        <w:rPr>
          <w:rFonts w:ascii="Arial" w:eastAsia="Times New Roman" w:hAnsi="Arial" w:cs="Arial"/>
          <w:b/>
          <w:color w:val="000000"/>
          <w:sz w:val="20"/>
          <w:szCs w:val="20"/>
          <w:lang w:val="es-ES" w:eastAsia="es-ES"/>
        </w:rPr>
        <w:t xml:space="preserve"> 154</w:t>
      </w:r>
      <w:r w:rsidRPr="009D7CA9">
        <w:rPr>
          <w:rFonts w:ascii="Arial" w:eastAsia="Times New Roman" w:hAnsi="Arial" w:cs="Arial"/>
          <w:color w:val="000000"/>
          <w:sz w:val="20"/>
          <w:szCs w:val="20"/>
          <w:lang w:val="es-ES" w:eastAsia="es-ES"/>
        </w:rPr>
        <w:t>.- Se impondrán las siguientes sanciones a quien cometa las infracciones señaladas en el artículo anterior:</w:t>
      </w: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color w:val="000000"/>
          <w:sz w:val="20"/>
          <w:szCs w:val="20"/>
          <w:lang w:val="es-ES" w:eastAsia="es-ES"/>
        </w:rPr>
      </w:pP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b/>
          <w:color w:val="000000"/>
          <w:sz w:val="20"/>
          <w:szCs w:val="20"/>
          <w:lang w:val="es-ES" w:eastAsia="es-ES"/>
        </w:rPr>
      </w:pPr>
      <w:r w:rsidRPr="009D7CA9">
        <w:rPr>
          <w:rFonts w:ascii="Arial" w:eastAsia="Times New Roman" w:hAnsi="Arial" w:cs="Arial"/>
          <w:b/>
          <w:color w:val="000000"/>
          <w:sz w:val="20"/>
          <w:szCs w:val="20"/>
          <w:lang w:val="es-ES" w:eastAsia="es-ES"/>
        </w:rPr>
        <w:t xml:space="preserve">I. Multa de quince a cuarenta y cinco días de salario, por cada obligación omitida a las previstas en las fracciones I y II. </w:t>
      </w: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b/>
          <w:color w:val="000000"/>
          <w:sz w:val="20"/>
          <w:szCs w:val="20"/>
          <w:lang w:val="es-ES" w:eastAsia="es-ES"/>
        </w:rPr>
      </w:pP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color w:val="000000"/>
          <w:sz w:val="20"/>
          <w:szCs w:val="20"/>
          <w:lang w:val="es-ES" w:eastAsia="es-ES"/>
        </w:rPr>
      </w:pPr>
      <w:r w:rsidRPr="009D7CA9">
        <w:rPr>
          <w:rFonts w:ascii="Arial" w:eastAsia="Times New Roman" w:hAnsi="Arial" w:cs="Arial"/>
          <w:color w:val="000000"/>
          <w:sz w:val="20"/>
          <w:szCs w:val="20"/>
          <w:lang w:val="es-ES" w:eastAsia="es-ES"/>
        </w:rPr>
        <w:t xml:space="preserve">II. Multa de quince a sesenta días de salario, a la prevista en la fracción III; </w:t>
      </w: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color w:val="000000"/>
          <w:sz w:val="20"/>
          <w:szCs w:val="20"/>
          <w:lang w:val="es-ES" w:eastAsia="es-ES"/>
        </w:rPr>
      </w:pP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color w:val="000000"/>
          <w:sz w:val="20"/>
          <w:szCs w:val="20"/>
          <w:lang w:val="es-ES" w:eastAsia="es-ES"/>
        </w:rPr>
      </w:pPr>
      <w:r w:rsidRPr="009D7CA9">
        <w:rPr>
          <w:rFonts w:ascii="Arial" w:eastAsia="Times New Roman" w:hAnsi="Arial" w:cs="Arial"/>
          <w:color w:val="000000"/>
          <w:sz w:val="20"/>
          <w:szCs w:val="20"/>
          <w:lang w:val="es-ES" w:eastAsia="es-ES"/>
        </w:rPr>
        <w:t>III. Multa de diez a cincuenta días de salario, a la prevista en la fracción IV;</w:t>
      </w: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color w:val="000000"/>
          <w:sz w:val="20"/>
          <w:szCs w:val="20"/>
          <w:lang w:val="es-ES" w:eastAsia="es-ES"/>
        </w:rPr>
      </w:pP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color w:val="000000"/>
          <w:sz w:val="20"/>
          <w:szCs w:val="20"/>
          <w:lang w:val="es-ES" w:eastAsia="es-ES"/>
        </w:rPr>
      </w:pPr>
      <w:r w:rsidRPr="009D7CA9">
        <w:rPr>
          <w:rFonts w:ascii="Arial" w:eastAsia="Times New Roman" w:hAnsi="Arial" w:cs="Arial"/>
          <w:color w:val="000000"/>
          <w:sz w:val="20"/>
          <w:szCs w:val="20"/>
          <w:lang w:val="es-ES" w:eastAsia="es-ES"/>
        </w:rPr>
        <w:t xml:space="preserve">IV. Multa de treinta a ciento cincuenta días de salario, a la prevista en la fracción V, y </w:t>
      </w: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color w:val="000000"/>
          <w:sz w:val="20"/>
          <w:szCs w:val="20"/>
          <w:lang w:val="es-ES" w:eastAsia="es-ES"/>
        </w:rPr>
      </w:pPr>
    </w:p>
    <w:p w:rsidR="008C6001" w:rsidRPr="009D7CA9" w:rsidRDefault="008C6001" w:rsidP="009D7CA9">
      <w:pPr>
        <w:autoSpaceDE w:val="0"/>
        <w:autoSpaceDN w:val="0"/>
        <w:adjustRightInd w:val="0"/>
        <w:spacing w:after="0" w:line="240" w:lineRule="auto"/>
        <w:ind w:left="567" w:right="618"/>
        <w:jc w:val="both"/>
        <w:rPr>
          <w:rFonts w:ascii="Arial" w:eastAsia="Times New Roman" w:hAnsi="Arial" w:cs="Arial"/>
          <w:color w:val="000000"/>
          <w:sz w:val="20"/>
          <w:szCs w:val="20"/>
          <w:lang w:val="es-ES" w:eastAsia="es-ES"/>
        </w:rPr>
      </w:pPr>
      <w:r w:rsidRPr="009D7CA9">
        <w:rPr>
          <w:rFonts w:ascii="Arial" w:eastAsia="Times New Roman" w:hAnsi="Arial" w:cs="Arial"/>
          <w:color w:val="000000"/>
          <w:sz w:val="20"/>
          <w:szCs w:val="20"/>
          <w:lang w:val="es-ES" w:eastAsia="es-ES"/>
        </w:rPr>
        <w:t>V. Multa de sesenta a trescientos días de salario, a</w:t>
      </w:r>
      <w:r w:rsidR="009D7CA9" w:rsidRPr="009D7CA9">
        <w:rPr>
          <w:rFonts w:ascii="Arial" w:eastAsia="Times New Roman" w:hAnsi="Arial" w:cs="Arial"/>
          <w:color w:val="000000"/>
          <w:sz w:val="20"/>
          <w:szCs w:val="20"/>
          <w:lang w:val="es-ES" w:eastAsia="es-ES"/>
        </w:rPr>
        <w:t xml:space="preserve"> la prevista en la fracción VI.</w:t>
      </w:r>
    </w:p>
    <w:p w:rsidR="008C6001" w:rsidRPr="00AF79E8" w:rsidRDefault="008C6001" w:rsidP="008C6001">
      <w:pPr>
        <w:autoSpaceDE w:val="0"/>
        <w:autoSpaceDN w:val="0"/>
        <w:adjustRightInd w:val="0"/>
        <w:spacing w:after="0" w:line="360" w:lineRule="auto"/>
        <w:ind w:left="709"/>
        <w:jc w:val="both"/>
        <w:rPr>
          <w:rFonts w:ascii="Arial" w:eastAsia="Times New Roman" w:hAnsi="Arial" w:cs="Arial"/>
          <w:i/>
          <w:color w:val="000000"/>
          <w:lang w:val="es-ES" w:eastAsia="es-ES"/>
        </w:rPr>
      </w:pPr>
    </w:p>
    <w:p w:rsidR="008C6001" w:rsidRPr="00AA0617" w:rsidRDefault="008C6001" w:rsidP="008C6001">
      <w:pPr>
        <w:autoSpaceDE w:val="0"/>
        <w:autoSpaceDN w:val="0"/>
        <w:adjustRightInd w:val="0"/>
        <w:spacing w:after="0" w:line="360" w:lineRule="auto"/>
        <w:ind w:firstLine="708"/>
        <w:jc w:val="both"/>
        <w:rPr>
          <w:rFonts w:ascii="Arial" w:eastAsia="Times New Roman" w:hAnsi="Arial" w:cs="Arial"/>
          <w:sz w:val="24"/>
          <w:szCs w:val="24"/>
          <w:lang w:eastAsia="es-ES"/>
        </w:rPr>
      </w:pPr>
      <w:r w:rsidRPr="00AF79E8">
        <w:rPr>
          <w:rFonts w:ascii="Arial" w:eastAsia="Times New Roman" w:hAnsi="Arial" w:cs="Arial"/>
          <w:color w:val="000000"/>
          <w:sz w:val="24"/>
          <w:szCs w:val="24"/>
          <w:lang w:val="es-ES" w:eastAsia="es-ES"/>
        </w:rPr>
        <w:t xml:space="preserve">Lo anterior permite a esta Sala Unitaria concluir que la emisora del acto invoca como sustento del </w:t>
      </w:r>
      <w:r w:rsidRPr="00AF79E8">
        <w:rPr>
          <w:rFonts w:ascii="Arial" w:eastAsia="Times New Roman" w:hAnsi="Arial" w:cs="Arial"/>
          <w:color w:val="000000"/>
          <w:sz w:val="24"/>
          <w:szCs w:val="24"/>
          <w:lang w:eastAsia="es-ES"/>
        </w:rPr>
        <w:t xml:space="preserve">supuesto sancionatorio para imponer la multa en el crédito </w:t>
      </w:r>
      <w:r w:rsidRPr="00AA0617">
        <w:rPr>
          <w:rFonts w:ascii="Arial" w:eastAsia="Times New Roman" w:hAnsi="Arial" w:cs="Arial"/>
          <w:sz w:val="24"/>
          <w:szCs w:val="24"/>
          <w:lang w:eastAsia="es-ES"/>
        </w:rPr>
        <w:t xml:space="preserve">fiscal </w:t>
      </w:r>
      <w:r w:rsidR="00270D73" w:rsidRPr="00AA0617">
        <w:rPr>
          <w:rFonts w:ascii="Arial" w:eastAsia="Times New Roman" w:hAnsi="Arial" w:cs="Arial"/>
          <w:sz w:val="24"/>
          <w:szCs w:val="24"/>
          <w:lang w:eastAsia="es-ES"/>
        </w:rPr>
        <w:t>162287</w:t>
      </w:r>
      <w:r w:rsidRPr="00AA0617">
        <w:rPr>
          <w:rFonts w:ascii="Arial" w:eastAsia="Times New Roman" w:hAnsi="Arial" w:cs="Arial"/>
          <w:sz w:val="24"/>
          <w:szCs w:val="24"/>
          <w:lang w:eastAsia="es-ES"/>
        </w:rPr>
        <w:t xml:space="preserve">, en principio  </w:t>
      </w:r>
      <w:r w:rsidRPr="00AF79E8">
        <w:rPr>
          <w:rFonts w:ascii="Arial" w:eastAsia="Times New Roman" w:hAnsi="Arial" w:cs="Arial"/>
          <w:color w:val="000000"/>
          <w:sz w:val="24"/>
          <w:szCs w:val="24"/>
          <w:lang w:eastAsia="es-ES"/>
        </w:rPr>
        <w:t>el</w:t>
      </w:r>
      <w:r w:rsidRPr="00AF79E8">
        <w:rPr>
          <w:rFonts w:ascii="Arial" w:eastAsia="Times New Roman" w:hAnsi="Arial" w:cs="Arial"/>
          <w:b/>
          <w:color w:val="000000"/>
          <w:sz w:val="24"/>
          <w:szCs w:val="24"/>
          <w:lang w:eastAsia="es-ES"/>
        </w:rPr>
        <w:t xml:space="preserve"> </w:t>
      </w:r>
      <w:r w:rsidRPr="00AF79E8">
        <w:rPr>
          <w:rFonts w:ascii="Arial" w:eastAsia="Times New Roman" w:hAnsi="Arial" w:cs="Arial"/>
          <w:color w:val="000000"/>
          <w:sz w:val="24"/>
          <w:szCs w:val="24"/>
          <w:lang w:val="es-ES" w:eastAsia="es-ES"/>
        </w:rPr>
        <w:t>artículo 153 fracción I del Código Fiscal del Estado de San Luis Potosí que tipifica como infracción relacionada con el cumplimiento de obligaciones “</w:t>
      </w:r>
      <w:r w:rsidRPr="00AF79E8">
        <w:rPr>
          <w:rFonts w:ascii="Arial" w:hAnsi="Arial" w:cs="Arial"/>
          <w:b/>
          <w:sz w:val="24"/>
          <w:szCs w:val="24"/>
        </w:rPr>
        <w:t xml:space="preserve">No presentar las declaraciones o formularios de pago a que estén obligados conforme a las disposiciones fiscales, o presentarlos extemporáneamente, o </w:t>
      </w:r>
      <w:r w:rsidRPr="00AF79E8">
        <w:rPr>
          <w:rFonts w:ascii="Arial" w:hAnsi="Arial" w:cs="Arial"/>
          <w:b/>
          <w:sz w:val="24"/>
          <w:szCs w:val="24"/>
        </w:rPr>
        <w:lastRenderedPageBreak/>
        <w:t>incompletos o con errores”</w:t>
      </w:r>
      <w:r w:rsidRPr="00AF79E8">
        <w:rPr>
          <w:rFonts w:ascii="Arial" w:eastAsia="Times New Roman" w:hAnsi="Arial" w:cs="Arial"/>
          <w:color w:val="000000"/>
          <w:sz w:val="24"/>
          <w:szCs w:val="24"/>
          <w:lang w:val="es-ES" w:eastAsia="es-ES"/>
        </w:rPr>
        <w:t xml:space="preserve"> y tuvo por actualizado dicho supuesto </w:t>
      </w:r>
      <w:r w:rsidRPr="00AF79E8">
        <w:rPr>
          <w:rFonts w:ascii="Arial" w:eastAsia="Times New Roman" w:hAnsi="Arial" w:cs="Arial"/>
          <w:color w:val="000000"/>
          <w:sz w:val="24"/>
          <w:szCs w:val="24"/>
          <w:lang w:eastAsia="es-ES"/>
        </w:rPr>
        <w:t>al describir como conducta infractora, la consistente en la presentación de la declaración de pago</w:t>
      </w:r>
      <w:r w:rsidRPr="00AF79E8">
        <w:rPr>
          <w:rFonts w:ascii="Arial" w:hAnsi="Arial" w:cs="Arial"/>
          <w:bCs/>
          <w:sz w:val="24"/>
          <w:szCs w:val="24"/>
        </w:rPr>
        <w:t xml:space="preserve">; </w:t>
      </w:r>
      <w:r w:rsidRPr="00AF79E8">
        <w:rPr>
          <w:rFonts w:ascii="Arial" w:hAnsi="Arial" w:cs="Arial"/>
          <w:b/>
          <w:bCs/>
          <w:sz w:val="24"/>
          <w:szCs w:val="24"/>
        </w:rPr>
        <w:t>de manera extemporánea</w:t>
      </w:r>
      <w:r w:rsidRPr="00AF79E8">
        <w:rPr>
          <w:rFonts w:ascii="Arial" w:hAnsi="Arial" w:cs="Arial"/>
          <w:bCs/>
          <w:sz w:val="24"/>
          <w:szCs w:val="24"/>
        </w:rPr>
        <w:t xml:space="preserve"> y por virtud del </w:t>
      </w:r>
      <w:r w:rsidRPr="00AF79E8">
        <w:rPr>
          <w:rFonts w:ascii="Arial" w:eastAsia="Times New Roman" w:hAnsi="Arial" w:cs="Arial"/>
          <w:color w:val="000000"/>
          <w:sz w:val="24"/>
          <w:szCs w:val="24"/>
          <w:lang w:eastAsia="es-ES"/>
        </w:rPr>
        <w:t xml:space="preserve">requerimiento </w:t>
      </w:r>
      <w:r w:rsidR="00280AF9" w:rsidRPr="00AA0617">
        <w:rPr>
          <w:rFonts w:ascii="Arial" w:eastAsia="Times New Roman" w:hAnsi="Arial" w:cs="Arial"/>
          <w:sz w:val="24"/>
          <w:szCs w:val="24"/>
          <w:lang w:eastAsia="es-ES"/>
        </w:rPr>
        <w:t>número</w:t>
      </w:r>
      <w:r w:rsidRPr="00AA0617">
        <w:rPr>
          <w:rFonts w:ascii="Arial" w:eastAsia="Times New Roman" w:hAnsi="Arial" w:cs="Arial"/>
          <w:sz w:val="24"/>
          <w:szCs w:val="24"/>
          <w:lang w:eastAsia="es-ES"/>
        </w:rPr>
        <w:t xml:space="preserve"> </w:t>
      </w:r>
      <w:r w:rsidR="005C6A2D" w:rsidRPr="00AA0617">
        <w:rPr>
          <w:rFonts w:ascii="Arial" w:eastAsia="Times New Roman" w:hAnsi="Arial" w:cs="Arial"/>
          <w:sz w:val="24"/>
          <w:szCs w:val="24"/>
          <w:lang w:eastAsia="es-ES"/>
        </w:rPr>
        <w:t>13/22-0000000076</w:t>
      </w:r>
      <w:r w:rsidR="00280AF9" w:rsidRPr="00AA0617">
        <w:rPr>
          <w:rFonts w:ascii="Arial" w:eastAsia="Times New Roman" w:hAnsi="Arial" w:cs="Arial"/>
          <w:sz w:val="24"/>
          <w:szCs w:val="24"/>
          <w:lang w:eastAsia="es-ES"/>
        </w:rPr>
        <w:t xml:space="preserve"> </w:t>
      </w:r>
      <w:r w:rsidRPr="00AA0617">
        <w:rPr>
          <w:rFonts w:ascii="Arial" w:eastAsia="Times New Roman" w:hAnsi="Arial" w:cs="Arial"/>
          <w:sz w:val="24"/>
          <w:szCs w:val="24"/>
          <w:lang w:eastAsia="es-ES"/>
        </w:rPr>
        <w:t xml:space="preserve">y el Acta de notificación de fecha </w:t>
      </w:r>
      <w:r w:rsidR="00280AF9" w:rsidRPr="00AA0617">
        <w:rPr>
          <w:rFonts w:ascii="Arial" w:eastAsia="Times New Roman" w:hAnsi="Arial" w:cs="Arial"/>
          <w:sz w:val="24"/>
          <w:szCs w:val="24"/>
          <w:lang w:eastAsia="es-ES"/>
        </w:rPr>
        <w:t>19 de mayo de 2022</w:t>
      </w:r>
      <w:r w:rsidRPr="00AA0617">
        <w:rPr>
          <w:rFonts w:ascii="Arial" w:eastAsia="Times New Roman" w:hAnsi="Arial" w:cs="Arial"/>
          <w:sz w:val="24"/>
          <w:szCs w:val="24"/>
          <w:lang w:eastAsia="es-ES"/>
        </w:rPr>
        <w:t>.</w:t>
      </w:r>
    </w:p>
    <w:p w:rsidR="008C6001" w:rsidRDefault="008C6001" w:rsidP="008C6001">
      <w:pPr>
        <w:autoSpaceDE w:val="0"/>
        <w:autoSpaceDN w:val="0"/>
        <w:adjustRightInd w:val="0"/>
        <w:spacing w:after="0" w:line="360" w:lineRule="auto"/>
        <w:ind w:firstLine="708"/>
        <w:jc w:val="both"/>
        <w:rPr>
          <w:rFonts w:ascii="Arial" w:eastAsia="Times New Roman" w:hAnsi="Arial" w:cs="Arial"/>
          <w:sz w:val="24"/>
          <w:szCs w:val="24"/>
          <w:lang w:eastAsia="es-ES"/>
        </w:rPr>
      </w:pPr>
    </w:p>
    <w:p w:rsidR="008C6001"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r w:rsidRPr="00AF79E8">
        <w:rPr>
          <w:rFonts w:ascii="Arial" w:eastAsia="Times New Roman" w:hAnsi="Arial" w:cs="Arial"/>
          <w:color w:val="000000"/>
          <w:sz w:val="24"/>
          <w:szCs w:val="24"/>
          <w:lang w:eastAsia="es-ES"/>
        </w:rPr>
        <w:t xml:space="preserve">Es decir, mediante el crédito </w:t>
      </w:r>
      <w:r w:rsidRPr="00AF79E8">
        <w:rPr>
          <w:rFonts w:ascii="Arial" w:eastAsia="Times New Roman" w:hAnsi="Arial" w:cs="Arial"/>
          <w:sz w:val="24"/>
          <w:szCs w:val="24"/>
          <w:lang w:eastAsia="es-ES"/>
        </w:rPr>
        <w:t xml:space="preserve">fiscal </w:t>
      </w:r>
      <w:r>
        <w:rPr>
          <w:rFonts w:ascii="Arial" w:eastAsia="Times New Roman" w:hAnsi="Arial" w:cs="Arial"/>
          <w:sz w:val="24"/>
          <w:szCs w:val="24"/>
          <w:lang w:eastAsia="es-ES"/>
        </w:rPr>
        <w:t>en comento</w:t>
      </w:r>
      <w:r w:rsidRPr="00AF79E8">
        <w:rPr>
          <w:rFonts w:ascii="Arial" w:eastAsia="Times New Roman" w:hAnsi="Arial" w:cs="Arial"/>
          <w:sz w:val="24"/>
          <w:szCs w:val="24"/>
          <w:lang w:eastAsia="es-ES"/>
        </w:rPr>
        <w:t xml:space="preserve">, la autoridad </w:t>
      </w:r>
      <w:r w:rsidRPr="00AF79E8">
        <w:rPr>
          <w:rFonts w:ascii="Arial" w:eastAsia="Times New Roman" w:hAnsi="Arial" w:cs="Arial"/>
          <w:color w:val="000000"/>
          <w:sz w:val="24"/>
          <w:szCs w:val="24"/>
          <w:lang w:eastAsia="es-ES"/>
        </w:rPr>
        <w:t>demandada sanciona una omisión ya configurada por no haber presentado oportunamente las declaraciones relativas</w:t>
      </w:r>
      <w:r w:rsidR="00A7468A">
        <w:rPr>
          <w:rFonts w:ascii="Arial" w:eastAsia="Times New Roman" w:hAnsi="Arial" w:cs="Arial"/>
          <w:color w:val="000000"/>
          <w:sz w:val="24"/>
          <w:szCs w:val="24"/>
          <w:lang w:eastAsia="es-ES"/>
        </w:rPr>
        <w:t>,</w:t>
      </w:r>
      <w:r w:rsidRPr="00AF79E8">
        <w:rPr>
          <w:rFonts w:ascii="Arial" w:eastAsia="Times New Roman" w:hAnsi="Arial" w:cs="Arial"/>
          <w:color w:val="000000"/>
          <w:sz w:val="24"/>
          <w:szCs w:val="24"/>
          <w:lang w:eastAsia="es-ES"/>
        </w:rPr>
        <w:t xml:space="preserve"> y al efecto hace referencia a que medió requerimiento relativo al cumplimiento de la obligación </w:t>
      </w:r>
      <w:r w:rsidRPr="00AA0617">
        <w:rPr>
          <w:rFonts w:ascii="Arial" w:eastAsia="Times New Roman" w:hAnsi="Arial" w:cs="Arial"/>
          <w:sz w:val="24"/>
          <w:szCs w:val="24"/>
          <w:lang w:eastAsia="es-ES"/>
        </w:rPr>
        <w:t xml:space="preserve">número </w:t>
      </w:r>
      <w:r w:rsidR="00A7468A" w:rsidRPr="00AA0617">
        <w:rPr>
          <w:rFonts w:ascii="Arial" w:eastAsia="Times New Roman" w:hAnsi="Arial" w:cs="Arial"/>
          <w:sz w:val="24"/>
          <w:szCs w:val="24"/>
          <w:lang w:val="es-ES" w:eastAsia="es-ES"/>
        </w:rPr>
        <w:t>1</w:t>
      </w:r>
      <w:r w:rsidR="00A7468A" w:rsidRPr="00AA0617">
        <w:rPr>
          <w:rFonts w:ascii="Arial" w:eastAsia="Times New Roman" w:hAnsi="Arial" w:cs="Arial"/>
          <w:sz w:val="24"/>
          <w:szCs w:val="24"/>
          <w:lang w:eastAsia="es-ES"/>
        </w:rPr>
        <w:t xml:space="preserve">13/22-0000000076 </w:t>
      </w:r>
      <w:r w:rsidRPr="00AA0617">
        <w:rPr>
          <w:rFonts w:ascii="Arial" w:eastAsia="Times New Roman" w:hAnsi="Arial" w:cs="Arial"/>
          <w:sz w:val="24"/>
          <w:szCs w:val="24"/>
          <w:lang w:val="es-ES" w:eastAsia="es-ES"/>
        </w:rPr>
        <w:t xml:space="preserve"> y el Acta de notificación de fecha</w:t>
      </w:r>
      <w:r w:rsidRPr="00AA0617">
        <w:rPr>
          <w:rFonts w:ascii="Arial" w:hAnsi="Arial" w:cs="Arial"/>
          <w:sz w:val="24"/>
          <w:szCs w:val="24"/>
        </w:rPr>
        <w:t xml:space="preserve"> </w:t>
      </w:r>
      <w:r w:rsidR="00280AF9" w:rsidRPr="00AA0617">
        <w:rPr>
          <w:rFonts w:ascii="Arial" w:eastAsia="Times New Roman" w:hAnsi="Arial" w:cs="Arial"/>
          <w:sz w:val="24"/>
          <w:szCs w:val="24"/>
          <w:lang w:val="es-ES" w:eastAsia="es-ES"/>
        </w:rPr>
        <w:t>19 de mayo de 2022</w:t>
      </w:r>
      <w:r w:rsidRPr="00AA0617">
        <w:rPr>
          <w:rFonts w:ascii="Arial" w:eastAsia="Times New Roman" w:hAnsi="Arial" w:cs="Arial"/>
          <w:sz w:val="24"/>
          <w:szCs w:val="24"/>
          <w:lang w:val="es-ES" w:eastAsia="es-ES"/>
        </w:rPr>
        <w:t xml:space="preserve">, </w:t>
      </w:r>
      <w:r w:rsidRPr="00AA0617">
        <w:rPr>
          <w:rFonts w:ascii="Arial" w:eastAsia="Times New Roman" w:hAnsi="Arial" w:cs="Arial"/>
          <w:sz w:val="24"/>
          <w:szCs w:val="24"/>
          <w:lang w:eastAsia="es-ES"/>
        </w:rPr>
        <w:t xml:space="preserve">de ahí que el hecho de que exista un requerimiento por parte de la autoridad, hace </w:t>
      </w:r>
      <w:r w:rsidRPr="00AF79E8">
        <w:rPr>
          <w:rFonts w:ascii="Arial" w:eastAsia="Times New Roman" w:hAnsi="Arial" w:cs="Arial"/>
          <w:color w:val="000000"/>
          <w:sz w:val="24"/>
          <w:szCs w:val="24"/>
          <w:lang w:eastAsia="es-ES"/>
        </w:rPr>
        <w:t>suponer que la obligación fiscal no fue cumplida por parte del contribuyente en el tiempo que establecen los ordenamientos fiscales correspondientes, como también que dicho contribuyente conocía la irregularidad en que incurrió.</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p>
    <w:p w:rsidR="008C6001" w:rsidRDefault="008C6001" w:rsidP="006A1F53">
      <w:pPr>
        <w:spacing w:after="0" w:line="360" w:lineRule="auto"/>
        <w:ind w:firstLine="709"/>
        <w:jc w:val="both"/>
        <w:rPr>
          <w:rFonts w:ascii="Arial" w:eastAsia="Times New Roman" w:hAnsi="Arial" w:cs="Arial"/>
          <w:color w:val="000000"/>
          <w:sz w:val="24"/>
          <w:szCs w:val="24"/>
          <w:lang w:eastAsia="es-ES"/>
        </w:rPr>
      </w:pPr>
      <w:r w:rsidRPr="00AF79E8">
        <w:rPr>
          <w:rFonts w:ascii="Arial" w:eastAsia="Times New Roman" w:hAnsi="Arial" w:cs="Arial"/>
          <w:color w:val="000000"/>
          <w:sz w:val="24"/>
          <w:szCs w:val="24"/>
          <w:lang w:eastAsia="es-ES"/>
        </w:rPr>
        <w:t xml:space="preserve">Al efecto, cabe mencionar que </w:t>
      </w:r>
      <w:r w:rsidR="00A7468A">
        <w:rPr>
          <w:rFonts w:ascii="Arial" w:eastAsia="Times New Roman" w:hAnsi="Arial" w:cs="Arial"/>
          <w:color w:val="000000"/>
          <w:sz w:val="24"/>
          <w:szCs w:val="24"/>
          <w:lang w:eastAsia="es-ES"/>
        </w:rPr>
        <w:t xml:space="preserve">la actora en su escrito de revocación no negó </w:t>
      </w:r>
      <w:r w:rsidR="00A7468A" w:rsidRPr="00AF79E8">
        <w:rPr>
          <w:rFonts w:ascii="Arial" w:eastAsia="Times New Roman" w:hAnsi="Arial" w:cs="Arial"/>
          <w:color w:val="000000"/>
          <w:sz w:val="24"/>
          <w:szCs w:val="24"/>
          <w:lang w:eastAsia="es-ES"/>
        </w:rPr>
        <w:t xml:space="preserve">que le fuera notificado el </w:t>
      </w:r>
      <w:r w:rsidR="00A7468A" w:rsidRPr="00AA0617">
        <w:rPr>
          <w:rFonts w:ascii="Arial" w:eastAsia="Times New Roman" w:hAnsi="Arial" w:cs="Arial"/>
          <w:sz w:val="24"/>
          <w:szCs w:val="24"/>
          <w:lang w:eastAsia="es-ES"/>
        </w:rPr>
        <w:t xml:space="preserve">Requerimiento de Obligaciones número </w:t>
      </w:r>
      <w:r w:rsidR="00A7468A" w:rsidRPr="00AA0617">
        <w:rPr>
          <w:rFonts w:ascii="Arial" w:eastAsia="Times New Roman" w:hAnsi="Arial" w:cs="Arial"/>
          <w:sz w:val="24"/>
          <w:szCs w:val="24"/>
          <w:lang w:val="es-ES" w:eastAsia="es-ES"/>
        </w:rPr>
        <w:t>13/22-0000000076 y el Acta de notificación de fecha</w:t>
      </w:r>
      <w:r w:rsidR="00A7468A" w:rsidRPr="00AA0617">
        <w:rPr>
          <w:rFonts w:ascii="Arial" w:hAnsi="Arial" w:cs="Arial"/>
          <w:sz w:val="24"/>
          <w:szCs w:val="24"/>
        </w:rPr>
        <w:t xml:space="preserve"> </w:t>
      </w:r>
      <w:r w:rsidR="00A7468A" w:rsidRPr="00AA0617">
        <w:rPr>
          <w:rFonts w:ascii="Arial" w:eastAsia="Times New Roman" w:hAnsi="Arial" w:cs="Arial"/>
          <w:sz w:val="24"/>
          <w:szCs w:val="24"/>
          <w:lang w:val="es-ES" w:eastAsia="es-ES"/>
        </w:rPr>
        <w:t xml:space="preserve">19 de mayo de 2022, no obstante que en su escrito de demanda niegue lisa y llanamente </w:t>
      </w:r>
      <w:r w:rsidR="00A7468A">
        <w:rPr>
          <w:rFonts w:ascii="Arial" w:eastAsia="Times New Roman" w:hAnsi="Arial" w:cs="Arial"/>
          <w:sz w:val="24"/>
          <w:szCs w:val="24"/>
          <w:lang w:val="es-ES" w:eastAsia="es-ES"/>
        </w:rPr>
        <w:t>se le hubiere notificado el requerimiento, lo cual queda desvirtuado con las citadas documentales</w:t>
      </w:r>
      <w:r w:rsidR="006A1F53">
        <w:rPr>
          <w:rFonts w:ascii="Arial" w:eastAsia="Times New Roman" w:hAnsi="Arial" w:cs="Arial"/>
          <w:color w:val="000000"/>
          <w:sz w:val="24"/>
          <w:szCs w:val="24"/>
          <w:lang w:eastAsia="es-ES"/>
        </w:rPr>
        <w:t xml:space="preserve">, </w:t>
      </w:r>
      <w:r w:rsidRPr="00AF79E8">
        <w:rPr>
          <w:rFonts w:ascii="Arial" w:eastAsia="Times New Roman" w:hAnsi="Arial" w:cs="Arial"/>
          <w:sz w:val="24"/>
          <w:szCs w:val="24"/>
          <w:lang w:eastAsia="es-ES"/>
        </w:rPr>
        <w:t xml:space="preserve">por lo que </w:t>
      </w:r>
      <w:r w:rsidRPr="00AF79E8">
        <w:rPr>
          <w:rFonts w:ascii="Arial" w:eastAsia="Times New Roman" w:hAnsi="Arial" w:cs="Arial"/>
          <w:b/>
          <w:color w:val="000000"/>
          <w:sz w:val="24"/>
          <w:szCs w:val="24"/>
          <w:u w:val="single"/>
          <w:lang w:eastAsia="es-ES"/>
        </w:rPr>
        <w:t>prevalece la presunción de legalidad</w:t>
      </w:r>
      <w:r w:rsidRPr="00AF79E8">
        <w:rPr>
          <w:rFonts w:ascii="Arial" w:eastAsia="Times New Roman" w:hAnsi="Arial" w:cs="Arial"/>
          <w:color w:val="000000"/>
          <w:sz w:val="24"/>
          <w:szCs w:val="24"/>
          <w:lang w:eastAsia="es-ES"/>
        </w:rPr>
        <w:t xml:space="preserve"> a que se refiere el artículo 45 del Código Fiscal del Estado, como se señaló anteriormente, al no haber sido objetado</w:t>
      </w:r>
      <w:r w:rsidR="006A1F53">
        <w:rPr>
          <w:rFonts w:ascii="Arial" w:eastAsia="Times New Roman" w:hAnsi="Arial" w:cs="Arial"/>
          <w:color w:val="000000"/>
          <w:sz w:val="24"/>
          <w:szCs w:val="24"/>
          <w:lang w:eastAsia="es-ES"/>
        </w:rPr>
        <w:t>s dichos documentos</w:t>
      </w:r>
      <w:r w:rsidRPr="00AF79E8">
        <w:rPr>
          <w:rFonts w:ascii="Arial" w:eastAsia="Times New Roman" w:hAnsi="Arial" w:cs="Arial"/>
          <w:color w:val="000000"/>
          <w:sz w:val="24"/>
          <w:szCs w:val="24"/>
          <w:lang w:eastAsia="es-ES"/>
        </w:rPr>
        <w:t xml:space="preserve"> por la parte actora</w:t>
      </w:r>
      <w:r w:rsidR="006A1F53">
        <w:rPr>
          <w:rFonts w:ascii="Arial" w:eastAsia="Times New Roman" w:hAnsi="Arial" w:cs="Arial"/>
          <w:color w:val="000000"/>
          <w:sz w:val="24"/>
          <w:szCs w:val="24"/>
          <w:lang w:eastAsia="es-ES"/>
        </w:rPr>
        <w:t xml:space="preserve"> en la forma establecida por los artículos 97, 119 y 122 del Código Procesal Administrativo</w:t>
      </w:r>
      <w:r w:rsidRPr="00AF79E8">
        <w:rPr>
          <w:rFonts w:ascii="Arial" w:eastAsia="Times New Roman" w:hAnsi="Arial" w:cs="Arial"/>
          <w:color w:val="000000"/>
          <w:sz w:val="24"/>
          <w:szCs w:val="24"/>
          <w:lang w:eastAsia="es-ES"/>
        </w:rPr>
        <w:t>.</w:t>
      </w:r>
    </w:p>
    <w:p w:rsidR="008C6001" w:rsidRPr="00AF79E8" w:rsidRDefault="008C6001" w:rsidP="008C6001">
      <w:pPr>
        <w:spacing w:after="0" w:line="360" w:lineRule="auto"/>
        <w:ind w:firstLine="709"/>
        <w:jc w:val="both"/>
        <w:rPr>
          <w:rFonts w:ascii="Arial" w:eastAsia="Times New Roman" w:hAnsi="Arial" w:cs="Arial"/>
          <w:color w:val="000000"/>
          <w:sz w:val="24"/>
          <w:szCs w:val="24"/>
          <w:lang w:eastAsia="es-ES"/>
        </w:rPr>
      </w:pPr>
    </w:p>
    <w:p w:rsidR="008C6001"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val="es-ES" w:eastAsia="es-ES"/>
        </w:rPr>
      </w:pPr>
      <w:r w:rsidRPr="00AF79E8">
        <w:rPr>
          <w:rFonts w:ascii="Arial" w:eastAsia="Times New Roman" w:hAnsi="Arial" w:cs="Arial"/>
          <w:b/>
          <w:color w:val="000000"/>
          <w:sz w:val="24"/>
          <w:szCs w:val="24"/>
          <w:lang w:eastAsia="es-ES"/>
        </w:rPr>
        <w:t xml:space="preserve">Por tanto, cuando en el crédito fiscal impugnado, la autoridad fiscal determina que la ahora demandante, presentó extemporáneamente las declaraciones de pago mensual del impuesto sobre erogación por remuneración al trabajo personal y alude a que medió </w:t>
      </w:r>
      <w:r w:rsidRPr="00AA0617">
        <w:rPr>
          <w:rFonts w:ascii="Arial" w:eastAsia="Times New Roman" w:hAnsi="Arial" w:cs="Arial"/>
          <w:b/>
          <w:sz w:val="24"/>
          <w:szCs w:val="24"/>
          <w:lang w:eastAsia="es-ES"/>
        </w:rPr>
        <w:t xml:space="preserve">requerimiento de la autoridad exactora número </w:t>
      </w:r>
      <w:r w:rsidRPr="00AA0617">
        <w:rPr>
          <w:rFonts w:ascii="Arial" w:eastAsia="Times New Roman" w:hAnsi="Arial" w:cs="Arial"/>
          <w:sz w:val="24"/>
          <w:szCs w:val="24"/>
          <w:lang w:val="es-ES" w:eastAsia="es-ES"/>
        </w:rPr>
        <w:t xml:space="preserve">número </w:t>
      </w:r>
      <w:r w:rsidR="005C6A2D" w:rsidRPr="00AA0617">
        <w:rPr>
          <w:rFonts w:ascii="Arial" w:eastAsia="Times New Roman" w:hAnsi="Arial" w:cs="Arial"/>
          <w:sz w:val="24"/>
          <w:szCs w:val="24"/>
          <w:lang w:val="es-ES" w:eastAsia="es-ES"/>
        </w:rPr>
        <w:t>13/22-0000000076</w:t>
      </w:r>
      <w:r w:rsidRPr="00AA0617">
        <w:rPr>
          <w:rFonts w:ascii="Arial" w:eastAsia="Times New Roman" w:hAnsi="Arial" w:cs="Arial"/>
          <w:sz w:val="24"/>
          <w:szCs w:val="24"/>
          <w:lang w:val="es-ES" w:eastAsia="es-ES"/>
        </w:rPr>
        <w:t xml:space="preserve"> y el Acta de notificación de fecha</w:t>
      </w:r>
      <w:r w:rsidRPr="00AA0617">
        <w:rPr>
          <w:rFonts w:ascii="Arial" w:hAnsi="Arial" w:cs="Arial"/>
          <w:sz w:val="24"/>
          <w:szCs w:val="24"/>
        </w:rPr>
        <w:t xml:space="preserve"> </w:t>
      </w:r>
      <w:r w:rsidR="00280AF9" w:rsidRPr="00AA0617">
        <w:rPr>
          <w:rFonts w:ascii="Arial" w:eastAsia="Times New Roman" w:hAnsi="Arial" w:cs="Arial"/>
          <w:sz w:val="24"/>
          <w:szCs w:val="24"/>
          <w:lang w:val="es-ES" w:eastAsia="es-ES"/>
        </w:rPr>
        <w:t>19 de mayo de 2022</w:t>
      </w:r>
      <w:r w:rsidRPr="00AA0617">
        <w:rPr>
          <w:rFonts w:ascii="Arial" w:eastAsia="Times New Roman" w:hAnsi="Arial" w:cs="Arial"/>
          <w:sz w:val="24"/>
          <w:szCs w:val="24"/>
          <w:lang w:val="es-ES" w:eastAsia="es-ES"/>
        </w:rPr>
        <w:t xml:space="preserve">, y </w:t>
      </w:r>
      <w:r w:rsidRPr="00AA0617">
        <w:rPr>
          <w:rFonts w:ascii="Arial" w:eastAsia="Times New Roman" w:hAnsi="Arial" w:cs="Arial"/>
          <w:sz w:val="24"/>
          <w:szCs w:val="24"/>
          <w:lang w:eastAsia="es-ES"/>
        </w:rPr>
        <w:t xml:space="preserve"> </w:t>
      </w:r>
      <w:r w:rsidRPr="00AF79E8">
        <w:rPr>
          <w:rFonts w:ascii="Arial" w:eastAsia="Times New Roman" w:hAnsi="Arial" w:cs="Arial"/>
          <w:b/>
          <w:color w:val="000000"/>
          <w:sz w:val="24"/>
          <w:szCs w:val="24"/>
          <w:lang w:eastAsia="es-ES"/>
        </w:rPr>
        <w:t xml:space="preserve">además </w:t>
      </w:r>
      <w:r w:rsidRPr="00AF79E8">
        <w:rPr>
          <w:rFonts w:ascii="Arial" w:eastAsia="Times New Roman" w:hAnsi="Arial" w:cs="Arial"/>
          <w:b/>
          <w:color w:val="000000"/>
          <w:sz w:val="24"/>
          <w:szCs w:val="24"/>
          <w:lang w:val="es-ES" w:eastAsia="es-ES"/>
        </w:rPr>
        <w:t xml:space="preserve">invoca como sustento del </w:t>
      </w:r>
      <w:r w:rsidRPr="00AF79E8">
        <w:rPr>
          <w:rFonts w:ascii="Arial" w:eastAsia="Times New Roman" w:hAnsi="Arial" w:cs="Arial"/>
          <w:b/>
          <w:color w:val="000000"/>
          <w:sz w:val="24"/>
          <w:szCs w:val="24"/>
          <w:lang w:eastAsia="es-ES"/>
        </w:rPr>
        <w:t xml:space="preserve">supuesto sancionatorio el </w:t>
      </w:r>
      <w:r w:rsidRPr="00AF79E8">
        <w:rPr>
          <w:rFonts w:ascii="Arial" w:eastAsia="Times New Roman" w:hAnsi="Arial" w:cs="Arial"/>
          <w:b/>
          <w:color w:val="000000"/>
          <w:sz w:val="24"/>
          <w:szCs w:val="24"/>
          <w:lang w:val="es-ES" w:eastAsia="es-ES"/>
        </w:rPr>
        <w:t>artículo 153</w:t>
      </w:r>
      <w:r w:rsidR="006A1F53">
        <w:rPr>
          <w:rFonts w:ascii="Arial" w:eastAsia="Times New Roman" w:hAnsi="Arial" w:cs="Arial"/>
          <w:b/>
          <w:color w:val="000000"/>
          <w:sz w:val="24"/>
          <w:szCs w:val="24"/>
          <w:lang w:val="es-ES" w:eastAsia="es-ES"/>
        </w:rPr>
        <w:t>,</w:t>
      </w:r>
      <w:r w:rsidRPr="00AF79E8">
        <w:rPr>
          <w:rFonts w:ascii="Arial" w:eastAsia="Times New Roman" w:hAnsi="Arial" w:cs="Arial"/>
          <w:b/>
          <w:color w:val="000000"/>
          <w:sz w:val="24"/>
          <w:szCs w:val="24"/>
          <w:lang w:val="es-ES" w:eastAsia="es-ES"/>
        </w:rPr>
        <w:t xml:space="preserve"> fracción I</w:t>
      </w:r>
      <w:r w:rsidR="006A1F53">
        <w:rPr>
          <w:rFonts w:ascii="Arial" w:eastAsia="Times New Roman" w:hAnsi="Arial" w:cs="Arial"/>
          <w:b/>
          <w:color w:val="000000"/>
          <w:sz w:val="24"/>
          <w:szCs w:val="24"/>
          <w:lang w:val="es-ES" w:eastAsia="es-ES"/>
        </w:rPr>
        <w:t>,</w:t>
      </w:r>
      <w:r w:rsidRPr="00AF79E8">
        <w:rPr>
          <w:rFonts w:ascii="Arial" w:eastAsia="Times New Roman" w:hAnsi="Arial" w:cs="Arial"/>
          <w:b/>
          <w:color w:val="000000"/>
          <w:sz w:val="24"/>
          <w:szCs w:val="24"/>
          <w:lang w:val="es-ES" w:eastAsia="es-ES"/>
        </w:rPr>
        <w:t xml:space="preserve"> del Código Fiscal del Estado de San Luis Potosí</w:t>
      </w:r>
      <w:r w:rsidRPr="00AF79E8">
        <w:rPr>
          <w:rFonts w:ascii="Arial" w:eastAsia="Times New Roman" w:hAnsi="Arial" w:cs="Arial"/>
          <w:color w:val="000000"/>
          <w:sz w:val="24"/>
          <w:szCs w:val="24"/>
          <w:lang w:val="es-ES" w:eastAsia="es-ES"/>
        </w:rPr>
        <w:t xml:space="preserve">, </w:t>
      </w:r>
      <w:r w:rsidRPr="00AF79E8">
        <w:rPr>
          <w:rFonts w:ascii="Arial" w:eastAsia="Times New Roman" w:hAnsi="Arial" w:cs="Arial"/>
          <w:color w:val="000000"/>
          <w:sz w:val="24"/>
          <w:szCs w:val="24"/>
          <w:lang w:eastAsia="es-ES"/>
        </w:rPr>
        <w:t>ello refleja la</w:t>
      </w:r>
      <w:r w:rsidRPr="00AF79E8">
        <w:rPr>
          <w:rFonts w:ascii="Arial" w:eastAsia="Times New Roman" w:hAnsi="Arial" w:cs="Arial"/>
          <w:b/>
          <w:color w:val="000000"/>
          <w:sz w:val="24"/>
          <w:szCs w:val="24"/>
          <w:lang w:eastAsia="es-ES"/>
        </w:rPr>
        <w:t xml:space="preserve"> adecuación entre la conducta infractora aducida y el precepto legal invocado como sustento del supuesto sancionatorio a que se </w:t>
      </w:r>
      <w:r w:rsidRPr="00AF79E8">
        <w:rPr>
          <w:rFonts w:ascii="Arial" w:eastAsia="Times New Roman" w:hAnsi="Arial" w:cs="Arial"/>
          <w:b/>
          <w:color w:val="000000"/>
          <w:sz w:val="24"/>
          <w:szCs w:val="24"/>
          <w:lang w:eastAsia="es-ES"/>
        </w:rPr>
        <w:lastRenderedPageBreak/>
        <w:t xml:space="preserve">refiere </w:t>
      </w:r>
      <w:r w:rsidRPr="00AF79E8">
        <w:rPr>
          <w:rFonts w:ascii="Arial" w:eastAsia="Times New Roman" w:hAnsi="Arial" w:cs="Arial"/>
          <w:color w:val="000000"/>
          <w:sz w:val="24"/>
          <w:szCs w:val="24"/>
          <w:lang w:eastAsia="es-ES"/>
        </w:rPr>
        <w:t>el</w:t>
      </w:r>
      <w:r w:rsidRPr="00AF79E8">
        <w:rPr>
          <w:rFonts w:ascii="Arial" w:eastAsia="Times New Roman" w:hAnsi="Arial" w:cs="Arial"/>
          <w:b/>
          <w:color w:val="000000"/>
          <w:sz w:val="24"/>
          <w:szCs w:val="24"/>
          <w:lang w:eastAsia="es-ES"/>
        </w:rPr>
        <w:t xml:space="preserve"> </w:t>
      </w:r>
      <w:r w:rsidRPr="00AF79E8">
        <w:rPr>
          <w:rFonts w:ascii="Arial" w:eastAsia="Times New Roman" w:hAnsi="Arial" w:cs="Arial"/>
          <w:color w:val="000000"/>
          <w:sz w:val="24"/>
          <w:szCs w:val="24"/>
          <w:lang w:val="es-ES" w:eastAsia="es-ES"/>
        </w:rPr>
        <w:t>artículo 153</w:t>
      </w:r>
      <w:r w:rsidR="006A1F53">
        <w:rPr>
          <w:rFonts w:ascii="Arial" w:eastAsia="Times New Roman" w:hAnsi="Arial" w:cs="Arial"/>
          <w:color w:val="000000"/>
          <w:sz w:val="24"/>
          <w:szCs w:val="24"/>
          <w:lang w:val="es-ES" w:eastAsia="es-ES"/>
        </w:rPr>
        <w:t xml:space="preserve">, fracción I, </w:t>
      </w:r>
      <w:r w:rsidRPr="00AF79E8">
        <w:rPr>
          <w:rFonts w:ascii="Arial" w:eastAsia="Times New Roman" w:hAnsi="Arial" w:cs="Arial"/>
          <w:color w:val="000000"/>
          <w:sz w:val="24"/>
          <w:szCs w:val="24"/>
          <w:lang w:val="es-ES" w:eastAsia="es-ES"/>
        </w:rPr>
        <w:t>del Código Fiscal del Estado de San Luis Potosí</w:t>
      </w:r>
      <w:r w:rsidR="006A1F53">
        <w:rPr>
          <w:rFonts w:ascii="Arial" w:eastAsia="Times New Roman" w:hAnsi="Arial" w:cs="Arial"/>
          <w:color w:val="000000"/>
          <w:sz w:val="24"/>
          <w:szCs w:val="24"/>
          <w:lang w:val="es-ES" w:eastAsia="es-ES"/>
        </w:rPr>
        <w:t>,</w:t>
      </w:r>
      <w:r w:rsidRPr="00AF79E8">
        <w:rPr>
          <w:rFonts w:ascii="Arial" w:eastAsia="Times New Roman" w:hAnsi="Arial" w:cs="Arial"/>
          <w:color w:val="000000"/>
          <w:sz w:val="24"/>
          <w:szCs w:val="24"/>
          <w:lang w:val="es-ES" w:eastAsia="es-ES"/>
        </w:rPr>
        <w:t xml:space="preserve"> que tipifica como infracción relacionada con el cumplimiento de obligaciones, el hecho de </w:t>
      </w:r>
      <w:r w:rsidRPr="00AF79E8">
        <w:rPr>
          <w:rFonts w:ascii="Arial" w:eastAsia="Times New Roman" w:hAnsi="Arial" w:cs="Arial"/>
          <w:b/>
          <w:color w:val="000000"/>
          <w:sz w:val="24"/>
          <w:szCs w:val="24"/>
          <w:lang w:val="es-ES" w:eastAsia="es-ES"/>
        </w:rPr>
        <w:t>presentar extemporáneamente</w:t>
      </w:r>
      <w:r w:rsidRPr="00AF79E8">
        <w:rPr>
          <w:rFonts w:ascii="Arial" w:eastAsia="Times New Roman" w:hAnsi="Arial" w:cs="Arial"/>
          <w:color w:val="000000"/>
          <w:sz w:val="24"/>
          <w:szCs w:val="24"/>
          <w:lang w:val="es-ES" w:eastAsia="es-ES"/>
        </w:rPr>
        <w:t xml:space="preserve"> la declaración y formulario de pago a que estén obligados conforme al artículo 24 de la Ley de Hacienda para el Estado de San Luis Potosí.</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val="es-ES" w:eastAsia="es-ES"/>
        </w:rPr>
      </w:pPr>
    </w:p>
    <w:p w:rsidR="008C6001"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r w:rsidRPr="00AF79E8">
        <w:rPr>
          <w:rFonts w:ascii="Arial" w:eastAsia="Times New Roman" w:hAnsi="Arial" w:cs="Arial"/>
          <w:color w:val="000000"/>
          <w:sz w:val="24"/>
          <w:szCs w:val="24"/>
          <w:lang w:eastAsia="es-ES"/>
        </w:rPr>
        <w:t xml:space="preserve">Por otra parte, se debe de hacer mención que la parte actora no demuestra que hubiera realizado el cumplimiento de las obligaciones que le fueron requeridas mediante el requerimiento </w:t>
      </w:r>
      <w:r w:rsidRPr="00AF79E8">
        <w:rPr>
          <w:rFonts w:ascii="Arial" w:eastAsia="Times New Roman" w:hAnsi="Arial" w:cs="Arial"/>
          <w:sz w:val="24"/>
          <w:szCs w:val="24"/>
          <w:lang w:eastAsia="es-ES"/>
        </w:rPr>
        <w:t xml:space="preserve">de obligaciones omitidas con número de emisión </w:t>
      </w:r>
      <w:r w:rsidRPr="00AA0617">
        <w:rPr>
          <w:rFonts w:ascii="Arial" w:eastAsia="Times New Roman" w:hAnsi="Arial" w:cs="Arial"/>
          <w:sz w:val="24"/>
          <w:szCs w:val="24"/>
          <w:lang w:val="es-ES" w:eastAsia="es-ES"/>
        </w:rPr>
        <w:t xml:space="preserve">número </w:t>
      </w:r>
      <w:r w:rsidR="005C6A2D" w:rsidRPr="00AA0617">
        <w:rPr>
          <w:rFonts w:ascii="Arial" w:eastAsia="Times New Roman" w:hAnsi="Arial" w:cs="Arial"/>
          <w:sz w:val="24"/>
          <w:szCs w:val="24"/>
          <w:lang w:val="es-ES" w:eastAsia="es-ES"/>
        </w:rPr>
        <w:t>13/22-0000000076</w:t>
      </w:r>
      <w:r w:rsidRPr="00AA0617">
        <w:rPr>
          <w:rFonts w:ascii="Arial" w:eastAsia="Times New Roman" w:hAnsi="Arial" w:cs="Arial"/>
          <w:sz w:val="24"/>
          <w:szCs w:val="24"/>
          <w:lang w:val="es-ES" w:eastAsia="es-ES"/>
        </w:rPr>
        <w:t xml:space="preserve"> </w:t>
      </w:r>
      <w:r w:rsidRPr="00AA0617">
        <w:rPr>
          <w:rFonts w:ascii="Arial" w:eastAsia="Times New Roman" w:hAnsi="Arial" w:cs="Arial"/>
          <w:sz w:val="24"/>
          <w:szCs w:val="24"/>
          <w:lang w:eastAsia="es-ES"/>
        </w:rPr>
        <w:t xml:space="preserve">con anterioridad </w:t>
      </w:r>
      <w:r w:rsidRPr="00AF79E8">
        <w:rPr>
          <w:rFonts w:ascii="Arial" w:eastAsia="Times New Roman" w:hAnsi="Arial" w:cs="Arial"/>
          <w:color w:val="000000"/>
          <w:sz w:val="24"/>
          <w:szCs w:val="24"/>
          <w:lang w:eastAsia="es-ES"/>
        </w:rPr>
        <w:t>a dicho requerimiento.</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p>
    <w:p w:rsidR="008C6001"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r w:rsidRPr="00AF79E8">
        <w:rPr>
          <w:rFonts w:ascii="Arial" w:eastAsia="Times New Roman" w:hAnsi="Arial" w:cs="Arial"/>
          <w:color w:val="000000"/>
          <w:sz w:val="24"/>
          <w:szCs w:val="24"/>
          <w:lang w:eastAsia="es-ES"/>
        </w:rPr>
        <w:t>En virtud de lo razonado anteriormente, resulta fundado lo resuelto por la autoridad demandada en el Recurso de Revocación interpuesto por la accionante, a</w:t>
      </w:r>
      <w:r w:rsidR="0019332A">
        <w:rPr>
          <w:rFonts w:ascii="Arial" w:eastAsia="Times New Roman" w:hAnsi="Arial" w:cs="Arial"/>
          <w:color w:val="000000"/>
          <w:sz w:val="24"/>
          <w:szCs w:val="24"/>
          <w:lang w:eastAsia="es-ES"/>
        </w:rPr>
        <w:t>l señalar que la multa se motivó y fundamentó</w:t>
      </w:r>
      <w:r w:rsidRPr="00AF79E8">
        <w:rPr>
          <w:rFonts w:ascii="Arial" w:eastAsia="Times New Roman" w:hAnsi="Arial" w:cs="Arial"/>
          <w:color w:val="000000"/>
          <w:sz w:val="24"/>
          <w:szCs w:val="24"/>
          <w:lang w:eastAsia="es-ES"/>
        </w:rPr>
        <w:t xml:space="preserve"> en el artículo 24 de la Ley de Hacienda para el Estado de San Luis Potosí, por no presentar la declaración y formulario de pago a que está obligado el contribuyente del Impuesto sobre Erogaciones por Remuneraciones al Trabajo Personal, es correcto, ya que se concatena con la infracción y sanción definidas en los artículos 153</w:t>
      </w:r>
      <w:r w:rsidR="0019332A">
        <w:rPr>
          <w:rFonts w:ascii="Arial" w:eastAsia="Times New Roman" w:hAnsi="Arial" w:cs="Arial"/>
          <w:color w:val="000000"/>
          <w:sz w:val="24"/>
          <w:szCs w:val="24"/>
          <w:lang w:eastAsia="es-ES"/>
        </w:rPr>
        <w:t>,</w:t>
      </w:r>
      <w:r w:rsidRPr="00AF79E8">
        <w:rPr>
          <w:rFonts w:ascii="Arial" w:eastAsia="Times New Roman" w:hAnsi="Arial" w:cs="Arial"/>
          <w:color w:val="000000"/>
          <w:sz w:val="24"/>
          <w:szCs w:val="24"/>
          <w:lang w:eastAsia="es-ES"/>
        </w:rPr>
        <w:t xml:space="preserve"> fracción I</w:t>
      </w:r>
      <w:r w:rsidR="0019332A">
        <w:rPr>
          <w:rFonts w:ascii="Arial" w:eastAsia="Times New Roman" w:hAnsi="Arial" w:cs="Arial"/>
          <w:color w:val="000000"/>
          <w:sz w:val="24"/>
          <w:szCs w:val="24"/>
          <w:lang w:eastAsia="es-ES"/>
        </w:rPr>
        <w:t>,</w:t>
      </w:r>
      <w:r w:rsidRPr="00AF79E8">
        <w:rPr>
          <w:rFonts w:ascii="Arial" w:eastAsia="Times New Roman" w:hAnsi="Arial" w:cs="Arial"/>
          <w:color w:val="000000"/>
          <w:sz w:val="24"/>
          <w:szCs w:val="24"/>
          <w:lang w:eastAsia="es-ES"/>
        </w:rPr>
        <w:t xml:space="preserve"> y 154</w:t>
      </w:r>
      <w:r w:rsidR="0019332A">
        <w:rPr>
          <w:rFonts w:ascii="Arial" w:eastAsia="Times New Roman" w:hAnsi="Arial" w:cs="Arial"/>
          <w:color w:val="000000"/>
          <w:sz w:val="24"/>
          <w:szCs w:val="24"/>
          <w:lang w:eastAsia="es-ES"/>
        </w:rPr>
        <w:t>,</w:t>
      </w:r>
      <w:r w:rsidRPr="00AF79E8">
        <w:rPr>
          <w:rFonts w:ascii="Arial" w:eastAsia="Times New Roman" w:hAnsi="Arial" w:cs="Arial"/>
          <w:color w:val="000000"/>
          <w:sz w:val="24"/>
          <w:szCs w:val="24"/>
          <w:lang w:eastAsia="es-ES"/>
        </w:rPr>
        <w:t xml:space="preserve"> fracción</w:t>
      </w:r>
      <w:r w:rsidR="0019332A">
        <w:rPr>
          <w:rFonts w:ascii="Arial" w:eastAsia="Times New Roman" w:hAnsi="Arial" w:cs="Arial"/>
          <w:color w:val="000000"/>
          <w:sz w:val="24"/>
          <w:szCs w:val="24"/>
          <w:lang w:eastAsia="es-ES"/>
        </w:rPr>
        <w:t>,</w:t>
      </w:r>
      <w:r w:rsidRPr="00AF79E8">
        <w:rPr>
          <w:rFonts w:ascii="Arial" w:eastAsia="Times New Roman" w:hAnsi="Arial" w:cs="Arial"/>
          <w:color w:val="000000"/>
          <w:sz w:val="24"/>
          <w:szCs w:val="24"/>
          <w:lang w:eastAsia="es-ES"/>
        </w:rPr>
        <w:t xml:space="preserve"> I del Código Fiscal del Estado.</w:t>
      </w:r>
    </w:p>
    <w:p w:rsidR="008C6001" w:rsidRPr="00AF79E8" w:rsidRDefault="008C6001" w:rsidP="008C6001">
      <w:pPr>
        <w:autoSpaceDE w:val="0"/>
        <w:autoSpaceDN w:val="0"/>
        <w:adjustRightInd w:val="0"/>
        <w:spacing w:after="0" w:line="360" w:lineRule="auto"/>
        <w:ind w:firstLine="708"/>
        <w:jc w:val="both"/>
        <w:rPr>
          <w:rFonts w:ascii="Arial" w:eastAsia="Times New Roman" w:hAnsi="Arial" w:cs="Arial"/>
          <w:color w:val="000000"/>
          <w:sz w:val="24"/>
          <w:szCs w:val="24"/>
          <w:lang w:eastAsia="es-ES"/>
        </w:rPr>
      </w:pPr>
    </w:p>
    <w:p w:rsidR="008C6001" w:rsidRPr="00B53903" w:rsidRDefault="008C6001" w:rsidP="008C6001">
      <w:pPr>
        <w:spacing w:after="0" w:line="360" w:lineRule="auto"/>
        <w:ind w:firstLine="709"/>
        <w:jc w:val="both"/>
        <w:rPr>
          <w:rFonts w:ascii="Arial" w:hAnsi="Arial" w:cs="Arial"/>
          <w:color w:val="000000"/>
          <w:sz w:val="24"/>
          <w:szCs w:val="24"/>
        </w:rPr>
      </w:pPr>
      <w:r>
        <w:rPr>
          <w:rFonts w:ascii="Arial" w:hAnsi="Arial" w:cs="Arial"/>
          <w:color w:val="000000"/>
          <w:sz w:val="24"/>
          <w:szCs w:val="24"/>
        </w:rPr>
        <w:t xml:space="preserve">En ese tenor, </w:t>
      </w:r>
      <w:r w:rsidRPr="00B53903">
        <w:rPr>
          <w:rFonts w:ascii="Arial" w:hAnsi="Arial" w:cs="Arial"/>
          <w:color w:val="000000"/>
          <w:sz w:val="24"/>
          <w:szCs w:val="24"/>
        </w:rPr>
        <w:t>por los razonamientos citados con antelación, no le asiste razón a</w:t>
      </w:r>
      <w:r w:rsidR="0019332A">
        <w:rPr>
          <w:rFonts w:ascii="Arial" w:hAnsi="Arial" w:cs="Arial"/>
          <w:color w:val="000000"/>
          <w:sz w:val="24"/>
          <w:szCs w:val="24"/>
        </w:rPr>
        <w:t xml:space="preserve"> la</w:t>
      </w:r>
      <w:r>
        <w:rPr>
          <w:rFonts w:ascii="Arial" w:hAnsi="Arial" w:cs="Arial"/>
          <w:color w:val="000000"/>
          <w:sz w:val="24"/>
          <w:szCs w:val="24"/>
        </w:rPr>
        <w:t xml:space="preserve"> actor</w:t>
      </w:r>
      <w:r w:rsidR="0019332A">
        <w:rPr>
          <w:rFonts w:ascii="Arial" w:hAnsi="Arial" w:cs="Arial"/>
          <w:color w:val="000000"/>
          <w:sz w:val="24"/>
          <w:szCs w:val="24"/>
        </w:rPr>
        <w:t>a</w:t>
      </w:r>
      <w:r>
        <w:rPr>
          <w:rFonts w:ascii="Arial" w:hAnsi="Arial" w:cs="Arial"/>
          <w:color w:val="000000"/>
          <w:sz w:val="24"/>
          <w:szCs w:val="24"/>
        </w:rPr>
        <w:t xml:space="preserve"> </w:t>
      </w:r>
      <w:r w:rsidRPr="00B53903">
        <w:rPr>
          <w:rFonts w:ascii="Arial" w:hAnsi="Arial" w:cs="Arial"/>
          <w:color w:val="000000"/>
          <w:sz w:val="24"/>
          <w:szCs w:val="24"/>
        </w:rPr>
        <w:t>para que proceda la nulidad del acto impugnado, siendo que es legal y válido, al no haberse acreditado en autos de este procedimiento por su parte las acciones intentadas en este Tribunal, de acuerdo a l</w:t>
      </w:r>
      <w:r>
        <w:rPr>
          <w:rFonts w:ascii="Arial" w:hAnsi="Arial" w:cs="Arial"/>
          <w:color w:val="000000"/>
          <w:sz w:val="24"/>
          <w:szCs w:val="24"/>
        </w:rPr>
        <w:t xml:space="preserve">os razonamientos precisados en </w:t>
      </w:r>
      <w:r w:rsidRPr="00B53903">
        <w:rPr>
          <w:rFonts w:ascii="Arial" w:hAnsi="Arial" w:cs="Arial"/>
          <w:color w:val="000000"/>
          <w:sz w:val="24"/>
          <w:szCs w:val="24"/>
        </w:rPr>
        <w:t>esta resolución.</w:t>
      </w:r>
    </w:p>
    <w:p w:rsidR="008C6001" w:rsidRPr="00B53903" w:rsidRDefault="008C6001" w:rsidP="008C6001">
      <w:pPr>
        <w:spacing w:after="0" w:line="360" w:lineRule="auto"/>
        <w:ind w:firstLine="708"/>
        <w:jc w:val="both"/>
        <w:rPr>
          <w:rFonts w:ascii="Arial" w:eastAsia="Times New Roman" w:hAnsi="Arial" w:cs="Arial"/>
          <w:sz w:val="24"/>
          <w:szCs w:val="24"/>
          <w:lang w:val="es-ES" w:eastAsia="es-ES"/>
        </w:rPr>
      </w:pPr>
    </w:p>
    <w:p w:rsidR="008C6001" w:rsidRPr="00EA786F" w:rsidRDefault="008C6001" w:rsidP="008C6001">
      <w:pPr>
        <w:spacing w:after="0" w:line="360" w:lineRule="auto"/>
        <w:ind w:firstLine="708"/>
        <w:jc w:val="both"/>
        <w:rPr>
          <w:rFonts w:ascii="Arial" w:eastAsia="Arial Unicode MS" w:hAnsi="Arial" w:cs="Arial"/>
          <w:sz w:val="24"/>
          <w:szCs w:val="24"/>
        </w:rPr>
      </w:pPr>
      <w:r w:rsidRPr="00B53903">
        <w:rPr>
          <w:rFonts w:ascii="Arial" w:eastAsia="Arial Unicode MS" w:hAnsi="Arial" w:cs="Arial"/>
          <w:sz w:val="24"/>
          <w:szCs w:val="24"/>
        </w:rPr>
        <w:t xml:space="preserve">En esa tesitura, </w:t>
      </w:r>
      <w:r w:rsidRPr="00B53903">
        <w:rPr>
          <w:rFonts w:ascii="Arial" w:eastAsia="Arial Unicode MS" w:hAnsi="Arial" w:cs="Arial"/>
          <w:b/>
          <w:sz w:val="24"/>
          <w:szCs w:val="24"/>
        </w:rPr>
        <w:t>esta Tercera Sala Unitaria</w:t>
      </w:r>
      <w:r w:rsidRPr="004E030E">
        <w:t xml:space="preserve"> </w:t>
      </w:r>
      <w:r w:rsidRPr="004E030E">
        <w:rPr>
          <w:rFonts w:ascii="Arial" w:eastAsia="Arial Unicode MS" w:hAnsi="Arial" w:cs="Arial"/>
          <w:b/>
          <w:sz w:val="24"/>
          <w:szCs w:val="24"/>
        </w:rPr>
        <w:t>del Tribunal Estatal de Justicia Administrativa,</w:t>
      </w:r>
      <w:r w:rsidRPr="00B53903">
        <w:rPr>
          <w:rFonts w:ascii="Arial" w:eastAsia="Times New Roman" w:hAnsi="Arial" w:cs="Arial"/>
          <w:sz w:val="24"/>
          <w:szCs w:val="24"/>
          <w:lang w:val="es-ES" w:eastAsia="es-ES"/>
        </w:rPr>
        <w:t xml:space="preserve"> con fundamento en los artículos 249, 251 y 252 del </w:t>
      </w:r>
      <w:r w:rsidRPr="00B53903">
        <w:rPr>
          <w:rFonts w:ascii="Arial" w:hAnsi="Arial" w:cs="Arial"/>
          <w:sz w:val="24"/>
          <w:szCs w:val="24"/>
        </w:rPr>
        <w:t xml:space="preserve">Código Procesal Administrativo para el Estado de San Luis Potosí, se declara la </w:t>
      </w:r>
      <w:r w:rsidRPr="00B53903">
        <w:rPr>
          <w:rFonts w:ascii="Arial" w:hAnsi="Arial" w:cs="Arial"/>
          <w:b/>
          <w:sz w:val="24"/>
          <w:szCs w:val="24"/>
        </w:rPr>
        <w:t xml:space="preserve">LEGALIDAD y VALIDEZ </w:t>
      </w:r>
      <w:r w:rsidRPr="00B53903">
        <w:rPr>
          <w:rFonts w:ascii="Arial" w:hAnsi="Arial" w:cs="Arial"/>
          <w:sz w:val="24"/>
          <w:szCs w:val="24"/>
        </w:rPr>
        <w:t>del acto impugnado consistente en:</w:t>
      </w:r>
      <w:r>
        <w:rPr>
          <w:rFonts w:ascii="Arial" w:hAnsi="Arial" w:cs="Arial"/>
          <w:sz w:val="24"/>
          <w:szCs w:val="24"/>
        </w:rPr>
        <w:t xml:space="preserve"> la </w:t>
      </w:r>
      <w:r w:rsidR="008637D9">
        <w:rPr>
          <w:rFonts w:ascii="Arial" w:hAnsi="Arial" w:cs="Arial"/>
          <w:sz w:val="24"/>
          <w:szCs w:val="24"/>
        </w:rPr>
        <w:t>r</w:t>
      </w:r>
      <w:r w:rsidRPr="00D57DA4">
        <w:rPr>
          <w:rFonts w:ascii="Arial" w:hAnsi="Arial" w:cs="Arial"/>
          <w:sz w:val="24"/>
          <w:szCs w:val="24"/>
        </w:rPr>
        <w:t>esolución</w:t>
      </w:r>
      <w:r>
        <w:rPr>
          <w:rFonts w:ascii="Arial" w:hAnsi="Arial" w:cs="Arial"/>
          <w:sz w:val="24"/>
          <w:szCs w:val="24"/>
        </w:rPr>
        <w:t xml:space="preserve"> </w:t>
      </w:r>
      <w:r w:rsidR="008637D9">
        <w:rPr>
          <w:rFonts w:ascii="Arial" w:hAnsi="Arial" w:cs="Arial"/>
          <w:sz w:val="24"/>
          <w:szCs w:val="24"/>
        </w:rPr>
        <w:t>contenida</w:t>
      </w:r>
      <w:r>
        <w:rPr>
          <w:rFonts w:ascii="Arial" w:hAnsi="Arial" w:cs="Arial"/>
          <w:sz w:val="24"/>
          <w:szCs w:val="24"/>
        </w:rPr>
        <w:t xml:space="preserve"> en el </w:t>
      </w:r>
      <w:r w:rsidRPr="00641EC1">
        <w:rPr>
          <w:rFonts w:ascii="Arial" w:eastAsia="Arial Unicode MS" w:hAnsi="Arial" w:cs="Arial"/>
          <w:sz w:val="24"/>
          <w:szCs w:val="24"/>
        </w:rPr>
        <w:t xml:space="preserve">oficio </w:t>
      </w:r>
      <w:r w:rsidR="00FC5D16" w:rsidRPr="00AA0617">
        <w:rPr>
          <w:rFonts w:ascii="Arial" w:eastAsia="Arial Unicode MS" w:hAnsi="Arial" w:cs="Arial"/>
          <w:sz w:val="24"/>
          <w:szCs w:val="24"/>
        </w:rPr>
        <w:t>SF/DGI/DJCF/UJ-ARR/11632/2024</w:t>
      </w:r>
      <w:r w:rsidRPr="00AA0617">
        <w:rPr>
          <w:rFonts w:ascii="Arial" w:eastAsia="Arial Unicode MS" w:hAnsi="Arial" w:cs="Arial"/>
          <w:sz w:val="24"/>
          <w:szCs w:val="24"/>
        </w:rPr>
        <w:t xml:space="preserve"> de fecha </w:t>
      </w:r>
      <w:r w:rsidRPr="00641EC1">
        <w:rPr>
          <w:rFonts w:ascii="Arial" w:eastAsia="Arial Unicode MS" w:hAnsi="Arial" w:cs="Arial"/>
          <w:sz w:val="24"/>
          <w:szCs w:val="24"/>
        </w:rPr>
        <w:t>10 de junio de 2024, emitida por la Dirección General de Ingresos y el Director Jurídico y de Capacitación Fiscal de la Secretaría de Finanzas del Gobierno del Estado de San Luis Potosí</w:t>
      </w:r>
      <w:r>
        <w:rPr>
          <w:rFonts w:ascii="Arial" w:eastAsia="Arial Unicode MS" w:hAnsi="Arial" w:cs="Arial"/>
          <w:sz w:val="24"/>
          <w:szCs w:val="24"/>
        </w:rPr>
        <w:t xml:space="preserve">, </w:t>
      </w:r>
      <w:r w:rsidRPr="002B3CEA">
        <w:rPr>
          <w:rFonts w:ascii="Arial" w:eastAsia="Arial Unicode MS" w:hAnsi="Arial" w:cs="Arial"/>
          <w:sz w:val="24"/>
          <w:szCs w:val="24"/>
        </w:rPr>
        <w:t>que resuelve el recurso de revocación interpuesto en contra de la resolución que contiene las multas por I</w:t>
      </w:r>
      <w:r w:rsidR="008637D9">
        <w:rPr>
          <w:rFonts w:ascii="Arial" w:eastAsia="Arial Unicode MS" w:hAnsi="Arial" w:cs="Arial"/>
          <w:sz w:val="24"/>
          <w:szCs w:val="24"/>
        </w:rPr>
        <w:t>nfracciones establecidas en el C</w:t>
      </w:r>
      <w:r w:rsidRPr="002B3CEA">
        <w:rPr>
          <w:rFonts w:ascii="Arial" w:eastAsia="Arial Unicode MS" w:hAnsi="Arial" w:cs="Arial"/>
          <w:sz w:val="24"/>
          <w:szCs w:val="24"/>
        </w:rPr>
        <w:t xml:space="preserve">ódigo Fiscal del Estado de San Luis Potosí, identificadas en el </w:t>
      </w:r>
      <w:r w:rsidRPr="00AA0617">
        <w:rPr>
          <w:rFonts w:ascii="Arial" w:eastAsia="Arial Unicode MS" w:hAnsi="Arial" w:cs="Arial"/>
          <w:sz w:val="24"/>
          <w:szCs w:val="24"/>
        </w:rPr>
        <w:t xml:space="preserve">crédito fiscal </w:t>
      </w:r>
      <w:r w:rsidR="00270D73" w:rsidRPr="00AA0617">
        <w:rPr>
          <w:rFonts w:ascii="Arial" w:eastAsia="Arial Unicode MS" w:hAnsi="Arial" w:cs="Arial"/>
          <w:sz w:val="24"/>
          <w:szCs w:val="24"/>
        </w:rPr>
        <w:t>162287</w:t>
      </w:r>
      <w:r w:rsidRPr="00AA0617">
        <w:rPr>
          <w:rFonts w:ascii="Arial" w:eastAsia="Arial Unicode MS" w:hAnsi="Arial" w:cs="Arial"/>
          <w:sz w:val="24"/>
          <w:szCs w:val="24"/>
        </w:rPr>
        <w:t xml:space="preserve">, </w:t>
      </w:r>
      <w:r w:rsidR="009D7CA9" w:rsidRPr="00AA0617">
        <w:rPr>
          <w:rFonts w:ascii="Arial" w:eastAsia="Arial Unicode MS" w:hAnsi="Arial" w:cs="Arial"/>
          <w:sz w:val="24"/>
          <w:szCs w:val="24"/>
        </w:rPr>
        <w:t xml:space="preserve">de fecha 23 de agosto de 2023 </w:t>
      </w:r>
      <w:r w:rsidRPr="00AA0617">
        <w:rPr>
          <w:rFonts w:ascii="Arial" w:eastAsia="Arial Unicode MS" w:hAnsi="Arial" w:cs="Arial"/>
          <w:sz w:val="24"/>
          <w:szCs w:val="24"/>
        </w:rPr>
        <w:t xml:space="preserve">y por </w:t>
      </w:r>
      <w:r w:rsidRPr="00AA0617">
        <w:rPr>
          <w:rFonts w:ascii="Arial" w:eastAsia="Arial Unicode MS" w:hAnsi="Arial" w:cs="Arial"/>
          <w:sz w:val="24"/>
          <w:szCs w:val="24"/>
        </w:rPr>
        <w:lastRenderedPageBreak/>
        <w:t xml:space="preserve">ende  la </w:t>
      </w:r>
      <w:r w:rsidRPr="00AA0617">
        <w:rPr>
          <w:rFonts w:ascii="Arial" w:hAnsi="Arial" w:cs="Arial"/>
          <w:b/>
          <w:sz w:val="24"/>
          <w:szCs w:val="24"/>
        </w:rPr>
        <w:t>Determinación del Crédito Fiscal de Multas por Infracciones No.</w:t>
      </w:r>
      <w:r w:rsidRPr="00AA0617">
        <w:rPr>
          <w:rFonts w:ascii="Arial" w:eastAsia="Arial Unicode MS" w:hAnsi="Arial" w:cs="Arial"/>
          <w:b/>
          <w:sz w:val="24"/>
          <w:szCs w:val="24"/>
        </w:rPr>
        <w:t xml:space="preserve"> </w:t>
      </w:r>
      <w:r w:rsidR="00270D73" w:rsidRPr="00AA0617">
        <w:rPr>
          <w:rFonts w:ascii="Arial" w:eastAsia="Arial Unicode MS" w:hAnsi="Arial" w:cs="Arial"/>
          <w:b/>
          <w:sz w:val="24"/>
          <w:szCs w:val="24"/>
        </w:rPr>
        <w:t>162287</w:t>
      </w:r>
      <w:r w:rsidRPr="00AA0617">
        <w:rPr>
          <w:rFonts w:ascii="Arial" w:eastAsia="Arial Unicode MS" w:hAnsi="Arial" w:cs="Arial"/>
          <w:b/>
          <w:sz w:val="24"/>
          <w:szCs w:val="24"/>
        </w:rPr>
        <w:t>,</w:t>
      </w:r>
      <w:r w:rsidRPr="00AA0617">
        <w:rPr>
          <w:rFonts w:ascii="Arial" w:eastAsia="Arial Unicode MS" w:hAnsi="Arial" w:cs="Arial"/>
          <w:sz w:val="24"/>
          <w:szCs w:val="24"/>
        </w:rPr>
        <w:t xml:space="preserve"> </w:t>
      </w:r>
      <w:r w:rsidRPr="00AA0617">
        <w:rPr>
          <w:rFonts w:ascii="Arial" w:hAnsi="Arial" w:cs="Arial"/>
          <w:sz w:val="24"/>
          <w:szCs w:val="24"/>
        </w:rPr>
        <w:t xml:space="preserve">derivado del requerimiento número </w:t>
      </w:r>
      <w:r w:rsidR="005C6A2D" w:rsidRPr="00AA0617">
        <w:rPr>
          <w:rFonts w:ascii="Arial" w:eastAsia="Times New Roman" w:hAnsi="Arial" w:cs="Arial"/>
          <w:sz w:val="24"/>
          <w:szCs w:val="24"/>
          <w:lang w:val="es-ES" w:eastAsia="es-ES"/>
        </w:rPr>
        <w:t>13/22-0000000076</w:t>
      </w:r>
      <w:r w:rsidRPr="00AA0617">
        <w:rPr>
          <w:rFonts w:ascii="Arial" w:eastAsia="Times New Roman" w:hAnsi="Arial" w:cs="Arial"/>
          <w:sz w:val="24"/>
          <w:szCs w:val="24"/>
          <w:lang w:val="es-ES" w:eastAsia="es-ES"/>
        </w:rPr>
        <w:t xml:space="preserve">; </w:t>
      </w:r>
      <w:r w:rsidR="009D7CA9" w:rsidRPr="00AA0617">
        <w:rPr>
          <w:rFonts w:ascii="Arial" w:hAnsi="Arial" w:cs="Arial"/>
          <w:sz w:val="24"/>
          <w:szCs w:val="24"/>
        </w:rPr>
        <w:t>emitido por el</w:t>
      </w:r>
      <w:r w:rsidRPr="00AA0617">
        <w:rPr>
          <w:rFonts w:ascii="Arial" w:hAnsi="Arial" w:cs="Arial"/>
          <w:sz w:val="24"/>
          <w:szCs w:val="24"/>
        </w:rPr>
        <w:t xml:space="preserve"> Director de Recaudación y Política Fiscal de la Secretaría de Finanzas </w:t>
      </w:r>
      <w:r w:rsidRPr="000C7796">
        <w:rPr>
          <w:rFonts w:ascii="Arial" w:hAnsi="Arial" w:cs="Arial"/>
          <w:sz w:val="24"/>
          <w:szCs w:val="24"/>
        </w:rPr>
        <w:t>de Gobierno del Estado</w:t>
      </w:r>
      <w:r w:rsidRPr="004E030E">
        <w:rPr>
          <w:rFonts w:ascii="Arial" w:hAnsi="Arial" w:cs="Arial"/>
          <w:sz w:val="24"/>
          <w:szCs w:val="24"/>
        </w:rPr>
        <w:t>;</w:t>
      </w:r>
      <w:r>
        <w:rPr>
          <w:rFonts w:ascii="Arial" w:eastAsia="Arial Unicode MS" w:hAnsi="Arial" w:cs="Arial"/>
          <w:sz w:val="24"/>
          <w:szCs w:val="24"/>
        </w:rPr>
        <w:t xml:space="preserve"> </w:t>
      </w:r>
      <w:r w:rsidRPr="00B53903">
        <w:rPr>
          <w:rFonts w:ascii="Arial" w:hAnsi="Arial" w:cs="Arial"/>
          <w:sz w:val="24"/>
          <w:szCs w:val="24"/>
        </w:rPr>
        <w:t xml:space="preserve">de acuerdo a los razonamientos precisados en </w:t>
      </w:r>
      <w:r>
        <w:rPr>
          <w:rFonts w:ascii="Arial" w:hAnsi="Arial" w:cs="Arial"/>
          <w:sz w:val="24"/>
          <w:szCs w:val="24"/>
        </w:rPr>
        <w:t>el C</w:t>
      </w:r>
      <w:r w:rsidRPr="00B53903">
        <w:rPr>
          <w:rFonts w:ascii="Arial" w:hAnsi="Arial" w:cs="Arial"/>
          <w:color w:val="000000"/>
          <w:sz w:val="24"/>
          <w:szCs w:val="24"/>
        </w:rPr>
        <w:t>onsiderando Sexto</w:t>
      </w:r>
      <w:r>
        <w:rPr>
          <w:rFonts w:ascii="Arial" w:hAnsi="Arial" w:cs="Arial"/>
          <w:color w:val="000000"/>
          <w:sz w:val="24"/>
          <w:szCs w:val="24"/>
        </w:rPr>
        <w:t xml:space="preserve"> </w:t>
      </w:r>
      <w:r w:rsidRPr="00B53903">
        <w:rPr>
          <w:rFonts w:ascii="Arial" w:hAnsi="Arial" w:cs="Arial"/>
          <w:color w:val="000000"/>
          <w:sz w:val="24"/>
          <w:szCs w:val="24"/>
        </w:rPr>
        <w:t xml:space="preserve">de </w:t>
      </w:r>
      <w:r w:rsidRPr="00B53903">
        <w:rPr>
          <w:rFonts w:ascii="Arial" w:hAnsi="Arial" w:cs="Arial"/>
          <w:sz w:val="24"/>
          <w:szCs w:val="24"/>
        </w:rPr>
        <w:t>esta sentencia.</w:t>
      </w:r>
    </w:p>
    <w:p w:rsidR="000062CC" w:rsidRPr="003D7B14" w:rsidRDefault="000062CC" w:rsidP="00DE6732">
      <w:pPr>
        <w:spacing w:after="0" w:line="360" w:lineRule="auto"/>
        <w:ind w:firstLine="709"/>
        <w:jc w:val="both"/>
        <w:rPr>
          <w:rFonts w:ascii="Arial" w:eastAsia="Arial Unicode MS" w:hAnsi="Arial" w:cs="Arial"/>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sz w:val="24"/>
          <w:szCs w:val="24"/>
        </w:rPr>
        <w:t>Por lo expuesto, fundado en los términos de los artículos 123 de la Constitución Política del Estado de San Luis Potosí, y 7°</w:t>
      </w:r>
      <w:r w:rsidR="00F157B9">
        <w:rPr>
          <w:rFonts w:ascii="Arial" w:eastAsia="Arial Unicode MS" w:hAnsi="Arial" w:cs="Arial"/>
          <w:sz w:val="24"/>
          <w:szCs w:val="24"/>
        </w:rPr>
        <w:t xml:space="preserve"> fracciones I y III</w:t>
      </w:r>
      <w:r w:rsidRPr="003D7B14">
        <w:rPr>
          <w:rFonts w:ascii="Arial" w:eastAsia="Arial Unicode MS" w:hAnsi="Arial" w:cs="Arial"/>
          <w:sz w:val="24"/>
          <w:szCs w:val="24"/>
        </w:rPr>
        <w:t>, 9° fracción III, 24, 35</w:t>
      </w:r>
      <w:r w:rsidR="00F157B9">
        <w:rPr>
          <w:rFonts w:ascii="Arial" w:eastAsia="Arial Unicode MS" w:hAnsi="Arial" w:cs="Arial"/>
          <w:sz w:val="24"/>
          <w:szCs w:val="24"/>
        </w:rPr>
        <w:t xml:space="preserve"> fracción VIII</w:t>
      </w:r>
      <w:r w:rsidRPr="003D7B14">
        <w:rPr>
          <w:rFonts w:ascii="Arial" w:eastAsia="Arial Unicode MS" w:hAnsi="Arial" w:cs="Arial"/>
          <w:sz w:val="24"/>
          <w:szCs w:val="24"/>
        </w:rPr>
        <w:t>, 36</w:t>
      </w:r>
      <w:r w:rsidR="00F157B9">
        <w:rPr>
          <w:rFonts w:ascii="Arial" w:eastAsia="Arial Unicode MS" w:hAnsi="Arial" w:cs="Arial"/>
          <w:sz w:val="24"/>
          <w:szCs w:val="24"/>
        </w:rPr>
        <w:t xml:space="preserve"> fracción VII,</w:t>
      </w:r>
      <w:r w:rsidRPr="003D7B14">
        <w:rPr>
          <w:rFonts w:ascii="Arial" w:eastAsia="Arial Unicode MS" w:hAnsi="Arial" w:cs="Arial"/>
          <w:sz w:val="24"/>
          <w:szCs w:val="24"/>
        </w:rPr>
        <w:t xml:space="preserve"> y 37, </w:t>
      </w:r>
      <w:r w:rsidR="0064007F">
        <w:rPr>
          <w:rFonts w:ascii="Arial" w:eastAsia="Arial Unicode MS" w:hAnsi="Arial" w:cs="Arial"/>
          <w:sz w:val="24"/>
          <w:szCs w:val="24"/>
        </w:rPr>
        <w:t xml:space="preserve">fracción I, </w:t>
      </w:r>
      <w:r w:rsidRPr="003D7B14">
        <w:rPr>
          <w:rFonts w:ascii="Arial" w:eastAsia="Arial Unicode MS" w:hAnsi="Arial" w:cs="Arial"/>
          <w:sz w:val="24"/>
          <w:szCs w:val="24"/>
        </w:rPr>
        <w:t xml:space="preserve">de la Ley Orgánica del Tribunal Estatal de Justicia administrativa de San Luis Potosí; </w:t>
      </w:r>
      <w:r w:rsidR="0064007F" w:rsidRPr="00221847">
        <w:rPr>
          <w:rFonts w:ascii="Arial" w:eastAsia="Times New Roman" w:hAnsi="Arial" w:cs="Arial"/>
          <w:bCs/>
          <w:color w:val="000000"/>
          <w:sz w:val="24"/>
          <w:szCs w:val="24"/>
          <w:lang w:eastAsia="es-ES"/>
        </w:rPr>
        <w:t xml:space="preserve">así como también </w:t>
      </w:r>
      <w:r w:rsidR="0064007F">
        <w:rPr>
          <w:rFonts w:ascii="Arial" w:eastAsia="Times New Roman" w:hAnsi="Arial" w:cs="Arial"/>
          <w:bCs/>
          <w:color w:val="000000"/>
          <w:sz w:val="24"/>
          <w:szCs w:val="24"/>
          <w:lang w:eastAsia="es-ES"/>
        </w:rPr>
        <w:t>los diversos 217, 248, 249, 250</w:t>
      </w:r>
      <w:r w:rsidR="0064007F" w:rsidRPr="00221847">
        <w:rPr>
          <w:rFonts w:ascii="Arial" w:eastAsia="Times New Roman" w:hAnsi="Arial" w:cs="Arial"/>
          <w:bCs/>
          <w:color w:val="000000"/>
          <w:sz w:val="24"/>
          <w:szCs w:val="24"/>
          <w:lang w:eastAsia="es-ES"/>
        </w:rPr>
        <w:t xml:space="preserve"> fracción II, y 251 del Código Procesal Administrativo para el Estado de San Luis Potosí</w:t>
      </w:r>
      <w:r w:rsidR="0064007F" w:rsidRPr="00221847">
        <w:rPr>
          <w:rFonts w:ascii="Arial" w:eastAsia="Times New Roman" w:hAnsi="Arial" w:cs="Arial"/>
          <w:color w:val="000000"/>
          <w:sz w:val="24"/>
          <w:szCs w:val="24"/>
          <w:lang w:eastAsia="es-ES"/>
        </w:rPr>
        <w:t>,</w:t>
      </w:r>
      <w:r w:rsidR="0064007F">
        <w:rPr>
          <w:rFonts w:ascii="Arial" w:eastAsia="Times New Roman" w:hAnsi="Arial" w:cs="Arial"/>
          <w:color w:val="000000"/>
          <w:sz w:val="24"/>
          <w:szCs w:val="24"/>
          <w:lang w:eastAsia="es-ES"/>
        </w:rPr>
        <w:t xml:space="preserve"> </w:t>
      </w:r>
      <w:r w:rsidRPr="003D7B14">
        <w:rPr>
          <w:rFonts w:ascii="Arial" w:eastAsia="Arial Unicode MS" w:hAnsi="Arial" w:cs="Arial"/>
          <w:sz w:val="24"/>
          <w:szCs w:val="24"/>
        </w:rPr>
        <w:t>es de resolverse y se,</w:t>
      </w:r>
    </w:p>
    <w:p w:rsidR="00DE6732" w:rsidRPr="003D7B14" w:rsidRDefault="00DE6732" w:rsidP="00DE6732">
      <w:pPr>
        <w:spacing w:after="0" w:line="360" w:lineRule="auto"/>
        <w:jc w:val="center"/>
        <w:rPr>
          <w:rFonts w:ascii="Arial" w:eastAsia="Arial Unicode MS" w:hAnsi="Arial" w:cs="Arial"/>
          <w:b/>
          <w:sz w:val="24"/>
          <w:szCs w:val="24"/>
        </w:rPr>
      </w:pPr>
    </w:p>
    <w:p w:rsidR="0086414A" w:rsidRPr="003D7B14" w:rsidRDefault="0086414A" w:rsidP="00DE6732">
      <w:pPr>
        <w:spacing w:after="0" w:line="360" w:lineRule="auto"/>
        <w:jc w:val="center"/>
        <w:rPr>
          <w:rFonts w:ascii="Arial" w:eastAsia="Arial Unicode MS" w:hAnsi="Arial" w:cs="Arial"/>
          <w:b/>
          <w:sz w:val="24"/>
          <w:szCs w:val="24"/>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t>R E S U E L V E</w:t>
      </w:r>
    </w:p>
    <w:p w:rsidR="00DE6732" w:rsidRPr="003D7B14" w:rsidRDefault="00DE6732" w:rsidP="00DE6732">
      <w:pPr>
        <w:spacing w:after="0" w:line="360" w:lineRule="auto"/>
        <w:jc w:val="center"/>
        <w:rPr>
          <w:rFonts w:ascii="Arial" w:eastAsia="Arial Unicode MS" w:hAnsi="Arial" w:cs="Arial"/>
          <w:b/>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PRIMERO.-</w:t>
      </w:r>
      <w:r w:rsidRPr="003D7B14">
        <w:rPr>
          <w:rFonts w:ascii="Arial" w:eastAsia="Arial Unicode MS" w:hAnsi="Arial" w:cs="Arial"/>
          <w:sz w:val="24"/>
          <w:szCs w:val="24"/>
        </w:rPr>
        <w:t xml:space="preserve"> Esta </w:t>
      </w:r>
      <w:r w:rsidRPr="003D7B14">
        <w:rPr>
          <w:rFonts w:ascii="Arial" w:eastAsia="Arial Unicode MS" w:hAnsi="Arial" w:cs="Arial"/>
          <w:b/>
          <w:sz w:val="24"/>
          <w:szCs w:val="24"/>
        </w:rPr>
        <w:t>Sala Unitaria del Tribunal Estatal de Justicia Administrativa</w:t>
      </w:r>
      <w:r w:rsidRPr="003D7B14">
        <w:rPr>
          <w:rFonts w:ascii="Arial" w:eastAsia="Arial Unicode MS" w:hAnsi="Arial" w:cs="Arial"/>
          <w:sz w:val="24"/>
          <w:szCs w:val="24"/>
        </w:rPr>
        <w:t>, resultó competente para conocer y resolver la presente controversia.</w:t>
      </w:r>
    </w:p>
    <w:p w:rsidR="0086414A" w:rsidRPr="003D7B14" w:rsidRDefault="0086414A" w:rsidP="00DE6732">
      <w:pPr>
        <w:spacing w:after="0" w:line="360" w:lineRule="auto"/>
        <w:ind w:firstLine="709"/>
        <w:jc w:val="both"/>
        <w:rPr>
          <w:rFonts w:ascii="Arial" w:eastAsia="Arial Unicode MS" w:hAnsi="Arial" w:cs="Arial"/>
          <w:sz w:val="24"/>
          <w:szCs w:val="24"/>
        </w:rPr>
      </w:pPr>
    </w:p>
    <w:p w:rsidR="00DE6732" w:rsidRPr="003D7B14" w:rsidRDefault="00DE6732" w:rsidP="0064007F">
      <w:pPr>
        <w:spacing w:line="360" w:lineRule="auto"/>
        <w:ind w:firstLine="708"/>
        <w:jc w:val="both"/>
        <w:rPr>
          <w:rFonts w:ascii="Arial" w:eastAsia="Arial Unicode MS" w:hAnsi="Arial" w:cs="Arial"/>
          <w:sz w:val="24"/>
          <w:szCs w:val="24"/>
        </w:rPr>
      </w:pPr>
      <w:r w:rsidRPr="003D7B14">
        <w:rPr>
          <w:rFonts w:ascii="Arial" w:eastAsia="Arial Unicode MS" w:hAnsi="Arial" w:cs="Arial"/>
          <w:b/>
          <w:sz w:val="24"/>
          <w:szCs w:val="24"/>
        </w:rPr>
        <w:t>SEGUNDO.-</w:t>
      </w:r>
      <w:r w:rsidRPr="003D7B14">
        <w:rPr>
          <w:rFonts w:ascii="Arial" w:eastAsia="Arial Unicode MS" w:hAnsi="Arial" w:cs="Arial"/>
          <w:sz w:val="24"/>
          <w:szCs w:val="24"/>
        </w:rPr>
        <w:t xml:space="preserve"> Se declara la </w:t>
      </w:r>
      <w:r w:rsidR="000C0B9D">
        <w:rPr>
          <w:rFonts w:ascii="Arial" w:eastAsia="Arial Unicode MS" w:hAnsi="Arial" w:cs="Arial"/>
          <w:b/>
          <w:sz w:val="24"/>
          <w:szCs w:val="24"/>
        </w:rPr>
        <w:t xml:space="preserve">LEGALIDAD y </w:t>
      </w:r>
      <w:r w:rsidRPr="003D7B14">
        <w:rPr>
          <w:rFonts w:ascii="Arial" w:eastAsia="Arial Unicode MS" w:hAnsi="Arial" w:cs="Arial"/>
          <w:b/>
          <w:sz w:val="24"/>
          <w:szCs w:val="24"/>
        </w:rPr>
        <w:t>VALIDEZ</w:t>
      </w:r>
      <w:r w:rsidR="000C0B9D">
        <w:rPr>
          <w:rFonts w:ascii="Arial" w:eastAsia="Arial Unicode MS" w:hAnsi="Arial" w:cs="Arial"/>
          <w:sz w:val="24"/>
          <w:szCs w:val="24"/>
        </w:rPr>
        <w:t xml:space="preserve"> del acto impugnado</w:t>
      </w:r>
      <w:r w:rsidRPr="003D7B14">
        <w:rPr>
          <w:rFonts w:ascii="Arial" w:eastAsia="Arial Unicode MS" w:hAnsi="Arial" w:cs="Arial"/>
          <w:sz w:val="24"/>
          <w:szCs w:val="24"/>
        </w:rPr>
        <w:t xml:space="preserve">, </w:t>
      </w:r>
      <w:r w:rsidR="000C0B9D">
        <w:rPr>
          <w:rFonts w:ascii="Arial" w:eastAsia="Arial Unicode MS" w:hAnsi="Arial" w:cs="Arial"/>
          <w:sz w:val="24"/>
          <w:szCs w:val="24"/>
        </w:rPr>
        <w:t xml:space="preserve">de acuerdo a los razonamientos </w:t>
      </w:r>
      <w:r w:rsidR="0064007F">
        <w:rPr>
          <w:rFonts w:ascii="Arial" w:eastAsia="Arial Unicode MS" w:hAnsi="Arial" w:cs="Arial"/>
          <w:sz w:val="24"/>
          <w:szCs w:val="24"/>
        </w:rPr>
        <w:t>precisados</w:t>
      </w:r>
      <w:r w:rsidRPr="003D7B14">
        <w:rPr>
          <w:rFonts w:ascii="Arial" w:eastAsia="Arial Unicode MS" w:hAnsi="Arial" w:cs="Arial"/>
          <w:sz w:val="24"/>
          <w:szCs w:val="24"/>
        </w:rPr>
        <w:t xml:space="preserve"> en el considerando sexto de esta sentencia.</w:t>
      </w:r>
    </w:p>
    <w:p w:rsidR="00DE6732" w:rsidRPr="003D7B14" w:rsidRDefault="00DE6732" w:rsidP="00DE6732">
      <w:pPr>
        <w:spacing w:line="360" w:lineRule="auto"/>
        <w:ind w:firstLine="708"/>
        <w:jc w:val="both"/>
        <w:rPr>
          <w:rFonts w:ascii="Arial" w:eastAsia="Arial Unicode MS" w:hAnsi="Arial" w:cs="Arial"/>
          <w:sz w:val="24"/>
          <w:szCs w:val="24"/>
        </w:rPr>
      </w:pPr>
    </w:p>
    <w:p w:rsidR="00DE6732" w:rsidRPr="003D7B14" w:rsidRDefault="00DE6732" w:rsidP="00DE6732">
      <w:pPr>
        <w:spacing w:line="360" w:lineRule="auto"/>
        <w:ind w:firstLine="708"/>
        <w:jc w:val="both"/>
        <w:rPr>
          <w:rFonts w:ascii="Arial" w:eastAsia="Calibri" w:hAnsi="Arial" w:cs="Arial"/>
          <w:sz w:val="24"/>
          <w:szCs w:val="24"/>
        </w:rPr>
      </w:pPr>
      <w:r w:rsidRPr="003D7B14">
        <w:rPr>
          <w:rFonts w:ascii="Arial" w:eastAsia="Arial Unicode MS" w:hAnsi="Arial" w:cs="Arial"/>
          <w:b/>
          <w:sz w:val="24"/>
          <w:szCs w:val="24"/>
        </w:rPr>
        <w:t>TERCERO.-</w:t>
      </w:r>
      <w:r w:rsidRPr="003D7B14">
        <w:rPr>
          <w:rFonts w:ascii="Arial" w:eastAsia="Arial Unicode MS" w:hAnsi="Arial" w:cs="Arial"/>
          <w:sz w:val="24"/>
          <w:szCs w:val="24"/>
        </w:rPr>
        <w:t xml:space="preserve"> </w:t>
      </w:r>
      <w:r w:rsidRPr="003D7B14">
        <w:rPr>
          <w:rFonts w:ascii="Arial" w:eastAsia="Calibri" w:hAnsi="Arial" w:cs="Arial"/>
          <w:sz w:val="24"/>
          <w:szCs w:val="24"/>
        </w:rPr>
        <w:t>Con copia autorizada de esta resolución, notifíquese personalmente a la parte actora y por oficio a las autoridades demandadas.</w:t>
      </w:r>
    </w:p>
    <w:p w:rsidR="0086414A" w:rsidRPr="003D7B14" w:rsidRDefault="0086414A" w:rsidP="00DE6732">
      <w:pPr>
        <w:spacing w:line="360" w:lineRule="auto"/>
        <w:ind w:firstLine="708"/>
        <w:jc w:val="both"/>
        <w:rPr>
          <w:rFonts w:ascii="Arial" w:eastAsia="Calibri" w:hAnsi="Arial" w:cs="Arial"/>
          <w:sz w:val="24"/>
          <w:szCs w:val="24"/>
        </w:rPr>
      </w:pPr>
    </w:p>
    <w:p w:rsidR="00DE6732" w:rsidRPr="003D7B14" w:rsidRDefault="00DE6732" w:rsidP="00DE6732">
      <w:pPr>
        <w:spacing w:after="0" w:line="360" w:lineRule="auto"/>
        <w:ind w:firstLine="709"/>
        <w:jc w:val="both"/>
        <w:rPr>
          <w:rFonts w:ascii="Arial" w:hAnsi="Arial" w:cs="Arial"/>
          <w:sz w:val="24"/>
          <w:szCs w:val="24"/>
        </w:rPr>
      </w:pPr>
      <w:r w:rsidRPr="003D7B14">
        <w:rPr>
          <w:rFonts w:ascii="Arial" w:eastAsia="Calibri" w:hAnsi="Arial" w:cs="Arial"/>
          <w:sz w:val="24"/>
          <w:szCs w:val="24"/>
        </w:rPr>
        <w:t xml:space="preserve">Así lo resolvió y firma, el Magistrado Titular de la Tercera Sala Unitaria del Tribunal Estatal de Justicia Administrativa de San Luis Potosí, </w:t>
      </w:r>
      <w:r w:rsidRPr="003D7B14">
        <w:rPr>
          <w:rFonts w:ascii="Arial" w:eastAsia="Calibri" w:hAnsi="Arial" w:cs="Arial"/>
          <w:b/>
          <w:sz w:val="24"/>
          <w:szCs w:val="24"/>
        </w:rPr>
        <w:t>Licenciado Jorge Alejandro Vera Noyola,</w:t>
      </w:r>
      <w:r w:rsidRPr="003D7B14">
        <w:rPr>
          <w:rFonts w:ascii="Arial" w:eastAsia="Calibri" w:hAnsi="Arial" w:cs="Arial"/>
          <w:sz w:val="24"/>
          <w:szCs w:val="24"/>
        </w:rPr>
        <w:t xml:space="preserve"> quien actúa con Secretario de Acuerdos, </w:t>
      </w:r>
      <w:r w:rsidRPr="003D7B14">
        <w:rPr>
          <w:rFonts w:ascii="Arial" w:eastAsia="Calibri" w:hAnsi="Arial" w:cs="Arial"/>
          <w:b/>
          <w:sz w:val="24"/>
          <w:szCs w:val="24"/>
        </w:rPr>
        <w:t>Licenciado Ismael Méndez Hernández,</w:t>
      </w:r>
      <w:r w:rsidRPr="003D7B14">
        <w:rPr>
          <w:rFonts w:ascii="Arial" w:eastAsia="Calibri" w:hAnsi="Arial" w:cs="Arial"/>
          <w:sz w:val="24"/>
          <w:szCs w:val="24"/>
        </w:rPr>
        <w:t xml:space="preserve"> que autoriza y da fe.</w:t>
      </w:r>
      <w:r w:rsidRPr="003D7B14">
        <w:rPr>
          <w:rFonts w:ascii="Arial" w:hAnsi="Arial" w:cs="Arial"/>
          <w:sz w:val="24"/>
          <w:szCs w:val="24"/>
        </w:rPr>
        <w:t xml:space="preserve"> </w:t>
      </w:r>
    </w:p>
    <w:p w:rsidR="00DE6732" w:rsidRPr="003D7B14" w:rsidRDefault="00DE6732" w:rsidP="00DE6732">
      <w:pPr>
        <w:spacing w:line="360" w:lineRule="auto"/>
        <w:ind w:firstLine="709"/>
        <w:jc w:val="both"/>
        <w:rPr>
          <w:rFonts w:ascii="Arial" w:hAnsi="Arial" w:cs="Arial"/>
          <w:sz w:val="24"/>
          <w:szCs w:val="24"/>
        </w:rPr>
      </w:pPr>
    </w:p>
    <w:p w:rsidR="000051B5" w:rsidRPr="003738E0" w:rsidRDefault="000051B5" w:rsidP="000051B5">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 xml:space="preserve">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w:t>
      </w:r>
      <w:r w:rsidRPr="003738E0">
        <w:rPr>
          <w:rFonts w:ascii="Arial Narrow" w:eastAsia="Times New Roman" w:hAnsi="Arial Narrow" w:cs="Arial"/>
          <w:i/>
          <w:sz w:val="24"/>
          <w:szCs w:val="24"/>
          <w:lang w:val="es-ES" w:eastAsia="es-ES"/>
        </w:rPr>
        <w:lastRenderedPageBreak/>
        <w:t>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BF4C78" w:rsidRPr="003D7B14" w:rsidRDefault="00BF4C78" w:rsidP="000051B5">
      <w:pPr>
        <w:rPr>
          <w:rFonts w:ascii="Arial" w:hAnsi="Arial" w:cs="Arial"/>
          <w:sz w:val="24"/>
          <w:szCs w:val="24"/>
        </w:rPr>
      </w:pPr>
      <w:bookmarkStart w:id="0" w:name="_GoBack"/>
      <w:bookmarkEnd w:id="0"/>
    </w:p>
    <w:sectPr w:rsidR="00BF4C78" w:rsidRPr="003D7B14" w:rsidSect="0086414A">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0F9C" w:rsidRDefault="00250F9C" w:rsidP="00DE6732">
      <w:pPr>
        <w:spacing w:after="0" w:line="240" w:lineRule="auto"/>
      </w:pPr>
      <w:r>
        <w:separator/>
      </w:r>
    </w:p>
  </w:endnote>
  <w:endnote w:type="continuationSeparator" w:id="0">
    <w:p w:rsidR="00250F9C" w:rsidRDefault="00250F9C" w:rsidP="00DE67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0F9C" w:rsidRDefault="00250F9C" w:rsidP="00DE6732">
      <w:pPr>
        <w:spacing w:after="0" w:line="240" w:lineRule="auto"/>
      </w:pPr>
      <w:r>
        <w:separator/>
      </w:r>
    </w:p>
  </w:footnote>
  <w:footnote w:type="continuationSeparator" w:id="0">
    <w:p w:rsidR="00250F9C" w:rsidRDefault="00250F9C" w:rsidP="00DE67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D16" w:rsidRPr="00062CBC" w:rsidRDefault="00FC5D16" w:rsidP="006C31D7">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0051B5" w:rsidRPr="000051B5">
          <w:rPr>
            <w:rFonts w:ascii="Arial Narrow" w:hAnsi="Arial Narrow"/>
            <w:noProof/>
            <w:lang w:val="es-ES"/>
          </w:rPr>
          <w:t>26</w:t>
        </w:r>
        <w:r w:rsidRPr="00062CBC">
          <w:rPr>
            <w:rFonts w:ascii="Arial Narrow" w:hAnsi="Arial Narrow"/>
          </w:rPr>
          <w:fldChar w:fldCharType="end"/>
        </w:r>
      </w:sdtContent>
    </w:sdt>
  </w:p>
  <w:p w:rsidR="00FC5D16" w:rsidRDefault="00FC5D16" w:rsidP="006C31D7">
    <w:pPr>
      <w:pStyle w:val="Encabezado"/>
      <w:jc w:val="right"/>
    </w:pPr>
    <w:proofErr w:type="spellStart"/>
    <w:r>
      <w:t>Exp</w:t>
    </w:r>
    <w:proofErr w:type="spellEnd"/>
    <w:r>
      <w:t>. 930/2024/3</w:t>
    </w:r>
  </w:p>
  <w:p w:rsidR="00FC5D16" w:rsidRDefault="00FC5D16" w:rsidP="006C31D7">
    <w:pPr>
      <w:pStyle w:val="Encabezado"/>
      <w:jc w:val="right"/>
    </w:pPr>
  </w:p>
  <w:p w:rsidR="00FC5D16" w:rsidRDefault="00FC5D16" w:rsidP="006C31D7">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D16" w:rsidRPr="00062CBC" w:rsidRDefault="00FC5D16">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0051B5" w:rsidRPr="000051B5">
          <w:rPr>
            <w:rFonts w:ascii="Arial Narrow" w:hAnsi="Arial Narrow"/>
            <w:noProof/>
            <w:lang w:val="es-ES"/>
          </w:rPr>
          <w:t>25</w:t>
        </w:r>
        <w:r w:rsidRPr="00062CBC">
          <w:rPr>
            <w:rFonts w:ascii="Arial Narrow" w:hAnsi="Arial Narrow"/>
          </w:rPr>
          <w:fldChar w:fldCharType="end"/>
        </w:r>
      </w:sdtContent>
    </w:sdt>
  </w:p>
  <w:p w:rsidR="00FC5D16" w:rsidRDefault="00FC5D16" w:rsidP="006C31D7">
    <w:pPr>
      <w:pStyle w:val="Encabezado"/>
      <w:jc w:val="right"/>
    </w:pPr>
    <w:proofErr w:type="spellStart"/>
    <w:r>
      <w:t>Exp</w:t>
    </w:r>
    <w:proofErr w:type="spellEnd"/>
    <w:r>
      <w:t>. 930/2024/3</w:t>
    </w:r>
  </w:p>
  <w:p w:rsidR="00FC5D16" w:rsidRDefault="00FC5D16" w:rsidP="006C31D7">
    <w:pPr>
      <w:pStyle w:val="Encabezado"/>
      <w:jc w:val="right"/>
    </w:pPr>
  </w:p>
  <w:p w:rsidR="00FC5D16" w:rsidRPr="00062CBC" w:rsidRDefault="00FC5D16" w:rsidP="006C31D7">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72F3CBF3" wp14:editId="0DE40D9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C5D16" w:rsidRPr="00AA6DA7" w:rsidRDefault="00FC5D16"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C5D16" w:rsidRDefault="00FC5D16" w:rsidP="006C31D7">
                          <w:pPr>
                            <w:pStyle w:val="Sinespaciado"/>
                            <w:jc w:val="center"/>
                            <w:rPr>
                              <w:rFonts w:ascii="Microsoft Sans Serif" w:hAnsi="Microsoft Sans Serif" w:cs="Microsoft Sans Serif"/>
                              <w:sz w:val="14"/>
                              <w:szCs w:val="14"/>
                            </w:rPr>
                          </w:pPr>
                        </w:p>
                        <w:p w:rsidR="00FC5D16" w:rsidRPr="00AF006C" w:rsidRDefault="00FC5D1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C5D16" w:rsidRPr="00AF006C" w:rsidRDefault="00FC5D16" w:rsidP="006C31D7">
                          <w:pPr>
                            <w:pStyle w:val="Sinespaciado"/>
                            <w:jc w:val="center"/>
                            <w:rPr>
                              <w:rFonts w:ascii="Microsoft Sans Serif" w:hAnsi="Microsoft Sans Serif" w:cs="Microsoft Sans Serif"/>
                              <w:b/>
                              <w:sz w:val="16"/>
                              <w:szCs w:val="16"/>
                            </w:rPr>
                          </w:pPr>
                        </w:p>
                        <w:p w:rsidR="00FC5D16" w:rsidRPr="00AF006C" w:rsidRDefault="00FC5D1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FC5D16" w:rsidRPr="00AA6DA7" w:rsidRDefault="00FC5D16"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C5D16" w:rsidRDefault="00FC5D16" w:rsidP="006C31D7">
                    <w:pPr>
                      <w:pStyle w:val="Sinespaciado"/>
                      <w:jc w:val="center"/>
                      <w:rPr>
                        <w:rFonts w:ascii="Microsoft Sans Serif" w:hAnsi="Microsoft Sans Serif" w:cs="Microsoft Sans Serif"/>
                        <w:sz w:val="14"/>
                        <w:szCs w:val="14"/>
                      </w:rPr>
                    </w:pPr>
                  </w:p>
                  <w:p w:rsidR="00FC5D16" w:rsidRPr="00AF006C" w:rsidRDefault="00FC5D1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C5D16" w:rsidRPr="00AF006C" w:rsidRDefault="00FC5D16" w:rsidP="006C31D7">
                    <w:pPr>
                      <w:pStyle w:val="Sinespaciado"/>
                      <w:jc w:val="center"/>
                      <w:rPr>
                        <w:rFonts w:ascii="Microsoft Sans Serif" w:hAnsi="Microsoft Sans Serif" w:cs="Microsoft Sans Serif"/>
                        <w:b/>
                        <w:sz w:val="16"/>
                        <w:szCs w:val="16"/>
                      </w:rPr>
                    </w:pPr>
                  </w:p>
                  <w:p w:rsidR="00FC5D16" w:rsidRPr="00AF006C" w:rsidRDefault="00FC5D1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D16" w:rsidRPr="004A456E" w:rsidRDefault="00FC5D16" w:rsidP="006C31D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0EAD58B" wp14:editId="4C0EEDFE">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C5D16" w:rsidRPr="00AA6DA7" w:rsidRDefault="00FC5D16"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C5D16" w:rsidRDefault="00FC5D16" w:rsidP="006C31D7">
                          <w:pPr>
                            <w:pStyle w:val="Sinespaciado"/>
                            <w:jc w:val="center"/>
                            <w:rPr>
                              <w:rFonts w:ascii="Microsoft Sans Serif" w:hAnsi="Microsoft Sans Serif" w:cs="Microsoft Sans Serif"/>
                              <w:sz w:val="14"/>
                              <w:szCs w:val="14"/>
                            </w:rPr>
                          </w:pPr>
                        </w:p>
                        <w:p w:rsidR="00FC5D16" w:rsidRPr="00AF006C" w:rsidRDefault="00FC5D1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C5D16" w:rsidRPr="00AF006C" w:rsidRDefault="00FC5D16" w:rsidP="006C31D7">
                          <w:pPr>
                            <w:pStyle w:val="Sinespaciado"/>
                            <w:jc w:val="center"/>
                            <w:rPr>
                              <w:rFonts w:ascii="Microsoft Sans Serif" w:hAnsi="Microsoft Sans Serif" w:cs="Microsoft Sans Serif"/>
                              <w:b/>
                              <w:sz w:val="16"/>
                              <w:szCs w:val="16"/>
                            </w:rPr>
                          </w:pPr>
                        </w:p>
                        <w:p w:rsidR="00FC5D16" w:rsidRPr="00AF006C" w:rsidRDefault="00FC5D1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FC5D16" w:rsidRPr="00AA6DA7" w:rsidRDefault="00FC5D16"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C5D16" w:rsidRDefault="00FC5D16" w:rsidP="006C31D7">
                    <w:pPr>
                      <w:pStyle w:val="Sinespaciado"/>
                      <w:jc w:val="center"/>
                      <w:rPr>
                        <w:rFonts w:ascii="Microsoft Sans Serif" w:hAnsi="Microsoft Sans Serif" w:cs="Microsoft Sans Serif"/>
                        <w:sz w:val="14"/>
                        <w:szCs w:val="14"/>
                      </w:rPr>
                    </w:pPr>
                  </w:p>
                  <w:p w:rsidR="00FC5D16" w:rsidRPr="00AF006C" w:rsidRDefault="00FC5D1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C5D16" w:rsidRPr="00AF006C" w:rsidRDefault="00FC5D16" w:rsidP="006C31D7">
                    <w:pPr>
                      <w:pStyle w:val="Sinespaciado"/>
                      <w:jc w:val="center"/>
                      <w:rPr>
                        <w:rFonts w:ascii="Microsoft Sans Serif" w:hAnsi="Microsoft Sans Serif" w:cs="Microsoft Sans Serif"/>
                        <w:b/>
                        <w:sz w:val="16"/>
                        <w:szCs w:val="16"/>
                      </w:rPr>
                    </w:pPr>
                  </w:p>
                  <w:p w:rsidR="00FC5D16" w:rsidRPr="00AF006C" w:rsidRDefault="00FC5D1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732"/>
    <w:rsid w:val="000051B5"/>
    <w:rsid w:val="000062CC"/>
    <w:rsid w:val="00024A62"/>
    <w:rsid w:val="0008589C"/>
    <w:rsid w:val="000C0B9D"/>
    <w:rsid w:val="000C2624"/>
    <w:rsid w:val="000D7D2E"/>
    <w:rsid w:val="000E2C0B"/>
    <w:rsid w:val="000F563A"/>
    <w:rsid w:val="0012255E"/>
    <w:rsid w:val="0012426E"/>
    <w:rsid w:val="00132C5E"/>
    <w:rsid w:val="0015348A"/>
    <w:rsid w:val="0019332A"/>
    <w:rsid w:val="001A00E5"/>
    <w:rsid w:val="001A49C8"/>
    <w:rsid w:val="001C30FC"/>
    <w:rsid w:val="001E44EA"/>
    <w:rsid w:val="00250F9C"/>
    <w:rsid w:val="00253244"/>
    <w:rsid w:val="00254C32"/>
    <w:rsid w:val="002572B2"/>
    <w:rsid w:val="00270D73"/>
    <w:rsid w:val="0028063E"/>
    <w:rsid w:val="00280AF9"/>
    <w:rsid w:val="002C5729"/>
    <w:rsid w:val="002D60E5"/>
    <w:rsid w:val="002E00E2"/>
    <w:rsid w:val="002E4385"/>
    <w:rsid w:val="00326633"/>
    <w:rsid w:val="00335DBB"/>
    <w:rsid w:val="00347F68"/>
    <w:rsid w:val="00362AC9"/>
    <w:rsid w:val="003D3615"/>
    <w:rsid w:val="003D7B14"/>
    <w:rsid w:val="004223EF"/>
    <w:rsid w:val="004271F5"/>
    <w:rsid w:val="004312C6"/>
    <w:rsid w:val="00440D5B"/>
    <w:rsid w:val="00451342"/>
    <w:rsid w:val="00484D75"/>
    <w:rsid w:val="004C2328"/>
    <w:rsid w:val="004C788C"/>
    <w:rsid w:val="00522D03"/>
    <w:rsid w:val="00540083"/>
    <w:rsid w:val="005A20B4"/>
    <w:rsid w:val="005B6196"/>
    <w:rsid w:val="005B66CD"/>
    <w:rsid w:val="005C4C02"/>
    <w:rsid w:val="005C6A2D"/>
    <w:rsid w:val="005D0CAD"/>
    <w:rsid w:val="005F1BFC"/>
    <w:rsid w:val="00603D51"/>
    <w:rsid w:val="0064007F"/>
    <w:rsid w:val="0064429B"/>
    <w:rsid w:val="00662D57"/>
    <w:rsid w:val="006A1F53"/>
    <w:rsid w:val="006A602A"/>
    <w:rsid w:val="006C31D7"/>
    <w:rsid w:val="006E6B25"/>
    <w:rsid w:val="00723D5C"/>
    <w:rsid w:val="007422BC"/>
    <w:rsid w:val="00756E5F"/>
    <w:rsid w:val="0076760B"/>
    <w:rsid w:val="00780093"/>
    <w:rsid w:val="0078042C"/>
    <w:rsid w:val="007B3309"/>
    <w:rsid w:val="007D0CE4"/>
    <w:rsid w:val="007D1C05"/>
    <w:rsid w:val="007E620F"/>
    <w:rsid w:val="00805F61"/>
    <w:rsid w:val="0083536B"/>
    <w:rsid w:val="008637D9"/>
    <w:rsid w:val="0086414A"/>
    <w:rsid w:val="008C431B"/>
    <w:rsid w:val="008C6001"/>
    <w:rsid w:val="008F47D9"/>
    <w:rsid w:val="009C2ABF"/>
    <w:rsid w:val="009D7CA9"/>
    <w:rsid w:val="009E1199"/>
    <w:rsid w:val="00A20C0A"/>
    <w:rsid w:val="00A2316C"/>
    <w:rsid w:val="00A355BF"/>
    <w:rsid w:val="00A409D7"/>
    <w:rsid w:val="00A617A2"/>
    <w:rsid w:val="00A720DA"/>
    <w:rsid w:val="00A7468A"/>
    <w:rsid w:val="00A94C63"/>
    <w:rsid w:val="00AA0617"/>
    <w:rsid w:val="00B23724"/>
    <w:rsid w:val="00B342DB"/>
    <w:rsid w:val="00B34D9D"/>
    <w:rsid w:val="00B458FB"/>
    <w:rsid w:val="00B64D28"/>
    <w:rsid w:val="00B713D4"/>
    <w:rsid w:val="00BA0470"/>
    <w:rsid w:val="00BD4AD5"/>
    <w:rsid w:val="00BF4C78"/>
    <w:rsid w:val="00C00FA9"/>
    <w:rsid w:val="00C058C4"/>
    <w:rsid w:val="00C11CC9"/>
    <w:rsid w:val="00C37F5C"/>
    <w:rsid w:val="00C47377"/>
    <w:rsid w:val="00C70000"/>
    <w:rsid w:val="00C732C6"/>
    <w:rsid w:val="00C93551"/>
    <w:rsid w:val="00CF6FA6"/>
    <w:rsid w:val="00D10049"/>
    <w:rsid w:val="00D52803"/>
    <w:rsid w:val="00D80B34"/>
    <w:rsid w:val="00DA19DF"/>
    <w:rsid w:val="00DC3473"/>
    <w:rsid w:val="00DE088C"/>
    <w:rsid w:val="00DE228C"/>
    <w:rsid w:val="00DE22FF"/>
    <w:rsid w:val="00DE6732"/>
    <w:rsid w:val="00E14279"/>
    <w:rsid w:val="00E64DF2"/>
    <w:rsid w:val="00E64EB7"/>
    <w:rsid w:val="00EC5271"/>
    <w:rsid w:val="00ED7286"/>
    <w:rsid w:val="00EE4129"/>
    <w:rsid w:val="00F016A1"/>
    <w:rsid w:val="00F07C8F"/>
    <w:rsid w:val="00F157B9"/>
    <w:rsid w:val="00F244C9"/>
    <w:rsid w:val="00F3025A"/>
    <w:rsid w:val="00F5260E"/>
    <w:rsid w:val="00F57DAC"/>
    <w:rsid w:val="00F80F15"/>
    <w:rsid w:val="00FB656D"/>
    <w:rsid w:val="00FB752F"/>
    <w:rsid w:val="00FC5D16"/>
    <w:rsid w:val="00FE1570"/>
    <w:rsid w:val="00FF28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825</TotalTime>
  <Pages>26</Pages>
  <Words>10600</Words>
  <Characters>58304</Characters>
  <Application>Microsoft Office Word</Application>
  <DocSecurity>0</DocSecurity>
  <Lines>485</Lines>
  <Paragraphs>137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68767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44</cp:revision>
  <dcterms:created xsi:type="dcterms:W3CDTF">2025-12-08T17:53:00Z</dcterms:created>
  <dcterms:modified xsi:type="dcterms:W3CDTF">2026-02-10T17:29:00Z</dcterms:modified>
</cp:coreProperties>
</file>