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72444090"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D6E74">
        <w:rPr>
          <w:rFonts w:ascii="AvantGarde Bk BT" w:hAnsi="AvantGarde Bk BT" w:cs="Arial"/>
          <w:b/>
          <w:color w:val="000000" w:themeColor="text1"/>
          <w:sz w:val="24"/>
          <w:szCs w:val="24"/>
        </w:rPr>
        <w:t>015</w:t>
      </w:r>
      <w:r w:rsidR="00126008">
        <w:rPr>
          <w:rFonts w:ascii="AvantGarde Bk BT" w:hAnsi="AvantGarde Bk BT" w:cs="Arial"/>
          <w:b/>
          <w:color w:val="000000" w:themeColor="text1"/>
          <w:sz w:val="24"/>
          <w:szCs w:val="24"/>
        </w:rPr>
        <w:t>/</w:t>
      </w:r>
      <w:r w:rsidR="00BD6E74">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5C183FBF" w:rsidR="0004274F" w:rsidRPr="007C5605" w:rsidRDefault="00BD6E74"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COMISIÓN ESTATAL DEL AGUA</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A7CD1B4"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EF5E88">
        <w:rPr>
          <w:rFonts w:ascii="AvantGarde Bk BT" w:hAnsi="AvantGarde Bk BT" w:cs="Arial"/>
          <w:color w:val="000000" w:themeColor="text1"/>
          <w:sz w:val="24"/>
          <w:szCs w:val="24"/>
        </w:rPr>
        <w:t>seis</w:t>
      </w:r>
      <w:r w:rsidR="000B7A20">
        <w:rPr>
          <w:rFonts w:ascii="AvantGarde Bk BT" w:hAnsi="AvantGarde Bk BT" w:cs="Arial"/>
          <w:color w:val="000000" w:themeColor="text1"/>
          <w:sz w:val="24"/>
          <w:szCs w:val="24"/>
        </w:rPr>
        <w:t xml:space="preserve"> de </w:t>
      </w:r>
      <w:r w:rsidR="00BD6E74">
        <w:rPr>
          <w:rFonts w:ascii="AvantGarde Bk BT" w:hAnsi="AvantGarde Bk BT" w:cs="Arial"/>
          <w:color w:val="000000" w:themeColor="text1"/>
          <w:sz w:val="24"/>
          <w:szCs w:val="24"/>
        </w:rPr>
        <w:t>marzo</w:t>
      </w:r>
      <w:r w:rsidR="0046095C">
        <w:rPr>
          <w:rFonts w:ascii="AvantGarde Bk BT" w:hAnsi="AvantGarde Bk BT" w:cs="Arial"/>
          <w:color w:val="000000" w:themeColor="text1"/>
          <w:sz w:val="24"/>
          <w:szCs w:val="24"/>
        </w:rPr>
        <w:t xml:space="preserve"> de dos mil </w:t>
      </w:r>
      <w:r w:rsidR="00CF015A">
        <w:rPr>
          <w:rFonts w:ascii="AvantGarde Bk BT" w:hAnsi="AvantGarde Bk BT" w:cs="Arial"/>
          <w:color w:val="000000" w:themeColor="text1"/>
          <w:sz w:val="24"/>
          <w:szCs w:val="24"/>
        </w:rPr>
        <w:t>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072C4392" w:rsidR="004E2C5A" w:rsidRPr="00643810" w:rsidRDefault="004E2C5A" w:rsidP="00BA4F8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A07223">
        <w:rPr>
          <w:rFonts w:ascii="AvantGarde Bk BT" w:hAnsi="AvantGarde Bk BT" w:cs="Arial"/>
          <w:color w:val="000000" w:themeColor="text1"/>
          <w:sz w:val="24"/>
          <w:szCs w:val="24"/>
        </w:rPr>
        <w:t xml:space="preserve">siete de diciembre </w:t>
      </w:r>
      <w:r w:rsidR="00981FB1">
        <w:rPr>
          <w:rFonts w:ascii="AvantGarde Bk BT" w:hAnsi="AvantGarde Bk BT" w:cs="Arial"/>
          <w:color w:val="000000" w:themeColor="text1"/>
          <w:sz w:val="24"/>
          <w:szCs w:val="24"/>
        </w:rPr>
        <w:t>de dos mil veinticinco</w:t>
      </w:r>
      <w:r w:rsidR="009A2B2B">
        <w:rPr>
          <w:rFonts w:ascii="AvantGarde Bk BT" w:hAnsi="AvantGarde Bk BT" w:cs="Arial"/>
          <w:color w:val="000000" w:themeColor="text1"/>
          <w:sz w:val="24"/>
          <w:szCs w:val="24"/>
        </w:rPr>
        <w:t>,</w:t>
      </w:r>
      <w:r w:rsidR="00EE5D0F">
        <w:rPr>
          <w:rFonts w:ascii="AvantGarde Bk BT" w:hAnsi="AvantGarde Bk BT" w:cs="Arial"/>
          <w:color w:val="000000" w:themeColor="text1"/>
          <w:sz w:val="24"/>
          <w:szCs w:val="24"/>
        </w:rPr>
        <w:t xml:space="preserve"> </w:t>
      </w:r>
      <w:r w:rsidR="00BA4F80">
        <w:rPr>
          <w:rFonts w:ascii="AvantGarde Bk BT" w:hAnsi="AvantGarde Bk BT" w:cs="Arial"/>
          <w:color w:val="000000" w:themeColor="text1"/>
          <w:sz w:val="24"/>
          <w:szCs w:val="24"/>
        </w:rPr>
        <w:t xml:space="preserve">se presentó la solicitud de información folio </w:t>
      </w:r>
      <w:r w:rsidR="007C2DC4" w:rsidRPr="007C2DC4">
        <w:rPr>
          <w:rFonts w:ascii="AvantGarde Bk BT" w:hAnsi="AvantGarde Bk BT" w:cs="Arial"/>
          <w:color w:val="000000" w:themeColor="text1"/>
          <w:sz w:val="24"/>
          <w:szCs w:val="24"/>
        </w:rPr>
        <w:t>241229425000067</w:t>
      </w:r>
      <w:r w:rsidR="00BA4F80">
        <w:rPr>
          <w:rFonts w:ascii="AvantGarde Bk BT" w:hAnsi="AvantGarde Bk BT" w:cs="Arial"/>
          <w:color w:val="000000" w:themeColor="text1"/>
          <w:sz w:val="24"/>
          <w:szCs w:val="24"/>
        </w:rPr>
        <w:t>a través de la Plataforma Nacional de Transparencia, la cual tuvo fecha oficial de recepción para el sujeto obligado el ocho de diciembre de dos mil veinticinco</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027D7D">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BA4F80">
        <w:rPr>
          <w:rFonts w:ascii="AvantGarde Bk BT" w:hAnsi="AvantGarde Bk BT" w:cs="Arial"/>
          <w:color w:val="000000" w:themeColor="text1"/>
          <w:sz w:val="24"/>
          <w:szCs w:val="24"/>
        </w:rPr>
        <w:t>siete</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60AB7054"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BA4F80">
        <w:rPr>
          <w:rFonts w:ascii="AvantGarde Bk BT" w:hAnsi="AvantGarde Bk BT" w:cs="Arial"/>
          <w:color w:val="000000" w:themeColor="text1"/>
          <w:sz w:val="24"/>
          <w:szCs w:val="24"/>
        </w:rPr>
        <w:t>dos de enero de dos mil veintiséis</w:t>
      </w:r>
      <w:r w:rsidR="009A2B2B">
        <w:rPr>
          <w:rFonts w:ascii="AvantGarde Bk BT" w:hAnsi="AvantGarde Bk BT" w:cs="Arial"/>
          <w:color w:val="000000" w:themeColor="text1"/>
          <w:sz w:val="24"/>
          <w:szCs w:val="24"/>
        </w:rPr>
        <w:t>,</w:t>
      </w:r>
      <w:r w:rsidR="00981FB1">
        <w:rPr>
          <w:rFonts w:ascii="AvantGarde Bk BT" w:hAnsi="AvantGarde Bk BT" w:cs="Arial"/>
          <w:color w:val="000000" w:themeColor="text1"/>
          <w:sz w:val="24"/>
          <w:szCs w:val="24"/>
        </w:rPr>
        <w:t xml:space="preserve">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9A2B2B" w:rsidRPr="009A2B2B">
        <w:rPr>
          <w:rFonts w:ascii="AvantGarde Bk BT" w:hAnsi="AvantGarde Bk BT" w:cs="Arial"/>
          <w:color w:val="000000" w:themeColor="text1"/>
          <w:sz w:val="24"/>
          <w:szCs w:val="24"/>
        </w:rPr>
        <w:t>sujeto obligado</w:t>
      </w:r>
      <w:r w:rsidR="009A2B2B" w:rsidRPr="009A2B2B">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BA4F80">
        <w:rPr>
          <w:rFonts w:ascii="AvantGarde Bk BT" w:hAnsi="AvantGarde Bk BT" w:cs="Arial"/>
          <w:color w:val="000000" w:themeColor="text1"/>
          <w:sz w:val="24"/>
          <w:szCs w:val="24"/>
        </w:rPr>
        <w:t>a foja tres de autos</w:t>
      </w:r>
      <w:r w:rsidR="004C2FA7">
        <w:rPr>
          <w:rFonts w:ascii="AvantGarde Bk BT" w:hAnsi="AvantGarde Bk BT" w:cs="Arial"/>
          <w:color w:val="000000" w:themeColor="text1"/>
          <w:sz w:val="24"/>
          <w:szCs w:val="24"/>
        </w:rPr>
        <w:t>).</w:t>
      </w:r>
    </w:p>
    <w:p w14:paraId="6E0B267D" w14:textId="7DBFEBE5" w:rsidR="00CB72BB" w:rsidRPr="00CB72BB" w:rsidRDefault="004C2FA7" w:rsidP="005116F5">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BA4F80">
        <w:rPr>
          <w:rFonts w:ascii="AvantGarde Bk BT" w:hAnsi="AvantGarde Bk BT" w:cs="Arial"/>
          <w:color w:val="000000" w:themeColor="text1"/>
          <w:sz w:val="24"/>
          <w:szCs w:val="24"/>
        </w:rPr>
        <w:t>veintidós de enero de dos mil veintiséis</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recurso de revisión en contra de la respuesta </w:t>
      </w:r>
      <w:r w:rsidR="00F84CC8">
        <w:rPr>
          <w:rFonts w:ascii="AvantGarde Bk BT" w:hAnsi="AvantGarde Bk BT" w:cs="Arial"/>
          <w:color w:val="000000" w:themeColor="text1"/>
          <w:sz w:val="24"/>
          <w:szCs w:val="24"/>
        </w:rPr>
        <w:t>recibida</w:t>
      </w:r>
      <w:r w:rsidR="0046095C">
        <w:rPr>
          <w:rFonts w:ascii="AvantGarde Bk BT" w:hAnsi="AvantGarde Bk BT" w:cs="Arial"/>
          <w:color w:val="000000" w:themeColor="text1"/>
          <w:sz w:val="24"/>
          <w:szCs w:val="24"/>
        </w:rPr>
        <w:t xml:space="preserve">. (visible </w:t>
      </w:r>
      <w:r w:rsidR="00F84CC8">
        <w:rPr>
          <w:rFonts w:ascii="AvantGarde Bk BT" w:hAnsi="AvantGarde Bk BT" w:cs="Arial"/>
          <w:color w:val="000000" w:themeColor="text1"/>
          <w:sz w:val="24"/>
          <w:szCs w:val="24"/>
        </w:rPr>
        <w:t>a</w:t>
      </w:r>
      <w:r w:rsidR="0046095C">
        <w:rPr>
          <w:rFonts w:ascii="AvantGarde Bk BT" w:hAnsi="AvantGarde Bk BT" w:cs="Arial"/>
          <w:color w:val="000000" w:themeColor="text1"/>
          <w:sz w:val="24"/>
          <w:szCs w:val="24"/>
        </w:rPr>
        <w:t xml:space="preserve"> foja </w:t>
      </w:r>
      <w:r w:rsidR="00F84CC8">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6A05A7B5" w:rsidR="004E2C5A" w:rsidRDefault="004C2FA7" w:rsidP="004E2C5A">
      <w:pPr>
        <w:pStyle w:val="corte4fondo"/>
        <w:spacing w:after="240"/>
        <w:ind w:left="142" w:firstLine="680"/>
        <w:rPr>
          <w:rFonts w:ascii="AvantGarde Bk BT" w:hAnsi="AvantGarde Bk BT" w:cs="Arial"/>
          <w:color w:val="000000" w:themeColor="text1"/>
          <w:sz w:val="24"/>
          <w:szCs w:val="24"/>
        </w:rPr>
      </w:pPr>
      <w:r w:rsidRPr="00AD26E7">
        <w:rPr>
          <w:rFonts w:ascii="AvantGarde Bk BT" w:hAnsi="AvantGarde Bk BT" w:cs="Arial"/>
          <w:b/>
          <w:color w:val="000000" w:themeColor="text1"/>
          <w:sz w:val="24"/>
          <w:szCs w:val="24"/>
        </w:rPr>
        <w:t xml:space="preserve">CUARTO. </w:t>
      </w:r>
      <w:r w:rsidR="0046095C" w:rsidRPr="00AD26E7">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5116F5">
        <w:rPr>
          <w:rFonts w:ascii="AvantGarde Bk BT" w:hAnsi="AvantGarde Bk BT" w:cs="Arial"/>
          <w:color w:val="000000" w:themeColor="text1"/>
          <w:sz w:val="24"/>
          <w:szCs w:val="24"/>
        </w:rPr>
        <w:t>veintitrés de enero de dos mil veintiséis</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que</w:t>
      </w:r>
      <w:r w:rsidR="005116F5">
        <w:rPr>
          <w:rFonts w:ascii="AvantGarde Bk BT" w:hAnsi="AvantGarde Bk BT" w:cs="Arial"/>
          <w:color w:val="000000" w:themeColor="text1"/>
          <w:sz w:val="24"/>
          <w:szCs w:val="24"/>
        </w:rPr>
        <w:t>,</w:t>
      </w:r>
      <w:r w:rsidR="0046095C" w:rsidRPr="007C5605">
        <w:rPr>
          <w:rFonts w:ascii="AvantGarde Bk BT" w:hAnsi="AvantGarde Bk BT" w:cs="Arial"/>
          <w:color w:val="000000" w:themeColor="text1"/>
          <w:sz w:val="24"/>
          <w:szCs w:val="24"/>
        </w:rPr>
        <w:t xml:space="preserve"> por razón de turno, </w:t>
      </w:r>
      <w:r w:rsidR="0046095C" w:rsidRPr="007C5605">
        <w:rPr>
          <w:rFonts w:ascii="AvantGarde Bk BT" w:hAnsi="AvantGarde Bk BT" w:cs="Arial"/>
          <w:color w:val="000000" w:themeColor="text1"/>
          <w:sz w:val="24"/>
          <w:szCs w:val="24"/>
        </w:rPr>
        <w:lastRenderedPageBreak/>
        <w:t xml:space="preserve">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51DBC97" w14:textId="14165D8C" w:rsidR="0046095C" w:rsidRPr="007C5605" w:rsidRDefault="00761A2A" w:rsidP="0046095C">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5116F5">
        <w:rPr>
          <w:rFonts w:ascii="AvantGarde Bk BT" w:hAnsi="AvantGarde Bk BT" w:cs="Arial"/>
          <w:color w:val="000000" w:themeColor="text1"/>
          <w:sz w:val="24"/>
          <w:szCs w:val="24"/>
        </w:rPr>
        <w:t>veintiséis de enero de dos mil veintiséis</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30D89E3C"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7F7D5141" w:rsidR="0046095C" w:rsidRPr="00D85914"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w:t>
      </w:r>
      <w:r w:rsidR="005116F5">
        <w:rPr>
          <w:rFonts w:ascii="AvantGarde Bk BT" w:hAnsi="AvantGarde Bk BT" w:cs="Arial"/>
          <w:b/>
          <w:color w:val="000000" w:themeColor="text1"/>
          <w:sz w:val="24"/>
          <w:szCs w:val="24"/>
        </w:rPr>
        <w:t>015/2026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D60FF95"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16996B06" w:rsidR="0046095C" w:rsidRPr="00AB097F" w:rsidRDefault="0046095C" w:rsidP="00AB097F">
      <w:pPr>
        <w:pStyle w:val="corte4fondo"/>
        <w:numPr>
          <w:ilvl w:val="0"/>
          <w:numId w:val="40"/>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 xml:space="preserve">Admitió </w:t>
      </w:r>
      <w:r w:rsidR="005116F5">
        <w:rPr>
          <w:rFonts w:ascii="AvantGarde Bk BT" w:hAnsi="AvantGarde Bk BT" w:cs="Arial"/>
          <w:color w:val="000000" w:themeColor="text1"/>
          <w:sz w:val="24"/>
          <w:szCs w:val="24"/>
        </w:rPr>
        <w:t xml:space="preserve">parcialmente </w:t>
      </w:r>
      <w:r w:rsidRPr="00AB097F">
        <w:rPr>
          <w:rFonts w:ascii="AvantGarde Bk BT" w:hAnsi="AvantGarde Bk BT" w:cs="Arial"/>
          <w:color w:val="000000" w:themeColor="text1"/>
          <w:sz w:val="24"/>
          <w:szCs w:val="24"/>
        </w:rPr>
        <w:t xml:space="preserve">en tiempo y forma el medio de impugnación en atención a la hipótesis establecida en </w:t>
      </w:r>
      <w:r w:rsidRPr="00AB097F">
        <w:rPr>
          <w:rFonts w:ascii="AvantGarde Bk BT" w:hAnsi="AvantGarde Bk BT" w:cs="Arial"/>
          <w:b/>
          <w:color w:val="000000" w:themeColor="text1"/>
          <w:sz w:val="24"/>
          <w:szCs w:val="24"/>
        </w:rPr>
        <w:t xml:space="preserve">la fracción </w:t>
      </w:r>
      <w:r w:rsidR="00533EA4" w:rsidRPr="00AB097F">
        <w:rPr>
          <w:rFonts w:ascii="AvantGarde Bk BT" w:hAnsi="AvantGarde Bk BT" w:cs="Arial"/>
          <w:b/>
          <w:color w:val="000000" w:themeColor="text1"/>
          <w:sz w:val="24"/>
          <w:szCs w:val="24"/>
        </w:rPr>
        <w:t>I</w:t>
      </w:r>
      <w:r w:rsidR="005116F5" w:rsidRPr="00AB097F">
        <w:rPr>
          <w:rFonts w:ascii="AvantGarde Bk BT" w:hAnsi="AvantGarde Bk BT" w:cs="Arial"/>
          <w:b/>
          <w:color w:val="000000" w:themeColor="text1"/>
          <w:sz w:val="24"/>
          <w:szCs w:val="24"/>
        </w:rPr>
        <w:t>V</w:t>
      </w:r>
      <w:r w:rsidRPr="00AB097F">
        <w:rPr>
          <w:rFonts w:ascii="AvantGarde Bk BT" w:hAnsi="AvantGarde Bk BT" w:cs="Arial"/>
          <w:b/>
          <w:color w:val="000000" w:themeColor="text1"/>
          <w:sz w:val="24"/>
          <w:szCs w:val="24"/>
        </w:rPr>
        <w:t xml:space="preserve"> del artículo 167 de la Ley de la materia</w:t>
      </w:r>
      <w:r w:rsidRPr="00AB097F">
        <w:rPr>
          <w:rFonts w:ascii="AvantGarde Bk BT" w:hAnsi="AvantGarde Bk BT" w:cs="Arial"/>
          <w:color w:val="000000" w:themeColor="text1"/>
          <w:sz w:val="24"/>
          <w:szCs w:val="24"/>
        </w:rPr>
        <w:t>.</w:t>
      </w:r>
    </w:p>
    <w:p w14:paraId="50F54A87" w14:textId="1EEAE7C4" w:rsidR="0046095C" w:rsidRPr="00D6546A" w:rsidRDefault="0046095C" w:rsidP="009A2B2B">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005116F5">
        <w:rPr>
          <w:rFonts w:ascii="AvantGarde Bk BT" w:hAnsi="AvantGarde Bk BT" w:cs="Arial"/>
          <w:color w:val="000000" w:themeColor="text1"/>
          <w:sz w:val="24"/>
          <w:szCs w:val="24"/>
        </w:rPr>
        <w:t xml:space="preserve"> obligado a la</w:t>
      </w:r>
      <w:r w:rsidRPr="006932D1">
        <w:rPr>
          <w:rFonts w:ascii="AvantGarde Bk BT" w:hAnsi="AvantGarde Bk BT" w:cs="Arial"/>
          <w:color w:val="000000" w:themeColor="text1"/>
          <w:sz w:val="24"/>
          <w:szCs w:val="24"/>
        </w:rPr>
        <w:t xml:space="preserve"> </w:t>
      </w:r>
      <w:r w:rsidR="005116F5">
        <w:rPr>
          <w:rFonts w:ascii="AvantGarde Bk BT" w:hAnsi="AvantGarde Bk BT" w:cs="Arial"/>
          <w:b/>
          <w:color w:val="000000" w:themeColor="text1"/>
          <w:sz w:val="24"/>
          <w:szCs w:val="24"/>
        </w:rPr>
        <w:t>COMISIÓN ESTATAL DEL AGUA</w:t>
      </w:r>
      <w:r w:rsidRPr="009A2B2B">
        <w:rPr>
          <w:rFonts w:ascii="AvantGarde Bk BT" w:hAnsi="AvantGarde Bk BT" w:cs="Arial"/>
          <w:color w:val="000000" w:themeColor="text1"/>
          <w:sz w:val="24"/>
          <w:szCs w:val="24"/>
        </w:rPr>
        <w:t>.</w:t>
      </w:r>
      <w:r w:rsidRPr="009A2B2B">
        <w:rPr>
          <w:rFonts w:ascii="AvantGarde Bk BT" w:hAnsi="AvantGarde Bk BT" w:cs="Arial"/>
          <w:b/>
          <w:color w:val="000000" w:themeColor="text1"/>
          <w:sz w:val="24"/>
          <w:szCs w:val="24"/>
        </w:rPr>
        <w:t xml:space="preserve"> </w:t>
      </w:r>
    </w:p>
    <w:p w14:paraId="6D39057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F94948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4213E713" w14:textId="5571EA16"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 xml:space="preserve">percibió que </w:t>
      </w:r>
      <w:r w:rsidRPr="001A743D">
        <w:rPr>
          <w:rFonts w:ascii="AvantGarde Bk BT" w:hAnsi="AvantGarde Bk BT" w:cs="Arial"/>
          <w:color w:val="000000" w:themeColor="text1"/>
          <w:sz w:val="24"/>
          <w:szCs w:val="24"/>
        </w:rPr>
        <w:lastRenderedPageBreak/>
        <w:t>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1094956D"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46095C" w:rsidRDefault="0046095C" w:rsidP="007B3D55">
      <w:pPr>
        <w:pStyle w:val="corte4fondo"/>
        <w:numPr>
          <w:ilvl w:val="0"/>
          <w:numId w:val="40"/>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FF25B05" w14:textId="3D043733"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AB097F">
        <w:rPr>
          <w:rFonts w:ascii="AvantGarde Bk BT" w:hAnsi="AvantGarde Bk BT" w:cs="Arial"/>
          <w:color w:val="000000" w:themeColor="text1"/>
          <w:sz w:val="24"/>
          <w:szCs w:val="24"/>
        </w:rPr>
        <w:t xml:space="preserve">diez de febrero </w:t>
      </w:r>
      <w:r w:rsidR="00115A2F">
        <w:rPr>
          <w:rFonts w:ascii="AvantGarde Bk BT" w:hAnsi="AvantGarde Bk BT" w:cs="Arial"/>
          <w:color w:val="000000" w:themeColor="text1"/>
          <w:sz w:val="24"/>
          <w:szCs w:val="24"/>
        </w:rPr>
        <w:t>de dos mil veintiséis</w:t>
      </w:r>
      <w:r w:rsidR="0046095C">
        <w:rPr>
          <w:rFonts w:ascii="AvantGarde Bk BT" w:hAnsi="AvantGarde Bk BT" w:cs="Arial"/>
          <w:color w:val="000000" w:themeColor="text1"/>
          <w:sz w:val="24"/>
          <w:szCs w:val="24"/>
        </w:rPr>
        <w:t>, esta Comisión:</w:t>
      </w:r>
    </w:p>
    <w:p w14:paraId="72FA315A" w14:textId="692F6901" w:rsidR="008A18C9"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 xml:space="preserve">Tuvo por </w:t>
      </w:r>
      <w:r w:rsidR="00115A2F">
        <w:rPr>
          <w:rFonts w:ascii="AvantGarde Bk BT" w:hAnsi="AvantGarde Bk BT" w:cs="Arial"/>
          <w:color w:val="000000" w:themeColor="text1"/>
          <w:sz w:val="24"/>
          <w:szCs w:val="24"/>
        </w:rPr>
        <w:t>recibido</w:t>
      </w:r>
      <w:r w:rsidR="008A18C9">
        <w:rPr>
          <w:rFonts w:ascii="AvantGarde Bk BT" w:hAnsi="AvantGarde Bk BT" w:cs="Arial"/>
          <w:color w:val="000000" w:themeColor="text1"/>
          <w:sz w:val="24"/>
          <w:szCs w:val="24"/>
        </w:rPr>
        <w:t xml:space="preserve"> </w:t>
      </w:r>
      <w:r w:rsidR="00AB097F">
        <w:rPr>
          <w:rFonts w:ascii="AvantGarde Bk BT" w:hAnsi="AvantGarde Bk BT" w:cs="Arial"/>
          <w:color w:val="000000" w:themeColor="text1"/>
          <w:sz w:val="24"/>
          <w:szCs w:val="24"/>
        </w:rPr>
        <w:t xml:space="preserve">correo electrónico remitido por el recurrente al correo institucional de esta área administrativa el cinco de febrero de dos mil veintiséis, así como </w:t>
      </w:r>
      <w:r w:rsidR="00115A2F">
        <w:rPr>
          <w:rFonts w:ascii="AvantGarde Bk BT" w:hAnsi="AvantGarde Bk BT" w:cs="Arial"/>
          <w:color w:val="000000" w:themeColor="text1"/>
          <w:sz w:val="24"/>
          <w:szCs w:val="24"/>
        </w:rPr>
        <w:t xml:space="preserve">el oficio </w:t>
      </w:r>
      <w:r w:rsidR="00AB097F">
        <w:rPr>
          <w:rFonts w:ascii="AvantGarde Bk BT" w:hAnsi="AvantGarde Bk BT" w:cs="Arial"/>
          <w:color w:val="000000" w:themeColor="text1"/>
          <w:sz w:val="24"/>
          <w:szCs w:val="24"/>
        </w:rPr>
        <w:t>CEA/UT</w:t>
      </w:r>
      <w:r w:rsidR="00115A2F">
        <w:rPr>
          <w:rFonts w:ascii="AvantGarde Bk BT" w:hAnsi="AvantGarde Bk BT" w:cs="Arial"/>
          <w:color w:val="000000" w:themeColor="text1"/>
          <w:sz w:val="24"/>
          <w:szCs w:val="24"/>
        </w:rPr>
        <w:t>/0</w:t>
      </w:r>
      <w:r w:rsidR="00AB097F">
        <w:rPr>
          <w:rFonts w:ascii="AvantGarde Bk BT" w:hAnsi="AvantGarde Bk BT" w:cs="Arial"/>
          <w:color w:val="000000" w:themeColor="text1"/>
          <w:sz w:val="24"/>
          <w:szCs w:val="24"/>
        </w:rPr>
        <w:t>12</w:t>
      </w:r>
      <w:r w:rsidR="00115A2F">
        <w:rPr>
          <w:rFonts w:ascii="AvantGarde Bk BT" w:hAnsi="AvantGarde Bk BT" w:cs="Arial"/>
          <w:color w:val="000000" w:themeColor="text1"/>
          <w:sz w:val="24"/>
          <w:szCs w:val="24"/>
        </w:rPr>
        <w:t>/2026</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signado por el Titular de la Unidad de Transparencia del sujeto obligado</w:t>
      </w:r>
      <w:r w:rsidR="008A18C9">
        <w:rPr>
          <w:rFonts w:ascii="AvantGarde Bk BT" w:hAnsi="AvantGarde Bk BT" w:cs="Arial"/>
          <w:color w:val="000000" w:themeColor="text1"/>
          <w:sz w:val="24"/>
          <w:szCs w:val="24"/>
        </w:rPr>
        <w:t>.</w:t>
      </w:r>
    </w:p>
    <w:p w14:paraId="27922288" w14:textId="48CE72DC" w:rsidR="00B975BD" w:rsidRPr="00A41687" w:rsidRDefault="008A18C9" w:rsidP="00B975BD">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00B975BD" w:rsidRPr="008F44AD">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por rendido</w:t>
      </w:r>
      <w:r w:rsidR="00B975BD" w:rsidRPr="008F44AD">
        <w:rPr>
          <w:rFonts w:ascii="AvantGarde Bk BT" w:hAnsi="AvantGarde Bk BT" w:cs="Arial"/>
          <w:color w:val="000000" w:themeColor="text1"/>
          <w:sz w:val="24"/>
          <w:szCs w:val="24"/>
        </w:rPr>
        <w:t xml:space="preserve"> el informe </w:t>
      </w:r>
      <w:r>
        <w:rPr>
          <w:rFonts w:ascii="AvantGarde Bk BT" w:hAnsi="AvantGarde Bk BT" w:cs="Arial"/>
          <w:color w:val="000000" w:themeColor="text1"/>
          <w:sz w:val="24"/>
          <w:szCs w:val="24"/>
        </w:rPr>
        <w:t>requerido</w:t>
      </w:r>
      <w:r w:rsidR="00B975BD" w:rsidRPr="008F44AD">
        <w:rPr>
          <w:rFonts w:ascii="AvantGarde Bk BT" w:hAnsi="AvantGarde Bk BT" w:cs="Arial"/>
          <w:color w:val="000000" w:themeColor="text1"/>
          <w:sz w:val="24"/>
          <w:szCs w:val="24"/>
        </w:rPr>
        <w:t xml:space="preserve"> en el auto de admisión, </w:t>
      </w:r>
      <w:r>
        <w:rPr>
          <w:rFonts w:ascii="AvantGarde Bk BT" w:hAnsi="AvantGarde Bk BT" w:cs="Arial"/>
          <w:color w:val="000000" w:themeColor="text1"/>
          <w:sz w:val="24"/>
          <w:szCs w:val="24"/>
        </w:rPr>
        <w:t>por ofrecidas pruebas y realizadas</w:t>
      </w:r>
      <w:r w:rsidR="00B975BD" w:rsidRPr="008F44AD">
        <w:rPr>
          <w:rFonts w:ascii="AvantGarde Bk BT" w:hAnsi="AvantGarde Bk BT" w:cs="Arial"/>
          <w:color w:val="000000" w:themeColor="text1"/>
          <w:sz w:val="24"/>
          <w:szCs w:val="24"/>
        </w:rPr>
        <w:t xml:space="preserve"> manifestaciones en vía de alegatos</w:t>
      </w:r>
      <w:r w:rsidR="00115A2F">
        <w:rPr>
          <w:rFonts w:ascii="AvantGarde Bk BT" w:hAnsi="AvantGarde Bk BT" w:cs="Arial"/>
          <w:color w:val="000000" w:themeColor="text1"/>
          <w:sz w:val="24"/>
          <w:szCs w:val="24"/>
        </w:rPr>
        <w:t xml:space="preserve"> en tiempo y forma</w:t>
      </w:r>
      <w:r w:rsidR="00B975BD" w:rsidRPr="008F44AD">
        <w:rPr>
          <w:rFonts w:ascii="AvantGarde Bk BT" w:hAnsi="AvantGarde Bk BT" w:cs="Arial"/>
          <w:color w:val="000000" w:themeColor="text1"/>
          <w:sz w:val="24"/>
          <w:szCs w:val="24"/>
        </w:rPr>
        <w:t>.</w:t>
      </w:r>
    </w:p>
    <w:p w14:paraId="2C437600" w14:textId="7B571101"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En cuanto al peticionario, </w:t>
      </w:r>
      <w:r w:rsidR="00AB097F">
        <w:rPr>
          <w:rFonts w:ascii="AvantGarde Bk BT" w:hAnsi="AvantGarde Bk BT" w:cs="Arial"/>
          <w:sz w:val="24"/>
          <w:szCs w:val="24"/>
        </w:rPr>
        <w:t>lo tuvo por realizadas</w:t>
      </w:r>
      <w:r w:rsidR="00115A2F">
        <w:rPr>
          <w:rFonts w:ascii="AvantGarde Bk BT" w:hAnsi="AvantGarde Bk BT" w:cs="Arial"/>
          <w:sz w:val="24"/>
          <w:szCs w:val="24"/>
        </w:rPr>
        <w:t xml:space="preserve"> las manifestaci</w:t>
      </w:r>
      <w:r w:rsidR="00AB097F">
        <w:rPr>
          <w:rFonts w:ascii="AvantGarde Bk BT" w:hAnsi="AvantGarde Bk BT" w:cs="Arial"/>
          <w:sz w:val="24"/>
          <w:szCs w:val="24"/>
        </w:rPr>
        <w:t>ones que a su derecho conviniero</w:t>
      </w:r>
      <w:r w:rsidR="00115A2F">
        <w:rPr>
          <w:rFonts w:ascii="AvantGarde Bk BT" w:hAnsi="AvantGarde Bk BT" w:cs="Arial"/>
          <w:sz w:val="24"/>
          <w:szCs w:val="24"/>
        </w:rPr>
        <w:t>n</w:t>
      </w:r>
      <w:r w:rsidR="00A5291C">
        <w:rPr>
          <w:rFonts w:ascii="AvantGarde Bk BT" w:hAnsi="AvantGarde Bk BT" w:cs="Arial"/>
          <w:sz w:val="24"/>
          <w:szCs w:val="24"/>
        </w:rPr>
        <w:t>.</w:t>
      </w:r>
    </w:p>
    <w:p w14:paraId="3312B97D" w14:textId="78D68F2A" w:rsidR="00B975BD" w:rsidRDefault="00B975BD"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4908510E"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9F69D2">
        <w:rPr>
          <w:rFonts w:ascii="AvantGarde Bk BT" w:hAnsi="AvantGarde Bk BT" w:cs="Arial"/>
          <w:color w:val="000000" w:themeColor="text1"/>
          <w:sz w:val="24"/>
          <w:szCs w:val="24"/>
        </w:rPr>
        <w:t>dos de enero de dos mil veintiséis</w:t>
      </w:r>
      <w:r w:rsidR="00EA58B4">
        <w:rPr>
          <w:rFonts w:ascii="AvantGarde Bk BT" w:hAnsi="AvantGarde Bk BT" w:cs="Arial"/>
          <w:color w:val="000000" w:themeColor="text1"/>
          <w:sz w:val="24"/>
          <w:szCs w:val="24"/>
        </w:rPr>
        <w:t>, el peticionario fue notificado de la</w:t>
      </w:r>
      <w:r>
        <w:rPr>
          <w:rFonts w:ascii="AvantGarde Bk BT" w:hAnsi="AvantGarde Bk BT" w:cs="Arial"/>
          <w:color w:val="000000" w:themeColor="text1"/>
          <w:sz w:val="24"/>
          <w:szCs w:val="24"/>
        </w:rPr>
        <w:t xml:space="preserve"> respuesta por parte del sujeto obligado.</w:t>
      </w:r>
    </w:p>
    <w:p w14:paraId="0A0F60AE" w14:textId="318409E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971EA2">
        <w:rPr>
          <w:rFonts w:ascii="AvantGarde Bk BT" w:hAnsi="AvantGarde Bk BT" w:cs="Arial"/>
          <w:color w:val="000000" w:themeColor="text1"/>
          <w:sz w:val="24"/>
          <w:szCs w:val="24"/>
        </w:rPr>
        <w:t>cinco</w:t>
      </w:r>
      <w:r w:rsidR="00EA58B4">
        <w:rPr>
          <w:rFonts w:ascii="AvantGarde Bk BT" w:hAnsi="AvantGarde Bk BT" w:cs="Arial"/>
          <w:color w:val="000000" w:themeColor="text1"/>
          <w:sz w:val="24"/>
          <w:szCs w:val="24"/>
        </w:rPr>
        <w:t xml:space="preserve"> </w:t>
      </w:r>
      <w:r w:rsidR="009F69D2">
        <w:rPr>
          <w:rFonts w:ascii="AvantGarde Bk BT" w:hAnsi="AvantGarde Bk BT" w:cs="Arial"/>
          <w:color w:val="000000" w:themeColor="text1"/>
          <w:sz w:val="24"/>
          <w:szCs w:val="24"/>
        </w:rPr>
        <w:t xml:space="preserve">al veintitrés </w:t>
      </w:r>
      <w:r w:rsidR="00EA58B4">
        <w:rPr>
          <w:rFonts w:ascii="AvantGarde Bk BT" w:hAnsi="AvantGarde Bk BT" w:cs="Arial"/>
          <w:color w:val="000000" w:themeColor="text1"/>
          <w:sz w:val="24"/>
          <w:szCs w:val="24"/>
        </w:rPr>
        <w:t>de enero de dos mil veintiséis</w:t>
      </w:r>
      <w:r w:rsidRPr="00726D64">
        <w:rPr>
          <w:rFonts w:ascii="AvantGarde Bk BT" w:hAnsi="AvantGarde Bk BT" w:cs="Arial"/>
          <w:color w:val="000000" w:themeColor="text1"/>
          <w:sz w:val="24"/>
          <w:szCs w:val="24"/>
        </w:rPr>
        <w:t>.</w:t>
      </w:r>
    </w:p>
    <w:p w14:paraId="0AFC9C20" w14:textId="7EC1C11B"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9F69D2">
        <w:rPr>
          <w:rFonts w:ascii="AvantGarde Bk BT" w:hAnsi="AvantGarde Bk BT" w:cs="Arial"/>
          <w:color w:val="000000" w:themeColor="text1"/>
          <w:sz w:val="24"/>
          <w:szCs w:val="24"/>
        </w:rPr>
        <w:t>diez, once, diecisiete y dieciocho</w:t>
      </w:r>
      <w:r w:rsidR="00971EA2">
        <w:rPr>
          <w:rFonts w:ascii="AvantGarde Bk BT" w:hAnsi="AvantGarde Bk BT" w:cs="Arial"/>
          <w:color w:val="000000" w:themeColor="text1"/>
          <w:sz w:val="24"/>
          <w:szCs w:val="24"/>
        </w:rPr>
        <w:t xml:space="preserve"> de enero de dos mil veintiséis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r w:rsidR="007B39F5">
        <w:rPr>
          <w:rFonts w:ascii="AvantGarde Bk BT" w:hAnsi="AvantGarde Bk BT" w:cs="Arial"/>
          <w:color w:val="000000" w:themeColor="text1"/>
          <w:sz w:val="24"/>
          <w:szCs w:val="24"/>
        </w:rPr>
        <w:t xml:space="preserve"> de conformidad con el calendario oficial de labores de este organismo</w:t>
      </w:r>
      <w:r w:rsidRPr="00EA2555">
        <w:rPr>
          <w:rFonts w:ascii="AvantGarde Bk BT" w:hAnsi="AvantGarde Bk BT" w:cs="Arial"/>
          <w:color w:val="000000" w:themeColor="text1"/>
          <w:sz w:val="24"/>
          <w:szCs w:val="24"/>
        </w:rPr>
        <w:t>.</w:t>
      </w:r>
    </w:p>
    <w:p w14:paraId="52530DF1" w14:textId="538BFE7E"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9F69D2">
        <w:rPr>
          <w:rFonts w:ascii="AvantGarde Bk BT" w:hAnsi="AvantGarde Bk BT" w:cs="Arial"/>
          <w:color w:val="000000" w:themeColor="text1"/>
          <w:sz w:val="24"/>
          <w:szCs w:val="24"/>
        </w:rPr>
        <w:t>veintidós de enero de dos mil veintiséis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7F80BA" w14:textId="2F4C03A4" w:rsidR="00814BCA" w:rsidRDefault="00AE0DBD" w:rsidP="00C74840">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8D53A6">
        <w:rPr>
          <w:rFonts w:ascii="AvantGarde Bk BT" w:hAnsi="AvantGarde Bk BT" w:cs="Arial"/>
          <w:b/>
          <w:color w:val="000000" w:themeColor="text1"/>
          <w:sz w:val="24"/>
          <w:szCs w:val="24"/>
        </w:rPr>
        <w:t>QUINTO</w:t>
      </w:r>
      <w:r w:rsidR="008D53A6" w:rsidRPr="007C5605">
        <w:rPr>
          <w:rFonts w:ascii="AvantGarde Bk BT" w:hAnsi="AvantGarde Bk BT" w:cs="Arial"/>
          <w:b/>
          <w:color w:val="000000" w:themeColor="text1"/>
          <w:sz w:val="24"/>
          <w:szCs w:val="24"/>
        </w:rPr>
        <w:t xml:space="preserve">. </w:t>
      </w:r>
      <w:r w:rsidR="008D53A6" w:rsidRPr="0065124E">
        <w:rPr>
          <w:rFonts w:ascii="AvantGarde Bk BT" w:hAnsi="AvantGarde Bk BT" w:cs="Arial"/>
          <w:b/>
          <w:color w:val="000000" w:themeColor="text1"/>
          <w:sz w:val="24"/>
          <w:szCs w:val="24"/>
        </w:rPr>
        <w:t>Estudio de fondo.</w:t>
      </w:r>
      <w:r w:rsidR="008D53A6" w:rsidRPr="0065124E">
        <w:rPr>
          <w:rFonts w:ascii="AvantGarde Bk BT" w:hAnsi="AvantGarde Bk BT" w:cs="Arial"/>
          <w:color w:val="000000" w:themeColor="text1"/>
          <w:sz w:val="24"/>
          <w:szCs w:val="24"/>
        </w:rPr>
        <w:t xml:space="preserve">  </w:t>
      </w:r>
      <w:r w:rsidR="008D53A6">
        <w:rPr>
          <w:rFonts w:ascii="AvantGarde Bk BT" w:hAnsi="AvantGarde Bk BT" w:cs="Arial"/>
          <w:color w:val="000000" w:themeColor="text1"/>
          <w:sz w:val="24"/>
          <w:szCs w:val="24"/>
        </w:rPr>
        <w:t>Al no existir causal de improcedencia e</w:t>
      </w:r>
      <w:r w:rsidR="008D53A6"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39D07A4C" w14:textId="512B5A7F" w:rsidR="00C74840" w:rsidRDefault="00C74840" w:rsidP="00C74840">
      <w:pPr>
        <w:pStyle w:val="corte4fondo"/>
        <w:tabs>
          <w:tab w:val="left" w:pos="567"/>
        </w:tabs>
        <w:spacing w:after="240"/>
        <w:ind w:firstLine="680"/>
        <w:rPr>
          <w:rFonts w:ascii="AvantGarde Bk BT" w:hAnsi="AvantGarde Bk BT" w:cs="Arial"/>
          <w:color w:val="000000" w:themeColor="text1"/>
          <w:sz w:val="24"/>
          <w:szCs w:val="24"/>
        </w:rPr>
      </w:pPr>
      <w:r w:rsidRPr="00C74840">
        <w:rPr>
          <w:rFonts w:ascii="AvantGarde Bk BT" w:hAnsi="AvantGarde Bk BT" w:cs="Arial"/>
          <w:color w:val="000000" w:themeColor="text1"/>
          <w:sz w:val="24"/>
          <w:szCs w:val="24"/>
        </w:rPr>
        <w:t>En el caso que nos ocupa, el hoy recurrente realizó su solicitud de información a través de la Plataforma Nacional de Transparencia, mediante la cual solicitó:</w:t>
      </w:r>
    </w:p>
    <w:p w14:paraId="45A565A1" w14:textId="4417524A" w:rsidR="005C3CA3" w:rsidRPr="00F20056" w:rsidRDefault="00F20056" w:rsidP="00F20056">
      <w:pPr>
        <w:pStyle w:val="corte4fondo"/>
        <w:tabs>
          <w:tab w:val="left" w:pos="567"/>
        </w:tabs>
        <w:spacing w:after="240" w:line="240" w:lineRule="auto"/>
        <w:ind w:left="680" w:right="680" w:firstLine="0"/>
        <w:contextualSpacing/>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5C3CA3" w:rsidRPr="00F20056">
        <w:rPr>
          <w:rFonts w:ascii="AvantGarde Bk BT" w:hAnsi="AvantGarde Bk BT" w:cs="Arial"/>
          <w:i/>
          <w:color w:val="000000" w:themeColor="text1"/>
          <w:sz w:val="22"/>
          <w:szCs w:val="22"/>
        </w:rPr>
        <w:t xml:space="preserve">1. Solicito nombramiento de Director General de esa Comisión en copia y la misma me sea proporcionada por este medio. </w:t>
      </w:r>
    </w:p>
    <w:p w14:paraId="4BB12C05" w14:textId="22A883F6" w:rsidR="005C3CA3" w:rsidRPr="00F20056" w:rsidRDefault="005C3CA3" w:rsidP="00F20056">
      <w:pPr>
        <w:pStyle w:val="corte4fondo"/>
        <w:tabs>
          <w:tab w:val="left" w:pos="567"/>
        </w:tabs>
        <w:spacing w:after="240" w:line="240" w:lineRule="auto"/>
        <w:ind w:left="680" w:right="680" w:firstLine="0"/>
        <w:contextualSpacing/>
        <w:rPr>
          <w:rFonts w:ascii="AvantGarde Bk BT" w:hAnsi="AvantGarde Bk BT" w:cs="Arial"/>
          <w:i/>
          <w:color w:val="000000" w:themeColor="text1"/>
          <w:sz w:val="22"/>
          <w:szCs w:val="22"/>
        </w:rPr>
      </w:pPr>
      <w:r w:rsidRPr="00F20056">
        <w:rPr>
          <w:rFonts w:ascii="AvantGarde Bk BT" w:hAnsi="AvantGarde Bk BT" w:cs="Arial"/>
          <w:i/>
          <w:color w:val="000000" w:themeColor="text1"/>
          <w:sz w:val="22"/>
          <w:szCs w:val="22"/>
        </w:rPr>
        <w:t>2. Solicito me informe el sueldo neto que percibe los siguientes. - Director General - secretario Técnico - asistente de dirección - titular del órgano de control - titular de la unidad de transparencia - director de operación y servicios -director de recuerdos humanos De estos anteriores solicito me proporcion</w:t>
      </w:r>
      <w:r w:rsidR="00C74840" w:rsidRPr="00F20056">
        <w:rPr>
          <w:rFonts w:ascii="AvantGarde Bk BT" w:hAnsi="AvantGarde Bk BT" w:cs="Arial"/>
          <w:i/>
          <w:color w:val="000000" w:themeColor="text1"/>
          <w:sz w:val="22"/>
          <w:szCs w:val="22"/>
        </w:rPr>
        <w:t>en</w:t>
      </w:r>
      <w:r w:rsidRPr="00F20056">
        <w:rPr>
          <w:rFonts w:ascii="AvantGarde Bk BT" w:hAnsi="AvantGarde Bk BT" w:cs="Arial"/>
          <w:i/>
          <w:color w:val="000000" w:themeColor="text1"/>
          <w:sz w:val="22"/>
          <w:szCs w:val="22"/>
        </w:rPr>
        <w:t xml:space="preserve"> los últimos 5 recibos de nómina, currículum vitae y nombramiento. </w:t>
      </w:r>
    </w:p>
    <w:p w14:paraId="04B1F0B9" w14:textId="2C12C4B6" w:rsidR="005C3CA3" w:rsidRPr="00F20056" w:rsidRDefault="005C3CA3" w:rsidP="00F20056">
      <w:pPr>
        <w:pStyle w:val="corte4fondo"/>
        <w:tabs>
          <w:tab w:val="left" w:pos="567"/>
        </w:tabs>
        <w:spacing w:after="240" w:line="240" w:lineRule="auto"/>
        <w:ind w:left="680" w:right="680" w:firstLine="0"/>
        <w:contextualSpacing/>
        <w:rPr>
          <w:rFonts w:ascii="AvantGarde Bk BT" w:hAnsi="AvantGarde Bk BT" w:cs="Arial"/>
          <w:i/>
          <w:color w:val="000000" w:themeColor="text1"/>
          <w:sz w:val="22"/>
          <w:szCs w:val="22"/>
        </w:rPr>
      </w:pPr>
      <w:r w:rsidRPr="00F20056">
        <w:rPr>
          <w:rFonts w:ascii="AvantGarde Bk BT" w:hAnsi="AvantGarde Bk BT" w:cs="Arial"/>
          <w:i/>
          <w:color w:val="000000" w:themeColor="text1"/>
          <w:sz w:val="22"/>
          <w:szCs w:val="22"/>
        </w:rPr>
        <w:t xml:space="preserve">3. Solicito se me informe cuáles son los perfiles de las los personas, funcionarios, trabajadores antes descritos y nombres, así como su experiencia. </w:t>
      </w:r>
    </w:p>
    <w:p w14:paraId="6A25959B" w14:textId="704DAE93" w:rsidR="00814BCA" w:rsidRDefault="005C3CA3" w:rsidP="00F20056">
      <w:pPr>
        <w:pStyle w:val="corte4fondo"/>
        <w:tabs>
          <w:tab w:val="left" w:pos="567"/>
        </w:tabs>
        <w:spacing w:after="240" w:line="240" w:lineRule="auto"/>
        <w:ind w:left="680" w:right="680" w:firstLine="0"/>
        <w:contextualSpacing/>
        <w:rPr>
          <w:rFonts w:ascii="AvantGarde Bk BT" w:hAnsi="AvantGarde Bk BT" w:cs="Arial"/>
          <w:color w:val="000000" w:themeColor="text1"/>
          <w:sz w:val="24"/>
          <w:szCs w:val="24"/>
        </w:rPr>
      </w:pPr>
      <w:r w:rsidRPr="00F20056">
        <w:rPr>
          <w:rFonts w:ascii="AvantGarde Bk BT" w:hAnsi="AvantGarde Bk BT" w:cs="Arial"/>
          <w:i/>
          <w:color w:val="000000" w:themeColor="text1"/>
          <w:sz w:val="22"/>
          <w:szCs w:val="22"/>
        </w:rPr>
        <w:t>Toda la información solicito se me envíe en copia a través de esta plataforma</w:t>
      </w:r>
      <w:r w:rsidR="00556896" w:rsidRPr="00F20056">
        <w:rPr>
          <w:rFonts w:ascii="AvantGarde Bk BT" w:hAnsi="AvantGarde Bk BT" w:cs="Arial"/>
          <w:i/>
          <w:color w:val="000000" w:themeColor="text1"/>
          <w:sz w:val="22"/>
          <w:szCs w:val="22"/>
        </w:rPr>
        <w:t>.</w:t>
      </w:r>
      <w:r w:rsidR="00F20056">
        <w:rPr>
          <w:rFonts w:ascii="AvantGarde Bk BT" w:hAnsi="AvantGarde Bk BT" w:cs="Arial"/>
          <w:color w:val="000000" w:themeColor="text1"/>
          <w:sz w:val="24"/>
          <w:szCs w:val="24"/>
        </w:rPr>
        <w:t xml:space="preserve">” </w:t>
      </w:r>
      <w:r w:rsidR="00F20056" w:rsidRPr="00F20056">
        <w:rPr>
          <w:rFonts w:ascii="AvantGarde Bk BT" w:hAnsi="AvantGarde Bk BT" w:cs="Arial"/>
          <w:b/>
          <w:color w:val="000000" w:themeColor="text1"/>
          <w:sz w:val="24"/>
          <w:szCs w:val="24"/>
        </w:rPr>
        <w:t>SIC</w:t>
      </w:r>
      <w:r w:rsidR="00F20056">
        <w:rPr>
          <w:rFonts w:ascii="AvantGarde Bk BT" w:hAnsi="AvantGarde Bk BT" w:cs="Arial"/>
          <w:color w:val="000000" w:themeColor="text1"/>
          <w:sz w:val="24"/>
          <w:szCs w:val="24"/>
        </w:rPr>
        <w:t>. (Visible a foja siete de autos.)</w:t>
      </w:r>
      <w:r w:rsidR="00556896">
        <w:rPr>
          <w:rFonts w:ascii="AvantGarde Bk BT" w:hAnsi="AvantGarde Bk BT" w:cs="Arial"/>
          <w:color w:val="000000" w:themeColor="text1"/>
          <w:sz w:val="24"/>
          <w:szCs w:val="24"/>
        </w:rPr>
        <w:t xml:space="preserve"> </w:t>
      </w:r>
    </w:p>
    <w:p w14:paraId="6F2F43BF" w14:textId="77777777" w:rsidR="00F20056" w:rsidRDefault="00F20056" w:rsidP="00F20056">
      <w:pPr>
        <w:pStyle w:val="corte4fondo"/>
        <w:tabs>
          <w:tab w:val="left" w:pos="567"/>
        </w:tabs>
        <w:spacing w:after="240" w:line="240" w:lineRule="auto"/>
        <w:ind w:left="680" w:right="680" w:firstLine="0"/>
        <w:contextualSpacing/>
        <w:rPr>
          <w:rFonts w:ascii="AvantGarde Bk BT" w:hAnsi="AvantGarde Bk BT" w:cs="Arial"/>
          <w:color w:val="000000" w:themeColor="text1"/>
          <w:sz w:val="24"/>
          <w:szCs w:val="24"/>
        </w:rPr>
      </w:pPr>
    </w:p>
    <w:p w14:paraId="37DAE9AA" w14:textId="732E34E0" w:rsidR="00C74840" w:rsidRDefault="00C74840" w:rsidP="00C74840">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documentó en la Plataforma Nacional de Transparencia la siguiente respuesta</w:t>
      </w:r>
      <w:r w:rsidR="00F20056">
        <w:rPr>
          <w:rFonts w:ascii="AvantGarde Bk BT" w:hAnsi="AvantGarde Bk BT" w:cs="Arial"/>
          <w:color w:val="000000" w:themeColor="text1"/>
          <w:sz w:val="24"/>
          <w:szCs w:val="24"/>
        </w:rPr>
        <w:t>, signada por la Encargada de la Unidad de Transparencia</w:t>
      </w:r>
      <w:r>
        <w:rPr>
          <w:rFonts w:ascii="AvantGarde Bk BT" w:hAnsi="AvantGarde Bk BT" w:cs="Arial"/>
          <w:color w:val="000000" w:themeColor="text1"/>
          <w:sz w:val="24"/>
          <w:szCs w:val="24"/>
        </w:rPr>
        <w:t>:</w:t>
      </w:r>
    </w:p>
    <w:p w14:paraId="6BC00B3F" w14:textId="09510978" w:rsidR="008B2F01" w:rsidRDefault="00C74840" w:rsidP="00C74840">
      <w:pPr>
        <w:pStyle w:val="corte4fondo"/>
        <w:tabs>
          <w:tab w:val="left" w:pos="567"/>
        </w:tabs>
        <w:spacing w:line="240" w:lineRule="auto"/>
        <w:ind w:left="680" w:righ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F20056">
        <w:rPr>
          <w:rFonts w:ascii="AvantGarde Bk BT" w:hAnsi="AvantGarde Bk BT" w:cs="Arial"/>
          <w:i/>
          <w:color w:val="000000" w:themeColor="text1"/>
          <w:sz w:val="22"/>
          <w:szCs w:val="22"/>
        </w:rPr>
        <w:t>Mediante memorándum CEA/DA/170/2025, Recursos Humanos manifiesta que la información solicitada se encuentra disponible</w:t>
      </w:r>
      <w:r w:rsidR="008B2F01">
        <w:rPr>
          <w:rFonts w:ascii="AvantGarde Bk BT" w:hAnsi="AvantGarde Bk BT" w:cs="Arial"/>
          <w:i/>
          <w:color w:val="000000" w:themeColor="text1"/>
          <w:sz w:val="22"/>
          <w:szCs w:val="22"/>
        </w:rPr>
        <w:t xml:space="preserve"> para la consulta gratuita en la página institucional de esta Comisión Estatal del Agua en las siguientes rutas: </w:t>
      </w:r>
      <w:hyperlink r:id="rId8" w:history="1">
        <w:r w:rsidR="008B2F01" w:rsidRPr="008F76C4">
          <w:rPr>
            <w:rStyle w:val="Hipervnculo"/>
            <w:rFonts w:ascii="AvantGarde Bk BT" w:hAnsi="AvantGarde Bk BT" w:cs="Arial"/>
            <w:i/>
            <w:sz w:val="22"/>
            <w:szCs w:val="22"/>
          </w:rPr>
          <w:t>https://cea.slp.gob.mx/</w:t>
        </w:r>
      </w:hyperlink>
      <w:r w:rsidR="008B2F01">
        <w:rPr>
          <w:rFonts w:ascii="AvantGarde Bk BT" w:hAnsi="AvantGarde Bk BT" w:cs="Arial"/>
          <w:i/>
          <w:color w:val="000000" w:themeColor="text1"/>
          <w:sz w:val="22"/>
          <w:szCs w:val="22"/>
        </w:rPr>
        <w:t xml:space="preserve"> en el apartado de Transparencia, o bien en el siguiente link…</w:t>
      </w:r>
    </w:p>
    <w:p w14:paraId="6442EF4E" w14:textId="1067DC50" w:rsidR="00C74840" w:rsidRPr="00E84081" w:rsidRDefault="008B2F01" w:rsidP="00C74840">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2"/>
        </w:rPr>
        <w:t xml:space="preserve">Asimismo, se tiene a bien informarle que los datos correspondientes de la Unidad de Transparencia puede consultarlos directamente en el siguiente </w:t>
      </w:r>
      <w:proofErr w:type="gramStart"/>
      <w:r>
        <w:rPr>
          <w:rFonts w:ascii="AvantGarde Bk BT" w:hAnsi="AvantGarde Bk BT" w:cs="Arial"/>
          <w:i/>
          <w:color w:val="000000" w:themeColor="text1"/>
          <w:sz w:val="22"/>
          <w:szCs w:val="22"/>
        </w:rPr>
        <w:t>link...</w:t>
      </w:r>
      <w:r w:rsidR="00C74840" w:rsidRPr="00992094">
        <w:rPr>
          <w:rFonts w:ascii="AvantGarde Bk BT" w:hAnsi="AvantGarde Bk BT" w:cs="Arial"/>
          <w:i/>
          <w:color w:val="000000" w:themeColor="text1"/>
          <w:sz w:val="22"/>
          <w:szCs w:val="22"/>
        </w:rPr>
        <w:t>.</w:t>
      </w:r>
      <w:proofErr w:type="gramEnd"/>
      <w:r w:rsidR="00C74840">
        <w:rPr>
          <w:rFonts w:ascii="AvantGarde Bk BT" w:hAnsi="AvantGarde Bk BT" w:cs="Arial"/>
          <w:color w:val="000000" w:themeColor="text1"/>
          <w:sz w:val="24"/>
          <w:szCs w:val="24"/>
        </w:rPr>
        <w:t xml:space="preserve">” </w:t>
      </w:r>
      <w:r w:rsidR="00C74840" w:rsidRPr="006234BF">
        <w:rPr>
          <w:rFonts w:ascii="AvantGarde Bk BT" w:hAnsi="AvantGarde Bk BT" w:cs="Arial"/>
          <w:b/>
          <w:color w:val="000000" w:themeColor="text1"/>
          <w:sz w:val="24"/>
          <w:szCs w:val="24"/>
        </w:rPr>
        <w:t>SIC</w:t>
      </w:r>
      <w:r w:rsidR="00C7484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(Visible a foja seis de autos.)</w:t>
      </w:r>
    </w:p>
    <w:p w14:paraId="76E3674A" w14:textId="71E45B12" w:rsidR="00C74840" w:rsidRDefault="00C74840" w:rsidP="00C74840">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Inconforme con la respuesta, la persona solicitante interpuso este recurso de revisión y esencialmente </w:t>
      </w:r>
      <w:r w:rsidRPr="00EC3A09">
        <w:rPr>
          <w:rFonts w:ascii="AvantGarde Bk BT" w:hAnsi="AvantGarde Bk BT" w:cs="Arial"/>
          <w:b/>
          <w:color w:val="000000" w:themeColor="text1"/>
          <w:sz w:val="24"/>
          <w:szCs w:val="24"/>
          <w:u w:val="single"/>
        </w:rPr>
        <w:t xml:space="preserve">manifestó como agravio </w:t>
      </w:r>
      <w:r w:rsidR="008B2F01">
        <w:rPr>
          <w:rFonts w:ascii="AvantGarde Bk BT" w:hAnsi="AvantGarde Bk BT" w:cs="Arial"/>
          <w:b/>
          <w:color w:val="000000" w:themeColor="text1"/>
          <w:sz w:val="24"/>
          <w:szCs w:val="24"/>
          <w:u w:val="single"/>
        </w:rPr>
        <w:t>la entrega de información incompleta</w:t>
      </w:r>
      <w:r>
        <w:rPr>
          <w:rFonts w:ascii="AvantGarde Bk BT" w:hAnsi="AvantGarde Bk BT" w:cs="Arial"/>
          <w:color w:val="000000" w:themeColor="text1"/>
          <w:sz w:val="24"/>
          <w:szCs w:val="24"/>
        </w:rPr>
        <w:t>, d</w:t>
      </w:r>
      <w:r w:rsidRPr="00EC3A09">
        <w:rPr>
          <w:rFonts w:ascii="AvantGarde Bk BT" w:hAnsi="AvantGarde Bk BT" w:cs="Arial"/>
          <w:color w:val="000000" w:themeColor="text1"/>
          <w:sz w:val="24"/>
          <w:szCs w:val="24"/>
        </w:rPr>
        <w:t xml:space="preserve">erivado de que el sujeto obligado </w:t>
      </w:r>
      <w:r w:rsidR="008B2F01">
        <w:rPr>
          <w:rFonts w:ascii="AvantGarde Bk BT" w:hAnsi="AvantGarde Bk BT" w:cs="Arial"/>
          <w:color w:val="000000" w:themeColor="text1"/>
          <w:sz w:val="24"/>
          <w:szCs w:val="24"/>
        </w:rPr>
        <w:t>le</w:t>
      </w:r>
      <w:r w:rsidRPr="00EC3A09">
        <w:rPr>
          <w:rFonts w:ascii="AvantGarde Bk BT" w:hAnsi="AvantGarde Bk BT" w:cs="Arial"/>
          <w:color w:val="000000" w:themeColor="text1"/>
          <w:sz w:val="24"/>
          <w:szCs w:val="24"/>
        </w:rPr>
        <w:t xml:space="preserve"> proporcionó </w:t>
      </w:r>
      <w:r w:rsidR="008B2F01">
        <w:rPr>
          <w:rFonts w:ascii="AvantGarde Bk BT" w:hAnsi="AvantGarde Bk BT" w:cs="Arial"/>
          <w:color w:val="000000" w:themeColor="text1"/>
          <w:sz w:val="24"/>
          <w:szCs w:val="24"/>
        </w:rPr>
        <w:t>ligas electrónicas donde no se encuentra publicada la información que solicitó.</w:t>
      </w:r>
    </w:p>
    <w:p w14:paraId="0CFE6790" w14:textId="6D87D2D4" w:rsidR="00C74840" w:rsidRDefault="00F65E60" w:rsidP="00C74840">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Cabe señalar</w:t>
      </w:r>
      <w:r w:rsidR="00C74840">
        <w:rPr>
          <w:rFonts w:ascii="AvantGarde Bk BT" w:hAnsi="AvantGarde Bk BT" w:cs="Arial"/>
          <w:color w:val="000000" w:themeColor="text1"/>
          <w:sz w:val="24"/>
          <w:szCs w:val="24"/>
        </w:rPr>
        <w:t>,</w:t>
      </w:r>
      <w:r w:rsidR="00C74840" w:rsidRPr="00754E9F">
        <w:rPr>
          <w:rFonts w:ascii="AvantGarde Bk BT" w:hAnsi="AvantGarde Bk BT" w:cs="Arial"/>
          <w:color w:val="000000" w:themeColor="text1"/>
          <w:sz w:val="24"/>
          <w:szCs w:val="24"/>
        </w:rPr>
        <w:t xml:space="preserve">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16D7C586" w14:textId="77777777" w:rsidR="00C74840" w:rsidRDefault="00C74840" w:rsidP="00C7484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Esto, con fundamento en la siguiente jurisprudencia aplicable por analogía de razón:</w:t>
      </w:r>
    </w:p>
    <w:p w14:paraId="44C3A7AB" w14:textId="20F68F0F" w:rsidR="00F65E60" w:rsidRDefault="00C74840" w:rsidP="00F65E6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08E9FEBA" w14:textId="77777777" w:rsidR="00F65E60" w:rsidRPr="006044EA" w:rsidRDefault="00F65E60" w:rsidP="00F65E60">
      <w:pPr>
        <w:spacing w:after="0"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13DDECE8" w14:textId="77777777" w:rsidR="00F65E60" w:rsidRPr="006044EA" w:rsidRDefault="00F65E60" w:rsidP="00F65E60">
      <w:pPr>
        <w:pStyle w:val="Prrafodelista"/>
        <w:spacing w:line="240" w:lineRule="auto"/>
        <w:ind w:right="624"/>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w:t>
      </w:r>
      <w:r w:rsidRPr="006044EA">
        <w:rPr>
          <w:rFonts w:ascii="AvantGarde Bk BT" w:hAnsi="AvantGarde Bk BT" w:cs="Arial"/>
          <w:b/>
          <w:i/>
          <w:color w:val="000000" w:themeColor="text1"/>
          <w:szCs w:val="24"/>
        </w:rPr>
        <w:t>Criterio 01/</w:t>
      </w:r>
      <w:proofErr w:type="gramStart"/>
      <w:r w:rsidRPr="006044EA">
        <w:rPr>
          <w:rFonts w:ascii="AvantGarde Bk BT" w:hAnsi="AvantGarde Bk BT" w:cs="Arial"/>
          <w:b/>
          <w:i/>
          <w:color w:val="000000" w:themeColor="text1"/>
          <w:szCs w:val="24"/>
        </w:rPr>
        <w:t>20 .</w:t>
      </w:r>
      <w:proofErr w:type="gramEnd"/>
      <w:r w:rsidRPr="006044EA">
        <w:rPr>
          <w:rFonts w:ascii="AvantGarde Bk BT" w:hAnsi="AvantGarde Bk BT" w:cs="Arial"/>
          <w:b/>
          <w:i/>
          <w:color w:val="000000" w:themeColor="text1"/>
          <w:szCs w:val="24"/>
        </w:rPr>
        <w:t xml:space="preserve"> Actos consentidos tácitamente. Improcedencia de su análisis.</w:t>
      </w:r>
      <w:r w:rsidRPr="006044EA">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6044EA">
        <w:rPr>
          <w:rFonts w:ascii="AvantGarde Bk BT" w:hAnsi="AvantGarde Bk BT" w:cs="Arial"/>
          <w:i/>
          <w:color w:val="000000" w:themeColor="text1"/>
          <w:sz w:val="20"/>
          <w:szCs w:val="24"/>
        </w:rPr>
        <w:t>.</w:t>
      </w:r>
      <w:r w:rsidRPr="006044EA">
        <w:rPr>
          <w:rFonts w:ascii="AvantGarde Bk BT" w:hAnsi="AvantGarde Bk BT" w:cs="Arial"/>
          <w:color w:val="000000" w:themeColor="text1"/>
          <w:sz w:val="24"/>
          <w:szCs w:val="24"/>
        </w:rPr>
        <w:t>”</w:t>
      </w:r>
    </w:p>
    <w:p w14:paraId="43D630C3" w14:textId="77777777" w:rsidR="00F65E60" w:rsidRPr="006044EA" w:rsidRDefault="00F65E60" w:rsidP="00F65E60">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w:t>
      </w:r>
      <w:r>
        <w:rPr>
          <w:rFonts w:ascii="AvantGarde Bk BT" w:hAnsi="AvantGarde Bk BT" w:cs="Arial"/>
          <w:color w:val="000000" w:themeColor="text1"/>
          <w:sz w:val="24"/>
          <w:szCs w:val="24"/>
        </w:rPr>
        <w:t>n</w:t>
      </w:r>
      <w:r w:rsidRPr="006044EA">
        <w:rPr>
          <w:rFonts w:ascii="AvantGarde Bk BT" w:hAnsi="AvantGarde Bk BT" w:cs="Arial"/>
          <w:color w:val="000000" w:themeColor="text1"/>
          <w:sz w:val="24"/>
          <w:szCs w:val="24"/>
        </w:rPr>
        <w:t xml:space="preserve"> como tácitamente consentidas y, por ende, no forman parte del estudio de fondo de la resolución que al efecto se emita en el recurso de revisión respectivo.</w:t>
      </w:r>
    </w:p>
    <w:p w14:paraId="729E5D74" w14:textId="69A3909D" w:rsidR="00F65E60" w:rsidRDefault="00F65E60" w:rsidP="00F65E60">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6044EA">
        <w:rPr>
          <w:rFonts w:ascii="AvantGarde Bk BT" w:hAnsi="AvantGarde Bk BT" w:cs="Arial"/>
          <w:b/>
          <w:color w:val="000000" w:themeColor="text1"/>
          <w:sz w:val="24"/>
          <w:szCs w:val="24"/>
        </w:rPr>
        <w:t>queda firme</w:t>
      </w:r>
      <w:r w:rsidRPr="006044EA">
        <w:rPr>
          <w:rFonts w:ascii="AvantGarde Bk BT" w:hAnsi="AvantGarde Bk BT" w:cs="Arial"/>
          <w:color w:val="000000" w:themeColor="text1"/>
          <w:sz w:val="24"/>
          <w:szCs w:val="24"/>
        </w:rPr>
        <w:t>.</w:t>
      </w:r>
    </w:p>
    <w:p w14:paraId="693A38EA" w14:textId="4628B79E" w:rsidR="000D245A" w:rsidRDefault="000D245A" w:rsidP="008B2F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Ahora bien, durante la sustanciación del presente recurso de revisión, el recurrente remitió</w:t>
      </w:r>
      <w:r w:rsidR="00C371DD">
        <w:rPr>
          <w:rFonts w:ascii="AvantGarde Bk BT" w:hAnsi="AvantGarde Bk BT" w:cs="Arial"/>
          <w:color w:val="000000" w:themeColor="text1"/>
          <w:sz w:val="24"/>
          <w:szCs w:val="24"/>
        </w:rPr>
        <w:t xml:space="preserve"> un correo electrónico a través del cual </w:t>
      </w:r>
      <w:r w:rsidR="00A03DB9">
        <w:rPr>
          <w:rFonts w:ascii="AvantGarde Bk BT" w:hAnsi="AvantGarde Bk BT" w:cs="Arial"/>
          <w:color w:val="000000" w:themeColor="text1"/>
          <w:sz w:val="24"/>
          <w:szCs w:val="24"/>
        </w:rPr>
        <w:t>rindió sus alegatos, lo</w:t>
      </w:r>
      <w:r w:rsidR="00C371DD">
        <w:rPr>
          <w:rFonts w:ascii="AvantGarde Bk BT" w:hAnsi="AvantGarde Bk BT" w:cs="Arial"/>
          <w:color w:val="000000" w:themeColor="text1"/>
          <w:sz w:val="24"/>
          <w:szCs w:val="24"/>
        </w:rPr>
        <w:t>s cuales fueron en el sentido de que:</w:t>
      </w:r>
    </w:p>
    <w:p w14:paraId="50B13FC5" w14:textId="01393C6B" w:rsidR="003215D7" w:rsidRDefault="003215D7" w:rsidP="00364FC9">
      <w:pPr>
        <w:pStyle w:val="corte4fondo"/>
        <w:numPr>
          <w:ilvl w:val="0"/>
          <w:numId w:val="4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r w:rsidR="00364FC9" w:rsidRPr="00364FC9">
        <w:rPr>
          <w:rFonts w:ascii="AvantGarde Bk BT" w:hAnsi="AvantGarde Bk BT" w:cs="Arial"/>
          <w:color w:val="000000" w:themeColor="text1"/>
          <w:sz w:val="24"/>
          <w:szCs w:val="24"/>
        </w:rPr>
        <w:t xml:space="preserve">al ingresar a las publicaciones en formatos de </w:t>
      </w:r>
      <w:r w:rsidRPr="00364FC9">
        <w:rPr>
          <w:rFonts w:ascii="AvantGarde Bk BT" w:hAnsi="AvantGarde Bk BT" w:cs="Arial"/>
          <w:color w:val="000000" w:themeColor="text1"/>
          <w:sz w:val="24"/>
          <w:szCs w:val="24"/>
        </w:rPr>
        <w:t>Excel</w:t>
      </w:r>
      <w:r w:rsidR="00364FC9" w:rsidRPr="00364FC9">
        <w:rPr>
          <w:rFonts w:ascii="AvantGarde Bk BT" w:hAnsi="AvantGarde Bk BT" w:cs="Arial"/>
          <w:color w:val="000000" w:themeColor="text1"/>
          <w:sz w:val="24"/>
          <w:szCs w:val="24"/>
        </w:rPr>
        <w:t>, no está publicada la información</w:t>
      </w:r>
      <w:r>
        <w:rPr>
          <w:rFonts w:ascii="AvantGarde Bk BT" w:hAnsi="AvantGarde Bk BT" w:cs="Arial"/>
          <w:color w:val="000000" w:themeColor="text1"/>
          <w:sz w:val="24"/>
          <w:szCs w:val="24"/>
        </w:rPr>
        <w:t xml:space="preserve"> de manera completa, no localizó</w:t>
      </w:r>
      <w:r w:rsidR="00364FC9" w:rsidRPr="00364FC9">
        <w:rPr>
          <w:rFonts w:ascii="AvantGarde Bk BT" w:hAnsi="AvantGarde Bk BT" w:cs="Arial"/>
          <w:color w:val="000000" w:themeColor="text1"/>
          <w:sz w:val="24"/>
          <w:szCs w:val="24"/>
        </w:rPr>
        <w:t xml:space="preserve"> l</w:t>
      </w:r>
      <w:r>
        <w:rPr>
          <w:rFonts w:ascii="AvantGarde Bk BT" w:hAnsi="AvantGarde Bk BT" w:cs="Arial"/>
          <w:color w:val="000000" w:themeColor="text1"/>
          <w:sz w:val="24"/>
          <w:szCs w:val="24"/>
        </w:rPr>
        <w:t>a información relacionada a la Unidad de T</w:t>
      </w:r>
      <w:r w:rsidR="00364FC9" w:rsidRPr="00364FC9">
        <w:rPr>
          <w:rFonts w:ascii="AvantGarde Bk BT" w:hAnsi="AvantGarde Bk BT" w:cs="Arial"/>
          <w:color w:val="000000" w:themeColor="text1"/>
          <w:sz w:val="24"/>
          <w:szCs w:val="24"/>
        </w:rPr>
        <w:t xml:space="preserve">ransparencia, ni los nombramientos en documentos como </w:t>
      </w:r>
      <w:r>
        <w:rPr>
          <w:rFonts w:ascii="AvantGarde Bk BT" w:hAnsi="AvantGarde Bk BT" w:cs="Arial"/>
          <w:color w:val="000000" w:themeColor="text1"/>
          <w:sz w:val="24"/>
          <w:szCs w:val="24"/>
        </w:rPr>
        <w:t>lo solicitó;</w:t>
      </w:r>
      <w:r w:rsidR="00364FC9" w:rsidRPr="00364FC9">
        <w:rPr>
          <w:rFonts w:ascii="AvantGarde Bk BT" w:hAnsi="AvantGarde Bk BT" w:cs="Arial"/>
          <w:color w:val="000000" w:themeColor="text1"/>
          <w:sz w:val="24"/>
          <w:szCs w:val="24"/>
        </w:rPr>
        <w:t xml:space="preserve"> </w:t>
      </w:r>
    </w:p>
    <w:p w14:paraId="1CBDD530" w14:textId="076F5B38" w:rsidR="00364FC9" w:rsidRPr="00C04A1F" w:rsidRDefault="003215D7" w:rsidP="00C04A1F">
      <w:pPr>
        <w:pStyle w:val="corte4fondo"/>
        <w:numPr>
          <w:ilvl w:val="0"/>
          <w:numId w:val="4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solicitó que los </w:t>
      </w:r>
      <w:r w:rsidR="00C04A1F">
        <w:rPr>
          <w:rFonts w:ascii="AvantGarde Bk BT" w:hAnsi="AvantGarde Bk BT" w:cs="Arial"/>
          <w:color w:val="000000" w:themeColor="text1"/>
          <w:sz w:val="24"/>
          <w:szCs w:val="24"/>
        </w:rPr>
        <w:t>nombramientos le</w:t>
      </w:r>
      <w:r w:rsidR="00364FC9" w:rsidRPr="00364FC9">
        <w:rPr>
          <w:rFonts w:ascii="AvantGarde Bk BT" w:hAnsi="AvantGarde Bk BT" w:cs="Arial"/>
          <w:color w:val="000000" w:themeColor="text1"/>
          <w:sz w:val="24"/>
          <w:szCs w:val="24"/>
        </w:rPr>
        <w:t xml:space="preserve"> fuera</w:t>
      </w:r>
      <w:r w:rsidR="00C04A1F">
        <w:rPr>
          <w:rFonts w:ascii="AvantGarde Bk BT" w:hAnsi="AvantGarde Bk BT" w:cs="Arial"/>
          <w:color w:val="000000" w:themeColor="text1"/>
          <w:sz w:val="24"/>
          <w:szCs w:val="24"/>
        </w:rPr>
        <w:t>n</w:t>
      </w:r>
      <w:r w:rsidR="00364FC9" w:rsidRPr="00364FC9">
        <w:rPr>
          <w:rFonts w:ascii="AvantGarde Bk BT" w:hAnsi="AvantGarde Bk BT" w:cs="Arial"/>
          <w:color w:val="000000" w:themeColor="text1"/>
          <w:sz w:val="24"/>
          <w:szCs w:val="24"/>
        </w:rPr>
        <w:t xml:space="preserve"> entregados en copias digitales ya que </w:t>
      </w:r>
      <w:r w:rsidR="00C04A1F">
        <w:rPr>
          <w:rFonts w:ascii="AvantGarde Bk BT" w:hAnsi="AvantGarde Bk BT" w:cs="Arial"/>
          <w:color w:val="000000" w:themeColor="text1"/>
          <w:sz w:val="24"/>
          <w:szCs w:val="24"/>
        </w:rPr>
        <w:t>ha</w:t>
      </w:r>
      <w:r w:rsidR="00364FC9" w:rsidRPr="00364FC9">
        <w:rPr>
          <w:rFonts w:ascii="AvantGarde Bk BT" w:hAnsi="AvantGarde Bk BT" w:cs="Arial"/>
          <w:color w:val="000000" w:themeColor="text1"/>
          <w:sz w:val="24"/>
          <w:szCs w:val="24"/>
        </w:rPr>
        <w:t xml:space="preserve"> estado buscando que </w:t>
      </w:r>
      <w:r w:rsidR="00C04A1F">
        <w:rPr>
          <w:rFonts w:ascii="AvantGarde Bk BT" w:hAnsi="AvantGarde Bk BT" w:cs="Arial"/>
          <w:color w:val="000000" w:themeColor="text1"/>
          <w:sz w:val="24"/>
          <w:szCs w:val="24"/>
        </w:rPr>
        <w:t>estuvieran</w:t>
      </w:r>
      <w:r w:rsidR="00364FC9" w:rsidRPr="00364FC9">
        <w:rPr>
          <w:rFonts w:ascii="AvantGarde Bk BT" w:hAnsi="AvantGarde Bk BT" w:cs="Arial"/>
          <w:color w:val="000000" w:themeColor="text1"/>
          <w:sz w:val="24"/>
          <w:szCs w:val="24"/>
        </w:rPr>
        <w:t xml:space="preserve"> </w:t>
      </w:r>
      <w:r w:rsidR="00C04A1F" w:rsidRPr="00364FC9">
        <w:rPr>
          <w:rFonts w:ascii="AvantGarde Bk BT" w:hAnsi="AvantGarde Bk BT" w:cs="Arial"/>
          <w:color w:val="000000" w:themeColor="text1"/>
          <w:sz w:val="24"/>
          <w:szCs w:val="24"/>
        </w:rPr>
        <w:t>publicados,</w:t>
      </w:r>
      <w:r w:rsidR="00364FC9" w:rsidRPr="00364FC9">
        <w:rPr>
          <w:rFonts w:ascii="AvantGarde Bk BT" w:hAnsi="AvantGarde Bk BT" w:cs="Arial"/>
          <w:color w:val="000000" w:themeColor="text1"/>
          <w:sz w:val="24"/>
          <w:szCs w:val="24"/>
        </w:rPr>
        <w:t xml:space="preserve"> </w:t>
      </w:r>
      <w:r w:rsidR="00C04A1F">
        <w:rPr>
          <w:rFonts w:ascii="AvantGarde Bk BT" w:hAnsi="AvantGarde Bk BT" w:cs="Arial"/>
          <w:color w:val="000000" w:themeColor="text1"/>
          <w:sz w:val="24"/>
          <w:szCs w:val="24"/>
        </w:rPr>
        <w:t>pero</w:t>
      </w:r>
      <w:r w:rsidR="00364FC9" w:rsidRPr="00364FC9">
        <w:rPr>
          <w:rFonts w:ascii="AvantGarde Bk BT" w:hAnsi="AvantGarde Bk BT" w:cs="Arial"/>
          <w:color w:val="000000" w:themeColor="text1"/>
          <w:sz w:val="24"/>
          <w:szCs w:val="24"/>
        </w:rPr>
        <w:t xml:space="preserve"> no lo están.</w:t>
      </w:r>
    </w:p>
    <w:p w14:paraId="4D261A95" w14:textId="181E0777" w:rsidR="00A856D9" w:rsidRDefault="00A03DB9" w:rsidP="008B2F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pues</w:t>
      </w:r>
      <w:r w:rsidR="00C04A1F">
        <w:rPr>
          <w:rFonts w:ascii="AvantGarde Bk BT" w:hAnsi="AvantGarde Bk BT" w:cs="Arial"/>
          <w:color w:val="000000" w:themeColor="text1"/>
          <w:sz w:val="24"/>
          <w:szCs w:val="24"/>
        </w:rPr>
        <w:t>,</w:t>
      </w:r>
      <w:r w:rsidR="000D245A">
        <w:rPr>
          <w:rFonts w:ascii="AvantGarde Bk BT" w:hAnsi="AvantGarde Bk BT" w:cs="Arial"/>
          <w:color w:val="000000" w:themeColor="text1"/>
          <w:sz w:val="24"/>
          <w:szCs w:val="24"/>
        </w:rPr>
        <w:t xml:space="preserve"> </w:t>
      </w:r>
      <w:r w:rsidR="00FF250A">
        <w:rPr>
          <w:rFonts w:ascii="AvantGarde Bk BT" w:hAnsi="AvantGarde Bk BT" w:cs="Arial"/>
          <w:color w:val="000000" w:themeColor="text1"/>
          <w:sz w:val="24"/>
          <w:szCs w:val="24"/>
        </w:rPr>
        <w:t>resulta oportuno precisar que</w:t>
      </w:r>
      <w:r w:rsidR="00C74840" w:rsidRPr="00B173C0">
        <w:rPr>
          <w:rFonts w:ascii="AvantGarde Bk BT" w:hAnsi="AvantGarde Bk BT" w:cs="Arial"/>
          <w:color w:val="000000" w:themeColor="text1"/>
          <w:sz w:val="24"/>
          <w:szCs w:val="24"/>
        </w:rPr>
        <w:t xml:space="preserve"> </w:t>
      </w:r>
      <w:r w:rsidR="00FF250A">
        <w:rPr>
          <w:rFonts w:ascii="AvantGarde Bk BT" w:hAnsi="AvantGarde Bk BT" w:cs="Arial"/>
          <w:color w:val="000000" w:themeColor="text1"/>
          <w:sz w:val="24"/>
          <w:szCs w:val="24"/>
        </w:rPr>
        <w:t xml:space="preserve">este medio de impugnación únicamente se admitió con respecto a la porción </w:t>
      </w:r>
      <w:r w:rsidR="00C04A1F">
        <w:rPr>
          <w:rFonts w:ascii="AvantGarde Bk BT" w:hAnsi="AvantGarde Bk BT" w:cs="Arial"/>
          <w:color w:val="000000" w:themeColor="text1"/>
          <w:sz w:val="24"/>
          <w:szCs w:val="24"/>
        </w:rPr>
        <w:t xml:space="preserve">de los agravios </w:t>
      </w:r>
      <w:r w:rsidR="00FF250A">
        <w:rPr>
          <w:rFonts w:ascii="AvantGarde Bk BT" w:hAnsi="AvantGarde Bk BT" w:cs="Arial"/>
          <w:color w:val="000000" w:themeColor="text1"/>
          <w:sz w:val="24"/>
          <w:szCs w:val="24"/>
        </w:rPr>
        <w:t>referente</w:t>
      </w:r>
      <w:r w:rsidR="00C04A1F">
        <w:rPr>
          <w:rFonts w:ascii="AvantGarde Bk BT" w:hAnsi="AvantGarde Bk BT" w:cs="Arial"/>
          <w:color w:val="000000" w:themeColor="text1"/>
          <w:sz w:val="24"/>
          <w:szCs w:val="24"/>
        </w:rPr>
        <w:t>s</w:t>
      </w:r>
      <w:r w:rsidR="00FF250A">
        <w:rPr>
          <w:rFonts w:ascii="AvantGarde Bk BT" w:hAnsi="AvantGarde Bk BT" w:cs="Arial"/>
          <w:color w:val="000000" w:themeColor="text1"/>
          <w:sz w:val="24"/>
          <w:szCs w:val="24"/>
        </w:rPr>
        <w:t xml:space="preserve"> a “</w:t>
      </w:r>
      <w:r w:rsidR="00D7735C">
        <w:rPr>
          <w:rFonts w:ascii="AvantGarde Bk BT" w:hAnsi="AvantGarde Bk BT" w:cs="Arial"/>
          <w:i/>
          <w:color w:val="000000" w:themeColor="text1"/>
          <w:sz w:val="24"/>
          <w:szCs w:val="24"/>
        </w:rPr>
        <w:t xml:space="preserve">la respuesta está incompleta, yo solicité nombramientos y recibos de nómina…”, </w:t>
      </w:r>
      <w:r w:rsidR="00C04A1F">
        <w:rPr>
          <w:rFonts w:ascii="AvantGarde Bk BT" w:hAnsi="AvantGarde Bk BT" w:cs="Arial"/>
          <w:color w:val="000000" w:themeColor="text1"/>
          <w:sz w:val="24"/>
          <w:szCs w:val="24"/>
        </w:rPr>
        <w:t xml:space="preserve">toda vez que </w:t>
      </w:r>
      <w:r w:rsidR="00D7735C">
        <w:rPr>
          <w:rFonts w:ascii="AvantGarde Bk BT" w:hAnsi="AvantGarde Bk BT" w:cs="Arial"/>
          <w:color w:val="000000" w:themeColor="text1"/>
          <w:sz w:val="24"/>
          <w:szCs w:val="24"/>
        </w:rPr>
        <w:t>los agravios relativos a “</w:t>
      </w:r>
      <w:r w:rsidR="00D7735C" w:rsidRPr="00D7735C">
        <w:rPr>
          <w:rFonts w:ascii="AvantGarde Bk BT" w:hAnsi="AvantGarde Bk BT" w:cs="Arial"/>
          <w:i/>
          <w:color w:val="000000" w:themeColor="text1"/>
          <w:sz w:val="24"/>
          <w:szCs w:val="24"/>
        </w:rPr>
        <w:t>La respuesta está incompleta, yo solicité currículum, perfiles en documentos en copias digitales, pero me mandan a la publicación de la información donde no está publicada la información que solicité</w:t>
      </w:r>
      <w:r w:rsidR="00D7735C">
        <w:rPr>
          <w:rFonts w:ascii="AvantGarde Bk BT" w:hAnsi="AvantGarde Bk BT" w:cs="Arial"/>
          <w:color w:val="000000" w:themeColor="text1"/>
          <w:sz w:val="24"/>
          <w:szCs w:val="24"/>
        </w:rPr>
        <w:t xml:space="preserve">”, fue desechada por no actualizar causal de procedencia prevista en el artículo 167 de la Ley de la materia, </w:t>
      </w:r>
      <w:r w:rsidR="00E50B9F">
        <w:rPr>
          <w:rFonts w:ascii="AvantGarde Bk BT" w:hAnsi="AvantGarde Bk BT" w:cs="Arial"/>
          <w:color w:val="000000" w:themeColor="text1"/>
          <w:sz w:val="24"/>
          <w:szCs w:val="24"/>
        </w:rPr>
        <w:t>al</w:t>
      </w:r>
      <w:r w:rsidR="00D7735C">
        <w:rPr>
          <w:rFonts w:ascii="AvantGarde Bk BT" w:hAnsi="AvantGarde Bk BT" w:cs="Arial"/>
          <w:color w:val="000000" w:themeColor="text1"/>
          <w:sz w:val="24"/>
          <w:szCs w:val="24"/>
        </w:rPr>
        <w:t xml:space="preserve"> consistir en información que se encuentra contemplada dentro de las obligaciones comunes de transparencia y por ende, cualquier inconformidad derivada de su falta de publicaci</w:t>
      </w:r>
      <w:r w:rsidR="00E50B9F">
        <w:rPr>
          <w:rFonts w:ascii="AvantGarde Bk BT" w:hAnsi="AvantGarde Bk BT" w:cs="Arial"/>
          <w:color w:val="000000" w:themeColor="text1"/>
          <w:sz w:val="24"/>
          <w:szCs w:val="24"/>
        </w:rPr>
        <w:t>ón, debe dirimirse a través de la presentación de una denuncia por incumplimiento a las obligaciones de transparencia, no así por medio de un recurso de revisi</w:t>
      </w:r>
      <w:r w:rsidR="00D8160B">
        <w:rPr>
          <w:rFonts w:ascii="AvantGarde Bk BT" w:hAnsi="AvantGarde Bk BT" w:cs="Arial"/>
          <w:color w:val="000000" w:themeColor="text1"/>
          <w:sz w:val="24"/>
          <w:szCs w:val="24"/>
        </w:rPr>
        <w:t xml:space="preserve">ón, de conformidad </w:t>
      </w:r>
      <w:r w:rsidR="00D11CF3">
        <w:rPr>
          <w:rFonts w:ascii="AvantGarde Bk BT" w:hAnsi="AvantGarde Bk BT" w:cs="Arial"/>
          <w:color w:val="000000" w:themeColor="text1"/>
          <w:sz w:val="24"/>
          <w:szCs w:val="24"/>
        </w:rPr>
        <w:t>con lo dispuesto en el artículo 48 fracción II del Reglamento Interior</w:t>
      </w:r>
      <w:r w:rsidR="00D11CF3">
        <w:rPr>
          <w:rStyle w:val="Refdenotaalpie"/>
          <w:rFonts w:ascii="AvantGarde Bk BT" w:hAnsi="AvantGarde Bk BT" w:cs="Arial"/>
          <w:color w:val="000000" w:themeColor="text1"/>
          <w:sz w:val="24"/>
          <w:szCs w:val="24"/>
        </w:rPr>
        <w:footnoteReference w:id="2"/>
      </w:r>
      <w:r w:rsidR="00D11CF3">
        <w:rPr>
          <w:rFonts w:ascii="AvantGarde Bk BT" w:hAnsi="AvantGarde Bk BT" w:cs="Arial"/>
          <w:color w:val="000000" w:themeColor="text1"/>
          <w:sz w:val="24"/>
          <w:szCs w:val="24"/>
        </w:rPr>
        <w:t xml:space="preserve"> de esta Comisión Estatal de Garantía de Acceso a la Información Pública.</w:t>
      </w:r>
    </w:p>
    <w:p w14:paraId="268F3B18" w14:textId="6F921BD4" w:rsidR="00A856D9" w:rsidRDefault="00D11CF3" w:rsidP="008B2F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independencia de lo cual, se dejan a salvo los derechos de la persona recurrente para que, si lo desea, presente la denuncia correspondiente </w:t>
      </w:r>
      <w:r w:rsidR="0084312F">
        <w:rPr>
          <w:rFonts w:ascii="AvantGarde Bk BT" w:hAnsi="AvantGarde Bk BT" w:cs="Arial"/>
          <w:color w:val="000000" w:themeColor="text1"/>
          <w:sz w:val="24"/>
          <w:szCs w:val="24"/>
        </w:rPr>
        <w:t>a través del medio de su preferencia.</w:t>
      </w:r>
    </w:p>
    <w:p w14:paraId="5CFC30EE" w14:textId="1C355B9B" w:rsidR="00A856D9" w:rsidRDefault="00A03DB9" w:rsidP="008B2F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en el informe que el sujeto obligado rindió ante este organismo, reiteró que los hipervínculos</w:t>
      </w:r>
      <w:r w:rsidR="00317543">
        <w:rPr>
          <w:rFonts w:ascii="AvantGarde Bk BT" w:hAnsi="AvantGarde Bk BT" w:cs="Arial"/>
          <w:color w:val="000000" w:themeColor="text1"/>
          <w:sz w:val="24"/>
          <w:szCs w:val="24"/>
        </w:rPr>
        <w:t xml:space="preserve"> de la Plataforma Estatal de Transparencia</w:t>
      </w:r>
      <w:r>
        <w:rPr>
          <w:rFonts w:ascii="AvantGarde Bk BT" w:hAnsi="AvantGarde Bk BT" w:cs="Arial"/>
          <w:color w:val="000000" w:themeColor="text1"/>
          <w:sz w:val="24"/>
          <w:szCs w:val="24"/>
        </w:rPr>
        <w:t xml:space="preserve"> proporcionados</w:t>
      </w:r>
      <w:r w:rsidR="00A165B4">
        <w:rPr>
          <w:rFonts w:ascii="AvantGarde Bk BT" w:hAnsi="AvantGarde Bk BT" w:cs="Arial"/>
          <w:color w:val="000000" w:themeColor="text1"/>
          <w:sz w:val="24"/>
          <w:szCs w:val="24"/>
        </w:rPr>
        <w:t xml:space="preserve"> por la Dirección Administrativa</w:t>
      </w:r>
      <w:r>
        <w:rPr>
          <w:rFonts w:ascii="AvantGarde Bk BT" w:hAnsi="AvantGarde Bk BT" w:cs="Arial"/>
          <w:color w:val="000000" w:themeColor="text1"/>
          <w:sz w:val="24"/>
          <w:szCs w:val="24"/>
        </w:rPr>
        <w:t xml:space="preserve"> </w:t>
      </w:r>
      <w:r w:rsidR="00317543">
        <w:rPr>
          <w:rFonts w:ascii="AvantGarde Bk BT" w:hAnsi="AvantGarde Bk BT" w:cs="Arial"/>
          <w:color w:val="000000" w:themeColor="text1"/>
          <w:sz w:val="24"/>
          <w:szCs w:val="24"/>
        </w:rPr>
        <w:t xml:space="preserve">sí </w:t>
      </w:r>
      <w:r>
        <w:rPr>
          <w:rFonts w:ascii="AvantGarde Bk BT" w:hAnsi="AvantGarde Bk BT" w:cs="Arial"/>
          <w:color w:val="000000" w:themeColor="text1"/>
          <w:sz w:val="24"/>
          <w:szCs w:val="24"/>
        </w:rPr>
        <w:t>remiten a la información peticionada.</w:t>
      </w:r>
    </w:p>
    <w:p w14:paraId="0313F64D" w14:textId="0099ED43" w:rsidR="007D04A8" w:rsidRDefault="00A165B4" w:rsidP="007D04A8">
      <w:pPr>
        <w:pStyle w:val="corte4fondo"/>
        <w:tabs>
          <w:tab w:val="left" w:pos="567"/>
        </w:tabs>
        <w:spacing w:after="240"/>
        <w:rPr>
          <w:rFonts w:ascii="AvantGarde Bk BT" w:hAnsi="AvantGarde Bk BT" w:cs="Arial"/>
          <w:color w:val="000000" w:themeColor="text1"/>
          <w:sz w:val="24"/>
          <w:szCs w:val="24"/>
        </w:rPr>
      </w:pPr>
      <w:r w:rsidRPr="00DA3839">
        <w:rPr>
          <w:rFonts w:ascii="AvantGarde Bk BT" w:hAnsi="AvantGarde Bk BT" w:cs="Arial"/>
          <w:color w:val="000000" w:themeColor="text1"/>
          <w:sz w:val="24"/>
          <w:szCs w:val="24"/>
        </w:rPr>
        <w:t>Sin embargo</w:t>
      </w:r>
      <w:r w:rsidR="00A03DB9" w:rsidRPr="00DA3839">
        <w:rPr>
          <w:rFonts w:ascii="AvantGarde Bk BT" w:hAnsi="AvantGarde Bk BT" w:cs="Arial"/>
          <w:color w:val="000000" w:themeColor="text1"/>
          <w:sz w:val="24"/>
          <w:szCs w:val="24"/>
        </w:rPr>
        <w:t xml:space="preserve">, </w:t>
      </w:r>
      <w:r w:rsidR="00DA3839" w:rsidRPr="00DA3839">
        <w:rPr>
          <w:rFonts w:ascii="AvantGarde Bk BT" w:hAnsi="AvantGarde Bk BT" w:cs="Arial"/>
          <w:color w:val="000000" w:themeColor="text1"/>
          <w:sz w:val="24"/>
          <w:szCs w:val="24"/>
        </w:rPr>
        <w:t>dicha afirmación es contraria a la realidad</w:t>
      </w:r>
      <w:r w:rsidR="00A03DB9" w:rsidRPr="00DA3839">
        <w:rPr>
          <w:rFonts w:ascii="AvantGarde Bk BT" w:hAnsi="AvantGarde Bk BT" w:cs="Arial"/>
          <w:color w:val="000000" w:themeColor="text1"/>
          <w:sz w:val="24"/>
          <w:szCs w:val="24"/>
        </w:rPr>
        <w:t>, ya que la</w:t>
      </w:r>
      <w:r w:rsidR="00A03DB9">
        <w:rPr>
          <w:rFonts w:ascii="AvantGarde Bk BT" w:hAnsi="AvantGarde Bk BT" w:cs="Arial"/>
          <w:color w:val="000000" w:themeColor="text1"/>
          <w:sz w:val="24"/>
          <w:szCs w:val="24"/>
        </w:rPr>
        <w:t xml:space="preserve"> información consistente en recibos de nómina y nombramientos en copia digital no son documentos cuya publicación se contemple en los formatos de la Pla</w:t>
      </w:r>
      <w:r w:rsidR="0047145C">
        <w:rPr>
          <w:rFonts w:ascii="AvantGarde Bk BT" w:hAnsi="AvantGarde Bk BT" w:cs="Arial"/>
          <w:color w:val="000000" w:themeColor="text1"/>
          <w:sz w:val="24"/>
          <w:szCs w:val="24"/>
        </w:rPr>
        <w:t>taf</w:t>
      </w:r>
      <w:r w:rsidR="00A03DB9">
        <w:rPr>
          <w:rFonts w:ascii="AvantGarde Bk BT" w:hAnsi="AvantGarde Bk BT" w:cs="Arial"/>
          <w:color w:val="000000" w:themeColor="text1"/>
          <w:sz w:val="24"/>
          <w:szCs w:val="24"/>
        </w:rPr>
        <w:t xml:space="preserve">orma Estatal de Transparencia, circunstancia por la cual </w:t>
      </w:r>
      <w:r>
        <w:rPr>
          <w:rFonts w:ascii="AvantGarde Bk BT" w:hAnsi="AvantGarde Bk BT" w:cs="Arial"/>
          <w:color w:val="000000" w:themeColor="text1"/>
          <w:sz w:val="24"/>
          <w:szCs w:val="24"/>
        </w:rPr>
        <w:t xml:space="preserve">este medio de impugnación sí se admitió respecto de estos puntos de la solicitud, </w:t>
      </w:r>
      <w:r w:rsidR="000C34B6">
        <w:rPr>
          <w:rFonts w:ascii="AvantGarde Bk BT" w:hAnsi="AvantGarde Bk BT" w:cs="Arial"/>
          <w:color w:val="000000" w:themeColor="text1"/>
          <w:sz w:val="24"/>
          <w:szCs w:val="24"/>
        </w:rPr>
        <w:t xml:space="preserve">precisamente </w:t>
      </w:r>
      <w:r>
        <w:rPr>
          <w:rFonts w:ascii="AvantGarde Bk BT" w:hAnsi="AvantGarde Bk BT" w:cs="Arial"/>
          <w:color w:val="000000" w:themeColor="text1"/>
          <w:sz w:val="24"/>
          <w:szCs w:val="24"/>
        </w:rPr>
        <w:t>por no corresponder a obligaciones de transparencia.</w:t>
      </w:r>
    </w:p>
    <w:p w14:paraId="35AA44D6" w14:textId="60320AEC" w:rsidR="00BC6FBA" w:rsidRDefault="00A165B4" w:rsidP="0004096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Esto</w:t>
      </w:r>
      <w:r w:rsidR="00BC6FBA">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4F2768">
        <w:rPr>
          <w:rFonts w:ascii="AvantGarde Bk BT" w:hAnsi="AvantGarde Bk BT" w:cs="Arial"/>
          <w:color w:val="000000" w:themeColor="text1"/>
          <w:sz w:val="24"/>
          <w:szCs w:val="24"/>
        </w:rPr>
        <w:t>encuentra sustento en lo</w:t>
      </w:r>
      <w:r w:rsidR="00D03119">
        <w:rPr>
          <w:rFonts w:ascii="AvantGarde Bk BT" w:hAnsi="AvantGarde Bk BT" w:cs="Arial"/>
          <w:color w:val="000000" w:themeColor="text1"/>
          <w:sz w:val="24"/>
          <w:szCs w:val="24"/>
        </w:rPr>
        <w:t xml:space="preserve"> </w:t>
      </w:r>
      <w:r w:rsidR="004F2768">
        <w:rPr>
          <w:rFonts w:ascii="AvantGarde Bk BT" w:hAnsi="AvantGarde Bk BT" w:cs="Arial"/>
          <w:color w:val="000000" w:themeColor="text1"/>
          <w:sz w:val="24"/>
          <w:szCs w:val="24"/>
        </w:rPr>
        <w:t>establecido</w:t>
      </w:r>
      <w:r w:rsidR="00D03119">
        <w:rPr>
          <w:rFonts w:ascii="AvantGarde Bk BT" w:hAnsi="AvantGarde Bk BT" w:cs="Arial"/>
          <w:color w:val="000000" w:themeColor="text1"/>
          <w:sz w:val="24"/>
          <w:szCs w:val="24"/>
        </w:rPr>
        <w:t xml:space="preserve"> en los</w:t>
      </w:r>
      <w:r w:rsidR="004F2768">
        <w:rPr>
          <w:rFonts w:ascii="AvantGarde Bk BT" w:hAnsi="AvantGarde Bk BT" w:cs="Arial"/>
          <w:color w:val="000000" w:themeColor="text1"/>
          <w:sz w:val="24"/>
          <w:szCs w:val="24"/>
        </w:rPr>
        <w:t xml:space="preserve"> Lineamientos vigésimo quinto</w:t>
      </w:r>
      <w:r w:rsidR="004F2768">
        <w:rPr>
          <w:rStyle w:val="Refdenotaalpie"/>
          <w:rFonts w:ascii="AvantGarde Bk BT" w:hAnsi="AvantGarde Bk BT" w:cs="Arial"/>
          <w:color w:val="000000" w:themeColor="text1"/>
          <w:sz w:val="24"/>
          <w:szCs w:val="24"/>
        </w:rPr>
        <w:footnoteReference w:id="3"/>
      </w:r>
      <w:r w:rsidR="004F2768">
        <w:rPr>
          <w:rFonts w:ascii="AvantGarde Bk BT" w:hAnsi="AvantGarde Bk BT" w:cs="Arial"/>
          <w:color w:val="000000" w:themeColor="text1"/>
          <w:sz w:val="24"/>
          <w:szCs w:val="24"/>
        </w:rPr>
        <w:t xml:space="preserve"> </w:t>
      </w:r>
      <w:r w:rsidR="00001211">
        <w:rPr>
          <w:rFonts w:ascii="AvantGarde Bk BT" w:hAnsi="AvantGarde Bk BT" w:cs="Arial"/>
          <w:color w:val="000000" w:themeColor="text1"/>
          <w:sz w:val="24"/>
          <w:szCs w:val="24"/>
        </w:rPr>
        <w:t xml:space="preserve">inciso e) </w:t>
      </w:r>
      <w:r w:rsidR="004F2768">
        <w:rPr>
          <w:rFonts w:ascii="AvantGarde Bk BT" w:hAnsi="AvantGarde Bk BT" w:cs="Arial"/>
          <w:color w:val="000000" w:themeColor="text1"/>
          <w:sz w:val="24"/>
          <w:szCs w:val="24"/>
        </w:rPr>
        <w:t>y vigésimo sexto</w:t>
      </w:r>
      <w:r w:rsidR="003D338C">
        <w:rPr>
          <w:rStyle w:val="Refdenotaalpie"/>
          <w:rFonts w:ascii="AvantGarde Bk BT" w:hAnsi="AvantGarde Bk BT" w:cs="Arial"/>
          <w:color w:val="000000" w:themeColor="text1"/>
          <w:sz w:val="24"/>
          <w:szCs w:val="24"/>
        </w:rPr>
        <w:footnoteReference w:id="4"/>
      </w:r>
      <w:r w:rsidR="004F2768">
        <w:rPr>
          <w:rFonts w:ascii="AvantGarde Bk BT" w:hAnsi="AvantGarde Bk BT" w:cs="Arial"/>
          <w:color w:val="000000" w:themeColor="text1"/>
          <w:sz w:val="24"/>
          <w:szCs w:val="24"/>
        </w:rPr>
        <w:t xml:space="preserve"> de los</w:t>
      </w:r>
      <w:r w:rsidR="00D03119">
        <w:rPr>
          <w:rFonts w:ascii="AvantGarde Bk BT" w:hAnsi="AvantGarde Bk BT" w:cs="Arial"/>
          <w:color w:val="000000" w:themeColor="text1"/>
          <w:sz w:val="24"/>
          <w:szCs w:val="24"/>
        </w:rPr>
        <w:t xml:space="preserve"> </w:t>
      </w:r>
      <w:r w:rsidR="004F2768">
        <w:rPr>
          <w:rFonts w:ascii="AvantGarde Bk BT" w:hAnsi="AvantGarde Bk BT" w:cs="Arial"/>
          <w:color w:val="000000" w:themeColor="text1"/>
          <w:sz w:val="24"/>
          <w:szCs w:val="24"/>
        </w:rPr>
        <w:t xml:space="preserve">Lineamientos Estatales para la </w:t>
      </w:r>
      <w:r w:rsidR="004F2768" w:rsidRPr="004F2768">
        <w:rPr>
          <w:rFonts w:ascii="AvantGarde Bk BT" w:hAnsi="AvantGarde Bk BT" w:cs="Arial"/>
          <w:color w:val="000000" w:themeColor="text1"/>
          <w:sz w:val="24"/>
          <w:szCs w:val="24"/>
        </w:rPr>
        <w:t xml:space="preserve">Difusión de las </w:t>
      </w:r>
      <w:r w:rsidR="004F2768" w:rsidRPr="004F2768">
        <w:rPr>
          <w:rFonts w:ascii="AvantGarde Bk BT" w:hAnsi="AvantGarde Bk BT" w:cs="Arial"/>
          <w:color w:val="000000" w:themeColor="text1"/>
          <w:sz w:val="24"/>
          <w:szCs w:val="24"/>
        </w:rPr>
        <w:lastRenderedPageBreak/>
        <w:t>Obligaciones de Transparencia Comunes y Específicas</w:t>
      </w:r>
      <w:r w:rsidR="00001211">
        <w:rPr>
          <w:rFonts w:ascii="AvantGarde Bk BT" w:hAnsi="AvantGarde Bk BT" w:cs="Arial"/>
          <w:color w:val="000000" w:themeColor="text1"/>
          <w:sz w:val="24"/>
          <w:szCs w:val="24"/>
        </w:rPr>
        <w:t xml:space="preserve">, </w:t>
      </w:r>
      <w:r w:rsidR="00040960">
        <w:rPr>
          <w:rFonts w:ascii="AvantGarde Bk BT" w:hAnsi="AvantGarde Bk BT" w:cs="Arial"/>
          <w:color w:val="000000" w:themeColor="text1"/>
          <w:sz w:val="24"/>
          <w:szCs w:val="24"/>
        </w:rPr>
        <w:t xml:space="preserve">de acuerdo con </w:t>
      </w:r>
      <w:r w:rsidR="00001211">
        <w:rPr>
          <w:rFonts w:ascii="AvantGarde Bk BT" w:hAnsi="AvantGarde Bk BT" w:cs="Arial"/>
          <w:color w:val="000000" w:themeColor="text1"/>
          <w:sz w:val="24"/>
          <w:szCs w:val="24"/>
        </w:rPr>
        <w:t>los cuales, en lo respectivo al nombramiento de los servidores p</w:t>
      </w:r>
      <w:r w:rsidR="00040960">
        <w:rPr>
          <w:rFonts w:ascii="AvantGarde Bk BT" w:hAnsi="AvantGarde Bk BT" w:cs="Arial"/>
          <w:color w:val="000000" w:themeColor="text1"/>
          <w:sz w:val="24"/>
          <w:szCs w:val="24"/>
        </w:rPr>
        <w:t>úblicos que ocupan cargos</w:t>
      </w:r>
      <w:r w:rsidR="00001211">
        <w:rPr>
          <w:rFonts w:ascii="AvantGarde Bk BT" w:hAnsi="AvantGarde Bk BT" w:cs="Arial"/>
          <w:color w:val="000000" w:themeColor="text1"/>
          <w:sz w:val="24"/>
          <w:szCs w:val="24"/>
        </w:rPr>
        <w:t xml:space="preserve"> del nivel de Titular a Jefe de Departamento</w:t>
      </w:r>
      <w:r w:rsidR="00040960">
        <w:rPr>
          <w:rFonts w:ascii="AvantGarde Bk BT" w:hAnsi="AvantGarde Bk BT" w:cs="Arial"/>
          <w:color w:val="000000" w:themeColor="text1"/>
          <w:sz w:val="24"/>
          <w:szCs w:val="24"/>
        </w:rPr>
        <w:t xml:space="preserve">, únicamente se registra </w:t>
      </w:r>
      <w:r w:rsidR="00040960" w:rsidRPr="00040960">
        <w:rPr>
          <w:rFonts w:ascii="AvantGarde Bk BT" w:hAnsi="AvantGarde Bk BT" w:cs="Arial"/>
          <w:color w:val="000000" w:themeColor="text1"/>
          <w:sz w:val="24"/>
          <w:szCs w:val="24"/>
          <w:u w:val="single"/>
        </w:rPr>
        <w:t>la denominación</w:t>
      </w:r>
      <w:r w:rsidR="00040960">
        <w:rPr>
          <w:rFonts w:ascii="AvantGarde Bk BT" w:hAnsi="AvantGarde Bk BT" w:cs="Arial"/>
          <w:color w:val="000000" w:themeColor="text1"/>
          <w:sz w:val="24"/>
          <w:szCs w:val="24"/>
        </w:rPr>
        <w:t xml:space="preserve"> del cargo </w:t>
      </w:r>
      <w:r w:rsidR="00040960" w:rsidRPr="00040960">
        <w:rPr>
          <w:rFonts w:ascii="AvantGarde Bk BT" w:hAnsi="AvantGarde Bk BT" w:cs="Arial"/>
          <w:color w:val="000000" w:themeColor="text1"/>
          <w:sz w:val="24"/>
          <w:szCs w:val="24"/>
        </w:rPr>
        <w:t>de conformidad</w:t>
      </w:r>
      <w:r w:rsidR="00040960">
        <w:rPr>
          <w:rFonts w:ascii="AvantGarde Bk BT" w:hAnsi="AvantGarde Bk BT" w:cs="Arial"/>
          <w:color w:val="000000" w:themeColor="text1"/>
          <w:sz w:val="24"/>
          <w:szCs w:val="24"/>
        </w:rPr>
        <w:t xml:space="preserve"> con el nombramiento otorgado, sin que el formato prevea un campo con el hipervínculo directo al documento donde conste el nombramiento, lo que se replica en el caso del llenado del formato de la remuneración bruta y neta </w:t>
      </w:r>
      <w:r w:rsidR="00BC6FBA" w:rsidRPr="00BC6FBA">
        <w:rPr>
          <w:rFonts w:ascii="AvantGarde Bk BT" w:hAnsi="AvantGarde Bk BT" w:cs="Arial"/>
          <w:color w:val="000000" w:themeColor="text1"/>
          <w:sz w:val="24"/>
          <w:szCs w:val="24"/>
        </w:rPr>
        <w:t>de todos los servidores p</w:t>
      </w:r>
      <w:r w:rsidR="00DA3839">
        <w:rPr>
          <w:rFonts w:ascii="AvantGarde Bk BT" w:hAnsi="AvantGarde Bk BT" w:cs="Arial"/>
          <w:color w:val="000000" w:themeColor="text1"/>
          <w:sz w:val="24"/>
          <w:szCs w:val="24"/>
        </w:rPr>
        <w:t>úblicos de base o de confianza</w:t>
      </w:r>
      <w:r w:rsidR="00040960">
        <w:rPr>
          <w:rFonts w:ascii="AvantGarde Bk BT" w:hAnsi="AvantGarde Bk BT" w:cs="Arial"/>
          <w:color w:val="000000" w:themeColor="text1"/>
          <w:sz w:val="24"/>
          <w:szCs w:val="24"/>
        </w:rPr>
        <w:t>, en el que tampoco se incluye una columna en la que deba carg</w:t>
      </w:r>
      <w:r w:rsidR="00180332">
        <w:rPr>
          <w:rFonts w:ascii="AvantGarde Bk BT" w:hAnsi="AvantGarde Bk BT" w:cs="Arial"/>
          <w:color w:val="000000" w:themeColor="text1"/>
          <w:sz w:val="24"/>
          <w:szCs w:val="24"/>
        </w:rPr>
        <w:t>arse documento comprobatorio alguno, sino que el detalle de los sueldos y percepciones se proporciona de manera numérica.</w:t>
      </w:r>
    </w:p>
    <w:p w14:paraId="140B219A" w14:textId="7A3642CB" w:rsidR="00120F1E" w:rsidRDefault="00180332" w:rsidP="000F3CBB">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 por lo anterior, que tal como se adolece la persona recurrente, </w:t>
      </w:r>
      <w:r w:rsidR="002A4861">
        <w:rPr>
          <w:rFonts w:ascii="AvantGarde Bk BT" w:hAnsi="AvantGarde Bk BT" w:cs="Arial"/>
          <w:color w:val="000000" w:themeColor="text1"/>
          <w:sz w:val="24"/>
          <w:szCs w:val="24"/>
        </w:rPr>
        <w:t>la respuesta que recibió es incompleta ya que evidentemente no tendría acceso a recibos de nómina ni nombramientos a través de los hipervínculos que se le proporcionaron.</w:t>
      </w:r>
    </w:p>
    <w:p w14:paraId="17EE61A5" w14:textId="41E61358" w:rsidR="00FE4854" w:rsidRDefault="000E7D70" w:rsidP="009F7521">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tanto, </w:t>
      </w:r>
      <w:r w:rsidR="00162C05">
        <w:rPr>
          <w:rFonts w:ascii="AvantGarde Bk BT" w:hAnsi="AvantGarde Bk BT" w:cs="Arial"/>
          <w:color w:val="000000" w:themeColor="text1"/>
          <w:sz w:val="24"/>
          <w:szCs w:val="24"/>
        </w:rPr>
        <w:t xml:space="preserve">debe modificarse la respuesta otorgada por la autoridad, para efecto de que gestione de nueva cuenta la solicitud de información ante la Dirección </w:t>
      </w:r>
      <w:r w:rsidR="00162C05">
        <w:rPr>
          <w:rFonts w:ascii="AvantGarde Bk BT" w:hAnsi="AvantGarde Bk BT" w:cs="Arial"/>
          <w:color w:val="000000" w:themeColor="text1"/>
          <w:sz w:val="24"/>
          <w:szCs w:val="24"/>
        </w:rPr>
        <w:lastRenderedPageBreak/>
        <w:t>Administrativa y la Subdirección de Recursos Humanos, para que éstas realicen la búsqueda de la información requerida y la entreguen al solicitante, por ser éstas quienes cuentan con las atribuciones para</w:t>
      </w:r>
      <w:r w:rsidR="006B4AB5">
        <w:rPr>
          <w:rFonts w:ascii="AvantGarde Bk BT" w:hAnsi="AvantGarde Bk BT" w:cs="Arial"/>
          <w:color w:val="000000" w:themeColor="text1"/>
          <w:sz w:val="24"/>
          <w:szCs w:val="24"/>
        </w:rPr>
        <w:t xml:space="preserve"> administrar los recursos financieros y humanos, llevar a cabo la contratación de personal y </w:t>
      </w:r>
      <w:r w:rsidR="006B4AB5" w:rsidRPr="006B4AB5">
        <w:rPr>
          <w:rFonts w:ascii="AvantGarde Bk BT" w:hAnsi="AvantGarde Bk BT" w:cs="Arial"/>
          <w:color w:val="000000" w:themeColor="text1"/>
          <w:sz w:val="24"/>
          <w:szCs w:val="24"/>
        </w:rPr>
        <w:t xml:space="preserve">la custodia de </w:t>
      </w:r>
      <w:r w:rsidR="006B4AB5">
        <w:rPr>
          <w:rFonts w:ascii="AvantGarde Bk BT" w:hAnsi="AvantGarde Bk BT" w:cs="Arial"/>
          <w:color w:val="000000" w:themeColor="text1"/>
          <w:sz w:val="24"/>
          <w:szCs w:val="24"/>
        </w:rPr>
        <w:t>sus</w:t>
      </w:r>
      <w:r w:rsidR="006B4AB5" w:rsidRPr="006B4AB5">
        <w:rPr>
          <w:rFonts w:ascii="AvantGarde Bk BT" w:hAnsi="AvantGarde Bk BT" w:cs="Arial"/>
          <w:color w:val="000000" w:themeColor="text1"/>
          <w:sz w:val="24"/>
          <w:szCs w:val="24"/>
        </w:rPr>
        <w:t xml:space="preserve"> expedientes único</w:t>
      </w:r>
      <w:r w:rsidR="006B4AB5">
        <w:rPr>
          <w:rFonts w:ascii="AvantGarde Bk BT" w:hAnsi="AvantGarde Bk BT" w:cs="Arial"/>
          <w:color w:val="000000" w:themeColor="text1"/>
          <w:sz w:val="24"/>
          <w:szCs w:val="24"/>
        </w:rPr>
        <w:t>s, según las atribuciones estipuladas en los artículo 30 fracción I y 33 fracciones III, V y VII del Reglamento Interior</w:t>
      </w:r>
      <w:r w:rsidR="006B4AB5">
        <w:rPr>
          <w:rStyle w:val="Refdenotaalpie"/>
          <w:rFonts w:ascii="AvantGarde Bk BT" w:hAnsi="AvantGarde Bk BT" w:cs="Arial"/>
          <w:color w:val="000000" w:themeColor="text1"/>
          <w:sz w:val="24"/>
          <w:szCs w:val="24"/>
        </w:rPr>
        <w:footnoteReference w:id="5"/>
      </w:r>
      <w:r w:rsidR="006B4AB5">
        <w:rPr>
          <w:rFonts w:ascii="AvantGarde Bk BT" w:hAnsi="AvantGarde Bk BT" w:cs="Arial"/>
          <w:color w:val="000000" w:themeColor="text1"/>
          <w:sz w:val="24"/>
          <w:szCs w:val="24"/>
        </w:rPr>
        <w:t xml:space="preserve"> de la Comisión Estatal del Agua.</w:t>
      </w:r>
    </w:p>
    <w:p w14:paraId="4FAF8AF3" w14:textId="0D51C442" w:rsidR="003A6C5C" w:rsidRPr="00F87B25" w:rsidRDefault="00CC5859"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Pr>
          <w:rFonts w:ascii="AvantGarde Bk BT" w:hAnsi="AvantGarde Bk BT" w:cs="Arial"/>
          <w:b/>
          <w:color w:val="000000" w:themeColor="text1"/>
          <w:sz w:val="24"/>
          <w:szCs w:val="24"/>
        </w:rPr>
        <w:t>.1. Sentido y efectos de esta resolución.</w:t>
      </w:r>
    </w:p>
    <w:p w14:paraId="1C726598" w14:textId="1ECD8B53"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9F7521">
        <w:rPr>
          <w:rFonts w:ascii="AvantGarde Bk BT" w:hAnsi="AvantGarde Bk BT" w:cs="Arial"/>
          <w:b/>
          <w:bCs/>
          <w:color w:val="000000" w:themeColor="text1"/>
          <w:sz w:val="24"/>
          <w:szCs w:val="24"/>
        </w:rPr>
        <w:t>MODIFICA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570E387E" w14:textId="3C1FECCB" w:rsidR="00DF0E07" w:rsidRDefault="00CC5859" w:rsidP="00551AC0">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t>5.1.2</w:t>
      </w:r>
      <w:r w:rsidR="00345D66" w:rsidRPr="003B70F0">
        <w:rPr>
          <w:rFonts w:ascii="AvantGarde Bk BT" w:hAnsi="AvantGarde Bk BT" w:cs="Arial"/>
          <w:b/>
          <w:color w:val="000000" w:themeColor="text1"/>
          <w:sz w:val="24"/>
          <w:szCs w:val="24"/>
        </w:rPr>
        <w:t>.</w:t>
      </w:r>
      <w:r w:rsidR="00DF0E07">
        <w:rPr>
          <w:rFonts w:ascii="AvantGarde Bk BT" w:hAnsi="AvantGarde Bk BT" w:cs="Arial"/>
          <w:b/>
          <w:color w:val="000000" w:themeColor="text1"/>
          <w:sz w:val="24"/>
          <w:szCs w:val="24"/>
        </w:rPr>
        <w:t xml:space="preserve"> </w:t>
      </w:r>
      <w:r w:rsidR="00551AC0">
        <w:rPr>
          <w:rFonts w:ascii="AvantGarde Bk BT" w:hAnsi="AvantGarde Bk BT" w:cs="Arial"/>
          <w:color w:val="000000" w:themeColor="text1"/>
          <w:sz w:val="24"/>
          <w:szCs w:val="24"/>
        </w:rPr>
        <w:t>Entregue al peticionario</w:t>
      </w:r>
      <w:r w:rsidR="00DA3839">
        <w:rPr>
          <w:rFonts w:ascii="AvantGarde Bk BT" w:hAnsi="AvantGarde Bk BT" w:cs="Arial"/>
          <w:color w:val="000000" w:themeColor="text1"/>
          <w:sz w:val="24"/>
          <w:szCs w:val="24"/>
        </w:rPr>
        <w:t xml:space="preserve"> copia digital de</w:t>
      </w:r>
      <w:r w:rsidR="00551AC0">
        <w:rPr>
          <w:rFonts w:ascii="AvantGarde Bk BT" w:hAnsi="AvantGarde Bk BT" w:cs="Arial"/>
          <w:color w:val="000000" w:themeColor="text1"/>
          <w:sz w:val="24"/>
          <w:szCs w:val="24"/>
        </w:rPr>
        <w:t xml:space="preserve"> los documentos donde consten los cinco últimos recibos de nómina y nombramientos del Director General, Secretario Técnico, Asistente de Dirección, Titular del Órgano Interno de Control, Titular de la Unidad de Transparencia, Director de Operación y Servicios</w:t>
      </w:r>
      <w:r w:rsidR="00AF0A17">
        <w:rPr>
          <w:rFonts w:ascii="AvantGarde Bk BT" w:hAnsi="AvantGarde Bk BT" w:cs="Arial"/>
          <w:color w:val="000000" w:themeColor="text1"/>
          <w:sz w:val="24"/>
          <w:szCs w:val="24"/>
        </w:rPr>
        <w:t xml:space="preserve"> y Director de Recursos Humanos.</w:t>
      </w:r>
    </w:p>
    <w:p w14:paraId="637FFB31" w14:textId="6897482F" w:rsidR="003A6C5C" w:rsidRPr="00DF0E07" w:rsidRDefault="00CC5859" w:rsidP="00DF0E07">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t>5</w:t>
      </w:r>
      <w:r w:rsidR="003A6C5C">
        <w:rPr>
          <w:rFonts w:ascii="AvantGarde Bk BT" w:hAnsi="AvantGarde Bk BT" w:cs="Arial"/>
          <w:b/>
          <w:color w:val="000000" w:themeColor="text1"/>
          <w:sz w:val="24"/>
          <w:szCs w:val="24"/>
        </w:rPr>
        <w:t xml:space="preserve">.2. </w:t>
      </w:r>
      <w:r w:rsidR="003A6C5C">
        <w:rPr>
          <w:rFonts w:ascii="AvantGarde Bk BT" w:hAnsi="AvantGarde Bk BT" w:cs="Arial"/>
          <w:b/>
          <w:sz w:val="24"/>
          <w:szCs w:val="24"/>
        </w:rPr>
        <w:t xml:space="preserve">Precisiones para el cumplimiento de la resolución. </w:t>
      </w:r>
    </w:p>
    <w:p w14:paraId="3FD478EB" w14:textId="71AC0E88" w:rsidR="003A6C5C" w:rsidRDefault="00CC5859" w:rsidP="00AF0A17">
      <w:pPr>
        <w:pStyle w:val="corte4fondo"/>
        <w:tabs>
          <w:tab w:val="left" w:pos="567"/>
        </w:tabs>
        <w:ind w:left="680" w:firstLine="0"/>
        <w:rPr>
          <w:rFonts w:ascii="AvantGarde Bk BT" w:hAnsi="AvantGarde Bk BT" w:cs="Arial"/>
          <w:sz w:val="24"/>
          <w:szCs w:val="24"/>
          <w:u w:val="single"/>
        </w:rPr>
      </w:pPr>
      <w:r>
        <w:rPr>
          <w:rFonts w:ascii="AvantGarde Bk BT" w:hAnsi="AvantGarde Bk BT" w:cs="Arial"/>
          <w:b/>
          <w:color w:val="000000" w:themeColor="text1"/>
          <w:sz w:val="24"/>
          <w:szCs w:val="24"/>
        </w:rPr>
        <w:t>5</w:t>
      </w:r>
      <w:r w:rsidR="00AF0A17" w:rsidRPr="00AF0A17">
        <w:rPr>
          <w:rFonts w:ascii="AvantGarde Bk BT" w:hAnsi="AvantGarde Bk BT" w:cs="Arial"/>
          <w:b/>
          <w:sz w:val="24"/>
          <w:szCs w:val="24"/>
        </w:rPr>
        <w:t>.2.1.</w:t>
      </w:r>
      <w:r w:rsidR="00AF0A17">
        <w:rPr>
          <w:rFonts w:ascii="AvantGarde Bk BT" w:hAnsi="AvantGarde Bk BT" w:cs="Arial"/>
          <w:sz w:val="24"/>
          <w:szCs w:val="24"/>
        </w:rPr>
        <w:t xml:space="preserve"> </w:t>
      </w:r>
      <w:r w:rsidR="003A6C5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3A6C5C" w:rsidRPr="00850F65">
        <w:rPr>
          <w:rFonts w:ascii="AvantGarde Bk BT" w:hAnsi="AvantGarde Bk BT" w:cs="Arial"/>
          <w:sz w:val="24"/>
          <w:szCs w:val="24"/>
          <w:u w:val="single"/>
        </w:rPr>
        <w:t>deberá acompañar</w:t>
      </w:r>
      <w:r w:rsidR="003A6C5C">
        <w:rPr>
          <w:rFonts w:ascii="AvantGarde Bk BT" w:hAnsi="AvantGarde Bk BT" w:cs="Arial"/>
          <w:sz w:val="24"/>
          <w:szCs w:val="24"/>
          <w:u w:val="single"/>
        </w:rPr>
        <w:t>:</w:t>
      </w:r>
      <w:r w:rsidR="003A6C5C" w:rsidRPr="00850F65">
        <w:rPr>
          <w:rFonts w:ascii="AvantGarde Bk BT" w:hAnsi="AvantGarde Bk BT" w:cs="Arial"/>
          <w:sz w:val="24"/>
          <w:szCs w:val="24"/>
          <w:u w:val="single"/>
        </w:rPr>
        <w:t xml:space="preserve"> </w:t>
      </w:r>
    </w:p>
    <w:p w14:paraId="552F9B59" w14:textId="77777777" w:rsidR="003A6C5C" w:rsidRPr="00207417" w:rsidRDefault="003A6C5C" w:rsidP="00207417">
      <w:pPr>
        <w:pStyle w:val="corte4fondo"/>
        <w:numPr>
          <w:ilvl w:val="3"/>
          <w:numId w:val="4"/>
        </w:numPr>
        <w:tabs>
          <w:tab w:val="left" w:pos="567"/>
        </w:tabs>
        <w:ind w:left="1304" w:firstLine="0"/>
        <w:rPr>
          <w:rFonts w:ascii="AvantGarde Bk BT" w:hAnsi="AvantGarde Bk BT" w:cs="Arial"/>
          <w:sz w:val="24"/>
          <w:szCs w:val="24"/>
        </w:rPr>
      </w:pPr>
      <w:r w:rsidRPr="00207417">
        <w:rPr>
          <w:rFonts w:ascii="AvantGarde Bk BT" w:hAnsi="AvantGarde Bk BT" w:cs="Arial"/>
          <w:sz w:val="24"/>
          <w:szCs w:val="24"/>
        </w:rPr>
        <w:t xml:space="preserve">Todos aquellos documentos entregados al peticionario. </w:t>
      </w:r>
    </w:p>
    <w:p w14:paraId="09D89779" w14:textId="77777777" w:rsidR="00207417" w:rsidRPr="00207417" w:rsidRDefault="003A6C5C" w:rsidP="00207417">
      <w:pPr>
        <w:pStyle w:val="corte4fondo"/>
        <w:numPr>
          <w:ilvl w:val="3"/>
          <w:numId w:val="4"/>
        </w:numPr>
        <w:tabs>
          <w:tab w:val="left" w:pos="567"/>
        </w:tabs>
        <w:spacing w:after="240"/>
        <w:ind w:left="1304" w:firstLine="0"/>
        <w:rPr>
          <w:rFonts w:ascii="AvantGarde Bk BT" w:hAnsi="AvantGarde Bk BT" w:cs="Arial"/>
          <w:sz w:val="24"/>
          <w:szCs w:val="24"/>
        </w:rPr>
      </w:pPr>
      <w:r w:rsidRPr="00207417">
        <w:rPr>
          <w:rFonts w:ascii="AvantGarde Bk BT" w:hAnsi="AvantGarde Bk BT" w:cs="Arial"/>
          <w:sz w:val="24"/>
          <w:szCs w:val="24"/>
        </w:rPr>
        <w:lastRenderedPageBreak/>
        <w:t>Las constancias que acrediten que la nueva respuesta fue notificada al recurrente.</w:t>
      </w:r>
    </w:p>
    <w:p w14:paraId="343D9331" w14:textId="70AA08D8" w:rsidR="00AF0A17" w:rsidRPr="00207417" w:rsidRDefault="00CC5859" w:rsidP="0020741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w:t>
      </w:r>
      <w:r w:rsidR="00AF0A17" w:rsidRPr="00207417">
        <w:rPr>
          <w:rFonts w:ascii="AvantGarde Bk BT" w:hAnsi="AvantGarde Bk BT" w:cs="Arial"/>
          <w:b/>
          <w:sz w:val="24"/>
          <w:szCs w:val="24"/>
        </w:rPr>
        <w:t>.2.2.</w:t>
      </w:r>
      <w:r w:rsidR="00AF0A17" w:rsidRPr="00207417">
        <w:rPr>
          <w:rFonts w:ascii="AvantGarde Bk BT" w:hAnsi="AvantGarde Bk BT" w:cs="Arial"/>
          <w:sz w:val="24"/>
          <w:szCs w:val="24"/>
        </w:rPr>
        <w:t xml:space="preserve"> El sujeto obligado deberá entregar los recibos de nómina solicitados en versión pública.</w:t>
      </w:r>
    </w:p>
    <w:p w14:paraId="0494C081" w14:textId="3042F9C2" w:rsidR="003A6C5C" w:rsidRPr="00C12794" w:rsidRDefault="00CC5859"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sidRPr="00BB5524">
        <w:rPr>
          <w:rFonts w:ascii="AvantGarde Bk BT" w:hAnsi="AvantGarde Bk BT" w:cs="Arial"/>
          <w:b/>
          <w:color w:val="000000" w:themeColor="text1"/>
          <w:sz w:val="24"/>
          <w:szCs w:val="24"/>
        </w:rPr>
        <w:t>.3. Plazo para el cumplimento de esta resolución e informe sobre el cumplimento a la misma.</w:t>
      </w:r>
      <w:r w:rsidR="003A6C5C"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2C4CDB94" w:rsidR="003A6C5C" w:rsidRPr="004C15C0" w:rsidRDefault="00CC5859"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Pr>
          <w:rFonts w:ascii="AvantGarde Bk BT" w:hAnsi="AvantGarde Bk BT" w:cs="Arial"/>
          <w:b/>
          <w:color w:val="000000" w:themeColor="text1"/>
          <w:sz w:val="24"/>
          <w:szCs w:val="24"/>
        </w:rPr>
        <w:t>.4</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3BC4AC18" w:rsidR="003A6C5C" w:rsidRPr="00684218" w:rsidRDefault="00CC5859"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w:t>
      </w:r>
      <w:r w:rsidR="003A6C5C">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 xml:space="preserve">. </w:t>
      </w:r>
      <w:r w:rsidR="003A6C5C" w:rsidRPr="008E469A">
        <w:rPr>
          <w:rFonts w:ascii="AvantGarde Bk BT" w:hAnsi="AvantGarde Bk BT" w:cs="Arial"/>
          <w:b/>
          <w:color w:val="000000" w:themeColor="text1"/>
          <w:sz w:val="24"/>
          <w:szCs w:val="24"/>
        </w:rPr>
        <w:t>Medio de impugnación.</w:t>
      </w:r>
    </w:p>
    <w:p w14:paraId="0EBCC211" w14:textId="3F1FFCF9"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w:t>
      </w:r>
      <w:r w:rsidR="00D71927">
        <w:rPr>
          <w:rFonts w:ascii="AvantGarde Bk BT" w:hAnsi="AvantGarde Bk BT" w:cs="Arial"/>
          <w:color w:val="000000" w:themeColor="text1"/>
          <w:sz w:val="24"/>
          <w:szCs w:val="24"/>
        </w:rPr>
        <w:lastRenderedPageBreak/>
        <w:t>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4938B027" w14:textId="77777777" w:rsidR="0068215D" w:rsidRPr="003358EE" w:rsidRDefault="0068215D"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7C6B94D6" w:rsidR="003A6C5C" w:rsidRPr="000A1CAD" w:rsidRDefault="003A6C5C" w:rsidP="000A1CAD">
      <w:pPr>
        <w:pStyle w:val="corte4fondo"/>
        <w:tabs>
          <w:tab w:val="left" w:pos="567"/>
        </w:tabs>
        <w:spacing w:after="240"/>
        <w:rPr>
          <w:rFonts w:ascii="AvantGarde Bk BT" w:hAnsi="AvantGarde Bk BT" w:cs="Arial"/>
          <w:b/>
          <w:bCs/>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0A1CAD">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7767BA8E" w14:textId="311E83D7" w:rsidR="00D71927" w:rsidRPr="006809EF" w:rsidRDefault="00D71927" w:rsidP="000517D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CF015A" w:rsidRPr="00CF015A">
        <w:rPr>
          <w:rFonts w:ascii="AvantGarde Bk BT" w:hAnsi="AvantGarde Bk BT"/>
          <w:sz w:val="24"/>
          <w:szCs w:val="24"/>
        </w:rPr>
        <w:t xml:space="preserve">cinco de </w:t>
      </w:r>
      <w:r w:rsidR="00BD6E74">
        <w:rPr>
          <w:rFonts w:ascii="AvantGarde Bk BT" w:hAnsi="AvantGarde Bk BT"/>
          <w:sz w:val="24"/>
          <w:szCs w:val="24"/>
        </w:rPr>
        <w:t>marzo</w:t>
      </w:r>
      <w:r w:rsidR="00CF015A" w:rsidRPr="00CF015A">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2D04CB2F" w14:textId="58BA944E"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4D36E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7CB2157B" w:rsidR="00D71927" w:rsidRPr="00FE6442" w:rsidRDefault="00D71927" w:rsidP="002B05F6">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5D0AE61B" w:rsidR="00D71927" w:rsidRPr="0068215D" w:rsidRDefault="0068215D" w:rsidP="00D71927">
      <w:pPr>
        <w:pStyle w:val="corte4fondo"/>
        <w:tabs>
          <w:tab w:val="left" w:pos="567"/>
        </w:tabs>
        <w:spacing w:line="240" w:lineRule="auto"/>
        <w:ind w:firstLine="0"/>
        <w:rPr>
          <w:rFonts w:ascii="AvantGarde Bk BT" w:hAnsi="AvantGarde Bk BT" w:cs="Arial"/>
          <w:color w:val="000000" w:themeColor="text1"/>
          <w:sz w:val="18"/>
          <w:szCs w:val="14"/>
          <w:vertAlign w:val="superscript"/>
        </w:rPr>
      </w:pPr>
      <w:r w:rsidRPr="0068215D">
        <w:rPr>
          <w:rFonts w:ascii="AvantGarde Bk BT" w:hAnsi="AvantGarde Bk BT" w:cs="Arial"/>
          <w:color w:val="000000" w:themeColor="text1"/>
          <w:sz w:val="18"/>
          <w:szCs w:val="14"/>
          <w:vertAlign w:val="superscript"/>
        </w:rPr>
        <w:t>MAI</w:t>
      </w:r>
      <w:r w:rsidR="00D71927" w:rsidRPr="0068215D">
        <w:rPr>
          <w:rFonts w:ascii="AvantGarde Bk BT" w:hAnsi="AvantGarde Bk BT" w:cs="Arial"/>
          <w:color w:val="000000" w:themeColor="text1"/>
          <w:sz w:val="18"/>
          <w:szCs w:val="14"/>
          <w:vertAlign w:val="superscript"/>
        </w:rPr>
        <w:t>.</w:t>
      </w:r>
    </w:p>
    <w:p w14:paraId="73C5EADE" w14:textId="1B917FF4"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EF5E88" w:rsidRPr="00EF5E88">
        <w:rPr>
          <w:rFonts w:ascii="AvantGarde Bk BT" w:hAnsi="AvantGarde Bk BT" w:cs="Arial"/>
          <w:color w:val="000000" w:themeColor="text1"/>
          <w:sz w:val="14"/>
          <w:szCs w:val="14"/>
        </w:rPr>
        <w:t xml:space="preserve">seis </w:t>
      </w:r>
      <w:bookmarkStart w:id="1" w:name="_GoBack"/>
      <w:bookmarkEnd w:id="1"/>
      <w:r w:rsidR="006A5086" w:rsidRPr="006A5086">
        <w:rPr>
          <w:rFonts w:ascii="AvantGarde Bk BT" w:hAnsi="AvantGarde Bk BT" w:cs="Arial"/>
          <w:color w:val="000000" w:themeColor="text1"/>
          <w:sz w:val="14"/>
          <w:szCs w:val="14"/>
        </w:rPr>
        <w:t xml:space="preserve">de </w:t>
      </w:r>
      <w:r w:rsidR="00BD6E74">
        <w:rPr>
          <w:rFonts w:ascii="AvantGarde Bk BT" w:hAnsi="AvantGarde Bk BT" w:cs="Arial"/>
          <w:color w:val="000000" w:themeColor="text1"/>
          <w:sz w:val="14"/>
          <w:szCs w:val="14"/>
        </w:rPr>
        <w:t>marzo</w:t>
      </w:r>
      <w:r w:rsidR="006A5086" w:rsidRPr="006A5086">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w:t>
      </w:r>
      <w:r w:rsidR="00BD6E74">
        <w:rPr>
          <w:rFonts w:ascii="AvantGarde Bk BT" w:hAnsi="AvantGarde Bk BT" w:cs="Arial"/>
          <w:color w:val="000000" w:themeColor="text1"/>
          <w:sz w:val="14"/>
          <w:szCs w:val="14"/>
        </w:rPr>
        <w:t>015/2026</w:t>
      </w:r>
      <w:r>
        <w:rPr>
          <w:rFonts w:ascii="AvantGarde Bk BT" w:hAnsi="AvantGarde Bk BT" w:cs="Arial"/>
          <w:color w:val="000000" w:themeColor="text1"/>
          <w:sz w:val="14"/>
          <w:szCs w:val="14"/>
        </w:rPr>
        <w:t>-1.)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9"/>
      <w:headerReference w:type="default" r:id="rId10"/>
      <w:foot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FDC59" w14:textId="77777777" w:rsidR="00531692" w:rsidRDefault="00531692" w:rsidP="003864ED">
      <w:pPr>
        <w:spacing w:after="0" w:line="240" w:lineRule="auto"/>
      </w:pPr>
      <w:r>
        <w:separator/>
      </w:r>
    </w:p>
  </w:endnote>
  <w:endnote w:type="continuationSeparator" w:id="0">
    <w:p w14:paraId="2E368127" w14:textId="77777777" w:rsidR="00531692" w:rsidRDefault="0053169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8256B" w:rsidRDefault="0058256B">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D4693A" w14:textId="77777777" w:rsidR="00531692" w:rsidRDefault="00531692" w:rsidP="003864ED">
      <w:pPr>
        <w:spacing w:after="0" w:line="240" w:lineRule="auto"/>
      </w:pPr>
      <w:r>
        <w:separator/>
      </w:r>
    </w:p>
  </w:footnote>
  <w:footnote w:type="continuationSeparator" w:id="0">
    <w:p w14:paraId="3218F0E3" w14:textId="77777777" w:rsidR="00531692" w:rsidRDefault="00531692" w:rsidP="003864ED">
      <w:pPr>
        <w:spacing w:after="0" w:line="240" w:lineRule="auto"/>
      </w:pPr>
      <w:r>
        <w:continuationSeparator/>
      </w:r>
    </w:p>
  </w:footnote>
  <w:footnote w:id="1">
    <w:p w14:paraId="5CBDE41F" w14:textId="77777777" w:rsidR="00C74840" w:rsidRPr="000517DC" w:rsidRDefault="00C74840" w:rsidP="00C74840">
      <w:pPr>
        <w:pStyle w:val="Textonotapie"/>
        <w:jc w:val="both"/>
        <w:rPr>
          <w:sz w:val="14"/>
          <w:szCs w:val="14"/>
        </w:rPr>
      </w:pPr>
      <w:r w:rsidRPr="000517DC">
        <w:rPr>
          <w:rStyle w:val="Refdenotaalpie"/>
          <w:sz w:val="14"/>
          <w:szCs w:val="14"/>
        </w:rPr>
        <w:footnoteRef/>
      </w:r>
      <w:r w:rsidRPr="000517DC">
        <w:rPr>
          <w:sz w:val="14"/>
          <w:szCs w:val="14"/>
        </w:rPr>
        <w:t xml:space="preserve"> Suprema Corte de Justicia de la Nación, Registro digital: 164618, Instancia: Segunda Sala, Novena Época, Materias(s): Común, Tesis: 2a./J. 58/2010, Fuente: Semanario Judicial de la Federación y su Gaceta. Tomo XXXI, </w:t>
      </w:r>
      <w:proofErr w:type="gramStart"/>
      <w:r w:rsidRPr="000517DC">
        <w:rPr>
          <w:sz w:val="14"/>
          <w:szCs w:val="14"/>
        </w:rPr>
        <w:t>Mayo</w:t>
      </w:r>
      <w:proofErr w:type="gramEnd"/>
      <w:r w:rsidRPr="000517DC">
        <w:rPr>
          <w:sz w:val="14"/>
          <w:szCs w:val="14"/>
        </w:rPr>
        <w:t xml:space="preserve"> de 2010, página 830, Tipo: Jurisprudencia.</w:t>
      </w:r>
    </w:p>
  </w:footnote>
  <w:footnote w:id="2">
    <w:p w14:paraId="2AC31592" w14:textId="77777777" w:rsidR="00D11CF3" w:rsidRPr="000517DC" w:rsidRDefault="00D11CF3" w:rsidP="00D11CF3">
      <w:pPr>
        <w:pStyle w:val="Textonotapie"/>
        <w:jc w:val="both"/>
        <w:rPr>
          <w:sz w:val="14"/>
          <w:szCs w:val="14"/>
        </w:rPr>
      </w:pPr>
      <w:r w:rsidRPr="000517DC">
        <w:rPr>
          <w:rStyle w:val="Refdenotaalpie"/>
          <w:sz w:val="14"/>
          <w:szCs w:val="14"/>
        </w:rPr>
        <w:footnoteRef/>
      </w:r>
      <w:r w:rsidRPr="000517DC">
        <w:rPr>
          <w:sz w:val="14"/>
          <w:szCs w:val="14"/>
        </w:rPr>
        <w:t xml:space="preserve"> ARTÍCULO 48. Atribuciones. Son atribuciones del Titular de la Unidad de Atención a Denuncias:</w:t>
      </w:r>
    </w:p>
    <w:p w14:paraId="3C82F659" w14:textId="35EA5297" w:rsidR="00D11CF3" w:rsidRPr="000517DC" w:rsidRDefault="00D11CF3" w:rsidP="00D11CF3">
      <w:pPr>
        <w:pStyle w:val="Textonotapie"/>
        <w:jc w:val="both"/>
        <w:rPr>
          <w:sz w:val="14"/>
          <w:szCs w:val="14"/>
        </w:rPr>
      </w:pPr>
      <w:r w:rsidRPr="000517DC">
        <w:rPr>
          <w:sz w:val="14"/>
          <w:szCs w:val="14"/>
        </w:rPr>
        <w:t>[…]</w:t>
      </w:r>
    </w:p>
    <w:p w14:paraId="3D29DC26" w14:textId="07319704" w:rsidR="00D11CF3" w:rsidRPr="000517DC" w:rsidRDefault="00D11CF3" w:rsidP="00D11CF3">
      <w:pPr>
        <w:pStyle w:val="Textonotapie"/>
        <w:jc w:val="both"/>
        <w:rPr>
          <w:sz w:val="14"/>
          <w:szCs w:val="14"/>
        </w:rPr>
      </w:pPr>
      <w:r w:rsidRPr="000517DC">
        <w:rPr>
          <w:sz w:val="14"/>
          <w:szCs w:val="14"/>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footnote>
  <w:footnote w:id="3">
    <w:p w14:paraId="51C90AA6" w14:textId="77777777" w:rsidR="004F2768" w:rsidRPr="000517DC" w:rsidRDefault="004F2768" w:rsidP="004F2768">
      <w:pPr>
        <w:autoSpaceDE w:val="0"/>
        <w:autoSpaceDN w:val="0"/>
        <w:adjustRightInd w:val="0"/>
        <w:spacing w:after="0" w:line="240" w:lineRule="auto"/>
        <w:jc w:val="both"/>
        <w:rPr>
          <w:rFonts w:cstheme="minorHAnsi"/>
          <w:sz w:val="14"/>
          <w:szCs w:val="14"/>
        </w:rPr>
      </w:pPr>
      <w:r w:rsidRPr="000517DC">
        <w:rPr>
          <w:rStyle w:val="Refdenotaalpie"/>
          <w:rFonts w:cstheme="minorHAnsi"/>
          <w:sz w:val="14"/>
          <w:szCs w:val="14"/>
        </w:rPr>
        <w:footnoteRef/>
      </w:r>
      <w:r w:rsidRPr="000517DC">
        <w:rPr>
          <w:rFonts w:cstheme="minorHAnsi"/>
          <w:sz w:val="14"/>
          <w:szCs w:val="14"/>
        </w:rPr>
        <w:t xml:space="preserve"> </w:t>
      </w:r>
      <w:r w:rsidRPr="000517DC">
        <w:rPr>
          <w:rFonts w:cstheme="minorHAnsi"/>
          <w:bCs/>
          <w:sz w:val="14"/>
          <w:szCs w:val="14"/>
        </w:rPr>
        <w:t xml:space="preserve">VIGÉSIMO QUINTO. </w:t>
      </w:r>
      <w:r w:rsidRPr="000517DC">
        <w:rPr>
          <w:rFonts w:cstheme="minorHAnsi"/>
          <w:sz w:val="14"/>
          <w:szCs w:val="14"/>
        </w:rPr>
        <w:t xml:space="preserve">Para efectos de lo dispuesto en la fracción X del artículo 84 de la Ley de Transparencia y Acceso a la Información Pública del Estado y la fracción VII del artículo 70 de la Ley General, el </w:t>
      </w:r>
      <w:r w:rsidRPr="000517DC">
        <w:rPr>
          <w:rFonts w:cstheme="minorHAnsi"/>
          <w:bCs/>
          <w:sz w:val="14"/>
          <w:szCs w:val="14"/>
        </w:rPr>
        <w:t>Directorio de servidores públicos</w:t>
      </w:r>
      <w:r w:rsidRPr="000517DC">
        <w:rPr>
          <w:rFonts w:cstheme="minorHAnsi"/>
          <w:sz w:val="14"/>
          <w:szCs w:val="14"/>
        </w:rPr>
        <w:t>, independientemente de que brinden atención al público, manejen o apliquen recursos públicos; realicen actos de autoridad o presten servicios profesionales bajo el régimen de confianza u honorarios y personal de base; el directorio debe contener y detallarse la siguiente información:</w:t>
      </w:r>
    </w:p>
    <w:p w14:paraId="0620C165" w14:textId="5012AB64" w:rsidR="004F2768" w:rsidRPr="000517DC" w:rsidRDefault="00001211" w:rsidP="004F2768">
      <w:pPr>
        <w:autoSpaceDE w:val="0"/>
        <w:autoSpaceDN w:val="0"/>
        <w:adjustRightInd w:val="0"/>
        <w:spacing w:after="0" w:line="240" w:lineRule="auto"/>
        <w:jc w:val="both"/>
        <w:rPr>
          <w:rFonts w:cstheme="minorHAnsi"/>
          <w:sz w:val="14"/>
          <w:szCs w:val="14"/>
        </w:rPr>
      </w:pPr>
      <w:r w:rsidRPr="000517DC">
        <w:rPr>
          <w:rFonts w:cstheme="minorHAnsi"/>
          <w:bCs/>
          <w:sz w:val="14"/>
          <w:szCs w:val="14"/>
        </w:rPr>
        <w:t>[…]</w:t>
      </w:r>
    </w:p>
    <w:p w14:paraId="39CD8F9B" w14:textId="66C8B1DF" w:rsidR="004F2768" w:rsidRPr="000517DC" w:rsidRDefault="004F2768" w:rsidP="00001211">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e) </w:t>
      </w:r>
      <w:r w:rsidRPr="000517DC">
        <w:rPr>
          <w:rFonts w:cstheme="minorHAnsi"/>
          <w:sz w:val="14"/>
          <w:szCs w:val="14"/>
        </w:rPr>
        <w:t xml:space="preserve">Denominación del cargo (de conformidad con el nombramiento </w:t>
      </w:r>
      <w:proofErr w:type="gramStart"/>
      <w:r w:rsidRPr="000517DC">
        <w:rPr>
          <w:rFonts w:cstheme="minorHAnsi"/>
          <w:sz w:val="14"/>
          <w:szCs w:val="14"/>
        </w:rPr>
        <w:t>otorgado)</w:t>
      </w:r>
      <w:r w:rsidR="00001211" w:rsidRPr="000517DC">
        <w:rPr>
          <w:rFonts w:cstheme="minorHAnsi"/>
          <w:sz w:val="14"/>
          <w:szCs w:val="14"/>
        </w:rPr>
        <w:t>…</w:t>
      </w:r>
      <w:proofErr w:type="gramEnd"/>
      <w:r w:rsidR="00001211" w:rsidRPr="000517DC">
        <w:rPr>
          <w:rFonts w:cstheme="minorHAnsi"/>
          <w:sz w:val="14"/>
          <w:szCs w:val="14"/>
        </w:rPr>
        <w:t>.</w:t>
      </w:r>
    </w:p>
  </w:footnote>
  <w:footnote w:id="4">
    <w:p w14:paraId="515501EC"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Style w:val="Refdenotaalpie"/>
          <w:rFonts w:cstheme="minorHAnsi"/>
          <w:sz w:val="14"/>
          <w:szCs w:val="14"/>
        </w:rPr>
        <w:footnoteRef/>
      </w:r>
      <w:r w:rsidRPr="000517DC">
        <w:rPr>
          <w:rFonts w:cstheme="minorHAnsi"/>
          <w:sz w:val="14"/>
          <w:szCs w:val="14"/>
        </w:rPr>
        <w:t xml:space="preserve"> </w:t>
      </w:r>
      <w:r w:rsidRPr="000517DC">
        <w:rPr>
          <w:rFonts w:cstheme="minorHAnsi"/>
          <w:bCs/>
          <w:sz w:val="14"/>
          <w:szCs w:val="14"/>
        </w:rPr>
        <w:t xml:space="preserve">VIGÉSIMO SEXTO. </w:t>
      </w:r>
      <w:r w:rsidRPr="000517DC">
        <w:rPr>
          <w:rFonts w:cstheme="minorHAnsi"/>
          <w:sz w:val="14"/>
          <w:szCs w:val="14"/>
        </w:rPr>
        <w:t xml:space="preserve">En términos de la fracción XI del artículo 84 de la Ley de Transparencia y Acceso a la Información Pública del Estado concatenado a la fracción VIII del artículo 70 de la Ley General, que se refiera la </w:t>
      </w:r>
      <w:r w:rsidRPr="000517DC">
        <w:rPr>
          <w:rFonts w:cstheme="minorHAnsi"/>
          <w:bCs/>
          <w:sz w:val="14"/>
          <w:szCs w:val="14"/>
        </w:rPr>
        <w:t>remuneración bruta y neta de todos</w:t>
      </w:r>
      <w:r w:rsidRPr="000517DC">
        <w:rPr>
          <w:rFonts w:cstheme="minorHAnsi"/>
          <w:sz w:val="14"/>
          <w:szCs w:val="14"/>
        </w:rPr>
        <w:t xml:space="preserve"> </w:t>
      </w:r>
      <w:r w:rsidRPr="000517DC">
        <w:rPr>
          <w:rFonts w:cstheme="minorHAnsi"/>
          <w:bCs/>
          <w:sz w:val="14"/>
          <w:szCs w:val="14"/>
        </w:rPr>
        <w:t>los servidores públicos de base o confianza</w:t>
      </w:r>
      <w:r w:rsidRPr="000517DC">
        <w:rPr>
          <w:rFonts w:cstheme="minorHAnsi"/>
          <w:sz w:val="14"/>
          <w:szCs w:val="14"/>
        </w:rPr>
        <w:t>, de todas sus percepciones, incluyendo sueldos, prestaciones, gratificaciones, primas, comisiones, dietas, bonos, estímulos, ingresos y sistemas de compensación, al respecto de lo anterior se deberá publicar la siguiente información:</w:t>
      </w:r>
    </w:p>
    <w:p w14:paraId="45378BCF" w14:textId="77777777" w:rsidR="003D338C" w:rsidRPr="000517DC" w:rsidRDefault="003D338C" w:rsidP="003D338C">
      <w:pPr>
        <w:autoSpaceDE w:val="0"/>
        <w:autoSpaceDN w:val="0"/>
        <w:adjustRightInd w:val="0"/>
        <w:spacing w:after="0" w:line="240" w:lineRule="auto"/>
        <w:jc w:val="both"/>
        <w:rPr>
          <w:rFonts w:cstheme="minorHAnsi"/>
          <w:bCs/>
          <w:sz w:val="14"/>
          <w:szCs w:val="14"/>
        </w:rPr>
      </w:pPr>
      <w:r w:rsidRPr="000517DC">
        <w:rPr>
          <w:rFonts w:cstheme="minorHAnsi"/>
          <w:bCs/>
          <w:sz w:val="14"/>
          <w:szCs w:val="14"/>
        </w:rPr>
        <w:t>a. Remuneración bruta y neta de los servidores públicos de base y confianza.</w:t>
      </w:r>
    </w:p>
    <w:p w14:paraId="7EFB4C34"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 </w:t>
      </w:r>
      <w:r w:rsidRPr="000517DC">
        <w:rPr>
          <w:rFonts w:cstheme="minorHAnsi"/>
          <w:sz w:val="14"/>
          <w:szCs w:val="14"/>
        </w:rPr>
        <w:t>Ejercicio.</w:t>
      </w:r>
    </w:p>
    <w:p w14:paraId="09A75616"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a.2) </w:t>
      </w:r>
      <w:r w:rsidRPr="000517DC">
        <w:rPr>
          <w:rFonts w:cstheme="minorHAnsi"/>
          <w:sz w:val="14"/>
          <w:szCs w:val="14"/>
        </w:rPr>
        <w:t>Fecha de inicio del periodo que se informa (día/mes/año).</w:t>
      </w:r>
    </w:p>
    <w:p w14:paraId="739E52BF"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a.3) </w:t>
      </w:r>
      <w:r w:rsidRPr="000517DC">
        <w:rPr>
          <w:rFonts w:cstheme="minorHAnsi"/>
          <w:sz w:val="14"/>
          <w:szCs w:val="14"/>
        </w:rPr>
        <w:t>Fecha de término del periodo que se informa (día/mes/año).</w:t>
      </w:r>
    </w:p>
    <w:p w14:paraId="1BD9518A"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a.4) </w:t>
      </w:r>
      <w:r w:rsidRPr="000517DC">
        <w:rPr>
          <w:rFonts w:cstheme="minorHAnsi"/>
          <w:sz w:val="14"/>
          <w:szCs w:val="14"/>
        </w:rPr>
        <w:t>Tipo de integrante del sujeto obligado (funcionario, servidor(a) público(a), servidor (a) público (a) eventual, integrante, empleado, representante popular, miembro del poder judicial, miembro de órgano autónomo, personal de confianza, prestador de servicios profesionales, otro.</w:t>
      </w:r>
    </w:p>
    <w:p w14:paraId="7B19E130"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a.5) </w:t>
      </w:r>
      <w:r w:rsidRPr="000517DC">
        <w:rPr>
          <w:rFonts w:cstheme="minorHAnsi"/>
          <w:sz w:val="14"/>
          <w:szCs w:val="14"/>
        </w:rPr>
        <w:t>Clave o nivel del puesto (de acuerdo con el catálogo que regule la actividad del sujeto obligado).</w:t>
      </w:r>
    </w:p>
    <w:p w14:paraId="2AE0E846"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a.6) </w:t>
      </w:r>
      <w:r w:rsidRPr="000517DC">
        <w:rPr>
          <w:rFonts w:cstheme="minorHAnsi"/>
          <w:sz w:val="14"/>
          <w:szCs w:val="14"/>
        </w:rPr>
        <w:t>Denominación o descripción del puesto (de acuerdo con el catálogo que regule la actividad del sujeto obligado).</w:t>
      </w:r>
    </w:p>
    <w:p w14:paraId="113B8665"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a.7) </w:t>
      </w:r>
      <w:r w:rsidRPr="000517DC">
        <w:rPr>
          <w:rFonts w:cstheme="minorHAnsi"/>
          <w:sz w:val="14"/>
          <w:szCs w:val="14"/>
        </w:rPr>
        <w:t>Denominación del cargo (de conformidad con el nombramiento otorgado).</w:t>
      </w:r>
    </w:p>
    <w:p w14:paraId="339F96AD"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a.8) </w:t>
      </w:r>
      <w:r w:rsidRPr="000517DC">
        <w:rPr>
          <w:rFonts w:cstheme="minorHAnsi"/>
          <w:sz w:val="14"/>
          <w:szCs w:val="14"/>
        </w:rPr>
        <w:t>Área de adscripción (de acuerdo con el catálogo de áreas o puestos, si así corresponde).</w:t>
      </w:r>
    </w:p>
    <w:p w14:paraId="0C64375A"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a.9) </w:t>
      </w:r>
      <w:r w:rsidRPr="000517DC">
        <w:rPr>
          <w:rFonts w:cstheme="minorHAnsi"/>
          <w:sz w:val="14"/>
          <w:szCs w:val="14"/>
        </w:rPr>
        <w:t>Nombre completo del(a) servidor(a) público(a) y/o toda persona que desempeñe un empleo, cargo o comisión y/o ejerzan actos de autoridad (nombre [s], primer apellido, segundo apellido).</w:t>
      </w:r>
    </w:p>
    <w:p w14:paraId="7BAC3CA0"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a.10) </w:t>
      </w:r>
      <w:r w:rsidRPr="000517DC">
        <w:rPr>
          <w:rFonts w:cstheme="minorHAnsi"/>
          <w:sz w:val="14"/>
          <w:szCs w:val="14"/>
        </w:rPr>
        <w:t>Sexo: Femenino / Masculino.</w:t>
      </w:r>
    </w:p>
    <w:p w14:paraId="199ECA87"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a.11) </w:t>
      </w:r>
      <w:r w:rsidRPr="000517DC">
        <w:rPr>
          <w:rFonts w:cstheme="minorHAnsi"/>
          <w:sz w:val="14"/>
          <w:szCs w:val="14"/>
        </w:rPr>
        <w:t>Monto de la remuneración mensual bruta, de conformidad al Tabulador de sueldos y salarios que corresponda (se refiere a las percepciones totales sin descuento alguno).</w:t>
      </w:r>
    </w:p>
    <w:p w14:paraId="7BCC4F04"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a.12) </w:t>
      </w:r>
      <w:r w:rsidRPr="000517DC">
        <w:rPr>
          <w:rFonts w:cstheme="minorHAnsi"/>
          <w:sz w:val="14"/>
          <w:szCs w:val="14"/>
        </w:rPr>
        <w:t>Tipo de moneda de la remuneración bruta. Por ejemplo: Peso, Dólar, Euro, Libra, Yen.</w:t>
      </w:r>
    </w:p>
    <w:p w14:paraId="68005293"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a.13) </w:t>
      </w:r>
      <w:r w:rsidRPr="000517DC">
        <w:rPr>
          <w:rFonts w:cstheme="minorHAnsi"/>
          <w:sz w:val="14"/>
          <w:szCs w:val="14"/>
        </w:rPr>
        <w:t>Monto de la remuneración mensual neta, de conformidad al Tabulador de sueldos y salarios que corresponda (se refiere a la remuneración mensual bruta menos las deducciones genéricas previstas por ley: ISR, ISSSTE, otra).</w:t>
      </w:r>
    </w:p>
    <w:p w14:paraId="6F6CB0A2"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a.14) </w:t>
      </w:r>
      <w:r w:rsidRPr="000517DC">
        <w:rPr>
          <w:rFonts w:cstheme="minorHAnsi"/>
          <w:sz w:val="14"/>
          <w:szCs w:val="14"/>
        </w:rPr>
        <w:t>Tipo de moneda de la remuneración neta. Por ejemplo: Peso, Dólar, Euro, Libra, Yen.</w:t>
      </w:r>
    </w:p>
    <w:p w14:paraId="37C131E2"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a.15) </w:t>
      </w:r>
      <w:r w:rsidRPr="000517DC">
        <w:rPr>
          <w:rFonts w:cstheme="minorHAnsi"/>
          <w:sz w:val="14"/>
          <w:szCs w:val="14"/>
        </w:rPr>
        <w:t>Denominación de las percepciones adicionales en dinero.</w:t>
      </w:r>
    </w:p>
    <w:p w14:paraId="09A38ED6"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a.16) </w:t>
      </w:r>
      <w:r w:rsidRPr="000517DC">
        <w:rPr>
          <w:rFonts w:cstheme="minorHAnsi"/>
          <w:sz w:val="14"/>
          <w:szCs w:val="14"/>
        </w:rPr>
        <w:t>Monto bruto de las percepciones adicionales en dinero.</w:t>
      </w:r>
    </w:p>
    <w:p w14:paraId="62AB5226"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a.17) </w:t>
      </w:r>
      <w:r w:rsidRPr="000517DC">
        <w:rPr>
          <w:rFonts w:cstheme="minorHAnsi"/>
          <w:sz w:val="14"/>
          <w:szCs w:val="14"/>
        </w:rPr>
        <w:t>Monto neto de las percepciones adicionales en dinero.</w:t>
      </w:r>
    </w:p>
    <w:p w14:paraId="617B74AA"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a.18) </w:t>
      </w:r>
      <w:r w:rsidRPr="000517DC">
        <w:rPr>
          <w:rFonts w:cstheme="minorHAnsi"/>
          <w:sz w:val="14"/>
          <w:szCs w:val="14"/>
        </w:rPr>
        <w:t>Tipo de moneda de las percepciones adicionales en especie. Por ejemplo: Peso, Dólar, Euro, Libra, Yen.</w:t>
      </w:r>
    </w:p>
    <w:p w14:paraId="58377712"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a.19) </w:t>
      </w:r>
      <w:r w:rsidRPr="000517DC">
        <w:rPr>
          <w:rFonts w:cstheme="minorHAnsi"/>
          <w:sz w:val="14"/>
          <w:szCs w:val="14"/>
        </w:rPr>
        <w:t>Periodicidad de las percepciones adicionales en dinero.</w:t>
      </w:r>
    </w:p>
    <w:p w14:paraId="62DFDB28"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a.20) </w:t>
      </w:r>
      <w:r w:rsidRPr="000517DC">
        <w:rPr>
          <w:rFonts w:cstheme="minorHAnsi"/>
          <w:sz w:val="14"/>
          <w:szCs w:val="14"/>
        </w:rPr>
        <w:t>Descripción de las percepciones adicionales en especie.</w:t>
      </w:r>
    </w:p>
    <w:p w14:paraId="40E783C5"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a.21) </w:t>
      </w:r>
      <w:r w:rsidRPr="000517DC">
        <w:rPr>
          <w:rFonts w:cstheme="minorHAnsi"/>
          <w:sz w:val="14"/>
          <w:szCs w:val="14"/>
        </w:rPr>
        <w:t>Periodicidad de las percepciones adicionales en especie.</w:t>
      </w:r>
    </w:p>
    <w:p w14:paraId="0CB6E82C"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a.22) </w:t>
      </w:r>
      <w:r w:rsidRPr="000517DC">
        <w:rPr>
          <w:rFonts w:cstheme="minorHAnsi"/>
          <w:sz w:val="14"/>
          <w:szCs w:val="14"/>
        </w:rPr>
        <w:t>Denominación de los ingresos.</w:t>
      </w:r>
    </w:p>
    <w:p w14:paraId="5FF59E06" w14:textId="77777777" w:rsidR="003D338C" w:rsidRPr="000517DC" w:rsidRDefault="003D338C" w:rsidP="003D338C">
      <w:pPr>
        <w:autoSpaceDE w:val="0"/>
        <w:autoSpaceDN w:val="0"/>
        <w:adjustRightInd w:val="0"/>
        <w:spacing w:after="0" w:line="240" w:lineRule="auto"/>
        <w:jc w:val="both"/>
        <w:rPr>
          <w:rFonts w:cstheme="minorHAnsi"/>
          <w:sz w:val="14"/>
          <w:szCs w:val="14"/>
        </w:rPr>
      </w:pPr>
      <w:r w:rsidRPr="000517DC">
        <w:rPr>
          <w:rFonts w:cstheme="minorHAnsi"/>
          <w:bCs/>
          <w:sz w:val="14"/>
          <w:szCs w:val="14"/>
        </w:rPr>
        <w:t xml:space="preserve">a.23) </w:t>
      </w:r>
      <w:r w:rsidRPr="000517DC">
        <w:rPr>
          <w:rFonts w:cstheme="minorHAnsi"/>
          <w:sz w:val="14"/>
          <w:szCs w:val="14"/>
        </w:rPr>
        <w:t>Monto bruto de los ingresos.</w:t>
      </w:r>
    </w:p>
    <w:p w14:paraId="6CBC354D"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a.24) </w:t>
      </w:r>
      <w:r w:rsidRPr="000517DC">
        <w:rPr>
          <w:rFonts w:cstheme="minorHAnsi"/>
          <w:sz w:val="14"/>
          <w:szCs w:val="14"/>
        </w:rPr>
        <w:t>Monto neto de los ingresos.</w:t>
      </w:r>
    </w:p>
    <w:p w14:paraId="0B55C51C"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a.25) </w:t>
      </w:r>
      <w:r w:rsidRPr="000517DC">
        <w:rPr>
          <w:rFonts w:cstheme="minorHAnsi"/>
          <w:sz w:val="14"/>
          <w:szCs w:val="14"/>
        </w:rPr>
        <w:t>Tipo de moneda de los ingresos. Por ejemplo: Peso, Dólar, Euro, Libra, Yen.</w:t>
      </w:r>
    </w:p>
    <w:p w14:paraId="747779A4"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a.26) </w:t>
      </w:r>
      <w:r w:rsidRPr="000517DC">
        <w:rPr>
          <w:rFonts w:cstheme="minorHAnsi"/>
          <w:sz w:val="14"/>
          <w:szCs w:val="14"/>
        </w:rPr>
        <w:t>Periodicidad de los ingresos.</w:t>
      </w:r>
    </w:p>
    <w:p w14:paraId="26828AC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a.27) </w:t>
      </w:r>
      <w:r w:rsidRPr="000517DC">
        <w:rPr>
          <w:rFonts w:cstheme="minorHAnsi"/>
          <w:sz w:val="14"/>
          <w:szCs w:val="14"/>
        </w:rPr>
        <w:t>Denominación de los sistemas de compensación.</w:t>
      </w:r>
    </w:p>
    <w:p w14:paraId="7913CEFC"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a.29) </w:t>
      </w:r>
      <w:r w:rsidRPr="000517DC">
        <w:rPr>
          <w:rFonts w:cstheme="minorHAnsi"/>
          <w:sz w:val="14"/>
          <w:szCs w:val="14"/>
        </w:rPr>
        <w:t>Monto bruto de los sistemas de compensación.</w:t>
      </w:r>
    </w:p>
    <w:p w14:paraId="07F884B3"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a.30) </w:t>
      </w:r>
      <w:r w:rsidRPr="000517DC">
        <w:rPr>
          <w:rFonts w:cstheme="minorHAnsi"/>
          <w:sz w:val="14"/>
          <w:szCs w:val="14"/>
        </w:rPr>
        <w:t>Monto neto de los sistemas de compensación.</w:t>
      </w:r>
    </w:p>
    <w:p w14:paraId="640770E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a.31) </w:t>
      </w:r>
      <w:r w:rsidRPr="000517DC">
        <w:rPr>
          <w:rFonts w:cstheme="minorHAnsi"/>
          <w:sz w:val="14"/>
          <w:szCs w:val="14"/>
        </w:rPr>
        <w:t>Tipo de moneda de los sistemas de compensación. Por ejemplo: Peso, Dólar, Euro, Libra, Yen.</w:t>
      </w:r>
    </w:p>
    <w:p w14:paraId="0C838918"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a.32) </w:t>
      </w:r>
      <w:r w:rsidRPr="000517DC">
        <w:rPr>
          <w:rFonts w:cstheme="minorHAnsi"/>
          <w:sz w:val="14"/>
          <w:szCs w:val="14"/>
        </w:rPr>
        <w:t>Periodicidad de los sistemas de compensación.</w:t>
      </w:r>
    </w:p>
    <w:p w14:paraId="2D2F0728"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a.33) </w:t>
      </w:r>
      <w:r w:rsidRPr="000517DC">
        <w:rPr>
          <w:rFonts w:cstheme="minorHAnsi"/>
          <w:sz w:val="14"/>
          <w:szCs w:val="14"/>
        </w:rPr>
        <w:t>Denominación de las gratificaciones.</w:t>
      </w:r>
    </w:p>
    <w:p w14:paraId="00324E2B"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a.34) </w:t>
      </w:r>
      <w:r w:rsidRPr="000517DC">
        <w:rPr>
          <w:rFonts w:cstheme="minorHAnsi"/>
          <w:sz w:val="14"/>
          <w:szCs w:val="14"/>
        </w:rPr>
        <w:t>Monto bruto de las gratificaciones.</w:t>
      </w:r>
    </w:p>
    <w:p w14:paraId="24ED89C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a.35) </w:t>
      </w:r>
      <w:r w:rsidRPr="000517DC">
        <w:rPr>
          <w:rFonts w:cstheme="minorHAnsi"/>
          <w:sz w:val="14"/>
          <w:szCs w:val="14"/>
        </w:rPr>
        <w:t>Monto neto de las gratificaciones.</w:t>
      </w:r>
    </w:p>
    <w:p w14:paraId="47CBA668"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a.36) </w:t>
      </w:r>
      <w:r w:rsidRPr="000517DC">
        <w:rPr>
          <w:rFonts w:cstheme="minorHAnsi"/>
          <w:sz w:val="14"/>
          <w:szCs w:val="14"/>
        </w:rPr>
        <w:t>Tipo de moneda de las gratificaciones. Por ejemplo: Peso, Dólar, Euro, Libra, Yen.</w:t>
      </w:r>
    </w:p>
    <w:p w14:paraId="6ABBC975"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a.37) </w:t>
      </w:r>
      <w:r w:rsidRPr="000517DC">
        <w:rPr>
          <w:rFonts w:cstheme="minorHAnsi"/>
          <w:sz w:val="14"/>
          <w:szCs w:val="14"/>
        </w:rPr>
        <w:t>Periodicidad de las gratificaciones.</w:t>
      </w:r>
    </w:p>
    <w:p w14:paraId="412C7A00"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a.38) </w:t>
      </w:r>
      <w:r w:rsidRPr="000517DC">
        <w:rPr>
          <w:rFonts w:cstheme="minorHAnsi"/>
          <w:sz w:val="14"/>
          <w:szCs w:val="14"/>
        </w:rPr>
        <w:t>Denominación de las primas.</w:t>
      </w:r>
    </w:p>
    <w:p w14:paraId="62512C70"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a.39) </w:t>
      </w:r>
      <w:r w:rsidRPr="000517DC">
        <w:rPr>
          <w:rFonts w:cstheme="minorHAnsi"/>
          <w:sz w:val="14"/>
          <w:szCs w:val="14"/>
        </w:rPr>
        <w:t>Monto bruto de las primas.</w:t>
      </w:r>
    </w:p>
    <w:p w14:paraId="5F22A7B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a.40) </w:t>
      </w:r>
      <w:r w:rsidRPr="000517DC">
        <w:rPr>
          <w:rFonts w:cstheme="minorHAnsi"/>
          <w:sz w:val="14"/>
          <w:szCs w:val="14"/>
        </w:rPr>
        <w:t>Monto neto de las primas.</w:t>
      </w:r>
    </w:p>
    <w:p w14:paraId="4F8A02CF"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a.41) </w:t>
      </w:r>
      <w:r w:rsidRPr="000517DC">
        <w:rPr>
          <w:rFonts w:cstheme="minorHAnsi"/>
          <w:sz w:val="14"/>
          <w:szCs w:val="14"/>
        </w:rPr>
        <w:t>Tipo de moneda de las primas. Por ejemplo: Peso, Dólar, Euro, Libra, Yen</w:t>
      </w:r>
    </w:p>
    <w:p w14:paraId="7C9A906B"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a.42) </w:t>
      </w:r>
      <w:r w:rsidRPr="000517DC">
        <w:rPr>
          <w:rFonts w:cstheme="minorHAnsi"/>
          <w:sz w:val="14"/>
          <w:szCs w:val="14"/>
        </w:rPr>
        <w:t>Periodicidad de las primas</w:t>
      </w:r>
    </w:p>
    <w:p w14:paraId="50A3552D"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a.43) </w:t>
      </w:r>
      <w:r w:rsidRPr="000517DC">
        <w:rPr>
          <w:rFonts w:cstheme="minorHAnsi"/>
          <w:sz w:val="14"/>
          <w:szCs w:val="14"/>
        </w:rPr>
        <w:t>Denominación de las comisiones</w:t>
      </w:r>
    </w:p>
    <w:p w14:paraId="25078660"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a.44) </w:t>
      </w:r>
      <w:r w:rsidRPr="000517DC">
        <w:rPr>
          <w:rFonts w:cstheme="minorHAnsi"/>
          <w:sz w:val="14"/>
          <w:szCs w:val="14"/>
        </w:rPr>
        <w:t>Monto bruto de las comisiones</w:t>
      </w:r>
    </w:p>
    <w:p w14:paraId="2CBAE15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a.45) </w:t>
      </w:r>
      <w:r w:rsidRPr="000517DC">
        <w:rPr>
          <w:rFonts w:cstheme="minorHAnsi"/>
          <w:sz w:val="14"/>
          <w:szCs w:val="14"/>
        </w:rPr>
        <w:t>Monto neto de las comisiones</w:t>
      </w:r>
    </w:p>
    <w:p w14:paraId="1863F052"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a.46) </w:t>
      </w:r>
      <w:r w:rsidRPr="000517DC">
        <w:rPr>
          <w:rFonts w:cstheme="minorHAnsi"/>
          <w:sz w:val="14"/>
          <w:szCs w:val="14"/>
        </w:rPr>
        <w:t>Tipo de moneda de las comisiones. Por ejemplo: Peso, Dólar, Euro, Libra, Yen.</w:t>
      </w:r>
    </w:p>
    <w:p w14:paraId="4D073D3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a.47) </w:t>
      </w:r>
      <w:r w:rsidRPr="000517DC">
        <w:rPr>
          <w:rFonts w:cstheme="minorHAnsi"/>
          <w:sz w:val="14"/>
          <w:szCs w:val="14"/>
        </w:rPr>
        <w:t>Periodicidad de las comisiones.</w:t>
      </w:r>
    </w:p>
    <w:p w14:paraId="29C49FD5"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a.48) </w:t>
      </w:r>
      <w:r w:rsidRPr="000517DC">
        <w:rPr>
          <w:rFonts w:cstheme="minorHAnsi"/>
          <w:sz w:val="14"/>
          <w:szCs w:val="14"/>
        </w:rPr>
        <w:t>Denominación de las dietas.</w:t>
      </w:r>
    </w:p>
    <w:p w14:paraId="773465F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a.49) </w:t>
      </w:r>
      <w:r w:rsidRPr="000517DC">
        <w:rPr>
          <w:rFonts w:cstheme="minorHAnsi"/>
          <w:sz w:val="14"/>
          <w:szCs w:val="14"/>
        </w:rPr>
        <w:t>Monto bruto de las dietas.</w:t>
      </w:r>
    </w:p>
    <w:p w14:paraId="3038F91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a.50) </w:t>
      </w:r>
      <w:r w:rsidRPr="000517DC">
        <w:rPr>
          <w:rFonts w:cstheme="minorHAnsi"/>
          <w:sz w:val="14"/>
          <w:szCs w:val="14"/>
        </w:rPr>
        <w:t>Monto neto de las dietas.</w:t>
      </w:r>
    </w:p>
    <w:p w14:paraId="14B9D0E3"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a.51) </w:t>
      </w:r>
      <w:r w:rsidRPr="000517DC">
        <w:rPr>
          <w:rFonts w:cstheme="minorHAnsi"/>
          <w:sz w:val="14"/>
          <w:szCs w:val="14"/>
        </w:rPr>
        <w:t>Tipo de moneda de las dietas. Por ejemplo: Peso, Dólar, Euro, Libra, Yen</w:t>
      </w:r>
    </w:p>
    <w:p w14:paraId="378F57E7"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a.52) </w:t>
      </w:r>
      <w:r w:rsidRPr="000517DC">
        <w:rPr>
          <w:rFonts w:cstheme="minorHAnsi"/>
          <w:sz w:val="14"/>
          <w:szCs w:val="14"/>
        </w:rPr>
        <w:t>Periodicidad de las dietas.</w:t>
      </w:r>
    </w:p>
    <w:p w14:paraId="112BFEA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a.53) </w:t>
      </w:r>
      <w:r w:rsidRPr="000517DC">
        <w:rPr>
          <w:rFonts w:cstheme="minorHAnsi"/>
          <w:sz w:val="14"/>
          <w:szCs w:val="14"/>
        </w:rPr>
        <w:t>Denominación de los bonos.</w:t>
      </w:r>
    </w:p>
    <w:p w14:paraId="5FD610C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a.54) </w:t>
      </w:r>
      <w:r w:rsidRPr="000517DC">
        <w:rPr>
          <w:rFonts w:cstheme="minorHAnsi"/>
          <w:sz w:val="14"/>
          <w:szCs w:val="14"/>
        </w:rPr>
        <w:t>Monto bruto de los bonos.</w:t>
      </w:r>
    </w:p>
    <w:p w14:paraId="324FA67F"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a.55) </w:t>
      </w:r>
      <w:r w:rsidRPr="000517DC">
        <w:rPr>
          <w:rFonts w:cstheme="minorHAnsi"/>
          <w:sz w:val="14"/>
          <w:szCs w:val="14"/>
        </w:rPr>
        <w:t>Monto neto de los bonos.</w:t>
      </w:r>
    </w:p>
    <w:p w14:paraId="34B3330C"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a.56) </w:t>
      </w:r>
      <w:r w:rsidRPr="000517DC">
        <w:rPr>
          <w:rFonts w:cstheme="minorHAnsi"/>
          <w:sz w:val="14"/>
          <w:szCs w:val="14"/>
        </w:rPr>
        <w:t>Tipo de moneda de los bonos. Por ejemplo: Peso, Dólar, Euro, Libra, Yen.</w:t>
      </w:r>
    </w:p>
    <w:p w14:paraId="59BA3630"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a.57) </w:t>
      </w:r>
      <w:r w:rsidRPr="000517DC">
        <w:rPr>
          <w:rFonts w:cstheme="minorHAnsi"/>
          <w:sz w:val="14"/>
          <w:szCs w:val="14"/>
        </w:rPr>
        <w:t>Periodicidad de los bonos.</w:t>
      </w:r>
    </w:p>
    <w:p w14:paraId="57BDBFA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a.58) </w:t>
      </w:r>
      <w:r w:rsidRPr="000517DC">
        <w:rPr>
          <w:rFonts w:cstheme="minorHAnsi"/>
          <w:sz w:val="14"/>
          <w:szCs w:val="14"/>
        </w:rPr>
        <w:t>Denominación de los estímulos.</w:t>
      </w:r>
    </w:p>
    <w:p w14:paraId="256F53CC"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a.59) </w:t>
      </w:r>
      <w:r w:rsidRPr="000517DC">
        <w:rPr>
          <w:rFonts w:cstheme="minorHAnsi"/>
          <w:sz w:val="14"/>
          <w:szCs w:val="14"/>
        </w:rPr>
        <w:t>Monto bruto de los estímulos.</w:t>
      </w:r>
    </w:p>
    <w:p w14:paraId="3AEE8DE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a.60) </w:t>
      </w:r>
      <w:r w:rsidRPr="000517DC">
        <w:rPr>
          <w:rFonts w:cstheme="minorHAnsi"/>
          <w:sz w:val="14"/>
          <w:szCs w:val="14"/>
        </w:rPr>
        <w:t>Monto neto de los estímulos.</w:t>
      </w:r>
    </w:p>
    <w:p w14:paraId="6CC7AE9D"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a.61) </w:t>
      </w:r>
      <w:r w:rsidRPr="000517DC">
        <w:rPr>
          <w:rFonts w:cstheme="minorHAnsi"/>
          <w:sz w:val="14"/>
          <w:szCs w:val="14"/>
        </w:rPr>
        <w:t>Tipo de moneda de los estímulos. Por ejemplo: Peso, Dólar, Euro, Libra, Yen.</w:t>
      </w:r>
    </w:p>
    <w:p w14:paraId="43829DF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a.62) </w:t>
      </w:r>
      <w:r w:rsidRPr="000517DC">
        <w:rPr>
          <w:rFonts w:cstheme="minorHAnsi"/>
          <w:sz w:val="14"/>
          <w:szCs w:val="14"/>
        </w:rPr>
        <w:t>Periodicidad de los estímulos.</w:t>
      </w:r>
    </w:p>
    <w:p w14:paraId="04F3F4EA"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a.63) </w:t>
      </w:r>
      <w:r w:rsidRPr="000517DC">
        <w:rPr>
          <w:rFonts w:cstheme="minorHAnsi"/>
          <w:sz w:val="14"/>
          <w:szCs w:val="14"/>
        </w:rPr>
        <w:t>Denominación de los apoyos económicos. Por ejemplo, la asistencia legislativa que cubre a los CC. Diputados en apoyo para el desempeño de las funciones legislativas.</w:t>
      </w:r>
    </w:p>
    <w:p w14:paraId="1E076E1B"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a.64) </w:t>
      </w:r>
      <w:r w:rsidRPr="000517DC">
        <w:rPr>
          <w:rFonts w:cstheme="minorHAnsi"/>
          <w:sz w:val="14"/>
          <w:szCs w:val="14"/>
        </w:rPr>
        <w:t>Monto bruto de los apoyos económicos.</w:t>
      </w:r>
    </w:p>
    <w:p w14:paraId="1E17C506"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a.65) </w:t>
      </w:r>
      <w:r w:rsidRPr="000517DC">
        <w:rPr>
          <w:rFonts w:cstheme="minorHAnsi"/>
          <w:sz w:val="14"/>
          <w:szCs w:val="14"/>
        </w:rPr>
        <w:t>Monto neto de los apoyos económicos.</w:t>
      </w:r>
    </w:p>
    <w:p w14:paraId="10EE280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a.66) </w:t>
      </w:r>
      <w:r w:rsidRPr="000517DC">
        <w:rPr>
          <w:rFonts w:cstheme="minorHAnsi"/>
          <w:sz w:val="14"/>
          <w:szCs w:val="14"/>
        </w:rPr>
        <w:t>Tipo de moneda de los apoyos económicos. Por ejemplo: Peso, Dólar, Euro, Libra, Yen.</w:t>
      </w:r>
    </w:p>
    <w:p w14:paraId="1B82A53B"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a.67) </w:t>
      </w:r>
      <w:r w:rsidRPr="000517DC">
        <w:rPr>
          <w:rFonts w:cstheme="minorHAnsi"/>
          <w:sz w:val="14"/>
          <w:szCs w:val="14"/>
        </w:rPr>
        <w:t>Periodicidad de los apoyos económicos</w:t>
      </w:r>
    </w:p>
    <w:p w14:paraId="7E09989A"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a.68) </w:t>
      </w:r>
      <w:r w:rsidRPr="000517DC">
        <w:rPr>
          <w:rFonts w:cstheme="minorHAnsi"/>
          <w:sz w:val="14"/>
          <w:szCs w:val="14"/>
        </w:rPr>
        <w:t>Denominación de las prestaciones económicas. Por ejemplo, prestaciones de seguridad social, seguros y toda cantidad distinta del sueldo que el servidor público reciba en moneda circulante o en divisas, prevista en el nombramiento, en el contrato o en una disposición legal.</w:t>
      </w:r>
    </w:p>
    <w:p w14:paraId="513059C9"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a.69) </w:t>
      </w:r>
      <w:r w:rsidRPr="000517DC">
        <w:rPr>
          <w:rFonts w:cstheme="minorHAnsi"/>
          <w:sz w:val="14"/>
          <w:szCs w:val="14"/>
        </w:rPr>
        <w:t>Monto bruto de las prestaciones económicas.</w:t>
      </w:r>
    </w:p>
    <w:p w14:paraId="46F14804"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a.70) </w:t>
      </w:r>
      <w:r w:rsidRPr="000517DC">
        <w:rPr>
          <w:rFonts w:cstheme="minorHAnsi"/>
          <w:sz w:val="14"/>
          <w:szCs w:val="14"/>
        </w:rPr>
        <w:t>Monto neto de las prestaciones económicas.</w:t>
      </w:r>
    </w:p>
    <w:p w14:paraId="31648CAF"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a.71) </w:t>
      </w:r>
      <w:r w:rsidRPr="000517DC">
        <w:rPr>
          <w:rFonts w:cstheme="minorHAnsi"/>
          <w:sz w:val="14"/>
          <w:szCs w:val="14"/>
        </w:rPr>
        <w:t>de moneda de las prestaciones económicas. Por ejemplo: Peso, Dólar, Euro, Libra, Yen (especificar nombre).</w:t>
      </w:r>
    </w:p>
    <w:p w14:paraId="7975D722"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a.72) </w:t>
      </w:r>
      <w:r w:rsidRPr="000517DC">
        <w:rPr>
          <w:rFonts w:cstheme="minorHAnsi"/>
          <w:sz w:val="14"/>
          <w:szCs w:val="14"/>
        </w:rPr>
        <w:t>Periodicidad de las prestaciones económicas.</w:t>
      </w:r>
    </w:p>
    <w:p w14:paraId="38CB3115"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a.73) </w:t>
      </w:r>
      <w:r w:rsidRPr="000517DC">
        <w:rPr>
          <w:rFonts w:cstheme="minorHAnsi"/>
          <w:sz w:val="14"/>
          <w:szCs w:val="14"/>
        </w:rPr>
        <w:t>Descripción de las prestaciones en especie. Éstas podrán ser, por ejemplo, todo beneficio que el servidor(a) público(a)reciba en bienes distintos de la moneda circulante.</w:t>
      </w:r>
    </w:p>
    <w:p w14:paraId="6626C4AC"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a.74) </w:t>
      </w:r>
      <w:r w:rsidRPr="000517DC">
        <w:rPr>
          <w:rFonts w:cstheme="minorHAnsi"/>
          <w:sz w:val="14"/>
          <w:szCs w:val="14"/>
        </w:rPr>
        <w:t>Periodicidad de las prestaciones en especie.</w:t>
      </w:r>
    </w:p>
    <w:p w14:paraId="7853F6B6"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a.75) </w:t>
      </w:r>
      <w:r w:rsidRPr="000517DC">
        <w:rPr>
          <w:rFonts w:cstheme="minorHAnsi"/>
          <w:sz w:val="14"/>
          <w:szCs w:val="14"/>
        </w:rPr>
        <w:t>Área(s) Responsable(s) que genera(n), posee(n), publica(n) y actualiza(n) la información.</w:t>
      </w:r>
    </w:p>
    <w:p w14:paraId="482CAA77"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a.76) </w:t>
      </w:r>
      <w:r w:rsidRPr="000517DC">
        <w:rPr>
          <w:rFonts w:cstheme="minorHAnsi"/>
          <w:sz w:val="14"/>
          <w:szCs w:val="14"/>
        </w:rPr>
        <w:t>Fecha de Validación (día/mes/año).</w:t>
      </w:r>
    </w:p>
    <w:p w14:paraId="749464EE" w14:textId="77777777" w:rsidR="003D338C" w:rsidRPr="000517DC" w:rsidRDefault="003D338C" w:rsidP="003D338C">
      <w:pPr>
        <w:autoSpaceDE w:val="0"/>
        <w:autoSpaceDN w:val="0"/>
        <w:adjustRightInd w:val="0"/>
        <w:spacing w:after="0" w:line="240" w:lineRule="auto"/>
        <w:rPr>
          <w:rFonts w:cstheme="minorHAnsi"/>
          <w:sz w:val="14"/>
          <w:szCs w:val="14"/>
        </w:rPr>
      </w:pPr>
      <w:r w:rsidRPr="000517DC">
        <w:rPr>
          <w:rFonts w:cstheme="minorHAnsi"/>
          <w:bCs/>
          <w:sz w:val="14"/>
          <w:szCs w:val="14"/>
        </w:rPr>
        <w:t xml:space="preserve">a.77) </w:t>
      </w:r>
      <w:r w:rsidRPr="000517DC">
        <w:rPr>
          <w:rFonts w:cstheme="minorHAnsi"/>
          <w:sz w:val="14"/>
          <w:szCs w:val="14"/>
        </w:rPr>
        <w:t>Fecha de Actualización (día/mes/año).</w:t>
      </w:r>
    </w:p>
    <w:p w14:paraId="7BF0E629" w14:textId="77777777" w:rsidR="003D338C" w:rsidRPr="000517DC" w:rsidRDefault="003D338C" w:rsidP="003D338C">
      <w:pPr>
        <w:pStyle w:val="Textonotapie"/>
        <w:rPr>
          <w:rFonts w:cstheme="minorHAnsi"/>
          <w:sz w:val="14"/>
          <w:szCs w:val="14"/>
        </w:rPr>
      </w:pPr>
      <w:r w:rsidRPr="000517DC">
        <w:rPr>
          <w:rFonts w:cstheme="minorHAnsi"/>
          <w:bCs/>
          <w:sz w:val="14"/>
          <w:szCs w:val="14"/>
        </w:rPr>
        <w:t xml:space="preserve">a.78) </w:t>
      </w:r>
      <w:r w:rsidRPr="000517DC">
        <w:rPr>
          <w:rFonts w:cstheme="minorHAnsi"/>
          <w:sz w:val="14"/>
          <w:szCs w:val="14"/>
        </w:rPr>
        <w:t>Nota.</w:t>
      </w:r>
    </w:p>
    <w:p w14:paraId="21B6A8C2" w14:textId="57C2F32A" w:rsidR="003D338C" w:rsidRPr="000517DC" w:rsidRDefault="003D338C">
      <w:pPr>
        <w:pStyle w:val="Textonotapie"/>
        <w:rPr>
          <w:rFonts w:cstheme="minorHAnsi"/>
          <w:sz w:val="14"/>
          <w:szCs w:val="14"/>
        </w:rPr>
      </w:pPr>
    </w:p>
  </w:footnote>
  <w:footnote w:id="5">
    <w:p w14:paraId="403EEB27"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Style w:val="Refdenotaalpie"/>
          <w:rFonts w:cstheme="minorHAnsi"/>
          <w:sz w:val="14"/>
          <w:szCs w:val="14"/>
        </w:rPr>
        <w:footnoteRef/>
      </w:r>
      <w:r w:rsidRPr="000517DC">
        <w:rPr>
          <w:rFonts w:cstheme="minorHAnsi"/>
          <w:sz w:val="14"/>
          <w:szCs w:val="14"/>
        </w:rPr>
        <w:t xml:space="preserve"> </w:t>
      </w:r>
      <w:r w:rsidRPr="000517DC">
        <w:rPr>
          <w:rFonts w:cstheme="minorHAnsi"/>
          <w:color w:val="000000" w:themeColor="text1"/>
          <w:sz w:val="14"/>
          <w:szCs w:val="14"/>
        </w:rPr>
        <w:t>ARTÍCULO 30. Al titular de la Dirección Administrativa, le corresponde administrar al personal, los recursos materiales y los recursos financieros, para el logro eficiente de los objetivos de la Comisión, y le compete, el despacho de los siguientes asuntos:</w:t>
      </w:r>
    </w:p>
    <w:p w14:paraId="48D00039"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I. Instrumentar, previa autorización del Titular de la Dirección General, las políticas y procedimientos para la administración de recursos humanos, financieros, materiales y servicios para el buen funcionamiento del Organismo;</w:t>
      </w:r>
    </w:p>
    <w:p w14:paraId="6EA5685D"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w:t>
      </w:r>
    </w:p>
    <w:p w14:paraId="5AA1B9EF"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Artículo 33. A la Subdirección de Recursos Humanos y Materiales de la Dirección Administrativa, le compete la atención de los siguientes asuntos:</w:t>
      </w:r>
    </w:p>
    <w:p w14:paraId="0966F34C"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w:t>
      </w:r>
    </w:p>
    <w:p w14:paraId="4D906C8C"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 xml:space="preserve">III. Llevar a cabo la contratación del personal, observando para ello los requerimientos y el presupuesto autorizado disponible; </w:t>
      </w:r>
    </w:p>
    <w:p w14:paraId="38A10AB4"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w:t>
      </w:r>
    </w:p>
    <w:p w14:paraId="15247F0C"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V. Tramitar el pago de las obligaciones que deriven de la retribución de los sueldos y salarios al personal con recursos propios por tiempo indeterminado y determinado;</w:t>
      </w:r>
    </w:p>
    <w:p w14:paraId="342AB92A"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w:t>
      </w:r>
    </w:p>
    <w:p w14:paraId="660E56DF" w14:textId="77777777" w:rsidR="006B4AB5" w:rsidRPr="000517DC" w:rsidRDefault="006B4AB5" w:rsidP="006B4AB5">
      <w:pPr>
        <w:tabs>
          <w:tab w:val="left" w:pos="567"/>
        </w:tabs>
        <w:spacing w:line="240" w:lineRule="auto"/>
        <w:contextualSpacing/>
        <w:jc w:val="both"/>
        <w:rPr>
          <w:rFonts w:cstheme="minorHAnsi"/>
          <w:color w:val="000000" w:themeColor="text1"/>
          <w:sz w:val="14"/>
          <w:szCs w:val="14"/>
        </w:rPr>
      </w:pPr>
      <w:r w:rsidRPr="000517DC">
        <w:rPr>
          <w:rFonts w:cstheme="minorHAnsi"/>
          <w:color w:val="000000" w:themeColor="text1"/>
          <w:sz w:val="14"/>
          <w:szCs w:val="14"/>
        </w:rPr>
        <w:t>VII. Integrar y mantener la custodia de los expedientes únicos de personal de la Comisión;</w:t>
      </w:r>
    </w:p>
    <w:p w14:paraId="50B211F3" w14:textId="4FEF409A" w:rsidR="006B4AB5" w:rsidRPr="000517DC" w:rsidRDefault="006B4AB5">
      <w:pPr>
        <w:pStyle w:val="Textonotapie"/>
        <w:rPr>
          <w:rFonts w:cstheme="minorHAnsi"/>
          <w:sz w:val="14"/>
          <w:szCs w:val="14"/>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8256B" w:rsidRDefault="0058256B">
        <w:pPr>
          <w:pStyle w:val="Encabezado"/>
          <w:jc w:val="center"/>
        </w:pPr>
      </w:p>
      <w:p w14:paraId="5AEDE41B" w14:textId="77777777" w:rsidR="0058256B" w:rsidRDefault="0058256B">
        <w:pPr>
          <w:pStyle w:val="Encabezado"/>
          <w:jc w:val="center"/>
        </w:pPr>
      </w:p>
      <w:p w14:paraId="4FAD023F" w14:textId="59D6B608" w:rsidR="0058256B" w:rsidRDefault="0058256B">
        <w:pPr>
          <w:pStyle w:val="Encabezado"/>
          <w:jc w:val="center"/>
        </w:pPr>
        <w:r>
          <w:fldChar w:fldCharType="begin"/>
        </w:r>
        <w:r>
          <w:instrText>PAGE   \* MERGEFORMAT</w:instrText>
        </w:r>
        <w:r>
          <w:fldChar w:fldCharType="separate"/>
        </w:r>
        <w:r w:rsidR="00EF5E88" w:rsidRPr="00EF5E88">
          <w:rPr>
            <w:noProof/>
            <w:lang w:val="es-ES"/>
          </w:rPr>
          <w:t>12</w:t>
        </w:r>
        <w:r>
          <w:fldChar w:fldCharType="end"/>
        </w:r>
      </w:p>
    </w:sdtContent>
  </w:sdt>
  <w:p w14:paraId="3407CE7F" w14:textId="0E5F801D" w:rsidR="0058256B" w:rsidRDefault="0058256B" w:rsidP="00403C89">
    <w:pPr>
      <w:pStyle w:val="Encabezado"/>
      <w:jc w:val="right"/>
    </w:pPr>
    <w:r>
      <w:t xml:space="preserve">RECURSO DE REVISIÓN </w:t>
    </w:r>
    <w:r w:rsidR="000A1CAD">
      <w:t>015/2026</w:t>
    </w:r>
    <w:r>
      <w:t>-1</w:t>
    </w:r>
  </w:p>
  <w:p w14:paraId="30F5D71D" w14:textId="77777777" w:rsidR="0058256B" w:rsidRDefault="0058256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830736E" w:rsidR="0058256B" w:rsidRDefault="0058256B"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EF5E88" w:rsidRPr="00EF5E88">
          <w:rPr>
            <w:noProof/>
            <w:lang w:val="es-ES"/>
          </w:rPr>
          <w:t>11</w:t>
        </w:r>
        <w:r>
          <w:fldChar w:fldCharType="end"/>
        </w:r>
        <w:r>
          <w:t xml:space="preserve">                                  </w:t>
        </w:r>
      </w:p>
      <w:p w14:paraId="4B8CFE5F" w14:textId="77777777" w:rsidR="0058256B" w:rsidRDefault="0058256B" w:rsidP="00125FB7">
        <w:pPr>
          <w:pStyle w:val="Encabezado"/>
          <w:jc w:val="right"/>
        </w:pPr>
      </w:p>
      <w:p w14:paraId="33FF87E3" w14:textId="0C7498A9" w:rsidR="0058256B" w:rsidRDefault="0058256B" w:rsidP="00403C89">
        <w:pPr>
          <w:pStyle w:val="Encabezado"/>
          <w:jc w:val="right"/>
        </w:pPr>
        <w:r>
          <w:t xml:space="preserve">RECURSO DE REVISIÓN </w:t>
        </w:r>
        <w:r w:rsidR="00BD6E74">
          <w:t>015/2026</w:t>
        </w:r>
        <w:r>
          <w:t>-1</w:t>
        </w:r>
      </w:p>
      <w:p w14:paraId="1F581E29" w14:textId="484A7B4B" w:rsidR="0058256B" w:rsidRDefault="00531692" w:rsidP="00125FB7">
        <w:pPr>
          <w:pStyle w:val="Encabezado"/>
          <w:jc w:val="right"/>
        </w:pPr>
      </w:p>
    </w:sdtContent>
  </w:sdt>
  <w:p w14:paraId="1289C4E4" w14:textId="31ADB116" w:rsidR="0058256B" w:rsidRDefault="0058256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7EBF"/>
    <w:multiLevelType w:val="hybridMultilevel"/>
    <w:tmpl w:val="6F3A81B4"/>
    <w:lvl w:ilvl="0" w:tplc="080A0001">
      <w:start w:val="1"/>
      <w:numFmt w:val="bullet"/>
      <w:lvlText w:val=""/>
      <w:lvlJc w:val="left"/>
      <w:pPr>
        <w:ind w:left="6456" w:hanging="360"/>
      </w:pPr>
      <w:rPr>
        <w:rFonts w:ascii="Symbol" w:hAnsi="Symbol" w:hint="default"/>
      </w:rPr>
    </w:lvl>
    <w:lvl w:ilvl="1" w:tplc="080A0003" w:tentative="1">
      <w:start w:val="1"/>
      <w:numFmt w:val="bullet"/>
      <w:lvlText w:val="o"/>
      <w:lvlJc w:val="left"/>
      <w:pPr>
        <w:ind w:left="7176" w:hanging="360"/>
      </w:pPr>
      <w:rPr>
        <w:rFonts w:ascii="Courier New" w:hAnsi="Courier New" w:cs="Courier New" w:hint="default"/>
      </w:rPr>
    </w:lvl>
    <w:lvl w:ilvl="2" w:tplc="080A0005" w:tentative="1">
      <w:start w:val="1"/>
      <w:numFmt w:val="bullet"/>
      <w:lvlText w:val=""/>
      <w:lvlJc w:val="left"/>
      <w:pPr>
        <w:ind w:left="7896" w:hanging="360"/>
      </w:pPr>
      <w:rPr>
        <w:rFonts w:ascii="Wingdings" w:hAnsi="Wingdings" w:hint="default"/>
      </w:rPr>
    </w:lvl>
    <w:lvl w:ilvl="3" w:tplc="080A0001" w:tentative="1">
      <w:start w:val="1"/>
      <w:numFmt w:val="bullet"/>
      <w:lvlText w:val=""/>
      <w:lvlJc w:val="left"/>
      <w:pPr>
        <w:ind w:left="8616" w:hanging="360"/>
      </w:pPr>
      <w:rPr>
        <w:rFonts w:ascii="Symbol" w:hAnsi="Symbol" w:hint="default"/>
      </w:rPr>
    </w:lvl>
    <w:lvl w:ilvl="4" w:tplc="080A0003" w:tentative="1">
      <w:start w:val="1"/>
      <w:numFmt w:val="bullet"/>
      <w:lvlText w:val="o"/>
      <w:lvlJc w:val="left"/>
      <w:pPr>
        <w:ind w:left="9336" w:hanging="360"/>
      </w:pPr>
      <w:rPr>
        <w:rFonts w:ascii="Courier New" w:hAnsi="Courier New" w:cs="Courier New" w:hint="default"/>
      </w:rPr>
    </w:lvl>
    <w:lvl w:ilvl="5" w:tplc="080A0005" w:tentative="1">
      <w:start w:val="1"/>
      <w:numFmt w:val="bullet"/>
      <w:lvlText w:val=""/>
      <w:lvlJc w:val="left"/>
      <w:pPr>
        <w:ind w:left="10056" w:hanging="360"/>
      </w:pPr>
      <w:rPr>
        <w:rFonts w:ascii="Wingdings" w:hAnsi="Wingdings" w:hint="default"/>
      </w:rPr>
    </w:lvl>
    <w:lvl w:ilvl="6" w:tplc="080A0001" w:tentative="1">
      <w:start w:val="1"/>
      <w:numFmt w:val="bullet"/>
      <w:lvlText w:val=""/>
      <w:lvlJc w:val="left"/>
      <w:pPr>
        <w:ind w:left="10776" w:hanging="360"/>
      </w:pPr>
      <w:rPr>
        <w:rFonts w:ascii="Symbol" w:hAnsi="Symbol" w:hint="default"/>
      </w:rPr>
    </w:lvl>
    <w:lvl w:ilvl="7" w:tplc="080A0003" w:tentative="1">
      <w:start w:val="1"/>
      <w:numFmt w:val="bullet"/>
      <w:lvlText w:val="o"/>
      <w:lvlJc w:val="left"/>
      <w:pPr>
        <w:ind w:left="11496" w:hanging="360"/>
      </w:pPr>
      <w:rPr>
        <w:rFonts w:ascii="Courier New" w:hAnsi="Courier New" w:cs="Courier New" w:hint="default"/>
      </w:rPr>
    </w:lvl>
    <w:lvl w:ilvl="8" w:tplc="080A0005" w:tentative="1">
      <w:start w:val="1"/>
      <w:numFmt w:val="bullet"/>
      <w:lvlText w:val=""/>
      <w:lvlJc w:val="left"/>
      <w:pPr>
        <w:ind w:left="12216" w:hanging="360"/>
      </w:pPr>
      <w:rPr>
        <w:rFonts w:ascii="Wingdings" w:hAnsi="Wingdings" w:hint="default"/>
      </w:rPr>
    </w:lvl>
  </w:abstractNum>
  <w:abstractNum w:abstractNumId="1" w15:restartNumberingAfterBreak="0">
    <w:nsid w:val="01BC3184"/>
    <w:multiLevelType w:val="hybridMultilevel"/>
    <w:tmpl w:val="D91E0A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03BD1FD0"/>
    <w:multiLevelType w:val="hybridMultilevel"/>
    <w:tmpl w:val="475AC95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EE651EF"/>
    <w:multiLevelType w:val="hybridMultilevel"/>
    <w:tmpl w:val="480417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11A05723"/>
    <w:multiLevelType w:val="hybridMultilevel"/>
    <w:tmpl w:val="43C8D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22"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74D7CE1"/>
    <w:multiLevelType w:val="hybridMultilevel"/>
    <w:tmpl w:val="4EAA659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7"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1"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5"/>
  </w:num>
  <w:num w:numId="2">
    <w:abstractNumId w:val="2"/>
  </w:num>
  <w:num w:numId="3">
    <w:abstractNumId w:val="3"/>
  </w:num>
  <w:num w:numId="4">
    <w:abstractNumId w:val="6"/>
  </w:num>
  <w:num w:numId="5">
    <w:abstractNumId w:val="44"/>
  </w:num>
  <w:num w:numId="6">
    <w:abstractNumId w:val="23"/>
  </w:num>
  <w:num w:numId="7">
    <w:abstractNumId w:val="30"/>
  </w:num>
  <w:num w:numId="8">
    <w:abstractNumId w:val="35"/>
  </w:num>
  <w:num w:numId="9">
    <w:abstractNumId w:val="7"/>
  </w:num>
  <w:num w:numId="10">
    <w:abstractNumId w:val="41"/>
  </w:num>
  <w:num w:numId="11">
    <w:abstractNumId w:val="13"/>
  </w:num>
  <w:num w:numId="12">
    <w:abstractNumId w:val="37"/>
  </w:num>
  <w:num w:numId="13">
    <w:abstractNumId w:val="27"/>
  </w:num>
  <w:num w:numId="14">
    <w:abstractNumId w:val="14"/>
  </w:num>
  <w:num w:numId="15">
    <w:abstractNumId w:val="40"/>
  </w:num>
  <w:num w:numId="16">
    <w:abstractNumId w:val="9"/>
  </w:num>
  <w:num w:numId="17">
    <w:abstractNumId w:val="5"/>
  </w:num>
  <w:num w:numId="18">
    <w:abstractNumId w:val="21"/>
  </w:num>
  <w:num w:numId="19">
    <w:abstractNumId w:val="25"/>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num>
  <w:num w:numId="22">
    <w:abstractNumId w:val="32"/>
  </w:num>
  <w:num w:numId="23">
    <w:abstractNumId w:val="39"/>
  </w:num>
  <w:num w:numId="24">
    <w:abstractNumId w:val="45"/>
  </w:num>
  <w:num w:numId="25">
    <w:abstractNumId w:val="24"/>
  </w:num>
  <w:num w:numId="26">
    <w:abstractNumId w:val="42"/>
  </w:num>
  <w:num w:numId="27">
    <w:abstractNumId w:val="12"/>
  </w:num>
  <w:num w:numId="28">
    <w:abstractNumId w:val="43"/>
  </w:num>
  <w:num w:numId="29">
    <w:abstractNumId w:val="38"/>
  </w:num>
  <w:num w:numId="30">
    <w:abstractNumId w:val="29"/>
  </w:num>
  <w:num w:numId="31">
    <w:abstractNumId w:val="33"/>
  </w:num>
  <w:num w:numId="32">
    <w:abstractNumId w:val="11"/>
  </w:num>
  <w:num w:numId="33">
    <w:abstractNumId w:val="19"/>
  </w:num>
  <w:num w:numId="34">
    <w:abstractNumId w:val="20"/>
  </w:num>
  <w:num w:numId="35">
    <w:abstractNumId w:val="22"/>
  </w:num>
  <w:num w:numId="36">
    <w:abstractNumId w:val="16"/>
  </w:num>
  <w:num w:numId="37">
    <w:abstractNumId w:val="34"/>
  </w:num>
  <w:num w:numId="38">
    <w:abstractNumId w:val="18"/>
  </w:num>
  <w:num w:numId="39">
    <w:abstractNumId w:val="26"/>
  </w:num>
  <w:num w:numId="40">
    <w:abstractNumId w:val="28"/>
  </w:num>
  <w:num w:numId="41">
    <w:abstractNumId w:val="4"/>
  </w:num>
  <w:num w:numId="42">
    <w:abstractNumId w:val="10"/>
  </w:num>
  <w:num w:numId="43">
    <w:abstractNumId w:val="8"/>
  </w:num>
  <w:num w:numId="44">
    <w:abstractNumId w:val="0"/>
  </w:num>
  <w:num w:numId="45">
    <w:abstractNumId w:val="36"/>
  </w:num>
  <w:num w:numId="46">
    <w:abstractNumId w:val="17"/>
  </w:num>
  <w:num w:numId="47">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211"/>
    <w:rsid w:val="00001534"/>
    <w:rsid w:val="000016C0"/>
    <w:rsid w:val="00001770"/>
    <w:rsid w:val="00001CA0"/>
    <w:rsid w:val="00002547"/>
    <w:rsid w:val="00002CFF"/>
    <w:rsid w:val="00003183"/>
    <w:rsid w:val="00003AB5"/>
    <w:rsid w:val="00003DC1"/>
    <w:rsid w:val="000048AE"/>
    <w:rsid w:val="00004D3C"/>
    <w:rsid w:val="000065A9"/>
    <w:rsid w:val="000066AD"/>
    <w:rsid w:val="00006F32"/>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083"/>
    <w:rsid w:val="00017BB1"/>
    <w:rsid w:val="00020321"/>
    <w:rsid w:val="000204DB"/>
    <w:rsid w:val="000204FD"/>
    <w:rsid w:val="00020754"/>
    <w:rsid w:val="0002158C"/>
    <w:rsid w:val="00022417"/>
    <w:rsid w:val="00022854"/>
    <w:rsid w:val="00023148"/>
    <w:rsid w:val="00023196"/>
    <w:rsid w:val="00023DDC"/>
    <w:rsid w:val="00024A0D"/>
    <w:rsid w:val="000264CE"/>
    <w:rsid w:val="000268B4"/>
    <w:rsid w:val="00027437"/>
    <w:rsid w:val="00027D7D"/>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06B2"/>
    <w:rsid w:val="00040960"/>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47A"/>
    <w:rsid w:val="0004680C"/>
    <w:rsid w:val="000475EF"/>
    <w:rsid w:val="000476BE"/>
    <w:rsid w:val="000515EE"/>
    <w:rsid w:val="000517DC"/>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0595"/>
    <w:rsid w:val="0007132B"/>
    <w:rsid w:val="000713A9"/>
    <w:rsid w:val="0007175D"/>
    <w:rsid w:val="00071C60"/>
    <w:rsid w:val="000728F5"/>
    <w:rsid w:val="00072F69"/>
    <w:rsid w:val="000738FE"/>
    <w:rsid w:val="00073A45"/>
    <w:rsid w:val="00073D92"/>
    <w:rsid w:val="00073FAD"/>
    <w:rsid w:val="00074801"/>
    <w:rsid w:val="00075773"/>
    <w:rsid w:val="0007588B"/>
    <w:rsid w:val="00075AF0"/>
    <w:rsid w:val="000769EA"/>
    <w:rsid w:val="00076B14"/>
    <w:rsid w:val="00076B33"/>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22D"/>
    <w:rsid w:val="00096AE6"/>
    <w:rsid w:val="000A069A"/>
    <w:rsid w:val="000A15C7"/>
    <w:rsid w:val="000A1695"/>
    <w:rsid w:val="000A1CAD"/>
    <w:rsid w:val="000A350C"/>
    <w:rsid w:val="000A4CCE"/>
    <w:rsid w:val="000A5C54"/>
    <w:rsid w:val="000A65C3"/>
    <w:rsid w:val="000A66E6"/>
    <w:rsid w:val="000A6997"/>
    <w:rsid w:val="000A6E73"/>
    <w:rsid w:val="000A70D9"/>
    <w:rsid w:val="000A7695"/>
    <w:rsid w:val="000B0E1E"/>
    <w:rsid w:val="000B0FFC"/>
    <w:rsid w:val="000B14D7"/>
    <w:rsid w:val="000B173E"/>
    <w:rsid w:val="000B2308"/>
    <w:rsid w:val="000B245A"/>
    <w:rsid w:val="000B24FA"/>
    <w:rsid w:val="000B2854"/>
    <w:rsid w:val="000B2A56"/>
    <w:rsid w:val="000B2ACA"/>
    <w:rsid w:val="000B3669"/>
    <w:rsid w:val="000B3E87"/>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4B6"/>
    <w:rsid w:val="000C3AC2"/>
    <w:rsid w:val="000C44B4"/>
    <w:rsid w:val="000C4681"/>
    <w:rsid w:val="000C5A0A"/>
    <w:rsid w:val="000C651F"/>
    <w:rsid w:val="000C7703"/>
    <w:rsid w:val="000C7763"/>
    <w:rsid w:val="000D01A3"/>
    <w:rsid w:val="000D1A27"/>
    <w:rsid w:val="000D245A"/>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208C"/>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D70"/>
    <w:rsid w:val="000E7F43"/>
    <w:rsid w:val="000F03A1"/>
    <w:rsid w:val="000F0FF2"/>
    <w:rsid w:val="000F133E"/>
    <w:rsid w:val="000F1794"/>
    <w:rsid w:val="000F2BD5"/>
    <w:rsid w:val="000F3CBB"/>
    <w:rsid w:val="000F3E8A"/>
    <w:rsid w:val="000F4183"/>
    <w:rsid w:val="000F4347"/>
    <w:rsid w:val="000F4B35"/>
    <w:rsid w:val="000F5376"/>
    <w:rsid w:val="000F56CE"/>
    <w:rsid w:val="000F6857"/>
    <w:rsid w:val="000F6A00"/>
    <w:rsid w:val="000F6B87"/>
    <w:rsid w:val="000F6E8F"/>
    <w:rsid w:val="00100818"/>
    <w:rsid w:val="00100D51"/>
    <w:rsid w:val="00100E65"/>
    <w:rsid w:val="00101D9B"/>
    <w:rsid w:val="00102274"/>
    <w:rsid w:val="00102353"/>
    <w:rsid w:val="0010246E"/>
    <w:rsid w:val="00102D16"/>
    <w:rsid w:val="00102E9E"/>
    <w:rsid w:val="00102FB0"/>
    <w:rsid w:val="0010335D"/>
    <w:rsid w:val="00103587"/>
    <w:rsid w:val="00104953"/>
    <w:rsid w:val="00104D94"/>
    <w:rsid w:val="001051FA"/>
    <w:rsid w:val="00105712"/>
    <w:rsid w:val="0010582A"/>
    <w:rsid w:val="00105B58"/>
    <w:rsid w:val="001066AF"/>
    <w:rsid w:val="00106B48"/>
    <w:rsid w:val="00106E39"/>
    <w:rsid w:val="00107681"/>
    <w:rsid w:val="0011106A"/>
    <w:rsid w:val="00111B8C"/>
    <w:rsid w:val="001139E8"/>
    <w:rsid w:val="0011415A"/>
    <w:rsid w:val="0011417A"/>
    <w:rsid w:val="00114B4F"/>
    <w:rsid w:val="00115A2F"/>
    <w:rsid w:val="00116CBC"/>
    <w:rsid w:val="00117EFC"/>
    <w:rsid w:val="00117F76"/>
    <w:rsid w:val="001204E0"/>
    <w:rsid w:val="00120F1E"/>
    <w:rsid w:val="00121981"/>
    <w:rsid w:val="001234AC"/>
    <w:rsid w:val="00123D7F"/>
    <w:rsid w:val="001246B9"/>
    <w:rsid w:val="00125AAA"/>
    <w:rsid w:val="00125FB7"/>
    <w:rsid w:val="00125FEE"/>
    <w:rsid w:val="00126008"/>
    <w:rsid w:val="0012671C"/>
    <w:rsid w:val="0012675A"/>
    <w:rsid w:val="0013001C"/>
    <w:rsid w:val="00130259"/>
    <w:rsid w:val="001313EB"/>
    <w:rsid w:val="00131410"/>
    <w:rsid w:val="00131414"/>
    <w:rsid w:val="00131457"/>
    <w:rsid w:val="001314EC"/>
    <w:rsid w:val="00131565"/>
    <w:rsid w:val="00131876"/>
    <w:rsid w:val="00131A56"/>
    <w:rsid w:val="00132062"/>
    <w:rsid w:val="00132B4A"/>
    <w:rsid w:val="00132E47"/>
    <w:rsid w:val="00133F96"/>
    <w:rsid w:val="00135019"/>
    <w:rsid w:val="0013577B"/>
    <w:rsid w:val="00136B1A"/>
    <w:rsid w:val="0013755E"/>
    <w:rsid w:val="00140C7C"/>
    <w:rsid w:val="00140DA7"/>
    <w:rsid w:val="00141314"/>
    <w:rsid w:val="00141ACB"/>
    <w:rsid w:val="00141F55"/>
    <w:rsid w:val="00143CF3"/>
    <w:rsid w:val="00143E86"/>
    <w:rsid w:val="001453D7"/>
    <w:rsid w:val="001458BC"/>
    <w:rsid w:val="00145CDF"/>
    <w:rsid w:val="001463BA"/>
    <w:rsid w:val="00146903"/>
    <w:rsid w:val="00146EA8"/>
    <w:rsid w:val="00147FD1"/>
    <w:rsid w:val="0015001F"/>
    <w:rsid w:val="00150455"/>
    <w:rsid w:val="001507EE"/>
    <w:rsid w:val="00150901"/>
    <w:rsid w:val="001516BA"/>
    <w:rsid w:val="0015238A"/>
    <w:rsid w:val="00152F21"/>
    <w:rsid w:val="001533C3"/>
    <w:rsid w:val="001533D7"/>
    <w:rsid w:val="00153B40"/>
    <w:rsid w:val="00154820"/>
    <w:rsid w:val="00154B3E"/>
    <w:rsid w:val="00155071"/>
    <w:rsid w:val="00155C27"/>
    <w:rsid w:val="001560E0"/>
    <w:rsid w:val="0015675B"/>
    <w:rsid w:val="001604E7"/>
    <w:rsid w:val="00160B77"/>
    <w:rsid w:val="00160C23"/>
    <w:rsid w:val="00160D7A"/>
    <w:rsid w:val="001616E5"/>
    <w:rsid w:val="0016194F"/>
    <w:rsid w:val="00161D63"/>
    <w:rsid w:val="00162546"/>
    <w:rsid w:val="00162C05"/>
    <w:rsid w:val="00163096"/>
    <w:rsid w:val="00163F4A"/>
    <w:rsid w:val="0016473A"/>
    <w:rsid w:val="00164CA6"/>
    <w:rsid w:val="00164E6C"/>
    <w:rsid w:val="0016508B"/>
    <w:rsid w:val="0016537C"/>
    <w:rsid w:val="00165DAD"/>
    <w:rsid w:val="001679DC"/>
    <w:rsid w:val="00170741"/>
    <w:rsid w:val="001708E1"/>
    <w:rsid w:val="00170C2D"/>
    <w:rsid w:val="001714A9"/>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332"/>
    <w:rsid w:val="001805AD"/>
    <w:rsid w:val="00181795"/>
    <w:rsid w:val="00181FF7"/>
    <w:rsid w:val="001820C8"/>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598"/>
    <w:rsid w:val="001B6A86"/>
    <w:rsid w:val="001B6BC4"/>
    <w:rsid w:val="001B751D"/>
    <w:rsid w:val="001B7749"/>
    <w:rsid w:val="001C1864"/>
    <w:rsid w:val="001C1CFD"/>
    <w:rsid w:val="001C209E"/>
    <w:rsid w:val="001C20CD"/>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4D5C"/>
    <w:rsid w:val="001E5B97"/>
    <w:rsid w:val="001E5BCA"/>
    <w:rsid w:val="001E5D8A"/>
    <w:rsid w:val="001E6071"/>
    <w:rsid w:val="001E6629"/>
    <w:rsid w:val="001E7191"/>
    <w:rsid w:val="001E75A0"/>
    <w:rsid w:val="001E79BD"/>
    <w:rsid w:val="001F1467"/>
    <w:rsid w:val="001F3372"/>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41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8BB"/>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28AC"/>
    <w:rsid w:val="00243217"/>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388C"/>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46B7"/>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3DDA"/>
    <w:rsid w:val="002A430C"/>
    <w:rsid w:val="002A4861"/>
    <w:rsid w:val="002A4D6F"/>
    <w:rsid w:val="002A5765"/>
    <w:rsid w:val="002A615B"/>
    <w:rsid w:val="002A783A"/>
    <w:rsid w:val="002A7A8B"/>
    <w:rsid w:val="002B05CF"/>
    <w:rsid w:val="002B05F6"/>
    <w:rsid w:val="002B06B1"/>
    <w:rsid w:val="002B0751"/>
    <w:rsid w:val="002B0B52"/>
    <w:rsid w:val="002B1005"/>
    <w:rsid w:val="002B19B6"/>
    <w:rsid w:val="002B1AFE"/>
    <w:rsid w:val="002B1DC9"/>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0023"/>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4994"/>
    <w:rsid w:val="002D506F"/>
    <w:rsid w:val="002D53ED"/>
    <w:rsid w:val="002D5CF9"/>
    <w:rsid w:val="002D5F1C"/>
    <w:rsid w:val="002D63B1"/>
    <w:rsid w:val="002D68E3"/>
    <w:rsid w:val="002D7DD9"/>
    <w:rsid w:val="002E08BD"/>
    <w:rsid w:val="002E0CE2"/>
    <w:rsid w:val="002E1369"/>
    <w:rsid w:val="002E17ED"/>
    <w:rsid w:val="002E1C06"/>
    <w:rsid w:val="002E26FC"/>
    <w:rsid w:val="002E39ED"/>
    <w:rsid w:val="002E3E6F"/>
    <w:rsid w:val="002E415A"/>
    <w:rsid w:val="002E440B"/>
    <w:rsid w:val="002E4982"/>
    <w:rsid w:val="002E5C34"/>
    <w:rsid w:val="002E5F5A"/>
    <w:rsid w:val="002E61EF"/>
    <w:rsid w:val="002E64CA"/>
    <w:rsid w:val="002E6D6B"/>
    <w:rsid w:val="002E7709"/>
    <w:rsid w:val="002E7959"/>
    <w:rsid w:val="002E7B1E"/>
    <w:rsid w:val="002E7D23"/>
    <w:rsid w:val="002F0788"/>
    <w:rsid w:val="002F1032"/>
    <w:rsid w:val="002F1FD5"/>
    <w:rsid w:val="002F2079"/>
    <w:rsid w:val="002F23E1"/>
    <w:rsid w:val="002F2A90"/>
    <w:rsid w:val="002F2B4D"/>
    <w:rsid w:val="002F31EB"/>
    <w:rsid w:val="002F37D4"/>
    <w:rsid w:val="002F47FA"/>
    <w:rsid w:val="002F4C34"/>
    <w:rsid w:val="002F5173"/>
    <w:rsid w:val="002F63E3"/>
    <w:rsid w:val="002F6964"/>
    <w:rsid w:val="002F7A86"/>
    <w:rsid w:val="002F7D20"/>
    <w:rsid w:val="003003F9"/>
    <w:rsid w:val="00300DCC"/>
    <w:rsid w:val="0030121A"/>
    <w:rsid w:val="00301B95"/>
    <w:rsid w:val="003020C9"/>
    <w:rsid w:val="003035AD"/>
    <w:rsid w:val="00303BDF"/>
    <w:rsid w:val="00303E78"/>
    <w:rsid w:val="00304BF5"/>
    <w:rsid w:val="00305125"/>
    <w:rsid w:val="003054C7"/>
    <w:rsid w:val="00305B4D"/>
    <w:rsid w:val="003069A3"/>
    <w:rsid w:val="00306D04"/>
    <w:rsid w:val="00307DF2"/>
    <w:rsid w:val="00307EFA"/>
    <w:rsid w:val="0031085F"/>
    <w:rsid w:val="00310B53"/>
    <w:rsid w:val="00311906"/>
    <w:rsid w:val="00312052"/>
    <w:rsid w:val="003128D9"/>
    <w:rsid w:val="00312C17"/>
    <w:rsid w:val="00314293"/>
    <w:rsid w:val="00314BC8"/>
    <w:rsid w:val="00315930"/>
    <w:rsid w:val="00315D8F"/>
    <w:rsid w:val="00315F33"/>
    <w:rsid w:val="00316466"/>
    <w:rsid w:val="0031654C"/>
    <w:rsid w:val="003166F4"/>
    <w:rsid w:val="003168F3"/>
    <w:rsid w:val="00317018"/>
    <w:rsid w:val="00317125"/>
    <w:rsid w:val="00317543"/>
    <w:rsid w:val="003175E3"/>
    <w:rsid w:val="003177C5"/>
    <w:rsid w:val="00317D10"/>
    <w:rsid w:val="00317F94"/>
    <w:rsid w:val="00320849"/>
    <w:rsid w:val="003208BE"/>
    <w:rsid w:val="003215D7"/>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B22"/>
    <w:rsid w:val="003320D4"/>
    <w:rsid w:val="0033220C"/>
    <w:rsid w:val="0033362C"/>
    <w:rsid w:val="00333CD5"/>
    <w:rsid w:val="00335567"/>
    <w:rsid w:val="003358EE"/>
    <w:rsid w:val="003360C1"/>
    <w:rsid w:val="003364B5"/>
    <w:rsid w:val="003366DC"/>
    <w:rsid w:val="00336E41"/>
    <w:rsid w:val="0034089A"/>
    <w:rsid w:val="00341D49"/>
    <w:rsid w:val="00341E99"/>
    <w:rsid w:val="003422C6"/>
    <w:rsid w:val="00342582"/>
    <w:rsid w:val="00343B68"/>
    <w:rsid w:val="0034477F"/>
    <w:rsid w:val="00344A6F"/>
    <w:rsid w:val="00344D10"/>
    <w:rsid w:val="00345AAD"/>
    <w:rsid w:val="00345D66"/>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2FC"/>
    <w:rsid w:val="003560AE"/>
    <w:rsid w:val="003560C6"/>
    <w:rsid w:val="0035655B"/>
    <w:rsid w:val="00356F09"/>
    <w:rsid w:val="00357EEE"/>
    <w:rsid w:val="00360687"/>
    <w:rsid w:val="003606DA"/>
    <w:rsid w:val="003607FD"/>
    <w:rsid w:val="003610A4"/>
    <w:rsid w:val="0036162B"/>
    <w:rsid w:val="00361782"/>
    <w:rsid w:val="00361DFB"/>
    <w:rsid w:val="003632DB"/>
    <w:rsid w:val="00363AE3"/>
    <w:rsid w:val="003641AB"/>
    <w:rsid w:val="003641DE"/>
    <w:rsid w:val="00364FC9"/>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13D"/>
    <w:rsid w:val="00380AFE"/>
    <w:rsid w:val="00380FCA"/>
    <w:rsid w:val="003813BD"/>
    <w:rsid w:val="003816EE"/>
    <w:rsid w:val="00383944"/>
    <w:rsid w:val="00383BB6"/>
    <w:rsid w:val="00383D2A"/>
    <w:rsid w:val="0038405A"/>
    <w:rsid w:val="003848C3"/>
    <w:rsid w:val="003854F9"/>
    <w:rsid w:val="003857F0"/>
    <w:rsid w:val="00385C09"/>
    <w:rsid w:val="00385E4D"/>
    <w:rsid w:val="003864E9"/>
    <w:rsid w:val="003864ED"/>
    <w:rsid w:val="00386C16"/>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4CF1"/>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0C1"/>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0F0"/>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8F8"/>
    <w:rsid w:val="003D19AE"/>
    <w:rsid w:val="003D257A"/>
    <w:rsid w:val="003D271F"/>
    <w:rsid w:val="003D2911"/>
    <w:rsid w:val="003D338C"/>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2E0"/>
    <w:rsid w:val="003E3F70"/>
    <w:rsid w:val="003E53AD"/>
    <w:rsid w:val="003E58F2"/>
    <w:rsid w:val="003E5DEE"/>
    <w:rsid w:val="003E5FD1"/>
    <w:rsid w:val="003F0E47"/>
    <w:rsid w:val="003F0FED"/>
    <w:rsid w:val="003F119C"/>
    <w:rsid w:val="003F155E"/>
    <w:rsid w:val="003F1ADE"/>
    <w:rsid w:val="003F1C43"/>
    <w:rsid w:val="003F213F"/>
    <w:rsid w:val="003F27BF"/>
    <w:rsid w:val="003F2AA9"/>
    <w:rsid w:val="003F2F40"/>
    <w:rsid w:val="003F35E3"/>
    <w:rsid w:val="003F39C1"/>
    <w:rsid w:val="003F4095"/>
    <w:rsid w:val="003F44F4"/>
    <w:rsid w:val="003F461D"/>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169DA"/>
    <w:rsid w:val="00416F5A"/>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7E"/>
    <w:rsid w:val="00432789"/>
    <w:rsid w:val="004327B3"/>
    <w:rsid w:val="00432A55"/>
    <w:rsid w:val="00432E4E"/>
    <w:rsid w:val="00432EF7"/>
    <w:rsid w:val="00433E04"/>
    <w:rsid w:val="00433F09"/>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5CB1"/>
    <w:rsid w:val="0045652E"/>
    <w:rsid w:val="00456856"/>
    <w:rsid w:val="0046095C"/>
    <w:rsid w:val="00460DFB"/>
    <w:rsid w:val="00461B02"/>
    <w:rsid w:val="00462142"/>
    <w:rsid w:val="00462AFB"/>
    <w:rsid w:val="0046484E"/>
    <w:rsid w:val="0046569E"/>
    <w:rsid w:val="00466AFD"/>
    <w:rsid w:val="00470FF1"/>
    <w:rsid w:val="0047145C"/>
    <w:rsid w:val="004719E9"/>
    <w:rsid w:val="00472090"/>
    <w:rsid w:val="00472417"/>
    <w:rsid w:val="004742C5"/>
    <w:rsid w:val="00474EE1"/>
    <w:rsid w:val="00474F12"/>
    <w:rsid w:val="00475471"/>
    <w:rsid w:val="004763A8"/>
    <w:rsid w:val="004765CF"/>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2B7"/>
    <w:rsid w:val="004905F4"/>
    <w:rsid w:val="004908DD"/>
    <w:rsid w:val="00490AAA"/>
    <w:rsid w:val="00491EB9"/>
    <w:rsid w:val="00491F18"/>
    <w:rsid w:val="0049219E"/>
    <w:rsid w:val="004939FA"/>
    <w:rsid w:val="00493B1A"/>
    <w:rsid w:val="00493BEE"/>
    <w:rsid w:val="00493E63"/>
    <w:rsid w:val="00493FBF"/>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50F"/>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36E6"/>
    <w:rsid w:val="004D40AC"/>
    <w:rsid w:val="004D5059"/>
    <w:rsid w:val="004D5555"/>
    <w:rsid w:val="004D5624"/>
    <w:rsid w:val="004D6281"/>
    <w:rsid w:val="004D6B31"/>
    <w:rsid w:val="004D7266"/>
    <w:rsid w:val="004D72F6"/>
    <w:rsid w:val="004D7692"/>
    <w:rsid w:val="004E08C0"/>
    <w:rsid w:val="004E098F"/>
    <w:rsid w:val="004E0AAF"/>
    <w:rsid w:val="004E0BCC"/>
    <w:rsid w:val="004E13A6"/>
    <w:rsid w:val="004E1411"/>
    <w:rsid w:val="004E1781"/>
    <w:rsid w:val="004E2393"/>
    <w:rsid w:val="004E26DC"/>
    <w:rsid w:val="004E2858"/>
    <w:rsid w:val="004E2C5A"/>
    <w:rsid w:val="004E317D"/>
    <w:rsid w:val="004E3226"/>
    <w:rsid w:val="004E3DC4"/>
    <w:rsid w:val="004E4165"/>
    <w:rsid w:val="004E6CF0"/>
    <w:rsid w:val="004E73EE"/>
    <w:rsid w:val="004E7C39"/>
    <w:rsid w:val="004F002D"/>
    <w:rsid w:val="004F0840"/>
    <w:rsid w:val="004F097F"/>
    <w:rsid w:val="004F0E5E"/>
    <w:rsid w:val="004F108B"/>
    <w:rsid w:val="004F2768"/>
    <w:rsid w:val="004F279A"/>
    <w:rsid w:val="004F35CA"/>
    <w:rsid w:val="004F497E"/>
    <w:rsid w:val="004F4EDD"/>
    <w:rsid w:val="004F524B"/>
    <w:rsid w:val="004F6065"/>
    <w:rsid w:val="004F62E7"/>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6F5"/>
    <w:rsid w:val="00511894"/>
    <w:rsid w:val="00511F29"/>
    <w:rsid w:val="0051323B"/>
    <w:rsid w:val="005138A0"/>
    <w:rsid w:val="00513B0E"/>
    <w:rsid w:val="00513E31"/>
    <w:rsid w:val="00513FEA"/>
    <w:rsid w:val="00514CD7"/>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692"/>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1AC0"/>
    <w:rsid w:val="0055259C"/>
    <w:rsid w:val="005526C0"/>
    <w:rsid w:val="00553010"/>
    <w:rsid w:val="005535F1"/>
    <w:rsid w:val="00553BE4"/>
    <w:rsid w:val="005543C1"/>
    <w:rsid w:val="005545CB"/>
    <w:rsid w:val="00554F9D"/>
    <w:rsid w:val="00555255"/>
    <w:rsid w:val="00555517"/>
    <w:rsid w:val="00556765"/>
    <w:rsid w:val="00556896"/>
    <w:rsid w:val="00556C65"/>
    <w:rsid w:val="00556CE3"/>
    <w:rsid w:val="00556D92"/>
    <w:rsid w:val="00557FBA"/>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0C30"/>
    <w:rsid w:val="00581689"/>
    <w:rsid w:val="00581774"/>
    <w:rsid w:val="00581CB4"/>
    <w:rsid w:val="00582443"/>
    <w:rsid w:val="0058256B"/>
    <w:rsid w:val="00582D6C"/>
    <w:rsid w:val="00583B73"/>
    <w:rsid w:val="00584CD5"/>
    <w:rsid w:val="005853C7"/>
    <w:rsid w:val="00585A56"/>
    <w:rsid w:val="00585DA1"/>
    <w:rsid w:val="0058623B"/>
    <w:rsid w:val="0058631D"/>
    <w:rsid w:val="005863AD"/>
    <w:rsid w:val="00586DAE"/>
    <w:rsid w:val="005871DF"/>
    <w:rsid w:val="005873DB"/>
    <w:rsid w:val="0058762E"/>
    <w:rsid w:val="00591BAC"/>
    <w:rsid w:val="00591E89"/>
    <w:rsid w:val="005922E0"/>
    <w:rsid w:val="005933C1"/>
    <w:rsid w:val="00593E21"/>
    <w:rsid w:val="00594CEF"/>
    <w:rsid w:val="005957F6"/>
    <w:rsid w:val="00595D2F"/>
    <w:rsid w:val="00595D79"/>
    <w:rsid w:val="00595FF7"/>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4D9F"/>
    <w:rsid w:val="005A5AB1"/>
    <w:rsid w:val="005A5BB9"/>
    <w:rsid w:val="005A5C86"/>
    <w:rsid w:val="005A5CBE"/>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CA3"/>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0B9A"/>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69B3"/>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0AC7"/>
    <w:rsid w:val="00630D49"/>
    <w:rsid w:val="00631629"/>
    <w:rsid w:val="006319A4"/>
    <w:rsid w:val="0063328B"/>
    <w:rsid w:val="006334B5"/>
    <w:rsid w:val="00633EE6"/>
    <w:rsid w:val="00634179"/>
    <w:rsid w:val="00634281"/>
    <w:rsid w:val="00634A36"/>
    <w:rsid w:val="00636A24"/>
    <w:rsid w:val="00636A6A"/>
    <w:rsid w:val="00636B2E"/>
    <w:rsid w:val="00637967"/>
    <w:rsid w:val="00637AC5"/>
    <w:rsid w:val="006408AE"/>
    <w:rsid w:val="00640A87"/>
    <w:rsid w:val="00641892"/>
    <w:rsid w:val="00641E08"/>
    <w:rsid w:val="00642375"/>
    <w:rsid w:val="006426A2"/>
    <w:rsid w:val="00642B1E"/>
    <w:rsid w:val="006431D6"/>
    <w:rsid w:val="00643810"/>
    <w:rsid w:val="00643BB1"/>
    <w:rsid w:val="00644083"/>
    <w:rsid w:val="006446BA"/>
    <w:rsid w:val="006446C5"/>
    <w:rsid w:val="00644CFD"/>
    <w:rsid w:val="00644F4F"/>
    <w:rsid w:val="00644FFD"/>
    <w:rsid w:val="00645D3C"/>
    <w:rsid w:val="00645E8E"/>
    <w:rsid w:val="00646143"/>
    <w:rsid w:val="006468CF"/>
    <w:rsid w:val="0064753E"/>
    <w:rsid w:val="00647759"/>
    <w:rsid w:val="00647769"/>
    <w:rsid w:val="006502E6"/>
    <w:rsid w:val="00650A93"/>
    <w:rsid w:val="0065124E"/>
    <w:rsid w:val="00651398"/>
    <w:rsid w:val="006526FD"/>
    <w:rsid w:val="006533E0"/>
    <w:rsid w:val="00653626"/>
    <w:rsid w:val="0065388B"/>
    <w:rsid w:val="00653B91"/>
    <w:rsid w:val="0065410F"/>
    <w:rsid w:val="0065438D"/>
    <w:rsid w:val="006545D1"/>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196"/>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15D"/>
    <w:rsid w:val="00682943"/>
    <w:rsid w:val="006839D9"/>
    <w:rsid w:val="00684218"/>
    <w:rsid w:val="0068462C"/>
    <w:rsid w:val="006846F7"/>
    <w:rsid w:val="00684E2C"/>
    <w:rsid w:val="00686A44"/>
    <w:rsid w:val="00686BDB"/>
    <w:rsid w:val="00686E07"/>
    <w:rsid w:val="00687563"/>
    <w:rsid w:val="00687830"/>
    <w:rsid w:val="00687B56"/>
    <w:rsid w:val="00687D28"/>
    <w:rsid w:val="00687FEC"/>
    <w:rsid w:val="00690065"/>
    <w:rsid w:val="006906F6"/>
    <w:rsid w:val="006914F4"/>
    <w:rsid w:val="006927F9"/>
    <w:rsid w:val="00692A39"/>
    <w:rsid w:val="00694266"/>
    <w:rsid w:val="0069542C"/>
    <w:rsid w:val="006957E1"/>
    <w:rsid w:val="00695C4F"/>
    <w:rsid w:val="0069606C"/>
    <w:rsid w:val="00696773"/>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086"/>
    <w:rsid w:val="006A5158"/>
    <w:rsid w:val="006A699D"/>
    <w:rsid w:val="006A6E03"/>
    <w:rsid w:val="006A7089"/>
    <w:rsid w:val="006B1074"/>
    <w:rsid w:val="006B1A20"/>
    <w:rsid w:val="006B233F"/>
    <w:rsid w:val="006B25C4"/>
    <w:rsid w:val="006B2688"/>
    <w:rsid w:val="006B34E7"/>
    <w:rsid w:val="006B4509"/>
    <w:rsid w:val="006B4AB5"/>
    <w:rsid w:val="006B4C8C"/>
    <w:rsid w:val="006B51E8"/>
    <w:rsid w:val="006B5647"/>
    <w:rsid w:val="006B564B"/>
    <w:rsid w:val="006B60B2"/>
    <w:rsid w:val="006B7996"/>
    <w:rsid w:val="006B7E1C"/>
    <w:rsid w:val="006C0024"/>
    <w:rsid w:val="006C02C3"/>
    <w:rsid w:val="006C0739"/>
    <w:rsid w:val="006C1939"/>
    <w:rsid w:val="006C1F08"/>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1E10"/>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0E22"/>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5C"/>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0DA"/>
    <w:rsid w:val="00716159"/>
    <w:rsid w:val="00716824"/>
    <w:rsid w:val="00716CC0"/>
    <w:rsid w:val="0071712B"/>
    <w:rsid w:val="00717216"/>
    <w:rsid w:val="007173AA"/>
    <w:rsid w:val="00717599"/>
    <w:rsid w:val="00720626"/>
    <w:rsid w:val="00720C84"/>
    <w:rsid w:val="00721352"/>
    <w:rsid w:val="00721576"/>
    <w:rsid w:val="00722BBB"/>
    <w:rsid w:val="00723B08"/>
    <w:rsid w:val="00723CF2"/>
    <w:rsid w:val="00724139"/>
    <w:rsid w:val="007241E1"/>
    <w:rsid w:val="007242F0"/>
    <w:rsid w:val="00724932"/>
    <w:rsid w:val="007255B1"/>
    <w:rsid w:val="00726332"/>
    <w:rsid w:val="00726D64"/>
    <w:rsid w:val="00726E88"/>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1D13"/>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C93"/>
    <w:rsid w:val="00786E8B"/>
    <w:rsid w:val="00787218"/>
    <w:rsid w:val="00787443"/>
    <w:rsid w:val="007875E0"/>
    <w:rsid w:val="00787F52"/>
    <w:rsid w:val="007905D4"/>
    <w:rsid w:val="0079198C"/>
    <w:rsid w:val="007929BD"/>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3A5"/>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06F"/>
    <w:rsid w:val="007B360D"/>
    <w:rsid w:val="007B39F5"/>
    <w:rsid w:val="007B3D55"/>
    <w:rsid w:val="007B3EC8"/>
    <w:rsid w:val="007B3F80"/>
    <w:rsid w:val="007B58D5"/>
    <w:rsid w:val="007B5ACB"/>
    <w:rsid w:val="007B6F61"/>
    <w:rsid w:val="007B7C25"/>
    <w:rsid w:val="007C02B3"/>
    <w:rsid w:val="007C05D8"/>
    <w:rsid w:val="007C0BA5"/>
    <w:rsid w:val="007C0F82"/>
    <w:rsid w:val="007C1E05"/>
    <w:rsid w:val="007C1EBC"/>
    <w:rsid w:val="007C2019"/>
    <w:rsid w:val="007C2DC4"/>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04A8"/>
    <w:rsid w:val="007D14B0"/>
    <w:rsid w:val="007D20D0"/>
    <w:rsid w:val="007D30E4"/>
    <w:rsid w:val="007D3289"/>
    <w:rsid w:val="007D39E5"/>
    <w:rsid w:val="007D3D2A"/>
    <w:rsid w:val="007D4BD0"/>
    <w:rsid w:val="007D5E6D"/>
    <w:rsid w:val="007D5F41"/>
    <w:rsid w:val="007D5F51"/>
    <w:rsid w:val="007D7CD0"/>
    <w:rsid w:val="007E0567"/>
    <w:rsid w:val="007E0C35"/>
    <w:rsid w:val="007E1212"/>
    <w:rsid w:val="007E1EFD"/>
    <w:rsid w:val="007E21B9"/>
    <w:rsid w:val="007E22F1"/>
    <w:rsid w:val="007E2875"/>
    <w:rsid w:val="007E2976"/>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7F7B4E"/>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2D5D"/>
    <w:rsid w:val="008131C7"/>
    <w:rsid w:val="008140C1"/>
    <w:rsid w:val="00814BCA"/>
    <w:rsid w:val="00814E80"/>
    <w:rsid w:val="00815030"/>
    <w:rsid w:val="00815081"/>
    <w:rsid w:val="008170E7"/>
    <w:rsid w:val="00820FD6"/>
    <w:rsid w:val="008210F4"/>
    <w:rsid w:val="008215D3"/>
    <w:rsid w:val="00822482"/>
    <w:rsid w:val="008231A0"/>
    <w:rsid w:val="008247E0"/>
    <w:rsid w:val="008250DA"/>
    <w:rsid w:val="00825258"/>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D1F"/>
    <w:rsid w:val="0084312F"/>
    <w:rsid w:val="00843FA5"/>
    <w:rsid w:val="008442D8"/>
    <w:rsid w:val="0084484D"/>
    <w:rsid w:val="008449F4"/>
    <w:rsid w:val="00845146"/>
    <w:rsid w:val="00845225"/>
    <w:rsid w:val="00845C98"/>
    <w:rsid w:val="00846809"/>
    <w:rsid w:val="0084702A"/>
    <w:rsid w:val="0084778B"/>
    <w:rsid w:val="00847B70"/>
    <w:rsid w:val="00847BEF"/>
    <w:rsid w:val="00847C98"/>
    <w:rsid w:val="00847E36"/>
    <w:rsid w:val="00847F87"/>
    <w:rsid w:val="00847FEA"/>
    <w:rsid w:val="00850A67"/>
    <w:rsid w:val="008511E6"/>
    <w:rsid w:val="00852332"/>
    <w:rsid w:val="00852404"/>
    <w:rsid w:val="0085255C"/>
    <w:rsid w:val="00852B70"/>
    <w:rsid w:val="00852DFE"/>
    <w:rsid w:val="00853042"/>
    <w:rsid w:val="0085384B"/>
    <w:rsid w:val="008540CA"/>
    <w:rsid w:val="00854176"/>
    <w:rsid w:val="008554F5"/>
    <w:rsid w:val="008555FC"/>
    <w:rsid w:val="00855774"/>
    <w:rsid w:val="00855F88"/>
    <w:rsid w:val="00856B00"/>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2F6F"/>
    <w:rsid w:val="0087324C"/>
    <w:rsid w:val="0087399A"/>
    <w:rsid w:val="008743C9"/>
    <w:rsid w:val="0087699A"/>
    <w:rsid w:val="00876B36"/>
    <w:rsid w:val="008772EC"/>
    <w:rsid w:val="00877878"/>
    <w:rsid w:val="008808B2"/>
    <w:rsid w:val="00880D55"/>
    <w:rsid w:val="00880ECC"/>
    <w:rsid w:val="0088176A"/>
    <w:rsid w:val="008817E2"/>
    <w:rsid w:val="00882CAF"/>
    <w:rsid w:val="008834C6"/>
    <w:rsid w:val="0088364D"/>
    <w:rsid w:val="00883B17"/>
    <w:rsid w:val="00883CA2"/>
    <w:rsid w:val="00883F18"/>
    <w:rsid w:val="00884979"/>
    <w:rsid w:val="00886222"/>
    <w:rsid w:val="0088657D"/>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18C9"/>
    <w:rsid w:val="008A1D7C"/>
    <w:rsid w:val="008A20DC"/>
    <w:rsid w:val="008A2950"/>
    <w:rsid w:val="008A2B8A"/>
    <w:rsid w:val="008A2D48"/>
    <w:rsid w:val="008A33BD"/>
    <w:rsid w:val="008A38D0"/>
    <w:rsid w:val="008A3E34"/>
    <w:rsid w:val="008A42E0"/>
    <w:rsid w:val="008A50AF"/>
    <w:rsid w:val="008A58D1"/>
    <w:rsid w:val="008A60F2"/>
    <w:rsid w:val="008A671B"/>
    <w:rsid w:val="008A6723"/>
    <w:rsid w:val="008A7642"/>
    <w:rsid w:val="008A7F43"/>
    <w:rsid w:val="008A7FF4"/>
    <w:rsid w:val="008B008E"/>
    <w:rsid w:val="008B19C2"/>
    <w:rsid w:val="008B2DF8"/>
    <w:rsid w:val="008B2F01"/>
    <w:rsid w:val="008B3601"/>
    <w:rsid w:val="008B3DEE"/>
    <w:rsid w:val="008B3E06"/>
    <w:rsid w:val="008B45F2"/>
    <w:rsid w:val="008B59E7"/>
    <w:rsid w:val="008B6940"/>
    <w:rsid w:val="008B74F1"/>
    <w:rsid w:val="008B7848"/>
    <w:rsid w:val="008B7F5D"/>
    <w:rsid w:val="008C07DE"/>
    <w:rsid w:val="008C1351"/>
    <w:rsid w:val="008C14F6"/>
    <w:rsid w:val="008C19C4"/>
    <w:rsid w:val="008C41A8"/>
    <w:rsid w:val="008C465E"/>
    <w:rsid w:val="008C4ED5"/>
    <w:rsid w:val="008C520F"/>
    <w:rsid w:val="008C5374"/>
    <w:rsid w:val="008C55EB"/>
    <w:rsid w:val="008C5858"/>
    <w:rsid w:val="008C5873"/>
    <w:rsid w:val="008C669E"/>
    <w:rsid w:val="008C66AC"/>
    <w:rsid w:val="008C6821"/>
    <w:rsid w:val="008C6DEB"/>
    <w:rsid w:val="008C70F9"/>
    <w:rsid w:val="008C72FE"/>
    <w:rsid w:val="008C7CF2"/>
    <w:rsid w:val="008C7FBF"/>
    <w:rsid w:val="008D001D"/>
    <w:rsid w:val="008D07DE"/>
    <w:rsid w:val="008D1AF5"/>
    <w:rsid w:val="008D2C75"/>
    <w:rsid w:val="008D2D39"/>
    <w:rsid w:val="008D3A86"/>
    <w:rsid w:val="008D4048"/>
    <w:rsid w:val="008D4AA5"/>
    <w:rsid w:val="008D52B2"/>
    <w:rsid w:val="008D53A6"/>
    <w:rsid w:val="008D6E96"/>
    <w:rsid w:val="008D7F20"/>
    <w:rsid w:val="008E010A"/>
    <w:rsid w:val="008E0719"/>
    <w:rsid w:val="008E0F26"/>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0F1B"/>
    <w:rsid w:val="008F1E7E"/>
    <w:rsid w:val="008F2302"/>
    <w:rsid w:val="008F23D5"/>
    <w:rsid w:val="008F33AB"/>
    <w:rsid w:val="008F356C"/>
    <w:rsid w:val="008F44AD"/>
    <w:rsid w:val="008F4777"/>
    <w:rsid w:val="008F5721"/>
    <w:rsid w:val="008F5E00"/>
    <w:rsid w:val="008F65E9"/>
    <w:rsid w:val="008F6684"/>
    <w:rsid w:val="008F707F"/>
    <w:rsid w:val="00901077"/>
    <w:rsid w:val="00901613"/>
    <w:rsid w:val="00901B0C"/>
    <w:rsid w:val="00902038"/>
    <w:rsid w:val="00902D96"/>
    <w:rsid w:val="00902E89"/>
    <w:rsid w:val="0090408A"/>
    <w:rsid w:val="009046DF"/>
    <w:rsid w:val="00905344"/>
    <w:rsid w:val="00905AF3"/>
    <w:rsid w:val="0090619D"/>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16FB7"/>
    <w:rsid w:val="009177D1"/>
    <w:rsid w:val="0092045D"/>
    <w:rsid w:val="009212D1"/>
    <w:rsid w:val="00922915"/>
    <w:rsid w:val="00922BEC"/>
    <w:rsid w:val="00923428"/>
    <w:rsid w:val="0092495A"/>
    <w:rsid w:val="00925206"/>
    <w:rsid w:val="00925220"/>
    <w:rsid w:val="00925B73"/>
    <w:rsid w:val="00925D54"/>
    <w:rsid w:val="0092679D"/>
    <w:rsid w:val="009268ED"/>
    <w:rsid w:val="00926B27"/>
    <w:rsid w:val="00926B84"/>
    <w:rsid w:val="00926CE2"/>
    <w:rsid w:val="00927BD8"/>
    <w:rsid w:val="00927F66"/>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0DB"/>
    <w:rsid w:val="00946CC4"/>
    <w:rsid w:val="0094750B"/>
    <w:rsid w:val="00947AB0"/>
    <w:rsid w:val="00947CF3"/>
    <w:rsid w:val="009501F2"/>
    <w:rsid w:val="00950241"/>
    <w:rsid w:val="0095133F"/>
    <w:rsid w:val="009515A3"/>
    <w:rsid w:val="009515DE"/>
    <w:rsid w:val="009516E9"/>
    <w:rsid w:val="00951A5A"/>
    <w:rsid w:val="00951B38"/>
    <w:rsid w:val="00952000"/>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1EA2"/>
    <w:rsid w:val="009724FC"/>
    <w:rsid w:val="0097265D"/>
    <w:rsid w:val="0097293F"/>
    <w:rsid w:val="00972ED6"/>
    <w:rsid w:val="00973664"/>
    <w:rsid w:val="0097484C"/>
    <w:rsid w:val="00975706"/>
    <w:rsid w:val="00976379"/>
    <w:rsid w:val="00977162"/>
    <w:rsid w:val="0097782A"/>
    <w:rsid w:val="00980BD2"/>
    <w:rsid w:val="00980C06"/>
    <w:rsid w:val="00981D1E"/>
    <w:rsid w:val="00981FB1"/>
    <w:rsid w:val="0098231B"/>
    <w:rsid w:val="00982A7D"/>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2B2B"/>
    <w:rsid w:val="009A370A"/>
    <w:rsid w:val="009A45AA"/>
    <w:rsid w:val="009A5437"/>
    <w:rsid w:val="009A55FE"/>
    <w:rsid w:val="009A5CB9"/>
    <w:rsid w:val="009A66EE"/>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051"/>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C634B"/>
    <w:rsid w:val="009D14A7"/>
    <w:rsid w:val="009D162C"/>
    <w:rsid w:val="009D213E"/>
    <w:rsid w:val="009D22EF"/>
    <w:rsid w:val="009D284E"/>
    <w:rsid w:val="009D2AB5"/>
    <w:rsid w:val="009D2F04"/>
    <w:rsid w:val="009D2F94"/>
    <w:rsid w:val="009D3529"/>
    <w:rsid w:val="009D402A"/>
    <w:rsid w:val="009D4606"/>
    <w:rsid w:val="009D4CDE"/>
    <w:rsid w:val="009D5529"/>
    <w:rsid w:val="009D5CEC"/>
    <w:rsid w:val="009D67C5"/>
    <w:rsid w:val="009D71D7"/>
    <w:rsid w:val="009D788E"/>
    <w:rsid w:val="009D7BCE"/>
    <w:rsid w:val="009E0092"/>
    <w:rsid w:val="009E02FD"/>
    <w:rsid w:val="009E081E"/>
    <w:rsid w:val="009E136B"/>
    <w:rsid w:val="009E165E"/>
    <w:rsid w:val="009E2819"/>
    <w:rsid w:val="009E34DA"/>
    <w:rsid w:val="009E375F"/>
    <w:rsid w:val="009E4194"/>
    <w:rsid w:val="009E4679"/>
    <w:rsid w:val="009E4DE4"/>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57D"/>
    <w:rsid w:val="009F673A"/>
    <w:rsid w:val="009F69D2"/>
    <w:rsid w:val="009F6DBC"/>
    <w:rsid w:val="009F7521"/>
    <w:rsid w:val="009F767C"/>
    <w:rsid w:val="009F790D"/>
    <w:rsid w:val="009F7BBE"/>
    <w:rsid w:val="00A0103D"/>
    <w:rsid w:val="00A01601"/>
    <w:rsid w:val="00A01B86"/>
    <w:rsid w:val="00A01D9C"/>
    <w:rsid w:val="00A020AA"/>
    <w:rsid w:val="00A02220"/>
    <w:rsid w:val="00A02226"/>
    <w:rsid w:val="00A0240E"/>
    <w:rsid w:val="00A02F9C"/>
    <w:rsid w:val="00A03DB9"/>
    <w:rsid w:val="00A03FA8"/>
    <w:rsid w:val="00A0414D"/>
    <w:rsid w:val="00A043AE"/>
    <w:rsid w:val="00A045EC"/>
    <w:rsid w:val="00A04A3C"/>
    <w:rsid w:val="00A04DDA"/>
    <w:rsid w:val="00A0591E"/>
    <w:rsid w:val="00A07223"/>
    <w:rsid w:val="00A07B27"/>
    <w:rsid w:val="00A07B45"/>
    <w:rsid w:val="00A07C02"/>
    <w:rsid w:val="00A113A2"/>
    <w:rsid w:val="00A113F9"/>
    <w:rsid w:val="00A11972"/>
    <w:rsid w:val="00A124AA"/>
    <w:rsid w:val="00A12F31"/>
    <w:rsid w:val="00A13840"/>
    <w:rsid w:val="00A13F26"/>
    <w:rsid w:val="00A14344"/>
    <w:rsid w:val="00A153DB"/>
    <w:rsid w:val="00A15A17"/>
    <w:rsid w:val="00A1601E"/>
    <w:rsid w:val="00A16249"/>
    <w:rsid w:val="00A165B4"/>
    <w:rsid w:val="00A1688A"/>
    <w:rsid w:val="00A168FA"/>
    <w:rsid w:val="00A20BE4"/>
    <w:rsid w:val="00A21034"/>
    <w:rsid w:val="00A22BD9"/>
    <w:rsid w:val="00A22CAE"/>
    <w:rsid w:val="00A22FEA"/>
    <w:rsid w:val="00A232E3"/>
    <w:rsid w:val="00A23E64"/>
    <w:rsid w:val="00A2443F"/>
    <w:rsid w:val="00A245E3"/>
    <w:rsid w:val="00A24D8D"/>
    <w:rsid w:val="00A25365"/>
    <w:rsid w:val="00A2554C"/>
    <w:rsid w:val="00A26591"/>
    <w:rsid w:val="00A265FA"/>
    <w:rsid w:val="00A27BCD"/>
    <w:rsid w:val="00A30E4A"/>
    <w:rsid w:val="00A31B2D"/>
    <w:rsid w:val="00A337E5"/>
    <w:rsid w:val="00A33A5E"/>
    <w:rsid w:val="00A34222"/>
    <w:rsid w:val="00A35AC9"/>
    <w:rsid w:val="00A361EF"/>
    <w:rsid w:val="00A3655A"/>
    <w:rsid w:val="00A369D3"/>
    <w:rsid w:val="00A36F9D"/>
    <w:rsid w:val="00A37173"/>
    <w:rsid w:val="00A3791B"/>
    <w:rsid w:val="00A37CE0"/>
    <w:rsid w:val="00A405CB"/>
    <w:rsid w:val="00A40783"/>
    <w:rsid w:val="00A40ECF"/>
    <w:rsid w:val="00A410AA"/>
    <w:rsid w:val="00A416CD"/>
    <w:rsid w:val="00A429D2"/>
    <w:rsid w:val="00A42AEE"/>
    <w:rsid w:val="00A42E17"/>
    <w:rsid w:val="00A4457B"/>
    <w:rsid w:val="00A4471D"/>
    <w:rsid w:val="00A44CD7"/>
    <w:rsid w:val="00A457E5"/>
    <w:rsid w:val="00A45C19"/>
    <w:rsid w:val="00A46679"/>
    <w:rsid w:val="00A47E09"/>
    <w:rsid w:val="00A47F17"/>
    <w:rsid w:val="00A50C59"/>
    <w:rsid w:val="00A518EB"/>
    <w:rsid w:val="00A51A39"/>
    <w:rsid w:val="00A51F0B"/>
    <w:rsid w:val="00A51F9E"/>
    <w:rsid w:val="00A5291C"/>
    <w:rsid w:val="00A53953"/>
    <w:rsid w:val="00A53D13"/>
    <w:rsid w:val="00A53E5A"/>
    <w:rsid w:val="00A53FBD"/>
    <w:rsid w:val="00A54656"/>
    <w:rsid w:val="00A551F3"/>
    <w:rsid w:val="00A558E5"/>
    <w:rsid w:val="00A56171"/>
    <w:rsid w:val="00A605EA"/>
    <w:rsid w:val="00A60F7B"/>
    <w:rsid w:val="00A6118B"/>
    <w:rsid w:val="00A61539"/>
    <w:rsid w:val="00A62121"/>
    <w:rsid w:val="00A621E0"/>
    <w:rsid w:val="00A6236E"/>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9B7"/>
    <w:rsid w:val="00A73F45"/>
    <w:rsid w:val="00A753CC"/>
    <w:rsid w:val="00A75597"/>
    <w:rsid w:val="00A755E2"/>
    <w:rsid w:val="00A7601B"/>
    <w:rsid w:val="00A7676D"/>
    <w:rsid w:val="00A76B0F"/>
    <w:rsid w:val="00A76C42"/>
    <w:rsid w:val="00A77100"/>
    <w:rsid w:val="00A7719F"/>
    <w:rsid w:val="00A80891"/>
    <w:rsid w:val="00A808A7"/>
    <w:rsid w:val="00A80934"/>
    <w:rsid w:val="00A81616"/>
    <w:rsid w:val="00A81AE1"/>
    <w:rsid w:val="00A822BE"/>
    <w:rsid w:val="00A82898"/>
    <w:rsid w:val="00A82E54"/>
    <w:rsid w:val="00A8311C"/>
    <w:rsid w:val="00A831BE"/>
    <w:rsid w:val="00A83BC1"/>
    <w:rsid w:val="00A841E5"/>
    <w:rsid w:val="00A8483F"/>
    <w:rsid w:val="00A84C3B"/>
    <w:rsid w:val="00A84F86"/>
    <w:rsid w:val="00A856D9"/>
    <w:rsid w:val="00A857F2"/>
    <w:rsid w:val="00A8585B"/>
    <w:rsid w:val="00A85ABF"/>
    <w:rsid w:val="00A85F22"/>
    <w:rsid w:val="00A86043"/>
    <w:rsid w:val="00A86FA7"/>
    <w:rsid w:val="00A87882"/>
    <w:rsid w:val="00A909F9"/>
    <w:rsid w:val="00A90BAF"/>
    <w:rsid w:val="00A90D35"/>
    <w:rsid w:val="00A90D3B"/>
    <w:rsid w:val="00A91494"/>
    <w:rsid w:val="00A92D9A"/>
    <w:rsid w:val="00A95237"/>
    <w:rsid w:val="00AA036D"/>
    <w:rsid w:val="00AA20BF"/>
    <w:rsid w:val="00AA24D5"/>
    <w:rsid w:val="00AA2B12"/>
    <w:rsid w:val="00AA305C"/>
    <w:rsid w:val="00AA32D3"/>
    <w:rsid w:val="00AA33AF"/>
    <w:rsid w:val="00AA4E36"/>
    <w:rsid w:val="00AA5CCF"/>
    <w:rsid w:val="00AA5CD2"/>
    <w:rsid w:val="00AA71F6"/>
    <w:rsid w:val="00AA7625"/>
    <w:rsid w:val="00AA7BDA"/>
    <w:rsid w:val="00AB021D"/>
    <w:rsid w:val="00AB0778"/>
    <w:rsid w:val="00AB097F"/>
    <w:rsid w:val="00AB1AF9"/>
    <w:rsid w:val="00AB2B1C"/>
    <w:rsid w:val="00AB3EE2"/>
    <w:rsid w:val="00AB5F38"/>
    <w:rsid w:val="00AB5F3B"/>
    <w:rsid w:val="00AB678F"/>
    <w:rsid w:val="00AB701B"/>
    <w:rsid w:val="00AB7412"/>
    <w:rsid w:val="00AC0256"/>
    <w:rsid w:val="00AC04DA"/>
    <w:rsid w:val="00AC11D6"/>
    <w:rsid w:val="00AC1ADE"/>
    <w:rsid w:val="00AC1D8E"/>
    <w:rsid w:val="00AC2F18"/>
    <w:rsid w:val="00AC316C"/>
    <w:rsid w:val="00AC4A89"/>
    <w:rsid w:val="00AC4A9A"/>
    <w:rsid w:val="00AC4EE1"/>
    <w:rsid w:val="00AC58D3"/>
    <w:rsid w:val="00AC6447"/>
    <w:rsid w:val="00AC6C41"/>
    <w:rsid w:val="00AC6D89"/>
    <w:rsid w:val="00AC759D"/>
    <w:rsid w:val="00AC75C3"/>
    <w:rsid w:val="00AC79E2"/>
    <w:rsid w:val="00AC7C57"/>
    <w:rsid w:val="00AD1A07"/>
    <w:rsid w:val="00AD26E7"/>
    <w:rsid w:val="00AD3B7C"/>
    <w:rsid w:val="00AD490A"/>
    <w:rsid w:val="00AD4FE0"/>
    <w:rsid w:val="00AD5172"/>
    <w:rsid w:val="00AD70C4"/>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331"/>
    <w:rsid w:val="00AF05B2"/>
    <w:rsid w:val="00AF0821"/>
    <w:rsid w:val="00AF0870"/>
    <w:rsid w:val="00AF0A17"/>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AE4"/>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12F"/>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757"/>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15C"/>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4FA3"/>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0BD6"/>
    <w:rsid w:val="00BA11FC"/>
    <w:rsid w:val="00BA12AC"/>
    <w:rsid w:val="00BA14AB"/>
    <w:rsid w:val="00BA200C"/>
    <w:rsid w:val="00BA35D9"/>
    <w:rsid w:val="00BA4129"/>
    <w:rsid w:val="00BA4F3B"/>
    <w:rsid w:val="00BA4F80"/>
    <w:rsid w:val="00BA5238"/>
    <w:rsid w:val="00BA5F2C"/>
    <w:rsid w:val="00BA7070"/>
    <w:rsid w:val="00BA7079"/>
    <w:rsid w:val="00BA77B6"/>
    <w:rsid w:val="00BB0089"/>
    <w:rsid w:val="00BB066B"/>
    <w:rsid w:val="00BB09D4"/>
    <w:rsid w:val="00BB0B57"/>
    <w:rsid w:val="00BB0DF8"/>
    <w:rsid w:val="00BB11BE"/>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6FBA"/>
    <w:rsid w:val="00BC72B6"/>
    <w:rsid w:val="00BC73F7"/>
    <w:rsid w:val="00BC7E1D"/>
    <w:rsid w:val="00BD03EC"/>
    <w:rsid w:val="00BD11BF"/>
    <w:rsid w:val="00BD1B05"/>
    <w:rsid w:val="00BD1E22"/>
    <w:rsid w:val="00BD264A"/>
    <w:rsid w:val="00BD3DB7"/>
    <w:rsid w:val="00BD43F3"/>
    <w:rsid w:val="00BD4495"/>
    <w:rsid w:val="00BD584E"/>
    <w:rsid w:val="00BD5C8E"/>
    <w:rsid w:val="00BD5CD8"/>
    <w:rsid w:val="00BD624D"/>
    <w:rsid w:val="00BD685F"/>
    <w:rsid w:val="00BD6867"/>
    <w:rsid w:val="00BD68DE"/>
    <w:rsid w:val="00BD6E74"/>
    <w:rsid w:val="00BD76B0"/>
    <w:rsid w:val="00BE07E1"/>
    <w:rsid w:val="00BE147A"/>
    <w:rsid w:val="00BE182D"/>
    <w:rsid w:val="00BE2375"/>
    <w:rsid w:val="00BE2ABF"/>
    <w:rsid w:val="00BE2D5B"/>
    <w:rsid w:val="00BE3DA0"/>
    <w:rsid w:val="00BE486C"/>
    <w:rsid w:val="00BE4AED"/>
    <w:rsid w:val="00BE4E6C"/>
    <w:rsid w:val="00BE5881"/>
    <w:rsid w:val="00BE59A5"/>
    <w:rsid w:val="00BE5E2D"/>
    <w:rsid w:val="00BE61C3"/>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A1F"/>
    <w:rsid w:val="00C04E61"/>
    <w:rsid w:val="00C05653"/>
    <w:rsid w:val="00C05C4B"/>
    <w:rsid w:val="00C06890"/>
    <w:rsid w:val="00C06903"/>
    <w:rsid w:val="00C069CE"/>
    <w:rsid w:val="00C06BD4"/>
    <w:rsid w:val="00C06BE3"/>
    <w:rsid w:val="00C06CA1"/>
    <w:rsid w:val="00C0707B"/>
    <w:rsid w:val="00C07217"/>
    <w:rsid w:val="00C0761B"/>
    <w:rsid w:val="00C11128"/>
    <w:rsid w:val="00C12794"/>
    <w:rsid w:val="00C12921"/>
    <w:rsid w:val="00C12CF7"/>
    <w:rsid w:val="00C139A6"/>
    <w:rsid w:val="00C147F4"/>
    <w:rsid w:val="00C15015"/>
    <w:rsid w:val="00C1512C"/>
    <w:rsid w:val="00C15D65"/>
    <w:rsid w:val="00C15DBB"/>
    <w:rsid w:val="00C1698E"/>
    <w:rsid w:val="00C1708F"/>
    <w:rsid w:val="00C17D8B"/>
    <w:rsid w:val="00C17EAB"/>
    <w:rsid w:val="00C20A82"/>
    <w:rsid w:val="00C20C13"/>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6FCF"/>
    <w:rsid w:val="00C371DD"/>
    <w:rsid w:val="00C37CF7"/>
    <w:rsid w:val="00C37F66"/>
    <w:rsid w:val="00C40281"/>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69B"/>
    <w:rsid w:val="00C4677D"/>
    <w:rsid w:val="00C47D7A"/>
    <w:rsid w:val="00C500A0"/>
    <w:rsid w:val="00C5020F"/>
    <w:rsid w:val="00C50352"/>
    <w:rsid w:val="00C51585"/>
    <w:rsid w:val="00C51AAD"/>
    <w:rsid w:val="00C520C6"/>
    <w:rsid w:val="00C523B3"/>
    <w:rsid w:val="00C52DB3"/>
    <w:rsid w:val="00C52EAF"/>
    <w:rsid w:val="00C53225"/>
    <w:rsid w:val="00C533B8"/>
    <w:rsid w:val="00C5342B"/>
    <w:rsid w:val="00C53744"/>
    <w:rsid w:val="00C53BBE"/>
    <w:rsid w:val="00C53ED0"/>
    <w:rsid w:val="00C550D6"/>
    <w:rsid w:val="00C55B39"/>
    <w:rsid w:val="00C5613F"/>
    <w:rsid w:val="00C56685"/>
    <w:rsid w:val="00C56886"/>
    <w:rsid w:val="00C568CD"/>
    <w:rsid w:val="00C56A78"/>
    <w:rsid w:val="00C56DEF"/>
    <w:rsid w:val="00C56E66"/>
    <w:rsid w:val="00C56EA2"/>
    <w:rsid w:val="00C57701"/>
    <w:rsid w:val="00C57A9F"/>
    <w:rsid w:val="00C57C11"/>
    <w:rsid w:val="00C60600"/>
    <w:rsid w:val="00C612E5"/>
    <w:rsid w:val="00C615D8"/>
    <w:rsid w:val="00C61D6D"/>
    <w:rsid w:val="00C6226D"/>
    <w:rsid w:val="00C640AC"/>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840"/>
    <w:rsid w:val="00C74C57"/>
    <w:rsid w:val="00C74D46"/>
    <w:rsid w:val="00C74E3E"/>
    <w:rsid w:val="00C7556F"/>
    <w:rsid w:val="00C7569A"/>
    <w:rsid w:val="00C7618E"/>
    <w:rsid w:val="00C764AC"/>
    <w:rsid w:val="00C771D0"/>
    <w:rsid w:val="00C77B0E"/>
    <w:rsid w:val="00C77DFB"/>
    <w:rsid w:val="00C77ECB"/>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0C5"/>
    <w:rsid w:val="00C978B2"/>
    <w:rsid w:val="00CA0D0B"/>
    <w:rsid w:val="00CA0E99"/>
    <w:rsid w:val="00CA0F2E"/>
    <w:rsid w:val="00CA1262"/>
    <w:rsid w:val="00CA1703"/>
    <w:rsid w:val="00CA176D"/>
    <w:rsid w:val="00CA2E96"/>
    <w:rsid w:val="00CA323E"/>
    <w:rsid w:val="00CA366F"/>
    <w:rsid w:val="00CA432B"/>
    <w:rsid w:val="00CA4385"/>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2DA8"/>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826"/>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859"/>
    <w:rsid w:val="00CC5F74"/>
    <w:rsid w:val="00CC618C"/>
    <w:rsid w:val="00CC6951"/>
    <w:rsid w:val="00CC6995"/>
    <w:rsid w:val="00CC6F7B"/>
    <w:rsid w:val="00CC7263"/>
    <w:rsid w:val="00CC7615"/>
    <w:rsid w:val="00CD0A2E"/>
    <w:rsid w:val="00CD0B2D"/>
    <w:rsid w:val="00CD0D70"/>
    <w:rsid w:val="00CD17DA"/>
    <w:rsid w:val="00CD1943"/>
    <w:rsid w:val="00CD26C5"/>
    <w:rsid w:val="00CD2722"/>
    <w:rsid w:val="00CD33DF"/>
    <w:rsid w:val="00CD37EE"/>
    <w:rsid w:val="00CD3864"/>
    <w:rsid w:val="00CD4A0C"/>
    <w:rsid w:val="00CD54D8"/>
    <w:rsid w:val="00CD56B2"/>
    <w:rsid w:val="00CD570B"/>
    <w:rsid w:val="00CD61E4"/>
    <w:rsid w:val="00CD6603"/>
    <w:rsid w:val="00CD672E"/>
    <w:rsid w:val="00CE0C42"/>
    <w:rsid w:val="00CE110C"/>
    <w:rsid w:val="00CE1973"/>
    <w:rsid w:val="00CE1B43"/>
    <w:rsid w:val="00CE1B5E"/>
    <w:rsid w:val="00CE1E98"/>
    <w:rsid w:val="00CE2870"/>
    <w:rsid w:val="00CE2CC1"/>
    <w:rsid w:val="00CE2F90"/>
    <w:rsid w:val="00CE3790"/>
    <w:rsid w:val="00CE3A16"/>
    <w:rsid w:val="00CE3F0D"/>
    <w:rsid w:val="00CE4083"/>
    <w:rsid w:val="00CE4542"/>
    <w:rsid w:val="00CE458C"/>
    <w:rsid w:val="00CE46A7"/>
    <w:rsid w:val="00CE598C"/>
    <w:rsid w:val="00CE5A49"/>
    <w:rsid w:val="00CE5ED0"/>
    <w:rsid w:val="00CE7334"/>
    <w:rsid w:val="00CE7468"/>
    <w:rsid w:val="00CE7658"/>
    <w:rsid w:val="00CE7D21"/>
    <w:rsid w:val="00CF015A"/>
    <w:rsid w:val="00CF0EA9"/>
    <w:rsid w:val="00CF1047"/>
    <w:rsid w:val="00CF1523"/>
    <w:rsid w:val="00CF1639"/>
    <w:rsid w:val="00CF1FB5"/>
    <w:rsid w:val="00CF27C8"/>
    <w:rsid w:val="00CF3D0C"/>
    <w:rsid w:val="00CF457F"/>
    <w:rsid w:val="00CF474C"/>
    <w:rsid w:val="00CF5194"/>
    <w:rsid w:val="00CF549C"/>
    <w:rsid w:val="00CF557E"/>
    <w:rsid w:val="00CF7485"/>
    <w:rsid w:val="00CF776C"/>
    <w:rsid w:val="00D00017"/>
    <w:rsid w:val="00D00877"/>
    <w:rsid w:val="00D0124B"/>
    <w:rsid w:val="00D0124D"/>
    <w:rsid w:val="00D02671"/>
    <w:rsid w:val="00D0288D"/>
    <w:rsid w:val="00D03119"/>
    <w:rsid w:val="00D03AA7"/>
    <w:rsid w:val="00D03EF1"/>
    <w:rsid w:val="00D041A5"/>
    <w:rsid w:val="00D045C2"/>
    <w:rsid w:val="00D05362"/>
    <w:rsid w:val="00D05639"/>
    <w:rsid w:val="00D058C0"/>
    <w:rsid w:val="00D05A06"/>
    <w:rsid w:val="00D05D48"/>
    <w:rsid w:val="00D05D94"/>
    <w:rsid w:val="00D05EB7"/>
    <w:rsid w:val="00D0678E"/>
    <w:rsid w:val="00D06F1B"/>
    <w:rsid w:val="00D0725B"/>
    <w:rsid w:val="00D0740D"/>
    <w:rsid w:val="00D07951"/>
    <w:rsid w:val="00D07ABE"/>
    <w:rsid w:val="00D10A98"/>
    <w:rsid w:val="00D11052"/>
    <w:rsid w:val="00D11536"/>
    <w:rsid w:val="00D11990"/>
    <w:rsid w:val="00D11CF3"/>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1C6"/>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2ABB"/>
    <w:rsid w:val="00D531CC"/>
    <w:rsid w:val="00D5397B"/>
    <w:rsid w:val="00D5489C"/>
    <w:rsid w:val="00D5587F"/>
    <w:rsid w:val="00D563C3"/>
    <w:rsid w:val="00D575D6"/>
    <w:rsid w:val="00D60D20"/>
    <w:rsid w:val="00D60E55"/>
    <w:rsid w:val="00D61733"/>
    <w:rsid w:val="00D6264D"/>
    <w:rsid w:val="00D63009"/>
    <w:rsid w:val="00D639D0"/>
    <w:rsid w:val="00D63AC0"/>
    <w:rsid w:val="00D644D6"/>
    <w:rsid w:val="00D656FD"/>
    <w:rsid w:val="00D6605A"/>
    <w:rsid w:val="00D66586"/>
    <w:rsid w:val="00D668E8"/>
    <w:rsid w:val="00D6699C"/>
    <w:rsid w:val="00D67102"/>
    <w:rsid w:val="00D67BBF"/>
    <w:rsid w:val="00D67BD3"/>
    <w:rsid w:val="00D67E3C"/>
    <w:rsid w:val="00D70161"/>
    <w:rsid w:val="00D70733"/>
    <w:rsid w:val="00D707CC"/>
    <w:rsid w:val="00D71833"/>
    <w:rsid w:val="00D71927"/>
    <w:rsid w:val="00D725A8"/>
    <w:rsid w:val="00D72637"/>
    <w:rsid w:val="00D72A74"/>
    <w:rsid w:val="00D731BE"/>
    <w:rsid w:val="00D733ED"/>
    <w:rsid w:val="00D7372F"/>
    <w:rsid w:val="00D73C2B"/>
    <w:rsid w:val="00D73CCA"/>
    <w:rsid w:val="00D74B3B"/>
    <w:rsid w:val="00D771CA"/>
    <w:rsid w:val="00D7735C"/>
    <w:rsid w:val="00D7784E"/>
    <w:rsid w:val="00D801A2"/>
    <w:rsid w:val="00D80C6D"/>
    <w:rsid w:val="00D80F6D"/>
    <w:rsid w:val="00D81085"/>
    <w:rsid w:val="00D8141A"/>
    <w:rsid w:val="00D8160B"/>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60B"/>
    <w:rsid w:val="00D90988"/>
    <w:rsid w:val="00D9099F"/>
    <w:rsid w:val="00D909F7"/>
    <w:rsid w:val="00D90C7E"/>
    <w:rsid w:val="00D90E97"/>
    <w:rsid w:val="00D91013"/>
    <w:rsid w:val="00D91812"/>
    <w:rsid w:val="00D91870"/>
    <w:rsid w:val="00D927AA"/>
    <w:rsid w:val="00D930ED"/>
    <w:rsid w:val="00D9322D"/>
    <w:rsid w:val="00D935D5"/>
    <w:rsid w:val="00D938A7"/>
    <w:rsid w:val="00D939F6"/>
    <w:rsid w:val="00D94478"/>
    <w:rsid w:val="00D9518B"/>
    <w:rsid w:val="00D962FB"/>
    <w:rsid w:val="00D975F8"/>
    <w:rsid w:val="00D97C50"/>
    <w:rsid w:val="00DA0596"/>
    <w:rsid w:val="00DA100E"/>
    <w:rsid w:val="00DA1E46"/>
    <w:rsid w:val="00DA3839"/>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4C1D"/>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4F8"/>
    <w:rsid w:val="00DE3570"/>
    <w:rsid w:val="00DE4169"/>
    <w:rsid w:val="00DE49E2"/>
    <w:rsid w:val="00DE65D5"/>
    <w:rsid w:val="00DE68EE"/>
    <w:rsid w:val="00DE740A"/>
    <w:rsid w:val="00DE7AF1"/>
    <w:rsid w:val="00DE7B29"/>
    <w:rsid w:val="00DE7FBA"/>
    <w:rsid w:val="00DF0BA4"/>
    <w:rsid w:val="00DF0E07"/>
    <w:rsid w:val="00DF14AD"/>
    <w:rsid w:val="00DF2407"/>
    <w:rsid w:val="00DF2478"/>
    <w:rsid w:val="00DF2E56"/>
    <w:rsid w:val="00DF2FD6"/>
    <w:rsid w:val="00DF3389"/>
    <w:rsid w:val="00DF3CCC"/>
    <w:rsid w:val="00DF3E90"/>
    <w:rsid w:val="00DF591A"/>
    <w:rsid w:val="00DF5B89"/>
    <w:rsid w:val="00DF5FF4"/>
    <w:rsid w:val="00DF67D9"/>
    <w:rsid w:val="00DF68D7"/>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3D90"/>
    <w:rsid w:val="00E1493F"/>
    <w:rsid w:val="00E15257"/>
    <w:rsid w:val="00E15C03"/>
    <w:rsid w:val="00E15DD2"/>
    <w:rsid w:val="00E15FC6"/>
    <w:rsid w:val="00E1775C"/>
    <w:rsid w:val="00E17BFC"/>
    <w:rsid w:val="00E17D26"/>
    <w:rsid w:val="00E17D31"/>
    <w:rsid w:val="00E17FDD"/>
    <w:rsid w:val="00E17FE3"/>
    <w:rsid w:val="00E2024B"/>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3782B"/>
    <w:rsid w:val="00E40AFD"/>
    <w:rsid w:val="00E40E02"/>
    <w:rsid w:val="00E417D9"/>
    <w:rsid w:val="00E41A5D"/>
    <w:rsid w:val="00E41F96"/>
    <w:rsid w:val="00E4495F"/>
    <w:rsid w:val="00E44F15"/>
    <w:rsid w:val="00E455A8"/>
    <w:rsid w:val="00E458B7"/>
    <w:rsid w:val="00E4656E"/>
    <w:rsid w:val="00E46F18"/>
    <w:rsid w:val="00E4761A"/>
    <w:rsid w:val="00E477EA"/>
    <w:rsid w:val="00E47DEE"/>
    <w:rsid w:val="00E506E7"/>
    <w:rsid w:val="00E509BB"/>
    <w:rsid w:val="00E50B9F"/>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2868"/>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AE9"/>
    <w:rsid w:val="00E76CB6"/>
    <w:rsid w:val="00E76D6D"/>
    <w:rsid w:val="00E778DA"/>
    <w:rsid w:val="00E77F21"/>
    <w:rsid w:val="00E8034B"/>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4238"/>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8B4"/>
    <w:rsid w:val="00EA5D60"/>
    <w:rsid w:val="00EA61CF"/>
    <w:rsid w:val="00EA61EC"/>
    <w:rsid w:val="00EA6906"/>
    <w:rsid w:val="00EA6C03"/>
    <w:rsid w:val="00EA6FE0"/>
    <w:rsid w:val="00EA7057"/>
    <w:rsid w:val="00EA74F7"/>
    <w:rsid w:val="00EA764F"/>
    <w:rsid w:val="00EB046C"/>
    <w:rsid w:val="00EB07C0"/>
    <w:rsid w:val="00EB088F"/>
    <w:rsid w:val="00EB1058"/>
    <w:rsid w:val="00EB19FF"/>
    <w:rsid w:val="00EB2B26"/>
    <w:rsid w:val="00EB364C"/>
    <w:rsid w:val="00EB36CF"/>
    <w:rsid w:val="00EB3ACA"/>
    <w:rsid w:val="00EB3EC9"/>
    <w:rsid w:val="00EB3F3E"/>
    <w:rsid w:val="00EB49DA"/>
    <w:rsid w:val="00EB4ABF"/>
    <w:rsid w:val="00EB4C24"/>
    <w:rsid w:val="00EB516F"/>
    <w:rsid w:val="00EB6B56"/>
    <w:rsid w:val="00EB7097"/>
    <w:rsid w:val="00EB731F"/>
    <w:rsid w:val="00EB73C0"/>
    <w:rsid w:val="00EB7E48"/>
    <w:rsid w:val="00EC08F6"/>
    <w:rsid w:val="00EC0BFC"/>
    <w:rsid w:val="00EC0F5D"/>
    <w:rsid w:val="00EC1252"/>
    <w:rsid w:val="00EC1563"/>
    <w:rsid w:val="00EC1E47"/>
    <w:rsid w:val="00EC24DE"/>
    <w:rsid w:val="00EC2A5E"/>
    <w:rsid w:val="00EC2ED6"/>
    <w:rsid w:val="00EC373E"/>
    <w:rsid w:val="00EC3E3C"/>
    <w:rsid w:val="00EC45B0"/>
    <w:rsid w:val="00EC4BF1"/>
    <w:rsid w:val="00EC4D5E"/>
    <w:rsid w:val="00EC5F3F"/>
    <w:rsid w:val="00EC72D6"/>
    <w:rsid w:val="00ED08A0"/>
    <w:rsid w:val="00ED0B39"/>
    <w:rsid w:val="00ED1158"/>
    <w:rsid w:val="00ED1221"/>
    <w:rsid w:val="00ED225A"/>
    <w:rsid w:val="00ED2865"/>
    <w:rsid w:val="00ED2CD6"/>
    <w:rsid w:val="00ED31A9"/>
    <w:rsid w:val="00ED3EC2"/>
    <w:rsid w:val="00ED44B2"/>
    <w:rsid w:val="00ED676B"/>
    <w:rsid w:val="00ED6F2B"/>
    <w:rsid w:val="00ED72A4"/>
    <w:rsid w:val="00EE09F5"/>
    <w:rsid w:val="00EE0E54"/>
    <w:rsid w:val="00EE1980"/>
    <w:rsid w:val="00EE213F"/>
    <w:rsid w:val="00EE2C26"/>
    <w:rsid w:val="00EE3F98"/>
    <w:rsid w:val="00EE42BD"/>
    <w:rsid w:val="00EE43BA"/>
    <w:rsid w:val="00EE496A"/>
    <w:rsid w:val="00EE549F"/>
    <w:rsid w:val="00EE5952"/>
    <w:rsid w:val="00EE5D0F"/>
    <w:rsid w:val="00EE5F11"/>
    <w:rsid w:val="00EE6185"/>
    <w:rsid w:val="00EE687A"/>
    <w:rsid w:val="00EE6B56"/>
    <w:rsid w:val="00EE6BBE"/>
    <w:rsid w:val="00EE6C49"/>
    <w:rsid w:val="00EE6DAE"/>
    <w:rsid w:val="00EE70E1"/>
    <w:rsid w:val="00EE7569"/>
    <w:rsid w:val="00EE7A28"/>
    <w:rsid w:val="00EE7D60"/>
    <w:rsid w:val="00EF0A8B"/>
    <w:rsid w:val="00EF0C65"/>
    <w:rsid w:val="00EF10BD"/>
    <w:rsid w:val="00EF20DE"/>
    <w:rsid w:val="00EF326F"/>
    <w:rsid w:val="00EF3AE7"/>
    <w:rsid w:val="00EF3EC6"/>
    <w:rsid w:val="00EF4CC2"/>
    <w:rsid w:val="00EF4FBC"/>
    <w:rsid w:val="00EF50D0"/>
    <w:rsid w:val="00EF5615"/>
    <w:rsid w:val="00EF5D7B"/>
    <w:rsid w:val="00EF5E88"/>
    <w:rsid w:val="00EF6327"/>
    <w:rsid w:val="00EF74DF"/>
    <w:rsid w:val="00EF7A9D"/>
    <w:rsid w:val="00F005F1"/>
    <w:rsid w:val="00F006B6"/>
    <w:rsid w:val="00F017E1"/>
    <w:rsid w:val="00F01A62"/>
    <w:rsid w:val="00F0233B"/>
    <w:rsid w:val="00F036FC"/>
    <w:rsid w:val="00F03AEB"/>
    <w:rsid w:val="00F03E15"/>
    <w:rsid w:val="00F04560"/>
    <w:rsid w:val="00F046F4"/>
    <w:rsid w:val="00F0545F"/>
    <w:rsid w:val="00F05D7D"/>
    <w:rsid w:val="00F06575"/>
    <w:rsid w:val="00F068AE"/>
    <w:rsid w:val="00F0722A"/>
    <w:rsid w:val="00F07337"/>
    <w:rsid w:val="00F0768E"/>
    <w:rsid w:val="00F076A1"/>
    <w:rsid w:val="00F078A9"/>
    <w:rsid w:val="00F07ED9"/>
    <w:rsid w:val="00F07F37"/>
    <w:rsid w:val="00F10213"/>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056"/>
    <w:rsid w:val="00F20A9D"/>
    <w:rsid w:val="00F20AE4"/>
    <w:rsid w:val="00F20E32"/>
    <w:rsid w:val="00F218A4"/>
    <w:rsid w:val="00F21BC4"/>
    <w:rsid w:val="00F21E9D"/>
    <w:rsid w:val="00F21FCC"/>
    <w:rsid w:val="00F22BFC"/>
    <w:rsid w:val="00F23763"/>
    <w:rsid w:val="00F241AF"/>
    <w:rsid w:val="00F249FF"/>
    <w:rsid w:val="00F24A31"/>
    <w:rsid w:val="00F25780"/>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6D37"/>
    <w:rsid w:val="00F371B2"/>
    <w:rsid w:val="00F37472"/>
    <w:rsid w:val="00F37A3D"/>
    <w:rsid w:val="00F4121A"/>
    <w:rsid w:val="00F412B9"/>
    <w:rsid w:val="00F42CB9"/>
    <w:rsid w:val="00F42F06"/>
    <w:rsid w:val="00F42F73"/>
    <w:rsid w:val="00F43CC6"/>
    <w:rsid w:val="00F443F7"/>
    <w:rsid w:val="00F44D83"/>
    <w:rsid w:val="00F45243"/>
    <w:rsid w:val="00F4551B"/>
    <w:rsid w:val="00F45645"/>
    <w:rsid w:val="00F45BC4"/>
    <w:rsid w:val="00F4612E"/>
    <w:rsid w:val="00F47012"/>
    <w:rsid w:val="00F47AE3"/>
    <w:rsid w:val="00F47D7F"/>
    <w:rsid w:val="00F47EB8"/>
    <w:rsid w:val="00F501C2"/>
    <w:rsid w:val="00F5073D"/>
    <w:rsid w:val="00F50C48"/>
    <w:rsid w:val="00F50CE8"/>
    <w:rsid w:val="00F5102F"/>
    <w:rsid w:val="00F515B1"/>
    <w:rsid w:val="00F5182C"/>
    <w:rsid w:val="00F51945"/>
    <w:rsid w:val="00F51B24"/>
    <w:rsid w:val="00F5245E"/>
    <w:rsid w:val="00F529CA"/>
    <w:rsid w:val="00F52FFC"/>
    <w:rsid w:val="00F5311F"/>
    <w:rsid w:val="00F5479E"/>
    <w:rsid w:val="00F54CDE"/>
    <w:rsid w:val="00F54EF3"/>
    <w:rsid w:val="00F5616B"/>
    <w:rsid w:val="00F56693"/>
    <w:rsid w:val="00F56862"/>
    <w:rsid w:val="00F56E57"/>
    <w:rsid w:val="00F6034B"/>
    <w:rsid w:val="00F613F4"/>
    <w:rsid w:val="00F621E3"/>
    <w:rsid w:val="00F6252E"/>
    <w:rsid w:val="00F62C48"/>
    <w:rsid w:val="00F63F2B"/>
    <w:rsid w:val="00F64127"/>
    <w:rsid w:val="00F641EC"/>
    <w:rsid w:val="00F654AF"/>
    <w:rsid w:val="00F65A80"/>
    <w:rsid w:val="00F65D5C"/>
    <w:rsid w:val="00F65E60"/>
    <w:rsid w:val="00F669B1"/>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4CC8"/>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3B33"/>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347"/>
    <w:rsid w:val="00FE3415"/>
    <w:rsid w:val="00FE3940"/>
    <w:rsid w:val="00FE3A0A"/>
    <w:rsid w:val="00FE3A1A"/>
    <w:rsid w:val="00FE3B91"/>
    <w:rsid w:val="00FE43A4"/>
    <w:rsid w:val="00FE4854"/>
    <w:rsid w:val="00FE53F2"/>
    <w:rsid w:val="00FE5614"/>
    <w:rsid w:val="00FE5A10"/>
    <w:rsid w:val="00FE6313"/>
    <w:rsid w:val="00FE6AD0"/>
    <w:rsid w:val="00FE702A"/>
    <w:rsid w:val="00FE77C2"/>
    <w:rsid w:val="00FE7B69"/>
    <w:rsid w:val="00FE7BF0"/>
    <w:rsid w:val="00FF044B"/>
    <w:rsid w:val="00FF0532"/>
    <w:rsid w:val="00FF0979"/>
    <w:rsid w:val="00FF0A4A"/>
    <w:rsid w:val="00FF0FEA"/>
    <w:rsid w:val="00FF12A7"/>
    <w:rsid w:val="00FF19A2"/>
    <w:rsid w:val="00FF1A41"/>
    <w:rsid w:val="00FF2485"/>
    <w:rsid w:val="00FF250A"/>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63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7694990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559289102">
      <w:bodyDiv w:val="1"/>
      <w:marLeft w:val="0"/>
      <w:marRight w:val="0"/>
      <w:marTop w:val="0"/>
      <w:marBottom w:val="0"/>
      <w:divBdr>
        <w:top w:val="none" w:sz="0" w:space="0" w:color="auto"/>
        <w:left w:val="none" w:sz="0" w:space="0" w:color="auto"/>
        <w:bottom w:val="none" w:sz="0" w:space="0" w:color="auto"/>
        <w:right w:val="none" w:sz="0" w:space="0" w:color="auto"/>
      </w:divBdr>
    </w:div>
    <w:div w:id="602034364">
      <w:bodyDiv w:val="1"/>
      <w:marLeft w:val="0"/>
      <w:marRight w:val="0"/>
      <w:marTop w:val="0"/>
      <w:marBottom w:val="0"/>
      <w:divBdr>
        <w:top w:val="none" w:sz="0" w:space="0" w:color="auto"/>
        <w:left w:val="none" w:sz="0" w:space="0" w:color="auto"/>
        <w:bottom w:val="none" w:sz="0" w:space="0" w:color="auto"/>
        <w:right w:val="none" w:sz="0" w:space="0" w:color="auto"/>
      </w:divBdr>
      <w:divsChild>
        <w:div w:id="1821532608">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32992889">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278680418">
      <w:bodyDiv w:val="1"/>
      <w:marLeft w:val="0"/>
      <w:marRight w:val="0"/>
      <w:marTop w:val="0"/>
      <w:marBottom w:val="0"/>
      <w:divBdr>
        <w:top w:val="none" w:sz="0" w:space="0" w:color="auto"/>
        <w:left w:val="none" w:sz="0" w:space="0" w:color="auto"/>
        <w:bottom w:val="none" w:sz="0" w:space="0" w:color="auto"/>
        <w:right w:val="none" w:sz="0" w:space="0" w:color="auto"/>
      </w:divBdr>
      <w:divsChild>
        <w:div w:id="2114011424">
          <w:marLeft w:val="0"/>
          <w:marRight w:val="0"/>
          <w:marTop w:val="0"/>
          <w:marBottom w:val="0"/>
          <w:divBdr>
            <w:top w:val="none" w:sz="0" w:space="0" w:color="auto"/>
            <w:left w:val="none" w:sz="0" w:space="0" w:color="auto"/>
            <w:bottom w:val="none" w:sz="0" w:space="0" w:color="auto"/>
            <w:right w:val="none" w:sz="0" w:space="0" w:color="auto"/>
          </w:divBdr>
        </w:div>
        <w:div w:id="140393617">
          <w:marLeft w:val="0"/>
          <w:marRight w:val="0"/>
          <w:marTop w:val="0"/>
          <w:marBottom w:val="0"/>
          <w:divBdr>
            <w:top w:val="none" w:sz="0" w:space="0" w:color="auto"/>
            <w:left w:val="none" w:sz="0" w:space="0" w:color="auto"/>
            <w:bottom w:val="none" w:sz="0" w:space="0" w:color="auto"/>
            <w:right w:val="none" w:sz="0" w:space="0" w:color="auto"/>
          </w:divBdr>
        </w:div>
        <w:div w:id="309285252">
          <w:marLeft w:val="0"/>
          <w:marRight w:val="0"/>
          <w:marTop w:val="0"/>
          <w:marBottom w:val="0"/>
          <w:divBdr>
            <w:top w:val="none" w:sz="0" w:space="0" w:color="auto"/>
            <w:left w:val="none" w:sz="0" w:space="0" w:color="auto"/>
            <w:bottom w:val="none" w:sz="0" w:space="0" w:color="auto"/>
            <w:right w:val="none" w:sz="0" w:space="0" w:color="auto"/>
          </w:divBdr>
        </w:div>
        <w:div w:id="1135180182">
          <w:marLeft w:val="0"/>
          <w:marRight w:val="0"/>
          <w:marTop w:val="0"/>
          <w:marBottom w:val="0"/>
          <w:divBdr>
            <w:top w:val="none" w:sz="0" w:space="0" w:color="auto"/>
            <w:left w:val="none" w:sz="0" w:space="0" w:color="auto"/>
            <w:bottom w:val="none" w:sz="0" w:space="0" w:color="auto"/>
            <w:right w:val="none" w:sz="0" w:space="0" w:color="auto"/>
          </w:divBdr>
        </w:div>
        <w:div w:id="442117593">
          <w:marLeft w:val="0"/>
          <w:marRight w:val="0"/>
          <w:marTop w:val="0"/>
          <w:marBottom w:val="0"/>
          <w:divBdr>
            <w:top w:val="none" w:sz="0" w:space="0" w:color="auto"/>
            <w:left w:val="none" w:sz="0" w:space="0" w:color="auto"/>
            <w:bottom w:val="none" w:sz="0" w:space="0" w:color="auto"/>
            <w:right w:val="none" w:sz="0" w:space="0" w:color="auto"/>
          </w:divBdr>
        </w:div>
        <w:div w:id="1793740385">
          <w:marLeft w:val="0"/>
          <w:marRight w:val="0"/>
          <w:marTop w:val="0"/>
          <w:marBottom w:val="0"/>
          <w:divBdr>
            <w:top w:val="none" w:sz="0" w:space="0" w:color="auto"/>
            <w:left w:val="none" w:sz="0" w:space="0" w:color="auto"/>
            <w:bottom w:val="none" w:sz="0" w:space="0" w:color="auto"/>
            <w:right w:val="none" w:sz="0" w:space="0" w:color="auto"/>
          </w:divBdr>
        </w:div>
        <w:div w:id="28380544">
          <w:marLeft w:val="0"/>
          <w:marRight w:val="0"/>
          <w:marTop w:val="0"/>
          <w:marBottom w:val="0"/>
          <w:divBdr>
            <w:top w:val="none" w:sz="0" w:space="0" w:color="auto"/>
            <w:left w:val="none" w:sz="0" w:space="0" w:color="auto"/>
            <w:bottom w:val="none" w:sz="0" w:space="0" w:color="auto"/>
            <w:right w:val="none" w:sz="0" w:space="0" w:color="auto"/>
          </w:divBdr>
        </w:div>
        <w:div w:id="1977955846">
          <w:marLeft w:val="0"/>
          <w:marRight w:val="0"/>
          <w:marTop w:val="0"/>
          <w:marBottom w:val="0"/>
          <w:divBdr>
            <w:top w:val="none" w:sz="0" w:space="0" w:color="auto"/>
            <w:left w:val="none" w:sz="0" w:space="0" w:color="auto"/>
            <w:bottom w:val="none" w:sz="0" w:space="0" w:color="auto"/>
            <w:right w:val="none" w:sz="0" w:space="0" w:color="auto"/>
          </w:divBdr>
        </w:div>
        <w:div w:id="461578289">
          <w:marLeft w:val="0"/>
          <w:marRight w:val="0"/>
          <w:marTop w:val="0"/>
          <w:marBottom w:val="0"/>
          <w:divBdr>
            <w:top w:val="none" w:sz="0" w:space="0" w:color="auto"/>
            <w:left w:val="none" w:sz="0" w:space="0" w:color="auto"/>
            <w:bottom w:val="none" w:sz="0" w:space="0" w:color="auto"/>
            <w:right w:val="none" w:sz="0" w:space="0" w:color="auto"/>
          </w:divBdr>
        </w:div>
        <w:div w:id="210583791">
          <w:marLeft w:val="0"/>
          <w:marRight w:val="0"/>
          <w:marTop w:val="0"/>
          <w:marBottom w:val="0"/>
          <w:divBdr>
            <w:top w:val="none" w:sz="0" w:space="0" w:color="auto"/>
            <w:left w:val="none" w:sz="0" w:space="0" w:color="auto"/>
            <w:bottom w:val="none" w:sz="0" w:space="0" w:color="auto"/>
            <w:right w:val="none" w:sz="0" w:space="0" w:color="auto"/>
          </w:divBdr>
        </w:div>
        <w:div w:id="455490728">
          <w:marLeft w:val="0"/>
          <w:marRight w:val="0"/>
          <w:marTop w:val="0"/>
          <w:marBottom w:val="0"/>
          <w:divBdr>
            <w:top w:val="none" w:sz="0" w:space="0" w:color="auto"/>
            <w:left w:val="none" w:sz="0" w:space="0" w:color="auto"/>
            <w:bottom w:val="none" w:sz="0" w:space="0" w:color="auto"/>
            <w:right w:val="none" w:sz="0" w:space="0" w:color="auto"/>
          </w:divBdr>
        </w:div>
        <w:div w:id="561526834">
          <w:marLeft w:val="0"/>
          <w:marRight w:val="0"/>
          <w:marTop w:val="0"/>
          <w:marBottom w:val="0"/>
          <w:divBdr>
            <w:top w:val="none" w:sz="0" w:space="0" w:color="auto"/>
            <w:left w:val="none" w:sz="0" w:space="0" w:color="auto"/>
            <w:bottom w:val="none" w:sz="0" w:space="0" w:color="auto"/>
            <w:right w:val="none" w:sz="0" w:space="0" w:color="auto"/>
          </w:divBdr>
        </w:div>
        <w:div w:id="2048918382">
          <w:marLeft w:val="0"/>
          <w:marRight w:val="0"/>
          <w:marTop w:val="0"/>
          <w:marBottom w:val="0"/>
          <w:divBdr>
            <w:top w:val="none" w:sz="0" w:space="0" w:color="auto"/>
            <w:left w:val="none" w:sz="0" w:space="0" w:color="auto"/>
            <w:bottom w:val="none" w:sz="0" w:space="0" w:color="auto"/>
            <w:right w:val="none" w:sz="0" w:space="0" w:color="auto"/>
          </w:divBdr>
        </w:div>
        <w:div w:id="292096528">
          <w:marLeft w:val="0"/>
          <w:marRight w:val="0"/>
          <w:marTop w:val="0"/>
          <w:marBottom w:val="0"/>
          <w:divBdr>
            <w:top w:val="none" w:sz="0" w:space="0" w:color="auto"/>
            <w:left w:val="none" w:sz="0" w:space="0" w:color="auto"/>
            <w:bottom w:val="none" w:sz="0" w:space="0" w:color="auto"/>
            <w:right w:val="none" w:sz="0" w:space="0" w:color="auto"/>
          </w:divBdr>
        </w:div>
        <w:div w:id="318852869">
          <w:marLeft w:val="0"/>
          <w:marRight w:val="0"/>
          <w:marTop w:val="0"/>
          <w:marBottom w:val="0"/>
          <w:divBdr>
            <w:top w:val="none" w:sz="0" w:space="0" w:color="auto"/>
            <w:left w:val="none" w:sz="0" w:space="0" w:color="auto"/>
            <w:bottom w:val="none" w:sz="0" w:space="0" w:color="auto"/>
            <w:right w:val="none" w:sz="0" w:space="0" w:color="auto"/>
          </w:divBdr>
        </w:div>
        <w:div w:id="18354873">
          <w:marLeft w:val="0"/>
          <w:marRight w:val="0"/>
          <w:marTop w:val="0"/>
          <w:marBottom w:val="0"/>
          <w:divBdr>
            <w:top w:val="none" w:sz="0" w:space="0" w:color="auto"/>
            <w:left w:val="none" w:sz="0" w:space="0" w:color="auto"/>
            <w:bottom w:val="none" w:sz="0" w:space="0" w:color="auto"/>
            <w:right w:val="none" w:sz="0" w:space="0" w:color="auto"/>
          </w:divBdr>
        </w:div>
      </w:divsChild>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a.slp.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A13D62-EF1E-471A-80E8-42A8616E2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2915</TotalTime>
  <Pages>13</Pages>
  <Words>3635</Words>
  <Characters>19996</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207</cp:revision>
  <cp:lastPrinted>2024-08-07T21:18:00Z</cp:lastPrinted>
  <dcterms:created xsi:type="dcterms:W3CDTF">2025-09-04T15:15:00Z</dcterms:created>
  <dcterms:modified xsi:type="dcterms:W3CDTF">2026-03-05T17:52:00Z</dcterms:modified>
</cp:coreProperties>
</file>