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404EF9" w14:textId="77777777" w:rsidR="00FA6117" w:rsidRDefault="004F4BA1">
      <w:pPr>
        <w:spacing w:before="0" w:after="60" w:line="221" w:lineRule="auto"/>
        <w:jc w:val="center"/>
      </w:pPr>
      <w:r>
        <w:rPr>
          <w:rFonts w:ascii="Verdana" w:hAnsi="Verdana"/>
          <w:b/>
        </w:rPr>
        <w:t>CONSTANCIA ADMINISTRATIVA</w:t>
      </w:r>
    </w:p>
    <w:p w14:paraId="21228A90" w14:textId="77777777" w:rsidR="00FA6117" w:rsidRDefault="004F4BA1">
      <w:pPr>
        <w:spacing w:before="0" w:after="60" w:line="221" w:lineRule="auto"/>
        <w:jc w:val="center"/>
      </w:pPr>
      <w:r>
        <w:rPr>
          <w:rFonts w:ascii="Verdana" w:hAnsi="Verdana"/>
          <w:b/>
          <w:sz w:val="17"/>
        </w:rPr>
        <w:t>AUSENCIA DE RECOMENDACIONES DE ORGANISMOS INTERNACIONALES DE DERECHOS HUMANOS</w:t>
      </w:r>
    </w:p>
    <w:p w14:paraId="452A8390" w14:textId="77777777" w:rsidR="00FA6117" w:rsidRDefault="004F4BA1">
      <w:pPr>
        <w:spacing w:before="0" w:after="60" w:line="221" w:lineRule="auto"/>
        <w:jc w:val="center"/>
      </w:pPr>
      <w:r>
        <w:rPr>
          <w:rFonts w:ascii="Verdana" w:hAnsi="Verdana"/>
          <w:b/>
          <w:sz w:val="17"/>
        </w:rPr>
        <w:t>Obligación de transparencia: 84-XLII-C</w:t>
      </w:r>
    </w:p>
    <w:p w14:paraId="029008DE" w14:textId="28A80310" w:rsidR="00FA6117" w:rsidRDefault="002C2D19">
      <w:pPr>
        <w:spacing w:before="0" w:after="60" w:line="221" w:lineRule="auto"/>
        <w:jc w:val="both"/>
      </w:pPr>
      <w:r>
        <w:rPr>
          <w:rFonts w:ascii="Verdana" w:hAnsi="Verdana"/>
          <w:sz w:val="17"/>
        </w:rPr>
        <w:t>C</w:t>
      </w:r>
      <w:r w:rsidR="004F4BA1">
        <w:rPr>
          <w:rFonts w:ascii="Verdana" w:hAnsi="Verdana"/>
          <w:sz w:val="17"/>
        </w:rPr>
        <w:t>on base en la revisión de los registros, expedientes y documentación que obran bajo responsabilidad del área, hago constar lo siguiente:</w:t>
      </w:r>
    </w:p>
    <w:p w14:paraId="6AB0E24B" w14:textId="77777777" w:rsidR="00FA6117" w:rsidRDefault="004F4BA1">
      <w:pPr>
        <w:spacing w:before="0" w:after="60" w:line="221" w:lineRule="auto"/>
      </w:pPr>
      <w:r>
        <w:rPr>
          <w:rFonts w:ascii="Verdana" w:hAnsi="Verdana"/>
          <w:b/>
          <w:sz w:val="18"/>
        </w:rPr>
        <w:t>I. FUNDAMENTO</w:t>
      </w:r>
    </w:p>
    <w:p w14:paraId="1EE6598D" w14:textId="77777777" w:rsidR="00FA6117" w:rsidRDefault="004F4BA1">
      <w:pPr>
        <w:spacing w:before="0" w:after="60" w:line="221" w:lineRule="auto"/>
        <w:jc w:val="both"/>
      </w:pPr>
      <w:r>
        <w:rPr>
          <w:rFonts w:ascii="Verdana" w:hAnsi="Verdana"/>
          <w:sz w:val="17"/>
        </w:rPr>
        <w:t>Con fundamento en el artículo 84, fracción XLII, de la Ley de Transparencia y Acceso a la Información Pública del Estado de San Luis Potosí, relativo a recomendaciones de organismos garantes de derechos humanos y acciones para su atención; en el artículo 140 de la Ley de la Comisión Estatal de Derechos Humanos del Estado de San Luis Potosí, que establece el carácter público de las recomendaciones; así como en artículos 54, fracción I, y 61 de la Ley de Transparencia y Acceso a la Información Pública del Estado de San Luis Potosí, relativos, respectivamente, a la función de la Unidad de Transparencia de recabar y difundir las obligaciones de transparencia y a la responsabilidad de las áreas que producen, administran, archivan o resguardan información pública.</w:t>
      </w:r>
    </w:p>
    <w:p w14:paraId="06063BD6" w14:textId="77777777" w:rsidR="00FA6117" w:rsidRDefault="004F4BA1">
      <w:pPr>
        <w:spacing w:before="0" w:after="60" w:line="221" w:lineRule="auto"/>
      </w:pPr>
      <w:r>
        <w:rPr>
          <w:rFonts w:ascii="Verdana" w:hAnsi="Verdana"/>
          <w:b/>
          <w:sz w:val="18"/>
        </w:rPr>
        <w:t>II. MOTIVACIÓN Y VERIFICACIÓN REALIZADA</w:t>
      </w:r>
    </w:p>
    <w:p w14:paraId="38322A67" w14:textId="7DACCB0B" w:rsidR="00FA6117" w:rsidRDefault="00102C5E">
      <w:pPr>
        <w:spacing w:before="0" w:after="60" w:line="221" w:lineRule="auto"/>
        <w:jc w:val="both"/>
      </w:pPr>
      <w:r>
        <w:rPr>
          <w:rFonts w:ascii="Verdana" w:hAnsi="Verdana"/>
          <w:sz w:val="17"/>
        </w:rPr>
        <w:t>E</w:t>
      </w:r>
      <w:r w:rsidR="004F4BA1">
        <w:rPr>
          <w:rFonts w:ascii="Verdana" w:hAnsi="Verdana"/>
          <w:sz w:val="17"/>
        </w:rPr>
        <w:t>l Área Jurídica revis</w:t>
      </w:r>
      <w:r>
        <w:rPr>
          <w:rFonts w:ascii="Verdana" w:hAnsi="Verdana"/>
          <w:sz w:val="17"/>
        </w:rPr>
        <w:t>ó</w:t>
      </w:r>
      <w:r w:rsidR="004F4BA1">
        <w:rPr>
          <w:rFonts w:ascii="Verdana" w:hAnsi="Verdana"/>
          <w:sz w:val="17"/>
        </w:rPr>
        <w:t xml:space="preserve"> correspondencia oficial, expedientes, correo institucional, notificaciones y registros de seguimiento del periodo.</w:t>
      </w:r>
    </w:p>
    <w:p w14:paraId="77918AF4" w14:textId="77777777" w:rsidR="00FA6117" w:rsidRDefault="004F4BA1">
      <w:pPr>
        <w:spacing w:before="0" w:after="60" w:line="221" w:lineRule="auto"/>
      </w:pPr>
      <w:r>
        <w:rPr>
          <w:rFonts w:ascii="Verdana" w:hAnsi="Verdana"/>
          <w:b/>
          <w:sz w:val="18"/>
        </w:rPr>
        <w:t>III. CONSTANCIA</w:t>
      </w:r>
    </w:p>
    <w:p w14:paraId="258CB52B" w14:textId="77777777" w:rsidR="00FA6117" w:rsidRDefault="004F4BA1">
      <w:pPr>
        <w:spacing w:before="0" w:after="60" w:line="221" w:lineRule="auto"/>
        <w:jc w:val="both"/>
      </w:pPr>
      <w:r>
        <w:rPr>
          <w:rFonts w:ascii="Verdana" w:hAnsi="Verdana"/>
          <w:sz w:val="17"/>
        </w:rPr>
        <w:t>Durante el periodo señalado no se recibió ni se identificó recomendación emitida por organismo internacional garante de derechos humanos dirigida al SMDIF.</w:t>
      </w:r>
    </w:p>
    <w:p w14:paraId="220EF649" w14:textId="77777777" w:rsidR="00FA6117" w:rsidRDefault="004F4BA1">
      <w:pPr>
        <w:spacing w:before="0" w:after="60" w:line="221" w:lineRule="auto"/>
      </w:pPr>
      <w:r>
        <w:rPr>
          <w:rFonts w:ascii="Verdana" w:hAnsi="Verdana"/>
          <w:b/>
          <w:sz w:val="18"/>
        </w:rPr>
        <w:t>IV. ALCANCE</w:t>
      </w:r>
    </w:p>
    <w:p w14:paraId="330B02D2" w14:textId="77777777" w:rsidR="00FA6117" w:rsidRDefault="004F4BA1">
      <w:pPr>
        <w:spacing w:before="0" w:after="60" w:line="221" w:lineRule="auto"/>
        <w:jc w:val="both"/>
      </w:pPr>
      <w:r>
        <w:rPr>
          <w:rFonts w:ascii="Verdana" w:hAnsi="Verdana"/>
          <w:sz w:val="17"/>
        </w:rPr>
        <w:t>La presente constancia documenta exclusivamente el estado fáctico del periodo. No constituye una declaración genérica de “no aplica” ni exime de obligaciones de generación que resulten exigibles conforme a la normativa aplicable.</w:t>
      </w:r>
    </w:p>
    <w:p w14:paraId="487803E3" w14:textId="77777777" w:rsidR="00FA6117" w:rsidRDefault="004F4BA1">
      <w:pPr>
        <w:spacing w:before="0" w:after="60" w:line="221" w:lineRule="auto"/>
        <w:jc w:val="both"/>
      </w:pPr>
      <w:r>
        <w:rPr>
          <w:rFonts w:ascii="Verdana" w:hAnsi="Verdana"/>
          <w:sz w:val="17"/>
        </w:rPr>
        <w:t>Se expide para integración del expediente de obligaciones de transparencia y soporte de la publicación correspondiente.</w:t>
      </w:r>
    </w:p>
    <w:p w14:paraId="3F39EDE3" w14:textId="69549318" w:rsidR="00FA6117" w:rsidRDefault="004F4BA1">
      <w:pPr>
        <w:spacing w:before="0" w:after="60" w:line="221" w:lineRule="auto"/>
        <w:jc w:val="right"/>
        <w:rPr>
          <w:rFonts w:ascii="Verdana" w:hAnsi="Verdana"/>
          <w:sz w:val="17"/>
        </w:rPr>
      </w:pPr>
      <w:r>
        <w:rPr>
          <w:rFonts w:ascii="Verdana" w:hAnsi="Verdana"/>
          <w:sz w:val="17"/>
        </w:rPr>
        <w:t>Villa de Arriaga, San Luis Potosí.</w:t>
      </w:r>
    </w:p>
    <w:p w14:paraId="6C9BE0C0" w14:textId="330A0835" w:rsidR="002C2D19" w:rsidRDefault="002C2D19">
      <w:pPr>
        <w:spacing w:before="0" w:after="60" w:line="221" w:lineRule="auto"/>
        <w:jc w:val="right"/>
        <w:rPr>
          <w:rFonts w:ascii="Verdana" w:hAnsi="Verdana"/>
          <w:sz w:val="17"/>
        </w:rPr>
      </w:pPr>
    </w:p>
    <w:p w14:paraId="6ABAF20C" w14:textId="68F65011" w:rsidR="00FA6117" w:rsidRDefault="00FA6117">
      <w:pPr>
        <w:spacing w:before="0" w:after="60" w:line="221" w:lineRule="auto"/>
        <w:jc w:val="center"/>
      </w:pPr>
    </w:p>
    <w:sectPr w:rsidR="00FA6117" w:rsidSect="00120257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1037" w:right="1123" w:bottom="792" w:left="112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BED064" w14:textId="77777777" w:rsidR="00CA2B45" w:rsidRDefault="00CA2B45">
      <w:pPr>
        <w:spacing w:before="0" w:after="0" w:line="240" w:lineRule="auto"/>
      </w:pPr>
      <w:r>
        <w:separator/>
      </w:r>
    </w:p>
  </w:endnote>
  <w:endnote w:type="continuationSeparator" w:id="0">
    <w:p w14:paraId="1F88B7F3" w14:textId="77777777" w:rsidR="00CA2B45" w:rsidRDefault="00CA2B4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1CEB3" w14:textId="77777777" w:rsidR="00421CBD" w:rsidRPr="000F1FCC" w:rsidRDefault="00E17584" w:rsidP="00421CBD">
    <w:pPr>
      <w:pStyle w:val="Piedepgina"/>
      <w:jc w:val="center"/>
      <w:rPr>
        <w:rFonts w:ascii="Constantia" w:hAnsi="Constantia"/>
        <w:i/>
        <w:iCs/>
        <w:sz w:val="20"/>
      </w:rPr>
    </w:pPr>
    <w:r w:rsidRPr="000F1FCC">
      <w:rPr>
        <w:rFonts w:ascii="Constantia" w:hAnsi="Constantia"/>
        <w:i/>
        <w:iCs/>
        <w:sz w:val="20"/>
      </w:rPr>
      <w:t>2026 “AÑO DEL BICENTENARIO DE LA PROMULGACIÓN DE LA CONSTITUCIÓN POLÍTICA DEL ESTADO LIBRE Y SOBERANO DE SAN LUIS POTOSÍ”</w:t>
    </w:r>
  </w:p>
  <w:p w14:paraId="5B839EE3" w14:textId="77777777" w:rsidR="00FE5BB5" w:rsidRPr="00421CBD" w:rsidRDefault="00CA2B45" w:rsidP="00421CB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BEC87B" w14:textId="77777777" w:rsidR="00CA2B45" w:rsidRDefault="00CA2B45">
      <w:pPr>
        <w:spacing w:before="0" w:after="0" w:line="240" w:lineRule="auto"/>
      </w:pPr>
      <w:r>
        <w:separator/>
      </w:r>
    </w:p>
  </w:footnote>
  <w:footnote w:type="continuationSeparator" w:id="0">
    <w:p w14:paraId="38177394" w14:textId="77777777" w:rsidR="00CA2B45" w:rsidRDefault="00CA2B4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41513" w14:textId="77777777" w:rsidR="00FE5BB5" w:rsidRDefault="00CA2B45">
    <w:pPr>
      <w:pStyle w:val="Encabezado"/>
    </w:pPr>
    <w:r>
      <w:pict w14:anchorId="4721BA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2360" o:spid="_x0000_s2049" type="#_x0000_t75" style="position:absolute;margin-left:0;margin-top:0;width:441.6pt;height:441.6pt;z-index:-251656192;mso-position-horizontal:center;mso-position-horizontal-relative:margin;mso-position-vertical:center;mso-position-vertical-relative:margin;mso-width-relative:page;mso-height-relative:page" o:allowincell="f">
          <v:imagedata r:id="rId1" o:title="Sello DIF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23E2B" w14:textId="77777777" w:rsidR="00FE5BB5" w:rsidRPr="00421CBD" w:rsidRDefault="00E17584">
    <w:pPr>
      <w:jc w:val="center"/>
      <w:rPr>
        <w:rFonts w:ascii="Constantia" w:hAnsi="Constantia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40C2C99" wp14:editId="1217CD04">
          <wp:simplePos x="0" y="0"/>
          <wp:positionH relativeFrom="column">
            <wp:posOffset>-859155</wp:posOffset>
          </wp:positionH>
          <wp:positionV relativeFrom="paragraph">
            <wp:posOffset>-205740</wp:posOffset>
          </wp:positionV>
          <wp:extent cx="1383665" cy="1383665"/>
          <wp:effectExtent l="0" t="0" r="6985" b="6985"/>
          <wp:wrapNone/>
          <wp:docPr id="88208390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083905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3825" cy="1383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A2B45">
      <w:rPr>
        <w:rFonts w:asciiTheme="minorHAnsi" w:hAnsiTheme="minorHAnsi"/>
      </w:rPr>
      <w:pict w14:anchorId="3620C7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2361" o:spid="_x0000_s2050" type="#_x0000_t75" style="position:absolute;left:0;text-align:left;margin-left:0;margin-top:0;width:441.6pt;height:441.6pt;z-index:-251655168;mso-position-horizontal:center;mso-position-horizontal-relative:margin;mso-position-vertical:center;mso-position-vertical-relative:margin;mso-width-relative:page;mso-height-relative:page" o:allowincell="f">
          <v:imagedata r:id="rId2" o:title="Sello DIF" gain="19661f" blacklevel="22938f"/>
          <w10:wrap anchorx="margin" anchory="margin"/>
        </v:shape>
      </w:pict>
    </w:r>
    <w:r>
      <w:t xml:space="preserve">                            </w:t>
    </w:r>
    <w:r w:rsidRPr="00421CBD">
      <w:rPr>
        <w:rFonts w:ascii="Constantia" w:hAnsi="Constantia"/>
      </w:rPr>
      <w:t>SISTEMA MUNICIPAL PARA EL DESARROLLO INTEGRAL DE LA FAMILIA</w:t>
    </w:r>
  </w:p>
  <w:p w14:paraId="5AD7F20D" w14:textId="77777777" w:rsidR="00FE5BB5" w:rsidRDefault="00CA2B45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7C628" w14:textId="77777777" w:rsidR="00FE5BB5" w:rsidRDefault="00CA2B45">
    <w:pPr>
      <w:pStyle w:val="Encabezado"/>
    </w:pPr>
    <w:r>
      <w:pict w14:anchorId="228F8A8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2359" o:spid="_x0000_s2051" type="#_x0000_t75" style="position:absolute;margin-left:0;margin-top:0;width:441.6pt;height:441.6pt;z-index:-251654144;mso-position-horizontal:center;mso-position-horizontal-relative:margin;mso-position-vertical:center;mso-position-vertical-relative:margin;mso-width-relative:page;mso-height-relative:page" o:allowincell="f">
          <v:imagedata r:id="rId1" o:title="Sello DIF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33A35"/>
    <w:multiLevelType w:val="hybridMultilevel"/>
    <w:tmpl w:val="6B3C410A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4605B08"/>
    <w:multiLevelType w:val="hybridMultilevel"/>
    <w:tmpl w:val="11BE18B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B40927"/>
    <w:multiLevelType w:val="hybridMultilevel"/>
    <w:tmpl w:val="B62AF1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1780"/>
    <w:multiLevelType w:val="hybridMultilevel"/>
    <w:tmpl w:val="7A78C33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2B4AD3"/>
    <w:multiLevelType w:val="hybridMultilevel"/>
    <w:tmpl w:val="9FEE042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357EBD"/>
    <w:multiLevelType w:val="hybridMultilevel"/>
    <w:tmpl w:val="F1726866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584"/>
    <w:rsid w:val="00102C5E"/>
    <w:rsid w:val="002A1E47"/>
    <w:rsid w:val="002C2D19"/>
    <w:rsid w:val="003E4464"/>
    <w:rsid w:val="004F4BA1"/>
    <w:rsid w:val="005E7C43"/>
    <w:rsid w:val="00734F77"/>
    <w:rsid w:val="007E3012"/>
    <w:rsid w:val="00926DEA"/>
    <w:rsid w:val="00CA2B45"/>
    <w:rsid w:val="00E17584"/>
    <w:rsid w:val="00FA6117"/>
    <w:rsid w:val="00FD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0C934D4F"/>
  <w15:chartTrackingRefBased/>
  <w15:docId w15:val="{1ADA06B1-CD6E-4385-860D-9DF60FDD8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7584"/>
    <w:pPr>
      <w:spacing w:before="100" w:beforeAutospacing="1" w:line="256" w:lineRule="auto"/>
    </w:pPr>
    <w:rPr>
      <w:rFonts w:ascii="Calibri" w:eastAsia="Times New Roman" w:hAnsi="Calibri" w:cs="Times New Roman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E17584"/>
    <w:rPr>
      <w:b/>
      <w:bCs/>
    </w:rPr>
  </w:style>
  <w:style w:type="character" w:styleId="Hipervnculo">
    <w:name w:val="Hyperlink"/>
    <w:basedOn w:val="Fuentedeprrafopredeter"/>
    <w:uiPriority w:val="99"/>
    <w:unhideWhenUsed/>
    <w:qFormat/>
    <w:rsid w:val="00E17584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qFormat/>
    <w:rsid w:val="00E17584"/>
    <w:pPr>
      <w:tabs>
        <w:tab w:val="center" w:pos="4419"/>
        <w:tab w:val="right" w:pos="8838"/>
      </w:tabs>
      <w:spacing w:before="0" w:beforeAutospacing="0"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qFormat/>
    <w:rsid w:val="00E17584"/>
  </w:style>
  <w:style w:type="paragraph" w:styleId="Piedepgina">
    <w:name w:val="footer"/>
    <w:basedOn w:val="Normal"/>
    <w:link w:val="PiedepginaCar"/>
    <w:uiPriority w:val="99"/>
    <w:unhideWhenUsed/>
    <w:qFormat/>
    <w:rsid w:val="00E17584"/>
    <w:pPr>
      <w:tabs>
        <w:tab w:val="center" w:pos="4419"/>
        <w:tab w:val="right" w:pos="8838"/>
      </w:tabs>
      <w:spacing w:before="0" w:beforeAutospacing="0"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E17584"/>
  </w:style>
  <w:style w:type="paragraph" w:styleId="NormalWeb">
    <w:name w:val="Normal (Web)"/>
    <w:basedOn w:val="Normal"/>
    <w:uiPriority w:val="99"/>
    <w:semiHidden/>
    <w:unhideWhenUsed/>
    <w:rsid w:val="00E17584"/>
    <w:pPr>
      <w:spacing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Nombredelaempresa">
    <w:name w:val="Nombre de la empresa"/>
    <w:basedOn w:val="Normal"/>
    <w:qFormat/>
    <w:rsid w:val="00E17584"/>
    <w:pPr>
      <w:spacing w:before="240" w:beforeAutospacing="0" w:after="120" w:line="240" w:lineRule="auto"/>
      <w:jc w:val="right"/>
    </w:pPr>
    <w:rPr>
      <w:rFonts w:asciiTheme="majorHAnsi" w:eastAsiaTheme="minorHAnsi" w:hAnsiTheme="majorHAnsi" w:cstheme="minorBidi"/>
      <w:color w:val="000000" w:themeColor="text1"/>
      <w:sz w:val="36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1535</Characters>
  <Application>Microsoft Office Word</Application>
  <DocSecurity>0</DocSecurity>
  <Lines>12</Lines>
  <Paragraphs>3</Paragraphs>
  <ScaleCrop>false</ScaleCrop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Emanuel Reyes Del Angel</dc:creator>
  <cp:keywords/>
  <dc:description/>
  <cp:lastModifiedBy>Alexis García</cp:lastModifiedBy>
  <cp:revision>3</cp:revision>
  <dcterms:created xsi:type="dcterms:W3CDTF">2026-09-14T17:12:00Z</dcterms:created>
  <dcterms:modified xsi:type="dcterms:W3CDTF">2026-09-16T18:02:00Z</dcterms:modified>
</cp:coreProperties>
</file>