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28201" w14:textId="77777777" w:rsidR="001D32FB" w:rsidRDefault="001D32FB" w:rsidP="001D32F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</w:p>
    <w:p w14:paraId="4A2500BB" w14:textId="77777777" w:rsidR="001D32FB" w:rsidRDefault="001D32FB" w:rsidP="001D32F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</w:p>
    <w:p w14:paraId="0FBABCAB" w14:textId="77777777" w:rsidR="001D32FB" w:rsidRDefault="001D32FB" w:rsidP="001D32F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</w:p>
    <w:p w14:paraId="24834E78" w14:textId="77777777" w:rsidR="001D32FB" w:rsidRDefault="001D32FB" w:rsidP="001D32F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</w:p>
    <w:p w14:paraId="540AD09C" w14:textId="77777777" w:rsidR="001D32FB" w:rsidRDefault="001D32FB" w:rsidP="001D32F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</w:p>
    <w:p w14:paraId="03540E57" w14:textId="77777777" w:rsidR="001D32FB" w:rsidRDefault="001D32FB" w:rsidP="001D32F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</w:p>
    <w:p w14:paraId="630D15FE" w14:textId="3DF1E111" w:rsidR="00E728FE" w:rsidRPr="001D32FB" w:rsidRDefault="00E728FE" w:rsidP="001D32F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1D32FB">
        <w:rPr>
          <w:rFonts w:ascii="Century Gothic" w:eastAsia="Times New Roman" w:hAnsi="Century Gothic" w:cs="Calibri"/>
          <w:b/>
          <w:color w:val="000000"/>
          <w:lang w:eastAsia="es-MX"/>
        </w:rPr>
        <w:t xml:space="preserve">ARTICULO 20 DEL REGLAMENTO INTERNO PARA EL SISTEMA MUNICIPAL PARA EL DESARROLLO INTEGRAL DE LA FAMILIA DE MEXQUITIC, S.L.P. </w:t>
      </w:r>
    </w:p>
    <w:p w14:paraId="08119E00" w14:textId="77777777" w:rsidR="00D11FBF" w:rsidRPr="001D32FB" w:rsidRDefault="00D11FBF" w:rsidP="001D32FB">
      <w:pPr>
        <w:jc w:val="both"/>
        <w:rPr>
          <w:rFonts w:ascii="Century Gothic" w:hAnsi="Century Gothic"/>
        </w:rPr>
      </w:pPr>
    </w:p>
    <w:p w14:paraId="26E7089E" w14:textId="77777777" w:rsidR="00E728FE" w:rsidRPr="001D32FB" w:rsidRDefault="00E728FE" w:rsidP="001D32FB">
      <w:pPr>
        <w:jc w:val="both"/>
        <w:rPr>
          <w:rFonts w:ascii="Century Gothic" w:hAnsi="Century Gothic"/>
        </w:rPr>
      </w:pPr>
      <w:r w:rsidRPr="001D32FB">
        <w:rPr>
          <w:rFonts w:ascii="Century Gothic" w:hAnsi="Century Gothic"/>
          <w:b/>
        </w:rPr>
        <w:t>ARTÍCULO 20.-</w:t>
      </w:r>
      <w:r w:rsidRPr="001D32FB">
        <w:rPr>
          <w:rFonts w:ascii="Century Gothic" w:hAnsi="Century Gothic"/>
        </w:rPr>
        <w:t xml:space="preserve"> El contador del organismo deberá contar con título de licenciado en contador público, ser mexicano por nacimiento, mayor de edad y con experiencia profesional tendrá las siguientes funciones; </w:t>
      </w:r>
    </w:p>
    <w:p w14:paraId="08426C18" w14:textId="77777777" w:rsidR="00E728FE" w:rsidRPr="001D32FB" w:rsidRDefault="00E728FE" w:rsidP="001D32FB">
      <w:pPr>
        <w:jc w:val="both"/>
        <w:rPr>
          <w:rFonts w:ascii="Century Gothic" w:hAnsi="Century Gothic"/>
        </w:rPr>
      </w:pPr>
      <w:r w:rsidRPr="001D32FB">
        <w:rPr>
          <w:rFonts w:ascii="Century Gothic" w:hAnsi="Century Gothic"/>
        </w:rPr>
        <w:t xml:space="preserve">I.- Intervenir en la elaboración de los proyectos de ley, reglamentos y demás disposiciones relacionadas con el manejo de los asuntos financieros del organismo. </w:t>
      </w:r>
    </w:p>
    <w:p w14:paraId="77398E43" w14:textId="77777777" w:rsidR="00E728FE" w:rsidRPr="001D32FB" w:rsidRDefault="00E728FE" w:rsidP="001D32FB">
      <w:pPr>
        <w:jc w:val="both"/>
        <w:rPr>
          <w:rFonts w:ascii="Century Gothic" w:hAnsi="Century Gothic"/>
        </w:rPr>
      </w:pPr>
      <w:r w:rsidRPr="001D32FB">
        <w:rPr>
          <w:rFonts w:ascii="Century Gothic" w:hAnsi="Century Gothic"/>
        </w:rPr>
        <w:t xml:space="preserve">II.- Asumir bajo su estricta responsabilidad lo relativo a las erogaciones que realice fuera de los presupuestos y programas aprobados por la junta. </w:t>
      </w:r>
    </w:p>
    <w:p w14:paraId="76138D5C" w14:textId="77777777" w:rsidR="00E728FE" w:rsidRPr="001D32FB" w:rsidRDefault="00E728FE" w:rsidP="001D32FB">
      <w:pPr>
        <w:jc w:val="both"/>
        <w:rPr>
          <w:rFonts w:ascii="Century Gothic" w:hAnsi="Century Gothic"/>
        </w:rPr>
      </w:pPr>
      <w:r w:rsidRPr="001D32FB">
        <w:rPr>
          <w:rFonts w:ascii="Century Gothic" w:hAnsi="Century Gothic"/>
        </w:rPr>
        <w:t xml:space="preserve">III.- Vigilar el cumplimiento de las leyes, reglamentos y disposiciones de carácter fiscal. </w:t>
      </w:r>
    </w:p>
    <w:p w14:paraId="6722E759" w14:textId="77777777" w:rsidR="00E728FE" w:rsidRPr="001D32FB" w:rsidRDefault="00E728FE" w:rsidP="001D32FB">
      <w:pPr>
        <w:jc w:val="both"/>
        <w:rPr>
          <w:rFonts w:ascii="Century Gothic" w:hAnsi="Century Gothic"/>
        </w:rPr>
      </w:pPr>
      <w:r w:rsidRPr="001D32FB">
        <w:rPr>
          <w:rFonts w:ascii="Century Gothic" w:hAnsi="Century Gothic"/>
        </w:rPr>
        <w:t xml:space="preserve">IV.- Llevar la contabilidad financiera del mes y rendir un informe al contralor interno. </w:t>
      </w:r>
    </w:p>
    <w:p w14:paraId="411234F2" w14:textId="77777777" w:rsidR="00E728FE" w:rsidRPr="001D32FB" w:rsidRDefault="00E728FE" w:rsidP="001D32FB">
      <w:pPr>
        <w:jc w:val="both"/>
        <w:rPr>
          <w:rFonts w:ascii="Century Gothic" w:hAnsi="Century Gothic"/>
        </w:rPr>
      </w:pPr>
      <w:r w:rsidRPr="001D32FB">
        <w:rPr>
          <w:rFonts w:ascii="Century Gothic" w:hAnsi="Century Gothic"/>
        </w:rPr>
        <w:t xml:space="preserve">V.- Gestión referente a recursos humanos, materiales y financieros que se requiera para solventar las necesidades del SMDIF, así como controlar los ingresos y egreso que se generen, respecto al propio. </w:t>
      </w:r>
    </w:p>
    <w:p w14:paraId="72860C2A" w14:textId="77777777" w:rsidR="00E728FE" w:rsidRPr="001D32FB" w:rsidRDefault="00E728FE" w:rsidP="001D32FB">
      <w:pPr>
        <w:jc w:val="both"/>
        <w:rPr>
          <w:rFonts w:ascii="Century Gothic" w:hAnsi="Century Gothic"/>
        </w:rPr>
      </w:pPr>
      <w:r w:rsidRPr="001D32FB">
        <w:rPr>
          <w:rFonts w:ascii="Century Gothic" w:hAnsi="Century Gothic"/>
        </w:rPr>
        <w:t xml:space="preserve">VI.- Elaborar el proyecto y someter a la aprobación de cabildo en forma oportuna, la cuenta pública anual del organismo y el presupuesto anual de egresos, el cual deberá incluir los tabuladores, desglosados de las remuneraciones que se propone perciban sus servidores públicos, sujetándose a las bases previstas en el artículo 133 de la Constitución Política del estado. </w:t>
      </w:r>
    </w:p>
    <w:p w14:paraId="1B8DA8D0" w14:textId="77777777" w:rsidR="00E728FE" w:rsidRPr="001D32FB" w:rsidRDefault="00E728FE" w:rsidP="001D32FB">
      <w:pPr>
        <w:jc w:val="both"/>
        <w:rPr>
          <w:rFonts w:ascii="Century Gothic" w:hAnsi="Century Gothic"/>
        </w:rPr>
      </w:pPr>
      <w:r w:rsidRPr="001D32FB">
        <w:rPr>
          <w:rFonts w:ascii="Century Gothic" w:hAnsi="Century Gothic"/>
        </w:rPr>
        <w:t>VII.- Y todas aquellas disposiciones que el organismo así le encomiende siempre y cuando no exponga a los preceptos de leyes estatales y municipales.</w:t>
      </w:r>
    </w:p>
    <w:sectPr w:rsidR="00E728FE" w:rsidRPr="001D32FB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82781" w14:textId="77777777" w:rsidR="00DF7EB5" w:rsidRDefault="00DF7EB5" w:rsidP="001D32FB">
      <w:pPr>
        <w:spacing w:after="0" w:line="240" w:lineRule="auto"/>
      </w:pPr>
      <w:r>
        <w:separator/>
      </w:r>
    </w:p>
  </w:endnote>
  <w:endnote w:type="continuationSeparator" w:id="0">
    <w:p w14:paraId="522074E6" w14:textId="77777777" w:rsidR="00DF7EB5" w:rsidRDefault="00DF7EB5" w:rsidP="001D3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1203D" w14:textId="77777777" w:rsidR="00DF7EB5" w:rsidRDefault="00DF7EB5" w:rsidP="001D32FB">
      <w:pPr>
        <w:spacing w:after="0" w:line="240" w:lineRule="auto"/>
      </w:pPr>
      <w:r>
        <w:separator/>
      </w:r>
    </w:p>
  </w:footnote>
  <w:footnote w:type="continuationSeparator" w:id="0">
    <w:p w14:paraId="5C16A9B4" w14:textId="77777777" w:rsidR="00DF7EB5" w:rsidRDefault="00DF7EB5" w:rsidP="001D3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E738" w14:textId="74A7B65E" w:rsidR="001D32FB" w:rsidRDefault="001D32FB">
    <w:pPr>
      <w:pStyle w:val="Encabezado"/>
    </w:pPr>
    <w:r>
      <w:rPr>
        <w:noProof/>
      </w:rPr>
      <w:pict w14:anchorId="610C39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6485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15AA" w14:textId="2CFEE9E8" w:rsidR="001D32FB" w:rsidRDefault="001D32FB">
    <w:pPr>
      <w:pStyle w:val="Encabezado"/>
    </w:pPr>
    <w:r>
      <w:rPr>
        <w:noProof/>
      </w:rPr>
      <w:pict w14:anchorId="4A6046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6486" o:spid="_x0000_s2051" type="#_x0000_t75" style="position:absolute;margin-left:0;margin-top:0;width:527.3pt;height:527.3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B091A" w14:textId="39E6D019" w:rsidR="001D32FB" w:rsidRDefault="001D32FB">
    <w:pPr>
      <w:pStyle w:val="Encabezado"/>
    </w:pPr>
    <w:r>
      <w:rPr>
        <w:noProof/>
      </w:rPr>
      <w:pict w14:anchorId="66CA29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6484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8FE"/>
    <w:rsid w:val="001D32FB"/>
    <w:rsid w:val="003B4134"/>
    <w:rsid w:val="00D11FBF"/>
    <w:rsid w:val="00DF7EB5"/>
    <w:rsid w:val="00E7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CAF786E"/>
  <w15:chartTrackingRefBased/>
  <w15:docId w15:val="{64BD5207-7797-440B-A3C8-C879B44D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D32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32FB"/>
  </w:style>
  <w:style w:type="paragraph" w:styleId="Piedepgina">
    <w:name w:val="footer"/>
    <w:basedOn w:val="Normal"/>
    <w:link w:val="PiedepginaCar"/>
    <w:uiPriority w:val="99"/>
    <w:unhideWhenUsed/>
    <w:rsid w:val="001D32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3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3</cp:revision>
  <dcterms:created xsi:type="dcterms:W3CDTF">2026-09-10T18:31:00Z</dcterms:created>
  <dcterms:modified xsi:type="dcterms:W3CDTF">2026-09-10T20:28:00Z</dcterms:modified>
</cp:coreProperties>
</file>