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70C" w:rsidRPr="00DE770C" w:rsidRDefault="00DE770C" w:rsidP="00DE770C">
      <w:pPr>
        <w:spacing w:after="0" w:line="360" w:lineRule="auto"/>
        <w:ind w:left="3969"/>
        <w:jc w:val="both"/>
        <w:rPr>
          <w:rFonts w:ascii="Arial Narrow" w:eastAsia="Calibri" w:hAnsi="Arial Narrow" w:cs="Times New Roman"/>
          <w:b/>
          <w:sz w:val="20"/>
          <w:szCs w:val="20"/>
        </w:rPr>
      </w:pPr>
      <w:r w:rsidRPr="00DE770C">
        <w:rPr>
          <w:rFonts w:ascii="Arial Narrow" w:eastAsia="Calibri" w:hAnsi="Arial Narrow" w:cs="Times New Roman"/>
          <w:b/>
          <w:sz w:val="20"/>
          <w:szCs w:val="20"/>
        </w:rPr>
        <w:t>TRIBUNAL ESTATAL DE JUSTICIA ADMINISTRATIVA</w:t>
      </w:r>
    </w:p>
    <w:p w:rsidR="00DE770C" w:rsidRPr="00DE770C" w:rsidRDefault="00DE770C" w:rsidP="00DE770C">
      <w:pPr>
        <w:spacing w:after="0" w:line="360" w:lineRule="auto"/>
        <w:ind w:left="3969"/>
        <w:jc w:val="both"/>
        <w:rPr>
          <w:rFonts w:ascii="Arial Narrow" w:eastAsia="Calibri" w:hAnsi="Arial Narrow" w:cs="Times New Roman"/>
          <w:b/>
          <w:sz w:val="20"/>
          <w:szCs w:val="20"/>
        </w:rPr>
      </w:pPr>
    </w:p>
    <w:p w:rsidR="00DE770C" w:rsidRPr="00DE770C" w:rsidRDefault="00DE770C" w:rsidP="00DE770C">
      <w:pPr>
        <w:spacing w:after="0" w:line="360" w:lineRule="auto"/>
        <w:ind w:left="3969"/>
        <w:jc w:val="both"/>
        <w:rPr>
          <w:rFonts w:ascii="Arial Narrow" w:eastAsia="Calibri" w:hAnsi="Arial Narrow" w:cs="Times New Roman"/>
          <w:b/>
          <w:sz w:val="20"/>
          <w:szCs w:val="20"/>
        </w:rPr>
      </w:pPr>
      <w:r w:rsidRPr="00DE770C">
        <w:rPr>
          <w:rFonts w:ascii="Arial Narrow" w:eastAsia="Calibri" w:hAnsi="Arial Narrow" w:cs="Times New Roman"/>
          <w:b/>
          <w:sz w:val="20"/>
          <w:szCs w:val="20"/>
        </w:rPr>
        <w:t>TERCERA SALA UNITARIA</w:t>
      </w:r>
    </w:p>
    <w:p w:rsidR="00DE770C" w:rsidRPr="00DE770C" w:rsidRDefault="00DE770C" w:rsidP="00DE770C">
      <w:pPr>
        <w:spacing w:after="0" w:line="360" w:lineRule="auto"/>
        <w:ind w:left="3969"/>
        <w:jc w:val="center"/>
        <w:rPr>
          <w:rFonts w:ascii="Arial Narrow" w:eastAsia="Calibri" w:hAnsi="Arial Narrow" w:cs="Times New Roman"/>
          <w:b/>
          <w:sz w:val="20"/>
          <w:szCs w:val="20"/>
        </w:rPr>
      </w:pPr>
    </w:p>
    <w:p w:rsidR="00DE770C" w:rsidRPr="00DE770C" w:rsidRDefault="00DE770C" w:rsidP="00DE770C">
      <w:pPr>
        <w:spacing w:after="0" w:line="360" w:lineRule="auto"/>
        <w:ind w:left="3969"/>
        <w:jc w:val="both"/>
        <w:rPr>
          <w:rFonts w:ascii="Arial Narrow" w:eastAsia="Calibri" w:hAnsi="Arial Narrow" w:cs="Times New Roman"/>
          <w:b/>
          <w:sz w:val="20"/>
          <w:szCs w:val="20"/>
        </w:rPr>
      </w:pPr>
      <w:r w:rsidRPr="00DE770C">
        <w:rPr>
          <w:rFonts w:ascii="Arial Narrow" w:eastAsia="Calibri" w:hAnsi="Arial Narrow" w:cs="Times New Roman"/>
          <w:b/>
          <w:sz w:val="20"/>
          <w:szCs w:val="20"/>
        </w:rPr>
        <w:t xml:space="preserve">EXPEDIENTE: </w:t>
      </w:r>
      <w:r w:rsidR="00311330">
        <w:rPr>
          <w:rFonts w:ascii="Arial Narrow" w:eastAsia="Calibri" w:hAnsi="Arial Narrow" w:cs="Times New Roman"/>
          <w:b/>
          <w:sz w:val="20"/>
          <w:szCs w:val="20"/>
        </w:rPr>
        <w:t>601</w:t>
      </w:r>
      <w:r w:rsidRPr="00DE770C">
        <w:rPr>
          <w:rFonts w:ascii="Arial Narrow" w:eastAsia="Calibri" w:hAnsi="Arial Narrow" w:cs="Times New Roman"/>
          <w:b/>
          <w:sz w:val="20"/>
          <w:szCs w:val="20"/>
        </w:rPr>
        <w:t>/20</w:t>
      </w:r>
      <w:r w:rsidR="00311330">
        <w:rPr>
          <w:rFonts w:ascii="Arial Narrow" w:eastAsia="Calibri" w:hAnsi="Arial Narrow" w:cs="Times New Roman"/>
          <w:b/>
          <w:sz w:val="20"/>
          <w:szCs w:val="20"/>
        </w:rPr>
        <w:t>25</w:t>
      </w:r>
      <w:r w:rsidRPr="00DE770C">
        <w:rPr>
          <w:rFonts w:ascii="Arial Narrow" w:eastAsia="Calibri" w:hAnsi="Arial Narrow" w:cs="Times New Roman"/>
          <w:b/>
          <w:sz w:val="20"/>
          <w:szCs w:val="20"/>
        </w:rPr>
        <w:t>-3</w:t>
      </w:r>
    </w:p>
    <w:p w:rsidR="00DE770C" w:rsidRPr="00DE770C" w:rsidRDefault="00DE770C" w:rsidP="00DE770C">
      <w:pPr>
        <w:spacing w:after="0" w:line="360" w:lineRule="auto"/>
        <w:ind w:left="3969"/>
        <w:jc w:val="both"/>
        <w:rPr>
          <w:rFonts w:ascii="Arial Narrow" w:eastAsia="Calibri" w:hAnsi="Arial Narrow" w:cs="Times New Roman"/>
          <w:b/>
          <w:sz w:val="20"/>
          <w:szCs w:val="20"/>
        </w:rPr>
      </w:pPr>
    </w:p>
    <w:p w:rsidR="00DE770C" w:rsidRPr="00DE770C" w:rsidRDefault="00DE770C" w:rsidP="00DE770C">
      <w:pPr>
        <w:spacing w:after="0" w:line="360" w:lineRule="auto"/>
        <w:ind w:left="3969"/>
        <w:jc w:val="both"/>
        <w:rPr>
          <w:rFonts w:ascii="Arial Narrow" w:eastAsia="Calibri" w:hAnsi="Arial Narrow" w:cs="Times New Roman"/>
          <w:b/>
          <w:sz w:val="20"/>
          <w:szCs w:val="20"/>
        </w:rPr>
      </w:pPr>
      <w:r w:rsidRPr="00DE770C">
        <w:rPr>
          <w:rFonts w:ascii="Arial Narrow" w:eastAsia="Calibri" w:hAnsi="Arial Narrow" w:cs="Times New Roman"/>
          <w:b/>
          <w:sz w:val="20"/>
          <w:szCs w:val="20"/>
        </w:rPr>
        <w:t xml:space="preserve">PARTE ACTORA: </w:t>
      </w:r>
    </w:p>
    <w:p w:rsidR="00DE770C" w:rsidRPr="00DE770C" w:rsidRDefault="007C0F17" w:rsidP="00DE770C">
      <w:pPr>
        <w:spacing w:after="0" w:line="360" w:lineRule="auto"/>
        <w:ind w:left="3969"/>
        <w:jc w:val="both"/>
        <w:rPr>
          <w:rFonts w:ascii="Arial Narrow" w:eastAsia="Calibri" w:hAnsi="Arial Narrow" w:cs="Times New Roman"/>
          <w:b/>
          <w:sz w:val="20"/>
          <w:szCs w:val="20"/>
        </w:rPr>
      </w:pPr>
      <w:r>
        <w:rPr>
          <w:rFonts w:ascii="Arial Narrow" w:eastAsia="Calibri" w:hAnsi="Arial Narrow" w:cs="Times New Roman"/>
          <w:color w:val="FF0000"/>
          <w:sz w:val="20"/>
          <w:szCs w:val="20"/>
        </w:rPr>
        <w:t>**********</w:t>
      </w:r>
    </w:p>
    <w:p w:rsidR="00DE770C" w:rsidRPr="00DE770C" w:rsidRDefault="00DE770C" w:rsidP="00DE770C">
      <w:pPr>
        <w:spacing w:after="0" w:line="360" w:lineRule="auto"/>
        <w:ind w:left="3969"/>
        <w:jc w:val="both"/>
        <w:rPr>
          <w:rFonts w:ascii="Arial Narrow" w:eastAsia="Calibri" w:hAnsi="Arial Narrow" w:cs="Times New Roman"/>
          <w:b/>
          <w:sz w:val="20"/>
          <w:szCs w:val="20"/>
        </w:rPr>
      </w:pPr>
      <w:r w:rsidRPr="00DE770C">
        <w:rPr>
          <w:rFonts w:ascii="Arial Narrow" w:eastAsia="Calibri" w:hAnsi="Arial Narrow" w:cs="Times New Roman"/>
          <w:b/>
          <w:sz w:val="20"/>
          <w:szCs w:val="20"/>
        </w:rPr>
        <w:t>MAGISTRADO:</w:t>
      </w:r>
    </w:p>
    <w:p w:rsidR="00DE770C" w:rsidRPr="00DE770C" w:rsidRDefault="00DE770C" w:rsidP="00DE770C">
      <w:pPr>
        <w:spacing w:after="0" w:line="360" w:lineRule="auto"/>
        <w:ind w:left="3969"/>
        <w:jc w:val="both"/>
        <w:rPr>
          <w:rFonts w:ascii="Arial Narrow" w:eastAsia="Calibri" w:hAnsi="Arial Narrow" w:cs="Times New Roman"/>
          <w:sz w:val="20"/>
          <w:szCs w:val="20"/>
        </w:rPr>
      </w:pPr>
      <w:r w:rsidRPr="00DE770C">
        <w:rPr>
          <w:rFonts w:ascii="Arial Narrow" w:eastAsia="Calibri" w:hAnsi="Arial Narrow" w:cs="Times New Roman"/>
          <w:sz w:val="20"/>
          <w:szCs w:val="20"/>
        </w:rPr>
        <w:t xml:space="preserve">LICENCIADO </w:t>
      </w:r>
      <w:r w:rsidR="003E2398">
        <w:rPr>
          <w:rFonts w:ascii="Arial Narrow" w:eastAsia="Calibri" w:hAnsi="Arial Narrow" w:cs="Times New Roman"/>
          <w:sz w:val="20"/>
          <w:szCs w:val="20"/>
        </w:rPr>
        <w:t>JORGE ALEJANDRO VERA NOYOLA</w:t>
      </w:r>
      <w:r w:rsidRPr="00DE770C">
        <w:rPr>
          <w:rFonts w:ascii="Arial Narrow" w:eastAsia="Calibri" w:hAnsi="Arial Narrow" w:cs="Times New Roman"/>
          <w:sz w:val="20"/>
          <w:szCs w:val="20"/>
        </w:rPr>
        <w:t>.</w:t>
      </w:r>
    </w:p>
    <w:p w:rsidR="00DE770C" w:rsidRPr="00DE770C" w:rsidRDefault="00DE770C" w:rsidP="00DE770C">
      <w:pPr>
        <w:spacing w:after="0" w:line="360" w:lineRule="auto"/>
        <w:ind w:left="3969"/>
        <w:jc w:val="both"/>
        <w:rPr>
          <w:rFonts w:ascii="Arial Narrow" w:eastAsia="Calibri" w:hAnsi="Arial Narrow" w:cs="Times New Roman"/>
          <w:sz w:val="20"/>
          <w:szCs w:val="20"/>
        </w:rPr>
      </w:pPr>
    </w:p>
    <w:p w:rsidR="00DE770C" w:rsidRPr="00DE770C" w:rsidRDefault="00DE770C" w:rsidP="00DE770C">
      <w:pPr>
        <w:spacing w:after="0" w:line="360" w:lineRule="auto"/>
        <w:ind w:left="3969"/>
        <w:jc w:val="both"/>
        <w:rPr>
          <w:rFonts w:ascii="Arial Narrow" w:eastAsia="Calibri" w:hAnsi="Arial Narrow" w:cs="Times New Roman"/>
          <w:b/>
          <w:sz w:val="20"/>
          <w:szCs w:val="20"/>
        </w:rPr>
      </w:pPr>
      <w:r w:rsidRPr="00DE770C">
        <w:rPr>
          <w:rFonts w:ascii="Arial Narrow" w:eastAsia="Calibri" w:hAnsi="Arial Narrow" w:cs="Times New Roman"/>
          <w:b/>
          <w:sz w:val="20"/>
          <w:szCs w:val="20"/>
        </w:rPr>
        <w:t>SECRETARIO DE ESTUDIO Y CUENTA:</w:t>
      </w:r>
    </w:p>
    <w:p w:rsidR="00DE770C" w:rsidRPr="00DE770C" w:rsidRDefault="00DE770C" w:rsidP="00DE770C">
      <w:pPr>
        <w:spacing w:after="0" w:line="360" w:lineRule="auto"/>
        <w:ind w:left="3969"/>
        <w:jc w:val="both"/>
        <w:rPr>
          <w:rFonts w:ascii="Arial Narrow" w:eastAsia="Calibri" w:hAnsi="Arial Narrow" w:cs="Times New Roman"/>
          <w:sz w:val="20"/>
          <w:szCs w:val="20"/>
        </w:rPr>
      </w:pPr>
      <w:r w:rsidRPr="00DE770C">
        <w:rPr>
          <w:rFonts w:ascii="Arial Narrow" w:eastAsia="Calibri" w:hAnsi="Arial Narrow" w:cs="Times New Roman"/>
          <w:sz w:val="20"/>
          <w:szCs w:val="20"/>
        </w:rPr>
        <w:t xml:space="preserve">LICENCIADA DIANA CAROLINA MONTELONGO ORTIZ </w:t>
      </w:r>
    </w:p>
    <w:p w:rsidR="00DE770C" w:rsidRPr="00DE770C" w:rsidRDefault="00DE770C" w:rsidP="00DE770C">
      <w:pPr>
        <w:tabs>
          <w:tab w:val="left" w:pos="567"/>
          <w:tab w:val="left" w:pos="5103"/>
          <w:tab w:val="left" w:pos="6804"/>
        </w:tabs>
        <w:spacing w:after="0" w:line="360" w:lineRule="auto"/>
        <w:ind w:left="4253"/>
        <w:rPr>
          <w:rFonts w:ascii="Arial Narrow" w:eastAsia="Arial Unicode MS" w:hAnsi="Arial Narrow" w:cs="Arial"/>
          <w:b/>
          <w:sz w:val="28"/>
          <w:szCs w:val="28"/>
        </w:rPr>
      </w:pPr>
    </w:p>
    <w:p w:rsidR="00DE770C" w:rsidRPr="00DE770C" w:rsidRDefault="00DE770C" w:rsidP="00311330">
      <w:pPr>
        <w:keepNext/>
        <w:spacing w:after="0" w:line="360" w:lineRule="auto"/>
        <w:ind w:firstLine="708"/>
        <w:jc w:val="both"/>
        <w:outlineLvl w:val="1"/>
        <w:rPr>
          <w:rFonts w:ascii="Arial" w:eastAsia="Calibri" w:hAnsi="Arial" w:cs="Arial"/>
          <w:sz w:val="26"/>
          <w:szCs w:val="26"/>
        </w:rPr>
      </w:pPr>
      <w:r w:rsidRPr="00DE770C">
        <w:rPr>
          <w:rFonts w:ascii="Arial" w:eastAsia="Calibri" w:hAnsi="Arial" w:cs="Arial"/>
          <w:sz w:val="26"/>
          <w:szCs w:val="26"/>
        </w:rPr>
        <w:t xml:space="preserve">San Luis Potosí, S.L.P., a </w:t>
      </w:r>
      <w:r w:rsidR="00C27153" w:rsidRPr="008308F8">
        <w:rPr>
          <w:rFonts w:ascii="Arial" w:eastAsia="Calibri" w:hAnsi="Arial" w:cs="Arial"/>
          <w:sz w:val="26"/>
          <w:szCs w:val="26"/>
        </w:rPr>
        <w:t>veinticinco de mayo de dos mil veintiséis</w:t>
      </w:r>
      <w:r w:rsidRPr="00DE770C">
        <w:rPr>
          <w:rFonts w:ascii="Arial" w:eastAsia="Calibri" w:hAnsi="Arial" w:cs="Arial"/>
          <w:sz w:val="26"/>
          <w:szCs w:val="26"/>
        </w:rPr>
        <w:t>.</w:t>
      </w:r>
    </w:p>
    <w:p w:rsidR="00DE770C" w:rsidRPr="00DE770C" w:rsidRDefault="00DE770C" w:rsidP="00DE770C">
      <w:pPr>
        <w:spacing w:after="0" w:line="360" w:lineRule="auto"/>
        <w:rPr>
          <w:rFonts w:ascii="Arial" w:eastAsia="Calibri" w:hAnsi="Arial" w:cs="Arial"/>
          <w:sz w:val="26"/>
          <w:szCs w:val="26"/>
        </w:rPr>
      </w:pPr>
    </w:p>
    <w:p w:rsidR="00DE770C" w:rsidRPr="00DE770C" w:rsidRDefault="00DE770C" w:rsidP="00DE3AC4">
      <w:pPr>
        <w:spacing w:line="360" w:lineRule="auto"/>
        <w:jc w:val="both"/>
        <w:rPr>
          <w:rFonts w:ascii="Arial" w:eastAsia="Calibri" w:hAnsi="Arial" w:cs="Arial"/>
          <w:sz w:val="26"/>
          <w:szCs w:val="26"/>
        </w:rPr>
      </w:pPr>
      <w:r w:rsidRPr="00DE770C">
        <w:rPr>
          <w:rFonts w:ascii="Arial" w:eastAsia="Calibri" w:hAnsi="Arial" w:cs="Arial"/>
          <w:b/>
          <w:sz w:val="26"/>
          <w:szCs w:val="26"/>
        </w:rPr>
        <w:tab/>
        <w:t xml:space="preserve">V I S T O S </w:t>
      </w:r>
      <w:r w:rsidRPr="00DE770C">
        <w:rPr>
          <w:rFonts w:ascii="Arial" w:eastAsia="Calibri" w:hAnsi="Arial" w:cs="Arial"/>
          <w:sz w:val="26"/>
          <w:szCs w:val="26"/>
        </w:rPr>
        <w:t xml:space="preserve">para resolver en definitiva los autos del juicio  contencioso administrativo número </w:t>
      </w:r>
      <w:r w:rsidR="00863835" w:rsidRPr="00863835">
        <w:rPr>
          <w:rFonts w:ascii="Arial" w:eastAsia="Calibri" w:hAnsi="Arial" w:cs="Arial"/>
          <w:b/>
          <w:sz w:val="26"/>
          <w:szCs w:val="26"/>
        </w:rPr>
        <w:t>601</w:t>
      </w:r>
      <w:r w:rsidRPr="00DE770C">
        <w:rPr>
          <w:rFonts w:ascii="Arial" w:eastAsia="Calibri" w:hAnsi="Arial" w:cs="Arial"/>
          <w:b/>
          <w:sz w:val="26"/>
          <w:szCs w:val="26"/>
        </w:rPr>
        <w:t>/20</w:t>
      </w:r>
      <w:r w:rsidR="00863835">
        <w:rPr>
          <w:rFonts w:ascii="Arial" w:eastAsia="Calibri" w:hAnsi="Arial" w:cs="Arial"/>
          <w:b/>
          <w:sz w:val="26"/>
          <w:szCs w:val="26"/>
        </w:rPr>
        <w:t>25</w:t>
      </w:r>
      <w:r w:rsidRPr="00DE770C">
        <w:rPr>
          <w:rFonts w:ascii="Arial" w:eastAsia="Calibri" w:hAnsi="Arial" w:cs="Arial"/>
          <w:b/>
          <w:sz w:val="26"/>
          <w:szCs w:val="26"/>
        </w:rPr>
        <w:t xml:space="preserve">-3, </w:t>
      </w:r>
      <w:r w:rsidRPr="00DE770C">
        <w:rPr>
          <w:rFonts w:ascii="Arial" w:eastAsia="Calibri" w:hAnsi="Arial" w:cs="Arial"/>
          <w:sz w:val="26"/>
          <w:szCs w:val="26"/>
        </w:rPr>
        <w:t>promovido por</w:t>
      </w:r>
      <w:r w:rsidRPr="00DE770C">
        <w:rPr>
          <w:rFonts w:ascii="Arial" w:eastAsia="Calibri" w:hAnsi="Arial" w:cs="Arial"/>
          <w:b/>
          <w:sz w:val="26"/>
          <w:szCs w:val="26"/>
        </w:rPr>
        <w:t xml:space="preserve"> </w:t>
      </w:r>
      <w:r w:rsidR="00DE3AC4" w:rsidRPr="008308F8">
        <w:rPr>
          <w:rFonts w:ascii="Arial" w:eastAsia="Calibri" w:hAnsi="Arial" w:cs="Arial"/>
          <w:b/>
          <w:sz w:val="26"/>
          <w:szCs w:val="26"/>
        </w:rPr>
        <w:t xml:space="preserve">la persona moral denominada ENTREGAS PUNTUALES, S. DE R.L. DE C.V., a través de su Representante Legal, Licenciado Fernando Tirado Adrián, </w:t>
      </w:r>
      <w:r w:rsidRPr="00DE770C">
        <w:rPr>
          <w:rFonts w:ascii="Arial" w:eastAsia="Calibri" w:hAnsi="Arial" w:cs="Arial"/>
          <w:sz w:val="26"/>
          <w:szCs w:val="26"/>
        </w:rPr>
        <w:t xml:space="preserve">contra actos de la </w:t>
      </w:r>
      <w:r w:rsidRPr="00DE770C">
        <w:rPr>
          <w:rFonts w:ascii="Arial" w:eastAsia="Calibri" w:hAnsi="Arial" w:cs="Arial"/>
          <w:b/>
          <w:sz w:val="26"/>
          <w:szCs w:val="26"/>
        </w:rPr>
        <w:t xml:space="preserve">DIRECCION </w:t>
      </w:r>
      <w:r w:rsidR="00DE3AC4" w:rsidRPr="008308F8">
        <w:rPr>
          <w:rFonts w:ascii="Arial" w:eastAsia="Calibri" w:hAnsi="Arial" w:cs="Arial"/>
          <w:b/>
          <w:sz w:val="26"/>
          <w:szCs w:val="26"/>
        </w:rPr>
        <w:t xml:space="preserve">DE RECAUDACION Y POLITICA FISCAL </w:t>
      </w:r>
      <w:r w:rsidRPr="00DE770C">
        <w:rPr>
          <w:rFonts w:ascii="Arial" w:eastAsia="Calibri" w:hAnsi="Arial" w:cs="Arial"/>
          <w:b/>
          <w:sz w:val="26"/>
          <w:szCs w:val="26"/>
        </w:rPr>
        <w:t xml:space="preserve">DE LA SECRETARIA DE FINANZAS DE GOBIERNO DEL ESTADO, </w:t>
      </w:r>
      <w:r w:rsidRPr="00DE770C">
        <w:rPr>
          <w:rFonts w:ascii="Arial" w:eastAsia="Calibri" w:hAnsi="Arial" w:cs="Arial"/>
          <w:sz w:val="26"/>
          <w:szCs w:val="26"/>
        </w:rPr>
        <w:t>y;</w:t>
      </w:r>
    </w:p>
    <w:p w:rsidR="00DE770C" w:rsidRPr="00DE770C" w:rsidRDefault="00DE770C" w:rsidP="00DE770C">
      <w:pPr>
        <w:keepNext/>
        <w:tabs>
          <w:tab w:val="left" w:pos="851"/>
          <w:tab w:val="left" w:pos="8389"/>
        </w:tabs>
        <w:spacing w:after="0" w:line="360" w:lineRule="auto"/>
        <w:jc w:val="center"/>
        <w:outlineLvl w:val="2"/>
        <w:rPr>
          <w:rFonts w:ascii="Arial" w:eastAsia="Calibri" w:hAnsi="Arial" w:cs="Arial"/>
          <w:b/>
          <w:sz w:val="26"/>
          <w:szCs w:val="26"/>
        </w:rPr>
      </w:pPr>
      <w:r w:rsidRPr="00DE770C">
        <w:rPr>
          <w:rFonts w:ascii="Arial" w:eastAsia="Calibri" w:hAnsi="Arial" w:cs="Arial"/>
          <w:b/>
          <w:sz w:val="26"/>
          <w:szCs w:val="26"/>
        </w:rPr>
        <w:t>R E S U L T A N D O</w:t>
      </w:r>
    </w:p>
    <w:p w:rsidR="00DE770C" w:rsidRPr="00DE770C" w:rsidRDefault="00DE770C" w:rsidP="00DE770C">
      <w:pPr>
        <w:spacing w:after="0" w:line="360" w:lineRule="auto"/>
        <w:ind w:firstLine="709"/>
        <w:jc w:val="both"/>
        <w:rPr>
          <w:rFonts w:ascii="Arial" w:eastAsia="Calibri" w:hAnsi="Arial" w:cs="Arial"/>
          <w:sz w:val="26"/>
          <w:szCs w:val="26"/>
        </w:rPr>
      </w:pPr>
    </w:p>
    <w:p w:rsidR="00DE770C" w:rsidRPr="00DE770C" w:rsidRDefault="00DE770C" w:rsidP="00311036">
      <w:pPr>
        <w:spacing w:after="0" w:line="360" w:lineRule="auto"/>
        <w:ind w:firstLine="709"/>
        <w:jc w:val="both"/>
        <w:rPr>
          <w:rFonts w:ascii="Arial" w:eastAsia="Calibri" w:hAnsi="Arial" w:cs="Arial"/>
          <w:sz w:val="26"/>
          <w:szCs w:val="26"/>
          <w:lang w:val="es-ES"/>
        </w:rPr>
      </w:pPr>
      <w:r w:rsidRPr="00DE770C">
        <w:rPr>
          <w:rFonts w:ascii="Arial" w:eastAsia="Calibri" w:hAnsi="Arial" w:cs="Arial"/>
          <w:sz w:val="26"/>
          <w:szCs w:val="26"/>
        </w:rPr>
        <w:t xml:space="preserve">  </w:t>
      </w:r>
      <w:r w:rsidRPr="00DE770C">
        <w:rPr>
          <w:rFonts w:ascii="Arial" w:eastAsia="Calibri" w:hAnsi="Arial" w:cs="Arial"/>
          <w:b/>
          <w:sz w:val="26"/>
          <w:szCs w:val="26"/>
          <w:lang w:val="es-ES"/>
        </w:rPr>
        <w:t>I.-</w:t>
      </w:r>
      <w:r w:rsidRPr="00DE770C">
        <w:rPr>
          <w:rFonts w:ascii="Arial" w:eastAsia="Calibri" w:hAnsi="Arial" w:cs="Arial"/>
          <w:sz w:val="26"/>
          <w:szCs w:val="26"/>
          <w:lang w:val="es-ES"/>
        </w:rPr>
        <w:t xml:space="preserve"> Por escrito recibido en este Tribunal con fecha </w:t>
      </w:r>
      <w:r w:rsidR="00311036" w:rsidRPr="008308F8">
        <w:rPr>
          <w:rFonts w:ascii="Arial" w:eastAsia="Calibri" w:hAnsi="Arial" w:cs="Arial"/>
          <w:sz w:val="26"/>
          <w:szCs w:val="26"/>
          <w:lang w:val="es-ES"/>
        </w:rPr>
        <w:t>seis de junio de dos mil veinticinco</w:t>
      </w:r>
      <w:r w:rsidRPr="00DE770C">
        <w:rPr>
          <w:rFonts w:ascii="Arial" w:eastAsia="Calibri" w:hAnsi="Arial" w:cs="Arial"/>
          <w:sz w:val="26"/>
          <w:szCs w:val="26"/>
          <w:lang w:val="es-ES"/>
        </w:rPr>
        <w:t xml:space="preserve">, compareció el </w:t>
      </w:r>
      <w:r w:rsidR="00311036" w:rsidRPr="008308F8">
        <w:rPr>
          <w:rFonts w:ascii="Arial" w:eastAsia="Calibri" w:hAnsi="Arial" w:cs="Arial"/>
          <w:sz w:val="26"/>
          <w:szCs w:val="26"/>
          <w:lang w:val="es-ES"/>
        </w:rPr>
        <w:t xml:space="preserve">Licenciado Fernando Tirado Adrián, en su carácter de Representante Legal de la persona moral “Entregas Puntuales, S. de R.L. de C.V.”, a demandar por la nulidad del crédito fiscal 19112 de fecha nueve de abril de dos mil veinticinco, </w:t>
      </w:r>
      <w:r w:rsidR="00EF5EC7">
        <w:rPr>
          <w:rFonts w:ascii="Arial" w:eastAsia="Calibri" w:hAnsi="Arial" w:cs="Arial"/>
          <w:sz w:val="26"/>
          <w:szCs w:val="26"/>
          <w:lang w:val="es-ES"/>
        </w:rPr>
        <w:t xml:space="preserve">por la cantidad de $45,819.00 pesos, </w:t>
      </w:r>
      <w:r w:rsidR="00311036" w:rsidRPr="008308F8">
        <w:rPr>
          <w:rFonts w:ascii="Arial" w:eastAsia="Calibri" w:hAnsi="Arial" w:cs="Arial"/>
          <w:sz w:val="26"/>
          <w:szCs w:val="26"/>
          <w:lang w:val="es-ES"/>
        </w:rPr>
        <w:t>emitido por el Director de Recaudación y Política Fiscal de la Secretaría de Finanzas, de Gobierno del Estado, a quien señaló como autoridad demandada, además del Notificador y Ejecutor de nombre Blanca Evelin Juárez  Rodríguez, adscrito a la Secretaría de Finanzas de Gobierno del Estado; señalando como f</w:t>
      </w:r>
      <w:r w:rsidRPr="00DE770C">
        <w:rPr>
          <w:rFonts w:ascii="Arial" w:eastAsia="Calibri" w:hAnsi="Arial" w:cs="Arial"/>
          <w:sz w:val="26"/>
          <w:szCs w:val="26"/>
          <w:lang w:val="es-ES"/>
        </w:rPr>
        <w:t>echa en que tuvo conocimiento del acto impugnado el d</w:t>
      </w:r>
      <w:r w:rsidR="00311036" w:rsidRPr="008308F8">
        <w:rPr>
          <w:rFonts w:ascii="Arial" w:eastAsia="Calibri" w:hAnsi="Arial" w:cs="Arial"/>
          <w:sz w:val="26"/>
          <w:szCs w:val="26"/>
          <w:lang w:val="es-ES"/>
        </w:rPr>
        <w:t>ía cinco de mayo de dos mil veinticinco</w:t>
      </w:r>
      <w:r w:rsidRPr="00DE770C">
        <w:rPr>
          <w:rFonts w:ascii="Arial" w:eastAsia="Calibri" w:hAnsi="Arial" w:cs="Arial"/>
          <w:sz w:val="26"/>
          <w:szCs w:val="26"/>
          <w:lang w:val="es-ES"/>
        </w:rPr>
        <w:t>.</w:t>
      </w:r>
    </w:p>
    <w:p w:rsidR="00DE770C" w:rsidRDefault="00DE770C" w:rsidP="00DE770C">
      <w:pPr>
        <w:spacing w:after="0" w:line="360" w:lineRule="auto"/>
        <w:ind w:firstLine="709"/>
        <w:jc w:val="both"/>
        <w:rPr>
          <w:rFonts w:ascii="Arial" w:eastAsia="Calibri" w:hAnsi="Arial" w:cs="Arial"/>
          <w:sz w:val="26"/>
          <w:szCs w:val="26"/>
          <w:lang w:val="es-ES"/>
        </w:rPr>
      </w:pPr>
      <w:r w:rsidRPr="00DE770C">
        <w:rPr>
          <w:rFonts w:ascii="Arial" w:eastAsia="Calibri" w:hAnsi="Arial" w:cs="Arial"/>
          <w:b/>
          <w:sz w:val="26"/>
          <w:szCs w:val="26"/>
          <w:lang w:val="es-ES"/>
        </w:rPr>
        <w:lastRenderedPageBreak/>
        <w:t>II.-</w:t>
      </w:r>
      <w:r w:rsidRPr="00DE770C">
        <w:rPr>
          <w:rFonts w:ascii="Arial" w:eastAsia="Calibri" w:hAnsi="Arial" w:cs="Arial"/>
          <w:sz w:val="26"/>
          <w:szCs w:val="26"/>
          <w:lang w:val="es-ES"/>
        </w:rPr>
        <w:t xml:space="preserve"> Mediante auto de </w:t>
      </w:r>
      <w:r w:rsidR="00311036" w:rsidRPr="008308F8">
        <w:rPr>
          <w:rFonts w:ascii="Arial" w:eastAsia="Calibri" w:hAnsi="Arial" w:cs="Arial"/>
          <w:sz w:val="26"/>
          <w:szCs w:val="26"/>
          <w:lang w:val="es-ES"/>
        </w:rPr>
        <w:t>veinticinco de junio de dos mil veinticinco</w:t>
      </w:r>
      <w:r w:rsidRPr="00DE770C">
        <w:rPr>
          <w:rFonts w:ascii="Arial" w:eastAsia="Calibri" w:hAnsi="Arial" w:cs="Arial"/>
          <w:sz w:val="26"/>
          <w:szCs w:val="26"/>
          <w:lang w:val="es-ES"/>
        </w:rPr>
        <w:t xml:space="preserve">, se admitió a trámite la demanda, por lo que se ordenó correr traslado a la autoridad demandada para que dentro del término de diez días hábiles contados a partir del día siguiente al que surtiera efectos la notificación contestara lo que a su derecho conviniera. </w:t>
      </w:r>
    </w:p>
    <w:p w:rsidR="00AF091C" w:rsidRPr="00DE770C" w:rsidRDefault="00AF091C" w:rsidP="00DE770C">
      <w:pPr>
        <w:spacing w:after="0" w:line="360" w:lineRule="auto"/>
        <w:ind w:firstLine="709"/>
        <w:jc w:val="both"/>
        <w:rPr>
          <w:rFonts w:ascii="Arial" w:eastAsia="Calibri" w:hAnsi="Arial" w:cs="Arial"/>
          <w:sz w:val="26"/>
          <w:szCs w:val="26"/>
          <w:lang w:val="es-ES"/>
        </w:rPr>
      </w:pPr>
    </w:p>
    <w:p w:rsidR="00DE770C" w:rsidRPr="008308F8" w:rsidRDefault="00DE770C" w:rsidP="00DE770C">
      <w:pPr>
        <w:spacing w:after="0" w:line="360" w:lineRule="auto"/>
        <w:ind w:firstLine="709"/>
        <w:jc w:val="both"/>
        <w:rPr>
          <w:rFonts w:ascii="Arial" w:eastAsia="Calibri" w:hAnsi="Arial" w:cs="Arial"/>
          <w:sz w:val="26"/>
          <w:szCs w:val="26"/>
          <w:lang w:val="es-ES"/>
        </w:rPr>
      </w:pPr>
      <w:r w:rsidRPr="00DE770C">
        <w:rPr>
          <w:rFonts w:ascii="Arial" w:eastAsia="Calibri" w:hAnsi="Arial" w:cs="Arial"/>
          <w:b/>
          <w:sz w:val="26"/>
          <w:szCs w:val="26"/>
          <w:lang w:val="es-ES"/>
        </w:rPr>
        <w:t>III.-</w:t>
      </w:r>
      <w:r w:rsidRPr="00DE770C">
        <w:rPr>
          <w:rFonts w:ascii="Arial" w:eastAsia="Calibri" w:hAnsi="Arial" w:cs="Arial"/>
          <w:sz w:val="26"/>
          <w:szCs w:val="26"/>
          <w:lang w:val="es-ES"/>
        </w:rPr>
        <w:t xml:space="preserve"> Por proveído de fecha </w:t>
      </w:r>
      <w:r w:rsidR="003A5E15" w:rsidRPr="008308F8">
        <w:rPr>
          <w:rFonts w:ascii="Arial" w:eastAsia="Calibri" w:hAnsi="Arial" w:cs="Arial"/>
          <w:sz w:val="26"/>
          <w:szCs w:val="26"/>
          <w:lang w:val="es-ES"/>
        </w:rPr>
        <w:t>cuatro de noviembre de dos mil veinticinco</w:t>
      </w:r>
      <w:r w:rsidRPr="00DE770C">
        <w:rPr>
          <w:rFonts w:ascii="Arial" w:eastAsia="Calibri" w:hAnsi="Arial" w:cs="Arial"/>
          <w:sz w:val="26"/>
          <w:szCs w:val="26"/>
          <w:lang w:val="es-ES"/>
        </w:rPr>
        <w:t xml:space="preserve">, se tuvo al Procurador Fiscal de la Secretaría de Finanzas de Gobierno del Estado, por contestada la demanda y con las copias simples y anexos, se ordenó correr traslado a la actora para que en el término de diez días ampliara su demanda y manifestara lo que a su interés conviniera. Se tuvieron por admitidas las documentales ofrecidas por las partes, así como la Presuncional legal y humana e Instrumental de </w:t>
      </w:r>
      <w:r w:rsidR="003A5E15" w:rsidRPr="008308F8">
        <w:rPr>
          <w:rFonts w:ascii="Arial" w:eastAsia="Calibri" w:hAnsi="Arial" w:cs="Arial"/>
          <w:sz w:val="26"/>
          <w:szCs w:val="26"/>
          <w:lang w:val="es-ES"/>
        </w:rPr>
        <w:t>A</w:t>
      </w:r>
      <w:r w:rsidRPr="00DE770C">
        <w:rPr>
          <w:rFonts w:ascii="Arial" w:eastAsia="Calibri" w:hAnsi="Arial" w:cs="Arial"/>
          <w:sz w:val="26"/>
          <w:szCs w:val="26"/>
          <w:lang w:val="es-ES"/>
        </w:rPr>
        <w:t xml:space="preserve">ctuaciones. </w:t>
      </w:r>
    </w:p>
    <w:p w:rsidR="003A5E15" w:rsidRPr="00DE770C" w:rsidRDefault="003A5E15" w:rsidP="00DE770C">
      <w:pPr>
        <w:spacing w:after="0" w:line="360" w:lineRule="auto"/>
        <w:ind w:firstLine="709"/>
        <w:jc w:val="both"/>
        <w:rPr>
          <w:rFonts w:ascii="Arial" w:eastAsia="Calibri" w:hAnsi="Arial" w:cs="Arial"/>
          <w:sz w:val="26"/>
          <w:szCs w:val="26"/>
          <w:lang w:val="es-ES"/>
        </w:rPr>
      </w:pPr>
    </w:p>
    <w:p w:rsidR="00DE770C" w:rsidRPr="00DE770C" w:rsidRDefault="00DE770C" w:rsidP="00DE770C">
      <w:pPr>
        <w:spacing w:after="0" w:line="360" w:lineRule="auto"/>
        <w:ind w:firstLine="709"/>
        <w:jc w:val="both"/>
        <w:rPr>
          <w:rFonts w:ascii="Arial" w:eastAsia="Calibri" w:hAnsi="Arial" w:cs="Arial"/>
          <w:sz w:val="26"/>
          <w:szCs w:val="26"/>
          <w:lang w:val="es-ES"/>
        </w:rPr>
      </w:pPr>
      <w:r w:rsidRPr="00DE770C">
        <w:rPr>
          <w:rFonts w:ascii="Arial" w:eastAsia="Calibri" w:hAnsi="Arial" w:cs="Arial"/>
          <w:b/>
          <w:sz w:val="26"/>
          <w:szCs w:val="26"/>
          <w:lang w:val="es-ES"/>
        </w:rPr>
        <w:t>IV.-</w:t>
      </w:r>
      <w:r w:rsidRPr="00DE770C">
        <w:rPr>
          <w:rFonts w:ascii="Arial" w:eastAsia="Calibri" w:hAnsi="Arial" w:cs="Arial"/>
          <w:sz w:val="26"/>
          <w:szCs w:val="26"/>
          <w:lang w:val="es-ES"/>
        </w:rPr>
        <w:t xml:space="preserve"> La audiencia de Ley, a que se refiere el artículo 246 del Código Procesal Administrativo para el Estado de San Luis Potosí, se llevó a cabo a las </w:t>
      </w:r>
      <w:r w:rsidR="003679AC" w:rsidRPr="008308F8">
        <w:rPr>
          <w:rFonts w:ascii="Arial" w:eastAsia="Calibri" w:hAnsi="Arial" w:cs="Arial"/>
          <w:sz w:val="26"/>
          <w:szCs w:val="26"/>
          <w:lang w:val="es-ES"/>
        </w:rPr>
        <w:t>veintiocho de noviembre de dos mil veinticinco</w:t>
      </w:r>
      <w:r w:rsidRPr="00DE770C">
        <w:rPr>
          <w:rFonts w:ascii="Arial" w:eastAsia="Calibri" w:hAnsi="Arial" w:cs="Arial"/>
          <w:sz w:val="26"/>
          <w:szCs w:val="26"/>
          <w:lang w:val="es-ES"/>
        </w:rPr>
        <w:t>, sin la asistencia de las partes. Se hizo relación de constancias y, en período de pruebas se tuvieron por desahogadas las documentales de las partes, dada su propia naturaleza; en etapa de alegatos, se certificó que estos no fueron formulados por las partes, quedando así debidamente integrado el expediente en que se actúa; se turnó para la elaboración del proyecto respectivo.</w:t>
      </w:r>
    </w:p>
    <w:p w:rsidR="00DE770C" w:rsidRPr="00DE770C" w:rsidRDefault="00DE770C" w:rsidP="00DE770C">
      <w:pPr>
        <w:spacing w:after="0" w:line="360" w:lineRule="auto"/>
        <w:ind w:firstLine="709"/>
        <w:jc w:val="both"/>
        <w:rPr>
          <w:rFonts w:ascii="Arial" w:eastAsia="Calibri" w:hAnsi="Arial" w:cs="Arial"/>
          <w:sz w:val="26"/>
          <w:szCs w:val="26"/>
          <w:lang w:val="es-ES"/>
        </w:rPr>
      </w:pPr>
    </w:p>
    <w:p w:rsidR="00DE770C" w:rsidRPr="00DE770C" w:rsidRDefault="00DE770C" w:rsidP="00DE770C">
      <w:pPr>
        <w:keepNext/>
        <w:spacing w:after="0" w:line="360" w:lineRule="auto"/>
        <w:ind w:right="-1"/>
        <w:jc w:val="center"/>
        <w:outlineLvl w:val="3"/>
        <w:rPr>
          <w:rFonts w:ascii="Arial" w:eastAsia="Calibri" w:hAnsi="Arial" w:cs="Arial"/>
          <w:b/>
          <w:sz w:val="26"/>
          <w:szCs w:val="26"/>
        </w:rPr>
      </w:pPr>
      <w:r w:rsidRPr="00DE770C">
        <w:rPr>
          <w:rFonts w:ascii="Arial" w:eastAsia="Calibri" w:hAnsi="Arial" w:cs="Arial"/>
          <w:b/>
          <w:sz w:val="26"/>
          <w:szCs w:val="26"/>
        </w:rPr>
        <w:t>C O N S I D E R A N D O</w:t>
      </w:r>
    </w:p>
    <w:p w:rsidR="00DE770C" w:rsidRPr="00DE770C" w:rsidRDefault="00DE770C" w:rsidP="00DE770C">
      <w:pPr>
        <w:autoSpaceDE w:val="0"/>
        <w:autoSpaceDN w:val="0"/>
        <w:adjustRightInd w:val="0"/>
        <w:spacing w:after="0" w:line="360" w:lineRule="auto"/>
        <w:ind w:firstLine="709"/>
        <w:jc w:val="both"/>
        <w:rPr>
          <w:rFonts w:ascii="Arial" w:eastAsia="Calibri" w:hAnsi="Arial" w:cs="Arial"/>
          <w:b/>
          <w:sz w:val="26"/>
          <w:szCs w:val="26"/>
        </w:rPr>
      </w:pPr>
    </w:p>
    <w:p w:rsidR="00DE770C" w:rsidRPr="00DE770C" w:rsidRDefault="00DE770C" w:rsidP="00DE770C">
      <w:pPr>
        <w:autoSpaceDE w:val="0"/>
        <w:autoSpaceDN w:val="0"/>
        <w:adjustRightInd w:val="0"/>
        <w:spacing w:after="0" w:line="360" w:lineRule="auto"/>
        <w:ind w:firstLine="709"/>
        <w:jc w:val="both"/>
        <w:rPr>
          <w:rFonts w:ascii="Arial" w:eastAsia="Times New Roman" w:hAnsi="Arial" w:cs="Arial"/>
          <w:sz w:val="26"/>
          <w:szCs w:val="26"/>
          <w:lang w:eastAsia="es-ES"/>
        </w:rPr>
      </w:pPr>
      <w:r w:rsidRPr="00DE770C">
        <w:rPr>
          <w:rFonts w:ascii="Arial" w:eastAsia="Calibri" w:hAnsi="Arial" w:cs="Arial"/>
          <w:b/>
          <w:sz w:val="26"/>
          <w:szCs w:val="26"/>
        </w:rPr>
        <w:t>PRIMERO.-</w:t>
      </w:r>
      <w:r w:rsidRPr="00DE770C">
        <w:rPr>
          <w:rFonts w:ascii="Arial" w:eastAsia="Calibri" w:hAnsi="Arial" w:cs="Arial"/>
          <w:sz w:val="26"/>
          <w:szCs w:val="26"/>
        </w:rPr>
        <w:t xml:space="preserve"> </w:t>
      </w:r>
      <w:r w:rsidRPr="00DE770C">
        <w:rPr>
          <w:rFonts w:ascii="Arial" w:eastAsia="Times New Roman" w:hAnsi="Arial" w:cs="Arial"/>
          <w:sz w:val="26"/>
          <w:szCs w:val="26"/>
          <w:lang w:eastAsia="es-ES"/>
        </w:rPr>
        <w:t>A la Tercera Sala Unitaria del Tribunal Estatal de Justicia Administrativa, corresponde conocer, substanciar y resolver los juicios de su competencia, en términos de los artículos 123 de la Constitución Política del Estado de San Luis Potosí, y 7º, 9º fracción III, 24, 25, 26, 28, 29, 30, 33, 34, 35, 36 y 37, de la Ley Orgánica del Tribunal Estatal de Justicia Administrativa de San Luis Potosí, publicada en el Periódico Oficial del Gobierno del Estado “Plan de San Luis”, mediante Decreto número 603 del diez de abril de dos mil diecisiete;</w:t>
      </w:r>
      <w:r w:rsidRPr="00DE770C">
        <w:rPr>
          <w:rFonts w:ascii="Arial" w:eastAsia="Calibri" w:hAnsi="Arial" w:cs="Arial"/>
          <w:sz w:val="26"/>
          <w:szCs w:val="26"/>
        </w:rPr>
        <w:t xml:space="preserve"> </w:t>
      </w:r>
      <w:r w:rsidRPr="00DE770C">
        <w:rPr>
          <w:rFonts w:ascii="Arial" w:eastAsia="Times New Roman" w:hAnsi="Arial" w:cs="Arial"/>
          <w:sz w:val="26"/>
          <w:szCs w:val="26"/>
          <w:lang w:eastAsia="es-ES"/>
        </w:rPr>
        <w:t xml:space="preserve">y en el caso de este expediente, relativo a una controversia suscitada entre un particular y autoridades de esta entidad federativa </w:t>
      </w:r>
      <w:r w:rsidRPr="00DE770C">
        <w:rPr>
          <w:rFonts w:ascii="Arial" w:eastAsia="Times New Roman" w:hAnsi="Arial" w:cs="Arial"/>
          <w:sz w:val="26"/>
          <w:szCs w:val="26"/>
          <w:lang w:eastAsia="es-ES"/>
        </w:rPr>
        <w:lastRenderedPageBreak/>
        <w:t>donde se ejerce jurisdicción, le compete conocer y resolver al tratarse de la nueva autoridad facultada en la materia, conforme a lo ordenado en los artículos Transitorio Quinto de la Ley Orgánica en consulta, y Transitorio Segundo del Código Procesal Administrativo para el Estado de San Luis Potosí.</w:t>
      </w:r>
    </w:p>
    <w:p w:rsidR="00DE770C" w:rsidRPr="00DE770C" w:rsidRDefault="00DE770C" w:rsidP="00DE770C">
      <w:pPr>
        <w:autoSpaceDE w:val="0"/>
        <w:autoSpaceDN w:val="0"/>
        <w:adjustRightInd w:val="0"/>
        <w:spacing w:after="0" w:line="360" w:lineRule="auto"/>
        <w:ind w:firstLine="709"/>
        <w:jc w:val="both"/>
        <w:rPr>
          <w:rFonts w:ascii="Arial" w:eastAsia="Times New Roman" w:hAnsi="Arial" w:cs="Arial"/>
          <w:sz w:val="26"/>
          <w:szCs w:val="26"/>
          <w:lang w:eastAsia="es-ES"/>
        </w:rPr>
      </w:pPr>
    </w:p>
    <w:p w:rsidR="00DE770C" w:rsidRPr="00DE770C" w:rsidRDefault="00DE770C" w:rsidP="00DE770C">
      <w:pPr>
        <w:spacing w:before="240" w:after="240" w:line="360" w:lineRule="auto"/>
        <w:ind w:firstLine="708"/>
        <w:jc w:val="both"/>
        <w:rPr>
          <w:rFonts w:ascii="Arial" w:eastAsia="Calibri" w:hAnsi="Arial" w:cs="Arial"/>
          <w:sz w:val="26"/>
          <w:szCs w:val="26"/>
          <w:lang w:val="es-ES"/>
        </w:rPr>
      </w:pPr>
      <w:r w:rsidRPr="00DE770C">
        <w:rPr>
          <w:rFonts w:ascii="Arial" w:eastAsia="Calibri" w:hAnsi="Arial" w:cs="Arial"/>
          <w:b/>
          <w:sz w:val="26"/>
          <w:szCs w:val="26"/>
          <w:lang w:val="es-ES"/>
        </w:rPr>
        <w:t>SEGUNDO.-</w:t>
      </w:r>
      <w:r w:rsidRPr="00DE770C">
        <w:rPr>
          <w:rFonts w:ascii="Arial" w:eastAsia="Calibri" w:hAnsi="Arial" w:cs="Arial"/>
          <w:sz w:val="26"/>
          <w:szCs w:val="26"/>
          <w:lang w:val="es-ES"/>
        </w:rPr>
        <w:t xml:space="preserve"> </w:t>
      </w:r>
      <w:r w:rsidRPr="00DE770C">
        <w:rPr>
          <w:rFonts w:ascii="Arial" w:eastAsia="Times New Roman" w:hAnsi="Arial" w:cs="Arial"/>
          <w:sz w:val="26"/>
          <w:szCs w:val="26"/>
          <w:lang w:val="es-ES" w:eastAsia="es-ES"/>
        </w:rPr>
        <w:t>La parte actora, compareció por derecho propio a demandar por la nulidad de los actos que reclama.</w:t>
      </w:r>
    </w:p>
    <w:p w:rsidR="00DE770C" w:rsidRPr="00DE770C" w:rsidRDefault="00DE770C" w:rsidP="00DE770C">
      <w:pPr>
        <w:tabs>
          <w:tab w:val="left" w:pos="2835"/>
        </w:tabs>
        <w:spacing w:before="240" w:after="240" w:line="360" w:lineRule="auto"/>
        <w:ind w:firstLine="709"/>
        <w:jc w:val="both"/>
        <w:rPr>
          <w:rFonts w:ascii="Arial" w:eastAsia="Times New Roman" w:hAnsi="Arial" w:cs="Arial"/>
          <w:sz w:val="26"/>
          <w:szCs w:val="26"/>
          <w:lang w:val="es-ES" w:eastAsia="es-ES"/>
        </w:rPr>
      </w:pPr>
      <w:r w:rsidRPr="00DE770C">
        <w:rPr>
          <w:rFonts w:ascii="Arial" w:eastAsia="Times New Roman" w:hAnsi="Arial" w:cs="Arial"/>
          <w:sz w:val="26"/>
          <w:szCs w:val="26"/>
          <w:lang w:val="es-ES" w:eastAsia="es-ES"/>
        </w:rPr>
        <w:t xml:space="preserve">El interés jurídico del actor quedó acreditado con el acto impugnado consistente en </w:t>
      </w:r>
      <w:r w:rsidR="00A24690" w:rsidRPr="008308F8">
        <w:rPr>
          <w:rFonts w:ascii="Arial" w:eastAsia="Times New Roman" w:hAnsi="Arial" w:cs="Arial"/>
          <w:sz w:val="26"/>
          <w:szCs w:val="26"/>
          <w:lang w:val="es-ES" w:eastAsia="es-ES"/>
        </w:rPr>
        <w:t>el crédito fiscal 192112</w:t>
      </w:r>
      <w:r w:rsidRPr="00DE770C">
        <w:rPr>
          <w:rFonts w:ascii="Arial" w:eastAsia="Times New Roman" w:hAnsi="Arial" w:cs="Arial"/>
          <w:sz w:val="26"/>
          <w:szCs w:val="26"/>
          <w:lang w:val="es-ES" w:eastAsia="es-ES"/>
        </w:rPr>
        <w:t xml:space="preserve">, de fecha </w:t>
      </w:r>
      <w:r w:rsidR="00A24690" w:rsidRPr="008308F8">
        <w:rPr>
          <w:rFonts w:ascii="Arial" w:eastAsia="Times New Roman" w:hAnsi="Arial" w:cs="Arial"/>
          <w:sz w:val="26"/>
          <w:szCs w:val="26"/>
          <w:lang w:val="es-ES" w:eastAsia="es-ES"/>
        </w:rPr>
        <w:t>nueve de abril de dos mil veinticinco</w:t>
      </w:r>
      <w:r w:rsidRPr="00DE770C">
        <w:rPr>
          <w:rFonts w:ascii="Arial" w:eastAsia="Times New Roman" w:hAnsi="Arial" w:cs="Arial"/>
          <w:sz w:val="26"/>
          <w:szCs w:val="26"/>
          <w:lang w:val="es-ES" w:eastAsia="es-ES"/>
        </w:rPr>
        <w:t>, signado por el Director</w:t>
      </w:r>
      <w:r w:rsidR="00A24690" w:rsidRPr="008308F8">
        <w:rPr>
          <w:rFonts w:ascii="Arial" w:eastAsia="Times New Roman" w:hAnsi="Arial" w:cs="Arial"/>
          <w:sz w:val="26"/>
          <w:szCs w:val="26"/>
          <w:lang w:val="es-ES" w:eastAsia="es-ES"/>
        </w:rPr>
        <w:t xml:space="preserve"> de Recaudación y Política Fiscal de la Secretaría de Finanzas de Gobierno del Estado</w:t>
      </w:r>
      <w:r w:rsidRPr="00DE770C">
        <w:rPr>
          <w:rFonts w:ascii="Arial" w:eastAsia="Times New Roman" w:hAnsi="Arial" w:cs="Arial"/>
          <w:sz w:val="26"/>
          <w:szCs w:val="26"/>
          <w:lang w:val="es-ES" w:eastAsia="es-ES"/>
        </w:rPr>
        <w:t xml:space="preserve">, documental cuyo original obra a fojas </w:t>
      </w:r>
      <w:r w:rsidR="00A24690" w:rsidRPr="008308F8">
        <w:rPr>
          <w:rFonts w:ascii="Arial" w:eastAsia="Times New Roman" w:hAnsi="Arial" w:cs="Arial"/>
          <w:sz w:val="26"/>
          <w:szCs w:val="26"/>
          <w:lang w:val="es-ES" w:eastAsia="es-ES"/>
        </w:rPr>
        <w:t>15</w:t>
      </w:r>
      <w:r w:rsidRPr="00DE770C">
        <w:rPr>
          <w:rFonts w:ascii="Arial" w:eastAsia="Times New Roman" w:hAnsi="Arial" w:cs="Arial"/>
          <w:sz w:val="26"/>
          <w:szCs w:val="26"/>
          <w:lang w:val="es-ES" w:eastAsia="es-ES"/>
        </w:rPr>
        <w:t xml:space="preserve"> a 1</w:t>
      </w:r>
      <w:r w:rsidR="00A24690" w:rsidRPr="008308F8">
        <w:rPr>
          <w:rFonts w:ascii="Arial" w:eastAsia="Times New Roman" w:hAnsi="Arial" w:cs="Arial"/>
          <w:sz w:val="26"/>
          <w:szCs w:val="26"/>
          <w:lang w:val="es-ES" w:eastAsia="es-ES"/>
        </w:rPr>
        <w:t>9</w:t>
      </w:r>
      <w:r w:rsidRPr="00DE770C">
        <w:rPr>
          <w:rFonts w:ascii="Arial" w:eastAsia="Times New Roman" w:hAnsi="Arial" w:cs="Arial"/>
          <w:sz w:val="26"/>
          <w:szCs w:val="26"/>
          <w:lang w:val="es-ES" w:eastAsia="es-ES"/>
        </w:rPr>
        <w:t xml:space="preserve"> de autos.</w:t>
      </w:r>
      <w:r w:rsidR="00A24690" w:rsidRPr="008308F8">
        <w:rPr>
          <w:rFonts w:ascii="Arial" w:eastAsia="Times New Roman" w:hAnsi="Arial" w:cs="Arial"/>
          <w:sz w:val="26"/>
          <w:szCs w:val="26"/>
          <w:lang w:val="es-ES" w:eastAsia="es-ES"/>
        </w:rPr>
        <w:t xml:space="preserve"> De igual manera la personalidad del Representante Legal de la persona moral aquí actora, quedó demostrada con el Poder General para Pleitos y Cobranzas, que le fue otorgado a su favor por la empresa actora, el cual obra a fojas 6 a 14 de autos.</w:t>
      </w:r>
    </w:p>
    <w:p w:rsidR="00DE770C" w:rsidRPr="00DE770C" w:rsidRDefault="00DE770C" w:rsidP="00DE770C">
      <w:pPr>
        <w:tabs>
          <w:tab w:val="left" w:pos="2835"/>
        </w:tabs>
        <w:spacing w:before="240" w:after="240" w:line="360" w:lineRule="auto"/>
        <w:ind w:firstLine="709"/>
        <w:jc w:val="both"/>
        <w:rPr>
          <w:rFonts w:ascii="Arial" w:eastAsia="Times New Roman" w:hAnsi="Arial" w:cs="Arial"/>
          <w:sz w:val="26"/>
          <w:szCs w:val="26"/>
          <w:lang w:val="es-ES" w:eastAsia="es-ES"/>
        </w:rPr>
      </w:pPr>
      <w:r w:rsidRPr="00DE770C">
        <w:rPr>
          <w:rFonts w:ascii="Arial" w:eastAsia="Times New Roman" w:hAnsi="Arial" w:cs="Arial"/>
          <w:sz w:val="26"/>
          <w:szCs w:val="26"/>
          <w:lang w:val="es-ES" w:eastAsia="es-ES"/>
        </w:rPr>
        <w:t>La personalidad del Procurador Fiscal de la Secretaría de Finanzas del Gobierno del Estado de San Luis Potosí, quedó acreditada a través del nombramiento expedido a su favor por el Oficial Mayor del Gobierno del Estado, documental que obra a fojas</w:t>
      </w:r>
      <w:r w:rsidR="00A24690" w:rsidRPr="008308F8">
        <w:rPr>
          <w:rFonts w:ascii="Arial" w:eastAsia="Times New Roman" w:hAnsi="Arial" w:cs="Arial"/>
          <w:sz w:val="26"/>
          <w:szCs w:val="26"/>
          <w:lang w:val="es-ES" w:eastAsia="es-ES"/>
        </w:rPr>
        <w:t xml:space="preserve"> 56</w:t>
      </w:r>
      <w:r w:rsidRPr="00DE770C">
        <w:rPr>
          <w:rFonts w:ascii="Arial" w:eastAsia="Times New Roman" w:hAnsi="Arial" w:cs="Arial"/>
          <w:sz w:val="26"/>
          <w:szCs w:val="26"/>
          <w:lang w:val="es-ES" w:eastAsia="es-ES"/>
        </w:rPr>
        <w:t xml:space="preserve"> de autos, de conformidad con lo dispuesto por el artículo 231 del Código Procesal Administrativo para el Estado de San Luis Potosí.</w:t>
      </w:r>
    </w:p>
    <w:p w:rsidR="00DE770C" w:rsidRPr="00DE770C" w:rsidRDefault="00DE770C" w:rsidP="00DE770C">
      <w:pPr>
        <w:tabs>
          <w:tab w:val="left" w:pos="2835"/>
        </w:tabs>
        <w:spacing w:before="240" w:after="240" w:line="360" w:lineRule="auto"/>
        <w:ind w:firstLine="709"/>
        <w:jc w:val="both"/>
        <w:rPr>
          <w:rFonts w:ascii="Arial" w:eastAsia="Times New Roman" w:hAnsi="Arial" w:cs="Arial"/>
          <w:sz w:val="26"/>
          <w:szCs w:val="26"/>
          <w:lang w:val="es-ES" w:eastAsia="es-ES"/>
        </w:rPr>
      </w:pPr>
      <w:r w:rsidRPr="00DE770C">
        <w:rPr>
          <w:rFonts w:ascii="Arial" w:eastAsia="Times New Roman" w:hAnsi="Arial" w:cs="Arial"/>
          <w:sz w:val="26"/>
          <w:szCs w:val="26"/>
          <w:lang w:val="es-ES" w:eastAsia="es-ES"/>
        </w:rPr>
        <w:t xml:space="preserve">Las documentales anteriormente referidas hacen prueba plena de conformidad con lo dispuesto por el artículo 72 fracción I del Código Procesal Administrativo para el Estado de San Luis Potosí. </w:t>
      </w:r>
    </w:p>
    <w:p w:rsidR="00DE770C" w:rsidRPr="00DE770C" w:rsidRDefault="00DE770C" w:rsidP="00DE770C">
      <w:pPr>
        <w:spacing w:after="0" w:line="360" w:lineRule="auto"/>
        <w:ind w:firstLine="709"/>
        <w:jc w:val="both"/>
        <w:rPr>
          <w:rFonts w:ascii="Arial" w:eastAsia="Calibri" w:hAnsi="Arial" w:cs="Arial"/>
          <w:b/>
          <w:sz w:val="26"/>
          <w:szCs w:val="26"/>
          <w:lang w:val="es-ES"/>
        </w:rPr>
      </w:pPr>
    </w:p>
    <w:p w:rsidR="00DE770C" w:rsidRPr="00DE770C" w:rsidRDefault="00DE770C" w:rsidP="00AF091C">
      <w:pPr>
        <w:spacing w:after="0" w:line="360" w:lineRule="auto"/>
        <w:ind w:firstLine="709"/>
        <w:jc w:val="both"/>
        <w:rPr>
          <w:rFonts w:ascii="Arial" w:eastAsia="Calibri" w:hAnsi="Arial" w:cs="Arial"/>
          <w:sz w:val="26"/>
          <w:szCs w:val="26"/>
          <w:lang w:val="es-ES"/>
        </w:rPr>
      </w:pPr>
      <w:r w:rsidRPr="00DE770C">
        <w:rPr>
          <w:rFonts w:ascii="Arial" w:eastAsia="Calibri" w:hAnsi="Arial" w:cs="Arial"/>
          <w:b/>
          <w:sz w:val="26"/>
          <w:szCs w:val="26"/>
          <w:lang w:val="es-ES"/>
        </w:rPr>
        <w:t>TERCERO.-</w:t>
      </w:r>
      <w:r w:rsidRPr="00DE770C">
        <w:rPr>
          <w:rFonts w:ascii="Arial" w:eastAsia="Calibri" w:hAnsi="Arial" w:cs="Arial"/>
          <w:sz w:val="26"/>
          <w:szCs w:val="26"/>
          <w:lang w:val="es-ES"/>
        </w:rPr>
        <w:t xml:space="preserve"> La litis planteada en este juicio, es determinar la legalidad o ilegalidad de</w:t>
      </w:r>
      <w:r w:rsidR="00A24690" w:rsidRPr="008308F8">
        <w:rPr>
          <w:rFonts w:ascii="Arial" w:eastAsia="Calibri" w:hAnsi="Arial" w:cs="Arial"/>
          <w:sz w:val="26"/>
          <w:szCs w:val="26"/>
          <w:lang w:val="es-ES"/>
        </w:rPr>
        <w:t>l crédito fiscal 192112, de fecha nueve de abril de dos mil veinticinco, emitido por el Director de Recaudación y Política Fiscal de la Secretaría de Finanzas de Gobierno del Estado</w:t>
      </w:r>
      <w:r w:rsidR="00EF5EC7">
        <w:rPr>
          <w:rFonts w:ascii="Arial" w:eastAsia="Calibri" w:hAnsi="Arial" w:cs="Arial"/>
          <w:sz w:val="26"/>
          <w:szCs w:val="26"/>
          <w:lang w:val="es-ES"/>
        </w:rPr>
        <w:t>, por la cantidad de $45,819.00 pesos</w:t>
      </w:r>
      <w:r w:rsidRPr="00DE770C">
        <w:rPr>
          <w:rFonts w:ascii="Arial" w:eastAsia="Calibri" w:hAnsi="Arial" w:cs="Arial"/>
          <w:sz w:val="26"/>
          <w:szCs w:val="26"/>
          <w:lang w:val="es-ES"/>
        </w:rPr>
        <w:t xml:space="preserve">; documento que exhibe la parte actora, </w:t>
      </w:r>
      <w:r w:rsidRPr="00DE770C">
        <w:rPr>
          <w:rFonts w:ascii="Arial" w:eastAsia="Calibri" w:hAnsi="Arial" w:cs="Arial"/>
          <w:sz w:val="26"/>
          <w:szCs w:val="26"/>
          <w:lang w:val="es-ES"/>
        </w:rPr>
        <w:lastRenderedPageBreak/>
        <w:t>en cumplimiento a lo dispuesto en los numerales 233 fracción IV y 234 fracción II, del Código Procesal Administrativo para el Estado de San Luis Potosí.</w:t>
      </w:r>
    </w:p>
    <w:p w:rsidR="00DE770C" w:rsidRPr="00DE770C" w:rsidRDefault="00DE770C" w:rsidP="00DE770C">
      <w:pPr>
        <w:spacing w:after="0" w:line="360" w:lineRule="auto"/>
        <w:jc w:val="both"/>
        <w:rPr>
          <w:rFonts w:ascii="Arial" w:eastAsia="Calibri" w:hAnsi="Arial" w:cs="Arial"/>
          <w:sz w:val="26"/>
          <w:szCs w:val="26"/>
          <w:lang w:val="es-ES"/>
        </w:rPr>
      </w:pPr>
    </w:p>
    <w:p w:rsidR="00DE770C" w:rsidRPr="00DE770C" w:rsidRDefault="00DE770C" w:rsidP="00DE770C">
      <w:pPr>
        <w:spacing w:after="0" w:line="360" w:lineRule="auto"/>
        <w:ind w:firstLine="709"/>
        <w:jc w:val="both"/>
        <w:rPr>
          <w:rFonts w:ascii="Arial" w:eastAsia="Calibri" w:hAnsi="Arial" w:cs="Arial"/>
          <w:sz w:val="26"/>
          <w:szCs w:val="26"/>
          <w:lang w:val="es-ES"/>
        </w:rPr>
      </w:pPr>
      <w:r w:rsidRPr="00DE770C">
        <w:rPr>
          <w:rFonts w:ascii="Arial" w:eastAsia="Calibri" w:hAnsi="Arial" w:cs="Arial"/>
          <w:b/>
          <w:sz w:val="26"/>
          <w:szCs w:val="26"/>
          <w:lang w:val="es-ES"/>
        </w:rPr>
        <w:t>CUARTO.-</w:t>
      </w:r>
      <w:r w:rsidRPr="00DE770C">
        <w:rPr>
          <w:rFonts w:ascii="Arial" w:eastAsia="Calibri" w:hAnsi="Arial" w:cs="Arial"/>
          <w:sz w:val="26"/>
          <w:szCs w:val="26"/>
          <w:lang w:val="es-ES"/>
        </w:rPr>
        <w:t xml:space="preserve"> Antes de entrar al estudio de los conceptos de impugnación vertidos por la parte actora en el escrito de demanda, es necesario establecer si en el presente juicio se actualiza alguna de las causales de improcedencia o sobreseimiento a que se refieren los artículos 228 y 229 del Código Procesal Administrativo para el Estado de San Luis Potosí, que sirva de base para decretar total o parcialmente el sobreseimiento del Juicio, ya sea que lo hagan valer o no las partes; toda vez que se trata de cuestiones de orden público que se tienen que estudiar de oficio y, cuyo análisis es preferente al del fondo del asunto.</w:t>
      </w:r>
    </w:p>
    <w:p w:rsidR="00DE770C" w:rsidRPr="00DE770C" w:rsidRDefault="00DE770C" w:rsidP="00DE770C">
      <w:pPr>
        <w:spacing w:after="0" w:line="360" w:lineRule="auto"/>
        <w:ind w:firstLine="709"/>
        <w:jc w:val="both"/>
        <w:rPr>
          <w:rFonts w:ascii="Arial" w:eastAsia="Calibri" w:hAnsi="Arial" w:cs="Arial"/>
          <w:sz w:val="26"/>
          <w:szCs w:val="26"/>
          <w:lang w:val="es-ES"/>
        </w:rPr>
      </w:pPr>
    </w:p>
    <w:p w:rsidR="00DE770C" w:rsidRPr="00DE770C" w:rsidRDefault="00DE770C" w:rsidP="00DE770C">
      <w:pPr>
        <w:spacing w:after="0" w:line="360" w:lineRule="auto"/>
        <w:ind w:firstLine="709"/>
        <w:jc w:val="both"/>
        <w:rPr>
          <w:rFonts w:ascii="Arial" w:eastAsia="Calibri" w:hAnsi="Arial" w:cs="Arial"/>
          <w:sz w:val="26"/>
          <w:szCs w:val="26"/>
          <w:lang w:val="es-ES"/>
        </w:rPr>
      </w:pPr>
      <w:r w:rsidRPr="00DE770C">
        <w:rPr>
          <w:rFonts w:ascii="Arial" w:eastAsia="Calibri" w:hAnsi="Arial" w:cs="Arial"/>
          <w:sz w:val="26"/>
          <w:szCs w:val="26"/>
          <w:lang w:val="es-ES"/>
        </w:rPr>
        <w:t>En ese tenor de acuerdo a lo que ordena el artículo 228 último párrafo del Código Procesal Administrativo para el Estado de San Luis Potosí, esta Sala Unitaria practicó estudio oficioso de las causales de improcedencia y no advirtió que en la especie se actualice causal de improcedencia alguna, por lo que en seguida se procede al estudio de los conceptos de impugnación.</w:t>
      </w:r>
    </w:p>
    <w:p w:rsidR="00DE770C" w:rsidRPr="00DE770C" w:rsidRDefault="00DE770C" w:rsidP="00DE770C">
      <w:pPr>
        <w:spacing w:after="0" w:line="360" w:lineRule="auto"/>
        <w:ind w:firstLine="709"/>
        <w:jc w:val="both"/>
        <w:rPr>
          <w:rFonts w:ascii="Arial" w:eastAsia="Calibri" w:hAnsi="Arial" w:cs="Arial"/>
          <w:sz w:val="26"/>
          <w:szCs w:val="26"/>
          <w:lang w:val="es-ES"/>
        </w:rPr>
      </w:pPr>
    </w:p>
    <w:p w:rsidR="00DE770C" w:rsidRPr="00DE770C" w:rsidRDefault="00DE770C" w:rsidP="00DE770C">
      <w:pPr>
        <w:spacing w:after="0" w:line="360" w:lineRule="auto"/>
        <w:ind w:firstLine="709"/>
        <w:jc w:val="both"/>
        <w:rPr>
          <w:rFonts w:ascii="Arial" w:eastAsia="Calibri" w:hAnsi="Arial" w:cs="Arial"/>
          <w:sz w:val="26"/>
          <w:szCs w:val="26"/>
          <w:lang w:val="es-ES"/>
        </w:rPr>
      </w:pPr>
      <w:r w:rsidRPr="00DE770C">
        <w:rPr>
          <w:rFonts w:ascii="Arial" w:eastAsia="Calibri" w:hAnsi="Arial" w:cs="Arial"/>
          <w:b/>
          <w:sz w:val="26"/>
          <w:szCs w:val="26"/>
          <w:lang w:val="es-ES"/>
        </w:rPr>
        <w:t>QUINTO.-</w:t>
      </w:r>
      <w:r w:rsidRPr="00DE770C">
        <w:rPr>
          <w:rFonts w:ascii="Arial" w:eastAsia="Calibri" w:hAnsi="Arial" w:cs="Arial"/>
          <w:sz w:val="26"/>
          <w:szCs w:val="26"/>
          <w:lang w:val="es-ES"/>
        </w:rPr>
        <w:t xml:space="preserve">  Los conceptos de impugnación que plantea la parte actora en su escrito inicial de demanda y en el de ampliación, se localizan en fojas de la 3 </w:t>
      </w:r>
      <w:r w:rsidR="00045F00" w:rsidRPr="008308F8">
        <w:rPr>
          <w:rFonts w:ascii="Arial" w:eastAsia="Calibri" w:hAnsi="Arial" w:cs="Arial"/>
          <w:sz w:val="26"/>
          <w:szCs w:val="26"/>
          <w:lang w:val="es-ES"/>
        </w:rPr>
        <w:t>vuelta a 4 vuelta</w:t>
      </w:r>
      <w:r w:rsidRPr="00DE770C">
        <w:rPr>
          <w:rFonts w:ascii="Arial" w:eastAsia="Calibri" w:hAnsi="Arial" w:cs="Arial"/>
          <w:sz w:val="26"/>
          <w:szCs w:val="26"/>
          <w:lang w:val="es-ES"/>
        </w:rPr>
        <w:t xml:space="preserve"> del expediente en que se actúa, los que por economía procesal se tienen aquí por reproducidos. Resulta aplicable por analogía la Tesis de Jurisprudencia emitida por el Segundo Tribunal Colegiado del Sexto Circuito; Novena Época, Tomo VI, Común, Jurisprudencia TCC, Apéndice 2000, Página 414, que a la letra dice lo siguiente:</w:t>
      </w:r>
    </w:p>
    <w:p w:rsidR="00DE770C" w:rsidRPr="00DE770C" w:rsidRDefault="00DE770C" w:rsidP="00DE770C">
      <w:pPr>
        <w:spacing w:after="0" w:line="360" w:lineRule="auto"/>
        <w:ind w:firstLine="709"/>
        <w:jc w:val="both"/>
        <w:rPr>
          <w:rFonts w:ascii="Arial" w:eastAsia="Calibri" w:hAnsi="Arial" w:cs="Arial"/>
          <w:sz w:val="16"/>
          <w:szCs w:val="16"/>
          <w:lang w:val="es-ES"/>
        </w:rPr>
      </w:pPr>
    </w:p>
    <w:p w:rsidR="00DE770C" w:rsidRPr="00DE770C" w:rsidRDefault="00DE770C" w:rsidP="00DE770C">
      <w:pPr>
        <w:spacing w:after="0"/>
        <w:ind w:firstLine="709"/>
        <w:jc w:val="both"/>
        <w:rPr>
          <w:rFonts w:ascii="Arial" w:eastAsia="Calibri" w:hAnsi="Arial" w:cs="Arial"/>
          <w:bCs/>
          <w:i/>
          <w:iCs/>
          <w:sz w:val="20"/>
          <w:szCs w:val="20"/>
          <w:lang w:val="es-ES"/>
        </w:rPr>
      </w:pPr>
      <w:r w:rsidRPr="00DE770C">
        <w:rPr>
          <w:rFonts w:ascii="Arial" w:eastAsia="Calibri" w:hAnsi="Arial" w:cs="Arial"/>
          <w:b/>
          <w:bCs/>
          <w:i/>
          <w:iCs/>
          <w:sz w:val="20"/>
          <w:szCs w:val="20"/>
          <w:lang w:val="es-ES"/>
        </w:rPr>
        <w:t>“CONCEPTOS DE VIOLACIÓN. EL JUEZ NO ESTÁ OBLIGADO A TRANSCRIBIRLOS.-</w:t>
      </w:r>
      <w:r w:rsidRPr="00DE770C">
        <w:rPr>
          <w:rFonts w:ascii="Arial" w:eastAsia="Calibri" w:hAnsi="Arial" w:cs="Arial"/>
          <w:i/>
          <w:iCs/>
          <w:sz w:val="20"/>
          <w:szCs w:val="20"/>
          <w:lang w:val="es-ES"/>
        </w:rPr>
        <w:t xml:space="preserve">  El hecho de que el Juez  Federal  no  transcriba en su fallo los conceptos de violación expresados en la demanda, no implica que haya infringido disposiciones de la Ley de Amparo, a la cual sujeta su actuación, pues no hay precepto alguno que establezca la obligación de llevar a cabo tal transcripción; además de que dicha omisión no deja en estado de indefensión al quejoso, dado que no se le priva de la oportunidad para recurrir la resolución y alegar lo que estime pertinente para demostrar, en su caso, la ilegalidad de la misma. ..</w:t>
      </w:r>
      <w:r w:rsidRPr="00DE770C">
        <w:rPr>
          <w:rFonts w:ascii="Arial" w:eastAsia="Calibri" w:hAnsi="Arial" w:cs="Arial"/>
          <w:bCs/>
          <w:i/>
          <w:iCs/>
          <w:sz w:val="20"/>
          <w:szCs w:val="20"/>
          <w:lang w:val="es-ES"/>
        </w:rPr>
        <w:t>.”</w:t>
      </w:r>
    </w:p>
    <w:p w:rsidR="00DE770C" w:rsidRPr="00DE770C" w:rsidRDefault="00DE770C" w:rsidP="00DE770C">
      <w:pPr>
        <w:spacing w:after="0" w:line="360" w:lineRule="auto"/>
        <w:ind w:firstLine="709"/>
        <w:jc w:val="both"/>
        <w:rPr>
          <w:rFonts w:ascii="Arial" w:eastAsia="Calibri" w:hAnsi="Arial" w:cs="Arial"/>
          <w:iCs/>
          <w:sz w:val="24"/>
          <w:szCs w:val="24"/>
          <w:lang w:val="es-ES"/>
        </w:rPr>
      </w:pPr>
    </w:p>
    <w:p w:rsidR="00DE770C" w:rsidRPr="00DE770C" w:rsidRDefault="00DE770C" w:rsidP="00EF5EC7">
      <w:pPr>
        <w:spacing w:after="0" w:line="360" w:lineRule="auto"/>
        <w:ind w:firstLine="709"/>
        <w:jc w:val="both"/>
        <w:rPr>
          <w:rFonts w:ascii="Arial" w:eastAsia="Times New Roman" w:hAnsi="Arial" w:cs="Arial"/>
          <w:color w:val="000000"/>
          <w:sz w:val="26"/>
          <w:szCs w:val="26"/>
          <w:lang w:val="es-ES" w:eastAsia="es-ES"/>
        </w:rPr>
      </w:pPr>
      <w:r w:rsidRPr="00DE770C">
        <w:rPr>
          <w:rFonts w:ascii="Arial" w:eastAsia="Times New Roman" w:hAnsi="Arial" w:cs="Arial"/>
          <w:b/>
          <w:bCs/>
          <w:color w:val="000000"/>
          <w:sz w:val="26"/>
          <w:szCs w:val="26"/>
          <w:lang w:val="es-ES" w:eastAsia="es-ES"/>
        </w:rPr>
        <w:lastRenderedPageBreak/>
        <w:t>SEXTO.-</w:t>
      </w:r>
      <w:r w:rsidRPr="00DE770C">
        <w:rPr>
          <w:rFonts w:ascii="Arial" w:eastAsia="Times New Roman" w:hAnsi="Arial" w:cs="Arial"/>
          <w:bCs/>
          <w:color w:val="000000"/>
          <w:sz w:val="26"/>
          <w:szCs w:val="26"/>
          <w:lang w:val="es-ES" w:eastAsia="es-ES"/>
        </w:rPr>
        <w:t xml:space="preserve"> </w:t>
      </w:r>
      <w:r w:rsidRPr="00DE770C">
        <w:rPr>
          <w:rFonts w:ascii="Arial" w:eastAsia="Times New Roman" w:hAnsi="Arial" w:cs="Arial"/>
          <w:color w:val="000000"/>
          <w:sz w:val="26"/>
          <w:szCs w:val="26"/>
          <w:lang w:val="es-ES" w:eastAsia="es-ES"/>
        </w:rPr>
        <w:t xml:space="preserve">En primer término, se debe de precisar que el acto impugnado se hace consistir en </w:t>
      </w:r>
      <w:r w:rsidR="00EF5EC7">
        <w:rPr>
          <w:rFonts w:ascii="Arial" w:eastAsia="Times New Roman" w:hAnsi="Arial" w:cs="Arial"/>
          <w:color w:val="000000"/>
          <w:sz w:val="26"/>
          <w:szCs w:val="26"/>
          <w:lang w:val="es-ES" w:eastAsia="es-ES"/>
        </w:rPr>
        <w:t>el crédito fiscal 192112, de fecha nueve de abril de dos mil veinticinco, emitido por el Director de Recaudación y Política Fiscal de la Secretaría de Finanzas de Gobierno del Estado</w:t>
      </w:r>
      <w:r w:rsidRPr="00DE770C">
        <w:rPr>
          <w:rFonts w:ascii="Arial" w:eastAsia="Times New Roman" w:hAnsi="Arial" w:cs="Arial"/>
          <w:sz w:val="26"/>
          <w:szCs w:val="26"/>
          <w:lang w:val="es-ES" w:eastAsia="es-ES"/>
        </w:rPr>
        <w:t xml:space="preserve"> por la cantidad de $</w:t>
      </w:r>
      <w:r w:rsidR="00EF5EC7">
        <w:rPr>
          <w:rFonts w:ascii="Arial" w:eastAsia="Times New Roman" w:hAnsi="Arial" w:cs="Arial"/>
          <w:sz w:val="26"/>
          <w:szCs w:val="26"/>
          <w:lang w:val="es-ES" w:eastAsia="es-ES"/>
        </w:rPr>
        <w:t>45,819.00</w:t>
      </w:r>
      <w:r w:rsidRPr="00DE770C">
        <w:rPr>
          <w:rFonts w:ascii="Arial" w:eastAsia="Times New Roman" w:hAnsi="Arial" w:cs="Arial"/>
          <w:sz w:val="26"/>
          <w:szCs w:val="26"/>
          <w:lang w:val="es-ES" w:eastAsia="es-ES"/>
        </w:rPr>
        <w:t xml:space="preserve"> pesos.</w:t>
      </w:r>
    </w:p>
    <w:p w:rsidR="00DE770C" w:rsidRDefault="00DE770C" w:rsidP="00DE770C">
      <w:pPr>
        <w:spacing w:after="0" w:line="360" w:lineRule="auto"/>
        <w:ind w:firstLine="709"/>
        <w:jc w:val="both"/>
        <w:rPr>
          <w:rFonts w:ascii="Arial" w:eastAsia="Times New Roman" w:hAnsi="Arial" w:cs="Arial"/>
          <w:color w:val="000000"/>
          <w:sz w:val="26"/>
          <w:szCs w:val="26"/>
          <w:lang w:val="es-ES" w:eastAsia="es-ES"/>
        </w:rPr>
      </w:pPr>
    </w:p>
    <w:p w:rsidR="00E67EB4" w:rsidRDefault="00E67EB4" w:rsidP="00DE770C">
      <w:pPr>
        <w:spacing w:after="0" w:line="360" w:lineRule="auto"/>
        <w:ind w:firstLine="709"/>
        <w:jc w:val="both"/>
        <w:rPr>
          <w:rFonts w:ascii="Arial" w:eastAsia="Times New Roman" w:hAnsi="Arial" w:cs="Arial"/>
          <w:color w:val="000000"/>
          <w:sz w:val="26"/>
          <w:szCs w:val="26"/>
          <w:lang w:val="es-ES" w:eastAsia="es-ES"/>
        </w:rPr>
      </w:pPr>
      <w:r>
        <w:rPr>
          <w:rFonts w:ascii="Arial" w:eastAsia="Times New Roman" w:hAnsi="Arial" w:cs="Arial"/>
          <w:color w:val="000000"/>
          <w:sz w:val="26"/>
          <w:szCs w:val="26"/>
          <w:lang w:val="es-ES" w:eastAsia="es-ES"/>
        </w:rPr>
        <w:t>Ahora bien, la parte actora señala que tuvo conocimiento del acto impugnado con fecha cinco de mayo de dos mil veinticinco, que se hizo la notificación a Guillermo Monreal Rodríguez, que este le hizo llegar mediante sobre al domicilio fiscal de la empresa que contenía el crédito número 192112, de fecha nueve de abril de dos mil veinticinco, que se le hizo entrega del documento y que se plasmaron datos del apoderado de la empresa, y su poder notarial, que en ese momento no se encontraba el apoderado de nombre José Ángel Tirado Aguirre, para lo cual solo se hizo entrega del documento a notificar a Guillermo Monreal Rodríguez.</w:t>
      </w:r>
    </w:p>
    <w:p w:rsidR="00E67EB4" w:rsidRDefault="00E67EB4" w:rsidP="00DE770C">
      <w:pPr>
        <w:spacing w:after="0" w:line="360" w:lineRule="auto"/>
        <w:ind w:firstLine="709"/>
        <w:jc w:val="both"/>
        <w:rPr>
          <w:rFonts w:ascii="Arial" w:eastAsia="Times New Roman" w:hAnsi="Arial" w:cs="Arial"/>
          <w:color w:val="000000"/>
          <w:sz w:val="26"/>
          <w:szCs w:val="26"/>
          <w:lang w:val="es-ES" w:eastAsia="es-ES"/>
        </w:rPr>
      </w:pPr>
    </w:p>
    <w:p w:rsidR="00991484" w:rsidRDefault="00E67EB4" w:rsidP="00E67EB4">
      <w:pPr>
        <w:spacing w:after="0" w:line="360" w:lineRule="auto"/>
        <w:ind w:firstLine="708"/>
        <w:jc w:val="both"/>
        <w:rPr>
          <w:rFonts w:ascii="Arial" w:eastAsia="Times New Roman" w:hAnsi="Arial" w:cs="Arial"/>
          <w:color w:val="000000"/>
          <w:sz w:val="26"/>
          <w:szCs w:val="26"/>
          <w:lang w:val="es-ES" w:eastAsia="es-ES"/>
        </w:rPr>
      </w:pPr>
      <w:r>
        <w:rPr>
          <w:rFonts w:ascii="Arial" w:eastAsia="Times New Roman" w:hAnsi="Arial" w:cs="Arial"/>
          <w:color w:val="000000"/>
          <w:sz w:val="26"/>
          <w:szCs w:val="26"/>
          <w:lang w:val="es-ES" w:eastAsia="es-ES"/>
        </w:rPr>
        <w:t xml:space="preserve">De lo que se advierte que, </w:t>
      </w:r>
      <w:r w:rsidR="00991484">
        <w:rPr>
          <w:rFonts w:ascii="Arial" w:eastAsia="Times New Roman" w:hAnsi="Arial" w:cs="Arial"/>
          <w:color w:val="000000"/>
          <w:sz w:val="26"/>
          <w:szCs w:val="26"/>
          <w:lang w:val="es-ES" w:eastAsia="es-ES"/>
        </w:rPr>
        <w:t xml:space="preserve">la parte actora pretende acreditar su dicho con la copia simple del Poder General para Pleitos y Cobranzas, número 33,466 de 13 de abril de 2018; sin embargo, </w:t>
      </w:r>
      <w:r w:rsidR="0060502D">
        <w:rPr>
          <w:rFonts w:ascii="Arial" w:eastAsia="Times New Roman" w:hAnsi="Arial" w:cs="Arial"/>
          <w:color w:val="000000"/>
          <w:sz w:val="26"/>
          <w:szCs w:val="26"/>
          <w:lang w:val="es-ES" w:eastAsia="es-ES"/>
        </w:rPr>
        <w:t xml:space="preserve">a la documental que exhibe </w:t>
      </w:r>
      <w:r w:rsidR="00991484">
        <w:rPr>
          <w:rFonts w:ascii="Arial" w:eastAsia="Times New Roman" w:hAnsi="Arial" w:cs="Arial"/>
          <w:color w:val="000000"/>
          <w:sz w:val="26"/>
          <w:szCs w:val="26"/>
          <w:lang w:val="es-ES" w:eastAsia="es-ES"/>
        </w:rPr>
        <w:t xml:space="preserve">a fojas </w:t>
      </w:r>
      <w:r w:rsidR="0060502D">
        <w:rPr>
          <w:rFonts w:ascii="Arial" w:eastAsia="Times New Roman" w:hAnsi="Arial" w:cs="Arial"/>
          <w:color w:val="000000"/>
          <w:sz w:val="26"/>
          <w:szCs w:val="26"/>
          <w:lang w:val="es-ES" w:eastAsia="es-ES"/>
        </w:rPr>
        <w:t>a 42 de autos, no se le puede otorgar valor probatorio pleno, en virtud de tratarse de un documento en copia simple que tiene valor de indicio ya que no fue adminiculado con otra documental, para que de esta manera estuviera en posibilidad de acreditar su dicho, en el sentido de que quien recibió la notificación del crédito fiscal 192112 de fecha nueve de abril de dos mil veinticinco, no era el Apoderado Legal de dicha persona moral.</w:t>
      </w:r>
    </w:p>
    <w:p w:rsidR="00991484" w:rsidRDefault="00991484" w:rsidP="00E67EB4">
      <w:pPr>
        <w:spacing w:after="0" w:line="360" w:lineRule="auto"/>
        <w:ind w:firstLine="708"/>
        <w:jc w:val="both"/>
        <w:rPr>
          <w:rFonts w:ascii="Arial" w:eastAsia="Times New Roman" w:hAnsi="Arial" w:cs="Arial"/>
          <w:color w:val="000000"/>
          <w:sz w:val="26"/>
          <w:szCs w:val="26"/>
          <w:lang w:val="es-ES" w:eastAsia="es-ES"/>
        </w:rPr>
      </w:pPr>
    </w:p>
    <w:p w:rsidR="00991484" w:rsidRDefault="0060502D" w:rsidP="00E67EB4">
      <w:pPr>
        <w:spacing w:after="0" w:line="360" w:lineRule="auto"/>
        <w:ind w:firstLine="708"/>
        <w:jc w:val="both"/>
        <w:rPr>
          <w:rFonts w:ascii="Arial" w:eastAsia="Times New Roman" w:hAnsi="Arial" w:cs="Arial"/>
          <w:color w:val="000000"/>
          <w:sz w:val="26"/>
          <w:szCs w:val="26"/>
          <w:lang w:val="es-ES" w:eastAsia="es-ES"/>
        </w:rPr>
      </w:pPr>
      <w:r>
        <w:rPr>
          <w:rFonts w:ascii="Arial" w:eastAsia="Times New Roman" w:hAnsi="Arial" w:cs="Arial"/>
          <w:color w:val="000000"/>
          <w:sz w:val="26"/>
          <w:szCs w:val="26"/>
          <w:lang w:val="es-ES" w:eastAsia="es-ES"/>
        </w:rPr>
        <w:t xml:space="preserve">Por tanto, se tiene como fecha en que la parte actora tuvo conocimiento del acto impugnado el </w:t>
      </w:r>
      <w:r w:rsidRPr="00771F30">
        <w:rPr>
          <w:rFonts w:ascii="Arial" w:eastAsia="Times New Roman" w:hAnsi="Arial" w:cs="Arial"/>
          <w:b/>
          <w:color w:val="000000"/>
          <w:sz w:val="26"/>
          <w:szCs w:val="26"/>
          <w:lang w:val="es-ES" w:eastAsia="es-ES"/>
        </w:rPr>
        <w:t>veinticinco de abril de dos mil veinticinco</w:t>
      </w:r>
      <w:r>
        <w:rPr>
          <w:rFonts w:ascii="Arial" w:eastAsia="Times New Roman" w:hAnsi="Arial" w:cs="Arial"/>
          <w:color w:val="000000"/>
          <w:sz w:val="26"/>
          <w:szCs w:val="26"/>
          <w:lang w:val="es-ES" w:eastAsia="es-ES"/>
        </w:rPr>
        <w:t xml:space="preserve"> y si la demanda de nulidad fue presentada ante este Tribunal el 6 de junio de 2025, según consta del sello original de recibido que obra a fojas 2 de autos, luego entonces, se encuentra presentada dentro del término legal de treinta días hábiles, que </w:t>
      </w:r>
      <w:r>
        <w:rPr>
          <w:rFonts w:ascii="Arial" w:eastAsia="Times New Roman" w:hAnsi="Arial" w:cs="Arial"/>
          <w:color w:val="000000"/>
          <w:sz w:val="26"/>
          <w:szCs w:val="26"/>
          <w:lang w:val="es-ES" w:eastAsia="es-ES"/>
        </w:rPr>
        <w:lastRenderedPageBreak/>
        <w:t>establece el artículo 24 fracción I, inciso a) del Código Procesal Administrativo para el Estado de San Luis Potosí.</w:t>
      </w:r>
    </w:p>
    <w:p w:rsidR="00E67EB4" w:rsidRPr="00DE770C" w:rsidRDefault="00E67EB4" w:rsidP="00DE770C">
      <w:pPr>
        <w:spacing w:after="0" w:line="360" w:lineRule="auto"/>
        <w:ind w:firstLine="709"/>
        <w:jc w:val="both"/>
        <w:rPr>
          <w:rFonts w:ascii="Arial" w:eastAsia="Times New Roman" w:hAnsi="Arial" w:cs="Arial"/>
          <w:color w:val="000000"/>
          <w:sz w:val="26"/>
          <w:szCs w:val="26"/>
          <w:lang w:val="es-ES" w:eastAsia="es-ES"/>
        </w:rPr>
      </w:pPr>
    </w:p>
    <w:p w:rsidR="00EF5EC7" w:rsidRDefault="00DE770C" w:rsidP="00DE770C">
      <w:pPr>
        <w:spacing w:line="360" w:lineRule="auto"/>
        <w:ind w:firstLine="709"/>
        <w:jc w:val="both"/>
        <w:rPr>
          <w:rFonts w:ascii="Arial" w:hAnsi="Arial" w:cs="Arial"/>
          <w:sz w:val="26"/>
          <w:szCs w:val="26"/>
          <w:lang w:val="es-ES"/>
        </w:rPr>
      </w:pPr>
      <w:r w:rsidRPr="00DE770C">
        <w:rPr>
          <w:rFonts w:ascii="Arial" w:hAnsi="Arial" w:cs="Arial"/>
          <w:sz w:val="26"/>
          <w:szCs w:val="26"/>
          <w:lang w:val="es-ES"/>
        </w:rPr>
        <w:t xml:space="preserve">De acuerdo a lo anterior, se procede al análisis y estudio de los conceptos de impugnación primero y segundo vertidos por el actor, </w:t>
      </w:r>
      <w:r w:rsidR="00181211">
        <w:rPr>
          <w:rFonts w:ascii="Arial" w:hAnsi="Arial" w:cs="Arial"/>
          <w:sz w:val="26"/>
          <w:szCs w:val="26"/>
          <w:lang w:val="es-ES"/>
        </w:rPr>
        <w:t xml:space="preserve">los cuales tienen relación entre sí, al manifestar esencialmente </w:t>
      </w:r>
      <w:r w:rsidRPr="00DE770C">
        <w:rPr>
          <w:rFonts w:ascii="Arial" w:hAnsi="Arial" w:cs="Arial"/>
          <w:sz w:val="26"/>
          <w:szCs w:val="26"/>
          <w:lang w:val="es-ES"/>
        </w:rPr>
        <w:t xml:space="preserve">que </w:t>
      </w:r>
      <w:r w:rsidR="00EF5EC7">
        <w:rPr>
          <w:rFonts w:ascii="Arial" w:hAnsi="Arial" w:cs="Arial"/>
          <w:sz w:val="26"/>
          <w:szCs w:val="26"/>
          <w:lang w:val="es-ES"/>
        </w:rPr>
        <w:t>no tuvo obligación de pago de cubrir nómina alguna en el periodo comprendido de octubre de 2018 a diciembre de 2020, en razón de contar con trabajadores en activo, asimismo el artículo 21 de la Ley de Hacienda del Estado, establece que son sujetos de este impuesto las personas físicas y morales que realicen las erogaciones que señala el artículo 20 de dicha ley, que el hecho generador que durante el periodo del primero de octubre de 2018 al 31 de diciembre de dos mil veinte, no realizaba pago alguno de los señalados en el artículo antes citado, motivo por lo cual no tenía la obligación de presentar declaración alguna para registrarse para el pago del impuesto, toda vez de la inexistencia del vínculo jurídico para el nacimiento de dicha obligación por carecer de trabajador</w:t>
      </w:r>
      <w:r w:rsidR="00A80776">
        <w:rPr>
          <w:rFonts w:ascii="Arial" w:hAnsi="Arial" w:cs="Arial"/>
          <w:sz w:val="26"/>
          <w:szCs w:val="26"/>
          <w:lang w:val="es-ES"/>
        </w:rPr>
        <w:t>es</w:t>
      </w:r>
      <w:r w:rsidR="00EF5EC7">
        <w:rPr>
          <w:rFonts w:ascii="Arial" w:hAnsi="Arial" w:cs="Arial"/>
          <w:sz w:val="26"/>
          <w:szCs w:val="26"/>
          <w:lang w:val="es-ES"/>
        </w:rPr>
        <w:t xml:space="preserve"> registrados</w:t>
      </w:r>
      <w:r w:rsidR="00A80776">
        <w:rPr>
          <w:rFonts w:ascii="Arial" w:hAnsi="Arial" w:cs="Arial"/>
          <w:sz w:val="26"/>
          <w:szCs w:val="26"/>
          <w:lang w:val="es-ES"/>
        </w:rPr>
        <w:t xml:space="preserve">. </w:t>
      </w:r>
    </w:p>
    <w:p w:rsidR="005D4790" w:rsidRDefault="005D4790" w:rsidP="00DE770C">
      <w:pPr>
        <w:spacing w:line="360" w:lineRule="auto"/>
        <w:ind w:firstLine="709"/>
        <w:jc w:val="both"/>
        <w:rPr>
          <w:rFonts w:ascii="Arial" w:hAnsi="Arial" w:cs="Arial"/>
          <w:sz w:val="26"/>
          <w:szCs w:val="26"/>
          <w:lang w:val="es-ES"/>
        </w:rPr>
      </w:pPr>
    </w:p>
    <w:p w:rsidR="00A80776" w:rsidRDefault="005D4790" w:rsidP="00DE770C">
      <w:pPr>
        <w:spacing w:line="360" w:lineRule="auto"/>
        <w:ind w:firstLine="709"/>
        <w:jc w:val="both"/>
        <w:rPr>
          <w:rFonts w:ascii="Arial" w:hAnsi="Arial" w:cs="Arial"/>
          <w:sz w:val="26"/>
          <w:szCs w:val="26"/>
          <w:lang w:val="es-ES"/>
        </w:rPr>
      </w:pPr>
      <w:r>
        <w:rPr>
          <w:rFonts w:ascii="Arial" w:hAnsi="Arial" w:cs="Arial"/>
          <w:sz w:val="26"/>
          <w:szCs w:val="26"/>
          <w:lang w:val="es-ES"/>
        </w:rPr>
        <w:t>Asimismo, en su segundo concepto de impugnación, señala el actor que la autoridad en el crédito emitido, si bien señala u</w:t>
      </w:r>
      <w:r w:rsidR="00AB5438">
        <w:rPr>
          <w:rFonts w:ascii="Arial" w:hAnsi="Arial" w:cs="Arial"/>
          <w:sz w:val="26"/>
          <w:szCs w:val="26"/>
          <w:lang w:val="es-ES"/>
        </w:rPr>
        <w:t>n</w:t>
      </w:r>
      <w:r>
        <w:rPr>
          <w:rFonts w:ascii="Arial" w:hAnsi="Arial" w:cs="Arial"/>
          <w:sz w:val="26"/>
          <w:szCs w:val="26"/>
          <w:lang w:val="es-ES"/>
        </w:rPr>
        <w:t xml:space="preserve"> </w:t>
      </w:r>
      <w:r w:rsidR="00AB5438">
        <w:rPr>
          <w:rFonts w:ascii="Arial" w:hAnsi="Arial" w:cs="Arial"/>
          <w:sz w:val="26"/>
          <w:szCs w:val="26"/>
          <w:lang w:val="es-ES"/>
        </w:rPr>
        <w:t>requerimiento</w:t>
      </w:r>
      <w:r>
        <w:rPr>
          <w:rFonts w:ascii="Arial" w:hAnsi="Arial" w:cs="Arial"/>
          <w:sz w:val="26"/>
          <w:szCs w:val="26"/>
          <w:lang w:val="es-ES"/>
        </w:rPr>
        <w:t xml:space="preserve"> pero no traslada al crédito los </w:t>
      </w:r>
      <w:r w:rsidR="00AB5438">
        <w:rPr>
          <w:rFonts w:ascii="Arial" w:hAnsi="Arial" w:cs="Arial"/>
          <w:sz w:val="26"/>
          <w:szCs w:val="26"/>
          <w:lang w:val="es-ES"/>
        </w:rPr>
        <w:t>fundamentos</w:t>
      </w:r>
      <w:r>
        <w:rPr>
          <w:rFonts w:ascii="Arial" w:hAnsi="Arial" w:cs="Arial"/>
          <w:sz w:val="26"/>
          <w:szCs w:val="26"/>
          <w:lang w:val="es-ES"/>
        </w:rPr>
        <w:t xml:space="preserve"> </w:t>
      </w:r>
      <w:r w:rsidR="00AB5438">
        <w:rPr>
          <w:rFonts w:ascii="Arial" w:hAnsi="Arial" w:cs="Arial"/>
          <w:sz w:val="26"/>
          <w:szCs w:val="26"/>
          <w:lang w:val="es-ES"/>
        </w:rPr>
        <w:t xml:space="preserve">jurídicos </w:t>
      </w:r>
      <w:r>
        <w:rPr>
          <w:rFonts w:ascii="Arial" w:hAnsi="Arial" w:cs="Arial"/>
          <w:sz w:val="26"/>
          <w:szCs w:val="26"/>
          <w:lang w:val="es-ES"/>
        </w:rPr>
        <w:t xml:space="preserve">que tuvo la autoridad para su emisión, fundamentos que no pueden ser </w:t>
      </w:r>
      <w:r w:rsidR="00AB5438">
        <w:rPr>
          <w:rFonts w:ascii="Arial" w:hAnsi="Arial" w:cs="Arial"/>
          <w:sz w:val="26"/>
          <w:szCs w:val="26"/>
          <w:lang w:val="es-ES"/>
        </w:rPr>
        <w:t>tomados</w:t>
      </w:r>
      <w:r>
        <w:rPr>
          <w:rFonts w:ascii="Arial" w:hAnsi="Arial" w:cs="Arial"/>
          <w:sz w:val="26"/>
          <w:szCs w:val="26"/>
          <w:lang w:val="es-ES"/>
        </w:rPr>
        <w:t xml:space="preserve"> en cuenta</w:t>
      </w:r>
      <w:r w:rsidR="00AB5438">
        <w:rPr>
          <w:rFonts w:ascii="Arial" w:hAnsi="Arial" w:cs="Arial"/>
          <w:sz w:val="26"/>
          <w:szCs w:val="26"/>
          <w:lang w:val="es-ES"/>
        </w:rPr>
        <w:t xml:space="preserve"> </w:t>
      </w:r>
      <w:r>
        <w:rPr>
          <w:rFonts w:ascii="Arial" w:hAnsi="Arial" w:cs="Arial"/>
          <w:sz w:val="26"/>
          <w:szCs w:val="26"/>
          <w:lang w:val="es-ES"/>
        </w:rPr>
        <w:t xml:space="preserve">para determinar la legalidad del </w:t>
      </w:r>
      <w:r w:rsidR="00AB5438">
        <w:rPr>
          <w:rFonts w:ascii="Arial" w:hAnsi="Arial" w:cs="Arial"/>
          <w:sz w:val="26"/>
          <w:szCs w:val="26"/>
          <w:lang w:val="es-ES"/>
        </w:rPr>
        <w:t>crédito</w:t>
      </w:r>
      <w:r>
        <w:rPr>
          <w:rFonts w:ascii="Arial" w:hAnsi="Arial" w:cs="Arial"/>
          <w:sz w:val="26"/>
          <w:szCs w:val="26"/>
          <w:lang w:val="es-ES"/>
        </w:rPr>
        <w:t xml:space="preserve"> el cual resulta ilega</w:t>
      </w:r>
      <w:r w:rsidR="00AB5438">
        <w:rPr>
          <w:rFonts w:ascii="Arial" w:hAnsi="Arial" w:cs="Arial"/>
          <w:sz w:val="26"/>
          <w:szCs w:val="26"/>
          <w:lang w:val="es-ES"/>
        </w:rPr>
        <w:t>l.</w:t>
      </w:r>
    </w:p>
    <w:p w:rsidR="005D4790" w:rsidRDefault="005D4790" w:rsidP="00DE770C">
      <w:pPr>
        <w:spacing w:line="360" w:lineRule="auto"/>
        <w:ind w:firstLine="709"/>
        <w:jc w:val="both"/>
        <w:rPr>
          <w:rFonts w:ascii="Arial" w:hAnsi="Arial" w:cs="Arial"/>
          <w:sz w:val="26"/>
          <w:szCs w:val="26"/>
          <w:lang w:val="es-ES"/>
        </w:rPr>
      </w:pPr>
    </w:p>
    <w:p w:rsidR="00181211" w:rsidRDefault="00181211" w:rsidP="00DE770C">
      <w:pPr>
        <w:spacing w:line="360" w:lineRule="auto"/>
        <w:ind w:firstLine="709"/>
        <w:jc w:val="both"/>
        <w:rPr>
          <w:rFonts w:ascii="Arial" w:hAnsi="Arial" w:cs="Arial"/>
          <w:sz w:val="26"/>
          <w:szCs w:val="26"/>
          <w:lang w:val="es-ES"/>
        </w:rPr>
      </w:pPr>
      <w:r>
        <w:rPr>
          <w:rFonts w:ascii="Arial" w:hAnsi="Arial" w:cs="Arial"/>
          <w:sz w:val="26"/>
          <w:szCs w:val="26"/>
          <w:lang w:val="es-ES"/>
        </w:rPr>
        <w:t xml:space="preserve">Al respecto, la autoridad demandada, al producir su contestación señala que si la parte demandante si se dio de alta como sujeto del impuesto y además jamás presentó su aviso para informarle específicamente a la Secretaría de Finanzas del Estado, que se encontraba en suspensión o terminación de actividades, suspensión de operaciones, cierre de sucursal, liquidación de sociedad o clausura definitiva, es obvio que mientras eso no aconteciera, subsistía su obligación de presentar sus declaraciones mensuales de pago del Impuesto Sobre Erogaciones por Remuneraciones al Trabajo Personal, </w:t>
      </w:r>
      <w:r>
        <w:rPr>
          <w:rFonts w:ascii="Arial" w:hAnsi="Arial" w:cs="Arial"/>
          <w:sz w:val="26"/>
          <w:szCs w:val="26"/>
          <w:lang w:val="es-ES"/>
        </w:rPr>
        <w:lastRenderedPageBreak/>
        <w:t xml:space="preserve">aunque no existiera ninguna cantidad a pagar o incluso, que no se </w:t>
      </w:r>
      <w:r w:rsidR="000722BA">
        <w:rPr>
          <w:rFonts w:ascii="Arial" w:hAnsi="Arial" w:cs="Arial"/>
          <w:sz w:val="26"/>
          <w:szCs w:val="26"/>
          <w:lang w:val="es-ES"/>
        </w:rPr>
        <w:t>hubiera</w:t>
      </w:r>
      <w:r>
        <w:rPr>
          <w:rFonts w:ascii="Arial" w:hAnsi="Arial" w:cs="Arial"/>
          <w:sz w:val="26"/>
          <w:szCs w:val="26"/>
          <w:lang w:val="es-ES"/>
        </w:rPr>
        <w:t xml:space="preserve"> ubicado en el supuesto de causación de la contribución y p</w:t>
      </w:r>
      <w:r w:rsidR="000722BA">
        <w:rPr>
          <w:rFonts w:ascii="Arial" w:hAnsi="Arial" w:cs="Arial"/>
          <w:sz w:val="26"/>
          <w:szCs w:val="26"/>
          <w:lang w:val="es-ES"/>
        </w:rPr>
        <w:t>o</w:t>
      </w:r>
      <w:r>
        <w:rPr>
          <w:rFonts w:ascii="Arial" w:hAnsi="Arial" w:cs="Arial"/>
          <w:sz w:val="26"/>
          <w:szCs w:val="26"/>
          <w:lang w:val="es-ES"/>
        </w:rPr>
        <w:t>r ende; al no haber cumplido con sus obligaciones fiscales se hizo acreedor a las multas que ahora controvierte, las cuales están perfectamente fundadas y motivadas, ya que no derivaron de</w:t>
      </w:r>
      <w:r w:rsidR="000722BA">
        <w:rPr>
          <w:rFonts w:ascii="Arial" w:hAnsi="Arial" w:cs="Arial"/>
          <w:sz w:val="26"/>
          <w:szCs w:val="26"/>
          <w:lang w:val="es-ES"/>
        </w:rPr>
        <w:t xml:space="preserve"> </w:t>
      </w:r>
      <w:r>
        <w:rPr>
          <w:rFonts w:ascii="Arial" w:hAnsi="Arial" w:cs="Arial"/>
          <w:sz w:val="26"/>
          <w:szCs w:val="26"/>
          <w:lang w:val="es-ES"/>
        </w:rPr>
        <w:t>la omisión de pagar la contribución sino por presentar</w:t>
      </w:r>
      <w:r w:rsidR="000722BA">
        <w:rPr>
          <w:rFonts w:ascii="Arial" w:hAnsi="Arial" w:cs="Arial"/>
          <w:sz w:val="26"/>
          <w:szCs w:val="26"/>
          <w:lang w:val="es-ES"/>
        </w:rPr>
        <w:t xml:space="preserve"> </w:t>
      </w:r>
      <w:r>
        <w:rPr>
          <w:rFonts w:ascii="Arial" w:hAnsi="Arial" w:cs="Arial"/>
          <w:sz w:val="26"/>
          <w:szCs w:val="26"/>
          <w:lang w:val="es-ES"/>
        </w:rPr>
        <w:t>sus declaraciones mensuales de pago de manera extemporánea y a requerimiento expreso de la autoridad.</w:t>
      </w:r>
    </w:p>
    <w:p w:rsidR="00DE770C" w:rsidRPr="00DE770C" w:rsidRDefault="00DE770C" w:rsidP="00DE770C">
      <w:pPr>
        <w:spacing w:line="360" w:lineRule="auto"/>
        <w:ind w:firstLine="709"/>
        <w:jc w:val="both"/>
        <w:rPr>
          <w:rFonts w:ascii="Arial" w:hAnsi="Arial" w:cs="Arial"/>
          <w:sz w:val="26"/>
          <w:szCs w:val="26"/>
          <w:lang w:val="es-ES"/>
        </w:rPr>
      </w:pPr>
    </w:p>
    <w:p w:rsidR="00DE770C" w:rsidRPr="00DE770C" w:rsidRDefault="00DE770C" w:rsidP="00D91CC1">
      <w:pPr>
        <w:spacing w:line="360" w:lineRule="auto"/>
        <w:ind w:firstLine="709"/>
        <w:jc w:val="both"/>
        <w:rPr>
          <w:rFonts w:ascii="Arial" w:hAnsi="Arial" w:cs="Arial"/>
          <w:sz w:val="26"/>
          <w:szCs w:val="26"/>
          <w:lang w:val="es-ES"/>
        </w:rPr>
      </w:pPr>
      <w:r w:rsidRPr="00DE770C">
        <w:rPr>
          <w:rFonts w:ascii="Arial" w:hAnsi="Arial" w:cs="Arial"/>
          <w:sz w:val="26"/>
          <w:szCs w:val="26"/>
          <w:lang w:val="es-ES"/>
        </w:rPr>
        <w:t xml:space="preserve">Para una mayor comprensión del asunto, resulta necesario precisar que las multas impuestas en </w:t>
      </w:r>
      <w:r w:rsidR="00D91CC1">
        <w:rPr>
          <w:rFonts w:ascii="Arial" w:hAnsi="Arial" w:cs="Arial"/>
          <w:sz w:val="26"/>
          <w:szCs w:val="26"/>
          <w:lang w:val="es-ES"/>
        </w:rPr>
        <w:t xml:space="preserve">el </w:t>
      </w:r>
      <w:r w:rsidR="00D91CC1" w:rsidRPr="00F86ADA">
        <w:rPr>
          <w:rFonts w:ascii="Arial" w:hAnsi="Arial" w:cs="Arial"/>
          <w:b/>
          <w:sz w:val="26"/>
          <w:szCs w:val="26"/>
          <w:lang w:val="es-ES"/>
        </w:rPr>
        <w:t>crédito fiscal</w:t>
      </w:r>
      <w:r w:rsidR="00F86ADA" w:rsidRPr="00F86ADA">
        <w:rPr>
          <w:rFonts w:ascii="Arial" w:hAnsi="Arial" w:cs="Arial"/>
          <w:b/>
          <w:sz w:val="26"/>
          <w:szCs w:val="26"/>
          <w:lang w:val="es-ES"/>
        </w:rPr>
        <w:t xml:space="preserve"> </w:t>
      </w:r>
      <w:r w:rsidR="00D91CC1" w:rsidRPr="00F86ADA">
        <w:rPr>
          <w:rFonts w:ascii="Arial" w:hAnsi="Arial" w:cs="Arial"/>
          <w:b/>
          <w:sz w:val="26"/>
          <w:szCs w:val="26"/>
          <w:lang w:val="es-ES"/>
        </w:rPr>
        <w:t>192112</w:t>
      </w:r>
      <w:r w:rsidRPr="00DE770C">
        <w:rPr>
          <w:rFonts w:ascii="Arial" w:hAnsi="Arial" w:cs="Arial"/>
          <w:sz w:val="26"/>
          <w:szCs w:val="26"/>
          <w:lang w:val="es-ES"/>
        </w:rPr>
        <w:t xml:space="preserve">, se determinaron por parte del Director </w:t>
      </w:r>
      <w:r w:rsidR="00D91CC1">
        <w:rPr>
          <w:rFonts w:ascii="Arial" w:hAnsi="Arial" w:cs="Arial"/>
          <w:sz w:val="26"/>
          <w:szCs w:val="26"/>
          <w:lang w:val="es-ES"/>
        </w:rPr>
        <w:t xml:space="preserve">de Recaudación y Política Fiscal de la </w:t>
      </w:r>
      <w:r w:rsidRPr="00DE770C">
        <w:rPr>
          <w:rFonts w:ascii="Arial" w:hAnsi="Arial" w:cs="Arial"/>
          <w:sz w:val="26"/>
          <w:szCs w:val="26"/>
          <w:lang w:val="es-ES"/>
        </w:rPr>
        <w:t xml:space="preserve">Secretaría de Finanzas de Gobierno del Estado, en virtud de que </w:t>
      </w:r>
      <w:r w:rsidR="00D91CC1">
        <w:rPr>
          <w:rFonts w:ascii="Arial" w:hAnsi="Arial" w:cs="Arial"/>
          <w:sz w:val="26"/>
          <w:szCs w:val="26"/>
          <w:lang w:val="es-ES"/>
        </w:rPr>
        <w:t xml:space="preserve">no presentó </w:t>
      </w:r>
      <w:r w:rsidRPr="00DE770C">
        <w:rPr>
          <w:rFonts w:ascii="Arial" w:hAnsi="Arial" w:cs="Arial"/>
          <w:sz w:val="26"/>
          <w:szCs w:val="26"/>
          <w:lang w:val="es-ES"/>
        </w:rPr>
        <w:t xml:space="preserve">la declaración y formulario de pago a que se encuentra obligado de conformidad con el artículo 24 de la Ley de Hacienda para el Estado de San Luis Potosí, correspondiente a los meses de </w:t>
      </w:r>
      <w:r w:rsidR="00D91CC1">
        <w:rPr>
          <w:rFonts w:ascii="Arial" w:hAnsi="Arial" w:cs="Arial"/>
          <w:sz w:val="26"/>
          <w:szCs w:val="26"/>
          <w:lang w:val="es-ES"/>
        </w:rPr>
        <w:t>Octubre, Noviembre Diciembre de 2018; Enero, Febrero, Marzo, Abril, Mayo, Junio, Julio, Agosto, Septiembre, octubre, Noviembre, Diciembre de 2019; Enero, Febrero, Marzo, Abril, Mayo, Junio, Julio, Agosto, Septiembre, Octubre, Noviembre y Diciembre de 2020</w:t>
      </w:r>
      <w:r w:rsidRPr="00DE770C">
        <w:rPr>
          <w:rFonts w:ascii="Arial" w:hAnsi="Arial" w:cs="Arial"/>
          <w:sz w:val="26"/>
          <w:szCs w:val="26"/>
          <w:lang w:val="es-ES"/>
        </w:rPr>
        <w:t xml:space="preserve">, las cuales a decir de la autoridad demandada, fueron solicitadas mediante requerimiento de autoridad número </w:t>
      </w:r>
      <w:r w:rsidR="00D91CC1">
        <w:rPr>
          <w:rFonts w:ascii="Arial" w:hAnsi="Arial" w:cs="Arial"/>
          <w:sz w:val="26"/>
          <w:szCs w:val="26"/>
          <w:lang w:val="es-ES"/>
        </w:rPr>
        <w:t>22/23 0000000503</w:t>
      </w:r>
      <w:r w:rsidRPr="00DE770C">
        <w:rPr>
          <w:rFonts w:ascii="Arial" w:hAnsi="Arial" w:cs="Arial"/>
          <w:sz w:val="26"/>
          <w:szCs w:val="26"/>
          <w:lang w:val="es-ES"/>
        </w:rPr>
        <w:t xml:space="preserve"> y notificado el día </w:t>
      </w:r>
      <w:r w:rsidR="00D91CC1">
        <w:rPr>
          <w:rFonts w:ascii="Arial" w:hAnsi="Arial" w:cs="Arial"/>
          <w:sz w:val="26"/>
          <w:szCs w:val="26"/>
          <w:lang w:val="es-ES"/>
        </w:rPr>
        <w:t>cuatro de diciembre de dos mil veintitrés</w:t>
      </w:r>
      <w:r w:rsidRPr="00DE770C">
        <w:rPr>
          <w:rFonts w:ascii="Arial" w:hAnsi="Arial" w:cs="Arial"/>
          <w:sz w:val="26"/>
          <w:szCs w:val="26"/>
          <w:lang w:val="es-ES"/>
        </w:rPr>
        <w:t>.</w:t>
      </w:r>
    </w:p>
    <w:p w:rsidR="00DE770C" w:rsidRPr="00DE770C" w:rsidRDefault="00DE770C" w:rsidP="00DE770C">
      <w:pPr>
        <w:spacing w:line="360" w:lineRule="auto"/>
        <w:ind w:firstLine="709"/>
        <w:jc w:val="both"/>
        <w:rPr>
          <w:rFonts w:ascii="Arial" w:hAnsi="Arial" w:cs="Arial"/>
          <w:sz w:val="26"/>
          <w:szCs w:val="26"/>
          <w:lang w:val="es-ES"/>
        </w:rPr>
      </w:pPr>
    </w:p>
    <w:p w:rsidR="00DE770C" w:rsidRPr="00DE770C" w:rsidRDefault="00DE770C" w:rsidP="00DE770C">
      <w:pPr>
        <w:spacing w:line="360" w:lineRule="auto"/>
        <w:ind w:firstLine="709"/>
        <w:jc w:val="both"/>
        <w:rPr>
          <w:rFonts w:ascii="Arial" w:hAnsi="Arial" w:cs="Arial"/>
          <w:sz w:val="26"/>
          <w:szCs w:val="26"/>
          <w:lang w:val="es-ES"/>
        </w:rPr>
      </w:pPr>
      <w:r w:rsidRPr="00DE770C">
        <w:rPr>
          <w:rFonts w:ascii="Arial" w:hAnsi="Arial" w:cs="Arial"/>
          <w:sz w:val="26"/>
          <w:szCs w:val="26"/>
          <w:lang w:val="es-ES"/>
        </w:rPr>
        <w:t>De igual manera, los artículos 24 y 25 fracciones I y II de la Ley de Hacienda para el Estado de San Luis Potosí, establecen:</w:t>
      </w:r>
    </w:p>
    <w:p w:rsidR="00DE770C" w:rsidRPr="00DE770C" w:rsidRDefault="00DE770C" w:rsidP="00DE770C">
      <w:pPr>
        <w:spacing w:line="360" w:lineRule="auto"/>
        <w:ind w:firstLine="709"/>
        <w:jc w:val="both"/>
        <w:rPr>
          <w:i/>
          <w:lang w:val="es-ES"/>
        </w:rPr>
      </w:pPr>
    </w:p>
    <w:p w:rsidR="00DE770C" w:rsidRPr="00DE770C" w:rsidRDefault="00DE770C" w:rsidP="00DE770C">
      <w:pPr>
        <w:spacing w:line="360" w:lineRule="auto"/>
        <w:ind w:firstLine="709"/>
        <w:jc w:val="both"/>
        <w:rPr>
          <w:i/>
          <w:lang w:val="es-ES"/>
        </w:rPr>
      </w:pPr>
      <w:r w:rsidRPr="00DE770C">
        <w:rPr>
          <w:i/>
          <w:lang w:val="es-ES"/>
        </w:rPr>
        <w:t>“</w:t>
      </w:r>
      <w:r w:rsidRPr="00DE770C">
        <w:rPr>
          <w:b/>
          <w:i/>
          <w:lang w:val="es-ES"/>
        </w:rPr>
        <w:t>ARTICULO 24.</w:t>
      </w:r>
      <w:r w:rsidRPr="00DE770C">
        <w:rPr>
          <w:i/>
          <w:lang w:val="es-ES"/>
        </w:rPr>
        <w:t xml:space="preserve"> El impuesto se causará en el momento en que se efectúen las erogaciones por el trabajo personal. Los contribuyentes pagarán mediante declaración mensual, a través del formato que para esos efectos expida la Secretaría de Finanzas, a más tardar el día quince del mes siguiente al de la causación del impuesto, ante las oficinas recaudadoras o establecimientos autorizados de la jurisdicción a que pertenezcan el domicilio del contribuyente, o en las instituciones bancarias autorizadas para ello. El pago </w:t>
      </w:r>
      <w:r w:rsidRPr="00DE770C">
        <w:rPr>
          <w:i/>
          <w:lang w:val="es-ES"/>
        </w:rPr>
        <w:lastRenderedPageBreak/>
        <w:t xml:space="preserve">que realicen los contribuyentes de este impuesto se entenderá como definitivo. La obligación de presentar la declaración mensual subsistirá </w:t>
      </w:r>
      <w:r w:rsidR="001411F9" w:rsidRPr="00DE770C">
        <w:rPr>
          <w:i/>
          <w:lang w:val="es-ES"/>
        </w:rPr>
        <w:t>aun</w:t>
      </w:r>
      <w:r w:rsidRPr="00DE770C">
        <w:rPr>
          <w:i/>
          <w:lang w:val="es-ES"/>
        </w:rPr>
        <w:t xml:space="preserve"> cuando no hubiese cantidad a cubrir. Cuando con posterioridad a la presentación de la declaración mensual de pago, el contribuyente compruebe que cubrió en exceso el monto de este impuesto, podrá optar por: </w:t>
      </w:r>
    </w:p>
    <w:p w:rsidR="00DE770C" w:rsidRPr="00DE770C" w:rsidRDefault="00DE770C" w:rsidP="00DE770C">
      <w:pPr>
        <w:numPr>
          <w:ilvl w:val="0"/>
          <w:numId w:val="1"/>
        </w:numPr>
        <w:spacing w:line="360" w:lineRule="auto"/>
        <w:contextualSpacing/>
        <w:jc w:val="both"/>
        <w:rPr>
          <w:i/>
        </w:rPr>
      </w:pPr>
      <w:r w:rsidRPr="00DE770C">
        <w:rPr>
          <w:i/>
        </w:rPr>
        <w:t xml:space="preserve">Solicitar la devolución de la cantidad pagada indebidamente, o </w:t>
      </w:r>
    </w:p>
    <w:p w:rsidR="00DE770C" w:rsidRPr="00DE770C" w:rsidRDefault="00DE770C" w:rsidP="00DE770C">
      <w:pPr>
        <w:numPr>
          <w:ilvl w:val="0"/>
          <w:numId w:val="1"/>
        </w:numPr>
        <w:spacing w:line="360" w:lineRule="auto"/>
        <w:contextualSpacing/>
        <w:jc w:val="both"/>
        <w:rPr>
          <w:i/>
        </w:rPr>
      </w:pPr>
      <w:r w:rsidRPr="00DE770C">
        <w:rPr>
          <w:i/>
        </w:rPr>
        <w:t xml:space="preserve"> Compensar las cantidades que tenga a su favor contra el importe que deba enterar en el mes siguiente. </w:t>
      </w:r>
    </w:p>
    <w:p w:rsidR="00DE770C" w:rsidRPr="00DE770C" w:rsidRDefault="00DE770C" w:rsidP="00DE770C">
      <w:pPr>
        <w:spacing w:line="360" w:lineRule="auto"/>
        <w:ind w:firstLine="709"/>
        <w:jc w:val="both"/>
        <w:rPr>
          <w:i/>
          <w:lang w:val="es-ES"/>
        </w:rPr>
      </w:pPr>
      <w:r w:rsidRPr="00DE770C">
        <w:rPr>
          <w:b/>
          <w:i/>
          <w:lang w:val="es-ES"/>
        </w:rPr>
        <w:t>ARTICULO 25.</w:t>
      </w:r>
      <w:r w:rsidRPr="00DE770C">
        <w:rPr>
          <w:i/>
          <w:lang w:val="es-ES"/>
        </w:rPr>
        <w:t xml:space="preserve"> Los sujetos de este impuesto están obligados a: </w:t>
      </w:r>
    </w:p>
    <w:p w:rsidR="00DE770C" w:rsidRPr="00DE770C" w:rsidRDefault="00DE770C" w:rsidP="00DE770C">
      <w:pPr>
        <w:numPr>
          <w:ilvl w:val="0"/>
          <w:numId w:val="2"/>
        </w:numPr>
        <w:spacing w:line="360" w:lineRule="auto"/>
        <w:contextualSpacing/>
        <w:jc w:val="both"/>
        <w:rPr>
          <w:i/>
        </w:rPr>
      </w:pPr>
      <w:r w:rsidRPr="00DE770C">
        <w:rPr>
          <w:i/>
        </w:rPr>
        <w:t xml:space="preserve">Registrarse ante la oficina recaudadora correspondiente a su domicilio fiscal, dentro de los quince días hábiles siguientes a la fecha de inicio de sus operaciones, mediante los formatos que para el efecto expida la Secretaría de Finanzas; las personas morales y las personas físicas, acreditarán esta condición ante la autoridad fiscal estatal, mediante exhibición de la solicitud de inscripción en el registro federal de contribuyentes presentada ante la Secretaría de Hacienda y Crédito Público. En el entendido que las personas morales presentarán además, su acta constitutiva protocolizada ante fedatario, debidamente inscrita en el Registro Público de la Propiedad con los registros que marca la ley. Los fedatarios públicos comunicarán a la autoridad fiscal estatal la constitución de dichas personas morales;  </w:t>
      </w:r>
    </w:p>
    <w:p w:rsidR="00DE770C" w:rsidRPr="00DE770C" w:rsidRDefault="00DE770C" w:rsidP="00DE770C">
      <w:pPr>
        <w:numPr>
          <w:ilvl w:val="0"/>
          <w:numId w:val="2"/>
        </w:numPr>
        <w:spacing w:line="360" w:lineRule="auto"/>
        <w:contextualSpacing/>
        <w:jc w:val="both"/>
        <w:rPr>
          <w:i/>
        </w:rPr>
      </w:pPr>
      <w:r w:rsidRPr="00DE770C">
        <w:rPr>
          <w:i/>
        </w:rPr>
        <w:t xml:space="preserve">Presentar aviso ante las mismas autoridades, dentro de los quince días hábiles siguientes de ocurrido uno o varios de los eventos como: cambio de nombre, denominación o razón social; cambio de domicilio; sustitución patronal; suspensión, reanudación o terminación de actividades; aumento, disminución de obligaciones; suspensión, reanudación de operaciones; apertura, cierre de sucursal; escisión, fusión, liquidación de sociedades; clausura definitiva; cancelación de registro federal de contribuyentes; corregir, aclarar o modificar cualquier información presentada a la autoridad; </w:t>
      </w:r>
    </w:p>
    <w:p w:rsidR="00DE770C" w:rsidRPr="00DE770C" w:rsidRDefault="00DE770C" w:rsidP="00DE770C">
      <w:pPr>
        <w:numPr>
          <w:ilvl w:val="0"/>
          <w:numId w:val="2"/>
        </w:numPr>
        <w:spacing w:line="360" w:lineRule="auto"/>
        <w:contextualSpacing/>
        <w:jc w:val="both"/>
        <w:rPr>
          <w:rFonts w:ascii="Arial" w:hAnsi="Arial" w:cs="Arial"/>
          <w:i/>
          <w:sz w:val="24"/>
          <w:szCs w:val="24"/>
          <w:lang w:val="es-ES"/>
        </w:rPr>
      </w:pPr>
      <w:r w:rsidRPr="00DE770C">
        <w:rPr>
          <w:i/>
        </w:rPr>
        <w:t>Presentar los avisos, datos, documentos e informes que les soliciten las autoridades fiscales en relación con este impuesto dentro de los plazos y en los lugares señalados al efecto;</w:t>
      </w:r>
    </w:p>
    <w:p w:rsidR="00DE770C" w:rsidRPr="00DE770C" w:rsidRDefault="00DE770C" w:rsidP="00DE770C">
      <w:pPr>
        <w:spacing w:line="360" w:lineRule="auto"/>
        <w:ind w:firstLine="709"/>
        <w:jc w:val="both"/>
        <w:rPr>
          <w:rFonts w:ascii="Arial" w:hAnsi="Arial" w:cs="Arial"/>
          <w:i/>
          <w:sz w:val="24"/>
          <w:szCs w:val="24"/>
          <w:lang w:val="es-ES"/>
        </w:rPr>
      </w:pPr>
      <w:r w:rsidRPr="00DE770C">
        <w:rPr>
          <w:rFonts w:ascii="Arial" w:hAnsi="Arial" w:cs="Arial"/>
          <w:i/>
          <w:sz w:val="24"/>
          <w:szCs w:val="24"/>
          <w:lang w:val="es-ES"/>
        </w:rPr>
        <w:t>…”</w:t>
      </w:r>
    </w:p>
    <w:p w:rsidR="00DE770C" w:rsidRPr="00DE770C" w:rsidRDefault="00DE770C" w:rsidP="00DE770C">
      <w:pPr>
        <w:spacing w:line="360" w:lineRule="auto"/>
        <w:ind w:firstLine="709"/>
        <w:jc w:val="both"/>
        <w:rPr>
          <w:rFonts w:ascii="Arial" w:hAnsi="Arial" w:cs="Arial"/>
          <w:sz w:val="26"/>
          <w:szCs w:val="26"/>
          <w:lang w:val="es-ES"/>
        </w:rPr>
      </w:pPr>
      <w:r w:rsidRPr="00DE770C">
        <w:rPr>
          <w:rFonts w:ascii="Arial" w:hAnsi="Arial" w:cs="Arial"/>
          <w:sz w:val="26"/>
          <w:szCs w:val="26"/>
          <w:lang w:val="es-ES"/>
        </w:rPr>
        <w:t xml:space="preserve">De donde se advierte que, el cumplimiento a las obligaciones consistentes en el pago mensual del Impuesto sobre Erogaciones por Remuneraciones al Trabajo Personal, corresponde al contribuyente, quien tiene el deber de determinar y cuantificar el monto de las contribuciones respectivas, así como de presentar sus declaraciones </w:t>
      </w:r>
      <w:r w:rsidRPr="00DE770C">
        <w:rPr>
          <w:rFonts w:ascii="Arial" w:hAnsi="Arial" w:cs="Arial"/>
          <w:sz w:val="26"/>
          <w:szCs w:val="26"/>
          <w:lang w:val="es-ES"/>
        </w:rPr>
        <w:lastRenderedPageBreak/>
        <w:t xml:space="preserve">mensuales de pago dentro del plazo de los 15 días del mes siguiente, por lo que </w:t>
      </w:r>
      <w:r w:rsidRPr="001411F9">
        <w:rPr>
          <w:rFonts w:ascii="Arial" w:hAnsi="Arial" w:cs="Arial"/>
          <w:b/>
          <w:sz w:val="26"/>
          <w:szCs w:val="26"/>
          <w:lang w:val="es-ES"/>
        </w:rPr>
        <w:t>la obligación de la actora, nace desde el mismo momento en que se dio de alta en el padrón de contribuyentes de la Secretaría de Finanzas de Gobierno del Estado.</w:t>
      </w:r>
    </w:p>
    <w:p w:rsidR="00DE770C" w:rsidRPr="00DE770C" w:rsidRDefault="00DE770C" w:rsidP="00DE770C">
      <w:pPr>
        <w:spacing w:line="360" w:lineRule="auto"/>
        <w:ind w:firstLine="709"/>
        <w:jc w:val="both"/>
        <w:rPr>
          <w:rFonts w:ascii="Arial" w:hAnsi="Arial" w:cs="Arial"/>
          <w:sz w:val="26"/>
          <w:szCs w:val="26"/>
          <w:lang w:val="es-ES"/>
        </w:rPr>
      </w:pPr>
    </w:p>
    <w:p w:rsidR="00DE770C" w:rsidRPr="00DE770C" w:rsidRDefault="00DE770C" w:rsidP="00DE770C">
      <w:pPr>
        <w:spacing w:line="360" w:lineRule="auto"/>
        <w:ind w:firstLine="709"/>
        <w:jc w:val="both"/>
        <w:rPr>
          <w:rFonts w:ascii="Arial" w:hAnsi="Arial" w:cs="Arial"/>
          <w:sz w:val="26"/>
          <w:szCs w:val="26"/>
          <w:lang w:val="es-ES"/>
        </w:rPr>
      </w:pPr>
      <w:r w:rsidRPr="00DE770C">
        <w:rPr>
          <w:rFonts w:ascii="Arial" w:hAnsi="Arial" w:cs="Arial"/>
          <w:sz w:val="26"/>
          <w:szCs w:val="26"/>
          <w:lang w:val="es-ES"/>
        </w:rPr>
        <w:t>Por lo que</w:t>
      </w:r>
      <w:r w:rsidR="001411F9">
        <w:rPr>
          <w:rFonts w:ascii="Arial" w:hAnsi="Arial" w:cs="Arial"/>
          <w:sz w:val="26"/>
          <w:szCs w:val="26"/>
          <w:lang w:val="es-ES"/>
        </w:rPr>
        <w:t>,</w:t>
      </w:r>
      <w:r w:rsidRPr="00DE770C">
        <w:rPr>
          <w:rFonts w:ascii="Arial" w:hAnsi="Arial" w:cs="Arial"/>
          <w:sz w:val="26"/>
          <w:szCs w:val="26"/>
          <w:lang w:val="es-ES"/>
        </w:rPr>
        <w:t xml:space="preserve"> el objeto del requerimiento para el cumplimiento de obligaciones formulado al actor, solo se realiza con la finalidad de que el contribuyente cumpla con una obligación de carácter fiscal, dando lugar, la emisión del requerimiento citado, a que se configure una infracción a sancionar, en virtud de haberse tenido que emitir ese requerimiento, para que fuese cumplida esa obligación, en términos del artículo 146 del Código Fiscal del Estado.</w:t>
      </w:r>
    </w:p>
    <w:p w:rsidR="00DE770C" w:rsidRPr="00DE770C" w:rsidRDefault="00DE770C" w:rsidP="00DE770C">
      <w:pPr>
        <w:spacing w:line="360" w:lineRule="auto"/>
        <w:ind w:firstLine="709"/>
        <w:jc w:val="both"/>
        <w:rPr>
          <w:rFonts w:ascii="Arial" w:hAnsi="Arial" w:cs="Arial"/>
          <w:sz w:val="26"/>
          <w:szCs w:val="26"/>
          <w:lang w:val="es-ES"/>
        </w:rPr>
      </w:pPr>
    </w:p>
    <w:p w:rsidR="001411F9" w:rsidRDefault="00DE770C" w:rsidP="00DE770C">
      <w:pPr>
        <w:spacing w:line="360" w:lineRule="auto"/>
        <w:ind w:firstLine="709"/>
        <w:jc w:val="both"/>
        <w:rPr>
          <w:rFonts w:ascii="Arial" w:hAnsi="Arial" w:cs="Arial"/>
          <w:sz w:val="26"/>
          <w:szCs w:val="26"/>
          <w:lang w:val="es-ES"/>
        </w:rPr>
      </w:pPr>
      <w:r w:rsidRPr="00DE770C">
        <w:rPr>
          <w:rFonts w:ascii="Arial" w:hAnsi="Arial" w:cs="Arial"/>
          <w:sz w:val="26"/>
          <w:szCs w:val="26"/>
          <w:lang w:val="es-ES"/>
        </w:rPr>
        <w:t>De igual manera, del artículo 25 fracciones I y II antes transcrito, se advierte que los sujetos al Impuesto sobre Erogaciones por Remuneraciones al Trabajo Personal, deberán registrarse ante la oficina recaudadora correspondiente a su domicilio fiscal, dentro de los quince días hábiles siguientes a la fecha de inicio de sus operaciones, mediante los formatos que para el efecto expida la Secretaría de Finanzas y</w:t>
      </w:r>
      <w:r w:rsidR="001411F9">
        <w:rPr>
          <w:rFonts w:ascii="Arial" w:hAnsi="Arial" w:cs="Arial"/>
          <w:sz w:val="26"/>
          <w:szCs w:val="26"/>
          <w:lang w:val="es-ES"/>
        </w:rPr>
        <w:t xml:space="preserve"> presentar aviso ante las mismas autoridades, dentro de los quince días hábiles siguientes de ocurrido uno o varios de los eventos como: cambio de nombre, denominación o razón social, cambio de domicilio, sustitución patronal, suspensión, reanudación o terminación de actividades</w:t>
      </w:r>
      <w:r w:rsidR="00D55D0E">
        <w:rPr>
          <w:rFonts w:ascii="Arial" w:hAnsi="Arial" w:cs="Arial"/>
          <w:sz w:val="26"/>
          <w:szCs w:val="26"/>
          <w:lang w:val="es-ES"/>
        </w:rPr>
        <w:t>;</w:t>
      </w:r>
      <w:r w:rsidR="001411F9">
        <w:rPr>
          <w:rFonts w:ascii="Arial" w:hAnsi="Arial" w:cs="Arial"/>
          <w:sz w:val="26"/>
          <w:szCs w:val="26"/>
          <w:lang w:val="es-ES"/>
        </w:rPr>
        <w:t xml:space="preserve"> aumento, disminución de obligaciones, su</w:t>
      </w:r>
      <w:r w:rsidR="00D55D0E">
        <w:rPr>
          <w:rFonts w:ascii="Arial" w:hAnsi="Arial" w:cs="Arial"/>
          <w:sz w:val="26"/>
          <w:szCs w:val="26"/>
          <w:lang w:val="es-ES"/>
        </w:rPr>
        <w:t>spensión reanudación de operaciones, apertura, cierre de sucursal, escisión, fusión, liquidación de sociedades; clausura definitiva, cancelación de registro federal de contribuyentes, corregir, aclarar o modificar cualquier información presentada a la autoridad.</w:t>
      </w:r>
    </w:p>
    <w:p w:rsidR="00DE770C" w:rsidRPr="00DE770C" w:rsidRDefault="00D16954" w:rsidP="00F00EED">
      <w:pPr>
        <w:spacing w:line="360" w:lineRule="auto"/>
        <w:jc w:val="both"/>
        <w:rPr>
          <w:rFonts w:ascii="Arial" w:hAnsi="Arial" w:cs="Arial"/>
          <w:sz w:val="26"/>
          <w:szCs w:val="26"/>
          <w:lang w:val="es-ES"/>
        </w:rPr>
      </w:pPr>
      <w:r>
        <w:rPr>
          <w:rFonts w:ascii="Arial" w:hAnsi="Arial" w:cs="Arial"/>
          <w:sz w:val="26"/>
          <w:szCs w:val="26"/>
          <w:lang w:val="es-ES"/>
        </w:rPr>
        <w:tab/>
        <w:t xml:space="preserve">Por lo que si la parte actora no realizó erogación, durante el periodo de enero de 2018 a diciembre de 2020 por concepto de sueldos, luego entonces, tenía la obligación de presentar el aviso correspondiente, dentro de los quince días hábiles </w:t>
      </w:r>
      <w:r w:rsidR="00F00EED">
        <w:rPr>
          <w:rFonts w:ascii="Arial" w:hAnsi="Arial" w:cs="Arial"/>
          <w:sz w:val="26"/>
          <w:szCs w:val="26"/>
          <w:lang w:val="es-ES"/>
        </w:rPr>
        <w:t xml:space="preserve">ocurrido el evento correspondiente que refiere la fracción II del artículo 25 </w:t>
      </w:r>
      <w:r w:rsidR="00F00EED" w:rsidRPr="00DE770C">
        <w:rPr>
          <w:rFonts w:ascii="Arial" w:hAnsi="Arial" w:cs="Arial"/>
          <w:sz w:val="26"/>
          <w:szCs w:val="26"/>
          <w:lang w:val="es-ES"/>
        </w:rPr>
        <w:t xml:space="preserve">de la Ley de </w:t>
      </w:r>
      <w:r w:rsidR="00F00EED" w:rsidRPr="00DE770C">
        <w:rPr>
          <w:rFonts w:ascii="Arial" w:hAnsi="Arial" w:cs="Arial"/>
          <w:sz w:val="26"/>
          <w:szCs w:val="26"/>
          <w:lang w:val="es-ES"/>
        </w:rPr>
        <w:lastRenderedPageBreak/>
        <w:t>Hacienda para el Estado de San Luis Potosí</w:t>
      </w:r>
      <w:r w:rsidR="00F00EED">
        <w:rPr>
          <w:rFonts w:ascii="Arial" w:hAnsi="Arial" w:cs="Arial"/>
          <w:sz w:val="26"/>
          <w:szCs w:val="26"/>
          <w:lang w:val="es-ES"/>
        </w:rPr>
        <w:t xml:space="preserve">, razonamientos por los cuales, resultan </w:t>
      </w:r>
      <w:r w:rsidR="00DE770C" w:rsidRPr="00DE770C">
        <w:rPr>
          <w:rFonts w:ascii="Arial" w:hAnsi="Arial" w:cs="Arial"/>
          <w:sz w:val="26"/>
          <w:szCs w:val="26"/>
          <w:lang w:val="es-ES"/>
        </w:rPr>
        <w:t xml:space="preserve">infundados los conceptos de impugnación vertidos por la </w:t>
      </w:r>
      <w:r w:rsidR="00F00EED">
        <w:rPr>
          <w:rFonts w:ascii="Arial" w:hAnsi="Arial" w:cs="Arial"/>
          <w:sz w:val="26"/>
          <w:szCs w:val="26"/>
          <w:lang w:val="es-ES"/>
        </w:rPr>
        <w:t xml:space="preserve">parte </w:t>
      </w:r>
      <w:r w:rsidR="00DE770C" w:rsidRPr="00DE770C">
        <w:rPr>
          <w:rFonts w:ascii="Arial" w:hAnsi="Arial" w:cs="Arial"/>
          <w:sz w:val="26"/>
          <w:szCs w:val="26"/>
          <w:lang w:val="es-ES"/>
        </w:rPr>
        <w:t>actora.</w:t>
      </w:r>
    </w:p>
    <w:p w:rsidR="00DE770C" w:rsidRPr="00DE770C" w:rsidRDefault="00DE770C" w:rsidP="00DE770C">
      <w:pPr>
        <w:spacing w:line="360" w:lineRule="auto"/>
        <w:ind w:firstLine="709"/>
        <w:jc w:val="both"/>
        <w:rPr>
          <w:rFonts w:ascii="Arial" w:hAnsi="Arial" w:cs="Arial"/>
          <w:sz w:val="26"/>
          <w:szCs w:val="26"/>
          <w:lang w:val="es-ES"/>
        </w:rPr>
      </w:pPr>
    </w:p>
    <w:p w:rsidR="00DE770C" w:rsidRDefault="00AB5438" w:rsidP="00DE770C">
      <w:pPr>
        <w:spacing w:line="360" w:lineRule="auto"/>
        <w:ind w:firstLine="709"/>
        <w:jc w:val="both"/>
        <w:rPr>
          <w:rFonts w:ascii="Arial" w:hAnsi="Arial" w:cs="Arial"/>
          <w:sz w:val="26"/>
          <w:szCs w:val="26"/>
          <w:lang w:val="es-ES"/>
        </w:rPr>
      </w:pPr>
      <w:r>
        <w:rPr>
          <w:rFonts w:ascii="Arial" w:hAnsi="Arial" w:cs="Arial"/>
          <w:sz w:val="26"/>
          <w:szCs w:val="26"/>
          <w:lang w:val="es-ES"/>
        </w:rPr>
        <w:t xml:space="preserve">En tal virtud, </w:t>
      </w:r>
      <w:r w:rsidR="005D4790">
        <w:rPr>
          <w:rFonts w:ascii="Arial" w:hAnsi="Arial" w:cs="Arial"/>
          <w:sz w:val="26"/>
          <w:szCs w:val="26"/>
          <w:lang w:val="es-ES"/>
        </w:rPr>
        <w:t>el</w:t>
      </w:r>
      <w:r w:rsidR="00F00EED">
        <w:rPr>
          <w:rFonts w:ascii="Arial" w:hAnsi="Arial" w:cs="Arial"/>
          <w:sz w:val="26"/>
          <w:szCs w:val="26"/>
          <w:lang w:val="es-ES"/>
        </w:rPr>
        <w:t xml:space="preserve"> </w:t>
      </w:r>
      <w:r w:rsidR="00DE770C" w:rsidRPr="00DE770C">
        <w:rPr>
          <w:rFonts w:ascii="Arial" w:hAnsi="Arial" w:cs="Arial"/>
          <w:sz w:val="26"/>
          <w:szCs w:val="26"/>
          <w:lang w:val="es-ES"/>
        </w:rPr>
        <w:t>demandante, al no presentar las declaraciones o formularios de pago a que estaba obligada conforme a las disposiciones legales, en tiempo, incurrió en la infracción a que se refiere la fracción I del artículo 153 del Código Fiscal del Estado y por consecuencia, se le impus</w:t>
      </w:r>
      <w:r w:rsidR="00F00EED">
        <w:rPr>
          <w:rFonts w:ascii="Arial" w:hAnsi="Arial" w:cs="Arial"/>
          <w:sz w:val="26"/>
          <w:szCs w:val="26"/>
          <w:lang w:val="es-ES"/>
        </w:rPr>
        <w:t>ieron</w:t>
      </w:r>
      <w:r w:rsidR="00DE770C" w:rsidRPr="00DE770C">
        <w:rPr>
          <w:rFonts w:ascii="Arial" w:hAnsi="Arial" w:cs="Arial"/>
          <w:sz w:val="26"/>
          <w:szCs w:val="26"/>
          <w:lang w:val="es-ES"/>
        </w:rPr>
        <w:t xml:space="preserve"> la</w:t>
      </w:r>
      <w:r w:rsidR="00F00EED">
        <w:rPr>
          <w:rFonts w:ascii="Arial" w:hAnsi="Arial" w:cs="Arial"/>
          <w:sz w:val="26"/>
          <w:szCs w:val="26"/>
          <w:lang w:val="es-ES"/>
        </w:rPr>
        <w:t>s</w:t>
      </w:r>
      <w:r w:rsidR="00DE770C" w:rsidRPr="00DE770C">
        <w:rPr>
          <w:rFonts w:ascii="Arial" w:hAnsi="Arial" w:cs="Arial"/>
          <w:sz w:val="26"/>
          <w:szCs w:val="26"/>
          <w:lang w:val="es-ES"/>
        </w:rPr>
        <w:t xml:space="preserve"> sanci</w:t>
      </w:r>
      <w:r w:rsidR="00F00EED">
        <w:rPr>
          <w:rFonts w:ascii="Arial" w:hAnsi="Arial" w:cs="Arial"/>
          <w:sz w:val="26"/>
          <w:szCs w:val="26"/>
          <w:lang w:val="es-ES"/>
        </w:rPr>
        <w:t xml:space="preserve">ones correspondientes, </w:t>
      </w:r>
      <w:r w:rsidR="00DE770C" w:rsidRPr="00DE770C">
        <w:rPr>
          <w:rFonts w:ascii="Arial" w:hAnsi="Arial" w:cs="Arial"/>
          <w:sz w:val="26"/>
          <w:szCs w:val="26"/>
          <w:lang w:val="es-ES"/>
        </w:rPr>
        <w:t>por la</w:t>
      </w:r>
      <w:r w:rsidR="00F00EED">
        <w:rPr>
          <w:rFonts w:ascii="Arial" w:hAnsi="Arial" w:cs="Arial"/>
          <w:sz w:val="26"/>
          <w:szCs w:val="26"/>
          <w:lang w:val="es-ES"/>
        </w:rPr>
        <w:t>s</w:t>
      </w:r>
      <w:r w:rsidR="00DE770C" w:rsidRPr="00DE770C">
        <w:rPr>
          <w:rFonts w:ascii="Arial" w:hAnsi="Arial" w:cs="Arial"/>
          <w:sz w:val="26"/>
          <w:szCs w:val="26"/>
          <w:lang w:val="es-ES"/>
        </w:rPr>
        <w:t xml:space="preserve"> infracci</w:t>
      </w:r>
      <w:r w:rsidR="00F00EED">
        <w:rPr>
          <w:rFonts w:ascii="Arial" w:hAnsi="Arial" w:cs="Arial"/>
          <w:sz w:val="26"/>
          <w:szCs w:val="26"/>
          <w:lang w:val="es-ES"/>
        </w:rPr>
        <w:t>ones</w:t>
      </w:r>
      <w:r w:rsidR="00DE770C" w:rsidRPr="00DE770C">
        <w:rPr>
          <w:rFonts w:ascii="Arial" w:hAnsi="Arial" w:cs="Arial"/>
          <w:sz w:val="26"/>
          <w:szCs w:val="26"/>
          <w:lang w:val="es-ES"/>
        </w:rPr>
        <w:t xml:space="preserve"> ocurrida</w:t>
      </w:r>
      <w:r w:rsidR="00F00EED">
        <w:rPr>
          <w:rFonts w:ascii="Arial" w:hAnsi="Arial" w:cs="Arial"/>
          <w:sz w:val="26"/>
          <w:szCs w:val="26"/>
          <w:lang w:val="es-ES"/>
        </w:rPr>
        <w:t>s</w:t>
      </w:r>
      <w:r w:rsidR="00DE770C" w:rsidRPr="00DE770C">
        <w:rPr>
          <w:rFonts w:ascii="Arial" w:hAnsi="Arial" w:cs="Arial"/>
          <w:sz w:val="26"/>
          <w:szCs w:val="26"/>
          <w:lang w:val="es-ES"/>
        </w:rPr>
        <w:t>, consistente</w:t>
      </w:r>
      <w:r w:rsidR="00F00EED">
        <w:rPr>
          <w:rFonts w:ascii="Arial" w:hAnsi="Arial" w:cs="Arial"/>
          <w:sz w:val="26"/>
          <w:szCs w:val="26"/>
          <w:lang w:val="es-ES"/>
        </w:rPr>
        <w:t>s</w:t>
      </w:r>
      <w:r w:rsidR="00DE770C" w:rsidRPr="00DE770C">
        <w:rPr>
          <w:rFonts w:ascii="Arial" w:hAnsi="Arial" w:cs="Arial"/>
          <w:sz w:val="26"/>
          <w:szCs w:val="26"/>
          <w:lang w:val="es-ES"/>
        </w:rPr>
        <w:t xml:space="preserve"> en la</w:t>
      </w:r>
      <w:r w:rsidR="00F00EED">
        <w:rPr>
          <w:rFonts w:ascii="Arial" w:hAnsi="Arial" w:cs="Arial"/>
          <w:sz w:val="26"/>
          <w:szCs w:val="26"/>
          <w:lang w:val="es-ES"/>
        </w:rPr>
        <w:t>s</w:t>
      </w:r>
      <w:r w:rsidR="00DE770C" w:rsidRPr="00DE770C">
        <w:rPr>
          <w:rFonts w:ascii="Arial" w:hAnsi="Arial" w:cs="Arial"/>
          <w:sz w:val="26"/>
          <w:szCs w:val="26"/>
          <w:lang w:val="es-ES"/>
        </w:rPr>
        <w:t xml:space="preserve"> multa</w:t>
      </w:r>
      <w:r w:rsidR="00F00EED">
        <w:rPr>
          <w:rFonts w:ascii="Arial" w:hAnsi="Arial" w:cs="Arial"/>
          <w:sz w:val="26"/>
          <w:szCs w:val="26"/>
          <w:lang w:val="es-ES"/>
        </w:rPr>
        <w:t>s</w:t>
      </w:r>
      <w:r w:rsidR="00DE770C" w:rsidRPr="00DE770C">
        <w:rPr>
          <w:rFonts w:ascii="Arial" w:hAnsi="Arial" w:cs="Arial"/>
          <w:sz w:val="26"/>
          <w:szCs w:val="26"/>
          <w:lang w:val="es-ES"/>
        </w:rPr>
        <w:t xml:space="preserve"> mínima</w:t>
      </w:r>
      <w:r w:rsidR="00F00EED">
        <w:rPr>
          <w:rFonts w:ascii="Arial" w:hAnsi="Arial" w:cs="Arial"/>
          <w:sz w:val="26"/>
          <w:szCs w:val="26"/>
          <w:lang w:val="es-ES"/>
        </w:rPr>
        <w:t>s</w:t>
      </w:r>
      <w:r w:rsidR="00DE770C" w:rsidRPr="00DE770C">
        <w:rPr>
          <w:rFonts w:ascii="Arial" w:hAnsi="Arial" w:cs="Arial"/>
          <w:sz w:val="26"/>
          <w:szCs w:val="26"/>
          <w:lang w:val="es-ES"/>
        </w:rPr>
        <w:t xml:space="preserve"> que establece el numeral 154 en su fracción I del Código Fiscal del Estado.</w:t>
      </w:r>
    </w:p>
    <w:p w:rsidR="00AB5438" w:rsidRDefault="00AB5438" w:rsidP="005D4790">
      <w:pPr>
        <w:autoSpaceDE w:val="0"/>
        <w:autoSpaceDN w:val="0"/>
        <w:adjustRightInd w:val="0"/>
        <w:spacing w:before="240" w:after="240" w:line="360" w:lineRule="auto"/>
        <w:ind w:firstLine="708"/>
        <w:jc w:val="both"/>
        <w:rPr>
          <w:rFonts w:ascii="Arial" w:hAnsi="Arial" w:cs="Arial"/>
          <w:sz w:val="26"/>
          <w:szCs w:val="26"/>
          <w:lang w:val="es-ES"/>
        </w:rPr>
      </w:pPr>
    </w:p>
    <w:p w:rsidR="005D4790" w:rsidRPr="00AB5438" w:rsidRDefault="00AB5438" w:rsidP="005D4790">
      <w:pPr>
        <w:autoSpaceDE w:val="0"/>
        <w:autoSpaceDN w:val="0"/>
        <w:adjustRightInd w:val="0"/>
        <w:spacing w:before="240" w:after="240" w:line="360" w:lineRule="auto"/>
        <w:ind w:firstLine="708"/>
        <w:jc w:val="both"/>
        <w:rPr>
          <w:rFonts w:ascii="Arial" w:eastAsia="Times New Roman" w:hAnsi="Arial" w:cs="Arial"/>
          <w:color w:val="000000"/>
          <w:sz w:val="26"/>
          <w:szCs w:val="26"/>
          <w:lang w:val="es-ES" w:eastAsia="es-ES"/>
        </w:rPr>
      </w:pPr>
      <w:r w:rsidRPr="00AB5438">
        <w:rPr>
          <w:rFonts w:ascii="Arial" w:hAnsi="Arial" w:cs="Arial"/>
          <w:sz w:val="26"/>
          <w:szCs w:val="26"/>
          <w:lang w:val="es-ES"/>
        </w:rPr>
        <w:t>Por otra parte</w:t>
      </w:r>
      <w:r w:rsidR="005D4790" w:rsidRPr="00AB5438">
        <w:rPr>
          <w:rFonts w:ascii="Arial" w:eastAsia="Times New Roman" w:hAnsi="Arial" w:cs="Arial"/>
          <w:color w:val="000000"/>
          <w:sz w:val="26"/>
          <w:szCs w:val="26"/>
          <w:lang w:eastAsia="es-ES"/>
        </w:rPr>
        <w:t xml:space="preserve">, en cuanto al segundo concepto de impugnación vertido por el actor, es importante </w:t>
      </w:r>
      <w:r w:rsidR="005D4790" w:rsidRPr="00AB5438">
        <w:rPr>
          <w:rFonts w:ascii="Arial" w:eastAsia="Times New Roman" w:hAnsi="Arial" w:cs="Arial"/>
          <w:color w:val="000000"/>
          <w:sz w:val="26"/>
          <w:szCs w:val="26"/>
          <w:lang w:val="es-ES" w:eastAsia="es-ES"/>
        </w:rPr>
        <w:t>precisar que, el artículo 46 del Código Fiscal del Estado de San Luis Potosí, que fija los lineamientos que debe de contener un acto de autoridad que sea notificado al contribuyente, cuyo contenido es el siguiente:</w:t>
      </w:r>
    </w:p>
    <w:p w:rsidR="005D4790" w:rsidRPr="00032526" w:rsidRDefault="005D4790" w:rsidP="005D4790">
      <w:pPr>
        <w:autoSpaceDE w:val="0"/>
        <w:autoSpaceDN w:val="0"/>
        <w:adjustRightInd w:val="0"/>
        <w:spacing w:after="0" w:line="360" w:lineRule="auto"/>
        <w:ind w:left="709" w:hanging="1"/>
        <w:jc w:val="both"/>
        <w:rPr>
          <w:rFonts w:ascii="Arial" w:eastAsia="Times New Roman" w:hAnsi="Arial" w:cs="Arial"/>
          <w:i/>
          <w:color w:val="000000"/>
          <w:lang w:val="es-ES" w:eastAsia="es-ES"/>
        </w:rPr>
      </w:pPr>
      <w:r w:rsidRPr="00032526">
        <w:rPr>
          <w:rFonts w:ascii="Arial" w:eastAsia="Times New Roman" w:hAnsi="Arial" w:cs="Arial"/>
          <w:i/>
          <w:color w:val="000000"/>
          <w:lang w:val="es-ES" w:eastAsia="es-ES"/>
        </w:rPr>
        <w:t>“</w:t>
      </w:r>
      <w:r w:rsidRPr="00032526">
        <w:rPr>
          <w:rFonts w:ascii="Arial" w:eastAsia="Times New Roman" w:hAnsi="Arial" w:cs="Arial"/>
          <w:b/>
          <w:i/>
          <w:color w:val="000000"/>
          <w:lang w:val="es-ES" w:eastAsia="es-ES"/>
        </w:rPr>
        <w:t>ARTICULO 46.-</w:t>
      </w:r>
      <w:r w:rsidRPr="00032526">
        <w:rPr>
          <w:rFonts w:ascii="Arial" w:eastAsia="Times New Roman" w:hAnsi="Arial" w:cs="Arial"/>
          <w:i/>
          <w:color w:val="000000"/>
          <w:lang w:val="es-ES" w:eastAsia="es-ES"/>
        </w:rPr>
        <w:t xml:space="preserve"> Los actos de las autoridades que deban notificarse a los particulares, deberán observar las siguientes reglas:</w:t>
      </w:r>
    </w:p>
    <w:p w:rsidR="005D4790" w:rsidRPr="00032526" w:rsidRDefault="005D4790" w:rsidP="005D4790">
      <w:pPr>
        <w:autoSpaceDE w:val="0"/>
        <w:autoSpaceDN w:val="0"/>
        <w:adjustRightInd w:val="0"/>
        <w:spacing w:after="0" w:line="360" w:lineRule="auto"/>
        <w:ind w:left="709" w:hanging="1"/>
        <w:jc w:val="both"/>
        <w:rPr>
          <w:rFonts w:ascii="Arial" w:eastAsia="Times New Roman" w:hAnsi="Arial" w:cs="Arial"/>
          <w:i/>
          <w:color w:val="000000"/>
          <w:lang w:val="es-ES" w:eastAsia="es-ES"/>
        </w:rPr>
      </w:pPr>
      <w:r w:rsidRPr="00032526">
        <w:rPr>
          <w:rFonts w:ascii="Arial" w:eastAsia="Times New Roman" w:hAnsi="Arial" w:cs="Arial"/>
          <w:i/>
          <w:color w:val="000000"/>
          <w:lang w:val="es-ES" w:eastAsia="es-ES"/>
        </w:rPr>
        <w:t>I. Constar por escrito;</w:t>
      </w:r>
    </w:p>
    <w:p w:rsidR="005D4790" w:rsidRPr="00032526" w:rsidRDefault="005D4790" w:rsidP="005D4790">
      <w:pPr>
        <w:autoSpaceDE w:val="0"/>
        <w:autoSpaceDN w:val="0"/>
        <w:adjustRightInd w:val="0"/>
        <w:spacing w:after="0" w:line="360" w:lineRule="auto"/>
        <w:ind w:left="709" w:hanging="1"/>
        <w:jc w:val="both"/>
        <w:rPr>
          <w:rFonts w:ascii="Arial" w:eastAsia="Times New Roman" w:hAnsi="Arial" w:cs="Arial"/>
          <w:i/>
          <w:color w:val="000000"/>
          <w:lang w:val="es-ES" w:eastAsia="es-ES"/>
        </w:rPr>
      </w:pPr>
      <w:r w:rsidRPr="00032526">
        <w:rPr>
          <w:rFonts w:ascii="Arial" w:eastAsia="Times New Roman" w:hAnsi="Arial" w:cs="Arial"/>
          <w:i/>
          <w:color w:val="000000"/>
          <w:lang w:val="es-ES" w:eastAsia="es-ES"/>
        </w:rPr>
        <w:t>II. Indicar la persona a la que va dirigido o en su defecto, los datos que permitan su identificación;</w:t>
      </w:r>
    </w:p>
    <w:p w:rsidR="005D4790" w:rsidRPr="00032526" w:rsidRDefault="005D4790" w:rsidP="005D4790">
      <w:pPr>
        <w:autoSpaceDE w:val="0"/>
        <w:autoSpaceDN w:val="0"/>
        <w:adjustRightInd w:val="0"/>
        <w:spacing w:after="0" w:line="360" w:lineRule="auto"/>
        <w:ind w:left="709" w:hanging="1"/>
        <w:jc w:val="both"/>
        <w:rPr>
          <w:rFonts w:ascii="Arial" w:eastAsia="Times New Roman" w:hAnsi="Arial" w:cs="Arial"/>
          <w:i/>
          <w:color w:val="000000"/>
          <w:lang w:val="es-ES" w:eastAsia="es-ES"/>
        </w:rPr>
      </w:pPr>
      <w:r w:rsidRPr="00032526">
        <w:rPr>
          <w:rFonts w:ascii="Arial" w:eastAsia="Times New Roman" w:hAnsi="Arial" w:cs="Arial"/>
          <w:i/>
          <w:color w:val="000000"/>
          <w:lang w:val="es-ES" w:eastAsia="es-ES"/>
        </w:rPr>
        <w:t>III. Señalar la autoridad que lo emite;</w:t>
      </w:r>
    </w:p>
    <w:p w:rsidR="005D4790" w:rsidRPr="00032526" w:rsidRDefault="005D4790" w:rsidP="005D4790">
      <w:pPr>
        <w:autoSpaceDE w:val="0"/>
        <w:autoSpaceDN w:val="0"/>
        <w:adjustRightInd w:val="0"/>
        <w:spacing w:after="0" w:line="360" w:lineRule="auto"/>
        <w:ind w:left="709" w:hanging="1"/>
        <w:jc w:val="both"/>
        <w:rPr>
          <w:rFonts w:ascii="Arial" w:eastAsia="Times New Roman" w:hAnsi="Arial" w:cs="Arial"/>
          <w:i/>
          <w:color w:val="000000"/>
          <w:lang w:val="es-ES" w:eastAsia="es-ES"/>
        </w:rPr>
      </w:pPr>
      <w:r w:rsidRPr="00032526">
        <w:rPr>
          <w:rFonts w:ascii="Arial" w:eastAsia="Times New Roman" w:hAnsi="Arial" w:cs="Arial"/>
          <w:i/>
          <w:color w:val="000000"/>
          <w:lang w:val="es-ES" w:eastAsia="es-ES"/>
        </w:rPr>
        <w:t>IV. Estar fundado y motivado;</w:t>
      </w:r>
    </w:p>
    <w:p w:rsidR="005D4790" w:rsidRPr="00032526" w:rsidRDefault="005D4790" w:rsidP="005D4790">
      <w:pPr>
        <w:autoSpaceDE w:val="0"/>
        <w:autoSpaceDN w:val="0"/>
        <w:adjustRightInd w:val="0"/>
        <w:spacing w:after="0" w:line="360" w:lineRule="auto"/>
        <w:ind w:left="709" w:hanging="1"/>
        <w:jc w:val="both"/>
        <w:rPr>
          <w:rFonts w:ascii="Arial" w:eastAsia="Times New Roman" w:hAnsi="Arial" w:cs="Arial"/>
          <w:i/>
          <w:color w:val="000000"/>
          <w:lang w:val="es-ES" w:eastAsia="es-ES"/>
        </w:rPr>
      </w:pPr>
      <w:r w:rsidRPr="00032526">
        <w:rPr>
          <w:rFonts w:ascii="Arial" w:eastAsia="Times New Roman" w:hAnsi="Arial" w:cs="Arial"/>
          <w:i/>
          <w:color w:val="000000"/>
          <w:lang w:val="es-ES" w:eastAsia="es-ES"/>
        </w:rPr>
        <w:t>V. Expresar su objeto o propósito en forma clara y concreta, y</w:t>
      </w:r>
    </w:p>
    <w:p w:rsidR="005D4790" w:rsidRPr="00485E70" w:rsidRDefault="005D4790" w:rsidP="005D4790">
      <w:pPr>
        <w:autoSpaceDE w:val="0"/>
        <w:autoSpaceDN w:val="0"/>
        <w:adjustRightInd w:val="0"/>
        <w:spacing w:after="0" w:line="360" w:lineRule="auto"/>
        <w:ind w:left="709" w:hanging="1"/>
        <w:jc w:val="both"/>
        <w:rPr>
          <w:rFonts w:ascii="Arial" w:eastAsia="Times New Roman" w:hAnsi="Arial" w:cs="Arial"/>
          <w:i/>
          <w:color w:val="000000"/>
          <w:sz w:val="24"/>
          <w:szCs w:val="24"/>
          <w:lang w:val="es-ES" w:eastAsia="es-ES"/>
        </w:rPr>
      </w:pPr>
      <w:r w:rsidRPr="00032526">
        <w:rPr>
          <w:rFonts w:ascii="Arial" w:eastAsia="Times New Roman" w:hAnsi="Arial" w:cs="Arial"/>
          <w:i/>
          <w:color w:val="000000"/>
          <w:lang w:val="es-ES" w:eastAsia="es-ES"/>
        </w:rPr>
        <w:t>VI. Ostentar el nombre y la firma del funcionario que lo emite</w:t>
      </w:r>
      <w:r w:rsidRPr="00485E70">
        <w:rPr>
          <w:rFonts w:ascii="Arial" w:eastAsia="Times New Roman" w:hAnsi="Arial" w:cs="Arial"/>
          <w:i/>
          <w:color w:val="000000"/>
          <w:sz w:val="24"/>
          <w:szCs w:val="24"/>
          <w:lang w:val="es-ES" w:eastAsia="es-ES"/>
        </w:rPr>
        <w:t>.”</w:t>
      </w:r>
    </w:p>
    <w:p w:rsidR="001E5C6D" w:rsidRDefault="001E5C6D" w:rsidP="005D4790">
      <w:pPr>
        <w:autoSpaceDE w:val="0"/>
        <w:autoSpaceDN w:val="0"/>
        <w:adjustRightInd w:val="0"/>
        <w:spacing w:before="240" w:after="240" w:line="360" w:lineRule="auto"/>
        <w:ind w:firstLine="708"/>
        <w:jc w:val="both"/>
        <w:rPr>
          <w:rFonts w:ascii="Arial" w:eastAsia="Times New Roman" w:hAnsi="Arial" w:cs="Arial"/>
          <w:color w:val="000000"/>
          <w:sz w:val="26"/>
          <w:szCs w:val="26"/>
          <w:lang w:val="es-ES" w:eastAsia="es-ES"/>
        </w:rPr>
      </w:pPr>
    </w:p>
    <w:p w:rsidR="005D4790" w:rsidRDefault="005D4790" w:rsidP="005D4790">
      <w:pPr>
        <w:autoSpaceDE w:val="0"/>
        <w:autoSpaceDN w:val="0"/>
        <w:adjustRightInd w:val="0"/>
        <w:spacing w:before="240" w:after="240" w:line="360" w:lineRule="auto"/>
        <w:ind w:firstLine="708"/>
        <w:jc w:val="both"/>
        <w:rPr>
          <w:rFonts w:ascii="Arial" w:eastAsia="Times New Roman" w:hAnsi="Arial" w:cs="Arial"/>
          <w:color w:val="000000"/>
          <w:sz w:val="26"/>
          <w:szCs w:val="26"/>
          <w:lang w:eastAsia="es-ES"/>
        </w:rPr>
      </w:pPr>
      <w:r w:rsidRPr="00AB5438">
        <w:rPr>
          <w:rFonts w:ascii="Arial" w:eastAsia="Times New Roman" w:hAnsi="Arial" w:cs="Arial"/>
          <w:color w:val="000000"/>
          <w:sz w:val="26"/>
          <w:szCs w:val="26"/>
          <w:lang w:val="es-ES" w:eastAsia="es-ES"/>
        </w:rPr>
        <w:t xml:space="preserve">Del artículo anteriormente transcrito se desprende en la fracción IV, que los actos de autoridad que deban notificarse a los particulares deberán de estar fundados y motivados, en el entendido de que </w:t>
      </w:r>
      <w:r w:rsidRPr="00AB5438">
        <w:rPr>
          <w:rFonts w:ascii="Arial" w:eastAsia="Times New Roman" w:hAnsi="Arial" w:cs="Arial"/>
          <w:color w:val="000000"/>
          <w:sz w:val="26"/>
          <w:szCs w:val="26"/>
          <w:lang w:eastAsia="es-ES"/>
        </w:rPr>
        <w:t xml:space="preserve">la fundamentación se refiere a que el acto debe basarse en una disposición normativa general, mientras la motivación implica que, existiendo una norma jurídica, el caso o situación concretos respecto </w:t>
      </w:r>
      <w:r w:rsidRPr="00AB5438">
        <w:rPr>
          <w:rFonts w:ascii="Arial" w:eastAsia="Times New Roman" w:hAnsi="Arial" w:cs="Arial"/>
          <w:color w:val="000000"/>
          <w:sz w:val="26"/>
          <w:szCs w:val="26"/>
          <w:lang w:eastAsia="es-ES"/>
        </w:rPr>
        <w:lastRenderedPageBreak/>
        <w:t>de los que se pretende cometer el acto autoritario de molestia, sean aquéllos a que alude la disposición legal que lo funde.</w:t>
      </w:r>
    </w:p>
    <w:p w:rsidR="00F86ADA" w:rsidRPr="00AB5438" w:rsidRDefault="00F86ADA" w:rsidP="005D4790">
      <w:pPr>
        <w:autoSpaceDE w:val="0"/>
        <w:autoSpaceDN w:val="0"/>
        <w:adjustRightInd w:val="0"/>
        <w:spacing w:before="240" w:after="240" w:line="360" w:lineRule="auto"/>
        <w:ind w:firstLine="708"/>
        <w:jc w:val="both"/>
        <w:rPr>
          <w:rFonts w:ascii="Arial" w:eastAsia="Times New Roman" w:hAnsi="Arial" w:cs="Arial"/>
          <w:color w:val="000000"/>
          <w:sz w:val="26"/>
          <w:szCs w:val="26"/>
          <w:lang w:val="es-ES" w:eastAsia="es-ES"/>
        </w:rPr>
      </w:pPr>
    </w:p>
    <w:p w:rsidR="005D4790" w:rsidRDefault="005D4790" w:rsidP="005D4790">
      <w:pPr>
        <w:autoSpaceDE w:val="0"/>
        <w:autoSpaceDN w:val="0"/>
        <w:adjustRightInd w:val="0"/>
        <w:spacing w:before="240" w:after="240" w:line="360" w:lineRule="auto"/>
        <w:ind w:firstLine="708"/>
        <w:jc w:val="both"/>
        <w:rPr>
          <w:rFonts w:ascii="Arial" w:eastAsia="Times New Roman" w:hAnsi="Arial" w:cs="Arial"/>
          <w:color w:val="000000"/>
          <w:sz w:val="26"/>
          <w:szCs w:val="26"/>
          <w:lang w:eastAsia="es-ES"/>
        </w:rPr>
      </w:pPr>
      <w:r w:rsidRPr="00AB5438">
        <w:rPr>
          <w:rFonts w:ascii="Arial" w:eastAsia="Times New Roman" w:hAnsi="Arial" w:cs="Arial"/>
          <w:color w:val="000000"/>
          <w:sz w:val="26"/>
          <w:szCs w:val="26"/>
          <w:lang w:eastAsia="es-ES"/>
        </w:rPr>
        <w:t xml:space="preserve">En tales condiciones, en los requerimientos que se emitan para ejercer las facultades de vigilar el cumplimiento de las obligaciones fiscales, las autoridades deben satisfacer, entre otros requisitos formales en observancia a la garantía de seguridad jurídica, los de fundamentación y motivación, que han sido entendidos como la expresión precisa del precepto legal aplicable al caso y el señalamiento exacto de las circunstancias especiales, razones particulares o causas inmediatas que se hayan tenido en consideración para la emisión del acto respectivo, además, de que exista adecuación entre los motivos aducidos y las normas aplicables, es decir, que en el caso concreto se configuren las hipótesis normativas. </w:t>
      </w:r>
    </w:p>
    <w:p w:rsidR="00F86ADA" w:rsidRPr="00AB5438" w:rsidRDefault="00F86ADA" w:rsidP="005D4790">
      <w:pPr>
        <w:autoSpaceDE w:val="0"/>
        <w:autoSpaceDN w:val="0"/>
        <w:adjustRightInd w:val="0"/>
        <w:spacing w:before="240" w:after="240" w:line="360" w:lineRule="auto"/>
        <w:ind w:firstLine="708"/>
        <w:jc w:val="both"/>
        <w:rPr>
          <w:rFonts w:ascii="Arial" w:eastAsia="Times New Roman" w:hAnsi="Arial" w:cs="Arial"/>
          <w:color w:val="000000"/>
          <w:sz w:val="26"/>
          <w:szCs w:val="26"/>
          <w:lang w:eastAsia="es-ES"/>
        </w:rPr>
      </w:pPr>
    </w:p>
    <w:p w:rsidR="005D4790" w:rsidRDefault="005D4790" w:rsidP="005D4790">
      <w:pPr>
        <w:autoSpaceDE w:val="0"/>
        <w:autoSpaceDN w:val="0"/>
        <w:adjustRightInd w:val="0"/>
        <w:spacing w:before="240" w:after="240" w:line="360" w:lineRule="auto"/>
        <w:ind w:firstLine="708"/>
        <w:jc w:val="both"/>
        <w:rPr>
          <w:rFonts w:ascii="Arial" w:eastAsia="Times New Roman" w:hAnsi="Arial" w:cs="Arial"/>
          <w:color w:val="000000"/>
          <w:sz w:val="26"/>
          <w:szCs w:val="26"/>
          <w:lang w:eastAsia="es-ES"/>
        </w:rPr>
      </w:pPr>
      <w:r w:rsidRPr="00AB5438">
        <w:rPr>
          <w:rFonts w:ascii="Arial" w:eastAsia="Times New Roman" w:hAnsi="Arial" w:cs="Arial"/>
          <w:color w:val="000000"/>
          <w:sz w:val="26"/>
          <w:szCs w:val="26"/>
          <w:lang w:eastAsia="es-ES"/>
        </w:rPr>
        <w:t>En consecuencia, para estimar cumplido el requisito de fundamentación y motivación de las multas que como infracciones fiscales se imponen a los contribuyentes, en términos del dispositivo 154 del Código Fiscal del Estado, es indispensable que la autoridad fiscalizadora invoque el precepto legal que contenga el supuesto de infracción; además, exponga los motivos del porqué estima actualizado el supuesto de infracción descrito en el dispositivo en cuestión.</w:t>
      </w:r>
    </w:p>
    <w:p w:rsidR="00F86ADA" w:rsidRPr="00AB5438" w:rsidRDefault="00F86ADA" w:rsidP="005D4790">
      <w:pPr>
        <w:autoSpaceDE w:val="0"/>
        <w:autoSpaceDN w:val="0"/>
        <w:adjustRightInd w:val="0"/>
        <w:spacing w:before="240" w:after="240" w:line="360" w:lineRule="auto"/>
        <w:ind w:firstLine="708"/>
        <w:jc w:val="both"/>
        <w:rPr>
          <w:rFonts w:ascii="Arial" w:eastAsia="Times New Roman" w:hAnsi="Arial" w:cs="Arial"/>
          <w:color w:val="000000"/>
          <w:sz w:val="26"/>
          <w:szCs w:val="26"/>
          <w:lang w:val="es-ES" w:eastAsia="es-ES"/>
        </w:rPr>
      </w:pPr>
    </w:p>
    <w:p w:rsidR="005D4790" w:rsidRPr="00AB5438" w:rsidRDefault="005D4790" w:rsidP="00F86ADA">
      <w:pPr>
        <w:spacing w:line="360" w:lineRule="auto"/>
        <w:ind w:firstLine="709"/>
        <w:jc w:val="both"/>
        <w:rPr>
          <w:rFonts w:ascii="Arial" w:eastAsia="Times New Roman" w:hAnsi="Arial" w:cs="Arial"/>
          <w:color w:val="000000"/>
          <w:sz w:val="26"/>
          <w:szCs w:val="26"/>
          <w:lang w:val="es-ES" w:eastAsia="es-ES"/>
        </w:rPr>
      </w:pPr>
      <w:r w:rsidRPr="00AB5438">
        <w:rPr>
          <w:rFonts w:ascii="Arial" w:eastAsia="Times New Roman" w:hAnsi="Arial" w:cs="Arial"/>
          <w:color w:val="000000"/>
          <w:sz w:val="26"/>
          <w:szCs w:val="26"/>
          <w:lang w:val="es-ES" w:eastAsia="es-ES"/>
        </w:rPr>
        <w:t xml:space="preserve">Por tanto, de la documental consistente en el </w:t>
      </w:r>
      <w:r w:rsidR="00F86ADA" w:rsidRPr="00F86ADA">
        <w:rPr>
          <w:rFonts w:ascii="Arial" w:hAnsi="Arial" w:cs="Arial"/>
          <w:b/>
          <w:sz w:val="26"/>
          <w:szCs w:val="26"/>
          <w:lang w:val="es-ES"/>
        </w:rPr>
        <w:t>crédito fiscal 192112</w:t>
      </w:r>
      <w:r w:rsidR="00F86ADA" w:rsidRPr="00DE770C">
        <w:rPr>
          <w:rFonts w:ascii="Arial" w:hAnsi="Arial" w:cs="Arial"/>
          <w:sz w:val="26"/>
          <w:szCs w:val="26"/>
          <w:lang w:val="es-ES"/>
        </w:rPr>
        <w:t xml:space="preserve">, </w:t>
      </w:r>
      <w:r w:rsidR="00F86ADA">
        <w:rPr>
          <w:rFonts w:ascii="Arial" w:hAnsi="Arial" w:cs="Arial"/>
          <w:sz w:val="26"/>
          <w:szCs w:val="26"/>
          <w:lang w:val="es-ES"/>
        </w:rPr>
        <w:t xml:space="preserve">de fecha nueve de abril de dos mil veinticinco, por la cantidad de $45,829.00 pesos, </w:t>
      </w:r>
      <w:r w:rsidR="00F86ADA" w:rsidRPr="00DE770C">
        <w:rPr>
          <w:rFonts w:ascii="Arial" w:hAnsi="Arial" w:cs="Arial"/>
          <w:sz w:val="26"/>
          <w:szCs w:val="26"/>
          <w:lang w:val="es-ES"/>
        </w:rPr>
        <w:t xml:space="preserve">se determinaron por parte del Director </w:t>
      </w:r>
      <w:r w:rsidR="00F86ADA">
        <w:rPr>
          <w:rFonts w:ascii="Arial" w:hAnsi="Arial" w:cs="Arial"/>
          <w:sz w:val="26"/>
          <w:szCs w:val="26"/>
          <w:lang w:val="es-ES"/>
        </w:rPr>
        <w:t xml:space="preserve">de Recaudación y Política Fiscal de la </w:t>
      </w:r>
      <w:r w:rsidR="00F86ADA" w:rsidRPr="00DE770C">
        <w:rPr>
          <w:rFonts w:ascii="Arial" w:hAnsi="Arial" w:cs="Arial"/>
          <w:sz w:val="26"/>
          <w:szCs w:val="26"/>
          <w:lang w:val="es-ES"/>
        </w:rPr>
        <w:t>Secretaría de Finanzas de Gobierno del Estado</w:t>
      </w:r>
      <w:r w:rsidR="00F86ADA">
        <w:rPr>
          <w:rFonts w:ascii="Arial" w:hAnsi="Arial" w:cs="Arial"/>
          <w:sz w:val="26"/>
          <w:szCs w:val="26"/>
          <w:lang w:val="es-ES"/>
        </w:rPr>
        <w:t>, multas,</w:t>
      </w:r>
      <w:r w:rsidRPr="00AB5438">
        <w:rPr>
          <w:rFonts w:ascii="Arial" w:eastAsia="Calibri" w:hAnsi="Arial" w:cs="Arial"/>
          <w:bCs/>
          <w:sz w:val="26"/>
          <w:szCs w:val="26"/>
          <w:lang w:val="es-ES_tradnl"/>
        </w:rPr>
        <w:t xml:space="preserve"> por no presentar la declaración y formulario de pago correspondiente a</w:t>
      </w:r>
      <w:r w:rsidR="00F86ADA">
        <w:rPr>
          <w:rFonts w:ascii="Arial" w:eastAsia="Calibri" w:hAnsi="Arial" w:cs="Arial"/>
          <w:bCs/>
          <w:sz w:val="26"/>
          <w:szCs w:val="26"/>
          <w:lang w:val="es-ES_tradnl"/>
        </w:rPr>
        <w:t xml:space="preserve"> </w:t>
      </w:r>
      <w:r w:rsidRPr="00AB5438">
        <w:rPr>
          <w:rFonts w:ascii="Arial" w:eastAsia="Calibri" w:hAnsi="Arial" w:cs="Arial"/>
          <w:bCs/>
          <w:sz w:val="26"/>
          <w:szCs w:val="26"/>
          <w:lang w:val="es-ES_tradnl"/>
        </w:rPr>
        <w:t>l</w:t>
      </w:r>
      <w:r w:rsidR="00F86ADA">
        <w:rPr>
          <w:rFonts w:ascii="Arial" w:eastAsia="Calibri" w:hAnsi="Arial" w:cs="Arial"/>
          <w:bCs/>
          <w:sz w:val="26"/>
          <w:szCs w:val="26"/>
          <w:lang w:val="es-ES_tradnl"/>
        </w:rPr>
        <w:t>os</w:t>
      </w:r>
      <w:r w:rsidRPr="00AB5438">
        <w:rPr>
          <w:rFonts w:ascii="Arial" w:eastAsia="Calibri" w:hAnsi="Arial" w:cs="Arial"/>
          <w:bCs/>
          <w:sz w:val="26"/>
          <w:szCs w:val="26"/>
          <w:lang w:val="es-ES_tradnl"/>
        </w:rPr>
        <w:t xml:space="preserve"> mes</w:t>
      </w:r>
      <w:r w:rsidR="00F86ADA">
        <w:rPr>
          <w:rFonts w:ascii="Arial" w:eastAsia="Calibri" w:hAnsi="Arial" w:cs="Arial"/>
          <w:bCs/>
          <w:sz w:val="26"/>
          <w:szCs w:val="26"/>
          <w:lang w:val="es-ES_tradnl"/>
        </w:rPr>
        <w:t>es</w:t>
      </w:r>
      <w:r w:rsidRPr="00AB5438">
        <w:rPr>
          <w:rFonts w:ascii="Arial" w:eastAsia="Calibri" w:hAnsi="Arial" w:cs="Arial"/>
          <w:bCs/>
          <w:sz w:val="26"/>
          <w:szCs w:val="26"/>
          <w:lang w:val="es-ES_tradnl"/>
        </w:rPr>
        <w:t xml:space="preserve"> de </w:t>
      </w:r>
      <w:r w:rsidR="00F86ADA">
        <w:rPr>
          <w:rFonts w:ascii="Arial" w:hAnsi="Arial" w:cs="Arial"/>
          <w:sz w:val="26"/>
          <w:szCs w:val="26"/>
          <w:lang w:val="es-ES"/>
        </w:rPr>
        <w:t xml:space="preserve">Octubre, Noviembre Diciembre de 2018; Enero, Febrero, Marzo, Abril, Mayo, Junio, Julio, Agosto, Septiembre, octubre, Noviembre, Diciembre de 2019; Enero, Febrero, Marzo, Abril, Mayo, Junio, Julio, Agosto, </w:t>
      </w:r>
      <w:r w:rsidR="00F86ADA">
        <w:rPr>
          <w:rFonts w:ascii="Arial" w:hAnsi="Arial" w:cs="Arial"/>
          <w:sz w:val="26"/>
          <w:szCs w:val="26"/>
          <w:lang w:val="es-ES"/>
        </w:rPr>
        <w:lastRenderedPageBreak/>
        <w:t>Septiembre, Octubre, Noviembre y Diciembre de 2020</w:t>
      </w:r>
      <w:r w:rsidR="00F86ADA" w:rsidRPr="00DE770C">
        <w:rPr>
          <w:rFonts w:ascii="Arial" w:hAnsi="Arial" w:cs="Arial"/>
          <w:sz w:val="26"/>
          <w:szCs w:val="26"/>
          <w:lang w:val="es-ES"/>
        </w:rPr>
        <w:t xml:space="preserve">, las cuales a fueron solicitadas mediante requerimiento de autoridad número </w:t>
      </w:r>
      <w:r w:rsidR="00F86ADA">
        <w:rPr>
          <w:rFonts w:ascii="Arial" w:hAnsi="Arial" w:cs="Arial"/>
          <w:sz w:val="26"/>
          <w:szCs w:val="26"/>
          <w:lang w:val="es-ES"/>
        </w:rPr>
        <w:t>22/23 0000000503</w:t>
      </w:r>
      <w:r w:rsidR="00F86ADA" w:rsidRPr="00DE770C">
        <w:rPr>
          <w:rFonts w:ascii="Arial" w:hAnsi="Arial" w:cs="Arial"/>
          <w:sz w:val="26"/>
          <w:szCs w:val="26"/>
          <w:lang w:val="es-ES"/>
        </w:rPr>
        <w:t xml:space="preserve"> y notificado el día </w:t>
      </w:r>
      <w:r w:rsidR="00F86ADA">
        <w:rPr>
          <w:rFonts w:ascii="Arial" w:hAnsi="Arial" w:cs="Arial"/>
          <w:sz w:val="26"/>
          <w:szCs w:val="26"/>
          <w:lang w:val="es-ES"/>
        </w:rPr>
        <w:t xml:space="preserve">cuatro de diciembre de dos mil veintitrés, </w:t>
      </w:r>
      <w:r w:rsidRPr="00AB5438">
        <w:rPr>
          <w:rFonts w:ascii="Arial" w:eastAsia="Times New Roman" w:hAnsi="Arial" w:cs="Arial"/>
          <w:color w:val="000000"/>
          <w:sz w:val="26"/>
          <w:szCs w:val="26"/>
          <w:lang w:val="es-ES" w:eastAsia="es-ES"/>
        </w:rPr>
        <w:t>de cuyo contenido se desprende lo siguiente:</w:t>
      </w:r>
    </w:p>
    <w:p w:rsidR="005D4790" w:rsidRPr="00AB5438" w:rsidRDefault="005D4790" w:rsidP="005D4790">
      <w:pPr>
        <w:autoSpaceDE w:val="0"/>
        <w:autoSpaceDN w:val="0"/>
        <w:adjustRightInd w:val="0"/>
        <w:spacing w:before="240" w:after="240" w:line="360" w:lineRule="auto"/>
        <w:ind w:firstLine="708"/>
        <w:jc w:val="both"/>
        <w:rPr>
          <w:rFonts w:ascii="Arial" w:eastAsia="Times New Roman" w:hAnsi="Arial" w:cs="Arial"/>
          <w:color w:val="000000"/>
          <w:sz w:val="26"/>
          <w:szCs w:val="26"/>
          <w:lang w:val="es-ES" w:eastAsia="es-ES"/>
        </w:rPr>
      </w:pPr>
      <w:r w:rsidRPr="00AB5438">
        <w:rPr>
          <w:rFonts w:ascii="Arial" w:eastAsia="Times New Roman" w:hAnsi="Arial" w:cs="Arial"/>
          <w:b/>
          <w:color w:val="000000"/>
          <w:sz w:val="26"/>
          <w:szCs w:val="26"/>
          <w:lang w:val="es-ES" w:eastAsia="es-ES"/>
        </w:rPr>
        <w:t>a).-</w:t>
      </w:r>
      <w:r w:rsidRPr="00AB5438">
        <w:rPr>
          <w:rFonts w:ascii="Arial" w:eastAsia="Times New Roman" w:hAnsi="Arial" w:cs="Arial"/>
          <w:color w:val="000000"/>
          <w:sz w:val="26"/>
          <w:szCs w:val="26"/>
          <w:lang w:val="es-ES" w:eastAsia="es-ES"/>
        </w:rPr>
        <w:t xml:space="preserve"> Que el mismo contiene multa</w:t>
      </w:r>
      <w:r w:rsidR="00F86ADA">
        <w:rPr>
          <w:rFonts w:ascii="Arial" w:eastAsia="Times New Roman" w:hAnsi="Arial" w:cs="Arial"/>
          <w:color w:val="000000"/>
          <w:sz w:val="26"/>
          <w:szCs w:val="26"/>
          <w:lang w:val="es-ES" w:eastAsia="es-ES"/>
        </w:rPr>
        <w:t>s</w:t>
      </w:r>
      <w:r w:rsidRPr="00AB5438">
        <w:rPr>
          <w:rFonts w:ascii="Arial" w:eastAsia="Times New Roman" w:hAnsi="Arial" w:cs="Arial"/>
          <w:color w:val="000000"/>
          <w:sz w:val="26"/>
          <w:szCs w:val="26"/>
          <w:lang w:val="es-ES" w:eastAsia="es-ES"/>
        </w:rPr>
        <w:t xml:space="preserve"> por infracción, establecida en el Código Fiscal del Estado de San Luis Potosí, por </w:t>
      </w:r>
      <w:r w:rsidR="00F86ADA">
        <w:rPr>
          <w:rFonts w:ascii="Arial" w:eastAsia="Times New Roman" w:hAnsi="Arial" w:cs="Arial"/>
          <w:color w:val="000000"/>
          <w:sz w:val="26"/>
          <w:szCs w:val="26"/>
          <w:lang w:val="es-ES" w:eastAsia="es-ES"/>
        </w:rPr>
        <w:t xml:space="preserve">los meses </w:t>
      </w:r>
      <w:r w:rsidR="00F86ADA" w:rsidRPr="00AB5438">
        <w:rPr>
          <w:rFonts w:ascii="Arial" w:eastAsia="Calibri" w:hAnsi="Arial" w:cs="Arial"/>
          <w:bCs/>
          <w:sz w:val="26"/>
          <w:szCs w:val="26"/>
          <w:lang w:val="es-ES_tradnl"/>
        </w:rPr>
        <w:t xml:space="preserve">de </w:t>
      </w:r>
      <w:r w:rsidR="00F86ADA">
        <w:rPr>
          <w:rFonts w:ascii="Arial" w:hAnsi="Arial" w:cs="Arial"/>
          <w:sz w:val="26"/>
          <w:szCs w:val="26"/>
          <w:lang w:val="es-ES"/>
        </w:rPr>
        <w:t>Octubre, Noviembre Diciembre de 2018; Enero, Febrero, Marzo, Abril, Mayo, Junio, Julio, Agosto, Septiembre, octubre, Noviembre, Diciembre de 2019; Enero, Febrero, Marzo, Abril, Mayo, Junio, Julio, Agosto, Septiembre, Octubre, Noviembre y Diciembre de 2020</w:t>
      </w:r>
      <w:r w:rsidRPr="00AB5438">
        <w:rPr>
          <w:rFonts w:ascii="Arial" w:eastAsia="Calibri" w:hAnsi="Arial" w:cs="Arial"/>
          <w:bCs/>
          <w:sz w:val="26"/>
          <w:szCs w:val="26"/>
          <w:lang w:val="es-ES_tradnl"/>
        </w:rPr>
        <w:t>; y la cual fue solicitada mediante requerimiento de autoridad</w:t>
      </w:r>
      <w:r w:rsidR="00F86ADA">
        <w:rPr>
          <w:rFonts w:ascii="Arial" w:eastAsia="Calibri" w:hAnsi="Arial" w:cs="Arial"/>
          <w:bCs/>
          <w:sz w:val="26"/>
          <w:szCs w:val="26"/>
          <w:lang w:val="es-ES_tradnl"/>
        </w:rPr>
        <w:t xml:space="preserve"> </w:t>
      </w:r>
      <w:r w:rsidR="00F86ADA">
        <w:rPr>
          <w:rFonts w:ascii="Arial" w:hAnsi="Arial" w:cs="Arial"/>
          <w:sz w:val="26"/>
          <w:szCs w:val="26"/>
          <w:lang w:val="es-ES"/>
        </w:rPr>
        <w:t>22/23 0000000503</w:t>
      </w:r>
      <w:r w:rsidR="00F86ADA" w:rsidRPr="00DE770C">
        <w:rPr>
          <w:rFonts w:ascii="Arial" w:hAnsi="Arial" w:cs="Arial"/>
          <w:sz w:val="26"/>
          <w:szCs w:val="26"/>
          <w:lang w:val="es-ES"/>
        </w:rPr>
        <w:t xml:space="preserve"> y notificado el día </w:t>
      </w:r>
      <w:r w:rsidR="00F86ADA">
        <w:rPr>
          <w:rFonts w:ascii="Arial" w:hAnsi="Arial" w:cs="Arial"/>
          <w:sz w:val="26"/>
          <w:szCs w:val="26"/>
          <w:lang w:val="es-ES"/>
        </w:rPr>
        <w:t xml:space="preserve">cuatro de diciembre de dos mil veintitrés; </w:t>
      </w:r>
      <w:r w:rsidRPr="00AB5438">
        <w:rPr>
          <w:rFonts w:ascii="Arial" w:eastAsia="Times New Roman" w:hAnsi="Arial" w:cs="Arial"/>
          <w:color w:val="000000"/>
          <w:sz w:val="26"/>
          <w:szCs w:val="26"/>
          <w:lang w:val="es-ES" w:eastAsia="es-ES"/>
        </w:rPr>
        <w:t xml:space="preserve">y que se establece como datos del contribuyente a quien está dirigido el mismo, nombre, domicilio, </w:t>
      </w:r>
      <w:proofErr w:type="spellStart"/>
      <w:r w:rsidRPr="00AB5438">
        <w:rPr>
          <w:rFonts w:ascii="Arial" w:eastAsia="Times New Roman" w:hAnsi="Arial" w:cs="Arial"/>
          <w:color w:val="000000"/>
          <w:sz w:val="26"/>
          <w:szCs w:val="26"/>
          <w:lang w:val="es-ES" w:eastAsia="es-ES"/>
        </w:rPr>
        <w:t>rfc</w:t>
      </w:r>
      <w:proofErr w:type="spellEnd"/>
      <w:r w:rsidRPr="00AB5438">
        <w:rPr>
          <w:rFonts w:ascii="Arial" w:eastAsia="Times New Roman" w:hAnsi="Arial" w:cs="Arial"/>
          <w:color w:val="000000"/>
          <w:sz w:val="26"/>
          <w:szCs w:val="26"/>
          <w:lang w:val="es-ES" w:eastAsia="es-ES"/>
        </w:rPr>
        <w:t xml:space="preserve">, número de </w:t>
      </w:r>
      <w:r w:rsidRPr="005C7809">
        <w:rPr>
          <w:rFonts w:ascii="Arial" w:eastAsia="Times New Roman" w:hAnsi="Arial" w:cs="Arial"/>
          <w:b/>
          <w:color w:val="000000"/>
          <w:sz w:val="26"/>
          <w:szCs w:val="26"/>
          <w:lang w:val="es-ES" w:eastAsia="es-ES"/>
        </w:rPr>
        <w:t xml:space="preserve">crédito </w:t>
      </w:r>
      <w:r w:rsidRPr="005C7809">
        <w:rPr>
          <w:rFonts w:ascii="Arial" w:eastAsia="Times New Roman" w:hAnsi="Arial" w:cs="Arial"/>
          <w:b/>
          <w:sz w:val="26"/>
          <w:szCs w:val="26"/>
          <w:lang w:val="es-ES" w:eastAsia="es-ES"/>
        </w:rPr>
        <w:t>fiscal</w:t>
      </w:r>
      <w:r w:rsidRPr="00AB5438">
        <w:rPr>
          <w:rFonts w:ascii="Arial" w:eastAsia="Times New Roman" w:hAnsi="Arial" w:cs="Arial"/>
          <w:sz w:val="26"/>
          <w:szCs w:val="26"/>
          <w:lang w:val="es-ES" w:eastAsia="es-ES"/>
        </w:rPr>
        <w:t xml:space="preserve"> </w:t>
      </w:r>
      <w:r w:rsidRPr="005C7809">
        <w:rPr>
          <w:rFonts w:ascii="Arial" w:eastAsia="Times New Roman" w:hAnsi="Arial" w:cs="Arial"/>
          <w:b/>
          <w:sz w:val="26"/>
          <w:szCs w:val="26"/>
          <w:lang w:val="es-ES" w:eastAsia="es-ES"/>
        </w:rPr>
        <w:t>1</w:t>
      </w:r>
      <w:r w:rsidR="00F86ADA" w:rsidRPr="005C7809">
        <w:rPr>
          <w:rFonts w:ascii="Arial" w:eastAsia="Times New Roman" w:hAnsi="Arial" w:cs="Arial"/>
          <w:b/>
          <w:sz w:val="26"/>
          <w:szCs w:val="26"/>
          <w:lang w:val="es-ES" w:eastAsia="es-ES"/>
        </w:rPr>
        <w:t>92112</w:t>
      </w:r>
      <w:r w:rsidRPr="005C7809">
        <w:rPr>
          <w:rFonts w:ascii="Arial" w:eastAsia="Times New Roman" w:hAnsi="Arial" w:cs="Arial"/>
          <w:b/>
          <w:sz w:val="26"/>
          <w:szCs w:val="26"/>
          <w:lang w:val="es-ES" w:eastAsia="es-ES"/>
        </w:rPr>
        <w:t>.</w:t>
      </w:r>
    </w:p>
    <w:p w:rsidR="005D4790" w:rsidRPr="00AB5438" w:rsidRDefault="005D4790" w:rsidP="005D4790">
      <w:pPr>
        <w:autoSpaceDE w:val="0"/>
        <w:autoSpaceDN w:val="0"/>
        <w:adjustRightInd w:val="0"/>
        <w:spacing w:before="240" w:after="0" w:line="360" w:lineRule="auto"/>
        <w:ind w:firstLine="708"/>
        <w:jc w:val="both"/>
        <w:rPr>
          <w:rFonts w:ascii="Arial" w:eastAsia="Times New Roman" w:hAnsi="Arial" w:cs="Arial"/>
          <w:color w:val="000000"/>
          <w:sz w:val="26"/>
          <w:szCs w:val="26"/>
          <w:lang w:val="es-ES" w:eastAsia="es-ES"/>
        </w:rPr>
      </w:pPr>
      <w:r w:rsidRPr="00AB5438">
        <w:rPr>
          <w:rFonts w:ascii="Arial" w:eastAsia="Times New Roman" w:hAnsi="Arial" w:cs="Arial"/>
          <w:b/>
          <w:color w:val="000000"/>
          <w:sz w:val="26"/>
          <w:szCs w:val="26"/>
          <w:lang w:val="es-ES" w:eastAsia="es-ES"/>
        </w:rPr>
        <w:t>b).-</w:t>
      </w:r>
      <w:r w:rsidRPr="00AB5438">
        <w:rPr>
          <w:rFonts w:ascii="Arial" w:eastAsia="Times New Roman" w:hAnsi="Arial" w:cs="Arial"/>
          <w:color w:val="000000"/>
          <w:sz w:val="26"/>
          <w:szCs w:val="26"/>
          <w:lang w:val="es-ES" w:eastAsia="es-ES"/>
        </w:rPr>
        <w:t xml:space="preserve"> </w:t>
      </w:r>
      <w:r w:rsidRPr="00AB5438">
        <w:rPr>
          <w:rFonts w:ascii="Arial" w:eastAsia="Times New Roman" w:hAnsi="Arial" w:cs="Arial"/>
          <w:b/>
          <w:color w:val="000000"/>
          <w:sz w:val="26"/>
          <w:szCs w:val="26"/>
          <w:u w:val="single"/>
          <w:lang w:val="es-ES" w:eastAsia="es-ES"/>
        </w:rPr>
        <w:t xml:space="preserve">Que como fundamento de la emisión de </w:t>
      </w:r>
      <w:r w:rsidRPr="00AB5438">
        <w:rPr>
          <w:rFonts w:ascii="Arial" w:eastAsia="Times New Roman" w:hAnsi="Arial" w:cs="Arial"/>
          <w:color w:val="000000"/>
          <w:sz w:val="26"/>
          <w:szCs w:val="26"/>
          <w:lang w:val="es-ES" w:eastAsia="es-ES"/>
        </w:rPr>
        <w:t xml:space="preserve">las multas se señala;  por infracciones establecidas en el artículo 153 </w:t>
      </w:r>
      <w:proofErr w:type="gramStart"/>
      <w:r w:rsidRPr="00AB5438">
        <w:rPr>
          <w:rFonts w:ascii="Arial" w:eastAsia="Times New Roman" w:hAnsi="Arial" w:cs="Arial"/>
          <w:color w:val="000000"/>
          <w:sz w:val="26"/>
          <w:szCs w:val="26"/>
          <w:lang w:val="es-ES" w:eastAsia="es-ES"/>
        </w:rPr>
        <w:t>fracción</w:t>
      </w:r>
      <w:proofErr w:type="gramEnd"/>
      <w:r w:rsidRPr="00AB5438">
        <w:rPr>
          <w:rFonts w:ascii="Arial" w:eastAsia="Times New Roman" w:hAnsi="Arial" w:cs="Arial"/>
          <w:color w:val="000000"/>
          <w:sz w:val="26"/>
          <w:szCs w:val="26"/>
          <w:lang w:val="es-ES" w:eastAsia="es-ES"/>
        </w:rPr>
        <w:t xml:space="preserve"> I del Código Fiscal del Estado de San Luis Potosí, </w:t>
      </w:r>
      <w:r w:rsidRPr="00AB5438">
        <w:rPr>
          <w:rFonts w:ascii="Arial" w:eastAsia="Times New Roman" w:hAnsi="Arial" w:cs="Arial"/>
          <w:color w:val="000000"/>
          <w:sz w:val="26"/>
          <w:szCs w:val="26"/>
          <w:lang w:eastAsia="es-ES"/>
        </w:rPr>
        <w:t xml:space="preserve">que </w:t>
      </w:r>
      <w:r w:rsidRPr="00AB5438">
        <w:rPr>
          <w:rFonts w:ascii="Arial" w:eastAsia="Times New Roman" w:hAnsi="Arial" w:cs="Arial"/>
          <w:color w:val="000000"/>
          <w:sz w:val="26"/>
          <w:szCs w:val="26"/>
          <w:lang w:val="es-ES" w:eastAsia="es-ES"/>
        </w:rPr>
        <w:t xml:space="preserve">dice textualmente: </w:t>
      </w:r>
    </w:p>
    <w:p w:rsidR="005D4790" w:rsidRPr="00AB5438" w:rsidRDefault="005D4790" w:rsidP="005D4790">
      <w:pPr>
        <w:autoSpaceDE w:val="0"/>
        <w:autoSpaceDN w:val="0"/>
        <w:adjustRightInd w:val="0"/>
        <w:spacing w:before="240" w:after="0" w:line="360" w:lineRule="auto"/>
        <w:ind w:left="709"/>
        <w:jc w:val="both"/>
        <w:rPr>
          <w:rFonts w:ascii="Arial" w:eastAsia="Times New Roman" w:hAnsi="Arial" w:cs="Arial"/>
          <w:color w:val="000000"/>
          <w:sz w:val="26"/>
          <w:szCs w:val="26"/>
          <w:lang w:val="es-ES" w:eastAsia="es-ES"/>
        </w:rPr>
      </w:pPr>
      <w:r w:rsidRPr="00AB5438">
        <w:rPr>
          <w:rFonts w:ascii="Arial" w:eastAsia="Times New Roman" w:hAnsi="Arial" w:cs="Arial"/>
          <w:color w:val="000000"/>
          <w:sz w:val="26"/>
          <w:szCs w:val="26"/>
          <w:lang w:val="es-ES" w:eastAsia="es-ES"/>
        </w:rPr>
        <w:t>“</w:t>
      </w:r>
      <w:r w:rsidRPr="00AB5438">
        <w:rPr>
          <w:rFonts w:ascii="Arial" w:eastAsia="Calibri" w:hAnsi="Arial" w:cs="Arial"/>
          <w:b/>
          <w:sz w:val="26"/>
          <w:szCs w:val="26"/>
        </w:rPr>
        <w:t>ARTICULO 153</w:t>
      </w:r>
      <w:r w:rsidRPr="00AB5438">
        <w:rPr>
          <w:rFonts w:ascii="Arial" w:eastAsia="Calibri" w:hAnsi="Arial" w:cs="Arial"/>
          <w:sz w:val="26"/>
          <w:szCs w:val="26"/>
        </w:rPr>
        <w:t xml:space="preserve">.- Son infracciones relacionadas con el pago de contribuciones, las siguientes: </w:t>
      </w:r>
    </w:p>
    <w:p w:rsidR="005D4790" w:rsidRPr="00AB5438" w:rsidRDefault="005D4790" w:rsidP="005D4790">
      <w:pPr>
        <w:autoSpaceDE w:val="0"/>
        <w:autoSpaceDN w:val="0"/>
        <w:adjustRightInd w:val="0"/>
        <w:spacing w:after="0"/>
        <w:ind w:left="709"/>
        <w:jc w:val="both"/>
        <w:rPr>
          <w:rFonts w:ascii="Arial" w:eastAsia="Calibri" w:hAnsi="Arial" w:cs="Arial"/>
          <w:sz w:val="26"/>
          <w:szCs w:val="26"/>
        </w:rPr>
      </w:pPr>
      <w:r w:rsidRPr="00AB5438">
        <w:rPr>
          <w:rFonts w:ascii="Arial" w:eastAsia="Calibri" w:hAnsi="Arial" w:cs="Arial"/>
          <w:b/>
          <w:sz w:val="26"/>
          <w:szCs w:val="26"/>
        </w:rPr>
        <w:t>I. No presentar las declaraciones o formularios de pago a que estén obligados conforme a las disposiciones fiscales, o presentarlos extemporáneamente, o incompletos o con errores</w:t>
      </w:r>
      <w:r w:rsidRPr="00AB5438">
        <w:rPr>
          <w:rFonts w:ascii="Arial" w:eastAsia="Calibri" w:hAnsi="Arial" w:cs="Arial"/>
          <w:sz w:val="26"/>
          <w:szCs w:val="26"/>
        </w:rPr>
        <w:t>;</w:t>
      </w:r>
    </w:p>
    <w:p w:rsidR="005D4790" w:rsidRPr="00AB5438" w:rsidRDefault="005D4790" w:rsidP="005D4790">
      <w:pPr>
        <w:autoSpaceDE w:val="0"/>
        <w:autoSpaceDN w:val="0"/>
        <w:adjustRightInd w:val="0"/>
        <w:spacing w:after="0"/>
        <w:ind w:left="709"/>
        <w:jc w:val="both"/>
        <w:rPr>
          <w:rFonts w:ascii="Arial" w:eastAsia="Times New Roman" w:hAnsi="Arial" w:cs="Arial"/>
          <w:color w:val="000000"/>
          <w:sz w:val="26"/>
          <w:szCs w:val="26"/>
          <w:lang w:val="es-ES" w:eastAsia="es-ES"/>
        </w:rPr>
      </w:pPr>
      <w:r w:rsidRPr="00AB5438">
        <w:rPr>
          <w:rFonts w:ascii="Arial" w:eastAsia="Calibri" w:hAnsi="Arial" w:cs="Arial"/>
          <w:sz w:val="26"/>
          <w:szCs w:val="26"/>
        </w:rPr>
        <w:t xml:space="preserve"> …”</w:t>
      </w:r>
    </w:p>
    <w:p w:rsidR="005D4790" w:rsidRPr="00AB5438" w:rsidRDefault="005D4790" w:rsidP="005D4790">
      <w:pPr>
        <w:autoSpaceDE w:val="0"/>
        <w:autoSpaceDN w:val="0"/>
        <w:adjustRightInd w:val="0"/>
        <w:spacing w:before="240" w:after="240" w:line="360" w:lineRule="auto"/>
        <w:ind w:firstLine="708"/>
        <w:jc w:val="both"/>
        <w:rPr>
          <w:rFonts w:ascii="Arial" w:eastAsia="Times New Roman" w:hAnsi="Arial" w:cs="Arial"/>
          <w:color w:val="000000"/>
          <w:sz w:val="26"/>
          <w:szCs w:val="26"/>
          <w:lang w:eastAsia="es-ES"/>
        </w:rPr>
      </w:pPr>
      <w:r w:rsidRPr="00AB5438">
        <w:rPr>
          <w:rFonts w:ascii="Arial" w:eastAsia="Times New Roman" w:hAnsi="Arial" w:cs="Arial"/>
          <w:color w:val="000000"/>
          <w:sz w:val="26"/>
          <w:szCs w:val="26"/>
          <w:lang w:val="es-ES" w:eastAsia="es-ES"/>
        </w:rPr>
        <w:t xml:space="preserve">Del contenido de la citada disposición se obtiene que </w:t>
      </w:r>
      <w:r w:rsidRPr="00AB5438">
        <w:rPr>
          <w:rFonts w:ascii="Arial" w:eastAsia="Times New Roman" w:hAnsi="Arial" w:cs="Arial"/>
          <w:color w:val="000000"/>
          <w:sz w:val="26"/>
          <w:szCs w:val="26"/>
          <w:lang w:eastAsia="es-ES"/>
        </w:rPr>
        <w:t>se considerará como infracción el hecho de que las declaraciones o formularios de pago no sean presentadas en los términos previstos en las disposiciones fiscales, o bien, hacerlo extemporáneamente, es decir, fuera del plazo establecido por los ordenamientos correspondientes de las obligaciones fiscales que tiene a su cargo el contribuyente.</w:t>
      </w:r>
    </w:p>
    <w:p w:rsidR="005D4790" w:rsidRPr="00AB5438" w:rsidRDefault="005D4790" w:rsidP="005D4790">
      <w:pPr>
        <w:autoSpaceDE w:val="0"/>
        <w:autoSpaceDN w:val="0"/>
        <w:adjustRightInd w:val="0"/>
        <w:spacing w:before="240" w:after="240" w:line="360" w:lineRule="auto"/>
        <w:ind w:firstLine="708"/>
        <w:jc w:val="both"/>
        <w:rPr>
          <w:rFonts w:ascii="Arial" w:eastAsia="Calibri" w:hAnsi="Arial" w:cs="Arial"/>
          <w:bCs/>
          <w:sz w:val="26"/>
          <w:szCs w:val="26"/>
          <w:lang w:val="es-ES_tradnl"/>
        </w:rPr>
      </w:pPr>
      <w:r w:rsidRPr="00AB5438">
        <w:rPr>
          <w:rFonts w:ascii="Arial" w:eastAsia="Times New Roman" w:hAnsi="Arial" w:cs="Arial"/>
          <w:b/>
          <w:color w:val="000000"/>
          <w:sz w:val="26"/>
          <w:szCs w:val="26"/>
          <w:lang w:val="es-ES" w:eastAsia="es-ES"/>
        </w:rPr>
        <w:t>c).-</w:t>
      </w:r>
      <w:r w:rsidRPr="00AB5438">
        <w:rPr>
          <w:rFonts w:ascii="Arial" w:eastAsia="Times New Roman" w:hAnsi="Arial" w:cs="Arial"/>
          <w:color w:val="000000"/>
          <w:sz w:val="26"/>
          <w:szCs w:val="26"/>
          <w:lang w:val="es-ES" w:eastAsia="es-ES"/>
        </w:rPr>
        <w:t xml:space="preserve"> </w:t>
      </w:r>
      <w:r w:rsidRPr="00AB5438">
        <w:rPr>
          <w:rFonts w:ascii="Arial" w:eastAsia="Times New Roman" w:hAnsi="Arial" w:cs="Arial"/>
          <w:b/>
          <w:color w:val="000000"/>
          <w:sz w:val="26"/>
          <w:szCs w:val="26"/>
          <w:u w:val="single"/>
          <w:lang w:val="es-ES" w:eastAsia="es-ES"/>
        </w:rPr>
        <w:t>Como motivación</w:t>
      </w:r>
      <w:r w:rsidRPr="00AB5438">
        <w:rPr>
          <w:rFonts w:ascii="Arial" w:eastAsia="Times New Roman" w:hAnsi="Arial" w:cs="Arial"/>
          <w:color w:val="000000"/>
          <w:sz w:val="26"/>
          <w:szCs w:val="26"/>
          <w:lang w:val="es-ES" w:eastAsia="es-ES"/>
        </w:rPr>
        <w:t xml:space="preserve"> se señala; que se determinó multa por no presentar la declaración y formulario de pago a que está obligado, correspondiente a</w:t>
      </w:r>
      <w:r w:rsidR="00F86ADA">
        <w:rPr>
          <w:rFonts w:ascii="Arial" w:eastAsia="Times New Roman" w:hAnsi="Arial" w:cs="Arial"/>
          <w:color w:val="000000"/>
          <w:sz w:val="26"/>
          <w:szCs w:val="26"/>
          <w:lang w:val="es-ES" w:eastAsia="es-ES"/>
        </w:rPr>
        <w:t xml:space="preserve"> </w:t>
      </w:r>
      <w:r w:rsidRPr="00AB5438">
        <w:rPr>
          <w:rFonts w:ascii="Arial" w:eastAsia="Times New Roman" w:hAnsi="Arial" w:cs="Arial"/>
          <w:color w:val="000000"/>
          <w:sz w:val="26"/>
          <w:szCs w:val="26"/>
          <w:lang w:val="es-ES" w:eastAsia="es-ES"/>
        </w:rPr>
        <w:t>l</w:t>
      </w:r>
      <w:r w:rsidR="00F86ADA">
        <w:rPr>
          <w:rFonts w:ascii="Arial" w:eastAsia="Times New Roman" w:hAnsi="Arial" w:cs="Arial"/>
          <w:color w:val="000000"/>
          <w:sz w:val="26"/>
          <w:szCs w:val="26"/>
          <w:lang w:val="es-ES" w:eastAsia="es-ES"/>
        </w:rPr>
        <w:t>os</w:t>
      </w:r>
      <w:r w:rsidRPr="00AB5438">
        <w:rPr>
          <w:rFonts w:ascii="Arial" w:eastAsia="Times New Roman" w:hAnsi="Arial" w:cs="Arial"/>
          <w:color w:val="000000"/>
          <w:sz w:val="26"/>
          <w:szCs w:val="26"/>
          <w:lang w:val="es-ES" w:eastAsia="es-ES"/>
        </w:rPr>
        <w:t xml:space="preserve"> mes</w:t>
      </w:r>
      <w:r w:rsidR="00F86ADA">
        <w:rPr>
          <w:rFonts w:ascii="Arial" w:eastAsia="Times New Roman" w:hAnsi="Arial" w:cs="Arial"/>
          <w:color w:val="000000"/>
          <w:sz w:val="26"/>
          <w:szCs w:val="26"/>
          <w:lang w:val="es-ES" w:eastAsia="es-ES"/>
        </w:rPr>
        <w:t>es</w:t>
      </w:r>
      <w:r w:rsidRPr="00AB5438">
        <w:rPr>
          <w:rFonts w:ascii="Arial" w:eastAsia="Times New Roman" w:hAnsi="Arial" w:cs="Arial"/>
          <w:color w:val="000000"/>
          <w:sz w:val="26"/>
          <w:szCs w:val="26"/>
          <w:lang w:val="es-ES" w:eastAsia="es-ES"/>
        </w:rPr>
        <w:t xml:space="preserve"> de </w:t>
      </w:r>
      <w:r w:rsidR="00F86ADA">
        <w:rPr>
          <w:rFonts w:ascii="Arial" w:hAnsi="Arial" w:cs="Arial"/>
          <w:sz w:val="26"/>
          <w:szCs w:val="26"/>
          <w:lang w:val="es-ES"/>
        </w:rPr>
        <w:t xml:space="preserve">Octubre, Noviembre Diciembre de 2018; Enero, Febrero, Marzo, Abril, Mayo, Junio, Julio, Agosto, </w:t>
      </w:r>
      <w:r w:rsidR="00F86ADA">
        <w:rPr>
          <w:rFonts w:ascii="Arial" w:hAnsi="Arial" w:cs="Arial"/>
          <w:sz w:val="26"/>
          <w:szCs w:val="26"/>
          <w:lang w:val="es-ES"/>
        </w:rPr>
        <w:lastRenderedPageBreak/>
        <w:t xml:space="preserve">Septiembre, octubre, Noviembre, Diciembre de 2019; Enero, Febrero, Marzo, Abril, Mayo, Junio, Julio, Agosto, Septiembre, Octubre, Noviembre y Diciembre de 2020 </w:t>
      </w:r>
      <w:r w:rsidRPr="00AB5438">
        <w:rPr>
          <w:rFonts w:ascii="Arial" w:eastAsia="Calibri" w:hAnsi="Arial" w:cs="Arial"/>
          <w:bCs/>
          <w:sz w:val="26"/>
          <w:szCs w:val="26"/>
          <w:lang w:val="es-ES_tradnl"/>
        </w:rPr>
        <w:t>y por requerimiento de autoridad número</w:t>
      </w:r>
      <w:r w:rsidR="00F86ADA">
        <w:rPr>
          <w:rFonts w:ascii="Arial" w:eastAsia="Calibri" w:hAnsi="Arial" w:cs="Arial"/>
          <w:bCs/>
          <w:sz w:val="26"/>
          <w:szCs w:val="26"/>
          <w:lang w:val="es-ES_tradnl"/>
        </w:rPr>
        <w:t xml:space="preserve"> </w:t>
      </w:r>
      <w:r w:rsidR="00F86ADA">
        <w:rPr>
          <w:rFonts w:ascii="Arial" w:hAnsi="Arial" w:cs="Arial"/>
          <w:sz w:val="26"/>
          <w:szCs w:val="26"/>
          <w:lang w:val="es-ES"/>
        </w:rPr>
        <w:t xml:space="preserve">22/23 0000000503, </w:t>
      </w:r>
      <w:r w:rsidRPr="00AB5438">
        <w:rPr>
          <w:rFonts w:ascii="Arial" w:eastAsia="Calibri" w:hAnsi="Arial" w:cs="Arial"/>
          <w:bCs/>
          <w:sz w:val="26"/>
          <w:szCs w:val="26"/>
          <w:lang w:val="es-ES_tradnl"/>
        </w:rPr>
        <w:t>notificado el</w:t>
      </w:r>
      <w:r w:rsidR="00F86ADA" w:rsidRPr="00F86ADA">
        <w:rPr>
          <w:rFonts w:ascii="Arial" w:hAnsi="Arial" w:cs="Arial"/>
          <w:sz w:val="26"/>
          <w:szCs w:val="26"/>
          <w:lang w:val="es-ES"/>
        </w:rPr>
        <w:t xml:space="preserve"> </w:t>
      </w:r>
      <w:r w:rsidR="00F86ADA" w:rsidRPr="00DE770C">
        <w:rPr>
          <w:rFonts w:ascii="Arial" w:hAnsi="Arial" w:cs="Arial"/>
          <w:sz w:val="26"/>
          <w:szCs w:val="26"/>
          <w:lang w:val="es-ES"/>
        </w:rPr>
        <w:t xml:space="preserve">día </w:t>
      </w:r>
      <w:r w:rsidR="00F86ADA">
        <w:rPr>
          <w:rFonts w:ascii="Arial" w:hAnsi="Arial" w:cs="Arial"/>
          <w:sz w:val="26"/>
          <w:szCs w:val="26"/>
          <w:lang w:val="es-ES"/>
        </w:rPr>
        <w:t>cuatro de diciembre de dos mil veintitrés</w:t>
      </w:r>
      <w:r w:rsidRPr="00AB5438">
        <w:rPr>
          <w:rFonts w:ascii="Arial" w:eastAsia="Times New Roman" w:hAnsi="Arial" w:cs="Arial"/>
          <w:color w:val="000000"/>
          <w:sz w:val="26"/>
          <w:szCs w:val="26"/>
          <w:lang w:val="es-ES" w:eastAsia="es-ES"/>
        </w:rPr>
        <w:t>.</w:t>
      </w:r>
    </w:p>
    <w:p w:rsidR="005D4790" w:rsidRPr="00AB5438" w:rsidRDefault="005D4790" w:rsidP="005D4790">
      <w:pPr>
        <w:autoSpaceDE w:val="0"/>
        <w:autoSpaceDN w:val="0"/>
        <w:adjustRightInd w:val="0"/>
        <w:spacing w:before="240" w:after="240" w:line="360" w:lineRule="auto"/>
        <w:ind w:firstLine="708"/>
        <w:jc w:val="both"/>
        <w:rPr>
          <w:rFonts w:ascii="Arial" w:eastAsia="Times New Roman" w:hAnsi="Arial" w:cs="Arial"/>
          <w:b/>
          <w:color w:val="000000"/>
          <w:sz w:val="26"/>
          <w:szCs w:val="26"/>
          <w:u w:val="single"/>
          <w:lang w:eastAsia="es-ES"/>
        </w:rPr>
      </w:pPr>
      <w:r w:rsidRPr="00AB5438">
        <w:rPr>
          <w:rFonts w:ascii="Arial" w:eastAsia="Times New Roman" w:hAnsi="Arial" w:cs="Arial"/>
          <w:b/>
          <w:color w:val="000000"/>
          <w:sz w:val="26"/>
          <w:szCs w:val="26"/>
          <w:lang w:eastAsia="es-ES"/>
        </w:rPr>
        <w:t>d)</w:t>
      </w:r>
      <w:r w:rsidRPr="00AB5438">
        <w:rPr>
          <w:rFonts w:ascii="Arial" w:eastAsia="Times New Roman" w:hAnsi="Arial" w:cs="Arial"/>
          <w:color w:val="000000"/>
          <w:sz w:val="26"/>
          <w:szCs w:val="26"/>
          <w:lang w:eastAsia="es-ES"/>
        </w:rPr>
        <w:t xml:space="preserve"> Se señala que la sanción se aplica de conformidad con lo establecido en el artículo 154 fracción I del Código Fiscal del Estado de San Luis Potosí, disposición legal que a continuación se transcribe:  </w:t>
      </w:r>
    </w:p>
    <w:p w:rsidR="005D4790" w:rsidRPr="00FF1FDE" w:rsidRDefault="005D4790" w:rsidP="005D4790">
      <w:pPr>
        <w:autoSpaceDE w:val="0"/>
        <w:autoSpaceDN w:val="0"/>
        <w:adjustRightInd w:val="0"/>
        <w:spacing w:after="0" w:line="360" w:lineRule="auto"/>
        <w:ind w:left="709"/>
        <w:jc w:val="both"/>
        <w:rPr>
          <w:rFonts w:ascii="Arial" w:eastAsia="Times New Roman" w:hAnsi="Arial" w:cs="Arial"/>
          <w:i/>
          <w:color w:val="000000"/>
          <w:lang w:val="es-ES" w:eastAsia="es-ES"/>
        </w:rPr>
      </w:pPr>
      <w:r w:rsidRPr="00FF1FDE">
        <w:rPr>
          <w:rFonts w:ascii="Arial" w:eastAsia="Times New Roman" w:hAnsi="Arial" w:cs="Arial"/>
          <w:i/>
          <w:color w:val="000000"/>
          <w:lang w:val="es-ES" w:eastAsia="es-ES"/>
        </w:rPr>
        <w:t xml:space="preserve"> “</w:t>
      </w:r>
      <w:r w:rsidRPr="00FF1FDE">
        <w:rPr>
          <w:rFonts w:ascii="Arial" w:eastAsia="Times New Roman" w:hAnsi="Arial" w:cs="Arial"/>
          <w:b/>
          <w:i/>
          <w:color w:val="000000"/>
          <w:lang w:val="es-ES" w:eastAsia="es-ES"/>
        </w:rPr>
        <w:t>ARTICULO 154</w:t>
      </w:r>
      <w:r w:rsidRPr="00FF1FDE">
        <w:rPr>
          <w:rFonts w:ascii="Arial" w:eastAsia="Times New Roman" w:hAnsi="Arial" w:cs="Arial"/>
          <w:i/>
          <w:color w:val="000000"/>
          <w:lang w:val="es-ES" w:eastAsia="es-ES"/>
        </w:rPr>
        <w:t>.- Se impondrán las siguientes sanciones a quien cometa las infracciones señaladas en el artículo anterior:</w:t>
      </w:r>
    </w:p>
    <w:p w:rsidR="005D4790" w:rsidRPr="00FF1FDE" w:rsidRDefault="005D4790" w:rsidP="005D4790">
      <w:pPr>
        <w:autoSpaceDE w:val="0"/>
        <w:autoSpaceDN w:val="0"/>
        <w:adjustRightInd w:val="0"/>
        <w:spacing w:after="0" w:line="360" w:lineRule="auto"/>
        <w:ind w:left="709"/>
        <w:jc w:val="both"/>
        <w:rPr>
          <w:rFonts w:ascii="Arial" w:eastAsia="Times New Roman" w:hAnsi="Arial" w:cs="Arial"/>
          <w:b/>
          <w:i/>
          <w:color w:val="000000"/>
          <w:lang w:val="es-ES" w:eastAsia="es-ES"/>
        </w:rPr>
      </w:pPr>
      <w:r w:rsidRPr="00FF1FDE">
        <w:rPr>
          <w:rFonts w:ascii="Arial" w:eastAsia="Times New Roman" w:hAnsi="Arial" w:cs="Arial"/>
          <w:b/>
          <w:i/>
          <w:color w:val="000000"/>
          <w:lang w:val="es-ES" w:eastAsia="es-ES"/>
        </w:rPr>
        <w:t xml:space="preserve">I. Multa de quince a cuarenta y cinco días de salario, por cada obligación omitida a las previstas en las fracciones I y II. </w:t>
      </w:r>
    </w:p>
    <w:p w:rsidR="005D4790" w:rsidRPr="00FF1FDE" w:rsidRDefault="005D4790" w:rsidP="005D4790">
      <w:pPr>
        <w:autoSpaceDE w:val="0"/>
        <w:autoSpaceDN w:val="0"/>
        <w:adjustRightInd w:val="0"/>
        <w:spacing w:after="0" w:line="360" w:lineRule="auto"/>
        <w:ind w:left="709"/>
        <w:jc w:val="both"/>
        <w:rPr>
          <w:rFonts w:ascii="Arial" w:eastAsia="Times New Roman" w:hAnsi="Arial" w:cs="Arial"/>
          <w:i/>
          <w:color w:val="000000"/>
          <w:lang w:val="es-ES" w:eastAsia="es-ES"/>
        </w:rPr>
      </w:pPr>
      <w:r w:rsidRPr="00FF1FDE">
        <w:rPr>
          <w:rFonts w:ascii="Arial" w:eastAsia="Times New Roman" w:hAnsi="Arial" w:cs="Arial"/>
          <w:i/>
          <w:color w:val="000000"/>
          <w:lang w:val="es-ES" w:eastAsia="es-ES"/>
        </w:rPr>
        <w:t xml:space="preserve">II. Multa de quince a sesenta días de salario, a la prevista en la fracción III; </w:t>
      </w:r>
    </w:p>
    <w:p w:rsidR="005D4790" w:rsidRPr="00FF1FDE" w:rsidRDefault="005D4790" w:rsidP="005D4790">
      <w:pPr>
        <w:autoSpaceDE w:val="0"/>
        <w:autoSpaceDN w:val="0"/>
        <w:adjustRightInd w:val="0"/>
        <w:spacing w:after="0" w:line="360" w:lineRule="auto"/>
        <w:ind w:left="709"/>
        <w:jc w:val="both"/>
        <w:rPr>
          <w:rFonts w:ascii="Arial" w:eastAsia="Times New Roman" w:hAnsi="Arial" w:cs="Arial"/>
          <w:i/>
          <w:color w:val="000000"/>
          <w:lang w:val="es-ES" w:eastAsia="es-ES"/>
        </w:rPr>
      </w:pPr>
      <w:r w:rsidRPr="00FF1FDE">
        <w:rPr>
          <w:rFonts w:ascii="Arial" w:eastAsia="Times New Roman" w:hAnsi="Arial" w:cs="Arial"/>
          <w:i/>
          <w:color w:val="000000"/>
          <w:lang w:val="es-ES" w:eastAsia="es-ES"/>
        </w:rPr>
        <w:t>III. Multa de diez a cincuenta días de salario, a la prevista en la fracción IV;</w:t>
      </w:r>
    </w:p>
    <w:p w:rsidR="005D4790" w:rsidRPr="00FF1FDE" w:rsidRDefault="005D4790" w:rsidP="005D4790">
      <w:pPr>
        <w:autoSpaceDE w:val="0"/>
        <w:autoSpaceDN w:val="0"/>
        <w:adjustRightInd w:val="0"/>
        <w:spacing w:after="0" w:line="360" w:lineRule="auto"/>
        <w:ind w:left="709"/>
        <w:jc w:val="both"/>
        <w:rPr>
          <w:rFonts w:ascii="Arial" w:eastAsia="Times New Roman" w:hAnsi="Arial" w:cs="Arial"/>
          <w:i/>
          <w:color w:val="000000"/>
          <w:lang w:val="es-ES" w:eastAsia="es-ES"/>
        </w:rPr>
      </w:pPr>
      <w:r w:rsidRPr="00FF1FDE">
        <w:rPr>
          <w:rFonts w:ascii="Arial" w:eastAsia="Times New Roman" w:hAnsi="Arial" w:cs="Arial"/>
          <w:i/>
          <w:color w:val="000000"/>
          <w:lang w:val="es-ES" w:eastAsia="es-ES"/>
        </w:rPr>
        <w:t xml:space="preserve">IV. Multa de treinta a ciento cincuenta días de salario, a la prevista en la fracción V, y </w:t>
      </w:r>
    </w:p>
    <w:p w:rsidR="005D4790" w:rsidRPr="00FF1FDE" w:rsidRDefault="005D4790" w:rsidP="005D4790">
      <w:pPr>
        <w:autoSpaceDE w:val="0"/>
        <w:autoSpaceDN w:val="0"/>
        <w:adjustRightInd w:val="0"/>
        <w:spacing w:after="0" w:line="360" w:lineRule="auto"/>
        <w:ind w:left="709"/>
        <w:jc w:val="both"/>
        <w:rPr>
          <w:rFonts w:ascii="Arial" w:eastAsia="Times New Roman" w:hAnsi="Arial" w:cs="Arial"/>
          <w:i/>
          <w:color w:val="000000"/>
          <w:lang w:val="es-ES" w:eastAsia="es-ES"/>
        </w:rPr>
      </w:pPr>
      <w:r w:rsidRPr="00FF1FDE">
        <w:rPr>
          <w:rFonts w:ascii="Arial" w:eastAsia="Times New Roman" w:hAnsi="Arial" w:cs="Arial"/>
          <w:i/>
          <w:color w:val="000000"/>
          <w:lang w:val="es-ES" w:eastAsia="es-ES"/>
        </w:rPr>
        <w:t>V. Multa de sesenta a trescientos días de salario, a la prevista en la fracción VI.”</w:t>
      </w:r>
    </w:p>
    <w:p w:rsidR="005D4790" w:rsidRPr="00AB5438" w:rsidRDefault="005D4790" w:rsidP="005D4790">
      <w:pPr>
        <w:autoSpaceDE w:val="0"/>
        <w:autoSpaceDN w:val="0"/>
        <w:adjustRightInd w:val="0"/>
        <w:spacing w:before="240" w:after="240" w:line="360" w:lineRule="auto"/>
        <w:ind w:firstLine="708"/>
        <w:jc w:val="both"/>
        <w:rPr>
          <w:rFonts w:ascii="Arial" w:eastAsia="Times New Roman" w:hAnsi="Arial" w:cs="Arial"/>
          <w:sz w:val="26"/>
          <w:szCs w:val="26"/>
          <w:lang w:eastAsia="es-ES"/>
        </w:rPr>
      </w:pPr>
      <w:r w:rsidRPr="00AB5438">
        <w:rPr>
          <w:rFonts w:ascii="Arial" w:eastAsia="Times New Roman" w:hAnsi="Arial" w:cs="Arial"/>
          <w:color w:val="000000"/>
          <w:sz w:val="26"/>
          <w:szCs w:val="26"/>
          <w:lang w:val="es-ES" w:eastAsia="es-ES"/>
        </w:rPr>
        <w:t xml:space="preserve">Lo anterior permite a esta Sala Unitaria concluir que la emisora del acto invoca como sustento del </w:t>
      </w:r>
      <w:r w:rsidRPr="00AB5438">
        <w:rPr>
          <w:rFonts w:ascii="Arial" w:eastAsia="Times New Roman" w:hAnsi="Arial" w:cs="Arial"/>
          <w:color w:val="000000"/>
          <w:sz w:val="26"/>
          <w:szCs w:val="26"/>
          <w:lang w:eastAsia="es-ES"/>
        </w:rPr>
        <w:t>supuesto sancionatorio para imponer la multa en el</w:t>
      </w:r>
      <w:r w:rsidR="005C7809">
        <w:rPr>
          <w:rFonts w:ascii="Arial" w:eastAsia="Times New Roman" w:hAnsi="Arial" w:cs="Arial"/>
          <w:color w:val="000000"/>
          <w:sz w:val="26"/>
          <w:szCs w:val="26"/>
          <w:lang w:eastAsia="es-ES"/>
        </w:rPr>
        <w:t xml:space="preserve"> </w:t>
      </w:r>
      <w:r w:rsidR="005C7809" w:rsidRPr="005C7809">
        <w:rPr>
          <w:rFonts w:ascii="Arial" w:eastAsia="Times New Roman" w:hAnsi="Arial" w:cs="Arial"/>
          <w:b/>
          <w:color w:val="000000"/>
          <w:sz w:val="26"/>
          <w:szCs w:val="26"/>
          <w:lang w:val="es-ES" w:eastAsia="es-ES"/>
        </w:rPr>
        <w:t xml:space="preserve">crédito </w:t>
      </w:r>
      <w:r w:rsidR="005C7809" w:rsidRPr="005C7809">
        <w:rPr>
          <w:rFonts w:ascii="Arial" w:eastAsia="Times New Roman" w:hAnsi="Arial" w:cs="Arial"/>
          <w:b/>
          <w:sz w:val="26"/>
          <w:szCs w:val="26"/>
          <w:lang w:val="es-ES" w:eastAsia="es-ES"/>
        </w:rPr>
        <w:t>fiscal</w:t>
      </w:r>
      <w:r w:rsidR="005C7809" w:rsidRPr="00AB5438">
        <w:rPr>
          <w:rFonts w:ascii="Arial" w:eastAsia="Times New Roman" w:hAnsi="Arial" w:cs="Arial"/>
          <w:sz w:val="26"/>
          <w:szCs w:val="26"/>
          <w:lang w:val="es-ES" w:eastAsia="es-ES"/>
        </w:rPr>
        <w:t xml:space="preserve"> </w:t>
      </w:r>
      <w:r w:rsidR="005C7809" w:rsidRPr="005C7809">
        <w:rPr>
          <w:rFonts w:ascii="Arial" w:eastAsia="Times New Roman" w:hAnsi="Arial" w:cs="Arial"/>
          <w:b/>
          <w:sz w:val="26"/>
          <w:szCs w:val="26"/>
          <w:lang w:val="es-ES" w:eastAsia="es-ES"/>
        </w:rPr>
        <w:t>192112</w:t>
      </w:r>
      <w:r w:rsidRPr="00AB5438">
        <w:rPr>
          <w:rFonts w:ascii="Arial" w:eastAsia="Times New Roman" w:hAnsi="Arial" w:cs="Arial"/>
          <w:sz w:val="26"/>
          <w:szCs w:val="26"/>
          <w:lang w:eastAsia="es-ES"/>
        </w:rPr>
        <w:t xml:space="preserve">, en </w:t>
      </w:r>
      <w:r w:rsidRPr="00AB5438">
        <w:rPr>
          <w:rFonts w:ascii="Arial" w:eastAsia="Times New Roman" w:hAnsi="Arial" w:cs="Arial"/>
          <w:color w:val="000000"/>
          <w:sz w:val="26"/>
          <w:szCs w:val="26"/>
          <w:lang w:eastAsia="es-ES"/>
        </w:rPr>
        <w:t>principio el</w:t>
      </w:r>
      <w:r w:rsidRPr="00AB5438">
        <w:rPr>
          <w:rFonts w:ascii="Arial" w:eastAsia="Times New Roman" w:hAnsi="Arial" w:cs="Arial"/>
          <w:b/>
          <w:color w:val="000000"/>
          <w:sz w:val="26"/>
          <w:szCs w:val="26"/>
          <w:lang w:eastAsia="es-ES"/>
        </w:rPr>
        <w:t xml:space="preserve"> </w:t>
      </w:r>
      <w:r w:rsidRPr="00AB5438">
        <w:rPr>
          <w:rFonts w:ascii="Arial" w:eastAsia="Times New Roman" w:hAnsi="Arial" w:cs="Arial"/>
          <w:color w:val="000000"/>
          <w:sz w:val="26"/>
          <w:szCs w:val="26"/>
          <w:lang w:val="es-ES" w:eastAsia="es-ES"/>
        </w:rPr>
        <w:t>artículo 153 fracción I del Código Fiscal del Estado de San Luis Potosí que tipifica como infracción relacionada con el cumplimiento de obligaciones “</w:t>
      </w:r>
      <w:r w:rsidRPr="00AB5438">
        <w:rPr>
          <w:rFonts w:ascii="Arial" w:eastAsia="Calibri" w:hAnsi="Arial" w:cs="Arial"/>
          <w:b/>
          <w:sz w:val="26"/>
          <w:szCs w:val="26"/>
        </w:rPr>
        <w:t>No presentar las declaraciones o formularios de pago a que estén obligados conforme a las disposiciones fiscales, o presentarlos extemporáneamente, o incompletos o con errores”</w:t>
      </w:r>
      <w:r w:rsidRPr="00AB5438">
        <w:rPr>
          <w:rFonts w:ascii="Arial" w:eastAsia="Times New Roman" w:hAnsi="Arial" w:cs="Arial"/>
          <w:color w:val="000000"/>
          <w:sz w:val="26"/>
          <w:szCs w:val="26"/>
          <w:lang w:val="es-ES" w:eastAsia="es-ES"/>
        </w:rPr>
        <w:t xml:space="preserve"> y tuvo por actualizado dicho supuesto </w:t>
      </w:r>
      <w:r w:rsidRPr="00AB5438">
        <w:rPr>
          <w:rFonts w:ascii="Arial" w:eastAsia="Times New Roman" w:hAnsi="Arial" w:cs="Arial"/>
          <w:color w:val="000000"/>
          <w:sz w:val="26"/>
          <w:szCs w:val="26"/>
          <w:lang w:eastAsia="es-ES"/>
        </w:rPr>
        <w:t>al describir como conducta infractora, la consistente en no presentar la declaración y formulario de pago correspondiente a</w:t>
      </w:r>
      <w:r w:rsidR="005C7809">
        <w:rPr>
          <w:rFonts w:ascii="Arial" w:eastAsia="Times New Roman" w:hAnsi="Arial" w:cs="Arial"/>
          <w:color w:val="000000"/>
          <w:sz w:val="26"/>
          <w:szCs w:val="26"/>
          <w:lang w:eastAsia="es-ES"/>
        </w:rPr>
        <w:t xml:space="preserve"> </w:t>
      </w:r>
      <w:r w:rsidRPr="00AB5438">
        <w:rPr>
          <w:rFonts w:ascii="Arial" w:eastAsia="Times New Roman" w:hAnsi="Arial" w:cs="Arial"/>
          <w:color w:val="000000"/>
          <w:sz w:val="26"/>
          <w:szCs w:val="26"/>
          <w:lang w:eastAsia="es-ES"/>
        </w:rPr>
        <w:t>l</w:t>
      </w:r>
      <w:r w:rsidR="005C7809">
        <w:rPr>
          <w:rFonts w:ascii="Arial" w:eastAsia="Times New Roman" w:hAnsi="Arial" w:cs="Arial"/>
          <w:color w:val="000000"/>
          <w:sz w:val="26"/>
          <w:szCs w:val="26"/>
          <w:lang w:eastAsia="es-ES"/>
        </w:rPr>
        <w:t>os</w:t>
      </w:r>
      <w:r w:rsidRPr="00AB5438">
        <w:rPr>
          <w:rFonts w:ascii="Arial" w:eastAsia="Times New Roman" w:hAnsi="Arial" w:cs="Arial"/>
          <w:color w:val="000000"/>
          <w:sz w:val="26"/>
          <w:szCs w:val="26"/>
          <w:lang w:eastAsia="es-ES"/>
        </w:rPr>
        <w:t xml:space="preserve"> mes</w:t>
      </w:r>
      <w:r w:rsidR="005C7809">
        <w:rPr>
          <w:rFonts w:ascii="Arial" w:eastAsia="Times New Roman" w:hAnsi="Arial" w:cs="Arial"/>
          <w:color w:val="000000"/>
          <w:sz w:val="26"/>
          <w:szCs w:val="26"/>
          <w:lang w:eastAsia="es-ES"/>
        </w:rPr>
        <w:t>es</w:t>
      </w:r>
      <w:r w:rsidRPr="00AB5438">
        <w:rPr>
          <w:rFonts w:ascii="Arial" w:eastAsia="Times New Roman" w:hAnsi="Arial" w:cs="Arial"/>
          <w:color w:val="000000"/>
          <w:sz w:val="26"/>
          <w:szCs w:val="26"/>
          <w:lang w:eastAsia="es-ES"/>
        </w:rPr>
        <w:t xml:space="preserve"> de </w:t>
      </w:r>
      <w:r w:rsidR="005C7809">
        <w:rPr>
          <w:rFonts w:ascii="Arial" w:hAnsi="Arial" w:cs="Arial"/>
          <w:sz w:val="26"/>
          <w:szCs w:val="26"/>
          <w:lang w:val="es-ES"/>
        </w:rPr>
        <w:t xml:space="preserve">Octubre, Noviembre Diciembre de 2018; Enero, Febrero, Marzo, Abril, Mayo, Junio, Julio, Agosto, Septiembre, octubre, Noviembre, Diciembre de 2019; Enero, Febrero, Marzo, Abril, Mayo, Junio, Julio, Agosto, Septiembre, Octubre, Noviembre y Diciembre de 2020 </w:t>
      </w:r>
      <w:r w:rsidR="005C7809" w:rsidRPr="00AB5438">
        <w:rPr>
          <w:rFonts w:ascii="Arial" w:eastAsia="Calibri" w:hAnsi="Arial" w:cs="Arial"/>
          <w:bCs/>
          <w:sz w:val="26"/>
          <w:szCs w:val="26"/>
          <w:lang w:val="es-ES_tradnl"/>
        </w:rPr>
        <w:t>y por requerimiento de autoridad número</w:t>
      </w:r>
      <w:r w:rsidR="005C7809">
        <w:rPr>
          <w:rFonts w:ascii="Arial" w:eastAsia="Calibri" w:hAnsi="Arial" w:cs="Arial"/>
          <w:bCs/>
          <w:sz w:val="26"/>
          <w:szCs w:val="26"/>
          <w:lang w:val="es-ES_tradnl"/>
        </w:rPr>
        <w:t xml:space="preserve"> </w:t>
      </w:r>
      <w:r w:rsidR="005C7809">
        <w:rPr>
          <w:rFonts w:ascii="Arial" w:hAnsi="Arial" w:cs="Arial"/>
          <w:sz w:val="26"/>
          <w:szCs w:val="26"/>
          <w:lang w:val="es-ES"/>
        </w:rPr>
        <w:t xml:space="preserve">22/23 0000000503, </w:t>
      </w:r>
      <w:r w:rsidR="005C7809" w:rsidRPr="00AB5438">
        <w:rPr>
          <w:rFonts w:ascii="Arial" w:eastAsia="Calibri" w:hAnsi="Arial" w:cs="Arial"/>
          <w:bCs/>
          <w:sz w:val="26"/>
          <w:szCs w:val="26"/>
          <w:lang w:val="es-ES_tradnl"/>
        </w:rPr>
        <w:t>notificado el</w:t>
      </w:r>
      <w:r w:rsidR="005C7809" w:rsidRPr="00F86ADA">
        <w:rPr>
          <w:rFonts w:ascii="Arial" w:hAnsi="Arial" w:cs="Arial"/>
          <w:sz w:val="26"/>
          <w:szCs w:val="26"/>
          <w:lang w:val="es-ES"/>
        </w:rPr>
        <w:t xml:space="preserve"> </w:t>
      </w:r>
      <w:r w:rsidR="005C7809" w:rsidRPr="00DE770C">
        <w:rPr>
          <w:rFonts w:ascii="Arial" w:hAnsi="Arial" w:cs="Arial"/>
          <w:sz w:val="26"/>
          <w:szCs w:val="26"/>
          <w:lang w:val="es-ES"/>
        </w:rPr>
        <w:t xml:space="preserve">día </w:t>
      </w:r>
      <w:r w:rsidR="005C7809">
        <w:rPr>
          <w:rFonts w:ascii="Arial" w:hAnsi="Arial" w:cs="Arial"/>
          <w:sz w:val="26"/>
          <w:szCs w:val="26"/>
          <w:lang w:val="es-ES"/>
        </w:rPr>
        <w:t>cuatro de diciembre de dos mil veintitrés</w:t>
      </w:r>
      <w:r w:rsidRPr="00AB5438">
        <w:rPr>
          <w:rFonts w:ascii="Arial" w:eastAsia="Times New Roman" w:hAnsi="Arial" w:cs="Arial"/>
          <w:sz w:val="26"/>
          <w:szCs w:val="26"/>
          <w:lang w:eastAsia="es-ES"/>
        </w:rPr>
        <w:t>.</w:t>
      </w:r>
    </w:p>
    <w:p w:rsidR="005D4790" w:rsidRPr="00AB5438" w:rsidRDefault="005D4790" w:rsidP="005D4790">
      <w:pPr>
        <w:autoSpaceDE w:val="0"/>
        <w:autoSpaceDN w:val="0"/>
        <w:adjustRightInd w:val="0"/>
        <w:spacing w:before="240" w:after="240" w:line="360" w:lineRule="auto"/>
        <w:ind w:firstLine="708"/>
        <w:jc w:val="both"/>
        <w:rPr>
          <w:rFonts w:ascii="Arial" w:eastAsia="Times New Roman" w:hAnsi="Arial" w:cs="Arial"/>
          <w:sz w:val="26"/>
          <w:szCs w:val="26"/>
          <w:lang w:val="es-ES" w:eastAsia="es-ES"/>
        </w:rPr>
      </w:pPr>
    </w:p>
    <w:p w:rsidR="005D4790" w:rsidRPr="00AB5438" w:rsidRDefault="005D4790" w:rsidP="005D4790">
      <w:pPr>
        <w:autoSpaceDE w:val="0"/>
        <w:autoSpaceDN w:val="0"/>
        <w:adjustRightInd w:val="0"/>
        <w:spacing w:before="240" w:after="240" w:line="360" w:lineRule="auto"/>
        <w:ind w:firstLine="708"/>
        <w:jc w:val="both"/>
        <w:rPr>
          <w:rFonts w:ascii="Arial" w:eastAsia="Times New Roman" w:hAnsi="Arial" w:cs="Arial"/>
          <w:color w:val="000000"/>
          <w:sz w:val="26"/>
          <w:szCs w:val="26"/>
          <w:lang w:eastAsia="es-ES"/>
        </w:rPr>
      </w:pPr>
      <w:r w:rsidRPr="00AB5438">
        <w:rPr>
          <w:rFonts w:ascii="Arial" w:eastAsia="Times New Roman" w:hAnsi="Arial" w:cs="Arial"/>
          <w:color w:val="000000"/>
          <w:sz w:val="26"/>
          <w:szCs w:val="26"/>
          <w:lang w:eastAsia="es-ES"/>
        </w:rPr>
        <w:t>Es decir, mediante el</w:t>
      </w:r>
      <w:r w:rsidR="003163F2">
        <w:rPr>
          <w:rFonts w:ascii="Arial" w:eastAsia="Times New Roman" w:hAnsi="Arial" w:cs="Arial"/>
          <w:color w:val="000000"/>
          <w:sz w:val="26"/>
          <w:szCs w:val="26"/>
          <w:lang w:eastAsia="es-ES"/>
        </w:rPr>
        <w:t xml:space="preserve"> </w:t>
      </w:r>
      <w:r w:rsidR="003163F2" w:rsidRPr="005C7809">
        <w:rPr>
          <w:rFonts w:ascii="Arial" w:eastAsia="Times New Roman" w:hAnsi="Arial" w:cs="Arial"/>
          <w:b/>
          <w:color w:val="000000"/>
          <w:sz w:val="26"/>
          <w:szCs w:val="26"/>
          <w:lang w:val="es-ES" w:eastAsia="es-ES"/>
        </w:rPr>
        <w:t xml:space="preserve">crédito </w:t>
      </w:r>
      <w:r w:rsidR="003163F2" w:rsidRPr="005C7809">
        <w:rPr>
          <w:rFonts w:ascii="Arial" w:eastAsia="Times New Roman" w:hAnsi="Arial" w:cs="Arial"/>
          <w:b/>
          <w:sz w:val="26"/>
          <w:szCs w:val="26"/>
          <w:lang w:val="es-ES" w:eastAsia="es-ES"/>
        </w:rPr>
        <w:t>fiscal</w:t>
      </w:r>
      <w:r w:rsidR="003163F2" w:rsidRPr="00AB5438">
        <w:rPr>
          <w:rFonts w:ascii="Arial" w:eastAsia="Times New Roman" w:hAnsi="Arial" w:cs="Arial"/>
          <w:sz w:val="26"/>
          <w:szCs w:val="26"/>
          <w:lang w:val="es-ES" w:eastAsia="es-ES"/>
        </w:rPr>
        <w:t xml:space="preserve"> </w:t>
      </w:r>
      <w:r w:rsidR="003163F2" w:rsidRPr="005C7809">
        <w:rPr>
          <w:rFonts w:ascii="Arial" w:eastAsia="Times New Roman" w:hAnsi="Arial" w:cs="Arial"/>
          <w:b/>
          <w:sz w:val="26"/>
          <w:szCs w:val="26"/>
          <w:lang w:val="es-ES" w:eastAsia="es-ES"/>
        </w:rPr>
        <w:t>192112</w:t>
      </w:r>
      <w:r w:rsidRPr="00AB5438">
        <w:rPr>
          <w:rFonts w:ascii="Arial" w:eastAsia="Times New Roman" w:hAnsi="Arial" w:cs="Arial"/>
          <w:sz w:val="26"/>
          <w:szCs w:val="26"/>
          <w:lang w:eastAsia="es-ES"/>
        </w:rPr>
        <w:t xml:space="preserve">, la autoridad </w:t>
      </w:r>
      <w:r w:rsidRPr="00AB5438">
        <w:rPr>
          <w:rFonts w:ascii="Arial" w:eastAsia="Times New Roman" w:hAnsi="Arial" w:cs="Arial"/>
          <w:color w:val="000000"/>
          <w:sz w:val="26"/>
          <w:szCs w:val="26"/>
          <w:lang w:eastAsia="es-ES"/>
        </w:rPr>
        <w:t xml:space="preserve">demandada sanciona una omisión ya configurada por no haber presentado las declaraciones relativas y al efecto hace referencia a que medió requerimiento relativo al cumplimiento de la obligación </w:t>
      </w:r>
      <w:r w:rsidRPr="00AB5438">
        <w:rPr>
          <w:rFonts w:ascii="Arial" w:eastAsia="Times New Roman" w:hAnsi="Arial" w:cs="Arial"/>
          <w:sz w:val="26"/>
          <w:szCs w:val="26"/>
          <w:lang w:eastAsia="es-ES"/>
        </w:rPr>
        <w:t xml:space="preserve">número </w:t>
      </w:r>
      <w:r w:rsidR="003163F2" w:rsidRPr="00F65C7D">
        <w:rPr>
          <w:rFonts w:ascii="Arial" w:hAnsi="Arial" w:cs="Arial"/>
          <w:b/>
          <w:sz w:val="26"/>
          <w:szCs w:val="26"/>
          <w:lang w:val="es-ES"/>
        </w:rPr>
        <w:t>22/23 0000000503</w:t>
      </w:r>
      <w:r w:rsidR="003163F2">
        <w:rPr>
          <w:rFonts w:ascii="Arial" w:hAnsi="Arial" w:cs="Arial"/>
          <w:sz w:val="26"/>
          <w:szCs w:val="26"/>
          <w:lang w:val="es-ES"/>
        </w:rPr>
        <w:t xml:space="preserve">, que afirma le fue </w:t>
      </w:r>
      <w:r w:rsidR="003163F2" w:rsidRPr="00AB5438">
        <w:rPr>
          <w:rFonts w:ascii="Arial" w:eastAsia="Calibri" w:hAnsi="Arial" w:cs="Arial"/>
          <w:bCs/>
          <w:sz w:val="26"/>
          <w:szCs w:val="26"/>
          <w:lang w:val="es-ES_tradnl"/>
        </w:rPr>
        <w:t xml:space="preserve">notificado </w:t>
      </w:r>
      <w:r w:rsidR="003163F2">
        <w:rPr>
          <w:rFonts w:ascii="Arial" w:eastAsia="Calibri" w:hAnsi="Arial" w:cs="Arial"/>
          <w:bCs/>
          <w:sz w:val="26"/>
          <w:szCs w:val="26"/>
          <w:lang w:val="es-ES_tradnl"/>
        </w:rPr>
        <w:t xml:space="preserve">al contribuyente </w:t>
      </w:r>
      <w:r w:rsidR="003163F2" w:rsidRPr="00AB5438">
        <w:rPr>
          <w:rFonts w:ascii="Arial" w:eastAsia="Calibri" w:hAnsi="Arial" w:cs="Arial"/>
          <w:bCs/>
          <w:sz w:val="26"/>
          <w:szCs w:val="26"/>
          <w:lang w:val="es-ES_tradnl"/>
        </w:rPr>
        <w:t>el</w:t>
      </w:r>
      <w:r w:rsidR="003163F2" w:rsidRPr="00F86ADA">
        <w:rPr>
          <w:rFonts w:ascii="Arial" w:hAnsi="Arial" w:cs="Arial"/>
          <w:sz w:val="26"/>
          <w:szCs w:val="26"/>
          <w:lang w:val="es-ES"/>
        </w:rPr>
        <w:t xml:space="preserve"> </w:t>
      </w:r>
      <w:r w:rsidR="003163F2" w:rsidRPr="00DE770C">
        <w:rPr>
          <w:rFonts w:ascii="Arial" w:hAnsi="Arial" w:cs="Arial"/>
          <w:sz w:val="26"/>
          <w:szCs w:val="26"/>
          <w:lang w:val="es-ES"/>
        </w:rPr>
        <w:t xml:space="preserve">día </w:t>
      </w:r>
      <w:r w:rsidR="003163F2">
        <w:rPr>
          <w:rFonts w:ascii="Arial" w:hAnsi="Arial" w:cs="Arial"/>
          <w:sz w:val="26"/>
          <w:szCs w:val="26"/>
          <w:lang w:val="es-ES"/>
        </w:rPr>
        <w:t xml:space="preserve">cuatro de diciembre de dos mil veintitrés; </w:t>
      </w:r>
      <w:r w:rsidRPr="00AB5438">
        <w:rPr>
          <w:rFonts w:ascii="Arial" w:eastAsia="Times New Roman" w:hAnsi="Arial" w:cs="Arial"/>
          <w:sz w:val="26"/>
          <w:szCs w:val="26"/>
          <w:lang w:eastAsia="es-ES"/>
        </w:rPr>
        <w:t xml:space="preserve">de ahí que el hecho de que </w:t>
      </w:r>
      <w:r w:rsidRPr="00AB5438">
        <w:rPr>
          <w:rFonts w:ascii="Arial" w:eastAsia="Times New Roman" w:hAnsi="Arial" w:cs="Arial"/>
          <w:color w:val="000000"/>
          <w:sz w:val="26"/>
          <w:szCs w:val="26"/>
          <w:lang w:eastAsia="es-ES"/>
        </w:rPr>
        <w:t>exista un requerimiento por parte de la autoridad, hace suponer que la obligación fiscal no fue cumplida por parte del contribuyente en el tiempo que establecen los ordenamientos fiscales correspondientes, como también que dicho contribuyente conocía la irregularidad en que incurrió.</w:t>
      </w:r>
    </w:p>
    <w:p w:rsidR="005D4790" w:rsidRPr="00AB5438" w:rsidRDefault="005D4790" w:rsidP="005D4790">
      <w:pPr>
        <w:autoSpaceDE w:val="0"/>
        <w:autoSpaceDN w:val="0"/>
        <w:adjustRightInd w:val="0"/>
        <w:spacing w:before="240" w:after="240" w:line="360" w:lineRule="auto"/>
        <w:ind w:firstLine="708"/>
        <w:jc w:val="both"/>
        <w:rPr>
          <w:rFonts w:ascii="Arial" w:eastAsia="Times New Roman" w:hAnsi="Arial" w:cs="Arial"/>
          <w:color w:val="000000"/>
          <w:sz w:val="26"/>
          <w:szCs w:val="26"/>
          <w:lang w:eastAsia="es-ES"/>
        </w:rPr>
      </w:pPr>
    </w:p>
    <w:p w:rsidR="005D4790" w:rsidRPr="00AB5438" w:rsidRDefault="005D4790" w:rsidP="005D4790">
      <w:pPr>
        <w:autoSpaceDE w:val="0"/>
        <w:autoSpaceDN w:val="0"/>
        <w:adjustRightInd w:val="0"/>
        <w:spacing w:before="240" w:after="240" w:line="360" w:lineRule="auto"/>
        <w:ind w:firstLine="708"/>
        <w:jc w:val="both"/>
        <w:rPr>
          <w:rFonts w:ascii="Arial" w:eastAsia="Times New Roman" w:hAnsi="Arial" w:cs="Arial"/>
          <w:color w:val="000000"/>
          <w:sz w:val="26"/>
          <w:szCs w:val="26"/>
          <w:lang w:val="es-ES" w:eastAsia="es-ES"/>
        </w:rPr>
      </w:pPr>
      <w:r w:rsidRPr="00AB5438">
        <w:rPr>
          <w:rFonts w:ascii="Arial" w:eastAsia="Times New Roman" w:hAnsi="Arial" w:cs="Arial"/>
          <w:color w:val="000000"/>
          <w:sz w:val="26"/>
          <w:szCs w:val="26"/>
          <w:lang w:eastAsia="es-ES"/>
        </w:rPr>
        <w:t>Por tanto, cuando en el crédito fiscal impugnado la autoridad fiscal determina que el ahora demandante, no presentó las declaraciones de pago mensual del impuesto sobre erogación por remuneración al trabajo personal y alude a que medio</w:t>
      </w:r>
      <w:r w:rsidRPr="00AB5438">
        <w:rPr>
          <w:rFonts w:ascii="Arial" w:eastAsia="Times New Roman" w:hAnsi="Arial" w:cs="Arial"/>
          <w:b/>
          <w:color w:val="000000"/>
          <w:sz w:val="26"/>
          <w:szCs w:val="26"/>
          <w:lang w:eastAsia="es-ES"/>
        </w:rPr>
        <w:t xml:space="preserve"> requerimiento de la autoridad exactora número</w:t>
      </w:r>
      <w:r w:rsidR="00F65C7D">
        <w:rPr>
          <w:rFonts w:ascii="Arial" w:eastAsia="Times New Roman" w:hAnsi="Arial" w:cs="Arial"/>
          <w:b/>
          <w:color w:val="000000"/>
          <w:sz w:val="26"/>
          <w:szCs w:val="26"/>
          <w:lang w:eastAsia="es-ES"/>
        </w:rPr>
        <w:t xml:space="preserve"> </w:t>
      </w:r>
      <w:r w:rsidR="00F65C7D" w:rsidRPr="00F65C7D">
        <w:rPr>
          <w:rFonts w:ascii="Arial" w:hAnsi="Arial" w:cs="Arial"/>
          <w:b/>
          <w:sz w:val="26"/>
          <w:szCs w:val="26"/>
          <w:lang w:val="es-ES"/>
        </w:rPr>
        <w:t>22/23 0000000503</w:t>
      </w:r>
      <w:r w:rsidRPr="00AB5438">
        <w:rPr>
          <w:rFonts w:ascii="Arial" w:eastAsia="Times New Roman" w:hAnsi="Arial" w:cs="Arial"/>
          <w:sz w:val="26"/>
          <w:szCs w:val="26"/>
          <w:lang w:eastAsia="es-ES"/>
        </w:rPr>
        <w:t xml:space="preserve">, que le fue notificado al contribuyente el </w:t>
      </w:r>
      <w:r w:rsidR="00F65C7D">
        <w:rPr>
          <w:rFonts w:ascii="Arial" w:hAnsi="Arial" w:cs="Arial"/>
          <w:sz w:val="26"/>
          <w:szCs w:val="26"/>
          <w:lang w:val="es-ES"/>
        </w:rPr>
        <w:t xml:space="preserve">cuatro de diciembre de dos mil veintitrés </w:t>
      </w:r>
      <w:r w:rsidRPr="00AB5438">
        <w:rPr>
          <w:rFonts w:ascii="Arial" w:eastAsia="Times New Roman" w:hAnsi="Arial" w:cs="Arial"/>
          <w:color w:val="000000"/>
          <w:sz w:val="26"/>
          <w:szCs w:val="26"/>
          <w:lang w:eastAsia="es-ES"/>
        </w:rPr>
        <w:t xml:space="preserve">y </w:t>
      </w:r>
      <w:r w:rsidRPr="00AB5438">
        <w:rPr>
          <w:rFonts w:ascii="Arial" w:eastAsia="Times New Roman" w:hAnsi="Arial" w:cs="Arial"/>
          <w:b/>
          <w:color w:val="000000"/>
          <w:sz w:val="26"/>
          <w:szCs w:val="26"/>
          <w:lang w:eastAsia="es-ES"/>
        </w:rPr>
        <w:t xml:space="preserve">además </w:t>
      </w:r>
      <w:r w:rsidRPr="00AB5438">
        <w:rPr>
          <w:rFonts w:ascii="Arial" w:eastAsia="Times New Roman" w:hAnsi="Arial" w:cs="Arial"/>
          <w:b/>
          <w:color w:val="000000"/>
          <w:sz w:val="26"/>
          <w:szCs w:val="26"/>
          <w:lang w:val="es-ES" w:eastAsia="es-ES"/>
        </w:rPr>
        <w:t xml:space="preserve">invoca como sustento del </w:t>
      </w:r>
      <w:r w:rsidRPr="00AB5438">
        <w:rPr>
          <w:rFonts w:ascii="Arial" w:eastAsia="Times New Roman" w:hAnsi="Arial" w:cs="Arial"/>
          <w:b/>
          <w:color w:val="000000"/>
          <w:sz w:val="26"/>
          <w:szCs w:val="26"/>
          <w:lang w:eastAsia="es-ES"/>
        </w:rPr>
        <w:t xml:space="preserve">supuesto sancionatorio el </w:t>
      </w:r>
      <w:r w:rsidRPr="00AB5438">
        <w:rPr>
          <w:rFonts w:ascii="Arial" w:eastAsia="Times New Roman" w:hAnsi="Arial" w:cs="Arial"/>
          <w:b/>
          <w:color w:val="000000"/>
          <w:sz w:val="26"/>
          <w:szCs w:val="26"/>
          <w:lang w:val="es-ES" w:eastAsia="es-ES"/>
        </w:rPr>
        <w:t>artículo 153 fracción I del Código Fiscal del Estado de San Luis Potosí</w:t>
      </w:r>
      <w:r w:rsidRPr="00AB5438">
        <w:rPr>
          <w:rFonts w:ascii="Arial" w:eastAsia="Times New Roman" w:hAnsi="Arial" w:cs="Arial"/>
          <w:color w:val="000000"/>
          <w:sz w:val="26"/>
          <w:szCs w:val="26"/>
          <w:lang w:val="es-ES" w:eastAsia="es-ES"/>
        </w:rPr>
        <w:t xml:space="preserve">, </w:t>
      </w:r>
      <w:r w:rsidRPr="00AB5438">
        <w:rPr>
          <w:rFonts w:ascii="Arial" w:eastAsia="Times New Roman" w:hAnsi="Arial" w:cs="Arial"/>
          <w:color w:val="000000"/>
          <w:sz w:val="26"/>
          <w:szCs w:val="26"/>
          <w:lang w:eastAsia="es-ES"/>
        </w:rPr>
        <w:t>ello refleja la</w:t>
      </w:r>
      <w:r w:rsidRPr="00AB5438">
        <w:rPr>
          <w:rFonts w:ascii="Arial" w:eastAsia="Times New Roman" w:hAnsi="Arial" w:cs="Arial"/>
          <w:b/>
          <w:color w:val="000000"/>
          <w:sz w:val="26"/>
          <w:szCs w:val="26"/>
          <w:lang w:eastAsia="es-ES"/>
        </w:rPr>
        <w:t xml:space="preserve"> adecuación entre la conducta infractora aducida y el precepto legal invocado como sustento del supuesto sancionatorio a que se refiere </w:t>
      </w:r>
      <w:r w:rsidRPr="00AB5438">
        <w:rPr>
          <w:rFonts w:ascii="Arial" w:eastAsia="Times New Roman" w:hAnsi="Arial" w:cs="Arial"/>
          <w:color w:val="000000"/>
          <w:sz w:val="26"/>
          <w:szCs w:val="26"/>
          <w:lang w:eastAsia="es-ES"/>
        </w:rPr>
        <w:t>el</w:t>
      </w:r>
      <w:r w:rsidRPr="00AB5438">
        <w:rPr>
          <w:rFonts w:ascii="Arial" w:eastAsia="Times New Roman" w:hAnsi="Arial" w:cs="Arial"/>
          <w:b/>
          <w:color w:val="000000"/>
          <w:sz w:val="26"/>
          <w:szCs w:val="26"/>
          <w:lang w:eastAsia="es-ES"/>
        </w:rPr>
        <w:t xml:space="preserve"> </w:t>
      </w:r>
      <w:r w:rsidRPr="00AB5438">
        <w:rPr>
          <w:rFonts w:ascii="Arial" w:eastAsia="Times New Roman" w:hAnsi="Arial" w:cs="Arial"/>
          <w:color w:val="000000"/>
          <w:sz w:val="26"/>
          <w:szCs w:val="26"/>
          <w:lang w:val="es-ES" w:eastAsia="es-ES"/>
        </w:rPr>
        <w:t>artículo 153 fracción I del Código Fiscal del Estado de San Luis Potosí que tipifica como infracción relacionada con el cumplimiento de obligaciones, el hecho de no presentar la declaración y formulario de pago a que está obligado, correspondiente a</w:t>
      </w:r>
      <w:r w:rsidR="00F65C7D">
        <w:rPr>
          <w:rFonts w:ascii="Arial" w:eastAsia="Times New Roman" w:hAnsi="Arial" w:cs="Arial"/>
          <w:color w:val="000000"/>
          <w:sz w:val="26"/>
          <w:szCs w:val="26"/>
          <w:lang w:val="es-ES" w:eastAsia="es-ES"/>
        </w:rPr>
        <w:t xml:space="preserve"> </w:t>
      </w:r>
      <w:r w:rsidRPr="00AB5438">
        <w:rPr>
          <w:rFonts w:ascii="Arial" w:eastAsia="Times New Roman" w:hAnsi="Arial" w:cs="Arial"/>
          <w:color w:val="000000"/>
          <w:sz w:val="26"/>
          <w:szCs w:val="26"/>
          <w:lang w:val="es-ES" w:eastAsia="es-ES"/>
        </w:rPr>
        <w:t>l</w:t>
      </w:r>
      <w:r w:rsidR="00F65C7D">
        <w:rPr>
          <w:rFonts w:ascii="Arial" w:eastAsia="Times New Roman" w:hAnsi="Arial" w:cs="Arial"/>
          <w:color w:val="000000"/>
          <w:sz w:val="26"/>
          <w:szCs w:val="26"/>
          <w:lang w:val="es-ES" w:eastAsia="es-ES"/>
        </w:rPr>
        <w:t xml:space="preserve">os </w:t>
      </w:r>
      <w:r w:rsidRPr="00AB5438">
        <w:rPr>
          <w:rFonts w:ascii="Arial" w:eastAsia="Times New Roman" w:hAnsi="Arial" w:cs="Arial"/>
          <w:color w:val="000000"/>
          <w:sz w:val="26"/>
          <w:szCs w:val="26"/>
          <w:lang w:val="es-ES" w:eastAsia="es-ES"/>
        </w:rPr>
        <w:t>mes</w:t>
      </w:r>
      <w:r w:rsidR="00F65C7D">
        <w:rPr>
          <w:rFonts w:ascii="Arial" w:eastAsia="Times New Roman" w:hAnsi="Arial" w:cs="Arial"/>
          <w:color w:val="000000"/>
          <w:sz w:val="26"/>
          <w:szCs w:val="26"/>
          <w:lang w:val="es-ES" w:eastAsia="es-ES"/>
        </w:rPr>
        <w:t>es</w:t>
      </w:r>
      <w:r w:rsidRPr="00AB5438">
        <w:rPr>
          <w:rFonts w:ascii="Arial" w:eastAsia="Times New Roman" w:hAnsi="Arial" w:cs="Arial"/>
          <w:color w:val="000000"/>
          <w:sz w:val="26"/>
          <w:szCs w:val="26"/>
          <w:lang w:val="es-ES" w:eastAsia="es-ES"/>
        </w:rPr>
        <w:t xml:space="preserve"> de </w:t>
      </w:r>
      <w:r w:rsidR="00F65C7D">
        <w:rPr>
          <w:rFonts w:ascii="Arial" w:hAnsi="Arial" w:cs="Arial"/>
          <w:sz w:val="26"/>
          <w:szCs w:val="26"/>
          <w:lang w:val="es-ES"/>
        </w:rPr>
        <w:t>Octubre, Noviembre Diciembre de 2018; Enero, Febrero, Marzo, Abril, Mayo, Junio, Julio, Agosto, Septiembre, octubre, Noviembre, Diciembre de 2019; Enero, Febrero, Marzo, Abril, Mayo, Junio, Julio, Agosto, Septiembre, Octubre, Noviembre y Diciembre de 2020</w:t>
      </w:r>
      <w:r w:rsidRPr="00AB5438">
        <w:rPr>
          <w:rFonts w:ascii="Arial" w:eastAsia="Times New Roman" w:hAnsi="Arial" w:cs="Arial"/>
          <w:color w:val="000000"/>
          <w:sz w:val="26"/>
          <w:szCs w:val="26"/>
          <w:lang w:val="es-ES" w:eastAsia="es-ES"/>
        </w:rPr>
        <w:t>, conforme al artículo 24 de la Ley de Hacienda para el Estado de San Luis Potosí.</w:t>
      </w:r>
    </w:p>
    <w:p w:rsidR="005D4790" w:rsidRPr="00AB5438" w:rsidRDefault="005D4790" w:rsidP="005D4790">
      <w:pPr>
        <w:autoSpaceDE w:val="0"/>
        <w:autoSpaceDN w:val="0"/>
        <w:adjustRightInd w:val="0"/>
        <w:spacing w:before="240" w:after="240" w:line="360" w:lineRule="auto"/>
        <w:ind w:firstLine="708"/>
        <w:jc w:val="both"/>
        <w:rPr>
          <w:rFonts w:ascii="Arial" w:eastAsia="Times New Roman" w:hAnsi="Arial" w:cs="Arial"/>
          <w:b/>
          <w:color w:val="000000"/>
          <w:sz w:val="26"/>
          <w:szCs w:val="26"/>
          <w:lang w:eastAsia="es-ES"/>
        </w:rPr>
      </w:pPr>
    </w:p>
    <w:p w:rsidR="005D4790" w:rsidRPr="00AB5438" w:rsidRDefault="005D4790" w:rsidP="005D4790">
      <w:pPr>
        <w:autoSpaceDE w:val="0"/>
        <w:autoSpaceDN w:val="0"/>
        <w:adjustRightInd w:val="0"/>
        <w:spacing w:before="240" w:after="240" w:line="360" w:lineRule="auto"/>
        <w:ind w:firstLine="708"/>
        <w:jc w:val="both"/>
        <w:rPr>
          <w:rFonts w:ascii="Arial" w:eastAsia="Times New Roman" w:hAnsi="Arial" w:cs="Arial"/>
          <w:color w:val="000000"/>
          <w:sz w:val="26"/>
          <w:szCs w:val="26"/>
          <w:lang w:eastAsia="es-ES"/>
        </w:rPr>
      </w:pPr>
      <w:r w:rsidRPr="00AB5438">
        <w:rPr>
          <w:rFonts w:ascii="Arial" w:eastAsia="Times New Roman" w:hAnsi="Arial" w:cs="Arial"/>
          <w:color w:val="000000"/>
          <w:sz w:val="26"/>
          <w:szCs w:val="26"/>
          <w:lang w:eastAsia="es-ES"/>
        </w:rPr>
        <w:lastRenderedPageBreak/>
        <w:t xml:space="preserve">Por otra parte, se debe de hacer mención que la parte actora no demuestra que hubiera realizado el cumplimiento de las obligaciones que le fueron requeridas mediante el requerimiento </w:t>
      </w:r>
      <w:r w:rsidRPr="00AB5438">
        <w:rPr>
          <w:rFonts w:ascii="Arial" w:eastAsia="Times New Roman" w:hAnsi="Arial" w:cs="Arial"/>
          <w:sz w:val="26"/>
          <w:szCs w:val="26"/>
          <w:lang w:eastAsia="es-ES"/>
        </w:rPr>
        <w:t>de obligaciones omitidas con número de emisión</w:t>
      </w:r>
      <w:r w:rsidR="00F65C7D">
        <w:rPr>
          <w:rFonts w:ascii="Arial" w:eastAsia="Times New Roman" w:hAnsi="Arial" w:cs="Arial"/>
          <w:sz w:val="26"/>
          <w:szCs w:val="26"/>
          <w:lang w:eastAsia="es-ES"/>
        </w:rPr>
        <w:t xml:space="preserve"> </w:t>
      </w:r>
      <w:r w:rsidR="00F65C7D" w:rsidRPr="00F65C7D">
        <w:rPr>
          <w:rFonts w:ascii="Arial" w:hAnsi="Arial" w:cs="Arial"/>
          <w:b/>
          <w:sz w:val="26"/>
          <w:szCs w:val="26"/>
          <w:lang w:val="es-ES"/>
        </w:rPr>
        <w:t>22/23 0000000503</w:t>
      </w:r>
      <w:r w:rsidRPr="00AB5438">
        <w:rPr>
          <w:rFonts w:ascii="Arial" w:eastAsia="Times New Roman" w:hAnsi="Arial" w:cs="Arial"/>
          <w:sz w:val="26"/>
          <w:szCs w:val="26"/>
          <w:lang w:eastAsia="es-ES"/>
        </w:rPr>
        <w:t xml:space="preserve">, con anterioridad </w:t>
      </w:r>
      <w:r w:rsidRPr="00AB5438">
        <w:rPr>
          <w:rFonts w:ascii="Arial" w:eastAsia="Times New Roman" w:hAnsi="Arial" w:cs="Arial"/>
          <w:color w:val="000000"/>
          <w:sz w:val="26"/>
          <w:szCs w:val="26"/>
          <w:lang w:eastAsia="es-ES"/>
        </w:rPr>
        <w:t xml:space="preserve">a dicho requerimiento, o a la emisión del </w:t>
      </w:r>
      <w:r w:rsidRPr="00AB5438">
        <w:rPr>
          <w:rFonts w:ascii="Arial" w:eastAsia="Times New Roman" w:hAnsi="Arial" w:cs="Arial"/>
          <w:b/>
          <w:color w:val="000000"/>
          <w:sz w:val="26"/>
          <w:szCs w:val="26"/>
          <w:lang w:eastAsia="es-ES"/>
        </w:rPr>
        <w:t>crédito fiscal</w:t>
      </w:r>
      <w:r w:rsidR="00F65C7D">
        <w:rPr>
          <w:rFonts w:ascii="Arial" w:eastAsia="Times New Roman" w:hAnsi="Arial" w:cs="Arial"/>
          <w:b/>
          <w:color w:val="000000"/>
          <w:sz w:val="26"/>
          <w:szCs w:val="26"/>
          <w:lang w:eastAsia="es-ES"/>
        </w:rPr>
        <w:t xml:space="preserve"> </w:t>
      </w:r>
      <w:r w:rsidR="00F65C7D" w:rsidRPr="005C7809">
        <w:rPr>
          <w:rFonts w:ascii="Arial" w:eastAsia="Times New Roman" w:hAnsi="Arial" w:cs="Arial"/>
          <w:b/>
          <w:sz w:val="26"/>
          <w:szCs w:val="26"/>
          <w:lang w:val="es-ES" w:eastAsia="es-ES"/>
        </w:rPr>
        <w:t>192112</w:t>
      </w:r>
      <w:r w:rsidRPr="00AB5438">
        <w:rPr>
          <w:rFonts w:ascii="Arial" w:eastAsia="Times New Roman" w:hAnsi="Arial" w:cs="Arial"/>
          <w:color w:val="000000"/>
          <w:sz w:val="26"/>
          <w:szCs w:val="26"/>
          <w:lang w:eastAsia="es-ES"/>
        </w:rPr>
        <w:t>.</w:t>
      </w:r>
    </w:p>
    <w:p w:rsidR="005D4790" w:rsidRPr="00AB5438" w:rsidRDefault="005D4790" w:rsidP="005D4790">
      <w:pPr>
        <w:autoSpaceDE w:val="0"/>
        <w:autoSpaceDN w:val="0"/>
        <w:adjustRightInd w:val="0"/>
        <w:spacing w:before="240" w:after="240" w:line="360" w:lineRule="auto"/>
        <w:ind w:firstLine="708"/>
        <w:jc w:val="both"/>
        <w:rPr>
          <w:rFonts w:ascii="Arial" w:eastAsia="Times New Roman" w:hAnsi="Arial" w:cs="Arial"/>
          <w:color w:val="000000"/>
          <w:sz w:val="26"/>
          <w:szCs w:val="26"/>
          <w:lang w:eastAsia="es-ES"/>
        </w:rPr>
      </w:pPr>
    </w:p>
    <w:p w:rsidR="005D4790" w:rsidRPr="00AB5438" w:rsidRDefault="005D4790" w:rsidP="005D4790">
      <w:pPr>
        <w:spacing w:after="0" w:line="360" w:lineRule="auto"/>
        <w:ind w:firstLine="709"/>
        <w:jc w:val="both"/>
        <w:rPr>
          <w:rFonts w:ascii="Arial" w:eastAsia="Calibri" w:hAnsi="Arial" w:cs="Arial"/>
          <w:sz w:val="26"/>
          <w:szCs w:val="26"/>
        </w:rPr>
      </w:pPr>
      <w:r w:rsidRPr="00AB5438">
        <w:rPr>
          <w:rFonts w:ascii="Arial" w:eastAsia="Times New Roman" w:hAnsi="Arial" w:cs="Arial"/>
          <w:bCs/>
          <w:color w:val="000000"/>
          <w:sz w:val="26"/>
          <w:szCs w:val="26"/>
          <w:lang w:val="es-ES" w:eastAsia="es-ES"/>
        </w:rPr>
        <w:t>En tal virtud, d</w:t>
      </w:r>
      <w:proofErr w:type="spellStart"/>
      <w:r w:rsidRPr="00AB5438">
        <w:rPr>
          <w:rFonts w:ascii="Arial" w:eastAsia="Arial Unicode MS" w:hAnsi="Arial" w:cs="Arial"/>
          <w:sz w:val="26"/>
          <w:szCs w:val="26"/>
        </w:rPr>
        <w:t>e</w:t>
      </w:r>
      <w:proofErr w:type="spellEnd"/>
      <w:r w:rsidRPr="00AB5438">
        <w:rPr>
          <w:rFonts w:ascii="Arial" w:eastAsia="Arial Unicode MS" w:hAnsi="Arial" w:cs="Arial"/>
          <w:sz w:val="26"/>
          <w:szCs w:val="26"/>
        </w:rPr>
        <w:t xml:space="preserve"> acuerdo a los razonamientos anteriores, esta </w:t>
      </w:r>
      <w:r w:rsidRPr="00AB5438">
        <w:rPr>
          <w:rFonts w:ascii="Arial" w:eastAsia="Arial Unicode MS" w:hAnsi="Arial" w:cs="Arial"/>
          <w:b/>
          <w:sz w:val="26"/>
          <w:szCs w:val="26"/>
        </w:rPr>
        <w:t>Tercera Sala Unitaria</w:t>
      </w:r>
      <w:r w:rsidRPr="00AB5438">
        <w:rPr>
          <w:rFonts w:ascii="Calibri" w:eastAsia="Calibri" w:hAnsi="Calibri" w:cs="Times New Roman"/>
          <w:sz w:val="26"/>
          <w:szCs w:val="26"/>
        </w:rPr>
        <w:t xml:space="preserve"> </w:t>
      </w:r>
      <w:r w:rsidRPr="00AB5438">
        <w:rPr>
          <w:rFonts w:ascii="Arial" w:eastAsia="Arial Unicode MS" w:hAnsi="Arial" w:cs="Arial"/>
          <w:b/>
          <w:sz w:val="26"/>
          <w:szCs w:val="26"/>
        </w:rPr>
        <w:t>del Tribunal Estatal de Justicia Administrativa,</w:t>
      </w:r>
      <w:r w:rsidRPr="00AB5438">
        <w:rPr>
          <w:rFonts w:ascii="Arial" w:eastAsia="Times New Roman" w:hAnsi="Arial" w:cs="Arial"/>
          <w:sz w:val="26"/>
          <w:szCs w:val="26"/>
          <w:lang w:val="es-ES" w:eastAsia="es-ES"/>
        </w:rPr>
        <w:t xml:space="preserve"> con fundamento en los artículos 249, 251 y 252 del </w:t>
      </w:r>
      <w:r w:rsidRPr="00AB5438">
        <w:rPr>
          <w:rFonts w:ascii="Arial" w:eastAsia="Calibri" w:hAnsi="Arial" w:cs="Arial"/>
          <w:sz w:val="26"/>
          <w:szCs w:val="26"/>
        </w:rPr>
        <w:t xml:space="preserve"> Código Procesal Administrativo para el Estado de San Luis Potosí, se declara la </w:t>
      </w:r>
      <w:r w:rsidRPr="00AB5438">
        <w:rPr>
          <w:rFonts w:ascii="Arial" w:eastAsia="Calibri" w:hAnsi="Arial" w:cs="Arial"/>
          <w:b/>
          <w:sz w:val="26"/>
          <w:szCs w:val="26"/>
        </w:rPr>
        <w:t xml:space="preserve">LEGALIDAD y VALIDEZ </w:t>
      </w:r>
      <w:r w:rsidRPr="00AB5438">
        <w:rPr>
          <w:rFonts w:ascii="Arial" w:eastAsia="Calibri" w:hAnsi="Arial" w:cs="Arial"/>
          <w:sz w:val="26"/>
          <w:szCs w:val="26"/>
        </w:rPr>
        <w:t xml:space="preserve">del acto impugnado, consistente en </w:t>
      </w:r>
      <w:r w:rsidR="00F65C7D">
        <w:rPr>
          <w:rFonts w:ascii="Arial" w:eastAsia="Calibri" w:hAnsi="Arial" w:cs="Arial"/>
          <w:sz w:val="26"/>
          <w:szCs w:val="26"/>
        </w:rPr>
        <w:t xml:space="preserve">el </w:t>
      </w:r>
      <w:r w:rsidR="00F65C7D" w:rsidRPr="00F86ADA">
        <w:rPr>
          <w:rFonts w:ascii="Arial" w:hAnsi="Arial" w:cs="Arial"/>
          <w:b/>
          <w:sz w:val="26"/>
          <w:szCs w:val="26"/>
          <w:lang w:val="es-ES"/>
        </w:rPr>
        <w:t>crédito fiscal 192112</w:t>
      </w:r>
      <w:r w:rsidR="00F65C7D" w:rsidRPr="00DE770C">
        <w:rPr>
          <w:rFonts w:ascii="Arial" w:hAnsi="Arial" w:cs="Arial"/>
          <w:sz w:val="26"/>
          <w:szCs w:val="26"/>
          <w:lang w:val="es-ES"/>
        </w:rPr>
        <w:t xml:space="preserve">, </w:t>
      </w:r>
      <w:r w:rsidR="00F65C7D">
        <w:rPr>
          <w:rFonts w:ascii="Arial" w:hAnsi="Arial" w:cs="Arial"/>
          <w:sz w:val="26"/>
          <w:szCs w:val="26"/>
          <w:lang w:val="es-ES"/>
        </w:rPr>
        <w:t xml:space="preserve">de fecha nueve de abril de dos mil veinticinco, por la cantidad de $45,829.00 pesos, emitido por </w:t>
      </w:r>
      <w:r w:rsidR="00F65C7D" w:rsidRPr="00DE770C">
        <w:rPr>
          <w:rFonts w:ascii="Arial" w:hAnsi="Arial" w:cs="Arial"/>
          <w:sz w:val="26"/>
          <w:szCs w:val="26"/>
          <w:lang w:val="es-ES"/>
        </w:rPr>
        <w:t xml:space="preserve">el Director </w:t>
      </w:r>
      <w:r w:rsidR="00F65C7D">
        <w:rPr>
          <w:rFonts w:ascii="Arial" w:hAnsi="Arial" w:cs="Arial"/>
          <w:sz w:val="26"/>
          <w:szCs w:val="26"/>
          <w:lang w:val="es-ES"/>
        </w:rPr>
        <w:t xml:space="preserve">de Recaudación y Política Fiscal de la </w:t>
      </w:r>
      <w:r w:rsidR="00F65C7D" w:rsidRPr="00DE770C">
        <w:rPr>
          <w:rFonts w:ascii="Arial" w:hAnsi="Arial" w:cs="Arial"/>
          <w:sz w:val="26"/>
          <w:szCs w:val="26"/>
          <w:lang w:val="es-ES"/>
        </w:rPr>
        <w:t>Secretaría de Finanzas de Gobierno del Estado</w:t>
      </w:r>
      <w:r w:rsidR="00F65C7D">
        <w:rPr>
          <w:rFonts w:ascii="Arial" w:hAnsi="Arial" w:cs="Arial"/>
          <w:sz w:val="26"/>
          <w:szCs w:val="26"/>
          <w:lang w:val="es-ES"/>
        </w:rPr>
        <w:t>, mediante el cual se le determinaron multas,</w:t>
      </w:r>
      <w:r w:rsidR="00F65C7D" w:rsidRPr="00AB5438">
        <w:rPr>
          <w:rFonts w:ascii="Arial" w:eastAsia="Calibri" w:hAnsi="Arial" w:cs="Arial"/>
          <w:bCs/>
          <w:sz w:val="26"/>
          <w:szCs w:val="26"/>
          <w:lang w:val="es-ES_tradnl"/>
        </w:rPr>
        <w:t xml:space="preserve"> por no presentar la declaración y formulario de pago correspondiente a</w:t>
      </w:r>
      <w:r w:rsidR="00F65C7D">
        <w:rPr>
          <w:rFonts w:ascii="Arial" w:eastAsia="Calibri" w:hAnsi="Arial" w:cs="Arial"/>
          <w:bCs/>
          <w:sz w:val="26"/>
          <w:szCs w:val="26"/>
          <w:lang w:val="es-ES_tradnl"/>
        </w:rPr>
        <w:t xml:space="preserve"> </w:t>
      </w:r>
      <w:r w:rsidR="00F65C7D" w:rsidRPr="00AB5438">
        <w:rPr>
          <w:rFonts w:ascii="Arial" w:eastAsia="Calibri" w:hAnsi="Arial" w:cs="Arial"/>
          <w:bCs/>
          <w:sz w:val="26"/>
          <w:szCs w:val="26"/>
          <w:lang w:val="es-ES_tradnl"/>
        </w:rPr>
        <w:t>l</w:t>
      </w:r>
      <w:r w:rsidR="00F65C7D">
        <w:rPr>
          <w:rFonts w:ascii="Arial" w:eastAsia="Calibri" w:hAnsi="Arial" w:cs="Arial"/>
          <w:bCs/>
          <w:sz w:val="26"/>
          <w:szCs w:val="26"/>
          <w:lang w:val="es-ES_tradnl"/>
        </w:rPr>
        <w:t>os</w:t>
      </w:r>
      <w:r w:rsidR="00F65C7D" w:rsidRPr="00AB5438">
        <w:rPr>
          <w:rFonts w:ascii="Arial" w:eastAsia="Calibri" w:hAnsi="Arial" w:cs="Arial"/>
          <w:bCs/>
          <w:sz w:val="26"/>
          <w:szCs w:val="26"/>
          <w:lang w:val="es-ES_tradnl"/>
        </w:rPr>
        <w:t xml:space="preserve"> mes</w:t>
      </w:r>
      <w:r w:rsidR="00F65C7D">
        <w:rPr>
          <w:rFonts w:ascii="Arial" w:eastAsia="Calibri" w:hAnsi="Arial" w:cs="Arial"/>
          <w:bCs/>
          <w:sz w:val="26"/>
          <w:szCs w:val="26"/>
          <w:lang w:val="es-ES_tradnl"/>
        </w:rPr>
        <w:t>es</w:t>
      </w:r>
      <w:r w:rsidR="00F65C7D" w:rsidRPr="00AB5438">
        <w:rPr>
          <w:rFonts w:ascii="Arial" w:eastAsia="Calibri" w:hAnsi="Arial" w:cs="Arial"/>
          <w:bCs/>
          <w:sz w:val="26"/>
          <w:szCs w:val="26"/>
          <w:lang w:val="es-ES_tradnl"/>
        </w:rPr>
        <w:t xml:space="preserve"> de </w:t>
      </w:r>
      <w:r w:rsidR="00F65C7D">
        <w:rPr>
          <w:rFonts w:ascii="Arial" w:hAnsi="Arial" w:cs="Arial"/>
          <w:sz w:val="26"/>
          <w:szCs w:val="26"/>
          <w:lang w:val="es-ES"/>
        </w:rPr>
        <w:t>Octubre, Noviembre Diciembre de 2018; Enero, Febrero, Marzo, Abril, Mayo, Junio, Julio, Agosto, Septiembre, octubre, Noviembre, Diciembre de 2019; Enero, Febrero, Marzo, Abril, Mayo, Junio, Julio, Agosto, Septiembre, Octubre, Noviembre y Diciembre de 2020</w:t>
      </w:r>
      <w:r w:rsidR="00F65C7D" w:rsidRPr="00DE770C">
        <w:rPr>
          <w:rFonts w:ascii="Arial" w:hAnsi="Arial" w:cs="Arial"/>
          <w:sz w:val="26"/>
          <w:szCs w:val="26"/>
          <w:lang w:val="es-ES"/>
        </w:rPr>
        <w:t>, las cuales fueron solicitadas</w:t>
      </w:r>
      <w:r w:rsidR="00F65C7D">
        <w:rPr>
          <w:rFonts w:ascii="Arial" w:hAnsi="Arial" w:cs="Arial"/>
          <w:sz w:val="26"/>
          <w:szCs w:val="26"/>
          <w:lang w:val="es-ES"/>
        </w:rPr>
        <w:t>,</w:t>
      </w:r>
      <w:r w:rsidR="00F65C7D" w:rsidRPr="00DE770C">
        <w:rPr>
          <w:rFonts w:ascii="Arial" w:hAnsi="Arial" w:cs="Arial"/>
          <w:sz w:val="26"/>
          <w:szCs w:val="26"/>
          <w:lang w:val="es-ES"/>
        </w:rPr>
        <w:t xml:space="preserve"> mediante requerimiento de autoridad número </w:t>
      </w:r>
      <w:r w:rsidR="00F65C7D">
        <w:rPr>
          <w:rFonts w:ascii="Arial" w:hAnsi="Arial" w:cs="Arial"/>
          <w:sz w:val="26"/>
          <w:szCs w:val="26"/>
          <w:lang w:val="es-ES"/>
        </w:rPr>
        <w:t>22/23 0000000503</w:t>
      </w:r>
      <w:r w:rsidR="00F65C7D" w:rsidRPr="00DE770C">
        <w:rPr>
          <w:rFonts w:ascii="Arial" w:hAnsi="Arial" w:cs="Arial"/>
          <w:sz w:val="26"/>
          <w:szCs w:val="26"/>
          <w:lang w:val="es-ES"/>
        </w:rPr>
        <w:t xml:space="preserve"> y notificado el día </w:t>
      </w:r>
      <w:r w:rsidR="00F65C7D">
        <w:rPr>
          <w:rFonts w:ascii="Arial" w:hAnsi="Arial" w:cs="Arial"/>
          <w:sz w:val="26"/>
          <w:szCs w:val="26"/>
          <w:lang w:val="es-ES"/>
        </w:rPr>
        <w:t>cuatro de diciembre de dos mil veintitrés</w:t>
      </w:r>
      <w:r w:rsidRPr="00AB5438">
        <w:rPr>
          <w:rFonts w:ascii="Arial" w:eastAsia="Calibri" w:hAnsi="Arial" w:cs="Arial"/>
          <w:sz w:val="26"/>
          <w:szCs w:val="26"/>
          <w:lang w:val="es-ES"/>
        </w:rPr>
        <w:t>.</w:t>
      </w:r>
    </w:p>
    <w:p w:rsidR="005D4790" w:rsidRPr="00AB5438" w:rsidRDefault="005D4790" w:rsidP="005D4790">
      <w:pPr>
        <w:spacing w:after="0" w:line="360" w:lineRule="auto"/>
        <w:ind w:firstLine="708"/>
        <w:jc w:val="both"/>
        <w:rPr>
          <w:rFonts w:ascii="Arial" w:eastAsia="Calibri" w:hAnsi="Arial" w:cs="Arial"/>
          <w:sz w:val="26"/>
          <w:szCs w:val="26"/>
        </w:rPr>
      </w:pPr>
    </w:p>
    <w:p w:rsidR="005D4790" w:rsidRPr="00AB5438" w:rsidRDefault="005D4790" w:rsidP="005D4790">
      <w:pPr>
        <w:spacing w:after="0" w:line="360" w:lineRule="auto"/>
        <w:ind w:firstLine="708"/>
        <w:jc w:val="both"/>
        <w:rPr>
          <w:rFonts w:ascii="Arial" w:eastAsia="Calibri" w:hAnsi="Arial" w:cs="Arial"/>
          <w:sz w:val="26"/>
          <w:szCs w:val="26"/>
        </w:rPr>
      </w:pPr>
      <w:r w:rsidRPr="00AB5438">
        <w:rPr>
          <w:rFonts w:ascii="Arial" w:eastAsia="Calibri" w:hAnsi="Arial" w:cs="Arial"/>
          <w:sz w:val="26"/>
          <w:szCs w:val="26"/>
        </w:rPr>
        <w:t xml:space="preserve">Por lo expuesto, fundado </w:t>
      </w:r>
      <w:r w:rsidRPr="00AB5438">
        <w:rPr>
          <w:rFonts w:ascii="Arial" w:eastAsia="Times New Roman" w:hAnsi="Arial" w:cs="Arial"/>
          <w:sz w:val="26"/>
          <w:szCs w:val="26"/>
          <w:lang w:eastAsia="es-ES"/>
        </w:rPr>
        <w:t xml:space="preserve">en términos de los artículos 123 de la Constitución Política del Estado de San Luis Potosí; 7º, 9º fracción III, 24, 25, 26, 28, 29, 30, 33, 34, 35, 36 y 37, </w:t>
      </w:r>
      <w:r w:rsidRPr="00AB5438">
        <w:rPr>
          <w:rFonts w:ascii="Arial" w:eastAsia="Calibri" w:hAnsi="Arial" w:cs="Arial"/>
          <w:sz w:val="26"/>
          <w:szCs w:val="26"/>
        </w:rPr>
        <w:t>de la Ley Orgánica del Tribunal Estatal de Justicia Administrativa de San Luis Potosí; y numerales 248, 249 y 251, del Código Procesal Administrativo para el Estado; es de resolverse y se,</w:t>
      </w:r>
    </w:p>
    <w:p w:rsidR="005D4790" w:rsidRPr="00AB5438" w:rsidRDefault="005D4790" w:rsidP="005D4790">
      <w:pPr>
        <w:spacing w:after="0" w:line="360" w:lineRule="auto"/>
        <w:ind w:firstLine="708"/>
        <w:jc w:val="both"/>
        <w:rPr>
          <w:rFonts w:ascii="Arial" w:eastAsia="Calibri" w:hAnsi="Arial" w:cs="Arial"/>
          <w:sz w:val="26"/>
          <w:szCs w:val="26"/>
        </w:rPr>
      </w:pPr>
    </w:p>
    <w:p w:rsidR="005D4790" w:rsidRPr="00AB5438" w:rsidRDefault="005D4790" w:rsidP="005D4790">
      <w:pPr>
        <w:spacing w:after="0" w:line="360" w:lineRule="auto"/>
        <w:jc w:val="center"/>
        <w:rPr>
          <w:rFonts w:ascii="Arial" w:eastAsia="Calibri" w:hAnsi="Arial" w:cs="Arial"/>
          <w:b/>
          <w:sz w:val="26"/>
          <w:szCs w:val="26"/>
        </w:rPr>
      </w:pPr>
      <w:r w:rsidRPr="00AB5438">
        <w:rPr>
          <w:rFonts w:ascii="Arial" w:eastAsia="Calibri" w:hAnsi="Arial" w:cs="Arial"/>
          <w:b/>
          <w:sz w:val="26"/>
          <w:szCs w:val="26"/>
        </w:rPr>
        <w:t>R  E  S  U  E  L  V  E</w:t>
      </w:r>
    </w:p>
    <w:p w:rsidR="005D4790" w:rsidRPr="00AB5438" w:rsidRDefault="005D4790" w:rsidP="005D4790">
      <w:pPr>
        <w:spacing w:after="0" w:line="360" w:lineRule="auto"/>
        <w:jc w:val="center"/>
        <w:rPr>
          <w:rFonts w:ascii="Arial" w:eastAsia="Calibri" w:hAnsi="Arial" w:cs="Arial"/>
          <w:b/>
          <w:sz w:val="26"/>
          <w:szCs w:val="26"/>
        </w:rPr>
      </w:pPr>
    </w:p>
    <w:p w:rsidR="005D4790" w:rsidRPr="00AB5438" w:rsidRDefault="005D4790" w:rsidP="005D4790">
      <w:pPr>
        <w:spacing w:after="0" w:line="360" w:lineRule="auto"/>
        <w:ind w:firstLine="709"/>
        <w:jc w:val="both"/>
        <w:rPr>
          <w:rFonts w:ascii="Arial" w:eastAsia="Calibri" w:hAnsi="Arial" w:cs="Arial"/>
          <w:sz w:val="26"/>
          <w:szCs w:val="26"/>
        </w:rPr>
      </w:pPr>
      <w:r w:rsidRPr="00AB5438">
        <w:rPr>
          <w:rFonts w:ascii="Arial" w:eastAsia="Calibri" w:hAnsi="Arial" w:cs="Arial"/>
          <w:b/>
          <w:sz w:val="26"/>
          <w:szCs w:val="26"/>
        </w:rPr>
        <w:lastRenderedPageBreak/>
        <w:t>PRIMERO.-</w:t>
      </w:r>
      <w:r w:rsidRPr="00AB5438">
        <w:rPr>
          <w:rFonts w:ascii="Arial" w:eastAsia="Calibri" w:hAnsi="Arial" w:cs="Arial"/>
          <w:sz w:val="26"/>
          <w:szCs w:val="26"/>
        </w:rPr>
        <w:t xml:space="preserve"> </w:t>
      </w:r>
      <w:r w:rsidRPr="00AB5438">
        <w:rPr>
          <w:rFonts w:ascii="Arial" w:eastAsia="Calibri" w:hAnsi="Arial" w:cs="Arial"/>
          <w:b/>
          <w:sz w:val="26"/>
          <w:szCs w:val="26"/>
        </w:rPr>
        <w:t>Esta Tercera Sala Unitaria del Tribunal Estatal de Justicia Administrativa,</w:t>
      </w:r>
      <w:r w:rsidRPr="00AB5438">
        <w:rPr>
          <w:rFonts w:ascii="Arial" w:eastAsia="Calibri" w:hAnsi="Arial" w:cs="Arial"/>
          <w:sz w:val="26"/>
          <w:szCs w:val="26"/>
        </w:rPr>
        <w:t xml:space="preserve"> resultó competente para conocer y resolver el presente juicio.</w:t>
      </w:r>
    </w:p>
    <w:p w:rsidR="005D4790" w:rsidRPr="00AB5438" w:rsidRDefault="005D4790" w:rsidP="005D4790">
      <w:pPr>
        <w:spacing w:after="0" w:line="360" w:lineRule="auto"/>
        <w:ind w:firstLine="709"/>
        <w:jc w:val="both"/>
        <w:rPr>
          <w:rFonts w:ascii="Arial" w:eastAsia="Calibri" w:hAnsi="Arial" w:cs="Arial"/>
          <w:sz w:val="26"/>
          <w:szCs w:val="26"/>
        </w:rPr>
      </w:pPr>
    </w:p>
    <w:p w:rsidR="005D4790" w:rsidRPr="00AB5438" w:rsidRDefault="005D4790" w:rsidP="005D4790">
      <w:pPr>
        <w:spacing w:after="0" w:line="360" w:lineRule="auto"/>
        <w:ind w:firstLine="708"/>
        <w:jc w:val="both"/>
        <w:rPr>
          <w:rFonts w:ascii="Arial" w:eastAsia="Calibri" w:hAnsi="Arial" w:cs="Arial"/>
          <w:sz w:val="26"/>
          <w:szCs w:val="26"/>
        </w:rPr>
      </w:pPr>
      <w:r w:rsidRPr="00AB5438">
        <w:rPr>
          <w:rFonts w:ascii="Arial" w:eastAsia="Calibri" w:hAnsi="Arial" w:cs="Arial"/>
          <w:b/>
          <w:sz w:val="26"/>
          <w:szCs w:val="26"/>
        </w:rPr>
        <w:t>SEGUNDO.-</w:t>
      </w:r>
      <w:r w:rsidRPr="00AB5438">
        <w:rPr>
          <w:rFonts w:ascii="Arial" w:eastAsia="Calibri" w:hAnsi="Arial" w:cs="Arial"/>
          <w:sz w:val="26"/>
          <w:szCs w:val="26"/>
        </w:rPr>
        <w:t xml:space="preserve"> Se declara la </w:t>
      </w:r>
      <w:r w:rsidRPr="00AB5438">
        <w:rPr>
          <w:rFonts w:ascii="Arial" w:eastAsia="Calibri" w:hAnsi="Arial" w:cs="Arial"/>
          <w:b/>
          <w:sz w:val="26"/>
          <w:szCs w:val="26"/>
        </w:rPr>
        <w:t>LEGALIDAD y VALIDEZ</w:t>
      </w:r>
      <w:r w:rsidRPr="00AB5438">
        <w:rPr>
          <w:rFonts w:ascii="Arial" w:eastAsia="Calibri" w:hAnsi="Arial" w:cs="Arial"/>
          <w:sz w:val="26"/>
          <w:szCs w:val="26"/>
        </w:rPr>
        <w:t xml:space="preserve"> del acto impugnado, consistente en el </w:t>
      </w:r>
      <w:r w:rsidR="00F65C7D" w:rsidRPr="00F86ADA">
        <w:rPr>
          <w:rFonts w:ascii="Arial" w:hAnsi="Arial" w:cs="Arial"/>
          <w:b/>
          <w:sz w:val="26"/>
          <w:szCs w:val="26"/>
          <w:lang w:val="es-ES"/>
        </w:rPr>
        <w:t>crédito fiscal 192112</w:t>
      </w:r>
      <w:r w:rsidR="00F65C7D" w:rsidRPr="00DE770C">
        <w:rPr>
          <w:rFonts w:ascii="Arial" w:hAnsi="Arial" w:cs="Arial"/>
          <w:sz w:val="26"/>
          <w:szCs w:val="26"/>
          <w:lang w:val="es-ES"/>
        </w:rPr>
        <w:t xml:space="preserve">, </w:t>
      </w:r>
      <w:r w:rsidR="00F65C7D">
        <w:rPr>
          <w:rFonts w:ascii="Arial" w:hAnsi="Arial" w:cs="Arial"/>
          <w:sz w:val="26"/>
          <w:szCs w:val="26"/>
          <w:lang w:val="es-ES"/>
        </w:rPr>
        <w:t xml:space="preserve">de fecha nueve de abril de dos mil veinticinco, por la cantidad de $45,829.00 pesos, emitido por </w:t>
      </w:r>
      <w:r w:rsidR="00F65C7D" w:rsidRPr="00DE770C">
        <w:rPr>
          <w:rFonts w:ascii="Arial" w:hAnsi="Arial" w:cs="Arial"/>
          <w:sz w:val="26"/>
          <w:szCs w:val="26"/>
          <w:lang w:val="es-ES"/>
        </w:rPr>
        <w:t xml:space="preserve">el Director </w:t>
      </w:r>
      <w:r w:rsidR="00F65C7D">
        <w:rPr>
          <w:rFonts w:ascii="Arial" w:hAnsi="Arial" w:cs="Arial"/>
          <w:sz w:val="26"/>
          <w:szCs w:val="26"/>
          <w:lang w:val="es-ES"/>
        </w:rPr>
        <w:t xml:space="preserve">de Recaudación y Política Fiscal de la </w:t>
      </w:r>
      <w:r w:rsidR="00F65C7D" w:rsidRPr="00DE770C">
        <w:rPr>
          <w:rFonts w:ascii="Arial" w:hAnsi="Arial" w:cs="Arial"/>
          <w:sz w:val="26"/>
          <w:szCs w:val="26"/>
          <w:lang w:val="es-ES"/>
        </w:rPr>
        <w:t>Secretaría de Finanzas de Gobierno del Estado</w:t>
      </w:r>
      <w:r w:rsidR="00F65C7D">
        <w:rPr>
          <w:rFonts w:ascii="Arial" w:hAnsi="Arial" w:cs="Arial"/>
          <w:sz w:val="26"/>
          <w:szCs w:val="26"/>
          <w:lang w:val="es-ES"/>
        </w:rPr>
        <w:t xml:space="preserve">, derivados del Requerimiento </w:t>
      </w:r>
      <w:r w:rsidR="00F65C7D" w:rsidRPr="00DE770C">
        <w:rPr>
          <w:rFonts w:ascii="Arial" w:hAnsi="Arial" w:cs="Arial"/>
          <w:sz w:val="26"/>
          <w:szCs w:val="26"/>
          <w:lang w:val="es-ES"/>
        </w:rPr>
        <w:t xml:space="preserve">de autoridad número </w:t>
      </w:r>
      <w:r w:rsidR="00F65C7D" w:rsidRPr="00F65C7D">
        <w:rPr>
          <w:rFonts w:ascii="Arial" w:hAnsi="Arial" w:cs="Arial"/>
          <w:b/>
          <w:sz w:val="26"/>
          <w:szCs w:val="26"/>
          <w:lang w:val="es-ES"/>
        </w:rPr>
        <w:t>22/23 0000000503</w:t>
      </w:r>
      <w:r w:rsidR="00F65C7D" w:rsidRPr="00DE770C">
        <w:rPr>
          <w:rFonts w:ascii="Arial" w:hAnsi="Arial" w:cs="Arial"/>
          <w:sz w:val="26"/>
          <w:szCs w:val="26"/>
          <w:lang w:val="es-ES"/>
        </w:rPr>
        <w:t xml:space="preserve"> y notificado el día </w:t>
      </w:r>
      <w:r w:rsidR="00F65C7D">
        <w:rPr>
          <w:rFonts w:ascii="Arial" w:hAnsi="Arial" w:cs="Arial"/>
          <w:sz w:val="26"/>
          <w:szCs w:val="26"/>
          <w:lang w:val="es-ES"/>
        </w:rPr>
        <w:t xml:space="preserve">cuatro de diciembre de dos mil veintitrés; de acuerdo </w:t>
      </w:r>
      <w:r w:rsidRPr="00AB5438">
        <w:rPr>
          <w:rFonts w:ascii="Arial" w:eastAsia="Times New Roman" w:hAnsi="Arial" w:cs="Arial"/>
          <w:sz w:val="26"/>
          <w:szCs w:val="26"/>
          <w:lang w:eastAsia="es-ES"/>
        </w:rPr>
        <w:t>a los razonamientos precisados en el considerando sexto de esta sentencia</w:t>
      </w:r>
      <w:r w:rsidRPr="00AB5438">
        <w:rPr>
          <w:rFonts w:ascii="Arial" w:eastAsia="Calibri" w:hAnsi="Arial" w:cs="Arial"/>
          <w:sz w:val="26"/>
          <w:szCs w:val="26"/>
        </w:rPr>
        <w:t>.</w:t>
      </w:r>
    </w:p>
    <w:p w:rsidR="005D4790" w:rsidRPr="00AB5438" w:rsidRDefault="005D4790" w:rsidP="005D4790">
      <w:pPr>
        <w:spacing w:after="0" w:line="360" w:lineRule="auto"/>
        <w:ind w:firstLine="708"/>
        <w:jc w:val="both"/>
        <w:rPr>
          <w:rFonts w:ascii="Arial" w:eastAsia="Calibri" w:hAnsi="Arial" w:cs="Arial"/>
          <w:sz w:val="26"/>
          <w:szCs w:val="26"/>
        </w:rPr>
      </w:pPr>
    </w:p>
    <w:p w:rsidR="005D4790" w:rsidRPr="00AB5438" w:rsidRDefault="005D4790" w:rsidP="005D4790">
      <w:pPr>
        <w:spacing w:after="0" w:line="360" w:lineRule="auto"/>
        <w:ind w:firstLine="709"/>
        <w:jc w:val="both"/>
        <w:rPr>
          <w:rFonts w:ascii="Arial" w:eastAsia="Calibri" w:hAnsi="Arial" w:cs="Arial"/>
          <w:sz w:val="26"/>
          <w:szCs w:val="26"/>
        </w:rPr>
      </w:pPr>
      <w:r w:rsidRPr="00AB5438">
        <w:rPr>
          <w:rFonts w:ascii="Arial" w:eastAsia="Times New Roman" w:hAnsi="Arial" w:cs="Arial"/>
          <w:b/>
          <w:sz w:val="26"/>
          <w:szCs w:val="26"/>
          <w:lang w:eastAsia="es-MX"/>
        </w:rPr>
        <w:t>TERCERO.-</w:t>
      </w:r>
      <w:r w:rsidRPr="00AB5438">
        <w:rPr>
          <w:rFonts w:ascii="Arial" w:eastAsia="Times New Roman" w:hAnsi="Arial" w:cs="Arial"/>
          <w:sz w:val="26"/>
          <w:szCs w:val="26"/>
          <w:lang w:eastAsia="es-MX"/>
        </w:rPr>
        <w:t xml:space="preserve"> </w:t>
      </w:r>
      <w:r w:rsidRPr="00AB5438">
        <w:rPr>
          <w:rFonts w:ascii="Arial" w:eastAsia="Calibri" w:hAnsi="Arial" w:cs="Arial"/>
          <w:sz w:val="26"/>
          <w:szCs w:val="26"/>
        </w:rPr>
        <w:t>Con copia autorizada de esta resolución, notifíquese personalmente a la parte actora y por oficio a la autoridad demandada.</w:t>
      </w:r>
    </w:p>
    <w:p w:rsidR="005D4790" w:rsidRPr="00AB5438" w:rsidRDefault="005D4790" w:rsidP="005D4790">
      <w:pPr>
        <w:spacing w:after="0" w:line="360" w:lineRule="auto"/>
        <w:ind w:firstLine="709"/>
        <w:jc w:val="both"/>
        <w:rPr>
          <w:rFonts w:ascii="Arial" w:eastAsia="Calibri" w:hAnsi="Arial" w:cs="Arial"/>
          <w:sz w:val="26"/>
          <w:szCs w:val="26"/>
        </w:rPr>
      </w:pPr>
    </w:p>
    <w:p w:rsidR="005D4790" w:rsidRPr="00AB5438" w:rsidRDefault="005D4790" w:rsidP="005D4790">
      <w:pPr>
        <w:spacing w:line="360" w:lineRule="auto"/>
        <w:ind w:firstLine="709"/>
        <w:jc w:val="both"/>
        <w:rPr>
          <w:rFonts w:ascii="Arial" w:hAnsi="Arial" w:cs="Arial"/>
          <w:sz w:val="26"/>
          <w:szCs w:val="26"/>
          <w:lang w:val="es-ES"/>
        </w:rPr>
      </w:pPr>
      <w:r w:rsidRPr="00AB5438">
        <w:rPr>
          <w:rFonts w:ascii="Arial" w:eastAsia="Calibri" w:hAnsi="Arial" w:cs="Arial"/>
          <w:sz w:val="26"/>
          <w:szCs w:val="26"/>
        </w:rPr>
        <w:t xml:space="preserve">Así lo resolvió y firma, el Magistrado Titular de la Tercera Sala Unitaria del Tribunal Estatal de Justicia Administrativa, </w:t>
      </w:r>
      <w:r w:rsidRPr="00AB5438">
        <w:rPr>
          <w:rFonts w:ascii="Arial" w:eastAsia="Calibri" w:hAnsi="Arial" w:cs="Arial"/>
          <w:b/>
          <w:sz w:val="26"/>
          <w:szCs w:val="26"/>
        </w:rPr>
        <w:t>Licenciado Jorge Alejandro Vera Noyola,</w:t>
      </w:r>
      <w:r w:rsidRPr="00AB5438">
        <w:rPr>
          <w:rFonts w:ascii="Arial" w:eastAsia="Calibri" w:hAnsi="Arial" w:cs="Arial"/>
          <w:sz w:val="26"/>
          <w:szCs w:val="26"/>
        </w:rPr>
        <w:t xml:space="preserve"> quien actúa con Secretario de Acuerdos, </w:t>
      </w:r>
      <w:r w:rsidRPr="00AB5438">
        <w:rPr>
          <w:rFonts w:ascii="Arial" w:eastAsia="Calibri" w:hAnsi="Arial" w:cs="Arial"/>
          <w:b/>
          <w:sz w:val="26"/>
          <w:szCs w:val="26"/>
        </w:rPr>
        <w:t>Licenciado Ismael Méndez Hernández,</w:t>
      </w:r>
      <w:r w:rsidRPr="00AB5438">
        <w:rPr>
          <w:rFonts w:ascii="Arial" w:eastAsia="Calibri" w:hAnsi="Arial" w:cs="Arial"/>
          <w:sz w:val="26"/>
          <w:szCs w:val="26"/>
        </w:rPr>
        <w:t xml:space="preserve"> que autoriza y da fe</w:t>
      </w:r>
      <w:r w:rsidRPr="00AB5438">
        <w:rPr>
          <w:rFonts w:ascii="Arial" w:eastAsia="Calibri" w:hAnsi="Arial" w:cs="Arial"/>
          <w:b/>
          <w:sz w:val="26"/>
          <w:szCs w:val="26"/>
        </w:rPr>
        <w:t>.</w:t>
      </w:r>
    </w:p>
    <w:p w:rsidR="007C0F17" w:rsidRPr="003738E0" w:rsidRDefault="007C0F17" w:rsidP="007C0F17">
      <w:pPr>
        <w:spacing w:after="0" w:line="240" w:lineRule="auto"/>
        <w:jc w:val="both"/>
        <w:rPr>
          <w:rFonts w:ascii="Arial Narrow" w:eastAsia="Times New Roman" w:hAnsi="Arial Narrow" w:cs="Arial"/>
          <w:i/>
          <w:sz w:val="24"/>
          <w:szCs w:val="24"/>
          <w:lang w:val="es-ES" w:eastAsia="es-ES"/>
        </w:rPr>
      </w:pPr>
      <w:r w:rsidRPr="003738E0">
        <w:rPr>
          <w:rFonts w:ascii="Arial Narrow" w:eastAsia="Times New Roman" w:hAnsi="Arial Narrow" w:cs="Arial"/>
          <w:i/>
          <w:sz w:val="24"/>
          <w:szCs w:val="24"/>
          <w:lang w:val="es-ES" w:eastAsia="es-ES"/>
        </w:rPr>
        <w:t>Se suprimen datos personales por tratarse de información confidencial de particulares cuyo resguardo y protección está a cargo del Tribunal de Estatal de Justicia Administrativa de San Luis Potosí; con motivo del ejercicio de sus funciones jurisdiccionales y administrativos que realiza conforme al ámbito de su competencia, de acuerdo a lo previsto en los artículos 3° fracción XI, XVII, XXVIII y XXXVII, 23, 82, 87 fracción III, 138 de la Ley de Transparencia y Acceso a la Información Pública del Estado de San Luis Potosí,  concatenados con los artículos 3, fracción VIII, IX, 5 y 6 de la Ley de Protección de Datos Personales del Estado de San Luis Potosí.</w:t>
      </w:r>
    </w:p>
    <w:p w:rsidR="00F65C7D" w:rsidRPr="004C3CBF" w:rsidRDefault="00F65C7D" w:rsidP="007C0F17">
      <w:pPr>
        <w:rPr>
          <w:rFonts w:ascii="Arial Narrow" w:hAnsi="Arial Narrow"/>
          <w:sz w:val="28"/>
          <w:szCs w:val="28"/>
        </w:rPr>
      </w:pPr>
      <w:bookmarkStart w:id="0" w:name="_GoBack"/>
      <w:bookmarkEnd w:id="0"/>
    </w:p>
    <w:sectPr w:rsidR="00F65C7D" w:rsidRPr="004C3CBF" w:rsidSect="00694DE3">
      <w:headerReference w:type="even" r:id="rId9"/>
      <w:headerReference w:type="default" r:id="rId10"/>
      <w:headerReference w:type="first" r:id="rId11"/>
      <w:pgSz w:w="12242" w:h="18722" w:code="14"/>
      <w:pgMar w:top="1134" w:right="1134" w:bottom="1134" w:left="2835"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0A6" w:rsidRDefault="00B450A6" w:rsidP="003679AC">
      <w:pPr>
        <w:spacing w:after="0" w:line="240" w:lineRule="auto"/>
      </w:pPr>
      <w:r>
        <w:separator/>
      </w:r>
    </w:p>
  </w:endnote>
  <w:endnote w:type="continuationSeparator" w:id="0">
    <w:p w:rsidR="00B450A6" w:rsidRDefault="00B450A6" w:rsidP="00367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0A6" w:rsidRDefault="00B450A6" w:rsidP="003679AC">
      <w:pPr>
        <w:spacing w:after="0" w:line="240" w:lineRule="auto"/>
      </w:pPr>
      <w:r>
        <w:separator/>
      </w:r>
    </w:p>
  </w:footnote>
  <w:footnote w:type="continuationSeparator" w:id="0">
    <w:p w:rsidR="00B450A6" w:rsidRDefault="00B450A6" w:rsidP="003679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484" w:rsidRDefault="00991484" w:rsidP="00181211">
    <w:pPr>
      <w:pStyle w:val="Encabezado"/>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PAGI_NA"/>
  <w:p w:rsidR="00991484" w:rsidRPr="006C0427" w:rsidRDefault="00991484" w:rsidP="00181211">
    <w:pPr>
      <w:pStyle w:val="Encabezado"/>
      <w:ind w:right="360"/>
      <w:rPr>
        <w:rStyle w:val="Nmerodepgina"/>
        <w:color w:val="FFFFFF"/>
      </w:rPr>
    </w:pPr>
    <w:r w:rsidRPr="006C0427">
      <w:rPr>
        <w:rStyle w:val="Nmerodepgina"/>
        <w:color w:val="FFFFFF"/>
      </w:rPr>
      <w:fldChar w:fldCharType="begin"/>
    </w:r>
    <w:r w:rsidRPr="006C0427">
      <w:rPr>
        <w:rStyle w:val="Nmerodepgina"/>
        <w:color w:val="FFFFFF"/>
      </w:rPr>
      <w:instrText xml:space="preserve"> PAGE </w:instrText>
    </w:r>
    <w:r w:rsidRPr="006C0427">
      <w:rPr>
        <w:rStyle w:val="Nmerodepgina"/>
        <w:color w:val="FFFFFF"/>
      </w:rPr>
      <w:fldChar w:fldCharType="separate"/>
    </w:r>
    <w:r w:rsidR="007C0F17">
      <w:rPr>
        <w:rStyle w:val="Nmerodepgina"/>
        <w:noProof/>
        <w:color w:val="FFFFFF"/>
      </w:rPr>
      <w:t>15</w:t>
    </w:r>
    <w:r w:rsidRPr="006C0427">
      <w:rPr>
        <w:rStyle w:val="Nmerodepgina"/>
        <w:color w:val="FFFFFF"/>
      </w:rPr>
      <w:fldChar w:fldCharType="end"/>
    </w:r>
    <w:r w:rsidRPr="006C0427">
      <w:rPr>
        <w:rStyle w:val="Nmerodepgina"/>
        <w:color w:val="FFFFFF"/>
      </w:rPr>
      <w:t xml:space="preserve"> </w:t>
    </w:r>
  </w:p>
  <w:bookmarkEnd w:id="1"/>
  <w:p w:rsidR="00991484" w:rsidRPr="00364AFE" w:rsidRDefault="00991484" w:rsidP="00181211">
    <w:pPr>
      <w:pStyle w:val="Encabezado"/>
      <w:jc w:val="right"/>
      <w:rPr>
        <w:rFonts w:ascii="Arial Narrow" w:hAnsi="Arial Narrow"/>
      </w:rPr>
    </w:pPr>
    <w:r w:rsidRPr="00E47A61">
      <w:rPr>
        <w:rFonts w:ascii="Arial Narrow" w:hAnsi="Arial Narrow"/>
        <w:sz w:val="28"/>
        <w:szCs w:val="28"/>
      </w:rPr>
      <w:t xml:space="preserve">  </w:t>
    </w:r>
    <w:r w:rsidRPr="00364AFE">
      <w:rPr>
        <w:rFonts w:ascii="Arial Narrow" w:hAnsi="Arial Narrow"/>
      </w:rPr>
      <w:t>F</w:t>
    </w:r>
    <w:r>
      <w:rPr>
        <w:rFonts w:ascii="Arial Narrow" w:hAnsi="Arial Narrow"/>
      </w:rPr>
      <w:t>oja</w:t>
    </w:r>
    <w:r w:rsidRPr="00364AFE">
      <w:rPr>
        <w:rFonts w:ascii="Arial Narrow" w:hAnsi="Arial Narrow"/>
      </w:rPr>
      <w:t xml:space="preserve"> </w:t>
    </w:r>
    <w:r w:rsidRPr="00364AFE">
      <w:rPr>
        <w:rFonts w:ascii="Arial Narrow" w:hAnsi="Arial Narrow"/>
      </w:rPr>
      <w:fldChar w:fldCharType="begin"/>
    </w:r>
    <w:r w:rsidRPr="00364AFE">
      <w:rPr>
        <w:rFonts w:ascii="Arial Narrow" w:hAnsi="Arial Narrow"/>
      </w:rPr>
      <w:instrText xml:space="preserve"> =PAGI_NA/2 \# "0" </w:instrText>
    </w:r>
    <w:r w:rsidRPr="00364AFE">
      <w:rPr>
        <w:rFonts w:ascii="Arial Narrow" w:hAnsi="Arial Narrow"/>
      </w:rPr>
      <w:fldChar w:fldCharType="separate"/>
    </w:r>
    <w:r w:rsidR="007C0F17">
      <w:rPr>
        <w:rFonts w:ascii="Arial Narrow" w:hAnsi="Arial Narrow"/>
        <w:noProof/>
      </w:rPr>
      <w:t>8</w:t>
    </w:r>
    <w:r w:rsidRPr="00364AFE">
      <w:rPr>
        <w:rFonts w:ascii="Arial Narrow" w:hAnsi="Arial Narrow"/>
      </w:rPr>
      <w:fldChar w:fldCharType="end"/>
    </w:r>
  </w:p>
  <w:p w:rsidR="00991484" w:rsidRPr="00364AFE" w:rsidRDefault="00991484" w:rsidP="00181211">
    <w:pPr>
      <w:pStyle w:val="Encabezado"/>
      <w:jc w:val="right"/>
      <w:rPr>
        <w:rFonts w:ascii="Arial Narrow" w:hAnsi="Arial Narrow"/>
      </w:rPr>
    </w:pPr>
    <w:r>
      <w:rPr>
        <w:rFonts w:ascii="Arial Narrow" w:hAnsi="Arial Narrow"/>
        <w:noProof/>
        <w:lang w:eastAsia="es-MX"/>
      </w:rPr>
      <mc:AlternateContent>
        <mc:Choice Requires="wps">
          <w:drawing>
            <wp:anchor distT="0" distB="0" distL="114300" distR="114300" simplePos="0" relativeHeight="251660288" behindDoc="0" locked="0" layoutInCell="1" allowOverlap="1" wp14:anchorId="5464654E" wp14:editId="2A8F4ECF">
              <wp:simplePos x="0" y="0"/>
              <wp:positionH relativeFrom="column">
                <wp:posOffset>-1543685</wp:posOffset>
              </wp:positionH>
              <wp:positionV relativeFrom="paragraph">
                <wp:posOffset>138430</wp:posOffset>
              </wp:positionV>
              <wp:extent cx="1125855" cy="1712595"/>
              <wp:effectExtent l="0" t="0" r="0" b="190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1712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1484" w:rsidRDefault="00991484" w:rsidP="00181211">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285BE282" wp14:editId="680D549E">
                                <wp:extent cx="943610" cy="943610"/>
                                <wp:effectExtent l="0" t="0" r="8890" b="8890"/>
                                <wp:docPr id="1" name="Imagen 1"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43610" cy="943610"/>
                                        </a:xfrm>
                                        <a:prstGeom prst="rect">
                                          <a:avLst/>
                                        </a:prstGeom>
                                        <a:solidFill>
                                          <a:srgbClr val="FFFFFF">
                                            <a:alpha val="0"/>
                                          </a:srgbClr>
                                        </a:solidFill>
                                        <a:ln>
                                          <a:noFill/>
                                        </a:ln>
                                      </pic:spPr>
                                    </pic:pic>
                                  </a:graphicData>
                                </a:graphic>
                              </wp:inline>
                            </w:drawing>
                          </w:r>
                        </w:p>
                        <w:p w:rsidR="00991484" w:rsidRPr="00B23B9D" w:rsidRDefault="00991484" w:rsidP="00181211">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991484" w:rsidRPr="00B23B9D" w:rsidRDefault="00991484" w:rsidP="00181211">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991484" w:rsidRPr="00B23B9D" w:rsidRDefault="00991484" w:rsidP="00181211">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991484" w:rsidRPr="00B23B9D" w:rsidRDefault="00991484" w:rsidP="00181211">
                          <w:pPr>
                            <w:pStyle w:val="Sinespaciado"/>
                            <w:jc w:val="center"/>
                            <w:rPr>
                              <w:rFonts w:ascii="Microsoft Sans Serif" w:eastAsia="SimHei" w:hAnsi="Microsoft Sans Serif" w:cs="Microsoft Sans Serif"/>
                              <w:b/>
                              <w:sz w:val="14"/>
                              <w:szCs w:val="14"/>
                            </w:rPr>
                          </w:pPr>
                        </w:p>
                        <w:p w:rsidR="00991484" w:rsidRPr="00B23B9D" w:rsidRDefault="00991484" w:rsidP="00181211">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21.55pt;margin-top:10.9pt;width:88.65pt;height:13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" stroked="f">
              <v:textbox>
                <w:txbxContent>
                  <w:p w:rsidR="00991484" w:rsidRDefault="00991484" w:rsidP="00181211">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285BE282" wp14:editId="680D549E">
                          <wp:extent cx="943610" cy="943610"/>
                          <wp:effectExtent l="0" t="0" r="8890" b="8890"/>
                          <wp:docPr id="1" name="Imagen 1"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43610" cy="943610"/>
                                  </a:xfrm>
                                  <a:prstGeom prst="rect">
                                    <a:avLst/>
                                  </a:prstGeom>
                                  <a:solidFill>
                                    <a:srgbClr val="FFFFFF">
                                      <a:alpha val="0"/>
                                    </a:srgbClr>
                                  </a:solidFill>
                                  <a:ln>
                                    <a:noFill/>
                                  </a:ln>
                                </pic:spPr>
                              </pic:pic>
                            </a:graphicData>
                          </a:graphic>
                        </wp:inline>
                      </w:drawing>
                    </w:r>
                  </w:p>
                  <w:p w:rsidR="00991484" w:rsidRPr="00B23B9D" w:rsidRDefault="00991484" w:rsidP="00181211">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991484" w:rsidRPr="00B23B9D" w:rsidRDefault="00991484" w:rsidP="00181211">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991484" w:rsidRPr="00B23B9D" w:rsidRDefault="00991484" w:rsidP="00181211">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991484" w:rsidRPr="00B23B9D" w:rsidRDefault="00991484" w:rsidP="00181211">
                    <w:pPr>
                      <w:pStyle w:val="Sinespaciado"/>
                      <w:jc w:val="center"/>
                      <w:rPr>
                        <w:rFonts w:ascii="Microsoft Sans Serif" w:eastAsia="SimHei" w:hAnsi="Microsoft Sans Serif" w:cs="Microsoft Sans Serif"/>
                        <w:b/>
                        <w:sz w:val="14"/>
                        <w:szCs w:val="14"/>
                      </w:rPr>
                    </w:pPr>
                  </w:p>
                  <w:p w:rsidR="00991484" w:rsidRPr="00B23B9D" w:rsidRDefault="00991484" w:rsidP="00181211">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v:shape>
          </w:pict>
        </mc:Fallback>
      </mc:AlternateContent>
    </w:r>
    <w:proofErr w:type="spellStart"/>
    <w:r>
      <w:rPr>
        <w:rFonts w:ascii="Arial Narrow" w:hAnsi="Arial Narrow"/>
      </w:rPr>
      <w:t>Exp</w:t>
    </w:r>
    <w:proofErr w:type="spellEnd"/>
    <w:r>
      <w:rPr>
        <w:rFonts w:ascii="Arial Narrow" w:hAnsi="Arial Narrow"/>
      </w:rPr>
      <w:t>.</w:t>
    </w:r>
    <w:r w:rsidRPr="00364AFE">
      <w:rPr>
        <w:rFonts w:ascii="Arial Narrow" w:hAnsi="Arial Narrow"/>
      </w:rPr>
      <w:t xml:space="preserve"> </w:t>
    </w:r>
    <w:r>
      <w:rPr>
        <w:rFonts w:ascii="Arial Narrow" w:hAnsi="Arial Narrow"/>
      </w:rPr>
      <w:t>601/</w:t>
    </w:r>
    <w:r w:rsidRPr="00364AFE">
      <w:rPr>
        <w:rFonts w:ascii="Arial Narrow" w:hAnsi="Arial Narrow"/>
      </w:rPr>
      <w:t>20</w:t>
    </w:r>
    <w:r>
      <w:rPr>
        <w:rFonts w:ascii="Arial Narrow" w:hAnsi="Arial Narrow"/>
      </w:rPr>
      <w:t>25</w:t>
    </w:r>
    <w:r w:rsidRPr="00364AFE">
      <w:rPr>
        <w:rFonts w:ascii="Arial Narrow" w:hAnsi="Arial Narrow"/>
      </w:rPr>
      <w:t xml:space="preserve">-3 </w:t>
    </w:r>
  </w:p>
  <w:p w:rsidR="00991484" w:rsidRPr="00E47A61" w:rsidRDefault="00991484" w:rsidP="00181211">
    <w:pPr>
      <w:pStyle w:val="Encabezado"/>
      <w:jc w:val="right"/>
      <w:rPr>
        <w:rFonts w:ascii="Arial Narrow" w:hAnsi="Arial Narrow"/>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484" w:rsidRPr="004A456E" w:rsidRDefault="00991484" w:rsidP="00181211">
    <w:pPr>
      <w:pStyle w:val="Encabezado"/>
      <w:tabs>
        <w:tab w:val="left" w:pos="1503"/>
      </w:tabs>
    </w:pPr>
    <w:r>
      <w:rPr>
        <w:noProof/>
        <w:lang w:eastAsia="es-MX"/>
      </w:rPr>
      <mc:AlternateContent>
        <mc:Choice Requires="wps">
          <w:drawing>
            <wp:anchor distT="0" distB="0" distL="114300" distR="114300" simplePos="0" relativeHeight="251659264" behindDoc="1" locked="0" layoutInCell="1" allowOverlap="1" wp14:anchorId="56CF1D23" wp14:editId="629D9B8F">
              <wp:simplePos x="0" y="0"/>
              <wp:positionH relativeFrom="column">
                <wp:posOffset>-1424940</wp:posOffset>
              </wp:positionH>
              <wp:positionV relativeFrom="paragraph">
                <wp:posOffset>386080</wp:posOffset>
              </wp:positionV>
              <wp:extent cx="1421765" cy="2822575"/>
              <wp:effectExtent l="0" t="0" r="6985" b="0"/>
              <wp:wrapThrough wrapText="bothSides">
                <wp:wrapPolygon edited="0">
                  <wp:start x="0" y="0"/>
                  <wp:lineTo x="0" y="21430"/>
                  <wp:lineTo x="21417" y="21430"/>
                  <wp:lineTo x="21417" y="0"/>
                  <wp:lineTo x="0" y="0"/>
                </wp:wrapPolygon>
              </wp:wrapThrough>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282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1484" w:rsidRDefault="00991484" w:rsidP="00181211">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4BD356BF" wp14:editId="05B3B1FC">
                                <wp:extent cx="1030605" cy="1030605"/>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030605" cy="1030605"/>
                                        </a:xfrm>
                                        <a:prstGeom prst="rect">
                                          <a:avLst/>
                                        </a:prstGeom>
                                        <a:solidFill>
                                          <a:srgbClr val="FFFFFF">
                                            <a:alpha val="0"/>
                                          </a:srgbClr>
                                        </a:solidFill>
                                        <a:ln>
                                          <a:noFill/>
                                        </a:ln>
                                      </pic:spPr>
                                    </pic:pic>
                                  </a:graphicData>
                                </a:graphic>
                              </wp:inline>
                            </w:drawing>
                          </w:r>
                        </w:p>
                        <w:p w:rsidR="00991484" w:rsidRPr="00B23B9D" w:rsidRDefault="00991484" w:rsidP="00181211">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991484" w:rsidRPr="00B23B9D" w:rsidRDefault="00991484" w:rsidP="00181211">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991484" w:rsidRPr="00B23B9D" w:rsidRDefault="00991484" w:rsidP="00181211">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991484" w:rsidRPr="00B23B9D" w:rsidRDefault="00991484" w:rsidP="00181211">
                          <w:pPr>
                            <w:pStyle w:val="Sinespaciado"/>
                            <w:jc w:val="center"/>
                            <w:rPr>
                              <w:rFonts w:ascii="Microsoft Sans Serif" w:eastAsia="SimHei" w:hAnsi="Microsoft Sans Serif" w:cs="Microsoft Sans Serif"/>
                              <w:b/>
                              <w:sz w:val="14"/>
                              <w:szCs w:val="14"/>
                            </w:rPr>
                          </w:pPr>
                        </w:p>
                        <w:p w:rsidR="00991484" w:rsidRPr="00B23B9D" w:rsidRDefault="00991484" w:rsidP="00181211">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7" type="#_x0000_t202" style="position:absolute;margin-left:-112.2pt;margin-top:30.4pt;width:111.95pt;height:22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" stroked="f">
              <v:textbox>
                <w:txbxContent>
                  <w:p w:rsidR="00991484" w:rsidRDefault="00991484" w:rsidP="00181211">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4BD356BF" wp14:editId="05B3B1FC">
                          <wp:extent cx="1030605" cy="1030605"/>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030605" cy="1030605"/>
                                  </a:xfrm>
                                  <a:prstGeom prst="rect">
                                    <a:avLst/>
                                  </a:prstGeom>
                                  <a:solidFill>
                                    <a:srgbClr val="FFFFFF">
                                      <a:alpha val="0"/>
                                    </a:srgbClr>
                                  </a:solidFill>
                                  <a:ln>
                                    <a:noFill/>
                                  </a:ln>
                                </pic:spPr>
                              </pic:pic>
                            </a:graphicData>
                          </a:graphic>
                        </wp:inline>
                      </w:drawing>
                    </w:r>
                  </w:p>
                  <w:p w:rsidR="00991484" w:rsidRPr="00B23B9D" w:rsidRDefault="00991484" w:rsidP="00181211">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991484" w:rsidRPr="00B23B9D" w:rsidRDefault="00991484" w:rsidP="00181211">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991484" w:rsidRPr="00B23B9D" w:rsidRDefault="00991484" w:rsidP="00181211">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991484" w:rsidRPr="00B23B9D" w:rsidRDefault="00991484" w:rsidP="00181211">
                    <w:pPr>
                      <w:pStyle w:val="Sinespaciado"/>
                      <w:jc w:val="center"/>
                      <w:rPr>
                        <w:rFonts w:ascii="Microsoft Sans Serif" w:eastAsia="SimHei" w:hAnsi="Microsoft Sans Serif" w:cs="Microsoft Sans Serif"/>
                        <w:b/>
                        <w:sz w:val="14"/>
                        <w:szCs w:val="14"/>
                      </w:rPr>
                    </w:pPr>
                  </w:p>
                  <w:p w:rsidR="00991484" w:rsidRPr="00B23B9D" w:rsidRDefault="00991484" w:rsidP="00181211">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w10:wrap type="through"/>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A0847"/>
    <w:multiLevelType w:val="hybridMultilevel"/>
    <w:tmpl w:val="B8AC2350"/>
    <w:lvl w:ilvl="0" w:tplc="74D2395A">
      <w:start w:val="1"/>
      <w:numFmt w:val="upperRoman"/>
      <w:lvlText w:val="%1."/>
      <w:lvlJc w:val="left"/>
      <w:pPr>
        <w:ind w:left="1429" w:hanging="72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
    <w:nsid w:val="73F30319"/>
    <w:multiLevelType w:val="hybridMultilevel"/>
    <w:tmpl w:val="C5C6F12A"/>
    <w:lvl w:ilvl="0" w:tplc="BF941326">
      <w:start w:val="1"/>
      <w:numFmt w:val="upperRoman"/>
      <w:lvlText w:val="%1."/>
      <w:lvlJc w:val="left"/>
      <w:pPr>
        <w:ind w:left="1639" w:hanging="93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70C"/>
    <w:rsid w:val="00033E44"/>
    <w:rsid w:val="00045F00"/>
    <w:rsid w:val="000722BA"/>
    <w:rsid w:val="000B7369"/>
    <w:rsid w:val="001411F9"/>
    <w:rsid w:val="00181211"/>
    <w:rsid w:val="001E5C6D"/>
    <w:rsid w:val="00311036"/>
    <w:rsid w:val="00311330"/>
    <w:rsid w:val="003163F2"/>
    <w:rsid w:val="003679AC"/>
    <w:rsid w:val="003A5E15"/>
    <w:rsid w:val="003E2398"/>
    <w:rsid w:val="005C4E21"/>
    <w:rsid w:val="005C7809"/>
    <w:rsid w:val="005D4790"/>
    <w:rsid w:val="0060502D"/>
    <w:rsid w:val="00694DE3"/>
    <w:rsid w:val="00715A93"/>
    <w:rsid w:val="00771F30"/>
    <w:rsid w:val="007C0F17"/>
    <w:rsid w:val="007C5C64"/>
    <w:rsid w:val="008308F8"/>
    <w:rsid w:val="00863835"/>
    <w:rsid w:val="00963735"/>
    <w:rsid w:val="00991484"/>
    <w:rsid w:val="00A24690"/>
    <w:rsid w:val="00A52D19"/>
    <w:rsid w:val="00A80776"/>
    <w:rsid w:val="00AB5438"/>
    <w:rsid w:val="00AF091C"/>
    <w:rsid w:val="00B450A6"/>
    <w:rsid w:val="00C27153"/>
    <w:rsid w:val="00D16954"/>
    <w:rsid w:val="00D55D0E"/>
    <w:rsid w:val="00D91CC1"/>
    <w:rsid w:val="00DE3AC4"/>
    <w:rsid w:val="00DE770C"/>
    <w:rsid w:val="00E67EB4"/>
    <w:rsid w:val="00EF5EC7"/>
    <w:rsid w:val="00F00EED"/>
    <w:rsid w:val="00F65C7D"/>
    <w:rsid w:val="00F84A8D"/>
    <w:rsid w:val="00F86ADA"/>
    <w:rsid w:val="00F943AC"/>
    <w:rsid w:val="00FB41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DE77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DE770C"/>
  </w:style>
  <w:style w:type="character" w:styleId="Nmerodepgina">
    <w:name w:val="page number"/>
    <w:basedOn w:val="Fuentedeprrafopredeter"/>
    <w:rsid w:val="00DE770C"/>
  </w:style>
  <w:style w:type="paragraph" w:styleId="Sinespaciado">
    <w:name w:val="No Spacing"/>
    <w:link w:val="SinespaciadoCar"/>
    <w:uiPriority w:val="1"/>
    <w:qFormat/>
    <w:rsid w:val="00DE770C"/>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DE770C"/>
    <w:rPr>
      <w:rFonts w:ascii="Calibri" w:eastAsia="Calibri" w:hAnsi="Calibri" w:cs="Times New Roman"/>
    </w:rPr>
  </w:style>
  <w:style w:type="paragraph" w:styleId="Textodeglobo">
    <w:name w:val="Balloon Text"/>
    <w:basedOn w:val="Normal"/>
    <w:link w:val="TextodegloboCar"/>
    <w:uiPriority w:val="99"/>
    <w:semiHidden/>
    <w:unhideWhenUsed/>
    <w:rsid w:val="00DE77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770C"/>
    <w:rPr>
      <w:rFonts w:ascii="Tahoma" w:hAnsi="Tahoma" w:cs="Tahoma"/>
      <w:sz w:val="16"/>
      <w:szCs w:val="16"/>
    </w:rPr>
  </w:style>
  <w:style w:type="paragraph" w:styleId="Piedepgina">
    <w:name w:val="footer"/>
    <w:basedOn w:val="Normal"/>
    <w:link w:val="PiedepginaCar"/>
    <w:uiPriority w:val="99"/>
    <w:unhideWhenUsed/>
    <w:rsid w:val="003679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79AC"/>
  </w:style>
  <w:style w:type="paragraph" w:customStyle="1" w:styleId="Style1">
    <w:name w:val="Style 1"/>
    <w:basedOn w:val="Normal"/>
    <w:uiPriority w:val="99"/>
    <w:rsid w:val="00F65C7D"/>
    <w:pPr>
      <w:widowControl w:val="0"/>
      <w:autoSpaceDE w:val="0"/>
      <w:autoSpaceDN w:val="0"/>
      <w:spacing w:after="0" w:line="312" w:lineRule="exact"/>
      <w:ind w:left="72" w:right="72"/>
      <w:jc w:val="both"/>
    </w:pPr>
    <w:rPr>
      <w:rFonts w:ascii="Times New Roman" w:eastAsia="Times New Roman" w:hAnsi="Times New Roman" w:cs="Times New Roman"/>
      <w:sz w:val="24"/>
      <w:szCs w:val="24"/>
      <w:lang w:val="en-US"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DE77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DE770C"/>
  </w:style>
  <w:style w:type="character" w:styleId="Nmerodepgina">
    <w:name w:val="page number"/>
    <w:basedOn w:val="Fuentedeprrafopredeter"/>
    <w:rsid w:val="00DE770C"/>
  </w:style>
  <w:style w:type="paragraph" w:styleId="Sinespaciado">
    <w:name w:val="No Spacing"/>
    <w:link w:val="SinespaciadoCar"/>
    <w:uiPriority w:val="1"/>
    <w:qFormat/>
    <w:rsid w:val="00DE770C"/>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DE770C"/>
    <w:rPr>
      <w:rFonts w:ascii="Calibri" w:eastAsia="Calibri" w:hAnsi="Calibri" w:cs="Times New Roman"/>
    </w:rPr>
  </w:style>
  <w:style w:type="paragraph" w:styleId="Textodeglobo">
    <w:name w:val="Balloon Text"/>
    <w:basedOn w:val="Normal"/>
    <w:link w:val="TextodegloboCar"/>
    <w:uiPriority w:val="99"/>
    <w:semiHidden/>
    <w:unhideWhenUsed/>
    <w:rsid w:val="00DE77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770C"/>
    <w:rPr>
      <w:rFonts w:ascii="Tahoma" w:hAnsi="Tahoma" w:cs="Tahoma"/>
      <w:sz w:val="16"/>
      <w:szCs w:val="16"/>
    </w:rPr>
  </w:style>
  <w:style w:type="paragraph" w:styleId="Piedepgina">
    <w:name w:val="footer"/>
    <w:basedOn w:val="Normal"/>
    <w:link w:val="PiedepginaCar"/>
    <w:uiPriority w:val="99"/>
    <w:unhideWhenUsed/>
    <w:rsid w:val="003679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79AC"/>
  </w:style>
  <w:style w:type="paragraph" w:customStyle="1" w:styleId="Style1">
    <w:name w:val="Style 1"/>
    <w:basedOn w:val="Normal"/>
    <w:uiPriority w:val="99"/>
    <w:rsid w:val="00F65C7D"/>
    <w:pPr>
      <w:widowControl w:val="0"/>
      <w:autoSpaceDE w:val="0"/>
      <w:autoSpaceDN w:val="0"/>
      <w:spacing w:after="0" w:line="312" w:lineRule="exact"/>
      <w:ind w:left="72" w:right="72"/>
      <w:jc w:val="both"/>
    </w:pPr>
    <w:rPr>
      <w:rFonts w:ascii="Times New Roman" w:eastAsia="Times New Roman" w:hAnsi="Times New Roman" w:cs="Times New Roman"/>
      <w:sz w:val="24"/>
      <w:szCs w:val="24"/>
      <w:lang w:val="en-U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4FF83-5C15-4BF9-A330-9DE61EE39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16</Pages>
  <Words>4883</Words>
  <Characters>26862</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MONTELONGO</dc:creator>
  <cp:lastModifiedBy>ENRIQUE</cp:lastModifiedBy>
  <cp:revision>41</cp:revision>
  <cp:lastPrinted>2026-05-26T17:19:00Z</cp:lastPrinted>
  <dcterms:created xsi:type="dcterms:W3CDTF">2026-05-25T19:43:00Z</dcterms:created>
  <dcterms:modified xsi:type="dcterms:W3CDTF">2026-06-10T18:52:00Z</dcterms:modified>
</cp:coreProperties>
</file>