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02385E02"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A0DDF">
        <w:rPr>
          <w:rFonts w:ascii="AvantGarde Bk BT" w:hAnsi="AvantGarde Bk BT" w:cs="Arial"/>
          <w:b/>
          <w:color w:val="000000" w:themeColor="text1"/>
          <w:sz w:val="24"/>
          <w:szCs w:val="24"/>
        </w:rPr>
        <w:t>0</w:t>
      </w:r>
      <w:r w:rsidR="005A4D6C">
        <w:rPr>
          <w:rFonts w:ascii="AvantGarde Bk BT" w:hAnsi="AvantGarde Bk BT" w:cs="Arial"/>
          <w:b/>
          <w:color w:val="000000" w:themeColor="text1"/>
          <w:sz w:val="24"/>
          <w:szCs w:val="24"/>
        </w:rPr>
        <w:t>36</w:t>
      </w:r>
      <w:r w:rsidR="00126008">
        <w:rPr>
          <w:rFonts w:ascii="AvantGarde Bk BT" w:hAnsi="AvantGarde Bk BT" w:cs="Arial"/>
          <w:b/>
          <w:color w:val="000000" w:themeColor="text1"/>
          <w:sz w:val="24"/>
          <w:szCs w:val="24"/>
        </w:rPr>
        <w:t>/</w:t>
      </w:r>
      <w:r w:rsidR="00BA0DDF">
        <w:rPr>
          <w:rFonts w:ascii="AvantGarde Bk BT" w:hAnsi="AvantGarde Bk BT" w:cs="Arial"/>
          <w:b/>
          <w:color w:val="000000" w:themeColor="text1"/>
          <w:sz w:val="24"/>
          <w:szCs w:val="24"/>
        </w:rPr>
        <w:t>2026</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264AB38C" w:rsidR="0004274F" w:rsidRPr="007C5605" w:rsidRDefault="002D0827"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MUNICIPIO DE </w:t>
      </w:r>
      <w:r w:rsidR="00BA0DDF">
        <w:rPr>
          <w:rFonts w:ascii="AvantGarde Bk BT" w:hAnsi="AvantGarde Bk BT" w:cs="Arial"/>
          <w:b/>
          <w:color w:val="000000" w:themeColor="text1"/>
          <w:sz w:val="24"/>
          <w:szCs w:val="24"/>
        </w:rPr>
        <w:t>CATORCE</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6293EACE"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A9710E">
        <w:rPr>
          <w:rFonts w:ascii="AvantGarde Bk BT" w:hAnsi="AvantGarde Bk BT" w:cs="Arial"/>
          <w:color w:val="000000" w:themeColor="text1"/>
          <w:sz w:val="24"/>
          <w:szCs w:val="24"/>
        </w:rPr>
        <w:t>seis</w:t>
      </w:r>
      <w:r w:rsidR="00BA0DDF">
        <w:rPr>
          <w:rFonts w:ascii="AvantGarde Bk BT" w:hAnsi="AvantGarde Bk BT" w:cs="Arial"/>
          <w:color w:val="000000" w:themeColor="text1"/>
          <w:sz w:val="24"/>
          <w:szCs w:val="24"/>
        </w:rPr>
        <w:t xml:space="preserve"> de marzo de dos mil 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008964B2"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BA0DDF">
        <w:rPr>
          <w:rFonts w:ascii="AvantGarde Bk BT" w:hAnsi="AvantGarde Bk BT" w:cs="Arial"/>
          <w:color w:val="000000" w:themeColor="text1"/>
          <w:sz w:val="24"/>
          <w:szCs w:val="24"/>
        </w:rPr>
        <w:t>catorce de enero de dos mil veintiséis</w:t>
      </w:r>
      <w:r w:rsidR="00EE5D0F">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BA0DDF">
        <w:rPr>
          <w:rFonts w:ascii="AvantGarde Bk BT" w:hAnsi="AvantGarde Bk BT" w:cs="Arial"/>
          <w:b/>
          <w:color w:val="000000" w:themeColor="text1"/>
          <w:sz w:val="24"/>
          <w:szCs w:val="24"/>
        </w:rPr>
        <w:t>MUNICIPIO DE CATORCE</w:t>
      </w:r>
      <w:r w:rsidR="00BA0DD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la Plataforma Nacional de Transparencia</w:t>
      </w:r>
      <w:r w:rsidR="00C56E66">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 xml:space="preserve">quedó registrada con número de folio </w:t>
      </w:r>
      <w:r w:rsidR="00D85914">
        <w:rPr>
          <w:rFonts w:ascii="AvantGarde Bk BT" w:hAnsi="AvantGarde Bk BT" w:cs="Arial"/>
          <w:color w:val="000000" w:themeColor="text1"/>
          <w:sz w:val="24"/>
          <w:szCs w:val="24"/>
        </w:rPr>
        <w:t>24</w:t>
      </w:r>
      <w:r w:rsidR="002D0827">
        <w:rPr>
          <w:rFonts w:ascii="AvantGarde Bk BT" w:hAnsi="AvantGarde Bk BT" w:cs="Arial"/>
          <w:color w:val="000000" w:themeColor="text1"/>
          <w:sz w:val="24"/>
          <w:szCs w:val="24"/>
        </w:rPr>
        <w:t>0</w:t>
      </w:r>
      <w:r w:rsidR="00EE5D0F">
        <w:rPr>
          <w:rFonts w:ascii="AvantGarde Bk BT" w:hAnsi="AvantGarde Bk BT" w:cs="Arial"/>
          <w:color w:val="000000" w:themeColor="text1"/>
          <w:sz w:val="24"/>
          <w:szCs w:val="24"/>
        </w:rPr>
        <w:t>4</w:t>
      </w:r>
      <w:r w:rsidR="005A4D6C">
        <w:rPr>
          <w:rFonts w:ascii="AvantGarde Bk BT" w:hAnsi="AvantGarde Bk BT" w:cs="Arial"/>
          <w:color w:val="000000" w:themeColor="text1"/>
          <w:sz w:val="24"/>
          <w:szCs w:val="24"/>
        </w:rPr>
        <w:t>7</w:t>
      </w:r>
      <w:r w:rsidR="00BA0DDF">
        <w:rPr>
          <w:rFonts w:ascii="AvantGarde Bk BT" w:hAnsi="AvantGarde Bk BT" w:cs="Arial"/>
          <w:color w:val="000000" w:themeColor="text1"/>
          <w:sz w:val="24"/>
          <w:szCs w:val="24"/>
        </w:rPr>
        <w:t>2226</w:t>
      </w:r>
      <w:r w:rsidR="005A4D6C">
        <w:rPr>
          <w:rFonts w:ascii="AvantGarde Bk BT" w:hAnsi="AvantGarde Bk BT" w:cs="Arial"/>
          <w:color w:val="000000" w:themeColor="text1"/>
          <w:sz w:val="24"/>
          <w:szCs w:val="24"/>
        </w:rPr>
        <w:t>0000</w:t>
      </w:r>
      <w:r w:rsidR="00BA0DDF">
        <w:rPr>
          <w:rFonts w:ascii="AvantGarde Bk BT" w:hAnsi="AvantGarde Bk BT" w:cs="Arial"/>
          <w:color w:val="000000" w:themeColor="text1"/>
          <w:sz w:val="24"/>
          <w:szCs w:val="24"/>
        </w:rPr>
        <w:t>01</w:t>
      </w:r>
      <w:r>
        <w:rPr>
          <w:rFonts w:ascii="AvantGarde Bk BT" w:hAnsi="AvantGarde Bk BT" w:cs="Arial"/>
          <w:color w:val="000000" w:themeColor="text1"/>
          <w:sz w:val="24"/>
          <w:szCs w:val="24"/>
        </w:rPr>
        <w:t xml:space="preserve"> (Visible de foja </w:t>
      </w:r>
      <w:r w:rsidR="00BA0DDF">
        <w:rPr>
          <w:rFonts w:ascii="AvantGarde Bk BT" w:hAnsi="AvantGarde Bk BT" w:cs="Arial"/>
          <w:color w:val="000000" w:themeColor="text1"/>
          <w:sz w:val="24"/>
          <w:szCs w:val="24"/>
        </w:rPr>
        <w:t>05</w:t>
      </w:r>
      <w:r w:rsidR="005A4D6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autos).</w:t>
      </w:r>
      <w:r w:rsidRPr="000B3669">
        <w:rPr>
          <w:rFonts w:ascii="AvantGarde Bk BT" w:hAnsi="AvantGarde Bk BT" w:cs="Arial"/>
          <w:color w:val="000000" w:themeColor="text1"/>
          <w:sz w:val="24"/>
          <w:szCs w:val="24"/>
        </w:rPr>
        <w:t xml:space="preserve">  </w:t>
      </w:r>
    </w:p>
    <w:p w14:paraId="6E0B267D" w14:textId="3427026A"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BA0DDF">
        <w:rPr>
          <w:rFonts w:ascii="AvantGarde Bk BT" w:hAnsi="AvantGarde Bk BT" w:cs="Arial"/>
          <w:color w:val="000000" w:themeColor="text1"/>
          <w:sz w:val="24"/>
          <w:szCs w:val="24"/>
        </w:rPr>
        <w:t>cuatro de febrero de dos mil veintiséis</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el</w:t>
      </w:r>
      <w:r w:rsidR="00AD5E3A" w:rsidRPr="007C5605">
        <w:rPr>
          <w:rFonts w:ascii="AvantGarde Bk BT" w:hAnsi="AvantGarde Bk BT" w:cs="Arial"/>
          <w:color w:val="000000" w:themeColor="text1"/>
          <w:sz w:val="24"/>
          <w:szCs w:val="24"/>
        </w:rPr>
        <w:t xml:space="preserve"> solicitante de la información interpuso el recurso de revisión en contra de la </w:t>
      </w:r>
      <w:r w:rsidR="00AD5E3A">
        <w:rPr>
          <w:rFonts w:ascii="AvantGarde Bk BT" w:hAnsi="AvantGarde Bk BT" w:cs="Arial"/>
          <w:color w:val="000000" w:themeColor="text1"/>
          <w:sz w:val="24"/>
          <w:szCs w:val="24"/>
        </w:rPr>
        <w:t xml:space="preserve">falta de </w:t>
      </w:r>
      <w:r w:rsidR="00AD5E3A" w:rsidRPr="007C5605">
        <w:rPr>
          <w:rFonts w:ascii="AvantGarde Bk BT" w:hAnsi="AvantGarde Bk BT" w:cs="Arial"/>
          <w:color w:val="000000" w:themeColor="text1"/>
          <w:sz w:val="24"/>
          <w:szCs w:val="24"/>
        </w:rPr>
        <w:t xml:space="preserve">respuesta </w:t>
      </w:r>
      <w:r w:rsidR="00AD5E3A">
        <w:rPr>
          <w:rFonts w:ascii="AvantGarde Bk BT" w:hAnsi="AvantGarde Bk BT" w:cs="Arial"/>
          <w:color w:val="000000" w:themeColor="text1"/>
          <w:sz w:val="24"/>
          <w:szCs w:val="24"/>
        </w:rPr>
        <w:t>a la solicitud</w:t>
      </w:r>
      <w:r w:rsidR="00EA0576">
        <w:rPr>
          <w:rFonts w:ascii="AvantGarde Bk BT" w:hAnsi="AvantGarde Bk BT" w:cs="Arial"/>
          <w:color w:val="000000" w:themeColor="text1"/>
          <w:sz w:val="24"/>
          <w:szCs w:val="24"/>
        </w:rPr>
        <w:t>, mismo que se tuvo por recibido en esta Comisión el cinco de febrero de dos mil veintiséis</w:t>
      </w:r>
      <w:r w:rsidR="00AD5E3A">
        <w:rPr>
          <w:rFonts w:ascii="AvantGarde Bk BT" w:hAnsi="AvantGarde Bk BT" w:cs="Arial"/>
          <w:color w:val="000000" w:themeColor="text1"/>
          <w:sz w:val="24"/>
          <w:szCs w:val="24"/>
        </w:rPr>
        <w:t>. (visible de foja 01 de autos.)</w:t>
      </w:r>
    </w:p>
    <w:p w14:paraId="376947CB" w14:textId="2DD847B4"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CB6848">
        <w:rPr>
          <w:rFonts w:ascii="AvantGarde Bk BT" w:hAnsi="AvantGarde Bk BT" w:cs="Arial"/>
          <w:color w:val="000000" w:themeColor="text1"/>
          <w:sz w:val="24"/>
          <w:szCs w:val="24"/>
        </w:rPr>
        <w:t>cinco de febrero de dos mil veintiséis</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que por 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desechamiento según </w:t>
      </w:r>
      <w:r w:rsidR="00AD5E3A" w:rsidRPr="007C5605">
        <w:rPr>
          <w:rFonts w:ascii="AvantGarde Bk BT" w:hAnsi="AvantGarde Bk BT" w:cs="Arial"/>
          <w:color w:val="000000" w:themeColor="text1"/>
          <w:sz w:val="24"/>
          <w:szCs w:val="24"/>
        </w:rPr>
        <w:lastRenderedPageBreak/>
        <w:t>fuera el caso</w:t>
      </w:r>
      <w:r w:rsidR="00CB6848">
        <w:rPr>
          <w:rFonts w:ascii="AvantGarde Bk BT" w:hAnsi="AvantGarde Bk BT" w:cs="Arial"/>
          <w:color w:val="000000" w:themeColor="text1"/>
          <w:sz w:val="24"/>
          <w:szCs w:val="24"/>
        </w:rPr>
        <w:t>; por lo que remitió las constancias del recurso de revisión a la Ponencia instructora el seis de febrero de dos mil veintiséis</w:t>
      </w:r>
      <w:r w:rsidR="00AD5E3A" w:rsidRPr="007C5605">
        <w:rPr>
          <w:rFonts w:ascii="AvantGarde Bk BT" w:hAnsi="AvantGarde Bk BT" w:cs="Arial"/>
          <w:color w:val="000000" w:themeColor="text1"/>
          <w:sz w:val="24"/>
          <w:szCs w:val="24"/>
        </w:rPr>
        <w:t>.</w:t>
      </w:r>
    </w:p>
    <w:p w14:paraId="284EF3C8" w14:textId="000CA439" w:rsidR="00AD5E3A" w:rsidRPr="007C5605" w:rsidRDefault="00CB72BB" w:rsidP="00AD5E3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6B4C8C">
        <w:rPr>
          <w:rFonts w:ascii="AvantGarde Bk BT" w:hAnsi="AvantGarde Bk BT" w:cs="Arial"/>
          <w:b/>
          <w:color w:val="000000" w:themeColor="text1"/>
          <w:sz w:val="24"/>
          <w:szCs w:val="24"/>
        </w:rPr>
        <w:t>Auto de admisión.</w:t>
      </w:r>
      <w:r w:rsidR="00AD5E3A">
        <w:rPr>
          <w:rFonts w:ascii="AvantGarde Bk BT" w:hAnsi="AvantGarde Bk BT" w:cs="Arial"/>
          <w:color w:val="000000" w:themeColor="text1"/>
          <w:sz w:val="24"/>
          <w:szCs w:val="24"/>
        </w:rPr>
        <w:t xml:space="preserve"> Por proveído de </w:t>
      </w:r>
      <w:r w:rsidR="00CB6848">
        <w:rPr>
          <w:rFonts w:ascii="AvantGarde Bk BT" w:hAnsi="AvantGarde Bk BT" w:cs="Arial"/>
          <w:color w:val="000000" w:themeColor="text1"/>
          <w:sz w:val="24"/>
          <w:szCs w:val="24"/>
        </w:rPr>
        <w:t>seis de febrero de dos mil veintiséis</w:t>
      </w:r>
      <w:r w:rsidR="00AD5E3A">
        <w:rPr>
          <w:rFonts w:ascii="AvantGarde Bk BT" w:hAnsi="AvantGarde Bk BT" w:cs="Arial"/>
          <w:color w:val="000000" w:themeColor="text1"/>
          <w:sz w:val="24"/>
          <w:szCs w:val="24"/>
        </w:rPr>
        <w:t xml:space="preserve"> esta Comisión</w:t>
      </w:r>
      <w:r w:rsidR="00AD5E3A" w:rsidRPr="007C5605">
        <w:rPr>
          <w:rFonts w:ascii="AvantGarde Bk BT" w:hAnsi="AvantGarde Bk BT" w:cs="Arial"/>
          <w:color w:val="000000" w:themeColor="text1"/>
          <w:sz w:val="24"/>
          <w:szCs w:val="24"/>
        </w:rPr>
        <w:t>:</w:t>
      </w:r>
    </w:p>
    <w:p w14:paraId="77EB10C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0FF07DD0" w14:textId="23EA3C84" w:rsidR="00AD5E3A" w:rsidRPr="00D85914"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340687">
        <w:rPr>
          <w:rFonts w:ascii="AvantGarde Bk BT" w:hAnsi="AvantGarde Bk BT" w:cs="Arial"/>
          <w:b/>
          <w:color w:val="000000" w:themeColor="text1"/>
          <w:sz w:val="24"/>
          <w:szCs w:val="24"/>
        </w:rPr>
        <w:t>RR-</w:t>
      </w:r>
      <w:r w:rsidR="00CB6848">
        <w:rPr>
          <w:rFonts w:ascii="AvantGarde Bk BT" w:hAnsi="AvantGarde Bk BT" w:cs="Arial"/>
          <w:b/>
          <w:color w:val="000000" w:themeColor="text1"/>
          <w:sz w:val="24"/>
          <w:szCs w:val="24"/>
        </w:rPr>
        <w:t>0</w:t>
      </w:r>
      <w:r w:rsidR="005A4D6C">
        <w:rPr>
          <w:rFonts w:ascii="AvantGarde Bk BT" w:hAnsi="AvantGarde Bk BT" w:cs="Arial"/>
          <w:b/>
          <w:color w:val="000000" w:themeColor="text1"/>
          <w:sz w:val="24"/>
          <w:szCs w:val="24"/>
        </w:rPr>
        <w:t>36</w:t>
      </w:r>
      <w:r w:rsidR="00CB6848">
        <w:rPr>
          <w:rFonts w:ascii="AvantGarde Bk BT" w:hAnsi="AvantGarde Bk BT" w:cs="Arial"/>
          <w:b/>
          <w:color w:val="000000" w:themeColor="text1"/>
          <w:sz w:val="24"/>
          <w:szCs w:val="24"/>
        </w:rPr>
        <w:t>/2026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1817596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52CE5B4D" w14:textId="4674D63C"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91755C" w14:textId="32B9E537" w:rsidR="00AD5E3A" w:rsidRPr="00D6546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a</w:t>
      </w:r>
      <w:r w:rsidRPr="006932D1">
        <w:rPr>
          <w:rFonts w:ascii="AvantGarde Bk BT" w:hAnsi="AvantGarde Bk BT" w:cs="Arial"/>
          <w:color w:val="000000" w:themeColor="text1"/>
          <w:sz w:val="24"/>
          <w:szCs w:val="24"/>
        </w:rPr>
        <w:t xml:space="preserve">l </w:t>
      </w:r>
      <w:r w:rsidR="00CB6848">
        <w:rPr>
          <w:rFonts w:ascii="AvantGarde Bk BT" w:hAnsi="AvantGarde Bk BT" w:cs="Arial"/>
          <w:b/>
          <w:color w:val="000000" w:themeColor="text1"/>
          <w:sz w:val="24"/>
          <w:szCs w:val="24"/>
        </w:rPr>
        <w:t>MUNICIPIO DE CATORCE</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45022D6"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21555279"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149A08E"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60A1550E" w14:textId="63B95E0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41A9A9EA" w14:textId="72C3FC15" w:rsidR="00B444F5" w:rsidRPr="00AD5E3A" w:rsidRDefault="00AD5E3A" w:rsidP="00AD5E3A">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34AD0F3A" w14:textId="5A371E61" w:rsidR="00AD5E3A" w:rsidRDefault="00CB72BB" w:rsidP="00AD5E3A">
      <w:pPr>
        <w:pStyle w:val="corte4fondo"/>
        <w:tabs>
          <w:tab w:val="left" w:pos="567"/>
        </w:tabs>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AD5E3A">
        <w:rPr>
          <w:rFonts w:ascii="AvantGarde Bk BT" w:hAnsi="AvantGarde Bk BT" w:cs="Arial"/>
          <w:b/>
          <w:color w:val="000000" w:themeColor="text1"/>
          <w:sz w:val="24"/>
          <w:szCs w:val="24"/>
        </w:rPr>
        <w:t>Cierre de instrucción</w:t>
      </w:r>
      <w:r w:rsidR="00AD5E3A" w:rsidRPr="007C5605">
        <w:rPr>
          <w:rFonts w:ascii="AvantGarde Bk BT" w:hAnsi="AvantGarde Bk BT" w:cs="Arial"/>
          <w:b/>
          <w:color w:val="000000" w:themeColor="text1"/>
          <w:sz w:val="24"/>
          <w:szCs w:val="24"/>
        </w:rPr>
        <w:t>.</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 xml:space="preserve">Mediante el auto del </w:t>
      </w:r>
      <w:r w:rsidR="0063065A">
        <w:rPr>
          <w:rFonts w:ascii="AvantGarde Bk BT" w:hAnsi="AvantGarde Bk BT" w:cs="Arial"/>
          <w:color w:val="000000" w:themeColor="text1"/>
          <w:sz w:val="24"/>
          <w:szCs w:val="24"/>
        </w:rPr>
        <w:t>veinte de febrero de dos mi veintiséis</w:t>
      </w:r>
      <w:r w:rsidR="00AD5E3A">
        <w:rPr>
          <w:rFonts w:ascii="AvantGarde Bk BT" w:hAnsi="AvantGarde Bk BT" w:cs="Arial"/>
          <w:color w:val="000000" w:themeColor="text1"/>
          <w:sz w:val="24"/>
          <w:szCs w:val="24"/>
        </w:rPr>
        <w:t>, esta Comisión:</w:t>
      </w:r>
    </w:p>
    <w:p w14:paraId="7B88FF58" w14:textId="7BBF0E35" w:rsidR="00A41687" w:rsidRPr="00A41687" w:rsidRDefault="00A41687" w:rsidP="00A41687">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1EC7C7F1" w14:textId="3DBC4AA9" w:rsidR="0007170B" w:rsidRDefault="0007170B" w:rsidP="0007170B">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714E35B9" w14:textId="0B2DCD97" w:rsidR="0007170B" w:rsidRDefault="0007170B" w:rsidP="0007170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w:t>
      </w:r>
      <w:r w:rsidR="002B7639" w:rsidRPr="002F37D4">
        <w:rPr>
          <w:rFonts w:ascii="AvantGarde Bk BT" w:hAnsi="AvantGarde Bk BT" w:cs="Arial"/>
          <w:color w:val="000000" w:themeColor="text1"/>
          <w:sz w:val="24"/>
          <w:szCs w:val="24"/>
        </w:rPr>
        <w:lastRenderedPageBreak/>
        <w:t>el artículo 166 de la Ley de Transparencia y Acceso a la Información Pública del Estado, como se expone a continuación:</w:t>
      </w:r>
    </w:p>
    <w:p w14:paraId="7C74491C" w14:textId="36D73AE4"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07170B">
        <w:rPr>
          <w:rFonts w:ascii="AvantGarde Bk BT" w:hAnsi="AvantGarde Bk BT" w:cs="Arial"/>
          <w:color w:val="000000" w:themeColor="text1"/>
          <w:sz w:val="24"/>
          <w:szCs w:val="24"/>
        </w:rPr>
        <w:t xml:space="preserve"> El </w:t>
      </w:r>
      <w:r w:rsidR="00121AC2">
        <w:rPr>
          <w:rFonts w:ascii="AvantGarde Bk BT" w:hAnsi="AvantGarde Bk BT" w:cs="Arial"/>
          <w:color w:val="000000" w:themeColor="text1"/>
          <w:sz w:val="24"/>
          <w:szCs w:val="24"/>
        </w:rPr>
        <w:t>catorce de enero de dos mil veintiséis</w:t>
      </w:r>
      <w:r>
        <w:rPr>
          <w:rFonts w:ascii="AvantGarde Bk BT" w:hAnsi="AvantGarde Bk BT" w:cs="Arial"/>
          <w:color w:val="000000" w:themeColor="text1"/>
          <w:sz w:val="24"/>
          <w:szCs w:val="24"/>
        </w:rPr>
        <w:t>, el peticionario presentó su solicitud ante el sujeto obligado.</w:t>
      </w:r>
    </w:p>
    <w:p w14:paraId="3C91E9D9" w14:textId="267662B4"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Por ello, el plazo para responder transcurrió del </w:t>
      </w:r>
      <w:r w:rsidR="00121AC2">
        <w:rPr>
          <w:rFonts w:ascii="AvantGarde Bk BT" w:hAnsi="AvantGarde Bk BT" w:cs="Arial"/>
          <w:color w:val="000000" w:themeColor="text1"/>
          <w:sz w:val="24"/>
          <w:szCs w:val="24"/>
        </w:rPr>
        <w:t>quince al veintiocho de enero de dos mil veintiséis</w:t>
      </w:r>
      <w:r>
        <w:rPr>
          <w:rFonts w:ascii="AvantGarde Bk BT" w:hAnsi="AvantGarde Bk BT" w:cs="Arial"/>
          <w:color w:val="000000" w:themeColor="text1"/>
          <w:sz w:val="24"/>
          <w:szCs w:val="24"/>
        </w:rPr>
        <w:t xml:space="preserve">, sin tomar en cuenta el </w:t>
      </w:r>
      <w:r w:rsidR="00121AC2">
        <w:rPr>
          <w:rFonts w:ascii="AvantGarde Bk BT" w:hAnsi="AvantGarde Bk BT" w:cs="Arial"/>
          <w:color w:val="000000" w:themeColor="text1"/>
          <w:sz w:val="24"/>
          <w:szCs w:val="24"/>
        </w:rPr>
        <w:t>diecisiete, dieciocho, veinticuatro y veinticinco de enero de dos mil veintiséis, por ser inhábiles</w:t>
      </w:r>
      <w:r>
        <w:rPr>
          <w:rFonts w:ascii="AvantGarde Bk BT" w:hAnsi="AvantGarde Bk BT" w:cs="Arial"/>
          <w:color w:val="000000" w:themeColor="text1"/>
          <w:sz w:val="24"/>
          <w:szCs w:val="24"/>
        </w:rPr>
        <w:t>; sin que el sujeto obligado documentara respuesta alguna.</w:t>
      </w:r>
    </w:p>
    <w:p w14:paraId="0A0F60AE" w14:textId="24FBD09E"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121AC2">
        <w:rPr>
          <w:rFonts w:ascii="AvantGarde Bk BT" w:hAnsi="AvantGarde Bk BT" w:cs="Arial"/>
          <w:color w:val="000000" w:themeColor="text1"/>
          <w:sz w:val="24"/>
          <w:szCs w:val="24"/>
        </w:rPr>
        <w:t>veintinueve de enero al dieciocho de febrero de dos mil veintiséis</w:t>
      </w:r>
      <w:r w:rsidRPr="00726D64">
        <w:rPr>
          <w:rFonts w:ascii="AvantGarde Bk BT" w:hAnsi="AvantGarde Bk BT" w:cs="Arial"/>
          <w:color w:val="000000" w:themeColor="text1"/>
          <w:sz w:val="24"/>
          <w:szCs w:val="24"/>
        </w:rPr>
        <w:t>.</w:t>
      </w:r>
    </w:p>
    <w:p w14:paraId="0AFC9C20" w14:textId="6963ABED"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121AC2">
        <w:rPr>
          <w:rFonts w:ascii="AvantGarde Bk BT" w:hAnsi="AvantGarde Bk BT" w:cs="Arial"/>
          <w:color w:val="000000" w:themeColor="text1"/>
          <w:sz w:val="24"/>
          <w:szCs w:val="24"/>
        </w:rPr>
        <w:t>treinta y uno de enero, así como el uno, dos, siete, ocho, catorce y quince de febrero de dos mil veintiséis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5D601B12"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121AC2">
        <w:rPr>
          <w:rFonts w:ascii="AvantGarde Bk BT" w:hAnsi="AvantGarde Bk BT" w:cs="Arial"/>
          <w:color w:val="000000" w:themeColor="text1"/>
          <w:sz w:val="24"/>
          <w:szCs w:val="24"/>
        </w:rPr>
        <w:t>cuatro de febrero de dos mil veintiséis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lastRenderedPageBreak/>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5D0E9EBE"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lastRenderedPageBreak/>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Plataforma Nacional de Transparencia, misma que quedó registrada bajo el número de folio </w:t>
      </w:r>
      <w:r w:rsidR="00121AC2">
        <w:rPr>
          <w:rFonts w:ascii="AvantGarde Bk BT" w:hAnsi="AvantGarde Bk BT" w:cs="Arial"/>
          <w:color w:val="000000" w:themeColor="text1"/>
          <w:sz w:val="24"/>
          <w:szCs w:val="24"/>
        </w:rPr>
        <w:t>240472226000001</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5DB17E41" w14:textId="3169B113" w:rsidR="00C87D69" w:rsidRDefault="00C87D69" w:rsidP="0094712D">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94712D" w:rsidRPr="0094712D">
        <w:rPr>
          <w:rFonts w:ascii="AvantGarde Bk BT" w:hAnsi="AvantGarde Bk BT" w:cs="Arial"/>
          <w:i/>
          <w:color w:val="000000" w:themeColor="text1"/>
          <w:sz w:val="22"/>
          <w:szCs w:val="24"/>
        </w:rPr>
        <w:t xml:space="preserve">Solicito saber si el Municipio de Catorce tiene la autorización por parte del INAH, </w:t>
      </w:r>
      <w:proofErr w:type="spellStart"/>
      <w:r w:rsidR="0094712D" w:rsidRPr="0094712D">
        <w:rPr>
          <w:rFonts w:ascii="AvantGarde Bk BT" w:hAnsi="AvantGarde Bk BT" w:cs="Arial"/>
          <w:i/>
          <w:color w:val="000000" w:themeColor="text1"/>
          <w:sz w:val="22"/>
          <w:szCs w:val="24"/>
        </w:rPr>
        <w:t>Segam</w:t>
      </w:r>
      <w:proofErr w:type="spellEnd"/>
      <w:r w:rsidR="0094712D" w:rsidRPr="0094712D">
        <w:rPr>
          <w:rFonts w:ascii="AvantGarde Bk BT" w:hAnsi="AvantGarde Bk BT" w:cs="Arial"/>
          <w:i/>
          <w:color w:val="000000" w:themeColor="text1"/>
          <w:sz w:val="22"/>
          <w:szCs w:val="24"/>
        </w:rPr>
        <w:t xml:space="preserve"> y SEMARNAT para la construcción, </w:t>
      </w:r>
      <w:proofErr w:type="spellStart"/>
      <w:r w:rsidR="0094712D" w:rsidRPr="0094712D">
        <w:rPr>
          <w:rFonts w:ascii="AvantGarde Bk BT" w:hAnsi="AvantGarde Bk BT" w:cs="Arial"/>
          <w:i/>
          <w:color w:val="000000" w:themeColor="text1"/>
          <w:sz w:val="22"/>
          <w:szCs w:val="24"/>
        </w:rPr>
        <w:t>preparacion</w:t>
      </w:r>
      <w:proofErr w:type="spellEnd"/>
      <w:r w:rsidR="0094712D" w:rsidRPr="0094712D">
        <w:rPr>
          <w:rFonts w:ascii="AvantGarde Bk BT" w:hAnsi="AvantGarde Bk BT" w:cs="Arial"/>
          <w:i/>
          <w:color w:val="000000" w:themeColor="text1"/>
          <w:sz w:val="22"/>
          <w:szCs w:val="24"/>
        </w:rPr>
        <w:t xml:space="preserve"> de </w:t>
      </w:r>
      <w:proofErr w:type="spellStart"/>
      <w:r w:rsidR="0094712D" w:rsidRPr="0094712D">
        <w:rPr>
          <w:rFonts w:ascii="AvantGarde Bk BT" w:hAnsi="AvantGarde Bk BT" w:cs="Arial"/>
          <w:i/>
          <w:color w:val="000000" w:themeColor="text1"/>
          <w:sz w:val="22"/>
          <w:szCs w:val="24"/>
        </w:rPr>
        <w:t>area</w:t>
      </w:r>
      <w:proofErr w:type="spellEnd"/>
      <w:r w:rsidR="0094712D" w:rsidRPr="0094712D">
        <w:rPr>
          <w:rFonts w:ascii="AvantGarde Bk BT" w:hAnsi="AvantGarde Bk BT" w:cs="Arial"/>
          <w:i/>
          <w:color w:val="000000" w:themeColor="text1"/>
          <w:sz w:val="22"/>
          <w:szCs w:val="24"/>
        </w:rPr>
        <w:t xml:space="preserve"> e impacto ambiental de cualquier obra, escultura, estructura, de cualquier material que asemeje o tenga la forma de San Francisco de </w:t>
      </w:r>
      <w:proofErr w:type="gramStart"/>
      <w:r w:rsidR="0094712D" w:rsidRPr="0094712D">
        <w:rPr>
          <w:rFonts w:ascii="AvantGarde Bk BT" w:hAnsi="AvantGarde Bk BT" w:cs="Arial"/>
          <w:i/>
          <w:color w:val="000000" w:themeColor="text1"/>
          <w:sz w:val="22"/>
          <w:szCs w:val="24"/>
        </w:rPr>
        <w:t>Asís ,</w:t>
      </w:r>
      <w:proofErr w:type="gramEnd"/>
      <w:r w:rsidR="0094712D" w:rsidRPr="0094712D">
        <w:rPr>
          <w:rFonts w:ascii="AvantGarde Bk BT" w:hAnsi="AvantGarde Bk BT" w:cs="Arial"/>
          <w:i/>
          <w:color w:val="000000" w:themeColor="text1"/>
          <w:sz w:val="22"/>
          <w:szCs w:val="24"/>
        </w:rPr>
        <w:t xml:space="preserve"> de tenerlos solicito copia y copia de la solicitud de esos permisos y autorizaciones, lo anterior entre el 1 de enero de 2025 a 12 de enero de 2026</w:t>
      </w:r>
      <w:r w:rsidRPr="00D85FEE">
        <w:rPr>
          <w:rFonts w:ascii="AvantGarde Bk BT" w:hAnsi="AvantGarde Bk BT" w:cs="Arial"/>
          <w:color w:val="000000" w:themeColor="text1"/>
          <w:sz w:val="24"/>
          <w:szCs w:val="24"/>
        </w:rPr>
        <w:t>” SIC.</w:t>
      </w:r>
    </w:p>
    <w:p w14:paraId="0F7AC803" w14:textId="41943DDE" w:rsidR="002C17BB" w:rsidRDefault="002C17B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el plazo de los diez días para contestar la solicitud de información transcurrió sin que el sujeto obligado documentara </w:t>
      </w:r>
      <w:r w:rsidR="00392D54">
        <w:rPr>
          <w:rFonts w:ascii="AvantGarde Bk BT" w:hAnsi="AvantGarde Bk BT" w:cs="Arial"/>
          <w:color w:val="000000" w:themeColor="text1"/>
          <w:sz w:val="24"/>
          <w:szCs w:val="24"/>
        </w:rPr>
        <w:t xml:space="preserve">respuesta alguna; motivo por el cual el peticionario interpuso el presente recurso de revisión en contra de la falta de respuesta a su solicitud. </w:t>
      </w:r>
    </w:p>
    <w:p w14:paraId="6F16580B" w14:textId="326C35FC" w:rsidR="00392D54" w:rsidRDefault="00392D54"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la Ley de la materia prescribe que los sujetos obligados deben responder la solicitud de información en un plazo no mayor a diez días hábiles contados a partir del día siguiente en que fue recibida la solicitud; asimismo, dicho plazo podrá ser ampliado por diez días más</w:t>
      </w:r>
      <w:r w:rsidRPr="00392D54">
        <w:rPr>
          <w:rFonts w:ascii="AvantGarde Bk BT" w:hAnsi="AvantGarde Bk BT" w:cs="Arial"/>
          <w:color w:val="000000" w:themeColor="text1"/>
          <w:sz w:val="24"/>
          <w:szCs w:val="24"/>
        </w:rPr>
        <w:t>, siempre que hubiere causa justificada aprobada por el Comité de Transparencia y fuera notificado al solicitante</w:t>
      </w:r>
      <w:r>
        <w:rPr>
          <w:rFonts w:ascii="AvantGarde Bk BT" w:hAnsi="AvantGarde Bk BT" w:cs="Arial"/>
          <w:color w:val="000000" w:themeColor="text1"/>
          <w:sz w:val="24"/>
          <w:szCs w:val="24"/>
        </w:rPr>
        <w:t xml:space="preserve"> de manera previa al vencimiento del plazo.</w:t>
      </w:r>
      <w:r>
        <w:rPr>
          <w:rStyle w:val="Refdenotaalpie"/>
          <w:rFonts w:ascii="AvantGarde Bk BT" w:hAnsi="AvantGarde Bk BT" w:cs="Arial"/>
          <w:color w:val="000000" w:themeColor="text1"/>
          <w:sz w:val="24"/>
          <w:szCs w:val="24"/>
        </w:rPr>
        <w:footnoteReference w:id="1"/>
      </w:r>
    </w:p>
    <w:p w14:paraId="5013E303" w14:textId="5BB40C95"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el caso en estudio </w:t>
      </w:r>
      <w:r w:rsidRPr="001D7B80">
        <w:rPr>
          <w:rFonts w:ascii="AvantGarde Bk BT" w:hAnsi="AvantGarde Bk BT" w:cs="Arial"/>
          <w:b/>
          <w:color w:val="000000" w:themeColor="text1"/>
          <w:sz w:val="24"/>
          <w:szCs w:val="24"/>
        </w:rPr>
        <w:t xml:space="preserve">el peticionario presentó su solicitud el </w:t>
      </w:r>
      <w:r w:rsidR="0094712D">
        <w:rPr>
          <w:rFonts w:ascii="AvantGarde Bk BT" w:hAnsi="AvantGarde Bk BT" w:cs="Arial"/>
          <w:b/>
          <w:color w:val="000000" w:themeColor="text1"/>
          <w:sz w:val="24"/>
          <w:szCs w:val="24"/>
        </w:rPr>
        <w:t>catorce de enero de dos mil veintiséis</w:t>
      </w:r>
      <w:r w:rsidRPr="001D7B80">
        <w:rPr>
          <w:rFonts w:ascii="AvantGarde Bk BT" w:hAnsi="AvantGarde Bk BT" w:cs="Arial"/>
          <w:b/>
          <w:color w:val="000000" w:themeColor="text1"/>
          <w:sz w:val="24"/>
          <w:szCs w:val="24"/>
        </w:rPr>
        <w:t xml:space="preserve">, por lo que el plazo para que el sujeto obligado emitiera su respuesta transcurrió </w:t>
      </w:r>
      <w:r w:rsidR="00BA7BCA">
        <w:rPr>
          <w:rFonts w:ascii="AvantGarde Bk BT" w:hAnsi="AvantGarde Bk BT" w:cs="Arial"/>
          <w:b/>
          <w:color w:val="000000" w:themeColor="text1"/>
          <w:sz w:val="24"/>
          <w:szCs w:val="24"/>
        </w:rPr>
        <w:t>del</w:t>
      </w:r>
      <w:r w:rsidR="0094712D">
        <w:rPr>
          <w:rFonts w:ascii="AvantGarde Bk BT" w:hAnsi="AvantGarde Bk BT" w:cs="Arial"/>
          <w:b/>
          <w:color w:val="000000" w:themeColor="text1"/>
          <w:sz w:val="24"/>
          <w:szCs w:val="24"/>
        </w:rPr>
        <w:t xml:space="preserve"> quince al</w:t>
      </w:r>
      <w:r w:rsidR="00BA7BCA">
        <w:rPr>
          <w:rFonts w:ascii="AvantGarde Bk BT" w:hAnsi="AvantGarde Bk BT" w:cs="Arial"/>
          <w:b/>
          <w:color w:val="000000" w:themeColor="text1"/>
          <w:sz w:val="24"/>
          <w:szCs w:val="24"/>
        </w:rPr>
        <w:t xml:space="preserve"> </w:t>
      </w:r>
      <w:r w:rsidR="0094712D" w:rsidRPr="0094712D">
        <w:rPr>
          <w:rFonts w:ascii="AvantGarde Bk BT" w:hAnsi="AvantGarde Bk BT" w:cs="Arial"/>
          <w:b/>
          <w:color w:val="000000" w:themeColor="text1"/>
          <w:sz w:val="24"/>
          <w:szCs w:val="24"/>
        </w:rPr>
        <w:t>veintiocho de enero de dos mil veintiséis</w:t>
      </w:r>
      <w:r w:rsidR="0094712D">
        <w:rPr>
          <w:rFonts w:ascii="AvantGarde Bk BT" w:hAnsi="AvantGarde Bk BT" w:cs="Arial"/>
          <w:color w:val="000000" w:themeColor="text1"/>
          <w:sz w:val="24"/>
          <w:szCs w:val="24"/>
        </w:rPr>
        <w:t>, sin tomar en cuenta el diecisiete, dieciocho, veinticuatro y veinticinco de enero de dos mil veintiséis</w:t>
      </w:r>
      <w:r w:rsidR="00BA7BCA" w:rsidRPr="00BA7BCA">
        <w:rPr>
          <w:rFonts w:ascii="AvantGarde Bk BT" w:hAnsi="AvantGarde Bk BT" w:cs="Arial"/>
          <w:color w:val="000000" w:themeColor="text1"/>
          <w:sz w:val="24"/>
          <w:szCs w:val="24"/>
        </w:rPr>
        <w:t>.</w:t>
      </w:r>
    </w:p>
    <w:p w14:paraId="5FE528E9" w14:textId="293F3A1F" w:rsidR="001D7B80" w:rsidRDefault="007562F1"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1D7B80">
        <w:rPr>
          <w:rFonts w:ascii="AvantGarde Bk BT" w:hAnsi="AvantGarde Bk BT" w:cs="Arial"/>
          <w:color w:val="000000" w:themeColor="text1"/>
          <w:sz w:val="24"/>
          <w:szCs w:val="24"/>
        </w:rPr>
        <w:t>, el sujeto obligado debió documentar su respuesta dentro de dicho plazo</w:t>
      </w:r>
      <w:r w:rsidR="001D7B80" w:rsidRPr="007A00EA">
        <w:rPr>
          <w:rFonts w:ascii="AvantGarde Bk BT" w:hAnsi="AvantGarde Bk BT" w:cs="Arial"/>
          <w:b/>
          <w:color w:val="000000" w:themeColor="text1"/>
          <w:sz w:val="24"/>
          <w:szCs w:val="24"/>
        </w:rPr>
        <w:t>, sin que obre constancia alguna que demuestre que tal circunstancia aconteció;</w:t>
      </w:r>
      <w:r w:rsidR="001D7B80">
        <w:rPr>
          <w:rFonts w:ascii="AvantGarde Bk BT" w:hAnsi="AvantGarde Bk BT" w:cs="Arial"/>
          <w:b/>
          <w:color w:val="000000" w:themeColor="text1"/>
          <w:sz w:val="24"/>
          <w:szCs w:val="24"/>
        </w:rPr>
        <w:t xml:space="preserve"> de ahí que la respuesta </w:t>
      </w:r>
      <w:r w:rsidR="0013198C">
        <w:rPr>
          <w:rFonts w:ascii="AvantGarde Bk BT" w:hAnsi="AvantGarde Bk BT" w:cs="Arial"/>
          <w:b/>
          <w:color w:val="000000" w:themeColor="text1"/>
          <w:sz w:val="24"/>
          <w:szCs w:val="24"/>
        </w:rPr>
        <w:t xml:space="preserve">no </w:t>
      </w:r>
      <w:r w:rsidR="001D7B80">
        <w:rPr>
          <w:rFonts w:ascii="AvantGarde Bk BT" w:hAnsi="AvantGarde Bk BT" w:cs="Arial"/>
          <w:b/>
          <w:color w:val="000000" w:themeColor="text1"/>
          <w:sz w:val="24"/>
          <w:szCs w:val="24"/>
        </w:rPr>
        <w:t xml:space="preserve">haya sido emitida </w:t>
      </w:r>
      <w:r w:rsidR="0013198C">
        <w:rPr>
          <w:rFonts w:ascii="AvantGarde Bk BT" w:hAnsi="AvantGarde Bk BT" w:cs="Arial"/>
          <w:b/>
          <w:color w:val="000000" w:themeColor="text1"/>
          <w:sz w:val="24"/>
          <w:szCs w:val="24"/>
        </w:rPr>
        <w:t>dentro</w:t>
      </w:r>
      <w:r w:rsidR="001D7B80">
        <w:rPr>
          <w:rFonts w:ascii="AvantGarde Bk BT" w:hAnsi="AvantGarde Bk BT" w:cs="Arial"/>
          <w:b/>
          <w:color w:val="000000" w:themeColor="text1"/>
          <w:sz w:val="24"/>
          <w:szCs w:val="24"/>
        </w:rPr>
        <w:t xml:space="preserve"> del plazo previsto en el artículo 154 </w:t>
      </w:r>
      <w:r w:rsidR="001D7B80">
        <w:rPr>
          <w:rFonts w:ascii="AvantGarde Bk BT" w:hAnsi="AvantGarde Bk BT" w:cs="Arial"/>
          <w:b/>
          <w:color w:val="000000" w:themeColor="text1"/>
          <w:sz w:val="24"/>
          <w:szCs w:val="24"/>
        </w:rPr>
        <w:lastRenderedPageBreak/>
        <w:t xml:space="preserve">de la Ley de Transparencia, pues el último día para responder fue el </w:t>
      </w:r>
      <w:r w:rsidR="0094712D">
        <w:rPr>
          <w:rFonts w:ascii="AvantGarde Bk BT" w:hAnsi="AvantGarde Bk BT" w:cs="Arial"/>
          <w:b/>
          <w:color w:val="000000" w:themeColor="text1"/>
          <w:sz w:val="24"/>
          <w:szCs w:val="24"/>
        </w:rPr>
        <w:t>veintiocho de enero de dos mil veintiséis</w:t>
      </w:r>
      <w:r w:rsidR="001D7B80">
        <w:rPr>
          <w:rFonts w:ascii="AvantGarde Bk BT" w:hAnsi="AvantGarde Bk BT" w:cs="Arial"/>
          <w:b/>
          <w:color w:val="000000" w:themeColor="text1"/>
          <w:sz w:val="24"/>
          <w:szCs w:val="24"/>
        </w:rPr>
        <w:t>.</w:t>
      </w:r>
    </w:p>
    <w:p w14:paraId="6BE367EF" w14:textId="4E8AF144"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w:t>
      </w:r>
      <w:r w:rsidR="0013198C">
        <w:rPr>
          <w:rStyle w:val="Refdenotaalpie"/>
          <w:rFonts w:ascii="AvantGarde Bk BT" w:hAnsi="AvantGarde Bk BT" w:cs="Arial"/>
          <w:sz w:val="24"/>
          <w:szCs w:val="24"/>
        </w:rPr>
        <w:footnoteReference w:id="2"/>
      </w:r>
    </w:p>
    <w:p w14:paraId="6ADAE701" w14:textId="4F9E9D7E" w:rsidR="00D85FEE" w:rsidRDefault="0013198C" w:rsidP="008D79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éste modo y toda vez que el sujeto obligado no respondió la solicitud de información dentro del plazo de respuesta previsto en el artículo 154 de la Ley de Transparencia local, resulta aplicable el artículo 164 de la Ley en comento y, en consecuencia, </w:t>
      </w:r>
      <w:r w:rsidRPr="00F93AED">
        <w:rPr>
          <w:rFonts w:ascii="AvantGarde Bk BT" w:hAnsi="AvantGarde Bk BT" w:cs="Arial"/>
          <w:b/>
          <w:sz w:val="24"/>
          <w:szCs w:val="24"/>
        </w:rPr>
        <w:t>la aplicación del Principio de Afirmativa Ficta</w:t>
      </w:r>
      <w:r>
        <w:rPr>
          <w:rFonts w:ascii="AvantGarde Bk BT" w:hAnsi="AvantGarde Bk BT" w:cs="Arial"/>
          <w:sz w:val="24"/>
          <w:szCs w:val="24"/>
        </w:rPr>
        <w:t>.</w:t>
      </w:r>
    </w:p>
    <w:p w14:paraId="0AB56F7B" w14:textId="001340A9" w:rsidR="006F5CC6" w:rsidRPr="00E71CB7" w:rsidRDefault="007D781F" w:rsidP="00E71CB7">
      <w:pPr>
        <w:pStyle w:val="corte4fondo"/>
        <w:spacing w:after="240"/>
        <w:rPr>
          <w:rFonts w:ascii="AvantGarde Bk BT" w:hAnsi="AvantGarde Bk BT" w:cs="Arial"/>
          <w:sz w:val="24"/>
          <w:szCs w:val="24"/>
        </w:rPr>
      </w:pPr>
      <w:r>
        <w:rPr>
          <w:rFonts w:ascii="AvantGarde Bk BT" w:hAnsi="AvantGarde Bk BT" w:cs="Arial"/>
          <w:sz w:val="24"/>
          <w:szCs w:val="24"/>
        </w:rPr>
        <w:t xml:space="preserve">Pues bien, </w:t>
      </w:r>
      <w:r w:rsidR="0020116C">
        <w:rPr>
          <w:rFonts w:ascii="AvantGarde Bk BT" w:hAnsi="AvantGarde Bk BT" w:cs="Arial"/>
          <w:sz w:val="24"/>
          <w:szCs w:val="24"/>
        </w:rPr>
        <w:t xml:space="preserve">en el caso concreto, </w:t>
      </w:r>
      <w:r>
        <w:rPr>
          <w:rFonts w:ascii="AvantGarde Bk BT" w:hAnsi="AvantGarde Bk BT" w:cs="Arial"/>
          <w:sz w:val="24"/>
          <w:szCs w:val="24"/>
        </w:rPr>
        <w:t>el particular requirió</w:t>
      </w:r>
      <w:r w:rsidR="0020116C">
        <w:rPr>
          <w:rFonts w:ascii="AvantGarde Bk BT" w:hAnsi="AvantGarde Bk BT" w:cs="Arial"/>
          <w:sz w:val="24"/>
          <w:szCs w:val="24"/>
        </w:rPr>
        <w:t xml:space="preserve"> información relacionada </w:t>
      </w:r>
      <w:r w:rsidR="0094712D">
        <w:rPr>
          <w:rFonts w:ascii="AvantGarde Bk BT" w:hAnsi="AvantGarde Bk BT" w:cs="Arial"/>
          <w:sz w:val="24"/>
          <w:szCs w:val="24"/>
        </w:rPr>
        <w:t xml:space="preserve">con los permisos expedidos por el </w:t>
      </w:r>
      <w:r w:rsidR="0094712D" w:rsidRPr="0094712D">
        <w:rPr>
          <w:rFonts w:ascii="AvantGarde Bk BT" w:hAnsi="AvantGarde Bk BT" w:cs="Arial"/>
          <w:sz w:val="24"/>
          <w:szCs w:val="24"/>
        </w:rPr>
        <w:t>Instituto Nacional de Antropología e Historia,</w:t>
      </w:r>
      <w:r w:rsidR="0094712D">
        <w:rPr>
          <w:rFonts w:ascii="AvantGarde Bk BT" w:hAnsi="AvantGarde Bk BT" w:cs="Arial"/>
          <w:sz w:val="24"/>
          <w:szCs w:val="24"/>
        </w:rPr>
        <w:t xml:space="preserve"> la </w:t>
      </w:r>
      <w:r w:rsidR="0094712D" w:rsidRPr="0094712D">
        <w:rPr>
          <w:rFonts w:ascii="AvantGarde Bk BT" w:hAnsi="AvantGarde Bk BT" w:cs="Arial"/>
          <w:sz w:val="24"/>
          <w:szCs w:val="24"/>
        </w:rPr>
        <w:t>Secretaría</w:t>
      </w:r>
      <w:r w:rsidR="0094712D">
        <w:rPr>
          <w:rFonts w:ascii="AvantGarde Bk BT" w:hAnsi="AvantGarde Bk BT" w:cs="Arial"/>
          <w:sz w:val="24"/>
          <w:szCs w:val="24"/>
        </w:rPr>
        <w:t xml:space="preserve"> de Ecología y Gestión Ambiental</w:t>
      </w:r>
      <w:r w:rsidR="0094712D" w:rsidRPr="0094712D">
        <w:rPr>
          <w:rFonts w:ascii="AvantGarde Bk BT" w:hAnsi="AvantGarde Bk BT" w:cs="Arial"/>
          <w:sz w:val="24"/>
          <w:szCs w:val="24"/>
        </w:rPr>
        <w:t xml:space="preserve"> y</w:t>
      </w:r>
      <w:r w:rsidR="0094712D">
        <w:rPr>
          <w:rFonts w:ascii="AvantGarde Bk BT" w:hAnsi="AvantGarde Bk BT" w:cs="Arial"/>
          <w:sz w:val="24"/>
          <w:szCs w:val="24"/>
        </w:rPr>
        <w:t>/o</w:t>
      </w:r>
      <w:r w:rsidR="0094712D" w:rsidRPr="0094712D">
        <w:rPr>
          <w:rFonts w:ascii="AvantGarde Bk BT" w:hAnsi="AvantGarde Bk BT" w:cs="Arial"/>
          <w:sz w:val="24"/>
          <w:szCs w:val="24"/>
        </w:rPr>
        <w:t xml:space="preserve"> </w:t>
      </w:r>
      <w:r w:rsidR="0094712D">
        <w:rPr>
          <w:rFonts w:ascii="AvantGarde Bk BT" w:hAnsi="AvantGarde Bk BT" w:cs="Arial"/>
          <w:sz w:val="24"/>
          <w:szCs w:val="24"/>
        </w:rPr>
        <w:t xml:space="preserve">la </w:t>
      </w:r>
      <w:r w:rsidR="0094712D" w:rsidRPr="0094712D">
        <w:rPr>
          <w:rFonts w:ascii="AvantGarde Bk BT" w:hAnsi="AvantGarde Bk BT" w:cs="Arial"/>
          <w:sz w:val="24"/>
          <w:szCs w:val="24"/>
        </w:rPr>
        <w:t>Secretaría de Medio Ambiente y Recursos Naturales</w:t>
      </w:r>
      <w:r w:rsidR="0094712D">
        <w:rPr>
          <w:rFonts w:ascii="AvantGarde Bk BT" w:hAnsi="AvantGarde Bk BT" w:cs="Arial"/>
          <w:sz w:val="24"/>
          <w:szCs w:val="24"/>
        </w:rPr>
        <w:t xml:space="preserve"> </w:t>
      </w:r>
      <w:r w:rsidR="00E71CB7" w:rsidRPr="00E71CB7">
        <w:rPr>
          <w:rFonts w:ascii="AvantGarde Bk BT" w:hAnsi="AvantGarde Bk BT" w:cs="Arial"/>
          <w:sz w:val="24"/>
          <w:szCs w:val="24"/>
        </w:rPr>
        <w:t xml:space="preserve">para la construcción, preparación de área e impacto ambiental </w:t>
      </w:r>
      <w:r w:rsidR="00E71CB7">
        <w:rPr>
          <w:rFonts w:ascii="AvantGarde Bk BT" w:hAnsi="AvantGarde Bk BT" w:cs="Arial"/>
          <w:sz w:val="24"/>
          <w:szCs w:val="24"/>
        </w:rPr>
        <w:t>de cualquier obra, escultura y/o</w:t>
      </w:r>
      <w:r w:rsidR="00E71CB7" w:rsidRPr="00E71CB7">
        <w:rPr>
          <w:rFonts w:ascii="AvantGarde Bk BT" w:hAnsi="AvantGarde Bk BT" w:cs="Arial"/>
          <w:sz w:val="24"/>
          <w:szCs w:val="24"/>
        </w:rPr>
        <w:t xml:space="preserve"> estructura, de cualquier material que asemeje o tenga la forma de San Francisco de Asís</w:t>
      </w:r>
      <w:r w:rsidR="00E71CB7">
        <w:rPr>
          <w:rFonts w:ascii="AvantGarde Bk BT" w:hAnsi="AvantGarde Bk BT" w:cs="Arial"/>
          <w:sz w:val="24"/>
          <w:szCs w:val="24"/>
        </w:rPr>
        <w:t>, esto dentro del periodo comprendido del uno de enero de dos mil veinticinco al dieciséis de enero de dos mil veintiséis.</w:t>
      </w:r>
    </w:p>
    <w:p w14:paraId="2E1F52F5" w14:textId="7E5007EA" w:rsidR="00FC1467" w:rsidRDefault="00F83B58" w:rsidP="00306319">
      <w:pPr>
        <w:pStyle w:val="corte4fondo"/>
        <w:spacing w:after="240"/>
        <w:rPr>
          <w:rFonts w:ascii="AvantGarde Bk BT" w:hAnsi="AvantGarde Bk BT" w:cs="Arial"/>
          <w:sz w:val="24"/>
          <w:szCs w:val="24"/>
        </w:rPr>
      </w:pPr>
      <w:r>
        <w:rPr>
          <w:rFonts w:ascii="AvantGarde Bk BT" w:hAnsi="AvantGarde Bk BT" w:cs="Arial"/>
          <w:sz w:val="24"/>
          <w:szCs w:val="24"/>
        </w:rPr>
        <w:t xml:space="preserve">Respecto de este tópico, el Reglamento Interno </w:t>
      </w:r>
      <w:r w:rsidR="00FC1467">
        <w:rPr>
          <w:rFonts w:ascii="AvantGarde Bk BT" w:hAnsi="AvantGarde Bk BT" w:cs="Arial"/>
          <w:sz w:val="24"/>
          <w:szCs w:val="24"/>
        </w:rPr>
        <w:t>de la Administración Pública del sujeto obligado</w:t>
      </w:r>
      <w:r w:rsidR="00407F23">
        <w:rPr>
          <w:rFonts w:ascii="AvantGarde Bk BT" w:hAnsi="AvantGarde Bk BT" w:cs="Arial"/>
          <w:sz w:val="24"/>
          <w:szCs w:val="24"/>
        </w:rPr>
        <w:t xml:space="preserve"> prevé que</w:t>
      </w:r>
      <w:r w:rsidR="00FC1467">
        <w:rPr>
          <w:rFonts w:ascii="AvantGarde Bk BT" w:hAnsi="AvantGarde Bk BT" w:cs="Arial"/>
          <w:sz w:val="24"/>
          <w:szCs w:val="24"/>
        </w:rPr>
        <w:t xml:space="preserve"> la</w:t>
      </w:r>
      <w:r w:rsidR="00407F23">
        <w:rPr>
          <w:rFonts w:ascii="AvantGarde Bk BT" w:hAnsi="AvantGarde Bk BT" w:cs="Arial"/>
          <w:sz w:val="24"/>
          <w:szCs w:val="24"/>
        </w:rPr>
        <w:t xml:space="preserve"> </w:t>
      </w:r>
      <w:r w:rsidR="00FC1467" w:rsidRPr="00FC1467">
        <w:rPr>
          <w:rFonts w:ascii="AvantGarde Bk BT" w:hAnsi="AvantGarde Bk BT" w:cs="Arial"/>
          <w:sz w:val="24"/>
          <w:szCs w:val="24"/>
        </w:rPr>
        <w:t xml:space="preserve">Dirección de Obras Públicas </w:t>
      </w:r>
      <w:r w:rsidR="00FC1467">
        <w:rPr>
          <w:rFonts w:ascii="AvantGarde Bk BT" w:hAnsi="AvantGarde Bk BT" w:cs="Arial"/>
          <w:sz w:val="24"/>
          <w:szCs w:val="24"/>
        </w:rPr>
        <w:t>será el área encargada de controlar el</w:t>
      </w:r>
      <w:r w:rsidR="00FC1467" w:rsidRPr="00FC1467">
        <w:rPr>
          <w:rFonts w:ascii="AvantGarde Bk BT" w:hAnsi="AvantGarde Bk BT" w:cs="Arial"/>
          <w:sz w:val="24"/>
          <w:szCs w:val="24"/>
        </w:rPr>
        <w:t xml:space="preserve"> desarrollo urbano, mediante las funciones de planeación, regulación, supervisión, autorización y aplicación de sanciones; así mismo, </w:t>
      </w:r>
      <w:r w:rsidR="00FC1467">
        <w:rPr>
          <w:rFonts w:ascii="AvantGarde Bk BT" w:hAnsi="AvantGarde Bk BT" w:cs="Arial"/>
          <w:sz w:val="24"/>
          <w:szCs w:val="24"/>
        </w:rPr>
        <w:t>tendrá</w:t>
      </w:r>
      <w:r w:rsidR="00FC1467" w:rsidRPr="00FC1467">
        <w:rPr>
          <w:rFonts w:ascii="AvantGarde Bk BT" w:hAnsi="AvantGarde Bk BT" w:cs="Arial"/>
          <w:sz w:val="24"/>
          <w:szCs w:val="24"/>
        </w:rPr>
        <w:t xml:space="preserve"> a </w:t>
      </w:r>
      <w:r w:rsidR="00FC1467">
        <w:rPr>
          <w:rFonts w:ascii="AvantGarde Bk BT" w:hAnsi="AvantGarde Bk BT" w:cs="Arial"/>
          <w:sz w:val="24"/>
          <w:szCs w:val="24"/>
        </w:rPr>
        <w:t>cargo la planeación, e</w:t>
      </w:r>
      <w:r w:rsidR="00FC1467" w:rsidRPr="00FC1467">
        <w:rPr>
          <w:rFonts w:ascii="AvantGarde Bk BT" w:hAnsi="AvantGarde Bk BT" w:cs="Arial"/>
          <w:sz w:val="24"/>
          <w:szCs w:val="24"/>
        </w:rPr>
        <w:t>jecuci</w:t>
      </w:r>
      <w:r w:rsidR="00FC1467">
        <w:rPr>
          <w:rFonts w:ascii="AvantGarde Bk BT" w:hAnsi="AvantGarde Bk BT" w:cs="Arial"/>
          <w:sz w:val="24"/>
          <w:szCs w:val="24"/>
        </w:rPr>
        <w:t>ón, evaluación y apoyo técnico de</w:t>
      </w:r>
      <w:r w:rsidR="00FC1467" w:rsidRPr="00FC1467">
        <w:rPr>
          <w:rFonts w:ascii="AvantGarde Bk BT" w:hAnsi="AvantGarde Bk BT" w:cs="Arial"/>
          <w:sz w:val="24"/>
          <w:szCs w:val="24"/>
        </w:rPr>
        <w:t xml:space="preserve"> la gestión de la obra pública, </w:t>
      </w:r>
      <w:r w:rsidR="00FC1467">
        <w:rPr>
          <w:rFonts w:ascii="AvantGarde Bk BT" w:hAnsi="AvantGarde Bk BT" w:cs="Arial"/>
          <w:sz w:val="24"/>
          <w:szCs w:val="24"/>
        </w:rPr>
        <w:t>con base en el</w:t>
      </w:r>
      <w:r w:rsidR="00FC1467" w:rsidRPr="00FC1467">
        <w:rPr>
          <w:rFonts w:ascii="AvantGarde Bk BT" w:hAnsi="AvantGarde Bk BT" w:cs="Arial"/>
          <w:sz w:val="24"/>
          <w:szCs w:val="24"/>
        </w:rPr>
        <w:t xml:space="preserve"> programa general de obras del Gobierno Municipal.</w:t>
      </w:r>
      <w:r w:rsidR="00FC1467">
        <w:rPr>
          <w:rStyle w:val="Refdenotaalpie"/>
          <w:rFonts w:ascii="AvantGarde Bk BT" w:hAnsi="AvantGarde Bk BT" w:cs="Arial"/>
          <w:sz w:val="24"/>
          <w:szCs w:val="24"/>
        </w:rPr>
        <w:footnoteReference w:id="3"/>
      </w:r>
    </w:p>
    <w:p w14:paraId="5F4C862E" w14:textId="5770B72A" w:rsidR="00FC1467" w:rsidRDefault="00FC1467" w:rsidP="0010715E">
      <w:pPr>
        <w:pStyle w:val="corte4fondo"/>
        <w:rPr>
          <w:rFonts w:ascii="AvantGarde Bk BT" w:hAnsi="AvantGarde Bk BT" w:cs="Arial"/>
          <w:sz w:val="24"/>
          <w:szCs w:val="24"/>
        </w:rPr>
      </w:pPr>
      <w:r>
        <w:rPr>
          <w:rFonts w:ascii="AvantGarde Bk BT" w:hAnsi="AvantGarde Bk BT" w:cs="Arial"/>
          <w:sz w:val="24"/>
          <w:szCs w:val="24"/>
        </w:rPr>
        <w:lastRenderedPageBreak/>
        <w:t xml:space="preserve">En este sentido, el aludido reglamento prescribe que la </w:t>
      </w:r>
      <w:r w:rsidRPr="00FC1467">
        <w:rPr>
          <w:rFonts w:ascii="AvantGarde Bk BT" w:hAnsi="AvantGarde Bk BT" w:cs="Arial"/>
          <w:sz w:val="24"/>
          <w:szCs w:val="24"/>
        </w:rPr>
        <w:t>Dirección de Obras Públicas</w:t>
      </w:r>
      <w:r>
        <w:rPr>
          <w:rFonts w:ascii="AvantGarde Bk BT" w:hAnsi="AvantGarde Bk BT" w:cs="Arial"/>
          <w:sz w:val="24"/>
          <w:szCs w:val="24"/>
        </w:rPr>
        <w:t xml:space="preserve"> tendrá dentro de sus atribuciones las siguientes:</w:t>
      </w:r>
    </w:p>
    <w:p w14:paraId="3602C017" w14:textId="29BDE83A" w:rsidR="00D42C6E" w:rsidRDefault="00D42C6E" w:rsidP="00875F86">
      <w:pPr>
        <w:pStyle w:val="corte4fondo"/>
        <w:numPr>
          <w:ilvl w:val="0"/>
          <w:numId w:val="41"/>
        </w:numPr>
        <w:spacing w:line="240" w:lineRule="auto"/>
        <w:ind w:left="680" w:firstLine="0"/>
        <w:rPr>
          <w:rFonts w:ascii="AvantGarde Bk BT" w:hAnsi="AvantGarde Bk BT" w:cs="Arial"/>
          <w:sz w:val="24"/>
          <w:szCs w:val="24"/>
        </w:rPr>
      </w:pPr>
      <w:r w:rsidRPr="00D42C6E">
        <w:rPr>
          <w:rFonts w:ascii="AvantGarde Bk BT" w:hAnsi="AvantGarde Bk BT" w:cs="Arial"/>
          <w:sz w:val="24"/>
          <w:szCs w:val="24"/>
        </w:rPr>
        <w:t xml:space="preserve">Planear el desarrollo urbano municipal y ejecutar la obra pública y, en su caso, coordinarse previo acuerdo de la Presidencia con las autoridades federales, estatales, municipales concurrentes; </w:t>
      </w:r>
    </w:p>
    <w:p w14:paraId="70EE9788" w14:textId="08FBF384" w:rsidR="00D42C6E" w:rsidRDefault="00D42C6E" w:rsidP="00875F86">
      <w:pPr>
        <w:pStyle w:val="corte4fondo"/>
        <w:numPr>
          <w:ilvl w:val="0"/>
          <w:numId w:val="40"/>
        </w:numPr>
        <w:spacing w:line="240" w:lineRule="auto"/>
        <w:ind w:left="680" w:firstLine="0"/>
        <w:rPr>
          <w:rFonts w:asciiTheme="minorHAnsi" w:eastAsiaTheme="minorEastAsia" w:hAnsiTheme="minorHAnsi" w:cstheme="minorBidi"/>
          <w:sz w:val="22"/>
          <w:szCs w:val="22"/>
        </w:rPr>
      </w:pPr>
      <w:r w:rsidRPr="00D42C6E">
        <w:rPr>
          <w:rFonts w:ascii="AvantGarde Bk BT" w:hAnsi="AvantGarde Bk BT" w:cs="Arial"/>
          <w:sz w:val="24"/>
          <w:szCs w:val="24"/>
        </w:rPr>
        <w:t>Observar la normatividad aplicable a sus funciones;</w:t>
      </w:r>
      <w:r w:rsidRPr="00D42C6E">
        <w:rPr>
          <w:rFonts w:asciiTheme="minorHAnsi" w:eastAsiaTheme="minorEastAsia" w:hAnsiTheme="minorHAnsi" w:cstheme="minorBidi"/>
          <w:sz w:val="22"/>
          <w:szCs w:val="22"/>
        </w:rPr>
        <w:t xml:space="preserve"> </w:t>
      </w:r>
    </w:p>
    <w:p w14:paraId="6875309D" w14:textId="5F47D064" w:rsidR="00D42C6E" w:rsidRDefault="00D42C6E" w:rsidP="00875F86">
      <w:pPr>
        <w:pStyle w:val="corte4fondo"/>
        <w:numPr>
          <w:ilvl w:val="0"/>
          <w:numId w:val="40"/>
        </w:numPr>
        <w:spacing w:line="240" w:lineRule="auto"/>
        <w:ind w:left="680" w:firstLine="0"/>
        <w:rPr>
          <w:rFonts w:ascii="AvantGarde Bk BT" w:hAnsi="AvantGarde Bk BT" w:cs="Arial"/>
          <w:sz w:val="24"/>
          <w:szCs w:val="24"/>
        </w:rPr>
      </w:pPr>
      <w:r w:rsidRPr="00D42C6E">
        <w:rPr>
          <w:rFonts w:ascii="AvantGarde Bk BT" w:hAnsi="AvantGarde Bk BT" w:cs="Arial"/>
          <w:sz w:val="24"/>
          <w:szCs w:val="24"/>
        </w:rPr>
        <w:t xml:space="preserve">Realizar el control y vigilancia del uso de suelo y tenencia de la tierra; </w:t>
      </w:r>
    </w:p>
    <w:p w14:paraId="3C5A64B6" w14:textId="725E7F1C" w:rsidR="00D42C6E" w:rsidRDefault="00D42C6E" w:rsidP="00875F86">
      <w:pPr>
        <w:pStyle w:val="corte4fondo"/>
        <w:numPr>
          <w:ilvl w:val="0"/>
          <w:numId w:val="40"/>
        </w:numPr>
        <w:spacing w:line="240" w:lineRule="auto"/>
        <w:ind w:left="680" w:firstLine="0"/>
        <w:rPr>
          <w:rFonts w:ascii="AvantGarde Bk BT" w:hAnsi="AvantGarde Bk BT" w:cs="Arial"/>
          <w:sz w:val="24"/>
          <w:szCs w:val="24"/>
        </w:rPr>
      </w:pPr>
      <w:r w:rsidRPr="00D42C6E">
        <w:rPr>
          <w:rFonts w:ascii="AvantGarde Bk BT" w:hAnsi="AvantGarde Bk BT" w:cs="Arial"/>
          <w:sz w:val="24"/>
          <w:szCs w:val="24"/>
        </w:rPr>
        <w:t xml:space="preserve">Otorgar licencias de construcción y dictaminar la factibilidad del uso de suelo, participando en la creación y administración de zonas de reserva ecológica; </w:t>
      </w:r>
    </w:p>
    <w:p w14:paraId="5354A862" w14:textId="39601FB3" w:rsidR="00D42C6E" w:rsidRDefault="00D42C6E" w:rsidP="00875F86">
      <w:pPr>
        <w:pStyle w:val="corte4fondo"/>
        <w:numPr>
          <w:ilvl w:val="0"/>
          <w:numId w:val="40"/>
        </w:numPr>
        <w:spacing w:line="240" w:lineRule="auto"/>
        <w:ind w:left="680" w:firstLine="0"/>
        <w:rPr>
          <w:rFonts w:ascii="AvantGarde Bk BT" w:hAnsi="AvantGarde Bk BT" w:cs="Arial"/>
          <w:sz w:val="24"/>
          <w:szCs w:val="24"/>
        </w:rPr>
      </w:pPr>
      <w:r w:rsidRPr="00D42C6E">
        <w:rPr>
          <w:rFonts w:ascii="AvantGarde Bk BT" w:hAnsi="AvantGarde Bk BT" w:cs="Arial"/>
          <w:sz w:val="24"/>
          <w:szCs w:val="24"/>
        </w:rPr>
        <w:t xml:space="preserve">Proponer a la presidencia la construcción y control de la obra de infraestructura y equipamiento urbano municipal; </w:t>
      </w:r>
    </w:p>
    <w:p w14:paraId="43E68C61" w14:textId="77777777" w:rsidR="0010715E" w:rsidRPr="0010715E" w:rsidRDefault="00D42C6E" w:rsidP="00875F86">
      <w:pPr>
        <w:pStyle w:val="corte4fondo"/>
        <w:numPr>
          <w:ilvl w:val="0"/>
          <w:numId w:val="40"/>
        </w:numPr>
        <w:spacing w:line="240" w:lineRule="auto"/>
        <w:ind w:left="680" w:firstLine="0"/>
        <w:rPr>
          <w:rFonts w:asciiTheme="minorHAnsi" w:eastAsiaTheme="minorEastAsia" w:hAnsiTheme="minorHAnsi" w:cstheme="minorBidi"/>
          <w:sz w:val="22"/>
          <w:szCs w:val="22"/>
        </w:rPr>
      </w:pPr>
      <w:r w:rsidRPr="00D42C6E">
        <w:rPr>
          <w:rFonts w:ascii="AvantGarde Bk BT" w:hAnsi="AvantGarde Bk BT" w:cs="Arial"/>
          <w:sz w:val="24"/>
          <w:szCs w:val="24"/>
        </w:rPr>
        <w:t xml:space="preserve">Concurrir y coordinarse con las autoridades estatales para la aplicación y, en su caso, la actualización del Plan de Desarrollo tanto estatal como municipal; </w:t>
      </w:r>
    </w:p>
    <w:p w14:paraId="3AAEC4C3" w14:textId="7628D169" w:rsidR="00D42C6E" w:rsidRDefault="00D42C6E" w:rsidP="00875F86">
      <w:pPr>
        <w:pStyle w:val="corte4fondo"/>
        <w:numPr>
          <w:ilvl w:val="0"/>
          <w:numId w:val="40"/>
        </w:numPr>
        <w:spacing w:line="240" w:lineRule="auto"/>
        <w:ind w:left="680" w:firstLine="0"/>
        <w:rPr>
          <w:rFonts w:asciiTheme="minorHAnsi" w:eastAsiaTheme="minorEastAsia" w:hAnsiTheme="minorHAnsi" w:cstheme="minorBidi"/>
          <w:sz w:val="22"/>
          <w:szCs w:val="22"/>
        </w:rPr>
      </w:pPr>
      <w:r w:rsidRPr="00D42C6E">
        <w:rPr>
          <w:rFonts w:ascii="AvantGarde Bk BT" w:hAnsi="AvantGarde Bk BT" w:cs="Arial"/>
          <w:sz w:val="24"/>
          <w:szCs w:val="24"/>
        </w:rPr>
        <w:t>Coadyuvar, dentro del ámbito técnico de su competencia, la utilización de la vía pública;</w:t>
      </w:r>
      <w:r w:rsidRPr="00D42C6E">
        <w:rPr>
          <w:rFonts w:asciiTheme="minorHAnsi" w:eastAsiaTheme="minorEastAsia" w:hAnsiTheme="minorHAnsi" w:cstheme="minorBidi"/>
          <w:sz w:val="22"/>
          <w:szCs w:val="22"/>
        </w:rPr>
        <w:t xml:space="preserve"> </w:t>
      </w:r>
    </w:p>
    <w:p w14:paraId="45F274C0" w14:textId="0F9DF6EC" w:rsidR="00D42C6E" w:rsidRDefault="00D42C6E" w:rsidP="00875F86">
      <w:pPr>
        <w:pStyle w:val="corte4fondo"/>
        <w:numPr>
          <w:ilvl w:val="0"/>
          <w:numId w:val="40"/>
        </w:numPr>
        <w:spacing w:line="240" w:lineRule="auto"/>
        <w:ind w:left="680" w:firstLine="0"/>
        <w:rPr>
          <w:rFonts w:ascii="AvantGarde Bk BT" w:hAnsi="AvantGarde Bk BT" w:cs="Arial"/>
          <w:sz w:val="24"/>
          <w:szCs w:val="24"/>
        </w:rPr>
      </w:pPr>
      <w:r w:rsidRPr="00D42C6E">
        <w:rPr>
          <w:rFonts w:ascii="AvantGarde Bk BT" w:hAnsi="AvantGarde Bk BT" w:cs="Arial"/>
          <w:sz w:val="24"/>
          <w:szCs w:val="24"/>
        </w:rPr>
        <w:t xml:space="preserve">Formular y proponer a la Presidencia Municipal el programa general de obras públicas con base al Plan de Desarrollo Municipal; </w:t>
      </w:r>
    </w:p>
    <w:p w14:paraId="798D819F" w14:textId="4AACD191" w:rsidR="00D42C6E" w:rsidRDefault="00D42C6E" w:rsidP="00875F86">
      <w:pPr>
        <w:pStyle w:val="corte4fondo"/>
        <w:numPr>
          <w:ilvl w:val="0"/>
          <w:numId w:val="40"/>
        </w:numPr>
        <w:spacing w:line="240" w:lineRule="auto"/>
        <w:ind w:left="680" w:firstLine="0"/>
        <w:rPr>
          <w:rFonts w:ascii="AvantGarde Bk BT" w:hAnsi="AvantGarde Bk BT" w:cs="Arial"/>
          <w:sz w:val="24"/>
          <w:szCs w:val="24"/>
        </w:rPr>
      </w:pPr>
      <w:r w:rsidRPr="00D42C6E">
        <w:rPr>
          <w:rFonts w:ascii="AvantGarde Bk BT" w:hAnsi="AvantGarde Bk BT" w:cs="Arial"/>
          <w:sz w:val="24"/>
          <w:szCs w:val="24"/>
        </w:rPr>
        <w:t xml:space="preserve">Estudiar, proyectar, ejecutar, mantener y operar tas obras públicas del municipio, conforme a los programas previamente aprobados; </w:t>
      </w:r>
    </w:p>
    <w:p w14:paraId="3C1A00A8" w14:textId="24D7B767" w:rsidR="00D42C6E" w:rsidRDefault="00D42C6E" w:rsidP="00875F86">
      <w:pPr>
        <w:pStyle w:val="corte4fondo"/>
        <w:numPr>
          <w:ilvl w:val="0"/>
          <w:numId w:val="40"/>
        </w:numPr>
        <w:spacing w:line="240" w:lineRule="auto"/>
        <w:ind w:left="680" w:firstLine="0"/>
        <w:rPr>
          <w:rFonts w:ascii="AvantGarde Bk BT" w:hAnsi="AvantGarde Bk BT" w:cs="Arial"/>
          <w:sz w:val="24"/>
          <w:szCs w:val="24"/>
        </w:rPr>
      </w:pPr>
      <w:r w:rsidRPr="00D42C6E">
        <w:rPr>
          <w:rFonts w:ascii="AvantGarde Bk BT" w:hAnsi="AvantGarde Bk BT" w:cs="Arial"/>
          <w:sz w:val="24"/>
          <w:szCs w:val="24"/>
        </w:rPr>
        <w:t xml:space="preserve">Adjudicar a particulares la realización de obras públicas del Municipio, a quienes habiendo reunido los requisitos que para la convocatoria establece la Ley y su Reglamento, dichos actos deberán de ser supervisados por la Contraloría Interna; </w:t>
      </w:r>
    </w:p>
    <w:p w14:paraId="33700D82" w14:textId="219E5969" w:rsidR="00D42C6E" w:rsidRDefault="00D42C6E" w:rsidP="00875F86">
      <w:pPr>
        <w:pStyle w:val="corte4fondo"/>
        <w:numPr>
          <w:ilvl w:val="0"/>
          <w:numId w:val="40"/>
        </w:numPr>
        <w:spacing w:line="240" w:lineRule="auto"/>
        <w:ind w:left="680" w:firstLine="0"/>
        <w:rPr>
          <w:rFonts w:asciiTheme="minorHAnsi" w:eastAsiaTheme="minorEastAsia" w:hAnsiTheme="minorHAnsi" w:cstheme="minorBidi"/>
          <w:sz w:val="22"/>
          <w:szCs w:val="22"/>
        </w:rPr>
      </w:pPr>
      <w:r w:rsidRPr="00D42C6E">
        <w:rPr>
          <w:rFonts w:ascii="AvantGarde Bk BT" w:hAnsi="AvantGarde Bk BT" w:cs="Arial"/>
          <w:sz w:val="24"/>
          <w:szCs w:val="24"/>
        </w:rPr>
        <w:t>Aplicar en el ámbito de su competencia, las disposiciones de la ley de Obras Públicas del Estado y su reglamento, a fin de regular el gasto de la obra pública realizable en el Municipio;</w:t>
      </w:r>
      <w:r w:rsidRPr="00D42C6E">
        <w:rPr>
          <w:rFonts w:asciiTheme="minorHAnsi" w:eastAsiaTheme="minorEastAsia" w:hAnsiTheme="minorHAnsi" w:cstheme="minorBidi"/>
          <w:sz w:val="22"/>
          <w:szCs w:val="22"/>
        </w:rPr>
        <w:t xml:space="preserve"> </w:t>
      </w:r>
    </w:p>
    <w:p w14:paraId="5BB34AF3" w14:textId="01E3D1F1" w:rsidR="00D42C6E" w:rsidRDefault="00D42C6E" w:rsidP="00875F86">
      <w:pPr>
        <w:pStyle w:val="corte4fondo"/>
        <w:numPr>
          <w:ilvl w:val="0"/>
          <w:numId w:val="40"/>
        </w:numPr>
        <w:spacing w:line="240" w:lineRule="auto"/>
        <w:ind w:left="680" w:firstLine="0"/>
        <w:rPr>
          <w:rFonts w:ascii="AvantGarde Bk BT" w:hAnsi="AvantGarde Bk BT" w:cs="Arial"/>
          <w:sz w:val="24"/>
          <w:szCs w:val="24"/>
        </w:rPr>
      </w:pPr>
      <w:r w:rsidRPr="00D42C6E">
        <w:rPr>
          <w:rFonts w:ascii="AvantGarde Bk BT" w:hAnsi="AvantGarde Bk BT" w:cs="Arial"/>
          <w:sz w:val="24"/>
          <w:szCs w:val="24"/>
        </w:rPr>
        <w:t xml:space="preserve">Coordinar y supervisar a los contratistas que realicen obras públicas en el Municipio; </w:t>
      </w:r>
    </w:p>
    <w:p w14:paraId="0A98E315" w14:textId="5DEBC559" w:rsidR="00D42C6E" w:rsidRDefault="00D42C6E" w:rsidP="00875F86">
      <w:pPr>
        <w:pStyle w:val="corte4fondo"/>
        <w:numPr>
          <w:ilvl w:val="0"/>
          <w:numId w:val="40"/>
        </w:numPr>
        <w:spacing w:line="240" w:lineRule="auto"/>
        <w:ind w:left="680" w:firstLine="0"/>
        <w:rPr>
          <w:rFonts w:asciiTheme="minorHAnsi" w:eastAsiaTheme="minorEastAsia" w:hAnsiTheme="minorHAnsi" w:cstheme="minorBidi"/>
          <w:sz w:val="22"/>
          <w:szCs w:val="22"/>
        </w:rPr>
      </w:pPr>
      <w:r w:rsidRPr="00D42C6E">
        <w:rPr>
          <w:rFonts w:ascii="AvantGarde Bk BT" w:hAnsi="AvantGarde Bk BT" w:cs="Arial"/>
          <w:sz w:val="24"/>
          <w:szCs w:val="24"/>
        </w:rPr>
        <w:t>Dictaminar para su aprobación, la entrega y recepción de las obras públicas que hagan los contratistas;</w:t>
      </w:r>
      <w:r w:rsidRPr="00D42C6E">
        <w:rPr>
          <w:rFonts w:asciiTheme="minorHAnsi" w:eastAsiaTheme="minorEastAsia" w:hAnsiTheme="minorHAnsi" w:cstheme="minorBidi"/>
          <w:sz w:val="22"/>
          <w:szCs w:val="22"/>
        </w:rPr>
        <w:t xml:space="preserve"> </w:t>
      </w:r>
    </w:p>
    <w:p w14:paraId="1A2FBA66" w14:textId="1DA0EBAB" w:rsidR="00FC1467" w:rsidRDefault="00D42C6E" w:rsidP="00875F86">
      <w:pPr>
        <w:pStyle w:val="corte4fondo"/>
        <w:numPr>
          <w:ilvl w:val="0"/>
          <w:numId w:val="40"/>
        </w:numPr>
        <w:spacing w:after="240" w:line="240" w:lineRule="auto"/>
        <w:ind w:left="680" w:firstLine="0"/>
        <w:rPr>
          <w:rFonts w:ascii="AvantGarde Bk BT" w:hAnsi="AvantGarde Bk BT" w:cs="Arial"/>
          <w:sz w:val="24"/>
          <w:szCs w:val="24"/>
        </w:rPr>
      </w:pPr>
      <w:r w:rsidRPr="00D42C6E">
        <w:rPr>
          <w:rFonts w:ascii="AvantGarde Bk BT" w:hAnsi="AvantGarde Bk BT" w:cs="Arial"/>
          <w:sz w:val="24"/>
          <w:szCs w:val="24"/>
        </w:rPr>
        <w:t>Supervisar, asistir técnicamente y apoyar a la realización de obras de la comunidad, en coordinación con los</w:t>
      </w:r>
      <w:r>
        <w:rPr>
          <w:rFonts w:ascii="AvantGarde Bk BT" w:hAnsi="AvantGarde Bk BT" w:cs="Arial"/>
          <w:sz w:val="24"/>
          <w:szCs w:val="24"/>
        </w:rPr>
        <w:t xml:space="preserve"> órganos auxiliares competentes.</w:t>
      </w:r>
      <w:r>
        <w:rPr>
          <w:rStyle w:val="Refdenotaalpie"/>
          <w:rFonts w:ascii="AvantGarde Bk BT" w:hAnsi="AvantGarde Bk BT" w:cs="Arial"/>
          <w:sz w:val="24"/>
          <w:szCs w:val="24"/>
        </w:rPr>
        <w:footnoteReference w:id="4"/>
      </w:r>
    </w:p>
    <w:p w14:paraId="6EC2EAE7" w14:textId="68228FF4" w:rsidR="00B12131" w:rsidRDefault="003A04B9" w:rsidP="00331D1B">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De lo anterior, </w:t>
      </w:r>
      <w:r w:rsidR="00B12131">
        <w:rPr>
          <w:rFonts w:ascii="AvantGarde Bk BT" w:hAnsi="AvantGarde Bk BT" w:cs="Arial"/>
          <w:sz w:val="24"/>
          <w:szCs w:val="24"/>
        </w:rPr>
        <w:t>se desaprende que la Dirección de Obras Públicas del sujeto obligado cuenta con atribuciones para resguardar y/o archivar la información relacionada con las obras publicas que se realizan en el Municipio de Catorce.</w:t>
      </w:r>
    </w:p>
    <w:p w14:paraId="2EE966A5" w14:textId="40B4ACC9" w:rsidR="0010715E" w:rsidRDefault="00B12131" w:rsidP="00331D1B">
      <w:pPr>
        <w:pStyle w:val="corte4fondo"/>
        <w:spacing w:after="240"/>
        <w:rPr>
          <w:rFonts w:ascii="AvantGarde Bk BT" w:hAnsi="AvantGarde Bk BT" w:cs="Arial"/>
          <w:sz w:val="24"/>
          <w:szCs w:val="24"/>
        </w:rPr>
      </w:pPr>
      <w:r>
        <w:rPr>
          <w:rFonts w:ascii="AvantGarde Bk BT" w:hAnsi="AvantGarde Bk BT" w:cs="Arial"/>
          <w:sz w:val="24"/>
          <w:szCs w:val="24"/>
        </w:rPr>
        <w:t>Por ello, resulta inconcuso</w:t>
      </w:r>
      <w:r w:rsidR="003A04B9" w:rsidRPr="00BB18C8">
        <w:rPr>
          <w:rFonts w:ascii="AvantGarde Bk BT" w:hAnsi="AvantGarde Bk BT" w:cs="Arial"/>
          <w:sz w:val="24"/>
          <w:szCs w:val="24"/>
        </w:rPr>
        <w:t xml:space="preserve"> que </w:t>
      </w:r>
      <w:r w:rsidR="00B94D22" w:rsidRPr="00BB18C8">
        <w:rPr>
          <w:rFonts w:ascii="AvantGarde Bk BT" w:hAnsi="AvantGarde Bk BT" w:cs="Arial"/>
          <w:sz w:val="24"/>
          <w:szCs w:val="24"/>
        </w:rPr>
        <w:t xml:space="preserve">el </w:t>
      </w:r>
      <w:r w:rsidR="00306319">
        <w:rPr>
          <w:rFonts w:ascii="AvantGarde Bk BT" w:hAnsi="AvantGarde Bk BT" w:cs="Arial"/>
          <w:sz w:val="24"/>
          <w:szCs w:val="24"/>
        </w:rPr>
        <w:t xml:space="preserve">Titular de la Unidad de Transparencia </w:t>
      </w:r>
      <w:r w:rsidR="0010715E">
        <w:rPr>
          <w:rFonts w:ascii="AvantGarde Bk BT" w:hAnsi="AvantGarde Bk BT" w:cs="Arial"/>
          <w:sz w:val="24"/>
          <w:szCs w:val="24"/>
        </w:rPr>
        <w:t>debió turnar la solicitud de información a la Dirección de Obras Públicas del sujeto obligado, pues dicha área cuenta con atribuciones para resguardar y/o archivar la información requerida por la persona ahora recurrente.</w:t>
      </w:r>
    </w:p>
    <w:p w14:paraId="7CC38772" w14:textId="63C29EC0" w:rsidR="0080322D" w:rsidRDefault="0080322D" w:rsidP="009643F7">
      <w:pPr>
        <w:pStyle w:val="NormalWeb"/>
        <w:spacing w:line="360" w:lineRule="auto"/>
        <w:ind w:firstLine="680"/>
        <w:jc w:val="both"/>
        <w:rPr>
          <w:rFonts w:ascii="AvantGarde Bk BT" w:hAnsi="AvantGarde Bk BT" w:cs="Arial"/>
        </w:rPr>
      </w:pPr>
      <w:r>
        <w:rPr>
          <w:rFonts w:ascii="AvantGarde Bk BT" w:hAnsi="AvantGarde Bk BT" w:cs="Arial"/>
        </w:rPr>
        <w:t>Ahora, dada la naturaleza del acto que aquí se impugna, esto es, la omisión de respuesta, es necesario mencionar, que desde un punto de vista general, los actos emanados de las autoridades pueden ser positivos, es decir, decisiones o ejecuciones que consisten en un hacer; o negativos, que implican la abstención de la autoridad de actuar, o el rechazo a conducirse de la manera solicitada por el particular</w:t>
      </w:r>
      <w:r w:rsidR="009643F7">
        <w:rPr>
          <w:rFonts w:ascii="AvantGarde Bk BT" w:hAnsi="AvantGarde Bk BT" w:cs="Arial"/>
        </w:rPr>
        <w:t>.</w:t>
      </w:r>
      <w:r>
        <w:rPr>
          <w:rStyle w:val="Refdenotaalpie"/>
          <w:rFonts w:ascii="AvantGarde Bk BT" w:hAnsi="AvantGarde Bk BT" w:cs="Arial"/>
        </w:rPr>
        <w:footnoteReference w:id="5"/>
      </w:r>
      <w:r w:rsidR="009643F7">
        <w:rPr>
          <w:rFonts w:ascii="AvantGarde Bk BT" w:hAnsi="AvantGarde Bk BT" w:cs="Arial"/>
        </w:rPr>
        <w:t xml:space="preserve"> De ahí que</w:t>
      </w:r>
      <w:r>
        <w:rPr>
          <w:rFonts w:ascii="AvantGarde Bk BT" w:hAnsi="AvantGarde Bk BT" w:cs="Arial"/>
        </w:rPr>
        <w:t xml:space="preserve">, </w:t>
      </w:r>
      <w:r w:rsidRPr="00DC6974">
        <w:rPr>
          <w:rFonts w:ascii="AvantGarde Bk BT" w:hAnsi="AvantGarde Bk BT" w:cs="Arial"/>
          <w:lang w:val="es-MX"/>
        </w:rPr>
        <w:t xml:space="preserve">el hecho de que el sujeto obligado no atienda una solicitud debe entenderse entonces como un acto negativo o una abstención. </w:t>
      </w:r>
    </w:p>
    <w:p w14:paraId="74302184" w14:textId="62F4643D" w:rsidR="0080322D" w:rsidRDefault="0080322D" w:rsidP="0080322D">
      <w:pPr>
        <w:pStyle w:val="NormalWeb"/>
        <w:spacing w:line="360" w:lineRule="auto"/>
        <w:ind w:firstLine="680"/>
        <w:jc w:val="both"/>
        <w:rPr>
          <w:rFonts w:ascii="AvantGarde Bk BT" w:hAnsi="AvantGarde Bk BT" w:cs="Arial"/>
        </w:rPr>
      </w:pPr>
      <w:r w:rsidRPr="00DC6974">
        <w:rPr>
          <w:rFonts w:ascii="AvantGarde Bk BT" w:hAnsi="AvantGarde Bk BT" w:cs="Arial"/>
          <w:lang w:val="es-MX"/>
        </w:rPr>
        <w:t xml:space="preserve">Así, </w:t>
      </w:r>
      <w:r>
        <w:rPr>
          <w:rFonts w:ascii="AvantGarde Bk BT" w:hAnsi="AvantGarde Bk BT" w:cs="Arial"/>
          <w:lang w:val="es-MX"/>
        </w:rPr>
        <w:t>en el caso concreto</w:t>
      </w:r>
      <w:r w:rsidR="00AE1702">
        <w:rPr>
          <w:rFonts w:ascii="AvantGarde Bk BT" w:hAnsi="AvantGarde Bk BT" w:cs="Arial"/>
          <w:lang w:val="es-MX"/>
        </w:rPr>
        <w:t>,</w:t>
      </w:r>
      <w:r>
        <w:rPr>
          <w:rFonts w:ascii="AvantGarde Bk BT" w:hAnsi="AvantGarde Bk BT" w:cs="Arial"/>
          <w:lang w:val="es-MX"/>
        </w:rPr>
        <w:t xml:space="preserve"> es dable afirmar que la</w:t>
      </w:r>
      <w:r w:rsidRPr="00DC6974">
        <w:rPr>
          <w:rFonts w:ascii="AvantGarde Bk BT" w:hAnsi="AvantGarde Bk BT" w:cs="Arial"/>
          <w:lang w:val="es-MX"/>
        </w:rPr>
        <w:t xml:space="preserve"> omisión</w:t>
      </w:r>
      <w:r>
        <w:rPr>
          <w:rFonts w:ascii="AvantGarde Bk BT" w:hAnsi="AvantGarde Bk BT" w:cs="Arial"/>
          <w:lang w:val="es-MX"/>
        </w:rPr>
        <w:t xml:space="preserve"> del sujeto obligado</w:t>
      </w:r>
      <w:r w:rsidRPr="00DC6974">
        <w:rPr>
          <w:rFonts w:ascii="AvantGarde Bk BT" w:hAnsi="AvantGarde Bk BT" w:cs="Arial"/>
          <w:lang w:val="es-MX"/>
        </w:rPr>
        <w:t xml:space="preserve"> de atender </w:t>
      </w:r>
      <w:r>
        <w:rPr>
          <w:rFonts w:ascii="AvantGarde Bk BT" w:hAnsi="AvantGarde Bk BT" w:cs="Arial"/>
          <w:lang w:val="es-MX"/>
        </w:rPr>
        <w:t>l</w:t>
      </w:r>
      <w:r w:rsidRPr="00DC6974">
        <w:rPr>
          <w:rFonts w:ascii="AvantGarde Bk BT" w:hAnsi="AvantGarde Bk BT" w:cs="Arial"/>
          <w:lang w:val="es-MX"/>
        </w:rPr>
        <w:t xml:space="preserve">a solicitud de acceso a la información </w:t>
      </w:r>
      <w:r>
        <w:rPr>
          <w:rFonts w:ascii="AvantGarde Bk BT" w:hAnsi="AvantGarde Bk BT" w:cs="Arial"/>
          <w:lang w:val="es-MX"/>
        </w:rPr>
        <w:t xml:space="preserve">que dio origen a este medio de impugnación genera consecuencias jurídicas en perjuicio del solicitante, al </w:t>
      </w:r>
      <w:r w:rsidR="00097ECC">
        <w:rPr>
          <w:rFonts w:ascii="AvantGarde Bk BT" w:hAnsi="AvantGarde Bk BT" w:cs="Arial"/>
          <w:lang w:val="es-MX"/>
        </w:rPr>
        <w:t xml:space="preserve">transgredir </w:t>
      </w:r>
      <w:r>
        <w:rPr>
          <w:rFonts w:ascii="AvantGarde Bk BT" w:hAnsi="AvantGarde Bk BT" w:cs="Arial"/>
          <w:lang w:val="es-MX"/>
        </w:rPr>
        <w:t xml:space="preserve">su derecho humano de acceso a la información pública, </w:t>
      </w:r>
      <w:r w:rsidR="00AE1702">
        <w:rPr>
          <w:rFonts w:ascii="AvantGarde Bk BT" w:hAnsi="AvantGarde Bk BT" w:cs="Arial"/>
          <w:lang w:val="es-MX"/>
        </w:rPr>
        <w:t>motivo por el cual</w:t>
      </w:r>
      <w:r>
        <w:rPr>
          <w:rFonts w:ascii="AvantGarde Bk BT" w:hAnsi="AvantGarde Bk BT" w:cs="Arial"/>
          <w:lang w:val="es-MX"/>
        </w:rPr>
        <w:t xml:space="preserve"> resulta procedente</w:t>
      </w:r>
      <w:r w:rsidR="00AE1702">
        <w:rPr>
          <w:rFonts w:ascii="AvantGarde Bk BT" w:hAnsi="AvantGarde Bk BT" w:cs="Arial"/>
          <w:lang w:val="es-MX"/>
        </w:rPr>
        <w:t xml:space="preserve"> revocar su </w:t>
      </w:r>
      <w:r w:rsidR="00097ECC">
        <w:rPr>
          <w:rFonts w:ascii="AvantGarde Bk BT" w:hAnsi="AvantGarde Bk BT" w:cs="Arial"/>
          <w:lang w:val="es-MX"/>
        </w:rPr>
        <w:t>inactividad</w:t>
      </w:r>
      <w:r w:rsidR="00AE1702">
        <w:rPr>
          <w:rFonts w:ascii="AvantGarde Bk BT" w:hAnsi="AvantGarde Bk BT" w:cs="Arial"/>
          <w:lang w:val="es-MX"/>
        </w:rPr>
        <w:t xml:space="preserve"> al constituirse como</w:t>
      </w:r>
      <w:r w:rsidRPr="00DC6974">
        <w:rPr>
          <w:rFonts w:ascii="AvantGarde Bk BT" w:hAnsi="AvantGarde Bk BT" w:cs="Arial"/>
          <w:lang w:val="es-MX"/>
        </w:rPr>
        <w:t xml:space="preserve"> una negativa de acceso a la información. </w:t>
      </w:r>
    </w:p>
    <w:p w14:paraId="7582A921" w14:textId="32595423" w:rsidR="0080322D" w:rsidRDefault="00AE1702" w:rsidP="0080322D">
      <w:pPr>
        <w:pStyle w:val="NormalWeb"/>
        <w:spacing w:line="360" w:lineRule="auto"/>
        <w:ind w:firstLine="680"/>
        <w:jc w:val="both"/>
        <w:rPr>
          <w:rFonts w:ascii="AvantGarde Bk BT" w:hAnsi="AvantGarde Bk BT" w:cs="Arial"/>
        </w:rPr>
      </w:pPr>
      <w:r>
        <w:rPr>
          <w:rFonts w:ascii="AvantGarde Bk BT" w:hAnsi="AvantGarde Bk BT" w:cs="Arial"/>
        </w:rPr>
        <w:t>En consecuencia, dado que</w:t>
      </w:r>
      <w:r w:rsidR="0080322D" w:rsidRPr="0037595F">
        <w:rPr>
          <w:rFonts w:ascii="AvantGarde Bk BT" w:hAnsi="AvantGarde Bk BT" w:cs="Arial"/>
        </w:rPr>
        <w:t xml:space="preserve"> el </w:t>
      </w:r>
      <w:r>
        <w:rPr>
          <w:rFonts w:ascii="AvantGarde Bk BT" w:hAnsi="AvantGarde Bk BT" w:cs="Arial"/>
        </w:rPr>
        <w:t>sujeto</w:t>
      </w:r>
      <w:r w:rsidR="0080322D" w:rsidRPr="0037595F">
        <w:rPr>
          <w:rFonts w:ascii="AvantGarde Bk BT" w:hAnsi="AvantGarde Bk BT" w:cs="Arial"/>
        </w:rPr>
        <w:t xml:space="preserve"> obligado fue omiso en contestar la solicitud de información en el plazo previsto </w:t>
      </w:r>
      <w:r w:rsidRPr="0037595F">
        <w:rPr>
          <w:rFonts w:ascii="AvantGarde Bk BT" w:hAnsi="AvantGarde Bk BT" w:cs="Arial"/>
        </w:rPr>
        <w:t>para tal efecto</w:t>
      </w:r>
      <w:r>
        <w:rPr>
          <w:rFonts w:ascii="AvantGarde Bk BT" w:hAnsi="AvantGarde Bk BT" w:cs="Arial"/>
        </w:rPr>
        <w:t xml:space="preserve"> </w:t>
      </w:r>
      <w:r w:rsidR="0080322D" w:rsidRPr="0037595F">
        <w:rPr>
          <w:rFonts w:ascii="AvantGarde Bk BT" w:hAnsi="AvantGarde Bk BT" w:cs="Arial"/>
        </w:rPr>
        <w:t>en el artículo 154 de la Ley de Transparencia</w:t>
      </w:r>
      <w:r>
        <w:rPr>
          <w:rFonts w:ascii="AvantGarde Bk BT" w:hAnsi="AvantGarde Bk BT" w:cs="Arial"/>
        </w:rPr>
        <w:t xml:space="preserve"> </w:t>
      </w:r>
      <w:r w:rsidR="0080322D" w:rsidRPr="0037595F">
        <w:rPr>
          <w:rFonts w:ascii="AvantGarde Bk BT" w:hAnsi="AvantGarde Bk BT" w:cs="Arial"/>
        </w:rPr>
        <w:t>y</w:t>
      </w:r>
      <w:r w:rsidR="009643F7">
        <w:rPr>
          <w:rFonts w:ascii="AvantGarde Bk BT" w:hAnsi="AvantGarde Bk BT" w:cs="Arial"/>
        </w:rPr>
        <w:t>,</w:t>
      </w:r>
      <w:r w:rsidR="0080322D" w:rsidRPr="0037595F">
        <w:rPr>
          <w:rFonts w:ascii="AvantGarde Bk BT" w:hAnsi="AvantGarde Bk BT" w:cs="Arial"/>
        </w:rPr>
        <w:t xml:space="preserve"> </w:t>
      </w:r>
      <w:r>
        <w:rPr>
          <w:rFonts w:ascii="AvantGarde Bk BT" w:hAnsi="AvantGarde Bk BT" w:cs="Arial"/>
        </w:rPr>
        <w:t xml:space="preserve">toda vez que durante la sustanciación del medio de impugnación </w:t>
      </w:r>
      <w:r w:rsidR="0080322D" w:rsidRPr="0037595F">
        <w:rPr>
          <w:rFonts w:ascii="AvantGarde Bk BT" w:hAnsi="AvantGarde Bk BT" w:cs="Arial"/>
        </w:rPr>
        <w:t xml:space="preserve">no realizó gestión alguna tendiente a dejar </w:t>
      </w:r>
      <w:r w:rsidR="009643F7" w:rsidRPr="0037595F">
        <w:rPr>
          <w:rFonts w:ascii="AvantGarde Bk BT" w:hAnsi="AvantGarde Bk BT" w:cs="Arial"/>
        </w:rPr>
        <w:t xml:space="preserve">sin materia </w:t>
      </w:r>
      <w:r w:rsidR="0080322D" w:rsidRPr="0037595F">
        <w:rPr>
          <w:rFonts w:ascii="AvantGarde Bk BT" w:hAnsi="AvantGarde Bk BT" w:cs="Arial"/>
        </w:rPr>
        <w:t xml:space="preserve">este recurso, </w:t>
      </w:r>
      <w:r w:rsidR="0080322D" w:rsidRPr="0037595F">
        <w:rPr>
          <w:rFonts w:ascii="AvantGarde Bk BT" w:hAnsi="AvantGarde Bk BT" w:cs="Arial"/>
          <w:b/>
        </w:rPr>
        <w:t xml:space="preserve">lo procedente es que este organismo </w:t>
      </w:r>
      <w:r w:rsidR="0080322D">
        <w:rPr>
          <w:rFonts w:ascii="AvantGarde Bk BT" w:hAnsi="AvantGarde Bk BT" w:cs="Arial"/>
          <w:b/>
        </w:rPr>
        <w:t>revoque el silencio de la autoridad</w:t>
      </w:r>
      <w:r w:rsidR="0080322D">
        <w:rPr>
          <w:rFonts w:ascii="AvantGarde Bk BT" w:hAnsi="AvantGarde Bk BT" w:cs="Arial"/>
        </w:rPr>
        <w:t>.</w:t>
      </w:r>
    </w:p>
    <w:p w14:paraId="15FCC70F" w14:textId="4CCED144" w:rsidR="009643F7" w:rsidRDefault="0080322D" w:rsidP="0080322D">
      <w:pPr>
        <w:pStyle w:val="NormalWeb"/>
        <w:spacing w:line="360" w:lineRule="auto"/>
        <w:ind w:firstLine="680"/>
        <w:jc w:val="both"/>
        <w:rPr>
          <w:rFonts w:ascii="AvantGarde Bk BT" w:hAnsi="AvantGarde Bk BT" w:cs="Arial"/>
        </w:rPr>
      </w:pPr>
      <w:r>
        <w:rPr>
          <w:rFonts w:ascii="AvantGarde Bk BT" w:hAnsi="AvantGarde Bk BT" w:cs="Arial"/>
        </w:rPr>
        <w:t>Por último, e</w:t>
      </w:r>
      <w:r w:rsidRPr="0037595F">
        <w:rPr>
          <w:rFonts w:ascii="AvantGarde Bk BT" w:hAnsi="AvantGarde Bk BT" w:cs="Arial"/>
        </w:rPr>
        <w:t>s importante hacer del conocimiento del recurrente que</w:t>
      </w:r>
      <w:r w:rsidR="00097ECC">
        <w:rPr>
          <w:rFonts w:ascii="AvantGarde Bk BT" w:hAnsi="AvantGarde Bk BT" w:cs="Arial"/>
        </w:rPr>
        <w:t>,</w:t>
      </w:r>
      <w:r w:rsidRPr="0037595F">
        <w:rPr>
          <w:rFonts w:ascii="AvantGarde Bk BT" w:hAnsi="AvantGarde Bk BT" w:cs="Arial"/>
        </w:rPr>
        <w:t xml:space="preserve"> de acuerdo a lo establecido en el último párrafo del artículo 167 de la Ley de la materia, </w:t>
      </w:r>
      <w:r w:rsidRPr="0037595F">
        <w:rPr>
          <w:rFonts w:ascii="AvantGarde Bk BT" w:hAnsi="AvantGarde Bk BT" w:cs="Arial"/>
        </w:rPr>
        <w:lastRenderedPageBreak/>
        <w:t>la respuesta recaída a su solicitud de información derivada de esta resolución es susceptible de ser impugnada de nueva cuenta mediante recurso de revisión ante esta Comisión de Transparencia</w:t>
      </w:r>
      <w:r w:rsidR="009643F7">
        <w:rPr>
          <w:rFonts w:ascii="AvantGarde Bk BT" w:hAnsi="AvantGarde Bk BT" w:cs="Arial"/>
        </w:rPr>
        <w:t>.</w:t>
      </w:r>
      <w:r w:rsidR="009643F7">
        <w:rPr>
          <w:rStyle w:val="Refdenotaalpie"/>
          <w:rFonts w:ascii="AvantGarde Bk BT" w:hAnsi="AvantGarde Bk BT" w:cs="Arial"/>
        </w:rPr>
        <w:footnoteReference w:id="6"/>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53F021DB" w:rsidR="003A6C5C" w:rsidRDefault="003A6C5C" w:rsidP="00714F15">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097ECC">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w:t>
      </w:r>
      <w:r w:rsidR="00097ECC">
        <w:rPr>
          <w:rFonts w:ascii="AvantGarde Bk BT" w:hAnsi="AvantGarde Bk BT" w:cs="Arial"/>
          <w:color w:val="000000" w:themeColor="text1"/>
          <w:sz w:val="24"/>
          <w:szCs w:val="24"/>
        </w:rPr>
        <w:t>omisión de respuesta d</w:t>
      </w:r>
      <w:r w:rsidRPr="00AB701B">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7B10E7" w:rsidRPr="007B10E7">
        <w:rPr>
          <w:rFonts w:ascii="AvantGarde Bk BT" w:eastAsiaTheme="minorEastAsia" w:hAnsi="AvantGarde Bk BT" w:cs="Arial"/>
          <w:color w:val="000000" w:themeColor="text1"/>
          <w:sz w:val="24"/>
          <w:szCs w:val="24"/>
        </w:rPr>
        <w:t xml:space="preserve"> </w:t>
      </w:r>
      <w:r w:rsidR="007B10E7" w:rsidRPr="007B10E7">
        <w:rPr>
          <w:rFonts w:ascii="AvantGarde Bk BT" w:hAnsi="AvantGarde Bk BT" w:cs="Arial"/>
          <w:color w:val="000000" w:themeColor="text1"/>
          <w:sz w:val="24"/>
          <w:szCs w:val="24"/>
        </w:rPr>
        <w:t>para que</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5D32A3B0" w14:textId="1202065D" w:rsidR="006713FC" w:rsidRPr="00B12131" w:rsidRDefault="003A6C5C" w:rsidP="00B12131">
      <w:pPr>
        <w:pStyle w:val="corte4fondo"/>
        <w:numPr>
          <w:ilvl w:val="0"/>
          <w:numId w:val="36"/>
        </w:numPr>
        <w:tabs>
          <w:tab w:val="left" w:pos="567"/>
        </w:tabs>
        <w:spacing w:after="240"/>
        <w:rPr>
          <w:rFonts w:ascii="AvantGarde Bk BT" w:hAnsi="AvantGarde Bk BT" w:cs="Arial"/>
          <w:bCs/>
          <w:color w:val="000000" w:themeColor="text1"/>
          <w:sz w:val="24"/>
          <w:szCs w:val="24"/>
        </w:rPr>
      </w:pPr>
      <w:r w:rsidRPr="0098013D">
        <w:rPr>
          <w:rFonts w:ascii="AvantGarde Bk BT" w:hAnsi="AvantGarde Bk BT" w:cs="Arial"/>
          <w:color w:val="000000" w:themeColor="text1"/>
          <w:sz w:val="24"/>
          <w:szCs w:val="24"/>
        </w:rPr>
        <w:t xml:space="preserve">El </w:t>
      </w:r>
      <w:r w:rsidR="00CA589C" w:rsidRPr="0098013D">
        <w:rPr>
          <w:rFonts w:ascii="AvantGarde Bk BT" w:hAnsi="AvantGarde Bk BT" w:cs="Arial"/>
          <w:color w:val="000000" w:themeColor="text1"/>
          <w:sz w:val="24"/>
          <w:szCs w:val="24"/>
        </w:rPr>
        <w:t xml:space="preserve">Titular de la Unidad de Transparencia </w:t>
      </w:r>
      <w:r w:rsidR="008D7986" w:rsidRPr="008D7986">
        <w:rPr>
          <w:rFonts w:ascii="AvantGarde Bk BT" w:hAnsi="AvantGarde Bk BT" w:cs="Arial"/>
          <w:color w:val="000000" w:themeColor="text1"/>
          <w:sz w:val="24"/>
          <w:szCs w:val="24"/>
        </w:rPr>
        <w:t xml:space="preserve">turne la solicitud de información </w:t>
      </w:r>
      <w:r w:rsidR="006713FC">
        <w:rPr>
          <w:rFonts w:ascii="AvantGarde Bk BT" w:hAnsi="AvantGarde Bk BT" w:cs="Arial"/>
          <w:color w:val="000000" w:themeColor="text1"/>
          <w:sz w:val="24"/>
          <w:szCs w:val="24"/>
        </w:rPr>
        <w:t xml:space="preserve">a </w:t>
      </w:r>
      <w:r w:rsidR="00B12131">
        <w:rPr>
          <w:rFonts w:ascii="AvantGarde Bk BT" w:hAnsi="AvantGarde Bk BT" w:cs="Arial"/>
          <w:sz w:val="24"/>
          <w:szCs w:val="24"/>
        </w:rPr>
        <w:t>la Dirección de Obras Públicas</w:t>
      </w:r>
      <w:r w:rsidR="00B12131">
        <w:rPr>
          <w:rFonts w:ascii="AvantGarde Bk BT" w:hAnsi="AvantGarde Bk BT" w:cs="Arial"/>
          <w:bCs/>
          <w:color w:val="000000" w:themeColor="text1"/>
          <w:sz w:val="24"/>
          <w:szCs w:val="24"/>
        </w:rPr>
        <w:t xml:space="preserve">, para efecto de que ésta realice la </w:t>
      </w:r>
      <w:r w:rsidR="00B12131">
        <w:rPr>
          <w:rFonts w:ascii="AvantGarde Bk BT" w:hAnsi="AvantGarde Bk BT" w:cs="Arial"/>
          <w:color w:val="000000" w:themeColor="text1"/>
          <w:sz w:val="24"/>
          <w:szCs w:val="24"/>
        </w:rPr>
        <w:t xml:space="preserve">búsqueda exhaustiva de la información relacionada con </w:t>
      </w:r>
      <w:r w:rsidR="00B12131" w:rsidRPr="00B12131">
        <w:rPr>
          <w:rFonts w:ascii="AvantGarde Bk BT" w:hAnsi="AvantGarde Bk BT" w:cs="Arial"/>
          <w:color w:val="000000" w:themeColor="text1"/>
          <w:sz w:val="24"/>
          <w:szCs w:val="24"/>
        </w:rPr>
        <w:t>los permisos expedidos por el Instituto Nacional de Antropología e Historia, la Secretaría de Ecología y Gestión Ambiental y/o la Secretaría de Medio Ambiente y Recursos Naturales para la construcción, preparación de área e impacto ambiental de cualquier obra, escultura y/o estructura, de cualquier material que asemeje o tenga la forma de San Francisco de Asís, esto dentro del periodo comprendido del uno de enero de dos mil veinticinco al dieciséis de enero de dos mil veintiséis</w:t>
      </w:r>
      <w:r w:rsidR="00B12131">
        <w:rPr>
          <w:rFonts w:ascii="AvantGarde Bk BT" w:hAnsi="AvantGarde Bk BT" w:cs="Arial"/>
          <w:color w:val="000000" w:themeColor="text1"/>
          <w:sz w:val="24"/>
          <w:szCs w:val="24"/>
        </w:rPr>
        <w:t xml:space="preserve"> y proporcione </w:t>
      </w:r>
      <w:r w:rsidR="00B12131" w:rsidRPr="00B12131">
        <w:rPr>
          <w:rFonts w:ascii="AvantGarde Bk BT" w:hAnsi="AvantGarde Bk BT" w:cs="Arial"/>
          <w:color w:val="000000" w:themeColor="text1"/>
          <w:sz w:val="24"/>
          <w:szCs w:val="24"/>
        </w:rPr>
        <w:t>copia de la solicitud de esos permisos y autorizaciones</w:t>
      </w:r>
      <w:r w:rsidR="00B12131">
        <w:rPr>
          <w:rFonts w:ascii="AvantGarde Bk BT" w:hAnsi="AvantGarde Bk BT" w:cs="Arial"/>
          <w:color w:val="000000" w:themeColor="text1"/>
          <w:sz w:val="24"/>
          <w:szCs w:val="24"/>
        </w:rPr>
        <w:t>.</w:t>
      </w:r>
    </w:p>
    <w:p w14:paraId="06406722" w14:textId="66CE49CB" w:rsidR="007E2C87" w:rsidRPr="007E2C87" w:rsidRDefault="007E2C87" w:rsidP="007E2C87">
      <w:pPr>
        <w:pStyle w:val="corte4fondo"/>
        <w:tabs>
          <w:tab w:val="left" w:pos="567"/>
        </w:tabs>
        <w:spacing w:after="240"/>
        <w:ind w:left="1069" w:firstLine="0"/>
        <w:rPr>
          <w:rFonts w:ascii="AvantGarde Bk BT" w:hAnsi="AvantGarde Bk BT" w:cs="Arial"/>
          <w:bCs/>
          <w:sz w:val="24"/>
          <w:szCs w:val="24"/>
        </w:rPr>
      </w:pPr>
      <w:r>
        <w:rPr>
          <w:rFonts w:ascii="AvantGarde Bk BT" w:hAnsi="AvantGarde Bk BT" w:cs="Arial"/>
          <w:bCs/>
          <w:sz w:val="24"/>
          <w:szCs w:val="24"/>
        </w:rPr>
        <w:t>Cabe destacar que la información deberá ser entregada de manera gratuita al recurrente, esto derivado de la aplicación del principio de afirmativa ficta.</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714F15">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lastRenderedPageBreak/>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57BDBE78"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w:t>
      </w:r>
      <w:r w:rsidR="006D513D">
        <w:rPr>
          <w:rFonts w:ascii="AvantGarde Bk BT" w:hAnsi="AvantGarde Bk BT" w:cs="Arial"/>
          <w:color w:val="000000" w:themeColor="text1"/>
          <w:sz w:val="24"/>
          <w:szCs w:val="24"/>
        </w:rPr>
        <w:t>sujeto</w:t>
      </w:r>
      <w:r w:rsidRPr="00FE1468">
        <w:rPr>
          <w:rFonts w:ascii="AvantGarde Bk BT" w:hAnsi="AvantGarde Bk BT" w:cs="Arial"/>
          <w:color w:val="000000" w:themeColor="text1"/>
          <w:sz w:val="24"/>
          <w:szCs w:val="24"/>
        </w:rPr>
        <w:t xml:space="preserv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1252EA6C" w14:textId="77777777" w:rsidR="0052684B" w:rsidRPr="003358EE" w:rsidRDefault="0052684B" w:rsidP="0052684B">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lastRenderedPageBreak/>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1033C7A2"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23496">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w:t>
      </w:r>
      <w:r w:rsidR="00723496">
        <w:rPr>
          <w:rFonts w:ascii="AvantGarde Bk BT" w:hAnsi="AvantGarde Bk BT" w:cs="Arial"/>
          <w:color w:val="000000" w:themeColor="text1"/>
          <w:sz w:val="24"/>
          <w:szCs w:val="24"/>
        </w:rPr>
        <w:t xml:space="preserve">omisión de </w:t>
      </w:r>
      <w:r w:rsidRPr="00CE1E98">
        <w:rPr>
          <w:rFonts w:ascii="AvantGarde Bk BT" w:hAnsi="AvantGarde Bk BT" w:cs="Arial"/>
          <w:color w:val="000000" w:themeColor="text1"/>
          <w:sz w:val="24"/>
          <w:szCs w:val="24"/>
        </w:rPr>
        <w:t xml:space="preserve">respuesta </w:t>
      </w:r>
      <w:r w:rsidR="00723496">
        <w:rPr>
          <w:rFonts w:ascii="AvantGarde Bk BT" w:hAnsi="AvantGarde Bk BT" w:cs="Arial"/>
          <w:color w:val="000000" w:themeColor="text1"/>
          <w:sz w:val="24"/>
          <w:szCs w:val="24"/>
        </w:rPr>
        <w:t>d</w:t>
      </w:r>
      <w:r w:rsidRPr="00CE1E98">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37F367CD" w14:textId="4DE17304" w:rsidR="00875F86" w:rsidRPr="006809EF" w:rsidRDefault="003B3106" w:rsidP="00875F86">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sidR="006D513D">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006D513D">
        <w:rPr>
          <w:rFonts w:ascii="AvantGarde Bk BT" w:hAnsi="AvantGarde Bk BT"/>
          <w:sz w:val="24"/>
          <w:szCs w:val="24"/>
        </w:rPr>
        <w:t>O</w:t>
      </w:r>
      <w:r w:rsidR="00F005F1" w:rsidRPr="003A34B4">
        <w:rPr>
          <w:rFonts w:ascii="AvantGarde Bk BT" w:hAnsi="AvantGarde Bk BT"/>
          <w:sz w:val="24"/>
          <w:szCs w:val="24"/>
        </w:rPr>
        <w:t>rdinaria de</w:t>
      </w:r>
      <w:r w:rsidRPr="003A34B4">
        <w:rPr>
          <w:rFonts w:ascii="AvantGarde Bk BT" w:hAnsi="AvantGarde Bk BT"/>
          <w:sz w:val="24"/>
          <w:szCs w:val="24"/>
        </w:rPr>
        <w:t xml:space="preserve">l </w:t>
      </w:r>
      <w:r w:rsidR="00A9710E">
        <w:rPr>
          <w:rFonts w:ascii="AvantGarde Bk BT" w:hAnsi="AvantGarde Bk BT"/>
          <w:sz w:val="24"/>
          <w:szCs w:val="24"/>
        </w:rPr>
        <w:t>seis</w:t>
      </w:r>
      <w:bookmarkStart w:id="1" w:name="_GoBack"/>
      <w:bookmarkEnd w:id="1"/>
      <w:r w:rsidR="00B12131">
        <w:rPr>
          <w:rFonts w:ascii="AvantGarde Bk BT" w:hAnsi="AvantGarde Bk BT"/>
          <w:sz w:val="24"/>
          <w:szCs w:val="24"/>
        </w:rPr>
        <w:t xml:space="preserve"> de marzo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00D12DAB" w:rsidRPr="00D12DAB">
        <w:rPr>
          <w:rFonts w:ascii="AvantGarde Bk BT" w:hAnsi="AvantGarde Bk BT" w:cs="Arial"/>
          <w:b/>
          <w:color w:val="000000" w:themeColor="text1"/>
          <w:sz w:val="24"/>
          <w:szCs w:val="24"/>
        </w:rPr>
        <w:t xml:space="preserve">José Gerardo Navarro </w:t>
      </w:r>
      <w:proofErr w:type="spellStart"/>
      <w:r w:rsidR="00D12DAB" w:rsidRPr="00D12DAB">
        <w:rPr>
          <w:rFonts w:ascii="AvantGarde Bk BT" w:hAnsi="AvantGarde Bk BT" w:cs="Arial"/>
          <w:b/>
          <w:color w:val="000000" w:themeColor="text1"/>
          <w:sz w:val="24"/>
          <w:szCs w:val="24"/>
        </w:rPr>
        <w:t>Alviso</w:t>
      </w:r>
      <w:proofErr w:type="spellEnd"/>
      <w:r w:rsidR="00D12DAB"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firman con la Licenciada Rosa María Motilla García, </w:t>
      </w:r>
      <w:r w:rsidR="009E2819">
        <w:rPr>
          <w:rFonts w:ascii="AvantGarde Bk BT" w:hAnsi="AvantGarde Bk BT"/>
          <w:color w:val="000000" w:themeColor="text1"/>
          <w:sz w:val="24"/>
          <w:szCs w:val="24"/>
        </w:rPr>
        <w:t>Secretaria de Pleno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3739C17A" w14:textId="6D197BB8" w:rsidR="003B3106" w:rsidRPr="003358EE" w:rsidRDefault="003B3106" w:rsidP="00875F86">
      <w:pPr>
        <w:pStyle w:val="NormalWeb"/>
        <w:spacing w:after="0" w:afterAutospacing="0"/>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COMISIONADA</w:t>
      </w:r>
    </w:p>
    <w:p w14:paraId="3DC0321F" w14:textId="77777777" w:rsidR="003B3106" w:rsidRPr="003358EE" w:rsidRDefault="003B3106" w:rsidP="004D73AD">
      <w:pPr>
        <w:pStyle w:val="NormalWeb"/>
        <w:jc w:val="both"/>
        <w:rPr>
          <w:rFonts w:ascii="AvantGarde Bk BT" w:hAnsi="AvantGarde Bk BT" w:cs="Arial"/>
          <w:b/>
          <w:color w:val="000000" w:themeColor="text1"/>
          <w:lang w:val="es-MX"/>
        </w:rPr>
      </w:pPr>
    </w:p>
    <w:p w14:paraId="69DF249F" w14:textId="69B84DF8" w:rsidR="00875F86" w:rsidRDefault="003B3106" w:rsidP="00875F86">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LIC. </w:t>
      </w:r>
      <w:r w:rsidR="00834DC6"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6D513D">
        <w:rPr>
          <w:rFonts w:ascii="AvantGarde Bk BT" w:hAnsi="AvantGarde Bk BT" w:cs="Arial"/>
          <w:b/>
          <w:color w:val="000000" w:themeColor="text1"/>
          <w:lang w:val="es-MX"/>
        </w:rPr>
        <w:t>MTRA</w:t>
      </w:r>
      <w:r w:rsidR="006D513D" w:rsidRPr="003358EE">
        <w:rPr>
          <w:rFonts w:ascii="AvantGarde Bk BT" w:hAnsi="AvantGarde Bk BT" w:cs="Arial"/>
          <w:b/>
          <w:color w:val="000000" w:themeColor="text1"/>
          <w:lang w:val="es-MX"/>
        </w:rPr>
        <w:t xml:space="preserve">. </w:t>
      </w:r>
      <w:r w:rsidR="006D513D">
        <w:rPr>
          <w:rFonts w:ascii="AvantGarde Bk BT" w:hAnsi="AvantGarde Bk BT" w:cs="Arial"/>
          <w:b/>
          <w:bCs/>
          <w:color w:val="000000" w:themeColor="text1"/>
          <w:lang w:val="es-MX"/>
        </w:rPr>
        <w:t>ANA CRISTINA GARCÍA NALES</w:t>
      </w:r>
      <w:r w:rsidR="006D513D" w:rsidRPr="003358EE">
        <w:rPr>
          <w:rFonts w:ascii="AvantGarde Bk BT" w:hAnsi="AvantGarde Bk BT" w:cs="Arial"/>
          <w:b/>
          <w:color w:val="000000" w:themeColor="text1"/>
          <w:lang w:val="es-MX"/>
        </w:rPr>
        <w:t>.</w:t>
      </w:r>
    </w:p>
    <w:p w14:paraId="2910E002" w14:textId="7D68642B" w:rsidR="00875F86" w:rsidRDefault="00875F86" w:rsidP="004D73AD">
      <w:pPr>
        <w:pStyle w:val="NormalWeb"/>
        <w:jc w:val="center"/>
        <w:rPr>
          <w:rFonts w:ascii="AvantGarde Bk BT" w:hAnsi="AvantGarde Bk BT" w:cs="Arial"/>
          <w:b/>
          <w:color w:val="000000" w:themeColor="text1"/>
          <w:lang w:val="es-MX"/>
        </w:rPr>
      </w:pPr>
    </w:p>
    <w:p w14:paraId="28D7CB72" w14:textId="77777777" w:rsidR="00875F86" w:rsidRDefault="00875F86" w:rsidP="004D73AD">
      <w:pPr>
        <w:pStyle w:val="NormalWeb"/>
        <w:jc w:val="center"/>
        <w:rPr>
          <w:rFonts w:ascii="AvantGarde Bk BT" w:hAnsi="AvantGarde Bk BT" w:cs="Arial"/>
          <w:b/>
          <w:color w:val="000000" w:themeColor="text1"/>
          <w:lang w:val="es-MX"/>
        </w:rPr>
      </w:pPr>
    </w:p>
    <w:p w14:paraId="7932FC1E" w14:textId="48A6261C" w:rsidR="003B3106" w:rsidRPr="003358EE" w:rsidRDefault="003B3106" w:rsidP="00875F86">
      <w:pPr>
        <w:pStyle w:val="NormalWeb"/>
        <w:spacing w:after="0" w:afterAutospacing="0"/>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33FEFBF7" w14:textId="77777777" w:rsidR="003B3106" w:rsidRPr="003358EE" w:rsidRDefault="003B3106" w:rsidP="004D73AD">
      <w:pPr>
        <w:pStyle w:val="NormalWeb"/>
        <w:rPr>
          <w:rFonts w:ascii="AvantGarde Bk BT" w:hAnsi="AvantGarde Bk BT" w:cs="Arial"/>
          <w:b/>
          <w:color w:val="000000" w:themeColor="text1"/>
          <w:lang w:val="es-MX"/>
        </w:rPr>
      </w:pPr>
    </w:p>
    <w:p w14:paraId="58151051" w14:textId="1404B64D" w:rsidR="003B3106" w:rsidRPr="0045524D" w:rsidRDefault="003B3106" w:rsidP="00875F86">
      <w:pPr>
        <w:pStyle w:val="NormalWeb"/>
        <w:spacing w:after="0" w:afterAutospacing="0"/>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4F010B25" w14:textId="25D779C8" w:rsidR="001708E1" w:rsidRPr="00875F86" w:rsidRDefault="004D73AD" w:rsidP="001708E1">
      <w:pPr>
        <w:pStyle w:val="corte4fondo"/>
        <w:tabs>
          <w:tab w:val="left" w:pos="567"/>
        </w:tabs>
        <w:spacing w:line="240" w:lineRule="auto"/>
        <w:ind w:firstLine="0"/>
        <w:rPr>
          <w:rFonts w:ascii="AvantGarde Bk BT" w:hAnsi="AvantGarde Bk BT" w:cs="Arial"/>
          <w:i/>
          <w:color w:val="000000" w:themeColor="text1"/>
          <w:sz w:val="16"/>
          <w:szCs w:val="14"/>
          <w:vertAlign w:val="superscript"/>
        </w:rPr>
      </w:pPr>
      <w:r w:rsidRPr="00875F86">
        <w:rPr>
          <w:rFonts w:ascii="AvantGarde Bk BT" w:hAnsi="AvantGarde Bk BT" w:cs="Arial"/>
          <w:i/>
          <w:color w:val="000000" w:themeColor="text1"/>
          <w:sz w:val="16"/>
          <w:szCs w:val="14"/>
          <w:vertAlign w:val="superscript"/>
        </w:rPr>
        <w:t>P</w:t>
      </w:r>
      <w:r w:rsidR="00875F86" w:rsidRPr="00875F86">
        <w:rPr>
          <w:rFonts w:ascii="AvantGarde Bk BT" w:hAnsi="AvantGarde Bk BT" w:cs="Arial"/>
          <w:i/>
          <w:color w:val="000000" w:themeColor="text1"/>
          <w:sz w:val="16"/>
          <w:szCs w:val="14"/>
          <w:vertAlign w:val="superscript"/>
        </w:rPr>
        <w:t>RT</w:t>
      </w:r>
      <w:r w:rsidR="001708E1" w:rsidRPr="00875F86">
        <w:rPr>
          <w:rFonts w:ascii="AvantGarde Bk BT" w:hAnsi="AvantGarde Bk BT" w:cs="Arial"/>
          <w:i/>
          <w:color w:val="000000" w:themeColor="text1"/>
          <w:sz w:val="16"/>
          <w:szCs w:val="14"/>
          <w:vertAlign w:val="superscript"/>
        </w:rPr>
        <w:t>.</w:t>
      </w:r>
    </w:p>
    <w:p w14:paraId="41A776EA" w14:textId="74347CBF"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lastRenderedPageBreak/>
        <w:t xml:space="preserve">(Estas firmas corresponden a la resolución dictada por el Pleno de la Comisión Estatal de Garantía de Acceso a la Información Pública de San Luis Potosí en sesión </w:t>
      </w:r>
      <w:r w:rsidR="00102274" w:rsidRPr="003A34B4">
        <w:rPr>
          <w:rFonts w:ascii="AvantGarde Bk BT" w:hAnsi="AvantGarde Bk BT" w:cs="Arial"/>
          <w:color w:val="000000" w:themeColor="text1"/>
          <w:sz w:val="14"/>
          <w:szCs w:val="14"/>
        </w:rPr>
        <w:t xml:space="preserve">ordinaria de </w:t>
      </w:r>
      <w:r w:rsidR="00A9710E">
        <w:rPr>
          <w:rFonts w:ascii="AvantGarde Bk BT" w:hAnsi="AvantGarde Bk BT" w:cs="Arial"/>
          <w:color w:val="000000" w:themeColor="text1"/>
          <w:sz w:val="14"/>
          <w:szCs w:val="14"/>
        </w:rPr>
        <w:t>seis</w:t>
      </w:r>
      <w:r w:rsidR="00B12131">
        <w:rPr>
          <w:rFonts w:ascii="AvantGarde Bk BT" w:hAnsi="AvantGarde Bk BT" w:cs="Arial"/>
          <w:color w:val="000000" w:themeColor="text1"/>
          <w:sz w:val="14"/>
          <w:szCs w:val="14"/>
        </w:rPr>
        <w:t xml:space="preserve"> de marzo de dos mil veintiséis</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4F097F">
        <w:rPr>
          <w:rFonts w:ascii="AvantGarde Bk BT" w:hAnsi="AvantGarde Bk BT" w:cs="Arial"/>
          <w:color w:val="000000" w:themeColor="text1"/>
          <w:sz w:val="14"/>
          <w:szCs w:val="14"/>
        </w:rPr>
        <w:t>so de revisi</w:t>
      </w:r>
      <w:r w:rsidR="00B12131">
        <w:rPr>
          <w:rFonts w:ascii="AvantGarde Bk BT" w:hAnsi="AvantGarde Bk BT" w:cs="Arial"/>
          <w:color w:val="000000" w:themeColor="text1"/>
          <w:sz w:val="14"/>
          <w:szCs w:val="14"/>
        </w:rPr>
        <w:t>ón RR-0</w:t>
      </w:r>
      <w:r w:rsidR="00301438">
        <w:rPr>
          <w:rFonts w:ascii="AvantGarde Bk BT" w:hAnsi="AvantGarde Bk BT" w:cs="Arial"/>
          <w:color w:val="000000" w:themeColor="text1"/>
          <w:sz w:val="14"/>
          <w:szCs w:val="14"/>
        </w:rPr>
        <w:t>36</w:t>
      </w:r>
      <w:r w:rsidR="00B12131">
        <w:rPr>
          <w:rFonts w:ascii="AvantGarde Bk BT" w:hAnsi="AvantGarde Bk BT" w:cs="Arial"/>
          <w:color w:val="000000" w:themeColor="text1"/>
          <w:sz w:val="14"/>
          <w:szCs w:val="14"/>
        </w:rPr>
        <w:t>/2026</w:t>
      </w:r>
      <w:r w:rsidR="00020754">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C923F8" w14:textId="77777777" w:rsidR="00EC2B2F" w:rsidRDefault="00EC2B2F" w:rsidP="003864ED">
      <w:pPr>
        <w:spacing w:after="0" w:line="240" w:lineRule="auto"/>
      </w:pPr>
      <w:r>
        <w:separator/>
      </w:r>
    </w:p>
  </w:endnote>
  <w:endnote w:type="continuationSeparator" w:id="0">
    <w:p w14:paraId="4F5A6B71" w14:textId="77777777" w:rsidR="00EC2B2F" w:rsidRDefault="00EC2B2F"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5145F" w:rsidRDefault="0055145F">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274C7C" w14:textId="77777777" w:rsidR="00EC2B2F" w:rsidRDefault="00EC2B2F" w:rsidP="003864ED">
      <w:pPr>
        <w:spacing w:after="0" w:line="240" w:lineRule="auto"/>
      </w:pPr>
      <w:r>
        <w:separator/>
      </w:r>
    </w:p>
  </w:footnote>
  <w:footnote w:type="continuationSeparator" w:id="0">
    <w:p w14:paraId="0C7151CE" w14:textId="77777777" w:rsidR="00EC2B2F" w:rsidRDefault="00EC2B2F" w:rsidP="003864ED">
      <w:pPr>
        <w:spacing w:after="0" w:line="240" w:lineRule="auto"/>
      </w:pPr>
      <w:r>
        <w:continuationSeparator/>
      </w:r>
    </w:p>
  </w:footnote>
  <w:footnote w:id="1">
    <w:p w14:paraId="45CECE61" w14:textId="77777777"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ARTÍCULO 154.</w:t>
      </w:r>
      <w:r w:rsidRPr="00B12131">
        <w:rPr>
          <w:sz w:val="18"/>
          <w:szCs w:val="16"/>
        </w:rPr>
        <w:t xml:space="preserve"> La respuesta a la solicitud deberá ser notificada al interesado en el menor tiempo posible, que no podrá exceder de diez días, contados a partir del día siguiente a la presentación de aquélla. </w:t>
      </w:r>
    </w:p>
    <w:p w14:paraId="11F5E973" w14:textId="77777777" w:rsidR="0055145F" w:rsidRPr="00B12131" w:rsidRDefault="0055145F" w:rsidP="003352E6">
      <w:pPr>
        <w:pStyle w:val="Textonotapie"/>
        <w:jc w:val="both"/>
        <w:rPr>
          <w:sz w:val="18"/>
          <w:szCs w:val="16"/>
        </w:rPr>
      </w:pPr>
      <w:r w:rsidRPr="00B12131">
        <w:rPr>
          <w:sz w:val="18"/>
          <w:szCs w:val="16"/>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5FB6F35A" w14:textId="7D1461B9" w:rsidR="0055145F" w:rsidRPr="00B12131" w:rsidRDefault="0055145F" w:rsidP="003352E6">
      <w:pPr>
        <w:pStyle w:val="Textonotapie"/>
        <w:jc w:val="both"/>
        <w:rPr>
          <w:sz w:val="16"/>
          <w:szCs w:val="16"/>
        </w:rPr>
      </w:pPr>
      <w:r w:rsidRPr="00B12131">
        <w:rPr>
          <w:sz w:val="18"/>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43568EDA" w14:textId="5388AFE9"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ARTICULO 164.</w:t>
      </w:r>
      <w:r w:rsidRPr="00B12131">
        <w:rPr>
          <w:sz w:val="18"/>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3">
    <w:p w14:paraId="1AA11BA2" w14:textId="303ED0B8" w:rsidR="00FC1467" w:rsidRPr="00B12131" w:rsidRDefault="00FC1467" w:rsidP="00FC1467">
      <w:pPr>
        <w:pStyle w:val="Textonotapie"/>
        <w:jc w:val="both"/>
      </w:pPr>
      <w:r w:rsidRPr="00B12131">
        <w:rPr>
          <w:rStyle w:val="Refdenotaalpie"/>
          <w:sz w:val="18"/>
        </w:rPr>
        <w:footnoteRef/>
      </w:r>
      <w:r w:rsidRPr="00B12131">
        <w:rPr>
          <w:sz w:val="18"/>
        </w:rPr>
        <w:t xml:space="preserve"> </w:t>
      </w:r>
      <w:r w:rsidRPr="00B12131">
        <w:rPr>
          <w:b/>
          <w:sz w:val="18"/>
        </w:rPr>
        <w:t>ARTÍCULO 33.</w:t>
      </w:r>
      <w:r w:rsidRPr="00B12131">
        <w:rPr>
          <w:sz w:val="18"/>
        </w:rPr>
        <w:t xml:space="preserve"> La Dirección de Obras Públicas controlará el desarrollo urbano, mediante las funciones de planeación, regulación, supervisión, autorización y aplicación de sanciones; así mismo, tiene a su cargo la planeación. Ejecución, evaluación y apoyo técnico a la gestión de la obra pública, en base al programa general de obras del Gobierno Municipal.</w:t>
      </w:r>
    </w:p>
  </w:footnote>
  <w:footnote w:id="4">
    <w:p w14:paraId="5A81B3DC" w14:textId="299CE2E6" w:rsidR="00D42C6E" w:rsidRPr="00B12131" w:rsidRDefault="00D42C6E" w:rsidP="00D42C6E">
      <w:pPr>
        <w:pStyle w:val="Textonotapie"/>
        <w:jc w:val="both"/>
        <w:rPr>
          <w:sz w:val="18"/>
        </w:rPr>
      </w:pPr>
      <w:r w:rsidRPr="00B12131">
        <w:rPr>
          <w:rStyle w:val="Refdenotaalpie"/>
          <w:sz w:val="18"/>
        </w:rPr>
        <w:footnoteRef/>
      </w:r>
      <w:r w:rsidRPr="00B12131">
        <w:rPr>
          <w:sz w:val="18"/>
        </w:rPr>
        <w:t xml:space="preserve"> </w:t>
      </w:r>
      <w:r w:rsidRPr="00B12131">
        <w:rPr>
          <w:b/>
          <w:sz w:val="18"/>
        </w:rPr>
        <w:t>ARTÍCULO. 34.</w:t>
      </w:r>
      <w:r w:rsidRPr="00B12131">
        <w:rPr>
          <w:sz w:val="18"/>
        </w:rPr>
        <w:t xml:space="preserve"> La Dirección de Obras Públicas tendrá las siguientes atribuciones: </w:t>
      </w:r>
      <w:r w:rsidR="0010715E" w:rsidRPr="00B12131">
        <w:rPr>
          <w:sz w:val="18"/>
        </w:rPr>
        <w:t>I. Planear el desarrollo urbano municipal y ejecutar la obra pública y, en su caso, coordinarse previo acuerdo de la Presidencia con las autoridades federales, estatales, municipales concurrentes;</w:t>
      </w:r>
      <w:r w:rsidRPr="00B12131">
        <w:rPr>
          <w:sz w:val="18"/>
        </w:rPr>
        <w:t xml:space="preserve"> II. Observar la normatividad aplicable a sus funciones; […] V. Realizar el control y vigilancia del uso de suelo y tenencia de la tierra; VI. Otorgar licencias de construcción y dictaminar la factibilidad del uso de suelo, participando en la creación y administración de zonas de reserva ecológica; VII. Proponer a la presidencia la construcción y control de la obra de infraestructura y equipamiento urbano municipal; VIII. Concurrir y coordinarse con las autoridades estatales para la aplicación y, en su caso, la actualización del Plan de Desarrollo tanto estatal como municipal; […]XI. Formular y proponer a la Presidencia Municipal el programa general de obras públicas con base al Plan de Desarrollo Municipal; XII. Estudiar, proyectar, ejecutar, mantener y operar tas obras públicas del municipio, conforme a los programas previamente aprobados; XIII. Adjudicar a particulares la realización de obras públicas del Municipio, a quienes habiendo reunido los requisitos que para la convocatoria establece la Ley y su Reglamento, dichos actos deberán de ser supervisados por la Contraloría Interna; XIV. Aplicar en el ámbito de su competencia, las disposiciones de la ley de Obras Públicas del Estado y su reglamento, a fin de regular el gasto de la obra pública realizable en el Municipio; […] XVI. Coordinar y supervisar a los contratistas que realicen obras públicas en el Municipio; XVII. Dictaminar para su aprobación, la entrega y recepción de las obras públicas que hagan los contratistas; […] XIX. Supervisar, asistir técnicamente y apoyar a la realización de obras de la comunidad, en coordinación con los órganos auxiliares competentes; […].</w:t>
      </w:r>
    </w:p>
  </w:footnote>
  <w:footnote w:id="5">
    <w:p w14:paraId="6F161381" w14:textId="77777777" w:rsidR="0055145F" w:rsidRPr="00B12131" w:rsidRDefault="0055145F" w:rsidP="003352E6">
      <w:pPr>
        <w:pStyle w:val="Textonotapie"/>
        <w:jc w:val="both"/>
        <w:rPr>
          <w:sz w:val="16"/>
          <w:szCs w:val="16"/>
        </w:rPr>
      </w:pPr>
      <w:r w:rsidRPr="00B12131">
        <w:rPr>
          <w:rStyle w:val="Refdenotaalpie"/>
          <w:sz w:val="18"/>
          <w:szCs w:val="16"/>
        </w:rPr>
        <w:footnoteRef/>
      </w:r>
      <w:r w:rsidRPr="00B12131">
        <w:rPr>
          <w:sz w:val="18"/>
          <w:szCs w:val="16"/>
        </w:rPr>
        <w:t xml:space="preserve"> Contradicción de Tesis 343/2019 de la Primera Sala de la Suprema Corte de Justicia de la Nación, dieciséis de octubre de dos mil diecinueve, páginas 18 y 19.</w:t>
      </w:r>
    </w:p>
  </w:footnote>
  <w:footnote w:id="6">
    <w:p w14:paraId="02EC3D74" w14:textId="77777777"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ARTÍCULO 167.</w:t>
      </w:r>
      <w:r w:rsidRPr="00B12131">
        <w:rPr>
          <w:sz w:val="18"/>
          <w:szCs w:val="16"/>
        </w:rPr>
        <w:t xml:space="preserve"> El recurso de revisión procederá en contra de:</w:t>
      </w:r>
    </w:p>
    <w:p w14:paraId="3BFE3BD8" w14:textId="77777777" w:rsidR="0055145F" w:rsidRPr="00B12131" w:rsidRDefault="0055145F" w:rsidP="003352E6">
      <w:pPr>
        <w:pStyle w:val="Textonotapie"/>
        <w:jc w:val="both"/>
        <w:rPr>
          <w:sz w:val="18"/>
          <w:szCs w:val="16"/>
        </w:rPr>
      </w:pPr>
      <w:r w:rsidRPr="00B12131">
        <w:rPr>
          <w:sz w:val="18"/>
          <w:szCs w:val="16"/>
        </w:rPr>
        <w:t>[…]</w:t>
      </w:r>
    </w:p>
    <w:p w14:paraId="234AA9DC" w14:textId="77777777" w:rsidR="0055145F" w:rsidRPr="00B12131" w:rsidRDefault="0055145F" w:rsidP="003352E6">
      <w:pPr>
        <w:pStyle w:val="Textonotapie"/>
        <w:jc w:val="both"/>
        <w:rPr>
          <w:sz w:val="18"/>
          <w:szCs w:val="16"/>
        </w:rPr>
      </w:pPr>
      <w:r w:rsidRPr="00B12131">
        <w:rPr>
          <w:b/>
          <w:sz w:val="18"/>
          <w:szCs w:val="16"/>
        </w:rPr>
        <w:t>VI.</w:t>
      </w:r>
      <w:r w:rsidRPr="00B12131">
        <w:rPr>
          <w:sz w:val="18"/>
          <w:szCs w:val="16"/>
        </w:rPr>
        <w:t xml:space="preserve"> La falta de respuesta a una solicitud de acceso a la información dentro de los plazos establecidos en la ley;</w:t>
      </w:r>
    </w:p>
    <w:p w14:paraId="026325FB" w14:textId="77777777" w:rsidR="0055145F" w:rsidRPr="00B12131" w:rsidRDefault="0055145F" w:rsidP="003352E6">
      <w:pPr>
        <w:pStyle w:val="Textonotapie"/>
        <w:jc w:val="both"/>
        <w:rPr>
          <w:bCs/>
          <w:sz w:val="18"/>
          <w:szCs w:val="16"/>
        </w:rPr>
      </w:pPr>
      <w:r w:rsidRPr="00B12131">
        <w:rPr>
          <w:bCs/>
          <w:sz w:val="18"/>
          <w:szCs w:val="16"/>
        </w:rPr>
        <w:t>[…]</w:t>
      </w:r>
    </w:p>
    <w:p w14:paraId="2EFB683A" w14:textId="30B4C57B" w:rsidR="0055145F" w:rsidRDefault="0055145F" w:rsidP="003352E6">
      <w:pPr>
        <w:pStyle w:val="Textonotapie"/>
        <w:jc w:val="both"/>
      </w:pPr>
      <w:r w:rsidRPr="00B12131">
        <w:rPr>
          <w:sz w:val="18"/>
          <w:szCs w:val="16"/>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5145F" w:rsidRDefault="0055145F">
        <w:pPr>
          <w:pStyle w:val="Encabezado"/>
          <w:jc w:val="center"/>
        </w:pPr>
      </w:p>
      <w:p w14:paraId="5AEDE41B" w14:textId="77777777" w:rsidR="0055145F" w:rsidRDefault="0055145F">
        <w:pPr>
          <w:pStyle w:val="Encabezado"/>
          <w:jc w:val="center"/>
        </w:pPr>
      </w:p>
      <w:p w14:paraId="4FAD023F" w14:textId="5BA6C337" w:rsidR="0055145F" w:rsidRDefault="0055145F">
        <w:pPr>
          <w:pStyle w:val="Encabezado"/>
          <w:jc w:val="center"/>
        </w:pPr>
        <w:r>
          <w:fldChar w:fldCharType="begin"/>
        </w:r>
        <w:r>
          <w:instrText>PAGE   \* MERGEFORMAT</w:instrText>
        </w:r>
        <w:r>
          <w:fldChar w:fldCharType="separate"/>
        </w:r>
        <w:r w:rsidR="00A9710E" w:rsidRPr="00A9710E">
          <w:rPr>
            <w:noProof/>
            <w:lang w:val="es-ES"/>
          </w:rPr>
          <w:t>12</w:t>
        </w:r>
        <w:r>
          <w:fldChar w:fldCharType="end"/>
        </w:r>
      </w:p>
    </w:sdtContent>
  </w:sdt>
  <w:p w14:paraId="3407CE7F" w14:textId="721F8EF1" w:rsidR="0055145F" w:rsidRDefault="0055145F" w:rsidP="00403C89">
    <w:pPr>
      <w:pStyle w:val="Encabezado"/>
      <w:jc w:val="right"/>
    </w:pPr>
    <w:r>
      <w:t>RECURSO DE REVIS</w:t>
    </w:r>
    <w:r w:rsidR="00BA0DDF">
      <w:t>IÓN 0</w:t>
    </w:r>
    <w:r w:rsidR="00B85DE5">
      <w:t>36</w:t>
    </w:r>
    <w:r w:rsidR="00BA0DDF">
      <w:t>/2026</w:t>
    </w:r>
    <w:r>
      <w:t>-1</w:t>
    </w:r>
  </w:p>
  <w:p w14:paraId="30F5D71D" w14:textId="77777777" w:rsidR="0055145F" w:rsidRDefault="0055145F">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28D18A2A" w:rsidR="0055145F" w:rsidRDefault="0055145F"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A9710E" w:rsidRPr="00A9710E">
          <w:rPr>
            <w:noProof/>
            <w:lang w:val="es-ES"/>
          </w:rPr>
          <w:t>13</w:t>
        </w:r>
        <w:r>
          <w:fldChar w:fldCharType="end"/>
        </w:r>
        <w:r>
          <w:t xml:space="preserve">                                  </w:t>
        </w:r>
      </w:p>
      <w:p w14:paraId="4B8CFE5F" w14:textId="77777777" w:rsidR="0055145F" w:rsidRDefault="0055145F" w:rsidP="00125FB7">
        <w:pPr>
          <w:pStyle w:val="Encabezado"/>
          <w:jc w:val="right"/>
        </w:pPr>
      </w:p>
      <w:p w14:paraId="33FF87E3" w14:textId="122C6896" w:rsidR="0055145F" w:rsidRDefault="00BA0DDF" w:rsidP="00403C89">
        <w:pPr>
          <w:pStyle w:val="Encabezado"/>
          <w:jc w:val="right"/>
        </w:pPr>
        <w:r>
          <w:t>RECURSO DE REVISIÓN 036/2026</w:t>
        </w:r>
        <w:r w:rsidR="0055145F">
          <w:t>-1</w:t>
        </w:r>
      </w:p>
      <w:p w14:paraId="1F581E29" w14:textId="484A7B4B" w:rsidR="0055145F" w:rsidRDefault="00EC2B2F" w:rsidP="00125FB7">
        <w:pPr>
          <w:pStyle w:val="Encabezado"/>
          <w:jc w:val="right"/>
        </w:pPr>
      </w:p>
    </w:sdtContent>
  </w:sdt>
  <w:p w14:paraId="1289C4E4" w14:textId="31ADB116" w:rsidR="0055145F" w:rsidRDefault="0055145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85B7F"/>
    <w:multiLevelType w:val="hybridMultilevel"/>
    <w:tmpl w:val="D2BC2628"/>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4"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C8777C6"/>
    <w:multiLevelType w:val="hybridMultilevel"/>
    <w:tmpl w:val="5E72D72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80012E5"/>
    <w:multiLevelType w:val="hybridMultilevel"/>
    <w:tmpl w:val="8092DD4A"/>
    <w:lvl w:ilvl="0" w:tplc="752E0AA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9" w15:restartNumberingAfterBreak="0">
    <w:nsid w:val="6890357F"/>
    <w:multiLevelType w:val="hybridMultilevel"/>
    <w:tmpl w:val="314209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58136D6"/>
    <w:multiLevelType w:val="hybridMultilevel"/>
    <w:tmpl w:val="A1E20D9E"/>
    <w:lvl w:ilvl="0" w:tplc="3D4E4572">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9"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2"/>
  </w:num>
  <w:num w:numId="2">
    <w:abstractNumId w:val="1"/>
  </w:num>
  <w:num w:numId="3">
    <w:abstractNumId w:val="2"/>
  </w:num>
  <w:num w:numId="4">
    <w:abstractNumId w:val="4"/>
  </w:num>
  <w:num w:numId="5">
    <w:abstractNumId w:val="39"/>
  </w:num>
  <w:num w:numId="6">
    <w:abstractNumId w:val="16"/>
  </w:num>
  <w:num w:numId="7">
    <w:abstractNumId w:val="22"/>
  </w:num>
  <w:num w:numId="8">
    <w:abstractNumId w:val="30"/>
  </w:num>
  <w:num w:numId="9">
    <w:abstractNumId w:val="6"/>
  </w:num>
  <w:num w:numId="10">
    <w:abstractNumId w:val="36"/>
  </w:num>
  <w:num w:numId="11">
    <w:abstractNumId w:val="10"/>
  </w:num>
  <w:num w:numId="12">
    <w:abstractNumId w:val="31"/>
  </w:num>
  <w:num w:numId="13">
    <w:abstractNumId w:val="19"/>
  </w:num>
  <w:num w:numId="14">
    <w:abstractNumId w:val="11"/>
  </w:num>
  <w:num w:numId="15">
    <w:abstractNumId w:val="35"/>
  </w:num>
  <w:num w:numId="16">
    <w:abstractNumId w:val="7"/>
  </w:num>
  <w:num w:numId="17">
    <w:abstractNumId w:val="3"/>
  </w:num>
  <w:num w:numId="18">
    <w:abstractNumId w:val="14"/>
  </w:num>
  <w:num w:numId="19">
    <w:abstractNumId w:val="18"/>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num>
  <w:num w:numId="22">
    <w:abstractNumId w:val="26"/>
  </w:num>
  <w:num w:numId="23">
    <w:abstractNumId w:val="34"/>
  </w:num>
  <w:num w:numId="24">
    <w:abstractNumId w:val="40"/>
  </w:num>
  <w:num w:numId="25">
    <w:abstractNumId w:val="17"/>
  </w:num>
  <w:num w:numId="26">
    <w:abstractNumId w:val="37"/>
  </w:num>
  <w:num w:numId="27">
    <w:abstractNumId w:val="9"/>
  </w:num>
  <w:num w:numId="28">
    <w:abstractNumId w:val="38"/>
  </w:num>
  <w:num w:numId="29">
    <w:abstractNumId w:val="33"/>
  </w:num>
  <w:num w:numId="30">
    <w:abstractNumId w:val="21"/>
  </w:num>
  <w:num w:numId="31">
    <w:abstractNumId w:val="27"/>
  </w:num>
  <w:num w:numId="32">
    <w:abstractNumId w:val="8"/>
  </w:num>
  <w:num w:numId="33">
    <w:abstractNumId w:val="13"/>
  </w:num>
  <w:num w:numId="34">
    <w:abstractNumId w:val="20"/>
  </w:num>
  <w:num w:numId="35">
    <w:abstractNumId w:val="5"/>
  </w:num>
  <w:num w:numId="36">
    <w:abstractNumId w:val="23"/>
  </w:num>
  <w:num w:numId="37">
    <w:abstractNumId w:val="15"/>
  </w:num>
  <w:num w:numId="38">
    <w:abstractNumId w:val="29"/>
  </w:num>
  <w:num w:numId="39">
    <w:abstractNumId w:val="28"/>
  </w:num>
  <w:num w:numId="40">
    <w:abstractNumId w:val="25"/>
  </w:num>
  <w:num w:numId="41">
    <w:abstractNumId w:val="0"/>
  </w:num>
  <w:num w:numId="42">
    <w:abstractNumId w:val="3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1DA1"/>
    <w:rsid w:val="000122D2"/>
    <w:rsid w:val="00012C7F"/>
    <w:rsid w:val="00012E2D"/>
    <w:rsid w:val="00012F23"/>
    <w:rsid w:val="00013409"/>
    <w:rsid w:val="00013758"/>
    <w:rsid w:val="000142A2"/>
    <w:rsid w:val="000149F3"/>
    <w:rsid w:val="00015009"/>
    <w:rsid w:val="0001568F"/>
    <w:rsid w:val="00015A95"/>
    <w:rsid w:val="0001630E"/>
    <w:rsid w:val="000163C6"/>
    <w:rsid w:val="00016961"/>
    <w:rsid w:val="00017BB1"/>
    <w:rsid w:val="00017D1C"/>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0B"/>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83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269"/>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0F7B33"/>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053"/>
    <w:rsid w:val="0010715E"/>
    <w:rsid w:val="00107681"/>
    <w:rsid w:val="0011106A"/>
    <w:rsid w:val="00111B8C"/>
    <w:rsid w:val="001139E8"/>
    <w:rsid w:val="0011415A"/>
    <w:rsid w:val="0011417A"/>
    <w:rsid w:val="00114B4F"/>
    <w:rsid w:val="00116CBC"/>
    <w:rsid w:val="00117EFC"/>
    <w:rsid w:val="00117F76"/>
    <w:rsid w:val="001204E0"/>
    <w:rsid w:val="00121981"/>
    <w:rsid w:val="00121AC2"/>
    <w:rsid w:val="00122384"/>
    <w:rsid w:val="001223F3"/>
    <w:rsid w:val="001234AC"/>
    <w:rsid w:val="00123D7F"/>
    <w:rsid w:val="0012445D"/>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98C"/>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77EAA"/>
    <w:rsid w:val="00180298"/>
    <w:rsid w:val="001805AD"/>
    <w:rsid w:val="00181FF7"/>
    <w:rsid w:val="001834E9"/>
    <w:rsid w:val="001837C1"/>
    <w:rsid w:val="00183ABD"/>
    <w:rsid w:val="00184D50"/>
    <w:rsid w:val="00184F84"/>
    <w:rsid w:val="00185470"/>
    <w:rsid w:val="0018551E"/>
    <w:rsid w:val="0018577C"/>
    <w:rsid w:val="00185DFB"/>
    <w:rsid w:val="00186B05"/>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099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433D"/>
    <w:rsid w:val="001F51BE"/>
    <w:rsid w:val="001F5274"/>
    <w:rsid w:val="001F5396"/>
    <w:rsid w:val="001F5ADD"/>
    <w:rsid w:val="001F64F1"/>
    <w:rsid w:val="001F6FCA"/>
    <w:rsid w:val="001F72AD"/>
    <w:rsid w:val="001F73CD"/>
    <w:rsid w:val="002004E9"/>
    <w:rsid w:val="00200609"/>
    <w:rsid w:val="002008A2"/>
    <w:rsid w:val="0020116C"/>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779"/>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191"/>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2663"/>
    <w:rsid w:val="002A3213"/>
    <w:rsid w:val="002A32D2"/>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827"/>
    <w:rsid w:val="002D098C"/>
    <w:rsid w:val="002D22E8"/>
    <w:rsid w:val="002D27A2"/>
    <w:rsid w:val="002D3A89"/>
    <w:rsid w:val="002D3D47"/>
    <w:rsid w:val="002D48EB"/>
    <w:rsid w:val="002D506F"/>
    <w:rsid w:val="002D5CF9"/>
    <w:rsid w:val="002D5F1C"/>
    <w:rsid w:val="002D63B1"/>
    <w:rsid w:val="002D66AF"/>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438"/>
    <w:rsid w:val="00301B95"/>
    <w:rsid w:val="003035AD"/>
    <w:rsid w:val="00303BDF"/>
    <w:rsid w:val="00304BF5"/>
    <w:rsid w:val="00305125"/>
    <w:rsid w:val="003054C7"/>
    <w:rsid w:val="00306319"/>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D1B"/>
    <w:rsid w:val="003320D4"/>
    <w:rsid w:val="0033220C"/>
    <w:rsid w:val="0033362C"/>
    <w:rsid w:val="00333CD5"/>
    <w:rsid w:val="003352E6"/>
    <w:rsid w:val="00335567"/>
    <w:rsid w:val="003358EE"/>
    <w:rsid w:val="003360C1"/>
    <w:rsid w:val="003364B5"/>
    <w:rsid w:val="003366DC"/>
    <w:rsid w:val="00340687"/>
    <w:rsid w:val="0034089A"/>
    <w:rsid w:val="00341D49"/>
    <w:rsid w:val="00341E99"/>
    <w:rsid w:val="003422C6"/>
    <w:rsid w:val="00342582"/>
    <w:rsid w:val="00342E66"/>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39"/>
    <w:rsid w:val="00393C44"/>
    <w:rsid w:val="003940D1"/>
    <w:rsid w:val="003944DF"/>
    <w:rsid w:val="00396F07"/>
    <w:rsid w:val="00397FE8"/>
    <w:rsid w:val="003A01DE"/>
    <w:rsid w:val="003A03AA"/>
    <w:rsid w:val="003A04B9"/>
    <w:rsid w:val="003A0EA0"/>
    <w:rsid w:val="003A171F"/>
    <w:rsid w:val="003A1C98"/>
    <w:rsid w:val="003A2315"/>
    <w:rsid w:val="003A294C"/>
    <w:rsid w:val="003A331B"/>
    <w:rsid w:val="003A34B4"/>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00"/>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414"/>
    <w:rsid w:val="00401D46"/>
    <w:rsid w:val="00402370"/>
    <w:rsid w:val="00402426"/>
    <w:rsid w:val="0040294A"/>
    <w:rsid w:val="00402B2C"/>
    <w:rsid w:val="0040316E"/>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07F23"/>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1541"/>
    <w:rsid w:val="004515B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76B"/>
    <w:rsid w:val="00482B04"/>
    <w:rsid w:val="00483017"/>
    <w:rsid w:val="004834E3"/>
    <w:rsid w:val="004837F0"/>
    <w:rsid w:val="0048445E"/>
    <w:rsid w:val="00484B1D"/>
    <w:rsid w:val="00484B3D"/>
    <w:rsid w:val="00484B91"/>
    <w:rsid w:val="0048512F"/>
    <w:rsid w:val="00485784"/>
    <w:rsid w:val="00485ADC"/>
    <w:rsid w:val="004861E9"/>
    <w:rsid w:val="0048635E"/>
    <w:rsid w:val="00487182"/>
    <w:rsid w:val="004873AC"/>
    <w:rsid w:val="004877CC"/>
    <w:rsid w:val="004903F9"/>
    <w:rsid w:val="004905F4"/>
    <w:rsid w:val="004908DD"/>
    <w:rsid w:val="00490AAA"/>
    <w:rsid w:val="00491EB9"/>
    <w:rsid w:val="00491F18"/>
    <w:rsid w:val="0049219E"/>
    <w:rsid w:val="004939FA"/>
    <w:rsid w:val="00493B1A"/>
    <w:rsid w:val="00493BEE"/>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1BDA"/>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730"/>
    <w:rsid w:val="004D2DD0"/>
    <w:rsid w:val="004D3245"/>
    <w:rsid w:val="004D3606"/>
    <w:rsid w:val="004D40AC"/>
    <w:rsid w:val="004D5555"/>
    <w:rsid w:val="004D5624"/>
    <w:rsid w:val="004D6281"/>
    <w:rsid w:val="004D6B31"/>
    <w:rsid w:val="004D7266"/>
    <w:rsid w:val="004D72F6"/>
    <w:rsid w:val="004D73AD"/>
    <w:rsid w:val="004D7692"/>
    <w:rsid w:val="004E098F"/>
    <w:rsid w:val="004E0A6D"/>
    <w:rsid w:val="004E0AAF"/>
    <w:rsid w:val="004E0BCC"/>
    <w:rsid w:val="004E13A6"/>
    <w:rsid w:val="004E1411"/>
    <w:rsid w:val="004E1781"/>
    <w:rsid w:val="004E2393"/>
    <w:rsid w:val="004E26DC"/>
    <w:rsid w:val="004E2C5A"/>
    <w:rsid w:val="004E317D"/>
    <w:rsid w:val="004E3DC4"/>
    <w:rsid w:val="004E4165"/>
    <w:rsid w:val="004E6CF0"/>
    <w:rsid w:val="004E73EE"/>
    <w:rsid w:val="004E7681"/>
    <w:rsid w:val="004E7C39"/>
    <w:rsid w:val="004F002D"/>
    <w:rsid w:val="004F0840"/>
    <w:rsid w:val="004F097F"/>
    <w:rsid w:val="004F0E5E"/>
    <w:rsid w:val="004F108B"/>
    <w:rsid w:val="004F279A"/>
    <w:rsid w:val="004F35CA"/>
    <w:rsid w:val="004F3B26"/>
    <w:rsid w:val="004F3D3D"/>
    <w:rsid w:val="004F497E"/>
    <w:rsid w:val="004F524B"/>
    <w:rsid w:val="004F6065"/>
    <w:rsid w:val="004F6314"/>
    <w:rsid w:val="004F6F21"/>
    <w:rsid w:val="0050032E"/>
    <w:rsid w:val="00500DC0"/>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EEF"/>
    <w:rsid w:val="00513FEA"/>
    <w:rsid w:val="00515CA5"/>
    <w:rsid w:val="00515D9F"/>
    <w:rsid w:val="005160E3"/>
    <w:rsid w:val="00516646"/>
    <w:rsid w:val="005177C9"/>
    <w:rsid w:val="00517C80"/>
    <w:rsid w:val="0052063B"/>
    <w:rsid w:val="0052120D"/>
    <w:rsid w:val="00522A09"/>
    <w:rsid w:val="00523794"/>
    <w:rsid w:val="00523917"/>
    <w:rsid w:val="005256ED"/>
    <w:rsid w:val="005258C4"/>
    <w:rsid w:val="005258CD"/>
    <w:rsid w:val="00525D45"/>
    <w:rsid w:val="00526684"/>
    <w:rsid w:val="0052684B"/>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3290"/>
    <w:rsid w:val="00544825"/>
    <w:rsid w:val="00544C56"/>
    <w:rsid w:val="00545813"/>
    <w:rsid w:val="00545FD3"/>
    <w:rsid w:val="0054603A"/>
    <w:rsid w:val="005473AB"/>
    <w:rsid w:val="0054744E"/>
    <w:rsid w:val="0054763A"/>
    <w:rsid w:val="005501D9"/>
    <w:rsid w:val="0055145F"/>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0893"/>
    <w:rsid w:val="005A1B85"/>
    <w:rsid w:val="005A1C01"/>
    <w:rsid w:val="005A2679"/>
    <w:rsid w:val="005A36E3"/>
    <w:rsid w:val="005A3729"/>
    <w:rsid w:val="005A3D47"/>
    <w:rsid w:val="005A4133"/>
    <w:rsid w:val="005A4298"/>
    <w:rsid w:val="005A42ED"/>
    <w:rsid w:val="005A4D6C"/>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26EC"/>
    <w:rsid w:val="005C39E5"/>
    <w:rsid w:val="005C3F95"/>
    <w:rsid w:val="005C467A"/>
    <w:rsid w:val="005C4A7F"/>
    <w:rsid w:val="005C4C3F"/>
    <w:rsid w:val="005C6A71"/>
    <w:rsid w:val="005C6D39"/>
    <w:rsid w:val="005C6DFB"/>
    <w:rsid w:val="005C6E51"/>
    <w:rsid w:val="005C7D85"/>
    <w:rsid w:val="005D00F9"/>
    <w:rsid w:val="005D05E5"/>
    <w:rsid w:val="005D067A"/>
    <w:rsid w:val="005D0C14"/>
    <w:rsid w:val="005D0D7E"/>
    <w:rsid w:val="005D1642"/>
    <w:rsid w:val="005D1E01"/>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05A"/>
    <w:rsid w:val="0061244F"/>
    <w:rsid w:val="00612873"/>
    <w:rsid w:val="00612A85"/>
    <w:rsid w:val="0061430A"/>
    <w:rsid w:val="00614443"/>
    <w:rsid w:val="006148F4"/>
    <w:rsid w:val="0061495B"/>
    <w:rsid w:val="006159D1"/>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65A"/>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13FC"/>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B7D"/>
    <w:rsid w:val="00682E89"/>
    <w:rsid w:val="006839D9"/>
    <w:rsid w:val="00684218"/>
    <w:rsid w:val="0068462C"/>
    <w:rsid w:val="006846F7"/>
    <w:rsid w:val="00684E2C"/>
    <w:rsid w:val="00686BDB"/>
    <w:rsid w:val="00687830"/>
    <w:rsid w:val="00687B56"/>
    <w:rsid w:val="00687D28"/>
    <w:rsid w:val="00690065"/>
    <w:rsid w:val="006903C3"/>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08"/>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13D"/>
    <w:rsid w:val="006D522D"/>
    <w:rsid w:val="006D5323"/>
    <w:rsid w:val="006D5714"/>
    <w:rsid w:val="006D5E15"/>
    <w:rsid w:val="006D617A"/>
    <w:rsid w:val="006D6A01"/>
    <w:rsid w:val="006D6E45"/>
    <w:rsid w:val="006D7705"/>
    <w:rsid w:val="006D7FCD"/>
    <w:rsid w:val="006E07DC"/>
    <w:rsid w:val="006E1AA6"/>
    <w:rsid w:val="006E1F84"/>
    <w:rsid w:val="006E1F8C"/>
    <w:rsid w:val="006E2546"/>
    <w:rsid w:val="006E391A"/>
    <w:rsid w:val="006E396C"/>
    <w:rsid w:val="006E3A19"/>
    <w:rsid w:val="006E3E3D"/>
    <w:rsid w:val="006E406F"/>
    <w:rsid w:val="006E40F1"/>
    <w:rsid w:val="006E4842"/>
    <w:rsid w:val="006E5839"/>
    <w:rsid w:val="006E7265"/>
    <w:rsid w:val="006E7316"/>
    <w:rsid w:val="006E793F"/>
    <w:rsid w:val="006E7C51"/>
    <w:rsid w:val="006F090C"/>
    <w:rsid w:val="006F0F88"/>
    <w:rsid w:val="006F15C1"/>
    <w:rsid w:val="006F18D3"/>
    <w:rsid w:val="006F26B4"/>
    <w:rsid w:val="006F309E"/>
    <w:rsid w:val="006F35C8"/>
    <w:rsid w:val="006F3EAE"/>
    <w:rsid w:val="006F4C1D"/>
    <w:rsid w:val="006F4F09"/>
    <w:rsid w:val="006F5037"/>
    <w:rsid w:val="006F5289"/>
    <w:rsid w:val="006F544B"/>
    <w:rsid w:val="006F5950"/>
    <w:rsid w:val="006F5B7D"/>
    <w:rsid w:val="006F5CC6"/>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5C1A"/>
    <w:rsid w:val="0070687A"/>
    <w:rsid w:val="007104B1"/>
    <w:rsid w:val="007104CE"/>
    <w:rsid w:val="00710694"/>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144"/>
    <w:rsid w:val="00716824"/>
    <w:rsid w:val="00716CC0"/>
    <w:rsid w:val="0071712B"/>
    <w:rsid w:val="00717216"/>
    <w:rsid w:val="007173AA"/>
    <w:rsid w:val="00717599"/>
    <w:rsid w:val="00720626"/>
    <w:rsid w:val="00720C84"/>
    <w:rsid w:val="00721352"/>
    <w:rsid w:val="00721576"/>
    <w:rsid w:val="00722BBB"/>
    <w:rsid w:val="00723496"/>
    <w:rsid w:val="00723B08"/>
    <w:rsid w:val="00723CF2"/>
    <w:rsid w:val="007240D4"/>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1DF3"/>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0D"/>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97B"/>
    <w:rsid w:val="007D781F"/>
    <w:rsid w:val="007E0567"/>
    <w:rsid w:val="007E1EFD"/>
    <w:rsid w:val="007E21B9"/>
    <w:rsid w:val="007E22F1"/>
    <w:rsid w:val="007E2875"/>
    <w:rsid w:val="007E2C87"/>
    <w:rsid w:val="007E3764"/>
    <w:rsid w:val="007E3BD4"/>
    <w:rsid w:val="007E3F1A"/>
    <w:rsid w:val="007E5688"/>
    <w:rsid w:val="007E5F3A"/>
    <w:rsid w:val="007E6130"/>
    <w:rsid w:val="007E631E"/>
    <w:rsid w:val="007E65AE"/>
    <w:rsid w:val="007E6DA4"/>
    <w:rsid w:val="007E7895"/>
    <w:rsid w:val="007E7981"/>
    <w:rsid w:val="007F0577"/>
    <w:rsid w:val="007F0BFC"/>
    <w:rsid w:val="007F0CF9"/>
    <w:rsid w:val="007F1534"/>
    <w:rsid w:val="007F2081"/>
    <w:rsid w:val="007F2AB0"/>
    <w:rsid w:val="007F2E17"/>
    <w:rsid w:val="007F3BFA"/>
    <w:rsid w:val="007F489F"/>
    <w:rsid w:val="007F568D"/>
    <w:rsid w:val="007F58EF"/>
    <w:rsid w:val="007F72DB"/>
    <w:rsid w:val="007F7631"/>
    <w:rsid w:val="007F7971"/>
    <w:rsid w:val="0080025C"/>
    <w:rsid w:val="00801EB9"/>
    <w:rsid w:val="0080322D"/>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33F"/>
    <w:rsid w:val="00836664"/>
    <w:rsid w:val="00836C37"/>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5DBD"/>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479B"/>
    <w:rsid w:val="00864D33"/>
    <w:rsid w:val="0086514F"/>
    <w:rsid w:val="00865425"/>
    <w:rsid w:val="008659B2"/>
    <w:rsid w:val="00865AF0"/>
    <w:rsid w:val="00867062"/>
    <w:rsid w:val="0086766F"/>
    <w:rsid w:val="0087033C"/>
    <w:rsid w:val="00871A04"/>
    <w:rsid w:val="00871C0D"/>
    <w:rsid w:val="00872473"/>
    <w:rsid w:val="00872705"/>
    <w:rsid w:val="00872B8D"/>
    <w:rsid w:val="0087324C"/>
    <w:rsid w:val="0087399A"/>
    <w:rsid w:val="008743C9"/>
    <w:rsid w:val="00875F86"/>
    <w:rsid w:val="0087699A"/>
    <w:rsid w:val="00876B36"/>
    <w:rsid w:val="008772EC"/>
    <w:rsid w:val="00877878"/>
    <w:rsid w:val="008808B2"/>
    <w:rsid w:val="00880ECC"/>
    <w:rsid w:val="00881352"/>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2302"/>
    <w:rsid w:val="00893516"/>
    <w:rsid w:val="0089396A"/>
    <w:rsid w:val="00893AD1"/>
    <w:rsid w:val="00894992"/>
    <w:rsid w:val="00894E12"/>
    <w:rsid w:val="0089569E"/>
    <w:rsid w:val="00895B0D"/>
    <w:rsid w:val="0089695F"/>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890"/>
    <w:rsid w:val="008D28F2"/>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78D"/>
    <w:rsid w:val="009137B4"/>
    <w:rsid w:val="00913B53"/>
    <w:rsid w:val="00914AB6"/>
    <w:rsid w:val="00914C94"/>
    <w:rsid w:val="009152F9"/>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12D"/>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6BC2"/>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5437"/>
    <w:rsid w:val="009A5CB9"/>
    <w:rsid w:val="009A5E91"/>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992"/>
    <w:rsid w:val="009C0AD7"/>
    <w:rsid w:val="009C0E66"/>
    <w:rsid w:val="009C1BB5"/>
    <w:rsid w:val="009C1C3D"/>
    <w:rsid w:val="009C3618"/>
    <w:rsid w:val="009C4374"/>
    <w:rsid w:val="009C4684"/>
    <w:rsid w:val="009D0348"/>
    <w:rsid w:val="009D11F3"/>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6D2"/>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5C7"/>
    <w:rsid w:val="00A07B27"/>
    <w:rsid w:val="00A07B45"/>
    <w:rsid w:val="00A07C02"/>
    <w:rsid w:val="00A113A2"/>
    <w:rsid w:val="00A113F9"/>
    <w:rsid w:val="00A11972"/>
    <w:rsid w:val="00A123D4"/>
    <w:rsid w:val="00A124AA"/>
    <w:rsid w:val="00A12F31"/>
    <w:rsid w:val="00A12F8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87"/>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321"/>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563"/>
    <w:rsid w:val="00A909F9"/>
    <w:rsid w:val="00A90BAF"/>
    <w:rsid w:val="00A90D3B"/>
    <w:rsid w:val="00A91494"/>
    <w:rsid w:val="00A92D9A"/>
    <w:rsid w:val="00A95237"/>
    <w:rsid w:val="00A9710E"/>
    <w:rsid w:val="00AA0C94"/>
    <w:rsid w:val="00AA1DBC"/>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711"/>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1D"/>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089"/>
    <w:rsid w:val="00AF4670"/>
    <w:rsid w:val="00AF497E"/>
    <w:rsid w:val="00AF49BF"/>
    <w:rsid w:val="00AF58F7"/>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131"/>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5DE5"/>
    <w:rsid w:val="00B86832"/>
    <w:rsid w:val="00B86F4A"/>
    <w:rsid w:val="00B87336"/>
    <w:rsid w:val="00B8744E"/>
    <w:rsid w:val="00B87807"/>
    <w:rsid w:val="00B879F4"/>
    <w:rsid w:val="00B87B88"/>
    <w:rsid w:val="00B90A51"/>
    <w:rsid w:val="00B90AC2"/>
    <w:rsid w:val="00B90DBA"/>
    <w:rsid w:val="00B912E8"/>
    <w:rsid w:val="00B9171B"/>
    <w:rsid w:val="00B91A76"/>
    <w:rsid w:val="00B91FD1"/>
    <w:rsid w:val="00B92671"/>
    <w:rsid w:val="00B9356B"/>
    <w:rsid w:val="00B93975"/>
    <w:rsid w:val="00B93D38"/>
    <w:rsid w:val="00B947CB"/>
    <w:rsid w:val="00B949C3"/>
    <w:rsid w:val="00B94D22"/>
    <w:rsid w:val="00B94FC1"/>
    <w:rsid w:val="00B94FEE"/>
    <w:rsid w:val="00B956D7"/>
    <w:rsid w:val="00B95707"/>
    <w:rsid w:val="00B95D42"/>
    <w:rsid w:val="00B95E24"/>
    <w:rsid w:val="00B96800"/>
    <w:rsid w:val="00B96870"/>
    <w:rsid w:val="00BA0DDF"/>
    <w:rsid w:val="00BA11FC"/>
    <w:rsid w:val="00BA12AC"/>
    <w:rsid w:val="00BA14AB"/>
    <w:rsid w:val="00BA200C"/>
    <w:rsid w:val="00BA35D9"/>
    <w:rsid w:val="00BA4129"/>
    <w:rsid w:val="00BA4F3B"/>
    <w:rsid w:val="00BA5238"/>
    <w:rsid w:val="00BA7070"/>
    <w:rsid w:val="00BA77B6"/>
    <w:rsid w:val="00BA7BCA"/>
    <w:rsid w:val="00BB066B"/>
    <w:rsid w:val="00BB09D4"/>
    <w:rsid w:val="00BB0DF8"/>
    <w:rsid w:val="00BB18C8"/>
    <w:rsid w:val="00BB228B"/>
    <w:rsid w:val="00BB235C"/>
    <w:rsid w:val="00BB2CC8"/>
    <w:rsid w:val="00BB2D96"/>
    <w:rsid w:val="00BB409D"/>
    <w:rsid w:val="00BB4D05"/>
    <w:rsid w:val="00BB4D7C"/>
    <w:rsid w:val="00BB5524"/>
    <w:rsid w:val="00BB602A"/>
    <w:rsid w:val="00BB76F5"/>
    <w:rsid w:val="00BC04CD"/>
    <w:rsid w:val="00BC061C"/>
    <w:rsid w:val="00BC0F2B"/>
    <w:rsid w:val="00BC108C"/>
    <w:rsid w:val="00BC14E4"/>
    <w:rsid w:val="00BC17A4"/>
    <w:rsid w:val="00BC1D09"/>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0875"/>
    <w:rsid w:val="00BE147A"/>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4287"/>
    <w:rsid w:val="00BF45AD"/>
    <w:rsid w:val="00BF5F47"/>
    <w:rsid w:val="00BF6031"/>
    <w:rsid w:val="00BF64F0"/>
    <w:rsid w:val="00BF6AAA"/>
    <w:rsid w:val="00BF78B9"/>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2AF"/>
    <w:rsid w:val="00C1698E"/>
    <w:rsid w:val="00C1708F"/>
    <w:rsid w:val="00C17D8B"/>
    <w:rsid w:val="00C17EAB"/>
    <w:rsid w:val="00C17F77"/>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2F00"/>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87D69"/>
    <w:rsid w:val="00C90548"/>
    <w:rsid w:val="00C90BF6"/>
    <w:rsid w:val="00C9117B"/>
    <w:rsid w:val="00C9163A"/>
    <w:rsid w:val="00C92FD4"/>
    <w:rsid w:val="00C95386"/>
    <w:rsid w:val="00C958FA"/>
    <w:rsid w:val="00C95DCE"/>
    <w:rsid w:val="00C95E93"/>
    <w:rsid w:val="00C962FB"/>
    <w:rsid w:val="00C964CB"/>
    <w:rsid w:val="00C96F13"/>
    <w:rsid w:val="00C978B2"/>
    <w:rsid w:val="00CA0D0B"/>
    <w:rsid w:val="00CA0E99"/>
    <w:rsid w:val="00CA0F2E"/>
    <w:rsid w:val="00CA1262"/>
    <w:rsid w:val="00CA1703"/>
    <w:rsid w:val="00CA176D"/>
    <w:rsid w:val="00CA2E96"/>
    <w:rsid w:val="00CA323E"/>
    <w:rsid w:val="00CA366F"/>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848"/>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2C6E"/>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6E2D"/>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10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159A"/>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57939"/>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7"/>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576"/>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B7E"/>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B2F"/>
    <w:rsid w:val="00EC2ED6"/>
    <w:rsid w:val="00EC373E"/>
    <w:rsid w:val="00EC3E3C"/>
    <w:rsid w:val="00EC45B0"/>
    <w:rsid w:val="00EC4BF1"/>
    <w:rsid w:val="00EC5F3F"/>
    <w:rsid w:val="00EC72D6"/>
    <w:rsid w:val="00ED08A0"/>
    <w:rsid w:val="00ED0B39"/>
    <w:rsid w:val="00ED1158"/>
    <w:rsid w:val="00ED1221"/>
    <w:rsid w:val="00ED225A"/>
    <w:rsid w:val="00ED2865"/>
    <w:rsid w:val="00ED2D29"/>
    <w:rsid w:val="00ED31A9"/>
    <w:rsid w:val="00ED3EC2"/>
    <w:rsid w:val="00ED676B"/>
    <w:rsid w:val="00ED6F2B"/>
    <w:rsid w:val="00ED72A4"/>
    <w:rsid w:val="00EE09F5"/>
    <w:rsid w:val="00EE0E54"/>
    <w:rsid w:val="00EE1980"/>
    <w:rsid w:val="00EE213F"/>
    <w:rsid w:val="00EE2C26"/>
    <w:rsid w:val="00EE3F98"/>
    <w:rsid w:val="00EE42BD"/>
    <w:rsid w:val="00EE451C"/>
    <w:rsid w:val="00EE496A"/>
    <w:rsid w:val="00EE5064"/>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4E23"/>
    <w:rsid w:val="00EF50D0"/>
    <w:rsid w:val="00EF5615"/>
    <w:rsid w:val="00EF5D7B"/>
    <w:rsid w:val="00EF6027"/>
    <w:rsid w:val="00EF605A"/>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664"/>
    <w:rsid w:val="00F139DF"/>
    <w:rsid w:val="00F147B9"/>
    <w:rsid w:val="00F14DCC"/>
    <w:rsid w:val="00F14EEC"/>
    <w:rsid w:val="00F15FE9"/>
    <w:rsid w:val="00F20200"/>
    <w:rsid w:val="00F20A9D"/>
    <w:rsid w:val="00F20AE4"/>
    <w:rsid w:val="00F20E32"/>
    <w:rsid w:val="00F218A4"/>
    <w:rsid w:val="00F21BC4"/>
    <w:rsid w:val="00F21E9D"/>
    <w:rsid w:val="00F21FCC"/>
    <w:rsid w:val="00F22A50"/>
    <w:rsid w:val="00F22BFC"/>
    <w:rsid w:val="00F22F24"/>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102F"/>
    <w:rsid w:val="00F515B1"/>
    <w:rsid w:val="00F5182C"/>
    <w:rsid w:val="00F51945"/>
    <w:rsid w:val="00F51B24"/>
    <w:rsid w:val="00F529CA"/>
    <w:rsid w:val="00F52FFC"/>
    <w:rsid w:val="00F5311F"/>
    <w:rsid w:val="00F5479E"/>
    <w:rsid w:val="00F54EF3"/>
    <w:rsid w:val="00F56260"/>
    <w:rsid w:val="00F56693"/>
    <w:rsid w:val="00F56862"/>
    <w:rsid w:val="00F6034B"/>
    <w:rsid w:val="00F613F4"/>
    <w:rsid w:val="00F621E3"/>
    <w:rsid w:val="00F6252E"/>
    <w:rsid w:val="00F62C48"/>
    <w:rsid w:val="00F63F2B"/>
    <w:rsid w:val="00F64127"/>
    <w:rsid w:val="00F641EC"/>
    <w:rsid w:val="00F654AF"/>
    <w:rsid w:val="00F65A80"/>
    <w:rsid w:val="00F65B85"/>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3B58"/>
    <w:rsid w:val="00F84550"/>
    <w:rsid w:val="00F853A8"/>
    <w:rsid w:val="00F863C2"/>
    <w:rsid w:val="00F8644A"/>
    <w:rsid w:val="00F8776C"/>
    <w:rsid w:val="00F87B25"/>
    <w:rsid w:val="00F90C62"/>
    <w:rsid w:val="00F9175C"/>
    <w:rsid w:val="00F91826"/>
    <w:rsid w:val="00F91E39"/>
    <w:rsid w:val="00F922DF"/>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9C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467"/>
    <w:rsid w:val="00FC16AE"/>
    <w:rsid w:val="00FC1B8C"/>
    <w:rsid w:val="00FC31B8"/>
    <w:rsid w:val="00FC38F9"/>
    <w:rsid w:val="00FC3965"/>
    <w:rsid w:val="00FC3B86"/>
    <w:rsid w:val="00FC3F72"/>
    <w:rsid w:val="00FC405C"/>
    <w:rsid w:val="00FC4D0D"/>
    <w:rsid w:val="00FC52AF"/>
    <w:rsid w:val="00FC56DE"/>
    <w:rsid w:val="00FC5C7B"/>
    <w:rsid w:val="00FC630D"/>
    <w:rsid w:val="00FC663D"/>
    <w:rsid w:val="00FC6E86"/>
    <w:rsid w:val="00FC745E"/>
    <w:rsid w:val="00FC7F84"/>
    <w:rsid w:val="00FD03B6"/>
    <w:rsid w:val="00FD10B8"/>
    <w:rsid w:val="00FD17A5"/>
    <w:rsid w:val="00FD1920"/>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442"/>
    <w:rsid w:val="00FE702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4167148">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35654E-C0AE-4554-BFE9-DF16F5201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13</Pages>
  <Words>3549</Words>
  <Characters>19523</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4</cp:revision>
  <cp:lastPrinted>2024-08-07T21:18:00Z</cp:lastPrinted>
  <dcterms:created xsi:type="dcterms:W3CDTF">2026-02-26T16:57:00Z</dcterms:created>
  <dcterms:modified xsi:type="dcterms:W3CDTF">2026-03-05T14:36:00Z</dcterms:modified>
</cp:coreProperties>
</file>