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30B213" w14:textId="77777777" w:rsidR="00235423" w:rsidRDefault="00C53245" w:rsidP="00C53245">
      <w:pPr>
        <w:jc w:val="center"/>
        <w:rPr>
          <w:rFonts w:ascii="Arial" w:hAnsi="Arial" w:cs="Arial"/>
          <w:b/>
          <w:sz w:val="28"/>
          <w:lang w:val="es-ES"/>
        </w:rPr>
      </w:pPr>
      <w:r w:rsidRPr="006C7367">
        <w:rPr>
          <w:rFonts w:ascii="Arial" w:hAnsi="Arial" w:cs="Arial"/>
          <w:b/>
          <w:sz w:val="28"/>
          <w:lang w:val="es-ES"/>
        </w:rPr>
        <w:t>ASUNTOS TRATADOS</w:t>
      </w:r>
    </w:p>
    <w:p w14:paraId="55022F0A" w14:textId="77777777" w:rsidR="001775E7" w:rsidRDefault="001775E7" w:rsidP="001775E7">
      <w:pPr>
        <w:spacing w:after="0"/>
        <w:jc w:val="both"/>
        <w:rPr>
          <w:rFonts w:ascii="Tahoma" w:hAnsi="Tahoma" w:cs="Tahoma"/>
        </w:rPr>
      </w:pPr>
    </w:p>
    <w:p w14:paraId="71E4D345" w14:textId="77777777" w:rsidR="00F2473E" w:rsidRPr="00F2473E" w:rsidRDefault="00F2473E" w:rsidP="00F2473E">
      <w:pPr>
        <w:spacing w:after="160" w:line="259" w:lineRule="auto"/>
        <w:contextualSpacing/>
        <w:jc w:val="both"/>
        <w:rPr>
          <w:rFonts w:ascii="Tahoma" w:eastAsia="Calibri" w:hAnsi="Tahoma" w:cs="Tahoma"/>
          <w:sz w:val="24"/>
          <w:szCs w:val="24"/>
        </w:rPr>
      </w:pPr>
      <w:r w:rsidRPr="00F2473E">
        <w:rPr>
          <w:rFonts w:ascii="Tahoma" w:eastAsia="Calibri" w:hAnsi="Tahoma" w:cs="Tahoma"/>
          <w:sz w:val="24"/>
          <w:szCs w:val="24"/>
        </w:rPr>
        <w:t xml:space="preserve">Aprobación de la minuta, proyecto de decreto, por la que se reforma el artículo 122 TER, de la Constitución Política del Estado Libre y Soberano de San Luis Potosí. </w:t>
      </w:r>
    </w:p>
    <w:p w14:paraId="7289F427" w14:textId="77777777" w:rsidR="00F2473E" w:rsidRPr="00F2473E" w:rsidRDefault="00F2473E" w:rsidP="00F2473E">
      <w:pPr>
        <w:spacing w:after="160" w:line="259" w:lineRule="auto"/>
        <w:contextualSpacing/>
        <w:jc w:val="both"/>
        <w:rPr>
          <w:rFonts w:ascii="Tahoma" w:eastAsia="Calibri" w:hAnsi="Tahoma" w:cs="Tahoma"/>
          <w:sz w:val="24"/>
          <w:szCs w:val="24"/>
        </w:rPr>
      </w:pPr>
    </w:p>
    <w:p w14:paraId="31686033" w14:textId="77777777" w:rsidR="00F2473E" w:rsidRPr="00F2473E" w:rsidRDefault="00F2473E" w:rsidP="00F2473E">
      <w:pPr>
        <w:spacing w:after="160" w:line="259" w:lineRule="auto"/>
        <w:contextualSpacing/>
        <w:jc w:val="both"/>
        <w:rPr>
          <w:rFonts w:ascii="Tahoma" w:eastAsia="Calibri" w:hAnsi="Tahoma" w:cs="Tahoma"/>
          <w:sz w:val="24"/>
          <w:szCs w:val="24"/>
        </w:rPr>
      </w:pPr>
      <w:r w:rsidRPr="00F2473E">
        <w:rPr>
          <w:rFonts w:ascii="Tahoma" w:eastAsia="Calibri" w:hAnsi="Tahoma" w:cs="Tahoma"/>
          <w:sz w:val="24"/>
          <w:szCs w:val="24"/>
        </w:rPr>
        <w:t xml:space="preserve">Aprobación de la minuta, proyecto de decreto, por la que se reforma el artículo 9°, de la Constitución Política del Estado Libre y Soberano de San Luis Potosí. </w:t>
      </w:r>
    </w:p>
    <w:p w14:paraId="0C3F4AE3" w14:textId="77777777" w:rsidR="00F2473E" w:rsidRPr="00F2473E" w:rsidRDefault="00F2473E" w:rsidP="00F2473E">
      <w:pPr>
        <w:spacing w:after="160" w:line="259" w:lineRule="auto"/>
        <w:contextualSpacing/>
        <w:jc w:val="both"/>
        <w:rPr>
          <w:rFonts w:ascii="Tahoma" w:eastAsia="Calibri" w:hAnsi="Tahoma" w:cs="Tahoma"/>
          <w:sz w:val="24"/>
          <w:szCs w:val="24"/>
        </w:rPr>
      </w:pPr>
    </w:p>
    <w:p w14:paraId="7328AF71" w14:textId="77777777" w:rsidR="00F2473E" w:rsidRPr="00F2473E" w:rsidRDefault="00F2473E" w:rsidP="00F2473E">
      <w:pPr>
        <w:spacing w:after="160" w:line="259" w:lineRule="auto"/>
        <w:contextualSpacing/>
        <w:jc w:val="both"/>
        <w:rPr>
          <w:rFonts w:ascii="Tahoma" w:eastAsia="Calibri" w:hAnsi="Tahoma" w:cs="Tahoma"/>
          <w:sz w:val="24"/>
          <w:szCs w:val="24"/>
        </w:rPr>
      </w:pPr>
      <w:r w:rsidRPr="00F2473E">
        <w:rPr>
          <w:rFonts w:ascii="Tahoma" w:eastAsia="Calibri" w:hAnsi="Tahoma" w:cs="Tahoma"/>
          <w:sz w:val="24"/>
          <w:szCs w:val="24"/>
        </w:rPr>
        <w:t xml:space="preserve">Aprobación de la minuta, proyecto de decreto, por la que se reforma los artículos 114 y 113 de la Constitución Política del Estado Libre y Soberano de San Luis Potosí. </w:t>
      </w:r>
    </w:p>
    <w:p w14:paraId="7ADF7F1A" w14:textId="77777777" w:rsidR="00F2473E" w:rsidRPr="00F2473E" w:rsidRDefault="00F2473E" w:rsidP="00F2473E">
      <w:pPr>
        <w:spacing w:after="160" w:line="259" w:lineRule="auto"/>
        <w:contextualSpacing/>
        <w:jc w:val="both"/>
        <w:rPr>
          <w:rFonts w:ascii="Tahoma" w:eastAsia="Calibri" w:hAnsi="Tahoma" w:cs="Tahoma"/>
          <w:sz w:val="24"/>
          <w:szCs w:val="24"/>
        </w:rPr>
      </w:pPr>
    </w:p>
    <w:p w14:paraId="6B1C0ECA" w14:textId="77777777" w:rsidR="00F2473E" w:rsidRPr="00F2473E" w:rsidRDefault="00F2473E" w:rsidP="00F2473E">
      <w:pPr>
        <w:spacing w:after="160" w:line="259" w:lineRule="auto"/>
        <w:contextualSpacing/>
        <w:jc w:val="both"/>
        <w:rPr>
          <w:rFonts w:ascii="Tahoma" w:eastAsia="Calibri" w:hAnsi="Tahoma" w:cs="Tahoma"/>
          <w:sz w:val="24"/>
          <w:szCs w:val="24"/>
        </w:rPr>
      </w:pPr>
      <w:r w:rsidRPr="00F2473E">
        <w:rPr>
          <w:rFonts w:ascii="Tahoma" w:eastAsia="Calibri" w:hAnsi="Tahoma" w:cs="Tahoma"/>
          <w:sz w:val="24"/>
          <w:szCs w:val="24"/>
        </w:rPr>
        <w:t>Aprobación de la minuta, proyecto de decreto, que adiciona el artículo 12 BIS, de la Constitución Política del Estado Libre y Soberano de San Luis Potosí.</w:t>
      </w:r>
    </w:p>
    <w:p w14:paraId="7D2C3F84" w14:textId="77777777" w:rsidR="00EC4D71" w:rsidRDefault="00EC4D71" w:rsidP="00EC4D71">
      <w:pPr>
        <w:spacing w:after="160" w:line="259" w:lineRule="auto"/>
        <w:contextualSpacing/>
        <w:jc w:val="both"/>
        <w:rPr>
          <w:rFonts w:ascii="Arial" w:hAnsi="Arial" w:cs="Arial"/>
          <w:b/>
          <w:sz w:val="28"/>
          <w:lang w:val="es-ES"/>
        </w:rPr>
      </w:pPr>
    </w:p>
    <w:sectPr w:rsidR="00EC4D7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FE3433"/>
    <w:multiLevelType w:val="hybridMultilevel"/>
    <w:tmpl w:val="42A0455A"/>
    <w:lvl w:ilvl="0" w:tplc="F14EEF5C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D86121"/>
    <w:multiLevelType w:val="hybridMultilevel"/>
    <w:tmpl w:val="AC4C6098"/>
    <w:lvl w:ilvl="0" w:tplc="7F50987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3245"/>
    <w:rsid w:val="000534D8"/>
    <w:rsid w:val="000C2632"/>
    <w:rsid w:val="00104B01"/>
    <w:rsid w:val="001724FA"/>
    <w:rsid w:val="001775E7"/>
    <w:rsid w:val="001852FC"/>
    <w:rsid w:val="00235423"/>
    <w:rsid w:val="002D4A86"/>
    <w:rsid w:val="003C088A"/>
    <w:rsid w:val="003F62F3"/>
    <w:rsid w:val="00462156"/>
    <w:rsid w:val="0047088E"/>
    <w:rsid w:val="004D6B47"/>
    <w:rsid w:val="005C33A6"/>
    <w:rsid w:val="00605260"/>
    <w:rsid w:val="00634684"/>
    <w:rsid w:val="006C7367"/>
    <w:rsid w:val="00722043"/>
    <w:rsid w:val="008B7092"/>
    <w:rsid w:val="00951976"/>
    <w:rsid w:val="009E4142"/>
    <w:rsid w:val="00B018BB"/>
    <w:rsid w:val="00B30365"/>
    <w:rsid w:val="00C53245"/>
    <w:rsid w:val="00E436FD"/>
    <w:rsid w:val="00EC4D71"/>
    <w:rsid w:val="00F06174"/>
    <w:rsid w:val="00F24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7471B1"/>
  <w15:docId w15:val="{F37EDDD9-E3B2-4BA2-BF8A-6A348B21A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103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24</cp:revision>
  <dcterms:created xsi:type="dcterms:W3CDTF">2022-06-16T15:17:00Z</dcterms:created>
  <dcterms:modified xsi:type="dcterms:W3CDTF">2026-04-06T18:35:00Z</dcterms:modified>
</cp:coreProperties>
</file>