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5DB" w:rsidRDefault="004315DB" w:rsidP="004315DB">
      <w:pPr>
        <w:spacing w:after="0" w:line="240" w:lineRule="auto"/>
        <w:jc w:val="both"/>
        <w:rPr>
          <w:rFonts w:ascii="Arial" w:hAnsi="Arial"/>
          <w:sz w:val="32"/>
          <w:szCs w:val="24"/>
        </w:rPr>
      </w:pPr>
      <w:bookmarkStart w:id="0" w:name="_GoBack"/>
      <w:bookmarkEnd w:id="0"/>
    </w:p>
    <w:p w:rsidR="00286E40" w:rsidRPr="004315DB" w:rsidRDefault="004315DB" w:rsidP="004315DB">
      <w:pPr>
        <w:spacing w:after="0" w:line="240" w:lineRule="auto"/>
        <w:jc w:val="both"/>
        <w:rPr>
          <w:rFonts w:ascii="Arial" w:hAnsi="Arial"/>
          <w:sz w:val="32"/>
          <w:szCs w:val="24"/>
        </w:rPr>
      </w:pPr>
      <w:r w:rsidRPr="004315DB">
        <w:rPr>
          <w:rFonts w:ascii="Arial" w:hAnsi="Arial"/>
          <w:sz w:val="32"/>
          <w:szCs w:val="24"/>
        </w:rPr>
        <w:t xml:space="preserve">No se genera dato, documento o expediente alguno respecto a: “Hipervínculo al contrato de donación” toda vez que el Poder Judicial del Estado de San Luis Potosí, no celebra contratos de donaciones en efectivo, lo anterior tiene su fundamento en el artículo 2161 del Código Civil para el Estado de San Luis Potosí. </w:t>
      </w:r>
    </w:p>
    <w:sectPr w:rsidR="00286E40" w:rsidRPr="004315D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5DB"/>
    <w:rsid w:val="00286E40"/>
    <w:rsid w:val="004315DB"/>
    <w:rsid w:val="00E923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Words>
  <Characters>268</Characters>
  <Application>Microsoft Office Word</Application>
  <DocSecurity>4</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MARIANO AGUSTIN OLGUIN HUERTA</dc:creator>
  <cp:lastModifiedBy>ALEJANDRA GABRIELA PERERA POSADA</cp:lastModifiedBy>
  <cp:revision>2</cp:revision>
  <dcterms:created xsi:type="dcterms:W3CDTF">2024-12-06T15:48:00Z</dcterms:created>
  <dcterms:modified xsi:type="dcterms:W3CDTF">2024-12-06T15:48:00Z</dcterms:modified>
</cp:coreProperties>
</file>