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486B1" w14:textId="6B3246D8" w:rsidR="00326E1A" w:rsidRDefault="00326E1A"/>
    <w:p w14:paraId="771F29CC" w14:textId="77777777" w:rsidR="00D71822" w:rsidRDefault="00D71822" w:rsidP="00D71822">
      <w:pPr>
        <w:jc w:val="both"/>
      </w:pPr>
      <w:r>
        <w:t xml:space="preserve">En el periodo que se informa la UTSLP no participó con estudios financiados con recursos públicos, por lo </w:t>
      </w:r>
      <w:proofErr w:type="gramStart"/>
      <w:r>
        <w:t>tanto</w:t>
      </w:r>
      <w:proofErr w:type="gramEnd"/>
      <w:r>
        <w:t xml:space="preserve"> no se generó información en los términos del Art. 71 de La ley general de Contabilidad Gubernamental.</w:t>
      </w:r>
    </w:p>
    <w:p w14:paraId="02D4BAD8" w14:textId="01936050" w:rsidR="00D71822" w:rsidRDefault="00D71822" w:rsidP="00D71822">
      <w:pPr>
        <w:jc w:val="both"/>
      </w:pPr>
      <w:r>
        <w:t xml:space="preserve">Se </w:t>
      </w:r>
      <w:proofErr w:type="spellStart"/>
      <w:r>
        <w:t>incerta</w:t>
      </w:r>
      <w:proofErr w:type="spellEnd"/>
      <w:r>
        <w:t xml:space="preserve"> la fecha en la columna K y la leyenda "no se genera" correspondiente a los HIDDEN de las columnas E, H I, M y N, y en la tabla </w:t>
      </w:r>
      <w:proofErr w:type="spellStart"/>
      <w:r>
        <w:t>refe</w:t>
      </w:r>
      <w:bookmarkStart w:id="0" w:name="_GoBack"/>
      <w:bookmarkEnd w:id="0"/>
      <w:r>
        <w:t>nciada</w:t>
      </w:r>
      <w:proofErr w:type="spellEnd"/>
      <w:r>
        <w:t xml:space="preserve"> en la columna J se </w:t>
      </w:r>
      <w:proofErr w:type="spellStart"/>
      <w:r>
        <w:t>incerta</w:t>
      </w:r>
      <w:proofErr w:type="spellEnd"/>
      <w:r>
        <w:t xml:space="preserve"> la leyenda "no se genera</w:t>
      </w:r>
      <w:proofErr w:type="gramStart"/>
      <w:r>
        <w:t>",  en</w:t>
      </w:r>
      <w:proofErr w:type="gramEnd"/>
      <w:r>
        <w:t xml:space="preserve"> virtud de que la plataforma no permite dejar espacios en blanco.</w:t>
      </w:r>
    </w:p>
    <w:sectPr w:rsidR="00D71822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75DF0" w14:textId="77777777" w:rsidR="0077383D" w:rsidRDefault="0077383D" w:rsidP="009255FB">
      <w:pPr>
        <w:spacing w:after="0" w:line="240" w:lineRule="auto"/>
      </w:pPr>
      <w:r>
        <w:separator/>
      </w:r>
    </w:p>
  </w:endnote>
  <w:endnote w:type="continuationSeparator" w:id="0">
    <w:p w14:paraId="7ACE10AF" w14:textId="77777777" w:rsidR="0077383D" w:rsidRDefault="0077383D" w:rsidP="0092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592D2" w14:textId="77777777" w:rsidR="0077383D" w:rsidRDefault="0077383D" w:rsidP="009255FB">
      <w:pPr>
        <w:spacing w:after="0" w:line="240" w:lineRule="auto"/>
      </w:pPr>
      <w:r>
        <w:separator/>
      </w:r>
    </w:p>
  </w:footnote>
  <w:footnote w:type="continuationSeparator" w:id="0">
    <w:p w14:paraId="5EF539F3" w14:textId="77777777" w:rsidR="0077383D" w:rsidRDefault="0077383D" w:rsidP="00925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9FCD3" w14:textId="28995E79" w:rsidR="009255FB" w:rsidRDefault="0077383D">
    <w:pPr>
      <w:pStyle w:val="Encabezado"/>
    </w:pPr>
    <w:r>
      <w:rPr>
        <w:noProof/>
      </w:rPr>
      <w:pict w14:anchorId="1ECA0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7164704" o:spid="_x0000_s2074" type="#_x0000_t75" style="position:absolute;margin-left:0;margin-top:0;width:621.45pt;height:804.25pt;z-index:-251657216;mso-position-horizontal:center;mso-position-horizontal-relative:margin;mso-position-vertical:center;mso-position-vertical-relative:margin" o:allowincell="f">
          <v:imagedata r:id="rId1" o:title="“2026, Año del Bicentenario de la Promulgación de la Constitución Política del Estado Libre y Soberano de San Luis Potosí”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7EF76" w14:textId="46EA958C" w:rsidR="009255FB" w:rsidRDefault="0077383D">
    <w:pPr>
      <w:pStyle w:val="Encabezado"/>
    </w:pPr>
    <w:r>
      <w:rPr>
        <w:noProof/>
      </w:rPr>
      <w:pict w14:anchorId="3077EE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7164705" o:spid="_x0000_s2075" type="#_x0000_t75" style="position:absolute;margin-left:0;margin-top:0;width:621.45pt;height:804.25pt;z-index:-251656192;mso-position-horizontal:center;mso-position-horizontal-relative:margin;mso-position-vertical:center;mso-position-vertical-relative:margin" o:allowincell="f">
          <v:imagedata r:id="rId1" o:title="“2026, Año del Bicentenario de la Promulgación de la Constitución Política del Estado Libre y Soberano de San Luis Potosí”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08C83" w14:textId="2E674F77" w:rsidR="009255FB" w:rsidRDefault="0077383D">
    <w:pPr>
      <w:pStyle w:val="Encabezado"/>
    </w:pPr>
    <w:r>
      <w:rPr>
        <w:noProof/>
      </w:rPr>
      <w:pict w14:anchorId="4C606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7164703" o:spid="_x0000_s2073" type="#_x0000_t75" style="position:absolute;margin-left:0;margin-top:0;width:621.45pt;height:804.25pt;z-index:-251658240;mso-position-horizontal:center;mso-position-horizontal-relative:margin;mso-position-vertical:center;mso-position-vertical-relative:margin" o:allowincell="f">
          <v:imagedata r:id="rId1" o:title="“2026, Año del Bicentenario de la Promulgación de la Constitución Política del Estado Libre y Soberano de San Luis Potosí”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FB"/>
    <w:rsid w:val="00326E1A"/>
    <w:rsid w:val="0077383D"/>
    <w:rsid w:val="009255FB"/>
    <w:rsid w:val="00B628BD"/>
    <w:rsid w:val="00D11900"/>
    <w:rsid w:val="00D7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."/>
  <w:listSeparator w:val=","/>
  <w14:docId w14:val="4FF913BC"/>
  <w15:chartTrackingRefBased/>
  <w15:docId w15:val="{B1245188-1FB1-40FD-A43B-B6C8AA7E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55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55FB"/>
  </w:style>
  <w:style w:type="paragraph" w:styleId="Piedepgina">
    <w:name w:val="footer"/>
    <w:basedOn w:val="Normal"/>
    <w:link w:val="PiedepginaCar"/>
    <w:uiPriority w:val="99"/>
    <w:unhideWhenUsed/>
    <w:rsid w:val="009255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5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Almendárez</dc:creator>
  <cp:keywords/>
  <dc:description/>
  <cp:lastModifiedBy>Iván Gerardo Garcia Torres</cp:lastModifiedBy>
  <cp:revision>2</cp:revision>
  <dcterms:created xsi:type="dcterms:W3CDTF">2026-09-03T16:14:00Z</dcterms:created>
  <dcterms:modified xsi:type="dcterms:W3CDTF">2026-09-03T16:14:00Z</dcterms:modified>
</cp:coreProperties>
</file>