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6E2B4E" w:rsidRDefault="00C246B2" w:rsidP="00C57509">
      <w:pPr>
        <w:jc w:val="both"/>
        <w:rPr>
          <w:rFonts w:ascii="Arial" w:hAnsi="Arial" w:cs="Arial"/>
          <w:sz w:val="22"/>
          <w:szCs w:val="22"/>
        </w:rPr>
      </w:pPr>
      <w:bookmarkStart w:id="0" w:name="_GoBack"/>
      <w:bookmarkEnd w:id="0"/>
      <w:r w:rsidRPr="006E2B4E">
        <w:rPr>
          <w:rFonts w:ascii="Arial" w:hAnsi="Arial" w:cs="Arial"/>
          <w:sz w:val="22"/>
          <w:szCs w:val="22"/>
        </w:rPr>
        <w:t>En la ciudad de San Luis Potosí, San Luis Potosí</w:t>
      </w:r>
      <w:r w:rsidR="007F24DE" w:rsidRPr="006E2B4E">
        <w:rPr>
          <w:rFonts w:ascii="Arial" w:hAnsi="Arial" w:cs="Arial"/>
          <w:sz w:val="22"/>
          <w:szCs w:val="22"/>
        </w:rPr>
        <w:t xml:space="preserve"> a los </w:t>
      </w:r>
      <w:r w:rsidR="000E5D42" w:rsidRPr="006E2B4E">
        <w:rPr>
          <w:rFonts w:ascii="Arial" w:hAnsi="Arial" w:cs="Arial"/>
          <w:b/>
          <w:sz w:val="22"/>
          <w:szCs w:val="22"/>
        </w:rPr>
        <w:t>cinco</w:t>
      </w:r>
      <w:r w:rsidR="007F24DE" w:rsidRPr="006E2B4E">
        <w:rPr>
          <w:rFonts w:ascii="Arial" w:hAnsi="Arial" w:cs="Arial"/>
          <w:sz w:val="22"/>
          <w:szCs w:val="22"/>
        </w:rPr>
        <w:t xml:space="preserve"> días del mes de </w:t>
      </w:r>
      <w:r w:rsidR="00D56200" w:rsidRPr="006E2B4E">
        <w:rPr>
          <w:rFonts w:ascii="Arial" w:hAnsi="Arial" w:cs="Arial"/>
          <w:b/>
          <w:sz w:val="22"/>
          <w:szCs w:val="22"/>
        </w:rPr>
        <w:t>marzo</w:t>
      </w:r>
      <w:r w:rsidR="007F24DE" w:rsidRPr="006E2B4E">
        <w:rPr>
          <w:rFonts w:ascii="Arial" w:hAnsi="Arial" w:cs="Arial"/>
          <w:sz w:val="22"/>
          <w:szCs w:val="22"/>
        </w:rPr>
        <w:t xml:space="preserve"> 202</w:t>
      </w:r>
      <w:r w:rsidR="00973F68" w:rsidRPr="006E2B4E">
        <w:rPr>
          <w:rFonts w:ascii="Arial" w:hAnsi="Arial" w:cs="Arial"/>
          <w:sz w:val="22"/>
          <w:szCs w:val="22"/>
        </w:rPr>
        <w:t>6</w:t>
      </w:r>
      <w:r w:rsidRPr="006E2B4E">
        <w:rPr>
          <w:rFonts w:ascii="Arial" w:hAnsi="Arial" w:cs="Arial"/>
          <w:sz w:val="22"/>
          <w:szCs w:val="22"/>
        </w:rPr>
        <w:t>, en</w:t>
      </w:r>
      <w:r w:rsidR="009819AE" w:rsidRPr="006E2B4E">
        <w:rPr>
          <w:rFonts w:ascii="Arial" w:hAnsi="Arial" w:cs="Arial"/>
          <w:sz w:val="22"/>
          <w:szCs w:val="22"/>
        </w:rPr>
        <w:t xml:space="preserve"> cumplimiento al acuerdo emitido por el Comité de Transparencia de la Fiscalía General, en </w:t>
      </w:r>
      <w:r w:rsidRPr="006E2B4E">
        <w:rPr>
          <w:rFonts w:ascii="Arial" w:hAnsi="Arial" w:cs="Arial"/>
          <w:sz w:val="22"/>
          <w:szCs w:val="22"/>
        </w:rPr>
        <w:t xml:space="preserve">su </w:t>
      </w:r>
      <w:r w:rsidR="00D56200" w:rsidRPr="006E2B4E">
        <w:rPr>
          <w:rFonts w:ascii="Arial" w:hAnsi="Arial" w:cs="Arial"/>
          <w:b/>
          <w:sz w:val="22"/>
          <w:szCs w:val="22"/>
        </w:rPr>
        <w:t>tercera</w:t>
      </w:r>
      <w:r w:rsidR="009819AE" w:rsidRPr="006E2B4E">
        <w:rPr>
          <w:rFonts w:ascii="Arial" w:hAnsi="Arial" w:cs="Arial"/>
          <w:b/>
          <w:sz w:val="22"/>
          <w:szCs w:val="22"/>
        </w:rPr>
        <w:t xml:space="preserve"> </w:t>
      </w:r>
      <w:r w:rsidRPr="006E2B4E">
        <w:rPr>
          <w:rFonts w:ascii="Arial" w:hAnsi="Arial" w:cs="Arial"/>
          <w:bCs/>
          <w:sz w:val="22"/>
          <w:szCs w:val="22"/>
        </w:rPr>
        <w:t>s</w:t>
      </w:r>
      <w:r w:rsidR="009819AE" w:rsidRPr="006E2B4E">
        <w:rPr>
          <w:rFonts w:ascii="Arial" w:hAnsi="Arial" w:cs="Arial"/>
          <w:sz w:val="22"/>
          <w:szCs w:val="22"/>
        </w:rPr>
        <w:t xml:space="preserve">esión </w:t>
      </w:r>
      <w:r w:rsidR="00745B52" w:rsidRPr="006E2B4E">
        <w:rPr>
          <w:rFonts w:ascii="Arial" w:hAnsi="Arial" w:cs="Arial"/>
          <w:b/>
          <w:bCs/>
          <w:sz w:val="22"/>
          <w:szCs w:val="22"/>
        </w:rPr>
        <w:t>ordinaria</w:t>
      </w:r>
      <w:r w:rsidR="009819AE" w:rsidRPr="006E2B4E">
        <w:rPr>
          <w:rFonts w:ascii="Arial" w:hAnsi="Arial" w:cs="Arial"/>
          <w:b/>
          <w:bCs/>
          <w:sz w:val="22"/>
          <w:szCs w:val="22"/>
        </w:rPr>
        <w:t xml:space="preserve"> </w:t>
      </w:r>
      <w:r w:rsidR="009819AE" w:rsidRPr="006E2B4E">
        <w:rPr>
          <w:rFonts w:ascii="Arial" w:hAnsi="Arial" w:cs="Arial"/>
          <w:b/>
          <w:sz w:val="22"/>
          <w:szCs w:val="22"/>
        </w:rPr>
        <w:t>202</w:t>
      </w:r>
      <w:r w:rsidR="00973F68" w:rsidRPr="006E2B4E">
        <w:rPr>
          <w:rFonts w:ascii="Arial" w:hAnsi="Arial" w:cs="Arial"/>
          <w:b/>
          <w:sz w:val="22"/>
          <w:szCs w:val="22"/>
        </w:rPr>
        <w:t>6</w:t>
      </w:r>
      <w:r w:rsidR="009819AE" w:rsidRPr="006E2B4E">
        <w:rPr>
          <w:rFonts w:ascii="Arial" w:hAnsi="Arial" w:cs="Arial"/>
          <w:sz w:val="22"/>
          <w:szCs w:val="22"/>
        </w:rPr>
        <w:t xml:space="preserve">, </w:t>
      </w:r>
      <w:r w:rsidRPr="006E2B4E">
        <w:rPr>
          <w:rFonts w:ascii="Arial" w:hAnsi="Arial" w:cs="Arial"/>
          <w:sz w:val="22"/>
          <w:szCs w:val="22"/>
        </w:rPr>
        <w:t xml:space="preserve">y </w:t>
      </w:r>
      <w:r w:rsidR="009819AE" w:rsidRPr="006E2B4E">
        <w:rPr>
          <w:rFonts w:ascii="Arial" w:hAnsi="Arial" w:cs="Arial"/>
          <w:sz w:val="22"/>
          <w:szCs w:val="22"/>
        </w:rPr>
        <w:t xml:space="preserve">en términos de lo dispuesto por los artículos 51, 52 fracción II, 127 de la </w:t>
      </w:r>
      <w:r w:rsidR="001771BC" w:rsidRPr="006E2B4E">
        <w:rPr>
          <w:rFonts w:ascii="Arial" w:hAnsi="Arial" w:cs="Arial"/>
          <w:sz w:val="22"/>
          <w:szCs w:val="22"/>
        </w:rPr>
        <w:t>l</w:t>
      </w:r>
      <w:r w:rsidR="009819AE" w:rsidRPr="006E2B4E">
        <w:rPr>
          <w:rFonts w:ascii="Arial" w:hAnsi="Arial" w:cs="Arial"/>
          <w:sz w:val="22"/>
          <w:szCs w:val="22"/>
        </w:rPr>
        <w:t xml:space="preserve">ey de Transparencia y Acceso a la Información Pública del </w:t>
      </w:r>
      <w:r w:rsidR="001771BC" w:rsidRPr="006E2B4E">
        <w:rPr>
          <w:rFonts w:ascii="Arial" w:hAnsi="Arial" w:cs="Arial"/>
          <w:sz w:val="22"/>
          <w:szCs w:val="22"/>
        </w:rPr>
        <w:t>e</w:t>
      </w:r>
      <w:r w:rsidR="009819AE" w:rsidRPr="006E2B4E">
        <w:rPr>
          <w:rFonts w:ascii="Arial" w:hAnsi="Arial" w:cs="Arial"/>
          <w:sz w:val="22"/>
          <w:szCs w:val="22"/>
        </w:rPr>
        <w:t xml:space="preserve">stado de San Luis Potosí </w:t>
      </w:r>
      <w:r w:rsidR="001771BC" w:rsidRPr="006E2B4E">
        <w:rPr>
          <w:rFonts w:ascii="Arial" w:hAnsi="Arial" w:cs="Arial"/>
          <w:sz w:val="22"/>
          <w:szCs w:val="22"/>
        </w:rPr>
        <w:t>-</w:t>
      </w:r>
      <w:r w:rsidR="009819AE" w:rsidRPr="006E2B4E">
        <w:rPr>
          <w:rFonts w:ascii="Arial" w:hAnsi="Arial" w:cs="Arial"/>
          <w:sz w:val="22"/>
          <w:szCs w:val="22"/>
        </w:rPr>
        <w:t>LTAIPSLP</w:t>
      </w:r>
      <w:r w:rsidR="001771BC" w:rsidRPr="006E2B4E">
        <w:rPr>
          <w:rFonts w:ascii="Arial" w:hAnsi="Arial" w:cs="Arial"/>
          <w:sz w:val="22"/>
          <w:szCs w:val="22"/>
        </w:rPr>
        <w:t>-</w:t>
      </w:r>
      <w:r w:rsidR="009819AE" w:rsidRPr="006E2B4E">
        <w:rPr>
          <w:rFonts w:ascii="Arial" w:hAnsi="Arial" w:cs="Arial"/>
          <w:sz w:val="22"/>
          <w:szCs w:val="22"/>
        </w:rPr>
        <w:t xml:space="preserve">, lineamiento </w:t>
      </w:r>
      <w:r w:rsidR="005B0E50" w:rsidRPr="006E2B4E">
        <w:rPr>
          <w:rFonts w:ascii="Arial" w:hAnsi="Arial" w:cs="Arial"/>
          <w:sz w:val="22"/>
          <w:szCs w:val="22"/>
        </w:rPr>
        <w:t>q</w:t>
      </w:r>
      <w:r w:rsidR="009819AE" w:rsidRPr="006E2B4E">
        <w:rPr>
          <w:rFonts w:ascii="Arial" w:hAnsi="Arial" w:cs="Arial"/>
          <w:sz w:val="22"/>
          <w:szCs w:val="22"/>
        </w:rPr>
        <w:t xml:space="preserve">uincuagésimo </w:t>
      </w:r>
      <w:r w:rsidR="001771BC" w:rsidRPr="006E2B4E">
        <w:rPr>
          <w:rFonts w:ascii="Arial" w:hAnsi="Arial" w:cs="Arial"/>
          <w:sz w:val="22"/>
          <w:szCs w:val="22"/>
        </w:rPr>
        <w:t>p</w:t>
      </w:r>
      <w:r w:rsidR="009819AE" w:rsidRPr="006E2B4E">
        <w:rPr>
          <w:rFonts w:ascii="Arial" w:hAnsi="Arial" w:cs="Arial"/>
          <w:sz w:val="22"/>
          <w:szCs w:val="22"/>
        </w:rPr>
        <w:t xml:space="preserve">rimero de los Lineamientos Generales para la Clasificación y Desclasificación de la Información, así como para la </w:t>
      </w:r>
      <w:r w:rsidR="001771BC" w:rsidRPr="006E2B4E">
        <w:rPr>
          <w:rFonts w:ascii="Arial" w:hAnsi="Arial" w:cs="Arial"/>
          <w:sz w:val="22"/>
          <w:szCs w:val="22"/>
        </w:rPr>
        <w:t>e</w:t>
      </w:r>
      <w:r w:rsidR="009819AE" w:rsidRPr="006E2B4E">
        <w:rPr>
          <w:rFonts w:ascii="Arial" w:hAnsi="Arial" w:cs="Arial"/>
          <w:sz w:val="22"/>
          <w:szCs w:val="22"/>
        </w:rPr>
        <w:t>laboración de Versiones Públicas</w:t>
      </w:r>
      <w:r w:rsidR="00DB0920" w:rsidRPr="006E2B4E">
        <w:rPr>
          <w:rFonts w:ascii="Arial" w:hAnsi="Arial" w:cs="Arial"/>
          <w:sz w:val="22"/>
          <w:szCs w:val="22"/>
        </w:rPr>
        <w:t xml:space="preserve"> </w:t>
      </w:r>
      <w:r w:rsidR="001771BC" w:rsidRPr="006E2B4E">
        <w:rPr>
          <w:rFonts w:ascii="Arial" w:hAnsi="Arial" w:cs="Arial"/>
          <w:sz w:val="22"/>
          <w:szCs w:val="22"/>
        </w:rPr>
        <w:t>-</w:t>
      </w:r>
      <w:r w:rsidR="009819AE" w:rsidRPr="006E2B4E">
        <w:rPr>
          <w:rFonts w:ascii="Arial" w:hAnsi="Arial" w:cs="Arial"/>
          <w:sz w:val="22"/>
          <w:szCs w:val="22"/>
        </w:rPr>
        <w:t>LG</w:t>
      </w:r>
      <w:r w:rsidR="000E5D42" w:rsidRPr="006E2B4E">
        <w:rPr>
          <w:rFonts w:ascii="Arial" w:hAnsi="Arial" w:cs="Arial"/>
          <w:sz w:val="22"/>
          <w:szCs w:val="22"/>
        </w:rPr>
        <w:t>M</w:t>
      </w:r>
      <w:r w:rsidR="009819AE" w:rsidRPr="006E2B4E">
        <w:rPr>
          <w:rFonts w:ascii="Arial" w:hAnsi="Arial" w:cs="Arial"/>
          <w:sz w:val="22"/>
          <w:szCs w:val="22"/>
        </w:rPr>
        <w:t>CDIEVP</w:t>
      </w:r>
      <w:r w:rsidR="001771BC" w:rsidRPr="006E2B4E">
        <w:rPr>
          <w:rFonts w:ascii="Arial" w:hAnsi="Arial" w:cs="Arial"/>
          <w:sz w:val="22"/>
          <w:szCs w:val="22"/>
        </w:rPr>
        <w:t>-</w:t>
      </w:r>
      <w:r w:rsidR="009819AE" w:rsidRPr="006E2B4E">
        <w:rPr>
          <w:rFonts w:ascii="Arial" w:hAnsi="Arial" w:cs="Arial"/>
          <w:sz w:val="22"/>
          <w:szCs w:val="22"/>
        </w:rPr>
        <w:t xml:space="preserve">, se procede a emitir la siguiente </w:t>
      </w:r>
      <w:r w:rsidR="001771BC" w:rsidRPr="006E2B4E">
        <w:rPr>
          <w:rFonts w:ascii="Arial" w:hAnsi="Arial" w:cs="Arial"/>
          <w:sz w:val="22"/>
          <w:szCs w:val="22"/>
        </w:rPr>
        <w:t>r</w:t>
      </w:r>
      <w:r w:rsidR="009819AE" w:rsidRPr="006E2B4E">
        <w:rPr>
          <w:rFonts w:ascii="Arial" w:hAnsi="Arial" w:cs="Arial"/>
          <w:sz w:val="22"/>
          <w:szCs w:val="22"/>
        </w:rPr>
        <w:t xml:space="preserve">esolución. </w:t>
      </w:r>
    </w:p>
    <w:p w:rsidR="00743D1E" w:rsidRPr="006E2B4E" w:rsidRDefault="00743D1E" w:rsidP="00C57509">
      <w:pPr>
        <w:jc w:val="both"/>
        <w:rPr>
          <w:rFonts w:ascii="Arial" w:hAnsi="Arial" w:cs="Arial"/>
          <w:sz w:val="22"/>
          <w:szCs w:val="22"/>
        </w:rPr>
      </w:pPr>
    </w:p>
    <w:p w:rsidR="00BF3665" w:rsidRPr="006E2B4E" w:rsidRDefault="009819AE" w:rsidP="00C57509">
      <w:pPr>
        <w:jc w:val="center"/>
        <w:rPr>
          <w:rFonts w:ascii="Arial" w:hAnsi="Arial" w:cs="Arial"/>
          <w:b/>
          <w:sz w:val="22"/>
          <w:szCs w:val="22"/>
        </w:rPr>
      </w:pPr>
      <w:r w:rsidRPr="006E2B4E">
        <w:rPr>
          <w:rFonts w:ascii="Arial" w:hAnsi="Arial" w:cs="Arial"/>
          <w:b/>
          <w:sz w:val="22"/>
          <w:szCs w:val="22"/>
        </w:rPr>
        <w:t>RESULTANDO</w:t>
      </w:r>
    </w:p>
    <w:p w:rsidR="00743D1E" w:rsidRPr="006E2B4E" w:rsidRDefault="00743D1E" w:rsidP="00C57509">
      <w:pPr>
        <w:jc w:val="center"/>
        <w:rPr>
          <w:rFonts w:ascii="Arial" w:hAnsi="Arial" w:cs="Arial"/>
          <w:b/>
          <w:sz w:val="22"/>
          <w:szCs w:val="22"/>
        </w:rPr>
      </w:pPr>
    </w:p>
    <w:p w:rsidR="005D6470" w:rsidRPr="006E2B4E" w:rsidRDefault="009819AE" w:rsidP="005A5C66">
      <w:pPr>
        <w:pStyle w:val="Prrafodelista"/>
        <w:numPr>
          <w:ilvl w:val="0"/>
          <w:numId w:val="15"/>
        </w:numPr>
        <w:ind w:left="284" w:hanging="77"/>
        <w:jc w:val="both"/>
        <w:rPr>
          <w:rFonts w:ascii="Arial" w:hAnsi="Arial" w:cs="Arial"/>
          <w:sz w:val="22"/>
          <w:szCs w:val="22"/>
        </w:rPr>
      </w:pPr>
      <w:r w:rsidRPr="006E2B4E">
        <w:rPr>
          <w:rFonts w:ascii="Arial" w:hAnsi="Arial" w:cs="Arial"/>
          <w:sz w:val="22"/>
          <w:szCs w:val="22"/>
        </w:rPr>
        <w:t>El</w:t>
      </w:r>
      <w:r w:rsidR="008D7FD6" w:rsidRPr="006E2B4E">
        <w:rPr>
          <w:rFonts w:ascii="Arial" w:hAnsi="Arial" w:cs="Arial"/>
          <w:sz w:val="22"/>
          <w:szCs w:val="22"/>
        </w:rPr>
        <w:t xml:space="preserve"> contador público Cesar Isidro Cruz, director </w:t>
      </w:r>
      <w:r w:rsidR="00F824BC" w:rsidRPr="006E2B4E">
        <w:rPr>
          <w:rFonts w:ascii="Arial" w:hAnsi="Arial" w:cs="Arial"/>
          <w:sz w:val="22"/>
          <w:szCs w:val="22"/>
        </w:rPr>
        <w:t>G</w:t>
      </w:r>
      <w:r w:rsidR="008D7FD6" w:rsidRPr="006E2B4E">
        <w:rPr>
          <w:rFonts w:ascii="Arial" w:hAnsi="Arial" w:cs="Arial"/>
          <w:sz w:val="22"/>
          <w:szCs w:val="22"/>
        </w:rPr>
        <w:t xml:space="preserve">eneral de </w:t>
      </w:r>
      <w:r w:rsidR="00F824BC" w:rsidRPr="006E2B4E">
        <w:rPr>
          <w:rFonts w:ascii="Arial" w:hAnsi="Arial" w:cs="Arial"/>
          <w:sz w:val="22"/>
          <w:szCs w:val="22"/>
        </w:rPr>
        <w:t>A</w:t>
      </w:r>
      <w:r w:rsidR="008D7FD6" w:rsidRPr="006E2B4E">
        <w:rPr>
          <w:rFonts w:ascii="Arial" w:hAnsi="Arial" w:cs="Arial"/>
          <w:sz w:val="22"/>
          <w:szCs w:val="22"/>
        </w:rPr>
        <w:t>dministración</w:t>
      </w:r>
      <w:r w:rsidR="00376B01" w:rsidRPr="006E2B4E">
        <w:rPr>
          <w:rFonts w:ascii="Arial" w:hAnsi="Arial" w:cs="Arial"/>
          <w:sz w:val="22"/>
          <w:szCs w:val="22"/>
        </w:rPr>
        <w:t>,</w:t>
      </w:r>
      <w:r w:rsidRPr="006E2B4E">
        <w:rPr>
          <w:rFonts w:ascii="Arial" w:hAnsi="Arial" w:cs="Arial"/>
          <w:sz w:val="22"/>
          <w:szCs w:val="22"/>
        </w:rPr>
        <w:t xml:space="preserve"> mediante oficio </w:t>
      </w:r>
      <w:r w:rsidR="00032961" w:rsidRPr="006E2B4E">
        <w:rPr>
          <w:rFonts w:ascii="Arial" w:hAnsi="Arial" w:cs="Arial"/>
          <w:b/>
          <w:sz w:val="22"/>
          <w:szCs w:val="22"/>
        </w:rPr>
        <w:t>DGA/</w:t>
      </w:r>
      <w:r w:rsidR="00E91B4D" w:rsidRPr="006E2B4E">
        <w:rPr>
          <w:rFonts w:ascii="Arial" w:hAnsi="Arial" w:cs="Arial"/>
          <w:b/>
          <w:sz w:val="22"/>
          <w:szCs w:val="22"/>
        </w:rPr>
        <w:t>DRH/</w:t>
      </w:r>
      <w:r w:rsidR="0073571C" w:rsidRPr="006E2B4E">
        <w:rPr>
          <w:rFonts w:ascii="Arial" w:hAnsi="Arial" w:cs="Arial"/>
          <w:b/>
          <w:sz w:val="22"/>
          <w:szCs w:val="22"/>
        </w:rPr>
        <w:t>0</w:t>
      </w:r>
      <w:r w:rsidR="00345FA2" w:rsidRPr="006E2B4E">
        <w:rPr>
          <w:rFonts w:ascii="Arial" w:hAnsi="Arial" w:cs="Arial"/>
          <w:b/>
          <w:sz w:val="22"/>
          <w:szCs w:val="22"/>
        </w:rPr>
        <w:t>613</w:t>
      </w:r>
      <w:r w:rsidR="00032961"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sz w:val="22"/>
          <w:szCs w:val="22"/>
        </w:rPr>
        <w:t xml:space="preserve"> manifiesta </w:t>
      </w:r>
      <w:r w:rsidR="00E22117" w:rsidRPr="006E2B4E">
        <w:rPr>
          <w:rFonts w:ascii="Arial" w:hAnsi="Arial" w:cs="Arial"/>
          <w:sz w:val="22"/>
          <w:szCs w:val="22"/>
        </w:rPr>
        <w:t>adjuntar el acuerdo de reserva</w:t>
      </w:r>
      <w:r w:rsidR="00E91B4D" w:rsidRPr="006E2B4E">
        <w:rPr>
          <w:rFonts w:ascii="Arial" w:hAnsi="Arial" w:cs="Arial"/>
          <w:sz w:val="22"/>
          <w:szCs w:val="22"/>
        </w:rPr>
        <w:t xml:space="preserve"> </w:t>
      </w:r>
      <w:r w:rsidR="0017048A" w:rsidRPr="006E2B4E">
        <w:rPr>
          <w:rFonts w:ascii="Arial" w:hAnsi="Arial" w:cs="Arial"/>
          <w:b/>
          <w:sz w:val="22"/>
          <w:szCs w:val="22"/>
        </w:rPr>
        <w:t>parcial</w:t>
      </w:r>
      <w:r w:rsidR="00E91B4D" w:rsidRPr="006E2B4E">
        <w:rPr>
          <w:rFonts w:ascii="Arial" w:hAnsi="Arial" w:cs="Arial"/>
          <w:sz w:val="22"/>
          <w:szCs w:val="22"/>
        </w:rPr>
        <w:t xml:space="preserve"> </w:t>
      </w:r>
      <w:r w:rsidR="00E91B4D" w:rsidRPr="006E2B4E">
        <w:rPr>
          <w:rFonts w:ascii="Arial" w:hAnsi="Arial" w:cs="Arial"/>
          <w:b/>
          <w:sz w:val="22"/>
          <w:szCs w:val="22"/>
        </w:rPr>
        <w:t>AR/</w:t>
      </w:r>
      <w:r w:rsidR="00345FA2" w:rsidRPr="006E2B4E">
        <w:rPr>
          <w:rFonts w:ascii="Arial" w:hAnsi="Arial" w:cs="Arial"/>
          <w:b/>
          <w:sz w:val="22"/>
          <w:szCs w:val="22"/>
        </w:rPr>
        <w:t>11</w:t>
      </w:r>
      <w:r w:rsidR="00E91B4D" w:rsidRPr="006E2B4E">
        <w:rPr>
          <w:rFonts w:ascii="Arial" w:hAnsi="Arial" w:cs="Arial"/>
          <w:b/>
          <w:sz w:val="22"/>
          <w:szCs w:val="22"/>
        </w:rPr>
        <w:t>/202</w:t>
      </w:r>
      <w:r w:rsidR="00973F68" w:rsidRPr="006E2B4E">
        <w:rPr>
          <w:rFonts w:ascii="Arial" w:hAnsi="Arial" w:cs="Arial"/>
          <w:b/>
          <w:sz w:val="22"/>
          <w:szCs w:val="22"/>
        </w:rPr>
        <w:t>6</w:t>
      </w:r>
      <w:r w:rsidR="00E91B4D" w:rsidRPr="006E2B4E">
        <w:rPr>
          <w:rFonts w:ascii="Arial" w:hAnsi="Arial" w:cs="Arial"/>
          <w:sz w:val="22"/>
          <w:szCs w:val="22"/>
        </w:rPr>
        <w:t xml:space="preserve"> </w:t>
      </w:r>
      <w:r w:rsidR="00E22117" w:rsidRPr="006E2B4E">
        <w:rPr>
          <w:rFonts w:ascii="Arial" w:hAnsi="Arial" w:cs="Arial"/>
          <w:sz w:val="22"/>
          <w:szCs w:val="22"/>
        </w:rPr>
        <w:t xml:space="preserve">que emite por </w:t>
      </w:r>
      <w:r w:rsidRPr="006E2B4E">
        <w:rPr>
          <w:rFonts w:ascii="Arial" w:hAnsi="Arial" w:cs="Arial"/>
          <w:sz w:val="22"/>
          <w:szCs w:val="22"/>
        </w:rPr>
        <w:t xml:space="preserve">encontrarse en el supuesto del artículo </w:t>
      </w:r>
      <w:r w:rsidR="00376B01" w:rsidRPr="006E2B4E">
        <w:rPr>
          <w:rFonts w:ascii="Arial" w:hAnsi="Arial" w:cs="Arial"/>
          <w:sz w:val="22"/>
          <w:szCs w:val="22"/>
        </w:rPr>
        <w:t>120</w:t>
      </w:r>
      <w:r w:rsidRPr="006E2B4E">
        <w:rPr>
          <w:rFonts w:ascii="Arial" w:hAnsi="Arial" w:cs="Arial"/>
          <w:sz w:val="22"/>
          <w:szCs w:val="22"/>
        </w:rPr>
        <w:t xml:space="preserve"> fracción</w:t>
      </w:r>
      <w:r w:rsidR="00376B01" w:rsidRPr="006E2B4E">
        <w:rPr>
          <w:rFonts w:ascii="Arial" w:hAnsi="Arial" w:cs="Arial"/>
          <w:sz w:val="22"/>
          <w:szCs w:val="22"/>
        </w:rPr>
        <w:t xml:space="preserve"> </w:t>
      </w:r>
      <w:r w:rsidR="0017048A" w:rsidRPr="006E2B4E">
        <w:rPr>
          <w:rFonts w:ascii="Arial" w:hAnsi="Arial" w:cs="Arial"/>
          <w:sz w:val="22"/>
          <w:szCs w:val="22"/>
        </w:rPr>
        <w:t>II</w:t>
      </w:r>
      <w:r w:rsidR="00376B01" w:rsidRPr="006E2B4E">
        <w:rPr>
          <w:rFonts w:ascii="Arial" w:hAnsi="Arial" w:cs="Arial"/>
          <w:sz w:val="22"/>
          <w:szCs w:val="22"/>
        </w:rPr>
        <w:t>I</w:t>
      </w:r>
      <w:r w:rsidRPr="006E2B4E">
        <w:rPr>
          <w:rFonts w:ascii="Arial" w:hAnsi="Arial" w:cs="Arial"/>
          <w:sz w:val="22"/>
          <w:szCs w:val="22"/>
        </w:rPr>
        <w:t xml:space="preserve"> de la LTAIPSLP, es decir, </w:t>
      </w:r>
      <w:r w:rsidR="0017048A" w:rsidRPr="006E2B4E">
        <w:rPr>
          <w:rFonts w:ascii="Arial" w:hAnsi="Arial" w:cs="Arial"/>
          <w:sz w:val="22"/>
          <w:szCs w:val="22"/>
        </w:rPr>
        <w:t>publicar la información relacionada con</w:t>
      </w:r>
      <w:r w:rsidR="005D6470" w:rsidRPr="006E2B4E">
        <w:rPr>
          <w:rFonts w:ascii="Arial" w:hAnsi="Arial" w:cs="Arial"/>
          <w:sz w:val="22"/>
          <w:szCs w:val="22"/>
        </w:rPr>
        <w:t>:</w:t>
      </w:r>
      <w:r w:rsidR="0090066D" w:rsidRPr="006E2B4E">
        <w:rPr>
          <w:rFonts w:ascii="Arial" w:hAnsi="Arial" w:cs="Arial"/>
          <w:sz w:val="22"/>
          <w:szCs w:val="22"/>
        </w:rPr>
        <w:t xml:space="preserve"> </w:t>
      </w:r>
      <w:r w:rsidR="0090066D" w:rsidRPr="006E2B4E">
        <w:rPr>
          <w:rFonts w:ascii="Arial" w:hAnsi="Arial" w:cs="Arial"/>
          <w:b/>
          <w:sz w:val="22"/>
          <w:szCs w:val="22"/>
        </w:rPr>
        <w:t>nombres, primer apellido, segundo apellido, sexo y área de adscripción</w:t>
      </w:r>
      <w:r w:rsidR="0090066D" w:rsidRPr="006E2B4E">
        <w:rPr>
          <w:rFonts w:ascii="Arial" w:hAnsi="Arial" w:cs="Arial"/>
          <w:sz w:val="22"/>
          <w:szCs w:val="22"/>
        </w:rPr>
        <w:t xml:space="preserve"> que se requieren para la publicación de información en la Plataforma Estatal de Transparencia en el formato LTAIPSLP84XI, relativo a las </w:t>
      </w:r>
      <w:r w:rsidR="0090066D" w:rsidRPr="006E2B4E">
        <w:rPr>
          <w:rFonts w:ascii="Arial" w:hAnsi="Arial" w:cs="Arial"/>
          <w:b/>
          <w:sz w:val="22"/>
          <w:szCs w:val="22"/>
        </w:rPr>
        <w:t>remuneraciones brutas y netas</w:t>
      </w:r>
      <w:r w:rsidR="0090066D" w:rsidRPr="006E2B4E">
        <w:rPr>
          <w:rFonts w:ascii="Arial" w:hAnsi="Arial" w:cs="Arial"/>
          <w:sz w:val="22"/>
          <w:szCs w:val="22"/>
        </w:rPr>
        <w:t xml:space="preserve">, del mes de </w:t>
      </w:r>
      <w:r w:rsidR="00345FA2" w:rsidRPr="006E2B4E">
        <w:rPr>
          <w:rFonts w:ascii="Arial" w:hAnsi="Arial" w:cs="Arial"/>
          <w:b/>
          <w:sz w:val="22"/>
          <w:szCs w:val="22"/>
        </w:rPr>
        <w:t>febrero</w:t>
      </w:r>
      <w:r w:rsidR="00F57BEF" w:rsidRPr="006E2B4E">
        <w:rPr>
          <w:rFonts w:ascii="Arial" w:hAnsi="Arial" w:cs="Arial"/>
          <w:b/>
          <w:sz w:val="22"/>
          <w:szCs w:val="22"/>
        </w:rPr>
        <w:t xml:space="preserve"> </w:t>
      </w:r>
      <w:r w:rsidR="0090066D" w:rsidRPr="006E2B4E">
        <w:rPr>
          <w:rFonts w:ascii="Arial" w:hAnsi="Arial" w:cs="Arial"/>
          <w:b/>
          <w:sz w:val="22"/>
          <w:szCs w:val="22"/>
        </w:rPr>
        <w:t>202</w:t>
      </w:r>
      <w:r w:rsidR="00491477" w:rsidRPr="006E2B4E">
        <w:rPr>
          <w:rFonts w:ascii="Arial" w:hAnsi="Arial" w:cs="Arial"/>
          <w:b/>
          <w:sz w:val="22"/>
          <w:szCs w:val="22"/>
        </w:rPr>
        <w:t>6</w:t>
      </w:r>
      <w:r w:rsidR="0090066D" w:rsidRPr="006E2B4E">
        <w:rPr>
          <w:rFonts w:ascii="Arial" w:hAnsi="Arial" w:cs="Arial"/>
          <w:sz w:val="22"/>
          <w:szCs w:val="22"/>
        </w:rPr>
        <w:t>, 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743D1E" w:rsidRPr="006E2B4E" w:rsidRDefault="00743D1E" w:rsidP="005A5C66">
      <w:pPr>
        <w:ind w:left="284" w:hanging="77"/>
        <w:jc w:val="both"/>
        <w:rPr>
          <w:rFonts w:ascii="Arial" w:hAnsi="Arial" w:cs="Arial"/>
          <w:sz w:val="22"/>
          <w:szCs w:val="22"/>
        </w:rPr>
      </w:pPr>
    </w:p>
    <w:p w:rsidR="00BF3665" w:rsidRPr="006E2B4E" w:rsidRDefault="007E2C1E" w:rsidP="005A5C66">
      <w:pPr>
        <w:pStyle w:val="Prrafodelista"/>
        <w:numPr>
          <w:ilvl w:val="0"/>
          <w:numId w:val="15"/>
        </w:numPr>
        <w:ind w:left="284" w:hanging="77"/>
        <w:jc w:val="both"/>
        <w:rPr>
          <w:rFonts w:ascii="Arial" w:hAnsi="Arial" w:cs="Arial"/>
          <w:sz w:val="22"/>
          <w:szCs w:val="22"/>
        </w:rPr>
      </w:pPr>
      <w:r w:rsidRPr="006E2B4E">
        <w:rPr>
          <w:rFonts w:ascii="Arial" w:hAnsi="Arial" w:cs="Arial"/>
          <w:sz w:val="22"/>
          <w:szCs w:val="22"/>
        </w:rPr>
        <w:t>El contador público Cesar Isidro Cruz, director General de Administración</w:t>
      </w:r>
      <w:r w:rsidR="008D7FD6" w:rsidRPr="006E2B4E">
        <w:rPr>
          <w:rFonts w:ascii="Arial" w:hAnsi="Arial" w:cs="Arial"/>
          <w:sz w:val="22"/>
          <w:szCs w:val="22"/>
        </w:rPr>
        <w:t>,</w:t>
      </w:r>
      <w:r w:rsidR="00590B9B" w:rsidRPr="006E2B4E">
        <w:rPr>
          <w:rFonts w:ascii="Arial" w:hAnsi="Arial" w:cs="Arial"/>
          <w:sz w:val="22"/>
          <w:szCs w:val="22"/>
        </w:rPr>
        <w:t xml:space="preserve"> </w:t>
      </w:r>
      <w:r w:rsidR="009819AE" w:rsidRPr="006E2B4E">
        <w:rPr>
          <w:rFonts w:ascii="Arial" w:hAnsi="Arial" w:cs="Arial"/>
          <w:sz w:val="22"/>
          <w:szCs w:val="22"/>
        </w:rPr>
        <w:t xml:space="preserve">al realizar el estudio de la información </w:t>
      </w:r>
      <w:r w:rsidR="0090066D" w:rsidRPr="006E2B4E">
        <w:rPr>
          <w:rFonts w:ascii="Arial" w:hAnsi="Arial" w:cs="Arial"/>
          <w:sz w:val="22"/>
          <w:szCs w:val="22"/>
        </w:rPr>
        <w:t xml:space="preserve">que debe de publicar, </w:t>
      </w:r>
      <w:r w:rsidR="009819AE" w:rsidRPr="006E2B4E">
        <w:rPr>
          <w:rFonts w:ascii="Arial" w:hAnsi="Arial" w:cs="Arial"/>
          <w:sz w:val="22"/>
          <w:szCs w:val="22"/>
        </w:rPr>
        <w:t>es susceptible de clasificar</w:t>
      </w:r>
      <w:r w:rsidR="008D7FD6" w:rsidRPr="006E2B4E">
        <w:rPr>
          <w:rFonts w:ascii="Arial" w:hAnsi="Arial" w:cs="Arial"/>
          <w:sz w:val="22"/>
          <w:szCs w:val="22"/>
        </w:rPr>
        <w:t>se</w:t>
      </w:r>
      <w:r w:rsidR="009819AE" w:rsidRPr="006E2B4E">
        <w:rPr>
          <w:rFonts w:ascii="Arial" w:hAnsi="Arial" w:cs="Arial"/>
          <w:sz w:val="22"/>
          <w:szCs w:val="22"/>
        </w:rPr>
        <w:t xml:space="preserve"> como reservada, de conformidad con el ar</w:t>
      </w:r>
      <w:r w:rsidR="007D4996" w:rsidRPr="006E2B4E">
        <w:rPr>
          <w:rFonts w:ascii="Arial" w:hAnsi="Arial" w:cs="Arial"/>
          <w:sz w:val="22"/>
          <w:szCs w:val="22"/>
        </w:rPr>
        <w:t xml:space="preserve">tículo 129 </w:t>
      </w:r>
      <w:r w:rsidR="005B0E50" w:rsidRPr="006E2B4E">
        <w:rPr>
          <w:rFonts w:ascii="Arial" w:hAnsi="Arial" w:cs="Arial"/>
          <w:sz w:val="22"/>
          <w:szCs w:val="22"/>
        </w:rPr>
        <w:t>fracci</w:t>
      </w:r>
      <w:r w:rsidR="00032961" w:rsidRPr="006E2B4E">
        <w:rPr>
          <w:rFonts w:ascii="Arial" w:hAnsi="Arial" w:cs="Arial"/>
          <w:sz w:val="22"/>
          <w:szCs w:val="22"/>
        </w:rPr>
        <w:t>ón I</w:t>
      </w:r>
      <w:r w:rsidRPr="006E2B4E">
        <w:rPr>
          <w:rFonts w:ascii="Arial" w:hAnsi="Arial" w:cs="Arial"/>
          <w:sz w:val="22"/>
          <w:szCs w:val="22"/>
        </w:rPr>
        <w:t xml:space="preserve">, </w:t>
      </w:r>
      <w:r w:rsidR="00894EB5" w:rsidRPr="006E2B4E">
        <w:rPr>
          <w:rFonts w:ascii="Arial" w:hAnsi="Arial" w:cs="Arial"/>
          <w:sz w:val="22"/>
          <w:szCs w:val="22"/>
        </w:rPr>
        <w:t xml:space="preserve">IV, XI </w:t>
      </w:r>
      <w:r w:rsidRPr="006E2B4E">
        <w:rPr>
          <w:rFonts w:ascii="Arial" w:hAnsi="Arial" w:cs="Arial"/>
          <w:sz w:val="22"/>
          <w:szCs w:val="22"/>
        </w:rPr>
        <w:t>y XII</w:t>
      </w:r>
      <w:r w:rsidR="009819AE" w:rsidRPr="006E2B4E">
        <w:rPr>
          <w:rFonts w:ascii="Arial" w:hAnsi="Arial" w:cs="Arial"/>
          <w:sz w:val="22"/>
          <w:szCs w:val="22"/>
        </w:rPr>
        <w:t xml:space="preserve"> de la LTAIPSLP.</w:t>
      </w:r>
    </w:p>
    <w:p w:rsidR="00B51013" w:rsidRPr="006E2B4E" w:rsidRDefault="00B51013" w:rsidP="005A5C66">
      <w:pPr>
        <w:ind w:left="284" w:hanging="77"/>
        <w:jc w:val="both"/>
        <w:rPr>
          <w:rFonts w:ascii="Arial" w:hAnsi="Arial" w:cs="Arial"/>
          <w:sz w:val="22"/>
          <w:szCs w:val="22"/>
        </w:rPr>
      </w:pPr>
    </w:p>
    <w:p w:rsidR="00BF3665" w:rsidRPr="006E2B4E" w:rsidRDefault="007E2C1E" w:rsidP="005A5C66">
      <w:pPr>
        <w:pStyle w:val="Prrafodelista"/>
        <w:numPr>
          <w:ilvl w:val="0"/>
          <w:numId w:val="15"/>
        </w:numPr>
        <w:ind w:left="284" w:hanging="77"/>
        <w:jc w:val="both"/>
        <w:rPr>
          <w:rFonts w:ascii="Arial" w:hAnsi="Arial" w:cs="Arial"/>
          <w:sz w:val="22"/>
          <w:szCs w:val="22"/>
        </w:rPr>
      </w:pPr>
      <w:r w:rsidRPr="006E2B4E">
        <w:rPr>
          <w:rFonts w:ascii="Arial" w:hAnsi="Arial" w:cs="Arial"/>
          <w:sz w:val="22"/>
          <w:szCs w:val="22"/>
        </w:rPr>
        <w:t>El contador público Cesar Isidro Cruz, director General de Administración</w:t>
      </w:r>
      <w:r w:rsidR="00376B01" w:rsidRPr="006E2B4E">
        <w:rPr>
          <w:rFonts w:ascii="Arial" w:hAnsi="Arial" w:cs="Arial"/>
          <w:sz w:val="22"/>
          <w:szCs w:val="22"/>
        </w:rPr>
        <w:t xml:space="preserve">, emite el acuerdo de reserva </w:t>
      </w:r>
      <w:r w:rsidR="005D6470" w:rsidRPr="006E2B4E">
        <w:rPr>
          <w:rFonts w:ascii="Arial" w:hAnsi="Arial" w:cs="Arial"/>
          <w:b/>
          <w:sz w:val="22"/>
          <w:szCs w:val="22"/>
        </w:rPr>
        <w:t xml:space="preserve">parcial </w:t>
      </w:r>
      <w:r w:rsidR="00376B01" w:rsidRPr="006E2B4E">
        <w:rPr>
          <w:rFonts w:ascii="Arial" w:hAnsi="Arial" w:cs="Arial"/>
          <w:sz w:val="22"/>
          <w:szCs w:val="22"/>
        </w:rPr>
        <w:t xml:space="preserve">número </w:t>
      </w:r>
      <w:r w:rsidR="008D7FD6" w:rsidRPr="006E2B4E">
        <w:rPr>
          <w:rFonts w:ascii="Arial" w:hAnsi="Arial" w:cs="Arial"/>
          <w:b/>
          <w:sz w:val="22"/>
          <w:szCs w:val="22"/>
        </w:rPr>
        <w:t>AR/</w:t>
      </w:r>
      <w:r w:rsidR="00345FA2" w:rsidRPr="006E2B4E">
        <w:rPr>
          <w:rFonts w:ascii="Arial" w:hAnsi="Arial" w:cs="Arial"/>
          <w:b/>
          <w:sz w:val="22"/>
          <w:szCs w:val="22"/>
        </w:rPr>
        <w:t>11</w:t>
      </w:r>
      <w:r w:rsidR="00590B9B" w:rsidRPr="006E2B4E">
        <w:rPr>
          <w:rFonts w:ascii="Arial" w:hAnsi="Arial" w:cs="Arial"/>
          <w:b/>
          <w:sz w:val="22"/>
          <w:szCs w:val="22"/>
        </w:rPr>
        <w:t>/202</w:t>
      </w:r>
      <w:r w:rsidR="00973F68" w:rsidRPr="006E2B4E">
        <w:rPr>
          <w:rFonts w:ascii="Arial" w:hAnsi="Arial" w:cs="Arial"/>
          <w:b/>
          <w:sz w:val="22"/>
          <w:szCs w:val="22"/>
        </w:rPr>
        <w:t>6</w:t>
      </w:r>
      <w:r w:rsidR="00376B01" w:rsidRPr="006E2B4E">
        <w:rPr>
          <w:rFonts w:ascii="Arial" w:hAnsi="Arial" w:cs="Arial"/>
          <w:sz w:val="22"/>
          <w:szCs w:val="22"/>
        </w:rPr>
        <w:t>, para estar en posibilidades de dar atención a la solicitud que le fue turnada.</w:t>
      </w:r>
    </w:p>
    <w:p w:rsidR="00743D1E" w:rsidRPr="006E2B4E" w:rsidRDefault="00743D1E" w:rsidP="00C57509">
      <w:pPr>
        <w:jc w:val="center"/>
        <w:rPr>
          <w:rFonts w:ascii="Arial" w:hAnsi="Arial" w:cs="Arial"/>
          <w:b/>
          <w:sz w:val="22"/>
          <w:szCs w:val="22"/>
        </w:rPr>
      </w:pPr>
    </w:p>
    <w:p w:rsidR="00BF3665" w:rsidRPr="006E2B4E" w:rsidRDefault="009819AE" w:rsidP="00C57509">
      <w:pPr>
        <w:jc w:val="center"/>
        <w:rPr>
          <w:rFonts w:ascii="Arial" w:hAnsi="Arial" w:cs="Arial"/>
          <w:b/>
          <w:sz w:val="22"/>
          <w:szCs w:val="22"/>
        </w:rPr>
      </w:pPr>
      <w:r w:rsidRPr="006E2B4E">
        <w:rPr>
          <w:rFonts w:ascii="Arial" w:hAnsi="Arial" w:cs="Arial"/>
          <w:b/>
          <w:sz w:val="22"/>
          <w:szCs w:val="22"/>
        </w:rPr>
        <w:t>CONSIDERANDO</w:t>
      </w:r>
    </w:p>
    <w:p w:rsidR="00B11FCD" w:rsidRPr="006E2B4E" w:rsidRDefault="00B11FCD" w:rsidP="00C57509">
      <w:pPr>
        <w:jc w:val="center"/>
        <w:rPr>
          <w:rFonts w:ascii="Arial" w:hAnsi="Arial" w:cs="Arial"/>
          <w:b/>
          <w:sz w:val="22"/>
          <w:szCs w:val="22"/>
        </w:rPr>
      </w:pPr>
    </w:p>
    <w:p w:rsidR="00BF3665" w:rsidRPr="006E2B4E" w:rsidRDefault="009819AE" w:rsidP="00C57509">
      <w:pPr>
        <w:jc w:val="both"/>
        <w:rPr>
          <w:rFonts w:ascii="Arial" w:hAnsi="Arial" w:cs="Arial"/>
          <w:sz w:val="22"/>
          <w:szCs w:val="22"/>
        </w:rPr>
      </w:pPr>
      <w:r w:rsidRPr="006E2B4E">
        <w:rPr>
          <w:rFonts w:ascii="Arial" w:hAnsi="Arial" w:cs="Arial"/>
          <w:b/>
          <w:sz w:val="22"/>
          <w:szCs w:val="22"/>
        </w:rPr>
        <w:t>PRIMERO.</w:t>
      </w:r>
      <w:r w:rsidRPr="006E2B4E">
        <w:rPr>
          <w:rFonts w:ascii="Arial" w:hAnsi="Arial" w:cs="Arial"/>
          <w:sz w:val="22"/>
          <w:szCs w:val="22"/>
        </w:rPr>
        <w:t xml:space="preserve"> </w:t>
      </w:r>
      <w:r w:rsidRPr="006E2B4E">
        <w:rPr>
          <w:rFonts w:ascii="Arial" w:hAnsi="Arial" w:cs="Arial"/>
          <w:b/>
          <w:sz w:val="22"/>
          <w:szCs w:val="22"/>
        </w:rPr>
        <w:t>Competencia.</w:t>
      </w:r>
      <w:r w:rsidRPr="006E2B4E">
        <w:rPr>
          <w:rFonts w:ascii="Arial" w:hAnsi="Arial" w:cs="Arial"/>
          <w:sz w:val="22"/>
          <w:szCs w:val="22"/>
        </w:rPr>
        <w:t xml:space="preserve"> </w:t>
      </w:r>
    </w:p>
    <w:p w:rsidR="00B51013" w:rsidRPr="006E2B4E" w:rsidRDefault="00B51013" w:rsidP="00C57509">
      <w:pPr>
        <w:jc w:val="both"/>
        <w:rPr>
          <w:rFonts w:ascii="Arial" w:hAnsi="Arial" w:cs="Arial"/>
          <w:sz w:val="22"/>
          <w:szCs w:val="22"/>
        </w:rPr>
      </w:pPr>
    </w:p>
    <w:p w:rsidR="00BF3665" w:rsidRPr="006E2B4E" w:rsidRDefault="009819AE" w:rsidP="00C57509">
      <w:pPr>
        <w:jc w:val="both"/>
        <w:rPr>
          <w:rFonts w:ascii="Arial" w:hAnsi="Arial" w:cs="Arial"/>
          <w:sz w:val="22"/>
          <w:szCs w:val="22"/>
        </w:rPr>
      </w:pPr>
      <w:r w:rsidRPr="006E2B4E">
        <w:rPr>
          <w:rFonts w:ascii="Arial" w:hAnsi="Arial" w:cs="Arial"/>
          <w:sz w:val="22"/>
          <w:szCs w:val="22"/>
        </w:rPr>
        <w:t>E</w:t>
      </w:r>
      <w:r w:rsidR="00995ED3" w:rsidRPr="006E2B4E">
        <w:rPr>
          <w:rFonts w:ascii="Arial" w:hAnsi="Arial" w:cs="Arial"/>
          <w:sz w:val="22"/>
          <w:szCs w:val="22"/>
        </w:rPr>
        <w:t>l</w:t>
      </w:r>
      <w:r w:rsidRPr="006E2B4E">
        <w:rPr>
          <w:rFonts w:ascii="Arial" w:hAnsi="Arial" w:cs="Arial"/>
          <w:sz w:val="22"/>
          <w:szCs w:val="22"/>
        </w:rPr>
        <w:t xml:space="preserve"> Comité de Transparencia es competente para determinar sobre la confirmación, modificación o revocación del </w:t>
      </w:r>
      <w:r w:rsidR="00376B01" w:rsidRPr="006E2B4E">
        <w:rPr>
          <w:rFonts w:ascii="Arial" w:hAnsi="Arial" w:cs="Arial"/>
          <w:sz w:val="22"/>
          <w:szCs w:val="22"/>
        </w:rPr>
        <w:t>a</w:t>
      </w:r>
      <w:r w:rsidRPr="006E2B4E">
        <w:rPr>
          <w:rFonts w:ascii="Arial" w:hAnsi="Arial" w:cs="Arial"/>
          <w:sz w:val="22"/>
          <w:szCs w:val="22"/>
        </w:rPr>
        <w:t xml:space="preserve">cuerdo de </w:t>
      </w:r>
      <w:r w:rsidR="00376B01" w:rsidRPr="006E2B4E">
        <w:rPr>
          <w:rFonts w:ascii="Arial" w:hAnsi="Arial" w:cs="Arial"/>
          <w:sz w:val="22"/>
          <w:szCs w:val="22"/>
        </w:rPr>
        <w:t>r</w:t>
      </w:r>
      <w:r w:rsidRPr="006E2B4E">
        <w:rPr>
          <w:rFonts w:ascii="Arial" w:hAnsi="Arial" w:cs="Arial"/>
          <w:sz w:val="22"/>
          <w:szCs w:val="22"/>
        </w:rPr>
        <w:t>eserva</w:t>
      </w:r>
      <w:r w:rsidRPr="006E2B4E">
        <w:rPr>
          <w:rFonts w:ascii="Arial" w:hAnsi="Arial" w:cs="Arial"/>
          <w:b/>
          <w:sz w:val="22"/>
          <w:szCs w:val="22"/>
        </w:rPr>
        <w:t xml:space="preserve"> </w:t>
      </w:r>
      <w:r w:rsidR="005D6470" w:rsidRPr="006E2B4E">
        <w:rPr>
          <w:rFonts w:ascii="Arial" w:hAnsi="Arial" w:cs="Arial"/>
          <w:b/>
          <w:sz w:val="22"/>
          <w:szCs w:val="22"/>
        </w:rPr>
        <w:t>parcial</w:t>
      </w:r>
      <w:r w:rsidRPr="006E2B4E">
        <w:rPr>
          <w:rFonts w:ascii="Arial" w:hAnsi="Arial" w:cs="Arial"/>
          <w:sz w:val="22"/>
          <w:szCs w:val="22"/>
        </w:rPr>
        <w:t xml:space="preserve"> número </w:t>
      </w:r>
      <w:r w:rsidR="006F7D0F" w:rsidRPr="006E2B4E">
        <w:rPr>
          <w:rFonts w:ascii="Arial" w:hAnsi="Arial" w:cs="Arial"/>
          <w:b/>
          <w:sz w:val="22"/>
          <w:szCs w:val="22"/>
        </w:rPr>
        <w:t>AR/</w:t>
      </w:r>
      <w:r w:rsidR="00345FA2" w:rsidRPr="006E2B4E">
        <w:rPr>
          <w:rFonts w:ascii="Arial" w:hAnsi="Arial" w:cs="Arial"/>
          <w:b/>
          <w:sz w:val="22"/>
          <w:szCs w:val="22"/>
        </w:rPr>
        <w:t>11</w:t>
      </w:r>
      <w:r w:rsidR="006F7D0F"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b/>
          <w:sz w:val="22"/>
          <w:szCs w:val="22"/>
        </w:rPr>
        <w:t>,</w:t>
      </w:r>
      <w:r w:rsidRPr="006E2B4E">
        <w:rPr>
          <w:rFonts w:ascii="Arial" w:hAnsi="Arial" w:cs="Arial"/>
          <w:sz w:val="22"/>
          <w:szCs w:val="22"/>
        </w:rPr>
        <w:t xml:space="preserve"> por lo que se </w:t>
      </w:r>
      <w:r w:rsidR="00376B01" w:rsidRPr="006E2B4E">
        <w:rPr>
          <w:rFonts w:ascii="Arial" w:hAnsi="Arial" w:cs="Arial"/>
          <w:sz w:val="22"/>
          <w:szCs w:val="22"/>
        </w:rPr>
        <w:t>sometió</w:t>
      </w:r>
      <w:r w:rsidRPr="006E2B4E">
        <w:rPr>
          <w:rFonts w:ascii="Arial" w:hAnsi="Arial" w:cs="Arial"/>
          <w:sz w:val="22"/>
          <w:szCs w:val="22"/>
        </w:rPr>
        <w:t xml:space="preserve"> a consideración</w:t>
      </w:r>
      <w:r w:rsidR="00376B01" w:rsidRPr="006E2B4E">
        <w:rPr>
          <w:rFonts w:ascii="Arial" w:hAnsi="Arial" w:cs="Arial"/>
          <w:sz w:val="22"/>
          <w:szCs w:val="22"/>
        </w:rPr>
        <w:t xml:space="preserve"> del </w:t>
      </w:r>
      <w:r w:rsidR="008D7FD6" w:rsidRPr="006E2B4E">
        <w:rPr>
          <w:rFonts w:ascii="Arial" w:hAnsi="Arial" w:cs="Arial"/>
          <w:sz w:val="22"/>
          <w:szCs w:val="22"/>
        </w:rPr>
        <w:t>c</w:t>
      </w:r>
      <w:r w:rsidR="00376B01" w:rsidRPr="006E2B4E">
        <w:rPr>
          <w:rFonts w:ascii="Arial" w:hAnsi="Arial" w:cs="Arial"/>
          <w:sz w:val="22"/>
          <w:szCs w:val="22"/>
        </w:rPr>
        <w:t>olegiado</w:t>
      </w:r>
      <w:r w:rsidRPr="006E2B4E">
        <w:rPr>
          <w:rFonts w:ascii="Arial" w:hAnsi="Arial" w:cs="Arial"/>
          <w:sz w:val="22"/>
          <w:szCs w:val="22"/>
        </w:rPr>
        <w:t xml:space="preserve"> en términos de lo dispuesto por los artículos 51, 52, fracción II de la LTAIPSLP, </w:t>
      </w:r>
      <w:r w:rsidR="008D7FD6" w:rsidRPr="006E2B4E">
        <w:rPr>
          <w:rFonts w:ascii="Arial" w:hAnsi="Arial" w:cs="Arial"/>
          <w:sz w:val="22"/>
          <w:szCs w:val="22"/>
        </w:rPr>
        <w:t>l</w:t>
      </w:r>
      <w:r w:rsidRPr="006E2B4E">
        <w:rPr>
          <w:rFonts w:ascii="Arial" w:hAnsi="Arial" w:cs="Arial"/>
          <w:sz w:val="22"/>
          <w:szCs w:val="22"/>
        </w:rPr>
        <w:t xml:space="preserve">ineamiento </w:t>
      </w:r>
      <w:r w:rsidR="008D7FD6" w:rsidRPr="006E2B4E">
        <w:rPr>
          <w:rFonts w:ascii="Arial" w:hAnsi="Arial" w:cs="Arial"/>
          <w:sz w:val="22"/>
          <w:szCs w:val="22"/>
        </w:rPr>
        <w:t>s</w:t>
      </w:r>
      <w:r w:rsidRPr="006E2B4E">
        <w:rPr>
          <w:rFonts w:ascii="Arial" w:hAnsi="Arial" w:cs="Arial"/>
          <w:sz w:val="22"/>
          <w:szCs w:val="22"/>
        </w:rPr>
        <w:t xml:space="preserve">egundo fracción III de los LGCDIEVP, artículo </w:t>
      </w:r>
      <w:r w:rsidR="008D7FD6" w:rsidRPr="006E2B4E">
        <w:rPr>
          <w:rFonts w:ascii="Arial" w:hAnsi="Arial" w:cs="Arial"/>
          <w:sz w:val="22"/>
          <w:szCs w:val="22"/>
        </w:rPr>
        <w:t>t</w:t>
      </w:r>
      <w:r w:rsidRPr="006E2B4E">
        <w:rPr>
          <w:rFonts w:ascii="Arial" w:hAnsi="Arial" w:cs="Arial"/>
          <w:sz w:val="22"/>
          <w:szCs w:val="22"/>
        </w:rPr>
        <w:t xml:space="preserve">ercero del </w:t>
      </w:r>
      <w:r w:rsidR="005B0E50" w:rsidRPr="006E2B4E">
        <w:rPr>
          <w:rFonts w:ascii="Arial" w:hAnsi="Arial" w:cs="Arial"/>
          <w:sz w:val="22"/>
          <w:szCs w:val="22"/>
        </w:rPr>
        <w:t>a</w:t>
      </w:r>
      <w:r w:rsidRPr="006E2B4E">
        <w:rPr>
          <w:rFonts w:ascii="Arial" w:hAnsi="Arial" w:cs="Arial"/>
          <w:sz w:val="22"/>
          <w:szCs w:val="22"/>
        </w:rPr>
        <w:t xml:space="preserve">cuerdo </w:t>
      </w:r>
      <w:r w:rsidR="005B0E50" w:rsidRPr="006E2B4E">
        <w:rPr>
          <w:rFonts w:ascii="Arial" w:hAnsi="Arial" w:cs="Arial"/>
          <w:sz w:val="22"/>
          <w:szCs w:val="22"/>
        </w:rPr>
        <w:t>g</w:t>
      </w:r>
      <w:r w:rsidRPr="006E2B4E">
        <w:rPr>
          <w:rFonts w:ascii="Arial" w:hAnsi="Arial" w:cs="Arial"/>
          <w:sz w:val="22"/>
          <w:szCs w:val="22"/>
        </w:rPr>
        <w:t>eneral número AG/003/2023, así como</w:t>
      </w:r>
      <w:r w:rsidR="008D7FD6" w:rsidRPr="006E2B4E">
        <w:rPr>
          <w:rFonts w:ascii="Arial" w:hAnsi="Arial" w:cs="Arial"/>
          <w:sz w:val="22"/>
          <w:szCs w:val="22"/>
        </w:rPr>
        <w:t>,</w:t>
      </w:r>
      <w:r w:rsidRPr="006E2B4E">
        <w:rPr>
          <w:rFonts w:ascii="Arial" w:hAnsi="Arial" w:cs="Arial"/>
          <w:sz w:val="22"/>
          <w:szCs w:val="22"/>
        </w:rPr>
        <w:t xml:space="preserve"> acuerdo general AG/011/2020.</w:t>
      </w:r>
    </w:p>
    <w:p w:rsidR="007E2C1E" w:rsidRPr="006E2B4E" w:rsidRDefault="007E2C1E" w:rsidP="00C57509">
      <w:pPr>
        <w:jc w:val="both"/>
        <w:rPr>
          <w:rFonts w:ascii="Arial" w:hAnsi="Arial" w:cs="Arial"/>
          <w:b/>
          <w:sz w:val="22"/>
          <w:szCs w:val="22"/>
        </w:rPr>
      </w:pPr>
    </w:p>
    <w:p w:rsidR="005117B5" w:rsidRPr="006E2B4E" w:rsidRDefault="005117B5" w:rsidP="00C57509">
      <w:pPr>
        <w:jc w:val="both"/>
        <w:rPr>
          <w:rFonts w:ascii="Arial" w:hAnsi="Arial" w:cs="Arial"/>
          <w:b/>
          <w:sz w:val="22"/>
          <w:szCs w:val="22"/>
        </w:rPr>
      </w:pPr>
      <w:r w:rsidRPr="006E2B4E">
        <w:rPr>
          <w:rFonts w:ascii="Arial" w:hAnsi="Arial" w:cs="Arial"/>
          <w:b/>
          <w:sz w:val="22"/>
          <w:szCs w:val="22"/>
        </w:rPr>
        <w:t xml:space="preserve">SEGUNDO. Análisis. </w:t>
      </w:r>
    </w:p>
    <w:p w:rsidR="00376B01" w:rsidRPr="006E2B4E" w:rsidRDefault="00376B01" w:rsidP="00C57509">
      <w:pPr>
        <w:jc w:val="both"/>
        <w:rPr>
          <w:rFonts w:ascii="Arial" w:hAnsi="Arial" w:cs="Arial"/>
          <w:sz w:val="22"/>
          <w:szCs w:val="22"/>
        </w:rPr>
      </w:pPr>
    </w:p>
    <w:p w:rsidR="005117B5" w:rsidRPr="006E2B4E" w:rsidRDefault="005117B5" w:rsidP="00C57509">
      <w:pPr>
        <w:jc w:val="both"/>
        <w:rPr>
          <w:rFonts w:ascii="Arial" w:hAnsi="Arial" w:cs="Arial"/>
          <w:sz w:val="22"/>
          <w:szCs w:val="22"/>
        </w:rPr>
      </w:pPr>
      <w:r w:rsidRPr="006E2B4E">
        <w:rPr>
          <w:rFonts w:ascii="Arial" w:hAnsi="Arial" w:cs="Arial"/>
          <w:sz w:val="22"/>
          <w:szCs w:val="22"/>
        </w:rPr>
        <w:t xml:space="preserve">Del </w:t>
      </w:r>
      <w:r w:rsidR="00DA4A66" w:rsidRPr="006E2B4E">
        <w:rPr>
          <w:rFonts w:ascii="Arial" w:hAnsi="Arial" w:cs="Arial"/>
          <w:sz w:val="22"/>
          <w:szCs w:val="22"/>
        </w:rPr>
        <w:t>acuerdo de reserva</w:t>
      </w:r>
      <w:r w:rsidR="00DA4A66" w:rsidRPr="006E2B4E">
        <w:rPr>
          <w:rFonts w:ascii="Arial" w:hAnsi="Arial" w:cs="Arial"/>
          <w:b/>
          <w:sz w:val="22"/>
          <w:szCs w:val="22"/>
        </w:rPr>
        <w:t xml:space="preserve"> </w:t>
      </w:r>
      <w:r w:rsidR="00B464B0" w:rsidRPr="006E2B4E">
        <w:rPr>
          <w:rFonts w:ascii="Arial" w:hAnsi="Arial" w:cs="Arial"/>
          <w:b/>
          <w:sz w:val="22"/>
          <w:szCs w:val="22"/>
        </w:rPr>
        <w:t>parcial</w:t>
      </w:r>
      <w:r w:rsidR="00DA4A66" w:rsidRPr="006E2B4E">
        <w:rPr>
          <w:rFonts w:ascii="Arial" w:hAnsi="Arial" w:cs="Arial"/>
          <w:sz w:val="22"/>
          <w:szCs w:val="22"/>
        </w:rPr>
        <w:t xml:space="preserve"> </w:t>
      </w:r>
      <w:r w:rsidRPr="006E2B4E">
        <w:rPr>
          <w:rFonts w:ascii="Arial" w:hAnsi="Arial" w:cs="Arial"/>
          <w:sz w:val="22"/>
          <w:szCs w:val="22"/>
        </w:rPr>
        <w:t xml:space="preserve">número </w:t>
      </w:r>
      <w:r w:rsidR="006F7D0F" w:rsidRPr="006E2B4E">
        <w:rPr>
          <w:rFonts w:ascii="Arial" w:hAnsi="Arial" w:cs="Arial"/>
          <w:b/>
          <w:sz w:val="22"/>
          <w:szCs w:val="22"/>
        </w:rPr>
        <w:t>AR/</w:t>
      </w:r>
      <w:r w:rsidR="00345FA2" w:rsidRPr="006E2B4E">
        <w:rPr>
          <w:rFonts w:ascii="Arial" w:hAnsi="Arial" w:cs="Arial"/>
          <w:b/>
          <w:sz w:val="22"/>
          <w:szCs w:val="22"/>
        </w:rPr>
        <w:t>11</w:t>
      </w:r>
      <w:r w:rsidR="006F7D0F"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sz w:val="22"/>
          <w:szCs w:val="22"/>
        </w:rPr>
        <w:t xml:space="preserve">, se advierte que el mismo contiene los requisitos mínimos establecidos por el artículo 128 de LTAIPSLP, y que a sabed son: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lastRenderedPageBreak/>
        <w:t>La fuente y el archivo donde se encuentra la información;</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La fundamentación y motivación del acuerdo;</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El documento, la parte o las partes de los mismos, que se reservan;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El plazo por el que se reserva la información;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La designación de la autoridad responsable de su protección;</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Número de identificación del acuerdo de reserva;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La aplicación de la prueba del daño;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Fecha del acuerdo de clasificación.</w:t>
      </w:r>
    </w:p>
    <w:p w:rsidR="007F63C2" w:rsidRPr="006E2B4E" w:rsidRDefault="007F63C2" w:rsidP="00C57509">
      <w:pPr>
        <w:jc w:val="both"/>
        <w:rPr>
          <w:rFonts w:ascii="Arial" w:hAnsi="Arial" w:cs="Arial"/>
          <w:sz w:val="22"/>
          <w:szCs w:val="22"/>
        </w:rPr>
      </w:pPr>
    </w:p>
    <w:p w:rsidR="00E17D56" w:rsidRPr="006E2B4E" w:rsidRDefault="00842F00" w:rsidP="00C57509">
      <w:pPr>
        <w:jc w:val="both"/>
        <w:rPr>
          <w:rFonts w:ascii="Arial" w:hAnsi="Arial" w:cs="Arial"/>
          <w:sz w:val="22"/>
          <w:szCs w:val="22"/>
        </w:rPr>
      </w:pPr>
      <w:r w:rsidRPr="006E2B4E">
        <w:rPr>
          <w:rFonts w:ascii="Arial" w:hAnsi="Arial" w:cs="Arial"/>
          <w:sz w:val="22"/>
          <w:szCs w:val="22"/>
        </w:rPr>
        <w:t xml:space="preserve">Dichos requisitos se encuentran concatenados a los lineamientos </w:t>
      </w:r>
      <w:r w:rsidR="008D7FD6" w:rsidRPr="006E2B4E">
        <w:rPr>
          <w:rFonts w:ascii="Arial" w:hAnsi="Arial" w:cs="Arial"/>
          <w:sz w:val="22"/>
          <w:szCs w:val="22"/>
        </w:rPr>
        <w:t>o</w:t>
      </w:r>
      <w:r w:rsidRPr="006E2B4E">
        <w:rPr>
          <w:rFonts w:ascii="Arial" w:hAnsi="Arial" w:cs="Arial"/>
          <w:sz w:val="22"/>
          <w:szCs w:val="22"/>
        </w:rPr>
        <w:t xml:space="preserve">ctavo, </w:t>
      </w:r>
      <w:r w:rsidR="008D7FD6" w:rsidRPr="006E2B4E">
        <w:rPr>
          <w:rFonts w:ascii="Arial" w:hAnsi="Arial" w:cs="Arial"/>
          <w:sz w:val="22"/>
          <w:szCs w:val="22"/>
        </w:rPr>
        <w:t>d</w:t>
      </w:r>
      <w:r w:rsidRPr="006E2B4E">
        <w:rPr>
          <w:rFonts w:ascii="Arial" w:hAnsi="Arial" w:cs="Arial"/>
          <w:sz w:val="22"/>
          <w:szCs w:val="22"/>
        </w:rPr>
        <w:t xml:space="preserve">écimo </w:t>
      </w:r>
      <w:r w:rsidR="008D7FD6" w:rsidRPr="006E2B4E">
        <w:rPr>
          <w:rFonts w:ascii="Arial" w:hAnsi="Arial" w:cs="Arial"/>
          <w:sz w:val="22"/>
          <w:szCs w:val="22"/>
        </w:rPr>
        <w:t>s</w:t>
      </w:r>
      <w:r w:rsidRPr="006E2B4E">
        <w:rPr>
          <w:rFonts w:ascii="Arial" w:hAnsi="Arial" w:cs="Arial"/>
          <w:sz w:val="22"/>
          <w:szCs w:val="22"/>
        </w:rPr>
        <w:t>éptimo</w:t>
      </w:r>
      <w:r w:rsidR="008D7FD6" w:rsidRPr="006E2B4E">
        <w:rPr>
          <w:rFonts w:ascii="Arial" w:hAnsi="Arial" w:cs="Arial"/>
          <w:sz w:val="22"/>
          <w:szCs w:val="22"/>
        </w:rPr>
        <w:t>,</w:t>
      </w:r>
      <w:r w:rsidRPr="006E2B4E">
        <w:rPr>
          <w:rFonts w:ascii="Arial" w:hAnsi="Arial" w:cs="Arial"/>
          <w:sz w:val="22"/>
          <w:szCs w:val="22"/>
        </w:rPr>
        <w:t xml:space="preserve"> </w:t>
      </w:r>
      <w:r w:rsidR="008D7FD6" w:rsidRPr="006E2B4E">
        <w:rPr>
          <w:rFonts w:ascii="Arial" w:hAnsi="Arial" w:cs="Arial"/>
          <w:sz w:val="22"/>
          <w:szCs w:val="22"/>
        </w:rPr>
        <w:t>d</w:t>
      </w:r>
      <w:r w:rsidRPr="006E2B4E">
        <w:rPr>
          <w:rFonts w:ascii="Arial" w:hAnsi="Arial" w:cs="Arial"/>
          <w:sz w:val="22"/>
          <w:szCs w:val="22"/>
        </w:rPr>
        <w:t xml:space="preserve">écimo </w:t>
      </w:r>
      <w:r w:rsidR="008D7FD6" w:rsidRPr="006E2B4E">
        <w:rPr>
          <w:rFonts w:ascii="Arial" w:hAnsi="Arial" w:cs="Arial"/>
          <w:sz w:val="22"/>
          <w:szCs w:val="22"/>
        </w:rPr>
        <w:t>o</w:t>
      </w:r>
      <w:r w:rsidRPr="006E2B4E">
        <w:rPr>
          <w:rFonts w:ascii="Arial" w:hAnsi="Arial" w:cs="Arial"/>
          <w:sz w:val="22"/>
          <w:szCs w:val="22"/>
        </w:rPr>
        <w:t>ctavo</w:t>
      </w:r>
      <w:r w:rsidR="008D7FD6" w:rsidRPr="006E2B4E">
        <w:rPr>
          <w:rFonts w:ascii="Arial" w:hAnsi="Arial" w:cs="Arial"/>
          <w:sz w:val="22"/>
          <w:szCs w:val="22"/>
        </w:rPr>
        <w:t>,</w:t>
      </w:r>
      <w:r w:rsidRPr="006E2B4E">
        <w:rPr>
          <w:rFonts w:ascii="Arial" w:hAnsi="Arial" w:cs="Arial"/>
          <w:sz w:val="22"/>
          <w:szCs w:val="22"/>
        </w:rPr>
        <w:t xml:space="preserve"> </w:t>
      </w:r>
      <w:r w:rsidR="008D7FD6" w:rsidRPr="006E2B4E">
        <w:rPr>
          <w:rFonts w:ascii="Arial" w:hAnsi="Arial" w:cs="Arial"/>
          <w:sz w:val="22"/>
          <w:szCs w:val="22"/>
        </w:rPr>
        <w:t>v</w:t>
      </w:r>
      <w:r w:rsidRPr="006E2B4E">
        <w:rPr>
          <w:rFonts w:ascii="Arial" w:hAnsi="Arial" w:cs="Arial"/>
          <w:sz w:val="22"/>
          <w:szCs w:val="22"/>
        </w:rPr>
        <w:t xml:space="preserve">igésimo </w:t>
      </w:r>
      <w:r w:rsidR="008D7FD6" w:rsidRPr="006E2B4E">
        <w:rPr>
          <w:rFonts w:ascii="Arial" w:hAnsi="Arial" w:cs="Arial"/>
          <w:sz w:val="22"/>
          <w:szCs w:val="22"/>
        </w:rPr>
        <w:t>t</w:t>
      </w:r>
      <w:r w:rsidRPr="006E2B4E">
        <w:rPr>
          <w:rFonts w:ascii="Arial" w:hAnsi="Arial" w:cs="Arial"/>
          <w:sz w:val="22"/>
          <w:szCs w:val="22"/>
        </w:rPr>
        <w:t xml:space="preserve">ercero, </w:t>
      </w:r>
      <w:r w:rsidR="008D7FD6" w:rsidRPr="006E2B4E">
        <w:rPr>
          <w:rFonts w:ascii="Arial" w:hAnsi="Arial" w:cs="Arial"/>
          <w:sz w:val="22"/>
          <w:szCs w:val="22"/>
        </w:rPr>
        <w:t>t</w:t>
      </w:r>
      <w:r w:rsidRPr="006E2B4E">
        <w:rPr>
          <w:rFonts w:ascii="Arial" w:hAnsi="Arial" w:cs="Arial"/>
          <w:sz w:val="22"/>
          <w:szCs w:val="22"/>
        </w:rPr>
        <w:t xml:space="preserve">rigésimo primero, </w:t>
      </w:r>
      <w:r w:rsidR="008D7FD6" w:rsidRPr="006E2B4E">
        <w:rPr>
          <w:rFonts w:ascii="Arial" w:hAnsi="Arial" w:cs="Arial"/>
          <w:sz w:val="22"/>
          <w:szCs w:val="22"/>
        </w:rPr>
        <w:t>t</w:t>
      </w:r>
      <w:r w:rsidRPr="006E2B4E">
        <w:rPr>
          <w:rFonts w:ascii="Arial" w:hAnsi="Arial" w:cs="Arial"/>
          <w:sz w:val="22"/>
          <w:szCs w:val="22"/>
        </w:rPr>
        <w:t xml:space="preserve">rigésimo segundo, </w:t>
      </w:r>
      <w:r w:rsidR="008D7FD6" w:rsidRPr="006E2B4E">
        <w:rPr>
          <w:rFonts w:ascii="Arial" w:hAnsi="Arial" w:cs="Arial"/>
          <w:sz w:val="22"/>
          <w:szCs w:val="22"/>
        </w:rPr>
        <w:t>t</w:t>
      </w:r>
      <w:r w:rsidRPr="006E2B4E">
        <w:rPr>
          <w:rFonts w:ascii="Arial" w:hAnsi="Arial" w:cs="Arial"/>
          <w:sz w:val="22"/>
          <w:szCs w:val="22"/>
        </w:rPr>
        <w:t xml:space="preserve">rigésimo </w:t>
      </w:r>
      <w:r w:rsidR="008D7FD6" w:rsidRPr="006E2B4E">
        <w:rPr>
          <w:rFonts w:ascii="Arial" w:hAnsi="Arial" w:cs="Arial"/>
          <w:sz w:val="22"/>
          <w:szCs w:val="22"/>
        </w:rPr>
        <w:t>t</w:t>
      </w:r>
      <w:r w:rsidRPr="006E2B4E">
        <w:rPr>
          <w:rFonts w:ascii="Arial" w:hAnsi="Arial" w:cs="Arial"/>
          <w:sz w:val="22"/>
          <w:szCs w:val="22"/>
        </w:rPr>
        <w:t xml:space="preserve">ercero, y </w:t>
      </w:r>
      <w:r w:rsidR="008D7FD6" w:rsidRPr="006E2B4E">
        <w:rPr>
          <w:rFonts w:ascii="Arial" w:hAnsi="Arial" w:cs="Arial"/>
          <w:sz w:val="22"/>
          <w:szCs w:val="22"/>
        </w:rPr>
        <w:t>t</w:t>
      </w:r>
      <w:r w:rsidRPr="006E2B4E">
        <w:rPr>
          <w:rFonts w:ascii="Arial" w:hAnsi="Arial" w:cs="Arial"/>
          <w:sz w:val="22"/>
          <w:szCs w:val="22"/>
        </w:rPr>
        <w:t xml:space="preserve">rigésimo </w:t>
      </w:r>
      <w:r w:rsidR="008D7FD6" w:rsidRPr="006E2B4E">
        <w:rPr>
          <w:rFonts w:ascii="Arial" w:hAnsi="Arial" w:cs="Arial"/>
          <w:sz w:val="22"/>
          <w:szCs w:val="22"/>
        </w:rPr>
        <w:t>c</w:t>
      </w:r>
      <w:r w:rsidRPr="006E2B4E">
        <w:rPr>
          <w:rFonts w:ascii="Arial" w:hAnsi="Arial" w:cs="Arial"/>
          <w:sz w:val="22"/>
          <w:szCs w:val="22"/>
        </w:rPr>
        <w:t>uarto de los LGCDIEVP.</w:t>
      </w:r>
    </w:p>
    <w:p w:rsidR="00481D63" w:rsidRPr="006E2B4E" w:rsidRDefault="00481D63" w:rsidP="00C57509">
      <w:pPr>
        <w:jc w:val="both"/>
        <w:rPr>
          <w:rFonts w:ascii="Arial" w:hAnsi="Arial" w:cs="Arial"/>
          <w:sz w:val="22"/>
          <w:szCs w:val="22"/>
        </w:rPr>
      </w:pPr>
    </w:p>
    <w:p w:rsidR="00BF3665" w:rsidRPr="006E2B4E" w:rsidRDefault="009819AE" w:rsidP="00C57509">
      <w:pPr>
        <w:jc w:val="both"/>
        <w:rPr>
          <w:rFonts w:ascii="Arial" w:hAnsi="Arial" w:cs="Arial"/>
          <w:b/>
          <w:sz w:val="22"/>
          <w:szCs w:val="22"/>
        </w:rPr>
      </w:pPr>
      <w:r w:rsidRPr="006E2B4E">
        <w:rPr>
          <w:rFonts w:ascii="Arial" w:hAnsi="Arial" w:cs="Arial"/>
          <w:b/>
          <w:sz w:val="22"/>
          <w:szCs w:val="22"/>
        </w:rPr>
        <w:t>TERCERO. Sentido de la resolución.</w:t>
      </w:r>
    </w:p>
    <w:p w:rsidR="001C2EAB" w:rsidRPr="006E2B4E" w:rsidRDefault="001C2EAB" w:rsidP="00C57509">
      <w:pPr>
        <w:jc w:val="both"/>
        <w:rPr>
          <w:rFonts w:ascii="Arial" w:hAnsi="Arial" w:cs="Arial"/>
          <w:sz w:val="22"/>
          <w:szCs w:val="22"/>
        </w:rPr>
      </w:pPr>
    </w:p>
    <w:p w:rsidR="00BF3665" w:rsidRPr="006E2B4E" w:rsidRDefault="009819AE" w:rsidP="00C57509">
      <w:pPr>
        <w:pStyle w:val="Prrafodelista"/>
        <w:numPr>
          <w:ilvl w:val="0"/>
          <w:numId w:val="2"/>
        </w:numPr>
        <w:jc w:val="both"/>
        <w:rPr>
          <w:rFonts w:ascii="Arial" w:hAnsi="Arial" w:cs="Arial"/>
          <w:b/>
          <w:sz w:val="22"/>
          <w:szCs w:val="22"/>
        </w:rPr>
      </w:pPr>
      <w:r w:rsidRPr="006E2B4E">
        <w:rPr>
          <w:rFonts w:ascii="Arial" w:hAnsi="Arial" w:cs="Arial"/>
          <w:b/>
          <w:sz w:val="22"/>
          <w:szCs w:val="22"/>
        </w:rPr>
        <w:t>Los motivos y razonamientos que sustenten la confirmación o modificación de la prueba de daño.</w:t>
      </w:r>
    </w:p>
    <w:p w:rsidR="005621F2" w:rsidRPr="006E2B4E" w:rsidRDefault="005621F2" w:rsidP="00C57509">
      <w:pPr>
        <w:pStyle w:val="Prrafodelista"/>
        <w:ind w:left="1080"/>
        <w:jc w:val="both"/>
        <w:rPr>
          <w:rFonts w:ascii="Arial" w:hAnsi="Arial" w:cs="Arial"/>
          <w:b/>
          <w:sz w:val="22"/>
          <w:szCs w:val="22"/>
        </w:rPr>
      </w:pPr>
    </w:p>
    <w:p w:rsidR="00E22117" w:rsidRPr="006E2B4E" w:rsidRDefault="007E2C1E" w:rsidP="00E22117">
      <w:pPr>
        <w:pStyle w:val="Default"/>
        <w:jc w:val="both"/>
        <w:rPr>
          <w:rFonts w:eastAsiaTheme="minorEastAsia"/>
          <w:color w:val="auto"/>
          <w:sz w:val="22"/>
          <w:szCs w:val="22"/>
          <w:lang w:eastAsia="es-ES"/>
        </w:rPr>
      </w:pPr>
      <w:r w:rsidRPr="006E2B4E">
        <w:rPr>
          <w:sz w:val="22"/>
          <w:szCs w:val="22"/>
        </w:rPr>
        <w:t>El contador público Cesar Isidro Cruz, director General de Administración</w:t>
      </w:r>
      <w:r w:rsidR="00E22117" w:rsidRPr="006E2B4E">
        <w:rPr>
          <w:rFonts w:eastAsiaTheme="minorEastAsia"/>
          <w:color w:val="auto"/>
          <w:sz w:val="22"/>
          <w:szCs w:val="22"/>
          <w:lang w:eastAsia="es-ES"/>
        </w:rPr>
        <w:t xml:space="preserve">, determina que resulta procedente la </w:t>
      </w:r>
      <w:r w:rsidR="0024235C" w:rsidRPr="006E2B4E">
        <w:rPr>
          <w:rFonts w:eastAsiaTheme="minorEastAsia"/>
          <w:color w:val="auto"/>
          <w:sz w:val="22"/>
          <w:szCs w:val="22"/>
          <w:lang w:eastAsia="es-ES"/>
        </w:rPr>
        <w:t>r</w:t>
      </w:r>
      <w:r w:rsidR="00E22117" w:rsidRPr="006E2B4E">
        <w:rPr>
          <w:rFonts w:eastAsiaTheme="minorEastAsia"/>
          <w:color w:val="auto"/>
          <w:sz w:val="22"/>
          <w:szCs w:val="22"/>
          <w:lang w:eastAsia="es-ES"/>
        </w:rPr>
        <w:t xml:space="preserve">eserva </w:t>
      </w:r>
      <w:r w:rsidR="0024235C" w:rsidRPr="006E2B4E">
        <w:rPr>
          <w:rFonts w:eastAsiaTheme="minorEastAsia"/>
          <w:b/>
          <w:color w:val="auto"/>
          <w:sz w:val="22"/>
          <w:szCs w:val="22"/>
          <w:lang w:eastAsia="es-ES"/>
        </w:rPr>
        <w:t>p</w:t>
      </w:r>
      <w:r w:rsidR="000E4FF6" w:rsidRPr="006E2B4E">
        <w:rPr>
          <w:rFonts w:eastAsiaTheme="minorEastAsia"/>
          <w:b/>
          <w:color w:val="auto"/>
          <w:sz w:val="22"/>
          <w:szCs w:val="22"/>
          <w:lang w:eastAsia="es-ES"/>
        </w:rPr>
        <w:t xml:space="preserve">arcial </w:t>
      </w:r>
      <w:r w:rsidR="00E22117" w:rsidRPr="006E2B4E">
        <w:rPr>
          <w:rFonts w:eastAsiaTheme="minorEastAsia"/>
          <w:color w:val="auto"/>
          <w:sz w:val="22"/>
          <w:szCs w:val="22"/>
          <w:lang w:eastAsia="es-ES"/>
        </w:rPr>
        <w:t xml:space="preserve">de la información pública </w:t>
      </w:r>
      <w:bookmarkStart w:id="1" w:name="_Hlk161061686"/>
      <w:r w:rsidR="00E22117" w:rsidRPr="006E2B4E">
        <w:rPr>
          <w:rFonts w:eastAsiaTheme="minorEastAsia"/>
          <w:color w:val="auto"/>
          <w:sz w:val="22"/>
          <w:szCs w:val="22"/>
          <w:lang w:eastAsia="es-ES"/>
        </w:rPr>
        <w:t>consistente en:</w:t>
      </w:r>
      <w:bookmarkStart w:id="2" w:name="_Hlk161057106"/>
      <w:bookmarkEnd w:id="1"/>
      <w:r w:rsidR="000E4FF6" w:rsidRPr="006E2B4E">
        <w:rPr>
          <w:rFonts w:eastAsiaTheme="minorEastAsia"/>
          <w:color w:val="auto"/>
          <w:sz w:val="22"/>
          <w:szCs w:val="22"/>
          <w:lang w:eastAsia="es-ES"/>
        </w:rPr>
        <w:t xml:space="preserve"> </w:t>
      </w:r>
      <w:r w:rsidR="0090066D" w:rsidRPr="006E2B4E">
        <w:rPr>
          <w:rFonts w:eastAsiaTheme="minorEastAsia"/>
          <w:b/>
          <w:color w:val="auto"/>
          <w:sz w:val="22"/>
          <w:szCs w:val="22"/>
          <w:lang w:eastAsia="es-ES"/>
        </w:rPr>
        <w:t>nombres, primer apellido, segundo apellido, sexo y área de adscripción</w:t>
      </w:r>
      <w:r w:rsidR="0090066D" w:rsidRPr="006E2B4E">
        <w:rPr>
          <w:rFonts w:eastAsiaTheme="minorEastAsia"/>
          <w:color w:val="auto"/>
          <w:sz w:val="22"/>
          <w:szCs w:val="22"/>
          <w:lang w:eastAsia="es-ES"/>
        </w:rPr>
        <w:t xml:space="preserve"> que se requieren para la publicación de información en la Plataforma Estatal de Transparencia en el formato LTAIPSLP84XI, relativo a las remuneraciones brutas y netas, del mes de </w:t>
      </w:r>
      <w:r w:rsidR="00345FA2" w:rsidRPr="006E2B4E">
        <w:rPr>
          <w:b/>
          <w:sz w:val="22"/>
          <w:szCs w:val="22"/>
        </w:rPr>
        <w:t>febrero</w:t>
      </w:r>
      <w:r w:rsidR="00973F68" w:rsidRPr="006E2B4E">
        <w:rPr>
          <w:b/>
          <w:sz w:val="22"/>
          <w:szCs w:val="22"/>
        </w:rPr>
        <w:t xml:space="preserve"> </w:t>
      </w:r>
      <w:r w:rsidR="0090066D" w:rsidRPr="006E2B4E">
        <w:rPr>
          <w:rFonts w:eastAsiaTheme="minorEastAsia"/>
          <w:b/>
          <w:color w:val="auto"/>
          <w:sz w:val="22"/>
          <w:szCs w:val="22"/>
          <w:lang w:eastAsia="es-ES"/>
        </w:rPr>
        <w:t>202</w:t>
      </w:r>
      <w:r w:rsidR="00491477" w:rsidRPr="006E2B4E">
        <w:rPr>
          <w:rFonts w:eastAsiaTheme="minorEastAsia"/>
          <w:b/>
          <w:color w:val="auto"/>
          <w:sz w:val="22"/>
          <w:szCs w:val="22"/>
          <w:lang w:eastAsia="es-ES"/>
        </w:rPr>
        <w:t>6</w:t>
      </w:r>
      <w:r w:rsidR="0090066D" w:rsidRPr="006E2B4E">
        <w:rPr>
          <w:rFonts w:eastAsiaTheme="minorEastAsia"/>
          <w:b/>
          <w:color w:val="auto"/>
          <w:sz w:val="22"/>
          <w:szCs w:val="22"/>
          <w:lang w:eastAsia="es-ES"/>
        </w:rPr>
        <w:t>,</w:t>
      </w:r>
      <w:r w:rsidR="0090066D" w:rsidRPr="006E2B4E">
        <w:rPr>
          <w:rFonts w:eastAsiaTheme="minorEastAsia"/>
          <w:color w:val="auto"/>
          <w:sz w:val="22"/>
          <w:szCs w:val="22"/>
          <w:lang w:eastAsia="es-ES"/>
        </w:rPr>
        <w:t xml:space="preserve"> 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CB20AA" w:rsidRPr="006E2B4E">
        <w:rPr>
          <w:rFonts w:eastAsiaTheme="minorEastAsia"/>
          <w:color w:val="auto"/>
          <w:sz w:val="22"/>
          <w:szCs w:val="22"/>
          <w:lang w:eastAsia="es-ES"/>
        </w:rPr>
        <w:t>.</w:t>
      </w:r>
    </w:p>
    <w:bookmarkEnd w:id="2"/>
    <w:p w:rsidR="001A6119" w:rsidRPr="006E2B4E" w:rsidRDefault="001A6119" w:rsidP="0090066D">
      <w:pPr>
        <w:autoSpaceDE w:val="0"/>
        <w:autoSpaceDN w:val="0"/>
        <w:adjustRightInd w:val="0"/>
        <w:jc w:val="both"/>
        <w:rPr>
          <w:rFonts w:ascii="Arial" w:hAnsi="Arial" w:cs="Arial"/>
          <w:b/>
          <w:sz w:val="22"/>
          <w:szCs w:val="22"/>
        </w:rPr>
      </w:pPr>
    </w:p>
    <w:p w:rsidR="00894EB5" w:rsidRPr="006E2B4E" w:rsidRDefault="007336C3" w:rsidP="0090066D">
      <w:pPr>
        <w:autoSpaceDE w:val="0"/>
        <w:autoSpaceDN w:val="0"/>
        <w:adjustRightInd w:val="0"/>
        <w:jc w:val="both"/>
        <w:rPr>
          <w:rFonts w:ascii="Arial" w:hAnsi="Arial" w:cs="Arial"/>
          <w:b/>
          <w:sz w:val="22"/>
          <w:szCs w:val="22"/>
        </w:rPr>
      </w:pPr>
      <w:r w:rsidRPr="006E2B4E">
        <w:rPr>
          <w:rFonts w:ascii="Arial" w:hAnsi="Arial" w:cs="Arial"/>
          <w:b/>
          <w:sz w:val="22"/>
          <w:szCs w:val="22"/>
        </w:rPr>
        <w:t>Motivación.</w:t>
      </w:r>
      <w:r w:rsidR="008565C9" w:rsidRPr="006E2B4E">
        <w:rPr>
          <w:rFonts w:ascii="Arial" w:hAnsi="Arial" w:cs="Arial"/>
          <w:b/>
          <w:sz w:val="22"/>
          <w:szCs w:val="22"/>
        </w:rPr>
        <w:t xml:space="preserve"> </w:t>
      </w:r>
    </w:p>
    <w:p w:rsidR="00894EB5" w:rsidRPr="006E2B4E" w:rsidRDefault="00894EB5"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La información pública de oficio que se reserva respecto a los nombres, primer apellido, segundo apellido, sexo y área de adscripción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mes de </w:t>
      </w:r>
      <w:r w:rsidR="00345FA2" w:rsidRPr="006E2B4E">
        <w:rPr>
          <w:rFonts w:ascii="Arial" w:hAnsi="Arial" w:cs="Arial"/>
          <w:b/>
          <w:sz w:val="22"/>
          <w:szCs w:val="22"/>
        </w:rPr>
        <w:t>febrero</w:t>
      </w:r>
      <w:r w:rsidR="000E5D42" w:rsidRPr="006E2B4E">
        <w:rPr>
          <w:rFonts w:ascii="Arial" w:hAnsi="Arial" w:cs="Arial"/>
          <w:b/>
          <w:sz w:val="22"/>
          <w:szCs w:val="22"/>
        </w:rPr>
        <w:t xml:space="preserve"> </w:t>
      </w:r>
      <w:r w:rsidRPr="006E2B4E">
        <w:rPr>
          <w:rFonts w:ascii="Arial" w:hAnsi="Arial" w:cs="Arial"/>
          <w:b/>
          <w:sz w:val="22"/>
          <w:szCs w:val="22"/>
        </w:rPr>
        <w:t>202</w:t>
      </w:r>
      <w:r w:rsidR="00491477" w:rsidRPr="006E2B4E">
        <w:rPr>
          <w:rFonts w:ascii="Arial" w:hAnsi="Arial" w:cs="Arial"/>
          <w:b/>
          <w:sz w:val="22"/>
          <w:szCs w:val="22"/>
        </w:rPr>
        <w:t>6</w:t>
      </w:r>
      <w:r w:rsidRPr="006E2B4E">
        <w:rPr>
          <w:rFonts w:ascii="Arial" w:hAnsi="Arial" w:cs="Arial"/>
          <w:sz w:val="22"/>
          <w:szCs w:val="22"/>
        </w:rPr>
        <w:t xml:space="preserve">, es procedente puesto que 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considerando que la base de datos  del sistema a la que se  refiere el artículo citado, se integra con datos descritos en su  </w:t>
      </w:r>
      <w:r w:rsidR="00345FA2" w:rsidRPr="006E2B4E">
        <w:rPr>
          <w:rFonts w:ascii="Arial" w:hAnsi="Arial" w:cs="Arial"/>
          <w:sz w:val="22"/>
          <w:szCs w:val="22"/>
        </w:rPr>
        <w:t>a</w:t>
      </w:r>
      <w:r w:rsidRPr="006E2B4E">
        <w:rPr>
          <w:rFonts w:ascii="Arial" w:hAnsi="Arial" w:cs="Arial"/>
          <w:sz w:val="22"/>
          <w:szCs w:val="22"/>
        </w:rPr>
        <w:t xml:space="preserve">rtículo  94,  fracción  I.  El área que lo emite, II. El usuario capturista; y en el </w:t>
      </w:r>
      <w:r w:rsidR="00345FA2" w:rsidRPr="006E2B4E">
        <w:rPr>
          <w:rFonts w:ascii="Arial" w:hAnsi="Arial" w:cs="Arial"/>
          <w:sz w:val="22"/>
          <w:szCs w:val="22"/>
        </w:rPr>
        <w:t>a</w:t>
      </w:r>
      <w:r w:rsidRPr="006E2B4E">
        <w:rPr>
          <w:rFonts w:ascii="Arial" w:hAnsi="Arial" w:cs="Arial"/>
          <w:sz w:val="22"/>
          <w:szCs w:val="22"/>
        </w:rPr>
        <w:t xml:space="preserve">rtículo 95, fracción VI. Nombre de quién o quiénes hayan intervenido en la detención; en su caso, rango y área de adscripción, Artículo </w:t>
      </w:r>
      <w:r w:rsidRPr="006E2B4E">
        <w:rPr>
          <w:rFonts w:ascii="Arial" w:hAnsi="Arial" w:cs="Arial"/>
          <w:sz w:val="22"/>
          <w:szCs w:val="22"/>
        </w:rPr>
        <w:lastRenderedPageBreak/>
        <w:t>99, I.  Los datos que permitan identificar plenamente…, III. Cualquier cambio de adscripción…, Por lo que resulta de gran importancia la reserva de la información referente a:</w:t>
      </w:r>
    </w:p>
    <w:p w:rsidR="00F531A0" w:rsidRPr="006E2B4E" w:rsidRDefault="00F531A0" w:rsidP="0090066D">
      <w:pPr>
        <w:autoSpaceDE w:val="0"/>
        <w:autoSpaceDN w:val="0"/>
        <w:adjustRightInd w:val="0"/>
        <w:jc w:val="both"/>
        <w:rPr>
          <w:rFonts w:ascii="Arial" w:hAnsi="Arial" w:cs="Arial"/>
          <w:sz w:val="22"/>
          <w:szCs w:val="22"/>
        </w:rPr>
      </w:pPr>
    </w:p>
    <w:tbl>
      <w:tblPr>
        <w:tblStyle w:val="Tablaconcuadrcula"/>
        <w:tblW w:w="0" w:type="auto"/>
        <w:tblLook w:val="04A0" w:firstRow="1" w:lastRow="0" w:firstColumn="1" w:lastColumn="0" w:noHBand="0" w:noVBand="1"/>
      </w:tblPr>
      <w:tblGrid>
        <w:gridCol w:w="1512"/>
        <w:gridCol w:w="8450"/>
      </w:tblGrid>
      <w:tr w:rsidR="00F531A0" w:rsidRPr="006E2B4E" w:rsidTr="00823F6E">
        <w:tc>
          <w:tcPr>
            <w:tcW w:w="1413" w:type="dxa"/>
          </w:tcPr>
          <w:p w:rsidR="00F531A0" w:rsidRPr="006E2B4E" w:rsidRDefault="00F531A0" w:rsidP="00F531A0">
            <w:pPr>
              <w:autoSpaceDE w:val="0"/>
              <w:autoSpaceDN w:val="0"/>
              <w:adjustRightInd w:val="0"/>
              <w:jc w:val="both"/>
              <w:rPr>
                <w:rFonts w:ascii="Arial" w:hAnsi="Arial" w:cs="Arial"/>
                <w:b/>
                <w:sz w:val="22"/>
                <w:szCs w:val="22"/>
              </w:rPr>
            </w:pPr>
            <w:r w:rsidRPr="006E2B4E">
              <w:rPr>
                <w:rFonts w:ascii="Arial" w:hAnsi="Arial" w:cs="Arial"/>
                <w:b/>
                <w:sz w:val="22"/>
                <w:szCs w:val="22"/>
              </w:rPr>
              <w:t>Nombre completo.</w:t>
            </w:r>
          </w:p>
        </w:tc>
        <w:tc>
          <w:tcPr>
            <w:tcW w:w="8549" w:type="dxa"/>
          </w:tcPr>
          <w:p w:rsidR="00F531A0" w:rsidRPr="006E2B4E" w:rsidRDefault="00F531A0" w:rsidP="00F531A0">
            <w:pPr>
              <w:jc w:val="both"/>
              <w:rPr>
                <w:rFonts w:ascii="Arial" w:hAnsi="Arial" w:cs="Arial"/>
                <w:sz w:val="22"/>
                <w:szCs w:val="22"/>
              </w:rPr>
            </w:pPr>
            <w:r w:rsidRPr="006E2B4E">
              <w:rPr>
                <w:rFonts w:ascii="Arial" w:eastAsia="Times New Roman" w:hAnsi="Arial" w:cs="Arial"/>
                <w:sz w:val="22"/>
                <w:szCs w:val="22"/>
                <w:lang w:eastAsia="es-MX"/>
              </w:rPr>
              <w:t xml:space="preserve">El </w:t>
            </w:r>
            <w:r w:rsidRPr="006E2B4E">
              <w:rPr>
                <w:rFonts w:ascii="Arial" w:eastAsia="Times New Roman" w:hAnsi="Arial" w:cs="Arial"/>
                <w:bCs/>
                <w:sz w:val="22"/>
                <w:szCs w:val="22"/>
                <w:lang w:eastAsia="es-MX"/>
              </w:rPr>
              <w:t>nombre completo</w:t>
            </w:r>
            <w:r w:rsidRPr="006E2B4E">
              <w:rPr>
                <w:rFonts w:ascii="Arial" w:eastAsia="Times New Roman" w:hAnsi="Arial" w:cs="Arial"/>
                <w:sz w:val="22"/>
                <w:szCs w:val="22"/>
                <w:lang w:eastAsia="es-MX"/>
              </w:rPr>
              <w:t xml:space="preserve"> es un dato personal que, al ser revelado </w:t>
            </w:r>
            <w:r w:rsidR="00BC31AA" w:rsidRPr="006E2B4E">
              <w:rPr>
                <w:rFonts w:ascii="Arial" w:eastAsia="Times New Roman" w:hAnsi="Arial" w:cs="Arial"/>
                <w:sz w:val="22"/>
                <w:szCs w:val="22"/>
                <w:lang w:eastAsia="es-MX"/>
              </w:rPr>
              <w:t>y relacionado</w:t>
            </w:r>
            <w:r w:rsidRPr="006E2B4E">
              <w:rPr>
                <w:rFonts w:ascii="Arial" w:eastAsia="Times New Roman" w:hAnsi="Arial" w:cs="Arial"/>
                <w:sz w:val="22"/>
                <w:szCs w:val="22"/>
                <w:lang w:eastAsia="es-MX"/>
              </w:rPr>
              <w:t xml:space="preserve"> con su cargo o área de adscripción, podría facilitar la </w:t>
            </w:r>
            <w:r w:rsidRPr="006E2B4E">
              <w:rPr>
                <w:rFonts w:ascii="Arial" w:eastAsia="Times New Roman" w:hAnsi="Arial" w:cs="Arial"/>
                <w:bCs/>
                <w:sz w:val="22"/>
                <w:szCs w:val="22"/>
                <w:lang w:eastAsia="es-MX"/>
              </w:rPr>
              <w:t>identificación y localización</w:t>
            </w:r>
            <w:r w:rsidRPr="006E2B4E">
              <w:rPr>
                <w:rFonts w:ascii="Arial" w:eastAsia="Times New Roman" w:hAnsi="Arial" w:cs="Arial"/>
                <w:sz w:val="22"/>
                <w:szCs w:val="22"/>
                <w:lang w:eastAsia="es-MX"/>
              </w:rPr>
              <w:t xml:space="preserve"> del servidor público, poniendo en riesgo su seguridad y la de su entorno.</w:t>
            </w:r>
          </w:p>
        </w:tc>
      </w:tr>
      <w:tr w:rsidR="00F531A0" w:rsidRPr="006E2B4E" w:rsidTr="00823F6E">
        <w:tc>
          <w:tcPr>
            <w:tcW w:w="1413" w:type="dxa"/>
          </w:tcPr>
          <w:p w:rsidR="00F531A0" w:rsidRPr="006E2B4E" w:rsidRDefault="00F531A0" w:rsidP="00F531A0">
            <w:pPr>
              <w:autoSpaceDE w:val="0"/>
              <w:autoSpaceDN w:val="0"/>
              <w:adjustRightInd w:val="0"/>
              <w:jc w:val="both"/>
              <w:rPr>
                <w:rFonts w:ascii="Arial" w:hAnsi="Arial" w:cs="Arial"/>
                <w:b/>
                <w:sz w:val="22"/>
                <w:szCs w:val="22"/>
              </w:rPr>
            </w:pPr>
            <w:r w:rsidRPr="006E2B4E">
              <w:rPr>
                <w:rFonts w:ascii="Arial" w:hAnsi="Arial" w:cs="Arial"/>
                <w:b/>
                <w:sz w:val="22"/>
                <w:szCs w:val="22"/>
              </w:rPr>
              <w:t>Sexo</w:t>
            </w:r>
          </w:p>
        </w:tc>
        <w:tc>
          <w:tcPr>
            <w:tcW w:w="8549" w:type="dxa"/>
          </w:tcPr>
          <w:p w:rsidR="00F531A0" w:rsidRPr="006E2B4E" w:rsidRDefault="00823F6E" w:rsidP="00823F6E">
            <w:pPr>
              <w:ind w:left="-38" w:firstLine="38"/>
              <w:jc w:val="both"/>
              <w:rPr>
                <w:rFonts w:ascii="Arial" w:eastAsia="Times New Roman" w:hAnsi="Arial" w:cs="Arial"/>
                <w:sz w:val="22"/>
                <w:szCs w:val="22"/>
                <w:lang w:eastAsia="es-MX"/>
              </w:rPr>
            </w:pPr>
            <w:r w:rsidRPr="006E2B4E">
              <w:rPr>
                <w:rFonts w:ascii="Arial" w:eastAsia="Times New Roman" w:hAnsi="Arial" w:cs="Arial"/>
                <w:sz w:val="22"/>
                <w:szCs w:val="22"/>
                <w:lang w:eastAsia="es-MX"/>
              </w:rPr>
              <w:t>E</w:t>
            </w:r>
            <w:r w:rsidR="00F531A0" w:rsidRPr="006E2B4E">
              <w:rPr>
                <w:rFonts w:ascii="Arial" w:eastAsia="Times New Roman" w:hAnsi="Arial" w:cs="Arial"/>
                <w:sz w:val="22"/>
                <w:szCs w:val="22"/>
                <w:lang w:eastAsia="es-MX"/>
              </w:rPr>
              <w:t>l sexo es considerado un dato personal, pues con él se distinguen las características biológicas y fisiológicas de una persona y que la harían identificada o identificable, por ejemplo, sus órganos reproductivos, cromosomas, hormonas, etcétera; de esta manera se considera que este dato incide directamente en su ámbito privado y, por ende, en su intimidad</w:t>
            </w:r>
            <w:r w:rsidRPr="006E2B4E">
              <w:rPr>
                <w:rFonts w:ascii="Arial" w:eastAsia="Times New Roman" w:hAnsi="Arial" w:cs="Arial"/>
                <w:sz w:val="22"/>
                <w:szCs w:val="22"/>
                <w:lang w:eastAsia="es-MX"/>
              </w:rPr>
              <w:t>.</w:t>
            </w:r>
          </w:p>
        </w:tc>
      </w:tr>
      <w:tr w:rsidR="00F531A0" w:rsidRPr="006E2B4E" w:rsidTr="00823F6E">
        <w:tc>
          <w:tcPr>
            <w:tcW w:w="1413" w:type="dxa"/>
          </w:tcPr>
          <w:p w:rsidR="00F531A0" w:rsidRPr="006E2B4E" w:rsidRDefault="00F531A0" w:rsidP="00F531A0">
            <w:pPr>
              <w:autoSpaceDE w:val="0"/>
              <w:autoSpaceDN w:val="0"/>
              <w:adjustRightInd w:val="0"/>
              <w:jc w:val="both"/>
              <w:rPr>
                <w:rFonts w:ascii="Arial" w:hAnsi="Arial" w:cs="Arial"/>
                <w:b/>
                <w:sz w:val="22"/>
                <w:szCs w:val="22"/>
              </w:rPr>
            </w:pPr>
            <w:r w:rsidRPr="006E2B4E">
              <w:rPr>
                <w:rFonts w:ascii="Arial" w:hAnsi="Arial" w:cs="Arial"/>
                <w:b/>
                <w:sz w:val="22"/>
                <w:szCs w:val="22"/>
              </w:rPr>
              <w:t xml:space="preserve">Área de adscripción. </w:t>
            </w:r>
          </w:p>
          <w:p w:rsidR="00F531A0" w:rsidRPr="006E2B4E" w:rsidRDefault="00F531A0" w:rsidP="00F531A0">
            <w:pPr>
              <w:autoSpaceDE w:val="0"/>
              <w:autoSpaceDN w:val="0"/>
              <w:adjustRightInd w:val="0"/>
              <w:jc w:val="both"/>
              <w:rPr>
                <w:rFonts w:ascii="Arial" w:hAnsi="Arial" w:cs="Arial"/>
                <w:b/>
                <w:sz w:val="22"/>
                <w:szCs w:val="22"/>
              </w:rPr>
            </w:pPr>
          </w:p>
        </w:tc>
        <w:tc>
          <w:tcPr>
            <w:tcW w:w="8549" w:type="dxa"/>
          </w:tcPr>
          <w:p w:rsidR="00F531A0" w:rsidRPr="006E2B4E" w:rsidRDefault="00F531A0" w:rsidP="00F531A0">
            <w:pPr>
              <w:jc w:val="both"/>
              <w:rPr>
                <w:rFonts w:ascii="Arial" w:eastAsia="Times New Roman" w:hAnsi="Arial" w:cs="Arial"/>
                <w:sz w:val="22"/>
                <w:szCs w:val="22"/>
                <w:lang w:eastAsia="es-MX"/>
              </w:rPr>
            </w:pPr>
            <w:r w:rsidRPr="006E2B4E">
              <w:rPr>
                <w:rFonts w:ascii="Arial" w:eastAsia="Times New Roman" w:hAnsi="Arial" w:cs="Arial"/>
                <w:sz w:val="22"/>
                <w:szCs w:val="22"/>
                <w:lang w:eastAsia="es-MX"/>
              </w:rPr>
              <w:t xml:space="preserve">La </w:t>
            </w:r>
            <w:r w:rsidRPr="006E2B4E">
              <w:rPr>
                <w:rFonts w:ascii="Arial" w:eastAsia="Times New Roman" w:hAnsi="Arial" w:cs="Arial"/>
                <w:bCs/>
                <w:sz w:val="22"/>
                <w:szCs w:val="22"/>
                <w:lang w:eastAsia="es-MX"/>
              </w:rPr>
              <w:t>adscripción</w:t>
            </w:r>
            <w:r w:rsidRPr="006E2B4E">
              <w:rPr>
                <w:rFonts w:ascii="Arial" w:eastAsia="Times New Roman" w:hAnsi="Arial" w:cs="Arial"/>
                <w:sz w:val="22"/>
                <w:szCs w:val="22"/>
                <w:lang w:eastAsia="es-MX"/>
              </w:rPr>
              <w:t xml:space="preserve"> indica el área o dependencia en la que trabaja un servidor público, y conocerla podría permitir a actores externos identificar su relación con áreas clave en investigaciones u operaciones.</w:t>
            </w:r>
          </w:p>
        </w:tc>
      </w:tr>
    </w:tbl>
    <w:p w:rsidR="0090066D" w:rsidRPr="006E2B4E" w:rsidRDefault="0090066D"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Aunado a esto, se atiende lo dispuesto en el artículo 218 Código Nacional de Procedimientos Penales, decretado por el Congreso de la Unión, claramente establece que se considera información reservada:</w:t>
      </w:r>
      <w:r w:rsidR="006A523B" w:rsidRPr="006E2B4E">
        <w:rPr>
          <w:rFonts w:ascii="Arial" w:hAnsi="Arial" w:cs="Arial"/>
          <w:sz w:val="22"/>
          <w:szCs w:val="22"/>
        </w:rPr>
        <w:t xml:space="preserve"> </w:t>
      </w:r>
      <w:r w:rsidRPr="006E2B4E">
        <w:rPr>
          <w:rFonts w:ascii="Arial" w:hAnsi="Arial" w:cs="Arial"/>
          <w:sz w:val="22"/>
          <w:szCs w:val="22"/>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rsidR="00894EB5" w:rsidRPr="006E2B4E" w:rsidRDefault="00894EB5"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Por su parte la Suprema Corte de Justicia emitió una resolución en la que invalida la entrega de información de respecto al del personal administrativo, en el entendido de que se refiere a el personal que realiza funciones distintas a las de Agentes del Ministerio Público, Peritos, y Policías por lo que no forman parte del Servicio Profesional de Carrera. personal que es nombrado y removido libremente por los titulares de las áreas a las que se encuentran adscritos y que si bien no realizan tareas sustantivas, si tiene acceso a información relativa a la realizada por el personal de seguridad y custodia en materia de investigación y persecución de los delitos; además de que este personal, por lo general, es el encargado de realizar los registros, archivar o generar documentación y trámites administrativos relativos al propio personal de seguridad cuya información debe ser resguardada, de acuerdo a la Ley del Sistema de Seguridad Pública del Estado de San Luis Potosí.  Con base a lo anterior es que se considera que tal personal adscrito a los órganos estratégicos: Dirección General de Política de Persecución Penal y Análisis Estratégico y la Dirección General de Análisis Criminal, está en continua vinculación y cercanía al quehacer sustantivo de este sujeto obligado, lo que también los pone en un rango de vulnerabilidad al ser pública la información que los identifique como lo es el nombre, apellidos, sexo y áreas de adscripción. </w:t>
      </w:r>
    </w:p>
    <w:p w:rsidR="00914AAD" w:rsidRPr="006E2B4E" w:rsidRDefault="00914AAD"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Derivado de lo anterior se presume que la difusión de la información que aquí se reserva pondría, además, en grave riesgo la integridad física de los elementos involucrados en la indagación, integración, aportaciones de pruebas y vinculaciones a proceso de las diversas carpetas de investigación dado que los imputados u objetivos criminales a capturar y/o enjuiciar continuamente buscan diversas formar de amedrentar, chantajear, sobornar y hasta agredir en su integridad física a los elementos investigadores y/o involucrados en las carpetas de investigación, extendiendo las agresiones a sus familias, eventos de los que ya se ha tenido registro y que ahora también forman parte de las carpetas de investigación. </w:t>
      </w: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lastRenderedPageBreak/>
        <w:t xml:space="preserve">Además de que publicar parte de esta información, como lo es el nombre, primer apellido, segundo apellido, sexo y área de adscripción,  permite vincular de formas indirecta o directa la cantidad de personal operativo de seguridad con que cuenta la Fiscalía lo que implicaría de alguna u otra manera el dar a conocer de forma indirecta por un lado su identificación personal de seguridad operativo e incluso familiar; y por el otro lado, su función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894EB5" w:rsidRPr="006E2B4E" w:rsidRDefault="00894EB5"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Así también, los datos que hacen identificables a quienes participan dejando registro de sus nombres, apellidos y adscripciones en los documentos de las indagatorias y detenciones, información que establece como reservada el Código Nacional de Procedimientos Penales en su artículo 218, y los artículos 93, 93 bis, 94, fracciones I y II, 95 fracción VI, 97 fracciones I y II, 99, fracciones I y III,  de la Ley del Sistema de Seguridad Pública Del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los artículos 107 y 126 fracción III de la Ley del Sistema de Seguridad Pública Del Estado de San Luis Potosí y en la Resolución de la Suprema Corte de Justicia de la Nación emitida dentro de la Controversia Constitucional Numero 325/2019; </w:t>
      </w:r>
    </w:p>
    <w:p w:rsidR="00914AAD" w:rsidRPr="006E2B4E" w:rsidRDefault="00914AAD"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La información que se reserva válidamente puede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este Código y demás disposiciones aplicables. De igual manera, la información que sobre la que se emite la reserva,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90066D" w:rsidRPr="006E2B4E" w:rsidRDefault="0090066D" w:rsidP="0090066D">
      <w:pPr>
        <w:autoSpaceDE w:val="0"/>
        <w:autoSpaceDN w:val="0"/>
        <w:adjustRightInd w:val="0"/>
        <w:jc w:val="both"/>
        <w:rPr>
          <w:rFonts w:ascii="Arial" w:hAnsi="Arial" w:cs="Arial"/>
          <w:sz w:val="22"/>
          <w:szCs w:val="22"/>
        </w:rPr>
      </w:pPr>
    </w:p>
    <w:p w:rsidR="00EC019A"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La divulgación de los nombres, primer apellido, segundo apellido, sexo y área de adscripción necesarias para la información pública relativa a la remuneración neta y bruta del mes de </w:t>
      </w:r>
      <w:r w:rsidR="00345FA2" w:rsidRPr="006E2B4E">
        <w:rPr>
          <w:rFonts w:ascii="Arial" w:hAnsi="Arial" w:cs="Arial"/>
          <w:b/>
          <w:sz w:val="22"/>
          <w:szCs w:val="22"/>
        </w:rPr>
        <w:t xml:space="preserve">febrero </w:t>
      </w:r>
      <w:r w:rsidRPr="006E2B4E">
        <w:rPr>
          <w:rFonts w:ascii="Arial" w:hAnsi="Arial" w:cs="Arial"/>
          <w:b/>
          <w:sz w:val="22"/>
          <w:szCs w:val="22"/>
        </w:rPr>
        <w:t>202</w:t>
      </w:r>
      <w:r w:rsidR="00491477" w:rsidRPr="006E2B4E">
        <w:rPr>
          <w:rFonts w:ascii="Arial" w:hAnsi="Arial" w:cs="Arial"/>
          <w:b/>
          <w:sz w:val="22"/>
          <w:szCs w:val="22"/>
        </w:rPr>
        <w:t>6</w:t>
      </w:r>
      <w:r w:rsidRPr="006E2B4E">
        <w:rPr>
          <w:rFonts w:ascii="Arial" w:hAnsi="Arial" w:cs="Arial"/>
          <w:sz w:val="22"/>
          <w:szCs w:val="22"/>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914AAD" w:rsidRPr="006E2B4E" w:rsidRDefault="00914AAD" w:rsidP="00C57509">
      <w:pPr>
        <w:jc w:val="both"/>
        <w:rPr>
          <w:rFonts w:ascii="Arial" w:hAnsi="Arial" w:cs="Arial"/>
          <w:sz w:val="22"/>
          <w:szCs w:val="22"/>
        </w:rPr>
      </w:pPr>
    </w:p>
    <w:p w:rsidR="000E4FF6" w:rsidRPr="006E2B4E" w:rsidRDefault="00045C57" w:rsidP="000E4FF6">
      <w:pPr>
        <w:jc w:val="both"/>
        <w:rPr>
          <w:rFonts w:ascii="Arial" w:hAnsi="Arial" w:cs="Arial"/>
          <w:sz w:val="22"/>
          <w:szCs w:val="22"/>
        </w:rPr>
      </w:pPr>
      <w:r w:rsidRPr="006E2B4E">
        <w:rPr>
          <w:rFonts w:ascii="Arial" w:hAnsi="Arial" w:cs="Arial"/>
          <w:sz w:val="22"/>
          <w:szCs w:val="22"/>
        </w:rPr>
        <w:lastRenderedPageBreak/>
        <w:t>Fundamentación.</w:t>
      </w:r>
      <w:r w:rsidR="006060DC" w:rsidRPr="006E2B4E">
        <w:rPr>
          <w:rFonts w:ascii="Arial" w:hAnsi="Arial" w:cs="Arial"/>
          <w:sz w:val="22"/>
          <w:szCs w:val="22"/>
        </w:rPr>
        <w:t xml:space="preserve"> Ley</w:t>
      </w:r>
      <w:r w:rsidR="002F5BA4" w:rsidRPr="006E2B4E">
        <w:rPr>
          <w:rFonts w:ascii="Arial" w:hAnsi="Arial" w:cs="Arial"/>
          <w:sz w:val="22"/>
          <w:szCs w:val="22"/>
        </w:rPr>
        <w:t xml:space="preserve"> </w:t>
      </w:r>
      <w:r w:rsidR="006060DC" w:rsidRPr="006E2B4E">
        <w:rPr>
          <w:rFonts w:ascii="Arial" w:hAnsi="Arial" w:cs="Arial"/>
          <w:sz w:val="22"/>
          <w:szCs w:val="22"/>
        </w:rPr>
        <w:t xml:space="preserve">de Transparencia y Acceso a la Información Pública del Estado, artículos 3º fracciones II, XIII, XX, XXI, 113, 119, 120, </w:t>
      </w:r>
      <w:r w:rsidR="00894EB5" w:rsidRPr="006E2B4E">
        <w:rPr>
          <w:rFonts w:ascii="Arial" w:hAnsi="Arial" w:cs="Arial"/>
          <w:sz w:val="22"/>
          <w:szCs w:val="22"/>
        </w:rPr>
        <w:t>fracción</w:t>
      </w:r>
      <w:r w:rsidR="006060DC" w:rsidRPr="006E2B4E">
        <w:rPr>
          <w:rFonts w:ascii="Arial" w:hAnsi="Arial" w:cs="Arial"/>
          <w:sz w:val="22"/>
          <w:szCs w:val="22"/>
        </w:rPr>
        <w:t xml:space="preserve"> </w:t>
      </w:r>
      <w:r w:rsidR="0066700B" w:rsidRPr="006E2B4E">
        <w:rPr>
          <w:rFonts w:ascii="Arial" w:hAnsi="Arial" w:cs="Arial"/>
          <w:sz w:val="22"/>
          <w:szCs w:val="22"/>
        </w:rPr>
        <w:t>I</w:t>
      </w:r>
      <w:r w:rsidR="006060DC" w:rsidRPr="006E2B4E">
        <w:rPr>
          <w:rFonts w:ascii="Arial" w:hAnsi="Arial" w:cs="Arial"/>
          <w:sz w:val="22"/>
          <w:szCs w:val="22"/>
        </w:rPr>
        <w:t xml:space="preserve">, 129, </w:t>
      </w:r>
      <w:r w:rsidR="006B4DD5" w:rsidRPr="006E2B4E">
        <w:rPr>
          <w:rFonts w:ascii="Arial" w:hAnsi="Arial" w:cs="Arial"/>
          <w:sz w:val="22"/>
          <w:szCs w:val="22"/>
        </w:rPr>
        <w:t xml:space="preserve">fracción </w:t>
      </w:r>
      <w:r w:rsidR="0066700B" w:rsidRPr="006E2B4E">
        <w:rPr>
          <w:rFonts w:ascii="Arial" w:hAnsi="Arial" w:cs="Arial"/>
          <w:sz w:val="22"/>
          <w:szCs w:val="22"/>
        </w:rPr>
        <w:t>I</w:t>
      </w:r>
      <w:r w:rsidR="006060DC" w:rsidRPr="006E2B4E">
        <w:rPr>
          <w:rFonts w:ascii="Arial" w:hAnsi="Arial" w:cs="Arial"/>
          <w:sz w:val="22"/>
          <w:szCs w:val="22"/>
        </w:rPr>
        <w:t xml:space="preserve">, </w:t>
      </w:r>
      <w:r w:rsidR="00AE4D60" w:rsidRPr="006E2B4E">
        <w:rPr>
          <w:rFonts w:ascii="Arial" w:hAnsi="Arial" w:cs="Arial"/>
          <w:sz w:val="22"/>
          <w:szCs w:val="22"/>
        </w:rPr>
        <w:t xml:space="preserve">IV, XI </w:t>
      </w:r>
      <w:r w:rsidR="0066700B" w:rsidRPr="006E2B4E">
        <w:rPr>
          <w:rFonts w:ascii="Arial" w:hAnsi="Arial" w:cs="Arial"/>
          <w:sz w:val="22"/>
          <w:szCs w:val="22"/>
        </w:rPr>
        <w:t>y</w:t>
      </w:r>
      <w:r w:rsidR="005269BE" w:rsidRPr="006E2B4E">
        <w:rPr>
          <w:rFonts w:ascii="Arial" w:hAnsi="Arial" w:cs="Arial"/>
          <w:sz w:val="22"/>
          <w:szCs w:val="22"/>
        </w:rPr>
        <w:t xml:space="preserve"> XII, y</w:t>
      </w:r>
      <w:r w:rsidR="006060DC" w:rsidRPr="006E2B4E">
        <w:rPr>
          <w:rFonts w:ascii="Arial" w:hAnsi="Arial" w:cs="Arial"/>
          <w:sz w:val="22"/>
          <w:szCs w:val="22"/>
        </w:rPr>
        <w:t xml:space="preserve"> 132, Lineamientos Generales en materia de Clasificación y Desclasificación de información, así como para la Elaboración de Versiones Públicas, lineamiento décimo octavo</w:t>
      </w:r>
      <w:r w:rsidR="005269BE" w:rsidRPr="006E2B4E">
        <w:rPr>
          <w:rFonts w:ascii="Arial" w:hAnsi="Arial" w:cs="Arial"/>
          <w:sz w:val="22"/>
          <w:szCs w:val="22"/>
        </w:rPr>
        <w:t xml:space="preserve">, y Trigésimo segundo, Ley General del Sistema Nacional de Seguridad Pública, artículo 40, fracción XXI, 110, Ley del Sistema de Seguridad Pública del Estado de San Luis Potosí, artículo 56, fracción XXVI, 93, 93 BIS, </w:t>
      </w:r>
      <w:r w:rsidR="000E4FF6" w:rsidRPr="006E2B4E">
        <w:rPr>
          <w:rFonts w:ascii="Arial" w:hAnsi="Arial" w:cs="Arial"/>
          <w:sz w:val="22"/>
          <w:szCs w:val="22"/>
        </w:rPr>
        <w:t>94, 95, 97, 98, 99, 107, 126, Manual de Remuneraciones para los Servidores Públicos de la Fiscalía General del Estado de San Luis Potosí, Considerandos Cuarto, Sexto, y Octavo.</w:t>
      </w:r>
    </w:p>
    <w:p w:rsidR="00045C57" w:rsidRPr="006E2B4E" w:rsidRDefault="00045C57" w:rsidP="00C57509">
      <w:pPr>
        <w:jc w:val="both"/>
        <w:rPr>
          <w:rFonts w:ascii="Arial" w:hAnsi="Arial" w:cs="Arial"/>
          <w:sz w:val="22"/>
          <w:szCs w:val="22"/>
        </w:rPr>
      </w:pPr>
    </w:p>
    <w:p w:rsidR="00BF3665" w:rsidRDefault="007336C3" w:rsidP="00C57509">
      <w:pPr>
        <w:jc w:val="both"/>
        <w:rPr>
          <w:rFonts w:ascii="Arial" w:hAnsi="Arial" w:cs="Arial"/>
          <w:sz w:val="22"/>
          <w:szCs w:val="22"/>
        </w:rPr>
      </w:pPr>
      <w:r w:rsidRPr="006E2B4E">
        <w:rPr>
          <w:rFonts w:ascii="Arial" w:hAnsi="Arial" w:cs="Arial"/>
          <w:sz w:val="22"/>
          <w:szCs w:val="22"/>
        </w:rPr>
        <w:t xml:space="preserve">Razonamiento. </w:t>
      </w:r>
      <w:r w:rsidR="00374F51" w:rsidRPr="006E2B4E">
        <w:rPr>
          <w:rFonts w:ascii="Arial" w:hAnsi="Arial" w:cs="Arial"/>
          <w:sz w:val="22"/>
          <w:szCs w:val="22"/>
        </w:rPr>
        <w:t xml:space="preserve">El contador público Cesar Isidro Cruz, director </w:t>
      </w:r>
      <w:r w:rsidR="002C4DF5" w:rsidRPr="006E2B4E">
        <w:rPr>
          <w:rFonts w:ascii="Arial" w:hAnsi="Arial" w:cs="Arial"/>
          <w:sz w:val="22"/>
          <w:szCs w:val="22"/>
        </w:rPr>
        <w:t>G</w:t>
      </w:r>
      <w:r w:rsidR="00374F51" w:rsidRPr="006E2B4E">
        <w:rPr>
          <w:rFonts w:ascii="Arial" w:hAnsi="Arial" w:cs="Arial"/>
          <w:sz w:val="22"/>
          <w:szCs w:val="22"/>
        </w:rPr>
        <w:t xml:space="preserve">eneral de </w:t>
      </w:r>
      <w:r w:rsidR="002C4DF5" w:rsidRPr="006E2B4E">
        <w:rPr>
          <w:rFonts w:ascii="Arial" w:hAnsi="Arial" w:cs="Arial"/>
          <w:sz w:val="22"/>
          <w:szCs w:val="22"/>
        </w:rPr>
        <w:t>A</w:t>
      </w:r>
      <w:r w:rsidR="00374F51" w:rsidRPr="006E2B4E">
        <w:rPr>
          <w:rFonts w:ascii="Arial" w:hAnsi="Arial" w:cs="Arial"/>
          <w:sz w:val="22"/>
          <w:szCs w:val="22"/>
        </w:rPr>
        <w:t>dministración</w:t>
      </w:r>
      <w:r w:rsidR="008565C9" w:rsidRPr="006E2B4E">
        <w:rPr>
          <w:rFonts w:ascii="Arial" w:hAnsi="Arial" w:cs="Arial"/>
          <w:sz w:val="22"/>
          <w:szCs w:val="22"/>
        </w:rPr>
        <w:t xml:space="preserve"> </w:t>
      </w:r>
      <w:r w:rsidR="009819AE" w:rsidRPr="006E2B4E">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6E2B4E">
        <w:rPr>
          <w:rFonts w:ascii="Arial" w:hAnsi="Arial" w:cs="Arial"/>
          <w:sz w:val="22"/>
          <w:szCs w:val="22"/>
        </w:rPr>
        <w:t>t</w:t>
      </w:r>
      <w:r w:rsidR="009819AE" w:rsidRPr="006E2B4E">
        <w:rPr>
          <w:rFonts w:ascii="Arial" w:hAnsi="Arial" w:cs="Arial"/>
          <w:sz w:val="22"/>
          <w:szCs w:val="22"/>
        </w:rPr>
        <w:t>rigésimo tercero de los LGCDIEVP, los que a la letra establecen;</w:t>
      </w:r>
    </w:p>
    <w:p w:rsidR="006E2B4E" w:rsidRPr="006E2B4E" w:rsidRDefault="006E2B4E" w:rsidP="00C57509">
      <w:pPr>
        <w:jc w:val="both"/>
        <w:rPr>
          <w:rFonts w:ascii="Arial" w:hAnsi="Arial" w:cs="Arial"/>
          <w:sz w:val="22"/>
          <w:szCs w:val="22"/>
        </w:rPr>
      </w:pPr>
    </w:p>
    <w:p w:rsidR="00BF3665" w:rsidRPr="006E2B4E" w:rsidRDefault="009819AE" w:rsidP="006E2B4E">
      <w:pPr>
        <w:ind w:right="191"/>
        <w:jc w:val="both"/>
        <w:rPr>
          <w:rFonts w:ascii="Arial" w:hAnsi="Arial" w:cs="Arial"/>
          <w:i/>
          <w:sz w:val="20"/>
          <w:szCs w:val="20"/>
        </w:rPr>
      </w:pPr>
      <w:r w:rsidRPr="006E2B4E">
        <w:rPr>
          <w:rFonts w:ascii="Arial" w:hAnsi="Arial" w:cs="Arial"/>
          <w:b/>
          <w:i/>
          <w:sz w:val="20"/>
          <w:szCs w:val="20"/>
        </w:rPr>
        <w:t>Artículo 118.</w:t>
      </w:r>
      <w:r w:rsidRPr="006E2B4E">
        <w:rPr>
          <w:rFonts w:ascii="Arial" w:hAnsi="Arial" w:cs="Arial"/>
          <w:i/>
          <w:sz w:val="20"/>
          <w:szCs w:val="20"/>
        </w:rPr>
        <w:t xml:space="preserve"> En la aplicación de la prueba de daño, el sujeto obligado deberá justificar que:</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i/>
          <w:sz w:val="20"/>
          <w:szCs w:val="20"/>
        </w:rPr>
        <w:t>I. La divulgación de la información representa un riesgo real, demostrable e identificable de perjuicio significativo al interés público;</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i/>
          <w:sz w:val="20"/>
          <w:szCs w:val="20"/>
        </w:rPr>
        <w:t>II. El riesgo de perjuicio que supondría la divulgación supera el interés público general de que se difunda, y</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i/>
          <w:sz w:val="20"/>
          <w:szCs w:val="20"/>
        </w:rPr>
        <w:t>III. La limitación se adecua al principio de proporcionalidad y representa el medio menos restrictivo disponible para evitar el perjuicio.</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b/>
          <w:i/>
          <w:sz w:val="20"/>
          <w:szCs w:val="20"/>
        </w:rPr>
        <w:t>Trigésimo tercero</w:t>
      </w:r>
      <w:r w:rsidRPr="006E2B4E">
        <w:rPr>
          <w:rFonts w:ascii="Arial" w:hAnsi="Arial" w:cs="Arial"/>
          <w:i/>
          <w:sz w:val="20"/>
          <w:szCs w:val="20"/>
        </w:rPr>
        <w:t>. Para la aplicación de la prueba de daño a la que hace referencia el artículo 104 de la Ley General, los sujetos obligados atenderán lo siguiente:</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1A6119" w:rsidRPr="006E2B4E" w:rsidRDefault="001A6119" w:rsidP="006E2B4E">
      <w:pPr>
        <w:jc w:val="both"/>
        <w:rPr>
          <w:rFonts w:ascii="Arial" w:hAnsi="Arial" w:cs="Arial"/>
          <w:sz w:val="20"/>
          <w:szCs w:val="20"/>
        </w:rPr>
      </w:pPr>
    </w:p>
    <w:p w:rsidR="00823F6E" w:rsidRPr="006E2B4E" w:rsidRDefault="00823F6E" w:rsidP="00823F6E">
      <w:pPr>
        <w:jc w:val="both"/>
        <w:rPr>
          <w:rFonts w:ascii="Arial" w:hAnsi="Arial" w:cs="Arial"/>
          <w:sz w:val="22"/>
          <w:szCs w:val="22"/>
        </w:rPr>
      </w:pPr>
      <w:r w:rsidRPr="006E2B4E">
        <w:rPr>
          <w:rFonts w:ascii="Arial" w:hAnsi="Arial" w:cs="Arial"/>
          <w:sz w:val="22"/>
          <w:szCs w:val="22"/>
        </w:rPr>
        <w:lastRenderedPageBreak/>
        <w:t>La divulgación de los datos que se reservan podría:</w:t>
      </w:r>
    </w:p>
    <w:p w:rsidR="00823F6E" w:rsidRPr="006E2B4E" w:rsidRDefault="00823F6E" w:rsidP="00823F6E">
      <w:pPr>
        <w:jc w:val="both"/>
        <w:rPr>
          <w:rFonts w:ascii="Arial" w:hAnsi="Arial" w:cs="Arial"/>
          <w:sz w:val="22"/>
          <w:szCs w:val="22"/>
        </w:rPr>
      </w:pPr>
    </w:p>
    <w:p w:rsidR="00823F6E" w:rsidRPr="006E2B4E" w:rsidRDefault="00823F6E" w:rsidP="00BC31AA">
      <w:pPr>
        <w:pStyle w:val="Prrafodelista"/>
        <w:numPr>
          <w:ilvl w:val="0"/>
          <w:numId w:val="14"/>
        </w:numPr>
        <w:jc w:val="both"/>
        <w:rPr>
          <w:rFonts w:ascii="Arial" w:hAnsi="Arial" w:cs="Arial"/>
          <w:sz w:val="22"/>
          <w:szCs w:val="22"/>
        </w:rPr>
      </w:pPr>
      <w:r w:rsidRPr="006E2B4E">
        <w:rPr>
          <w:rFonts w:ascii="Arial" w:hAnsi="Arial" w:cs="Arial"/>
          <w:sz w:val="22"/>
          <w:szCs w:val="22"/>
        </w:rPr>
        <w:t xml:space="preserve">Identificar de forma plena al personal operativo, y o adscrito a </w:t>
      </w:r>
      <w:r w:rsidR="00BC31AA" w:rsidRPr="006E2B4E">
        <w:rPr>
          <w:rFonts w:ascii="Arial" w:hAnsi="Arial" w:cs="Arial"/>
          <w:sz w:val="22"/>
          <w:szCs w:val="22"/>
        </w:rPr>
        <w:t xml:space="preserve">estas </w:t>
      </w:r>
      <w:r w:rsidRPr="006E2B4E">
        <w:rPr>
          <w:rFonts w:ascii="Arial" w:hAnsi="Arial" w:cs="Arial"/>
          <w:sz w:val="22"/>
          <w:szCs w:val="22"/>
        </w:rPr>
        <w:t xml:space="preserve">áreas, </w:t>
      </w:r>
      <w:r w:rsidR="00BC31AA" w:rsidRPr="006E2B4E">
        <w:rPr>
          <w:rFonts w:ascii="Arial" w:hAnsi="Arial" w:cs="Arial"/>
          <w:sz w:val="22"/>
          <w:szCs w:val="22"/>
        </w:rPr>
        <w:t xml:space="preserve">dándole a conocer a apersonas malintencionadas, la </w:t>
      </w:r>
      <w:r w:rsidRPr="006E2B4E">
        <w:rPr>
          <w:rFonts w:ascii="Arial" w:hAnsi="Arial" w:cs="Arial"/>
          <w:sz w:val="22"/>
          <w:szCs w:val="22"/>
        </w:rPr>
        <w:t xml:space="preserve">capacidad de reacción de la institución, </w:t>
      </w:r>
      <w:r w:rsidR="00BC31AA" w:rsidRPr="006E2B4E">
        <w:rPr>
          <w:rFonts w:ascii="Arial" w:hAnsi="Arial" w:cs="Arial"/>
          <w:sz w:val="22"/>
          <w:szCs w:val="22"/>
        </w:rPr>
        <w:t>ya que podrían cuantificar al</w:t>
      </w:r>
      <w:r w:rsidRPr="006E2B4E">
        <w:rPr>
          <w:rFonts w:ascii="Arial" w:hAnsi="Arial" w:cs="Arial"/>
          <w:sz w:val="22"/>
          <w:szCs w:val="22"/>
        </w:rPr>
        <w:t xml:space="preserve"> personal sustantivo,</w:t>
      </w:r>
      <w:r w:rsidR="00BC31AA" w:rsidRPr="006E2B4E">
        <w:rPr>
          <w:rFonts w:ascii="Arial" w:hAnsi="Arial" w:cs="Arial"/>
          <w:sz w:val="22"/>
          <w:szCs w:val="22"/>
        </w:rPr>
        <w:t xml:space="preserve"> desagregándolo por su sexo, </w:t>
      </w:r>
      <w:r w:rsidRPr="006E2B4E">
        <w:rPr>
          <w:rFonts w:ascii="Arial" w:hAnsi="Arial" w:cs="Arial"/>
          <w:sz w:val="22"/>
          <w:szCs w:val="22"/>
        </w:rPr>
        <w:t xml:space="preserve"> </w:t>
      </w:r>
      <w:r w:rsidR="002608EC" w:rsidRPr="006E2B4E">
        <w:rPr>
          <w:rFonts w:ascii="Arial" w:hAnsi="Arial" w:cs="Arial"/>
          <w:sz w:val="22"/>
          <w:szCs w:val="22"/>
        </w:rPr>
        <w:t>y con esta información</w:t>
      </w:r>
      <w:r w:rsidR="00BC31AA" w:rsidRPr="006E2B4E">
        <w:rPr>
          <w:rFonts w:ascii="Arial" w:hAnsi="Arial" w:cs="Arial"/>
          <w:sz w:val="22"/>
          <w:szCs w:val="22"/>
        </w:rPr>
        <w:t xml:space="preserve">, al relacionarla con su área de adscripción, </w:t>
      </w:r>
      <w:r w:rsidR="002608EC" w:rsidRPr="006E2B4E">
        <w:rPr>
          <w:rFonts w:ascii="Arial" w:hAnsi="Arial" w:cs="Arial"/>
          <w:sz w:val="22"/>
          <w:szCs w:val="22"/>
        </w:rPr>
        <w:t xml:space="preserve"> podrían </w:t>
      </w:r>
      <w:r w:rsidRPr="006E2B4E">
        <w:rPr>
          <w:rFonts w:ascii="Arial" w:hAnsi="Arial" w:cs="Arial"/>
          <w:sz w:val="22"/>
          <w:szCs w:val="22"/>
        </w:rPr>
        <w:t xml:space="preserve">entorpecer los actos de investigación, de inteligencia, e incluso contrainteligencia </w:t>
      </w:r>
      <w:r w:rsidR="002608EC" w:rsidRPr="006E2B4E">
        <w:rPr>
          <w:rFonts w:ascii="Arial" w:hAnsi="Arial" w:cs="Arial"/>
          <w:sz w:val="22"/>
          <w:szCs w:val="22"/>
        </w:rPr>
        <w:t xml:space="preserve">comprometiendo </w:t>
      </w:r>
      <w:r w:rsidRPr="006E2B4E">
        <w:rPr>
          <w:rFonts w:ascii="Arial" w:hAnsi="Arial" w:cs="Arial"/>
          <w:sz w:val="22"/>
          <w:szCs w:val="22"/>
        </w:rPr>
        <w:t xml:space="preserve">la seguridad </w:t>
      </w:r>
      <w:r w:rsidR="002608EC" w:rsidRPr="006E2B4E">
        <w:rPr>
          <w:rFonts w:ascii="Arial" w:hAnsi="Arial" w:cs="Arial"/>
          <w:sz w:val="22"/>
          <w:szCs w:val="22"/>
        </w:rPr>
        <w:t>del Estado,</w:t>
      </w:r>
      <w:r w:rsidRPr="006E2B4E">
        <w:rPr>
          <w:rFonts w:ascii="Arial" w:hAnsi="Arial" w:cs="Arial"/>
          <w:sz w:val="22"/>
          <w:szCs w:val="22"/>
        </w:rPr>
        <w:t xml:space="preserve"> o la capacidad </w:t>
      </w:r>
      <w:r w:rsidR="002608EC" w:rsidRPr="006E2B4E">
        <w:rPr>
          <w:rFonts w:ascii="Arial" w:hAnsi="Arial" w:cs="Arial"/>
          <w:sz w:val="22"/>
          <w:szCs w:val="22"/>
        </w:rPr>
        <w:t>ejecutiva</w:t>
      </w:r>
      <w:r w:rsidRPr="006E2B4E">
        <w:rPr>
          <w:rFonts w:ascii="Arial" w:hAnsi="Arial" w:cs="Arial"/>
          <w:sz w:val="22"/>
          <w:szCs w:val="22"/>
        </w:rPr>
        <w:t xml:space="preserve"> de las fuerzas de seguridad.</w:t>
      </w:r>
    </w:p>
    <w:p w:rsidR="00823F6E" w:rsidRPr="006E2B4E" w:rsidRDefault="00823F6E" w:rsidP="00823F6E">
      <w:pPr>
        <w:pStyle w:val="Prrafodelista"/>
        <w:numPr>
          <w:ilvl w:val="0"/>
          <w:numId w:val="14"/>
        </w:numPr>
        <w:jc w:val="both"/>
        <w:rPr>
          <w:rFonts w:ascii="Arial" w:hAnsi="Arial" w:cs="Arial"/>
          <w:sz w:val="22"/>
          <w:szCs w:val="22"/>
        </w:rPr>
      </w:pPr>
      <w:r w:rsidRPr="006E2B4E">
        <w:rPr>
          <w:rFonts w:ascii="Arial" w:hAnsi="Arial" w:cs="Arial"/>
          <w:sz w:val="22"/>
          <w:szCs w:val="22"/>
        </w:rPr>
        <w:t>Exponer rutas de operación o traslados de personal involucrado en investigaciones, persecución del delito o vigilancia encubierta.</w:t>
      </w:r>
    </w:p>
    <w:p w:rsidR="00823F6E" w:rsidRPr="006E2B4E" w:rsidRDefault="00823F6E" w:rsidP="00823F6E">
      <w:pPr>
        <w:pStyle w:val="Prrafodelista"/>
        <w:numPr>
          <w:ilvl w:val="0"/>
          <w:numId w:val="14"/>
        </w:numPr>
        <w:jc w:val="both"/>
        <w:rPr>
          <w:rFonts w:ascii="Arial" w:hAnsi="Arial" w:cs="Arial"/>
          <w:sz w:val="22"/>
          <w:szCs w:val="22"/>
        </w:rPr>
      </w:pPr>
      <w:r w:rsidRPr="006E2B4E">
        <w:rPr>
          <w:rFonts w:ascii="Arial" w:hAnsi="Arial" w:cs="Arial"/>
          <w:sz w:val="22"/>
          <w:szCs w:val="22"/>
        </w:rPr>
        <w:t>Permitir la elaboración de patrones de conducta o ubicaciones frecuentes, facilitando acciones delictivas como emboscadas, seguimiento o extorsión.</w:t>
      </w:r>
    </w:p>
    <w:p w:rsidR="00823F6E" w:rsidRPr="006E2B4E" w:rsidRDefault="00823F6E" w:rsidP="00C57509">
      <w:pPr>
        <w:jc w:val="both"/>
        <w:rPr>
          <w:rFonts w:ascii="Arial" w:eastAsia="Times New Roman" w:hAnsi="Arial" w:cs="Arial"/>
          <w:sz w:val="22"/>
          <w:szCs w:val="22"/>
        </w:rPr>
      </w:pPr>
    </w:p>
    <w:p w:rsidR="001C2EAB" w:rsidRPr="006E2B4E" w:rsidRDefault="007336C3" w:rsidP="00C57509">
      <w:pPr>
        <w:jc w:val="both"/>
        <w:rPr>
          <w:rFonts w:ascii="Arial" w:eastAsia="Times New Roman" w:hAnsi="Arial" w:cs="Arial"/>
          <w:sz w:val="22"/>
          <w:szCs w:val="22"/>
          <w:lang w:val="es-ES"/>
        </w:rPr>
      </w:pPr>
      <w:r w:rsidRPr="006E2B4E">
        <w:rPr>
          <w:rFonts w:ascii="Arial" w:eastAsia="Times New Roman" w:hAnsi="Arial" w:cs="Arial"/>
          <w:sz w:val="22"/>
          <w:szCs w:val="22"/>
          <w:lang w:val="es-ES"/>
        </w:rPr>
        <w:t>Con el ánimo de evitar repeticiones innecesarias se tienen aquí por reproducido el desarrollo de cada una de las hipótesis, aunado a que realiza una adecuada ponderación de derechos como lo solicita el lineamiento aplicable.</w:t>
      </w:r>
    </w:p>
    <w:p w:rsidR="00CA6E6A" w:rsidRPr="006E2B4E" w:rsidRDefault="00CA6E6A" w:rsidP="00C57509">
      <w:pPr>
        <w:jc w:val="both"/>
        <w:rPr>
          <w:rFonts w:ascii="Arial" w:eastAsia="Times New Roman" w:hAnsi="Arial" w:cs="Arial"/>
          <w:sz w:val="22"/>
          <w:szCs w:val="22"/>
          <w:lang w:val="es-ES"/>
        </w:rPr>
      </w:pPr>
    </w:p>
    <w:p w:rsidR="007F6370" w:rsidRPr="006E2B4E" w:rsidRDefault="007F6370" w:rsidP="00C57509">
      <w:pPr>
        <w:jc w:val="both"/>
        <w:rPr>
          <w:rFonts w:ascii="Arial" w:eastAsia="Times New Roman" w:hAnsi="Arial" w:cs="Arial"/>
          <w:b/>
          <w:sz w:val="22"/>
          <w:szCs w:val="22"/>
          <w:lang w:val="es-ES"/>
        </w:rPr>
      </w:pPr>
      <w:r w:rsidRPr="006E2B4E">
        <w:rPr>
          <w:rFonts w:ascii="Arial" w:eastAsia="Times New Roman" w:hAnsi="Arial" w:cs="Arial"/>
          <w:b/>
          <w:sz w:val="22"/>
          <w:szCs w:val="22"/>
          <w:lang w:val="es-ES"/>
        </w:rPr>
        <w:t>Riesgo real, demostrable e identificable.</w:t>
      </w:r>
    </w:p>
    <w:p w:rsidR="007F6370" w:rsidRPr="006E2B4E" w:rsidRDefault="007F6370" w:rsidP="00C57509">
      <w:pPr>
        <w:jc w:val="both"/>
        <w:rPr>
          <w:rFonts w:ascii="Arial" w:eastAsia="Times New Roman" w:hAnsi="Arial" w:cs="Arial"/>
          <w:sz w:val="22"/>
          <w:szCs w:val="22"/>
          <w:lang w:val="es-ES"/>
        </w:rPr>
      </w:pPr>
    </w:p>
    <w:p w:rsidR="00CA6E6A" w:rsidRPr="006E2B4E" w:rsidRDefault="00CA6E6A" w:rsidP="00C57509">
      <w:pPr>
        <w:jc w:val="both"/>
        <w:rPr>
          <w:rFonts w:ascii="Arial" w:eastAsia="Times New Roman" w:hAnsi="Arial" w:cs="Arial"/>
          <w:sz w:val="22"/>
          <w:szCs w:val="22"/>
          <w:lang w:val="es-ES"/>
        </w:rPr>
      </w:pPr>
      <w:r w:rsidRPr="006E2B4E">
        <w:rPr>
          <w:rFonts w:ascii="Arial" w:eastAsia="Times New Roman" w:hAnsi="Arial" w:cs="Arial"/>
          <w:sz w:val="22"/>
          <w:szCs w:val="22"/>
          <w:lang w:val="es-ES"/>
        </w:rPr>
        <w:t>Qued</w:t>
      </w:r>
      <w:r w:rsidR="007F6370" w:rsidRPr="006E2B4E">
        <w:rPr>
          <w:rFonts w:ascii="Arial" w:eastAsia="Times New Roman" w:hAnsi="Arial" w:cs="Arial"/>
          <w:sz w:val="22"/>
          <w:szCs w:val="22"/>
          <w:lang w:val="es-ES"/>
        </w:rPr>
        <w:t xml:space="preserve">ó </w:t>
      </w:r>
      <w:r w:rsidRPr="006E2B4E">
        <w:rPr>
          <w:rFonts w:ascii="Arial" w:eastAsia="Times New Roman" w:hAnsi="Arial" w:cs="Arial"/>
          <w:sz w:val="22"/>
          <w:szCs w:val="22"/>
          <w:lang w:val="es-ES"/>
        </w:rPr>
        <w:t xml:space="preserve"> debidamente justificada la prueba de daño que causaría el proporcionar la información relacionada al nombre, sexo, y área de adscripción </w:t>
      </w:r>
      <w:r w:rsidR="007F6370" w:rsidRPr="006E2B4E">
        <w:rPr>
          <w:rFonts w:ascii="Arial" w:eastAsia="Times New Roman" w:hAnsi="Arial" w:cs="Arial"/>
          <w:sz w:val="22"/>
          <w:szCs w:val="22"/>
          <w:lang w:val="es-ES"/>
        </w:rPr>
        <w:t xml:space="preserve">de personas servidoras y/o ex servidoras públicas de </w:t>
      </w:r>
      <w:r w:rsidR="00BC31AA" w:rsidRPr="006E2B4E">
        <w:rPr>
          <w:rFonts w:ascii="Arial" w:eastAsia="Times New Roman" w:hAnsi="Arial" w:cs="Arial"/>
          <w:sz w:val="22"/>
          <w:szCs w:val="22"/>
          <w:lang w:val="es-ES"/>
        </w:rPr>
        <w:t>F</w:t>
      </w:r>
      <w:r w:rsidR="007F6370" w:rsidRPr="006E2B4E">
        <w:rPr>
          <w:rFonts w:ascii="Arial" w:eastAsia="Times New Roman" w:hAnsi="Arial" w:cs="Arial"/>
          <w:sz w:val="22"/>
          <w:szCs w:val="22"/>
          <w:lang w:val="es-ES"/>
        </w:rPr>
        <w:t>iscalía General del Estado,  adscrito a áreas sustantivas, incluyendo al personal administrativo</w:t>
      </w:r>
      <w:r w:rsidRPr="006E2B4E">
        <w:rPr>
          <w:rFonts w:ascii="Arial" w:eastAsia="Times New Roman" w:hAnsi="Arial" w:cs="Arial"/>
          <w:sz w:val="22"/>
          <w:szCs w:val="22"/>
          <w:lang w:val="es-ES"/>
        </w:rPr>
        <w:t xml:space="preserve">, pues como lo determinó Suprema Corte de Justicia de la Nación en la Controversia constitucional  325/2019, </w:t>
      </w:r>
      <w:r w:rsidR="00E87BD2" w:rsidRPr="006E2B4E">
        <w:rPr>
          <w:rFonts w:ascii="Arial" w:eastAsia="Times New Roman" w:hAnsi="Arial" w:cs="Arial"/>
          <w:sz w:val="22"/>
          <w:szCs w:val="22"/>
          <w:lang w:val="es-ES"/>
        </w:rPr>
        <w:t>“</w:t>
      </w:r>
      <w:r w:rsidRPr="006E2B4E">
        <w:rPr>
          <w:rFonts w:ascii="Arial" w:eastAsia="Times New Roman" w:hAnsi="Arial" w:cs="Arial"/>
          <w:sz w:val="22"/>
          <w:szCs w:val="22"/>
          <w:lang w:val="es-ES"/>
        </w:rPr>
        <w:t xml:space="preserve">hacer publico cualquier dato o información que haga identificable al personal operativo/sustantivo así como al administrativo que labora en la </w:t>
      </w:r>
      <w:r w:rsidR="000E5D42" w:rsidRPr="006E2B4E">
        <w:rPr>
          <w:rFonts w:ascii="Arial" w:eastAsia="Times New Roman" w:hAnsi="Arial" w:cs="Arial"/>
          <w:sz w:val="22"/>
          <w:szCs w:val="22"/>
          <w:lang w:val="es-ES"/>
        </w:rPr>
        <w:t>Fiscalía General de la Republica</w:t>
      </w:r>
      <w:r w:rsidRPr="006E2B4E">
        <w:rPr>
          <w:rFonts w:ascii="Arial" w:eastAsia="Times New Roman" w:hAnsi="Arial" w:cs="Arial"/>
          <w:sz w:val="22"/>
          <w:szCs w:val="22"/>
          <w:lang w:val="es-ES"/>
        </w:rPr>
        <w:t>, representa un riesgo real, demostrable e identificable de perjuicio significativo al interés público y a la seguridad pública nacional</w:t>
      </w:r>
      <w:r w:rsidR="00952B63" w:rsidRPr="006E2B4E">
        <w:rPr>
          <w:rFonts w:ascii="Arial" w:eastAsia="Times New Roman" w:hAnsi="Arial" w:cs="Arial"/>
          <w:sz w:val="22"/>
          <w:szCs w:val="22"/>
          <w:lang w:val="es-ES"/>
        </w:rPr>
        <w:t>”</w:t>
      </w:r>
      <w:r w:rsidRPr="006E2B4E">
        <w:rPr>
          <w:rFonts w:ascii="Arial" w:eastAsia="Times New Roman" w:hAnsi="Arial" w:cs="Arial"/>
          <w:sz w:val="22"/>
          <w:szCs w:val="22"/>
          <w:lang w:val="es-ES"/>
        </w:rPr>
        <w:t>, lo cual debe ser un espejo para las Fiscalía de las distintas Federaciones.</w:t>
      </w:r>
    </w:p>
    <w:p w:rsidR="00CA6E6A" w:rsidRPr="006E2B4E" w:rsidRDefault="00CA6E6A" w:rsidP="00C57509">
      <w:pPr>
        <w:jc w:val="both"/>
        <w:rPr>
          <w:rFonts w:ascii="Arial" w:eastAsia="Times New Roman" w:hAnsi="Arial" w:cs="Arial"/>
          <w:sz w:val="22"/>
          <w:szCs w:val="22"/>
          <w:lang w:val="es-ES"/>
        </w:rPr>
      </w:pPr>
    </w:p>
    <w:p w:rsidR="00327EA5" w:rsidRPr="006E2B4E" w:rsidRDefault="00327EA5"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w:t>
      </w:r>
      <w:r w:rsidR="00EC7365" w:rsidRPr="006E2B4E">
        <w:rPr>
          <w:rFonts w:ascii="Arial" w:eastAsia="Times New Roman" w:hAnsi="Arial" w:cs="Arial"/>
          <w:sz w:val="22"/>
          <w:szCs w:val="22"/>
          <w:lang w:val="es-ES"/>
        </w:rPr>
        <w:t xml:space="preserve">ministerio público, </w:t>
      </w:r>
      <w:r w:rsidRPr="006E2B4E">
        <w:rPr>
          <w:rFonts w:ascii="Arial" w:eastAsia="Times New Roman" w:hAnsi="Arial" w:cs="Arial"/>
          <w:sz w:val="22"/>
          <w:szCs w:val="22"/>
          <w:lang w:val="es-ES"/>
        </w:rPr>
        <w:t>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B735F7" w:rsidRPr="006E2B4E" w:rsidRDefault="00B735F7" w:rsidP="00327EA5">
      <w:pPr>
        <w:jc w:val="both"/>
        <w:rPr>
          <w:rFonts w:ascii="Arial" w:eastAsia="Times New Roman" w:hAnsi="Arial" w:cs="Arial"/>
          <w:sz w:val="22"/>
          <w:szCs w:val="22"/>
          <w:lang w:val="es-ES"/>
        </w:rPr>
      </w:pPr>
    </w:p>
    <w:p w:rsidR="00952B63" w:rsidRPr="006E2B4E" w:rsidRDefault="00952B63" w:rsidP="00952B63">
      <w:pPr>
        <w:jc w:val="both"/>
        <w:rPr>
          <w:rFonts w:ascii="Arial" w:eastAsia="Times New Roman" w:hAnsi="Arial" w:cs="Arial"/>
          <w:sz w:val="22"/>
          <w:szCs w:val="22"/>
          <w:lang w:val="es-ES"/>
        </w:rPr>
      </w:pPr>
      <w:r w:rsidRPr="006E2B4E">
        <w:rPr>
          <w:rFonts w:ascii="Arial" w:eastAsia="Times New Roman" w:hAnsi="Arial" w:cs="Arial"/>
          <w:sz w:val="22"/>
          <w:szCs w:val="22"/>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52B63" w:rsidRPr="006E2B4E" w:rsidRDefault="00952B63" w:rsidP="00952B63">
      <w:pPr>
        <w:jc w:val="both"/>
        <w:rPr>
          <w:rFonts w:ascii="Arial" w:eastAsia="Times New Roman" w:hAnsi="Arial" w:cs="Arial"/>
          <w:sz w:val="22"/>
          <w:szCs w:val="22"/>
        </w:rPr>
      </w:pPr>
    </w:p>
    <w:p w:rsidR="00952B63" w:rsidRPr="006E2B4E" w:rsidRDefault="00952B63" w:rsidP="00952B63">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Al respecto, se debe tomar en cuenta que en la aludida resolución de la Controversia constitucional 325/2019, el Alto Tribunal constitucional sostuvo que </w:t>
      </w:r>
      <w:r w:rsidR="001900BD" w:rsidRPr="006E2B4E">
        <w:rPr>
          <w:rFonts w:ascii="Arial" w:eastAsia="Times New Roman" w:hAnsi="Arial" w:cs="Arial"/>
          <w:sz w:val="22"/>
          <w:szCs w:val="22"/>
          <w:lang w:val="es-ES"/>
        </w:rPr>
        <w:t>“</w:t>
      </w:r>
      <w:r w:rsidRPr="006E2B4E">
        <w:rPr>
          <w:rFonts w:ascii="Arial" w:eastAsia="Times New Roman" w:hAnsi="Arial" w:cs="Arial"/>
          <w:i/>
          <w:sz w:val="22"/>
          <w:szCs w:val="22"/>
          <w:lang w:val="es-ES"/>
        </w:rPr>
        <w:t xml:space="preserve">el personal administrativo tiene injerencia en la </w:t>
      </w:r>
      <w:r w:rsidRPr="006E2B4E">
        <w:rPr>
          <w:rFonts w:ascii="Arial" w:eastAsia="Times New Roman" w:hAnsi="Arial" w:cs="Arial"/>
          <w:i/>
          <w:sz w:val="22"/>
          <w:szCs w:val="22"/>
          <w:lang w:val="es-ES"/>
        </w:rPr>
        <w:lastRenderedPageBreak/>
        <w:t>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w:t>
      </w:r>
      <w:r w:rsidR="001900BD" w:rsidRPr="006E2B4E">
        <w:rPr>
          <w:rFonts w:ascii="Arial" w:eastAsia="Times New Roman" w:hAnsi="Arial" w:cs="Arial"/>
          <w:i/>
          <w:sz w:val="22"/>
          <w:szCs w:val="22"/>
          <w:lang w:val="es-ES"/>
        </w:rPr>
        <w:t xml:space="preserve"> </w:t>
      </w:r>
      <w:r w:rsidRPr="006E2B4E">
        <w:rPr>
          <w:rFonts w:ascii="Arial" w:eastAsia="Times New Roman" w:hAnsi="Arial" w:cs="Arial"/>
          <w:i/>
          <w:sz w:val="22"/>
          <w:szCs w:val="22"/>
          <w:lang w:val="es-ES"/>
        </w:rPr>
        <w:t>servidoras públicas de la FGR</w:t>
      </w:r>
      <w:r w:rsidR="001900BD" w:rsidRPr="006E2B4E">
        <w:rPr>
          <w:rFonts w:ascii="Arial" w:eastAsia="Times New Roman" w:hAnsi="Arial" w:cs="Arial"/>
          <w:i/>
          <w:sz w:val="22"/>
          <w:szCs w:val="22"/>
          <w:lang w:val="es-ES"/>
        </w:rPr>
        <w:t>, se permitiría acceder a datos identificativos, académicos, electrónicos, patrimoniales, biométricos y los referentes a sus familiares</w:t>
      </w:r>
      <w:r w:rsidR="001900BD" w:rsidRPr="006E2B4E">
        <w:rPr>
          <w:rFonts w:ascii="Arial" w:eastAsia="Times New Roman" w:hAnsi="Arial" w:cs="Arial"/>
          <w:sz w:val="22"/>
          <w:szCs w:val="22"/>
          <w:lang w:val="es-ES"/>
        </w:rPr>
        <w:t>”.</w:t>
      </w:r>
      <w:r w:rsidRPr="006E2B4E">
        <w:rPr>
          <w:rFonts w:ascii="Arial" w:eastAsia="Times New Roman" w:hAnsi="Arial" w:cs="Arial"/>
          <w:sz w:val="22"/>
          <w:szCs w:val="22"/>
          <w:lang w:val="es-ES"/>
        </w:rPr>
        <w:t xml:space="preserve">                               </w:t>
      </w:r>
    </w:p>
    <w:p w:rsidR="00952B63" w:rsidRPr="006E2B4E" w:rsidRDefault="00952B63" w:rsidP="00952B63">
      <w:pPr>
        <w:jc w:val="both"/>
        <w:rPr>
          <w:rFonts w:ascii="Arial" w:eastAsia="Times New Roman" w:hAnsi="Arial" w:cs="Arial"/>
          <w:sz w:val="22"/>
          <w:szCs w:val="22"/>
          <w:lang w:val="es-ES"/>
        </w:rPr>
      </w:pPr>
    </w:p>
    <w:p w:rsidR="00952B63" w:rsidRPr="006E2B4E" w:rsidRDefault="00952B63" w:rsidP="00952B63">
      <w:pPr>
        <w:jc w:val="both"/>
        <w:rPr>
          <w:rFonts w:ascii="Arial" w:eastAsia="Times New Roman" w:hAnsi="Arial" w:cs="Arial"/>
          <w:sz w:val="22"/>
          <w:szCs w:val="22"/>
          <w:lang w:val="es-ES"/>
        </w:rPr>
      </w:pPr>
      <w:bookmarkStart w:id="3" w:name="_Hlk199496932"/>
      <w:r w:rsidRPr="006E2B4E">
        <w:rPr>
          <w:rFonts w:ascii="Arial" w:eastAsia="Times New Roman" w:hAnsi="Arial" w:cs="Arial"/>
          <w:sz w:val="22"/>
          <w:szCs w:val="22"/>
          <w:lang w:val="es-ES"/>
        </w:rPr>
        <w:t xml:space="preserve">Por lo anterior, se </w:t>
      </w:r>
      <w:r w:rsidR="001900BD" w:rsidRPr="006E2B4E">
        <w:rPr>
          <w:rFonts w:ascii="Arial" w:eastAsia="Times New Roman" w:hAnsi="Arial" w:cs="Arial"/>
          <w:sz w:val="22"/>
          <w:szCs w:val="22"/>
          <w:lang w:val="es-ES"/>
        </w:rPr>
        <w:t>concluye</w:t>
      </w:r>
      <w:r w:rsidRPr="006E2B4E">
        <w:rPr>
          <w:rFonts w:ascii="Arial" w:eastAsia="Times New Roman" w:hAnsi="Arial" w:cs="Arial"/>
          <w:sz w:val="22"/>
          <w:szCs w:val="22"/>
          <w:lang w:val="es-ES"/>
        </w:rPr>
        <w:t xml:space="preserve"> que el hacer público la información que se reserva,</w:t>
      </w:r>
      <w:r w:rsidRPr="006E2B4E">
        <w:rPr>
          <w:sz w:val="22"/>
          <w:szCs w:val="22"/>
        </w:rPr>
        <w:t xml:space="preserve"> </w:t>
      </w:r>
      <w:r w:rsidRPr="006E2B4E">
        <w:rPr>
          <w:rFonts w:ascii="Arial" w:eastAsia="Times New Roman" w:hAnsi="Arial" w:cs="Arial"/>
          <w:sz w:val="22"/>
          <w:szCs w:val="22"/>
          <w:lang w:val="es-ES"/>
        </w:rPr>
        <w:t xml:space="preserve">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bookmarkEnd w:id="3"/>
    <w:p w:rsidR="00952B63" w:rsidRPr="006E2B4E" w:rsidRDefault="00952B63" w:rsidP="00952B63">
      <w:pPr>
        <w:jc w:val="both"/>
        <w:rPr>
          <w:rFonts w:ascii="Arial" w:eastAsia="Times New Roman" w:hAnsi="Arial" w:cs="Arial"/>
          <w:sz w:val="22"/>
          <w:szCs w:val="22"/>
          <w:lang w:val="es-ES"/>
        </w:rPr>
      </w:pPr>
    </w:p>
    <w:p w:rsidR="00327EA5" w:rsidRPr="006E2B4E" w:rsidRDefault="007F6370" w:rsidP="00327EA5">
      <w:pPr>
        <w:jc w:val="both"/>
        <w:rPr>
          <w:b/>
          <w:sz w:val="22"/>
          <w:szCs w:val="22"/>
        </w:rPr>
      </w:pPr>
      <w:r w:rsidRPr="006E2B4E">
        <w:rPr>
          <w:b/>
          <w:sz w:val="22"/>
          <w:szCs w:val="22"/>
        </w:rPr>
        <w:t>Perjuicio que supera el interés público.</w:t>
      </w:r>
    </w:p>
    <w:p w:rsidR="007F6370" w:rsidRPr="006E2B4E" w:rsidRDefault="007F6370" w:rsidP="00327EA5">
      <w:pPr>
        <w:jc w:val="both"/>
        <w:rPr>
          <w:sz w:val="22"/>
          <w:szCs w:val="22"/>
        </w:rPr>
      </w:pPr>
    </w:p>
    <w:p w:rsidR="007F6370" w:rsidRPr="006E2B4E" w:rsidRDefault="007F6370"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Con la divulgación de la información relacionada al nombre, sexo, y área de adscripción de personas servidoras y/o ex servidoras públicas de </w:t>
      </w:r>
      <w:r w:rsidR="00D038C9" w:rsidRPr="006E2B4E">
        <w:rPr>
          <w:rFonts w:ascii="Arial" w:eastAsia="Times New Roman" w:hAnsi="Arial" w:cs="Arial"/>
          <w:sz w:val="22"/>
          <w:szCs w:val="22"/>
          <w:lang w:val="es-ES"/>
        </w:rPr>
        <w:t>F</w:t>
      </w:r>
      <w:r w:rsidRPr="006E2B4E">
        <w:rPr>
          <w:rFonts w:ascii="Arial" w:eastAsia="Times New Roman" w:hAnsi="Arial" w:cs="Arial"/>
          <w:sz w:val="22"/>
          <w:szCs w:val="22"/>
          <w:lang w:val="es-ES"/>
        </w:rPr>
        <w:t>iscalía General del Estado, adscrito a áreas sustantivas, incluyendo al personal administrativo,</w:t>
      </w:r>
      <w:r w:rsidR="00421CCE" w:rsidRPr="006E2B4E">
        <w:rPr>
          <w:rFonts w:ascii="Arial" w:eastAsia="Times New Roman" w:hAnsi="Arial" w:cs="Arial"/>
          <w:sz w:val="22"/>
          <w:szCs w:val="22"/>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w:t>
      </w:r>
      <w:bookmarkStart w:id="4" w:name="_Hlk199497341"/>
      <w:r w:rsidR="00421CCE" w:rsidRPr="006E2B4E">
        <w:rPr>
          <w:rFonts w:ascii="Arial" w:eastAsia="Times New Roman" w:hAnsi="Arial" w:cs="Arial"/>
          <w:sz w:val="22"/>
          <w:szCs w:val="22"/>
          <w:lang w:val="es-ES"/>
        </w:rPr>
        <w:t>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1A6119" w:rsidRPr="006E2B4E" w:rsidRDefault="001A6119" w:rsidP="00327EA5">
      <w:pPr>
        <w:jc w:val="both"/>
        <w:rPr>
          <w:rFonts w:ascii="Arial" w:eastAsia="Times New Roman" w:hAnsi="Arial" w:cs="Arial"/>
          <w:sz w:val="22"/>
          <w:szCs w:val="22"/>
          <w:lang w:val="es-ES"/>
        </w:rPr>
      </w:pPr>
    </w:p>
    <w:p w:rsidR="00421CCE" w:rsidRPr="006E2B4E" w:rsidRDefault="00421CCE"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El que los mercados </w:t>
      </w:r>
      <w:r w:rsidR="00F0528C" w:rsidRPr="006E2B4E">
        <w:rPr>
          <w:rFonts w:ascii="Arial" w:eastAsia="Times New Roman" w:hAnsi="Arial" w:cs="Arial"/>
          <w:sz w:val="22"/>
          <w:szCs w:val="22"/>
          <w:lang w:val="es-ES"/>
        </w:rPr>
        <w:t>criminales</w:t>
      </w:r>
      <w:r w:rsidRPr="006E2B4E">
        <w:rPr>
          <w:rFonts w:ascii="Arial" w:eastAsia="Times New Roman" w:hAnsi="Arial" w:cs="Arial"/>
          <w:sz w:val="22"/>
          <w:szCs w:val="22"/>
          <w:lang w:val="es-ES"/>
        </w:rPr>
        <w:t xml:space="preserve"> identifiquen y conozcan plenamente al personal que compone a la Institución y cuenten con </w:t>
      </w:r>
      <w:r w:rsidR="00F0528C" w:rsidRPr="006E2B4E">
        <w:rPr>
          <w:rFonts w:ascii="Arial" w:eastAsia="Times New Roman" w:hAnsi="Arial" w:cs="Arial"/>
          <w:sz w:val="22"/>
          <w:szCs w:val="22"/>
          <w:lang w:val="es-ES"/>
        </w:rPr>
        <w:t>i</w:t>
      </w:r>
      <w:r w:rsidRPr="006E2B4E">
        <w:rPr>
          <w:rFonts w:ascii="Arial" w:eastAsia="Times New Roman" w:hAnsi="Arial" w:cs="Arial"/>
          <w:sz w:val="22"/>
          <w:szCs w:val="22"/>
          <w:lang w:val="es-ES"/>
        </w:rPr>
        <w:t>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w:t>
      </w:r>
      <w:r w:rsidR="00F0528C" w:rsidRPr="006E2B4E">
        <w:rPr>
          <w:rFonts w:ascii="Arial" w:eastAsia="Times New Roman" w:hAnsi="Arial" w:cs="Arial"/>
          <w:sz w:val="22"/>
          <w:szCs w:val="22"/>
          <w:lang w:val="es-ES"/>
        </w:rPr>
        <w:t xml:space="preserve">, por ello </w:t>
      </w:r>
      <w:bookmarkEnd w:id="4"/>
      <w:r w:rsidR="00F0528C" w:rsidRPr="006E2B4E">
        <w:rPr>
          <w:rFonts w:ascii="Arial" w:eastAsia="Times New Roman" w:hAnsi="Arial" w:cs="Arial"/>
          <w:sz w:val="22"/>
          <w:szCs w:val="22"/>
          <w:lang w:val="es-ES"/>
        </w:rPr>
        <w:t>el Alto Tribunal concluyo que “</w:t>
      </w:r>
      <w:r w:rsidR="00F0528C" w:rsidRPr="006E2B4E">
        <w:rPr>
          <w:rFonts w:ascii="Arial" w:eastAsia="Times New Roman" w:hAnsi="Arial" w:cs="Arial"/>
          <w:i/>
          <w:sz w:val="22"/>
          <w:szCs w:val="22"/>
          <w:lang w:val="es-ES"/>
        </w:rPr>
        <w:t>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CURP,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w:t>
      </w:r>
      <w:r w:rsidR="00F0528C" w:rsidRPr="006E2B4E">
        <w:rPr>
          <w:rFonts w:ascii="Arial" w:eastAsia="Times New Roman" w:hAnsi="Arial" w:cs="Arial"/>
          <w:sz w:val="22"/>
          <w:szCs w:val="22"/>
          <w:lang w:val="es-ES"/>
        </w:rPr>
        <w:t xml:space="preserve">”. </w:t>
      </w:r>
    </w:p>
    <w:p w:rsidR="00421CCE" w:rsidRPr="006E2B4E" w:rsidRDefault="00421CCE" w:rsidP="00327EA5">
      <w:pPr>
        <w:jc w:val="both"/>
        <w:rPr>
          <w:rFonts w:ascii="Arial" w:eastAsia="Times New Roman" w:hAnsi="Arial" w:cs="Arial"/>
          <w:sz w:val="22"/>
          <w:szCs w:val="22"/>
          <w:lang w:val="es-ES"/>
        </w:rPr>
      </w:pPr>
    </w:p>
    <w:p w:rsidR="00F0528C" w:rsidRPr="006E2B4E" w:rsidRDefault="00F0528C"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w:t>
      </w:r>
      <w:r w:rsidRPr="006E2B4E">
        <w:rPr>
          <w:rFonts w:ascii="Arial" w:eastAsia="Times New Roman" w:hAnsi="Arial" w:cs="Arial"/>
          <w:sz w:val="22"/>
          <w:szCs w:val="22"/>
          <w:lang w:val="es-ES"/>
        </w:rPr>
        <w:lastRenderedPageBreak/>
        <w:t>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A67C07" w:rsidRPr="006E2B4E" w:rsidRDefault="00A67C07" w:rsidP="00327EA5">
      <w:pPr>
        <w:jc w:val="both"/>
        <w:rPr>
          <w:rFonts w:ascii="Arial" w:eastAsia="Times New Roman" w:hAnsi="Arial" w:cs="Arial"/>
          <w:sz w:val="22"/>
          <w:szCs w:val="22"/>
          <w:lang w:val="es-ES"/>
        </w:rPr>
      </w:pPr>
    </w:p>
    <w:p w:rsidR="00920F7B" w:rsidRPr="006E2B4E" w:rsidRDefault="00920F7B"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Se concluye que, si bien es un derecho de las personas imputadas, conocer el nombre y datos del servidor público salvo tratándose de delincuencia organizada, lo cierto es que conocer esa información no deriva del ámbito de protección del derecho de acceso a la información</w:t>
      </w:r>
      <w:r w:rsidR="00D038C9" w:rsidRPr="006E2B4E">
        <w:rPr>
          <w:rFonts w:ascii="Arial" w:eastAsia="Times New Roman" w:hAnsi="Arial" w:cs="Arial"/>
          <w:sz w:val="22"/>
          <w:szCs w:val="22"/>
          <w:lang w:val="es-ES"/>
        </w:rPr>
        <w:t xml:space="preserve">,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F0528C" w:rsidRPr="006E2B4E" w:rsidRDefault="00F0528C" w:rsidP="00327EA5">
      <w:pPr>
        <w:jc w:val="both"/>
        <w:rPr>
          <w:rFonts w:ascii="Arial" w:eastAsia="Times New Roman" w:hAnsi="Arial" w:cs="Arial"/>
          <w:sz w:val="22"/>
          <w:szCs w:val="22"/>
          <w:lang w:val="es-ES"/>
        </w:rPr>
      </w:pPr>
    </w:p>
    <w:p w:rsidR="00D038C9" w:rsidRPr="006E2B4E" w:rsidRDefault="00D038C9"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Bajo esta tesitura, la divulgación de la información relacionada con el nombre, sexo, y área de adscripción de personas servidoras y/o ex servidoras públicas de Fiscalía General del Estado, actualiza el riesgo de perjuicio  a la vida, la seguridad o salud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E70EB4" w:rsidRPr="006E2B4E" w:rsidRDefault="00E70EB4" w:rsidP="00327EA5">
      <w:pPr>
        <w:jc w:val="both"/>
        <w:rPr>
          <w:rFonts w:ascii="Arial" w:eastAsia="Times New Roman" w:hAnsi="Arial" w:cs="Arial"/>
          <w:b/>
          <w:sz w:val="22"/>
          <w:szCs w:val="22"/>
          <w:lang w:val="es-ES"/>
        </w:rPr>
      </w:pPr>
    </w:p>
    <w:p w:rsidR="00421CCE" w:rsidRPr="006E2B4E" w:rsidRDefault="00421CCE" w:rsidP="00327EA5">
      <w:pPr>
        <w:jc w:val="both"/>
        <w:rPr>
          <w:rFonts w:ascii="Arial" w:eastAsia="Times New Roman" w:hAnsi="Arial" w:cs="Arial"/>
          <w:b/>
          <w:sz w:val="22"/>
          <w:szCs w:val="22"/>
          <w:lang w:val="es-ES"/>
        </w:rPr>
      </w:pPr>
      <w:r w:rsidRPr="006E2B4E">
        <w:rPr>
          <w:rFonts w:ascii="Arial" w:eastAsia="Times New Roman" w:hAnsi="Arial" w:cs="Arial"/>
          <w:b/>
          <w:sz w:val="22"/>
          <w:szCs w:val="22"/>
          <w:lang w:val="es-ES"/>
        </w:rPr>
        <w:t>Principio de proporcionalidad.</w:t>
      </w:r>
    </w:p>
    <w:p w:rsidR="008070A6" w:rsidRPr="006E2B4E" w:rsidRDefault="008070A6"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8070A6" w:rsidRPr="006E2B4E" w:rsidRDefault="008070A6" w:rsidP="00327EA5">
      <w:pPr>
        <w:jc w:val="both"/>
        <w:rPr>
          <w:rFonts w:ascii="Arial" w:eastAsia="Times New Roman" w:hAnsi="Arial" w:cs="Arial"/>
          <w:sz w:val="22"/>
          <w:szCs w:val="22"/>
          <w:lang w:val="es-ES"/>
        </w:rPr>
      </w:pPr>
    </w:p>
    <w:p w:rsidR="008070A6" w:rsidRPr="006E2B4E" w:rsidRDefault="008070A6"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8070A6" w:rsidRPr="006E2B4E" w:rsidRDefault="008070A6" w:rsidP="00327EA5">
      <w:pPr>
        <w:jc w:val="both"/>
        <w:rPr>
          <w:rFonts w:ascii="Arial" w:eastAsia="Times New Roman" w:hAnsi="Arial" w:cs="Arial"/>
          <w:sz w:val="22"/>
          <w:szCs w:val="22"/>
          <w:lang w:val="es-ES"/>
        </w:rPr>
      </w:pPr>
    </w:p>
    <w:p w:rsidR="00633915" w:rsidRPr="006E2B4E" w:rsidRDefault="008070A6"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w:t>
      </w:r>
      <w:r w:rsidR="00633915" w:rsidRPr="006E2B4E">
        <w:rPr>
          <w:rFonts w:ascii="Arial" w:eastAsia="Times New Roman" w:hAnsi="Arial" w:cs="Arial"/>
          <w:sz w:val="22"/>
          <w:szCs w:val="22"/>
          <w:lang w:val="es-ES"/>
        </w:rPr>
        <w:t xml:space="preserve"> </w:t>
      </w:r>
    </w:p>
    <w:p w:rsidR="00633915" w:rsidRPr="006E2B4E" w:rsidRDefault="00633915" w:rsidP="00327EA5">
      <w:pPr>
        <w:jc w:val="both"/>
        <w:rPr>
          <w:rFonts w:ascii="Arial" w:eastAsia="Times New Roman" w:hAnsi="Arial" w:cs="Arial"/>
          <w:sz w:val="22"/>
          <w:szCs w:val="22"/>
          <w:lang w:val="es-ES"/>
        </w:rPr>
      </w:pPr>
    </w:p>
    <w:p w:rsidR="00421CCE" w:rsidRPr="006E2B4E" w:rsidRDefault="00633915"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Consecuentemente, se concluye que clasificar como reservada la información del nombre, sexo, y área de adscripción de personas servidoras y/o ex servidoras públicas de Fiscalía General del Estado, resulta el medio menos restrictivo frente al derecho de acceso a la información en cualquiera de sus diferentes manifestaciones.</w:t>
      </w:r>
    </w:p>
    <w:p w:rsidR="00AE4D60" w:rsidRPr="006E2B4E" w:rsidRDefault="00AE4D60" w:rsidP="00327EA5">
      <w:pPr>
        <w:jc w:val="both"/>
        <w:rPr>
          <w:rFonts w:ascii="Arial" w:eastAsia="Times New Roman" w:hAnsi="Arial" w:cs="Arial"/>
          <w:sz w:val="22"/>
          <w:szCs w:val="22"/>
          <w:lang w:val="es-ES"/>
        </w:rPr>
      </w:pPr>
    </w:p>
    <w:p w:rsidR="00BF3665" w:rsidRPr="006E2B4E" w:rsidRDefault="009819AE" w:rsidP="00C57509">
      <w:pPr>
        <w:pStyle w:val="Prrafodelista"/>
        <w:numPr>
          <w:ilvl w:val="0"/>
          <w:numId w:val="2"/>
        </w:numPr>
        <w:jc w:val="both"/>
        <w:rPr>
          <w:rFonts w:ascii="Arial" w:hAnsi="Arial" w:cs="Arial"/>
          <w:b/>
          <w:sz w:val="22"/>
          <w:szCs w:val="22"/>
        </w:rPr>
      </w:pPr>
      <w:r w:rsidRPr="006E2B4E">
        <w:rPr>
          <w:rFonts w:ascii="Arial" w:hAnsi="Arial" w:cs="Arial"/>
          <w:b/>
          <w:sz w:val="22"/>
          <w:szCs w:val="22"/>
        </w:rPr>
        <w:lastRenderedPageBreak/>
        <w:t>Descripción de las partes o secciones reservadas, en caso de clasificación parcial;</w:t>
      </w:r>
    </w:p>
    <w:p w:rsidR="00CB20AA" w:rsidRPr="006E2B4E" w:rsidRDefault="00CB20AA" w:rsidP="00CB20AA">
      <w:pPr>
        <w:jc w:val="both"/>
        <w:rPr>
          <w:rFonts w:ascii="Arial" w:hAnsi="Arial" w:cs="Arial"/>
          <w:sz w:val="22"/>
          <w:szCs w:val="22"/>
        </w:rPr>
      </w:pPr>
    </w:p>
    <w:p w:rsidR="00EC019A" w:rsidRPr="006E2B4E" w:rsidRDefault="00CB20AA" w:rsidP="00CB20AA">
      <w:pPr>
        <w:jc w:val="both"/>
        <w:rPr>
          <w:rFonts w:ascii="Arial" w:hAnsi="Arial" w:cs="Arial"/>
          <w:sz w:val="22"/>
          <w:szCs w:val="22"/>
        </w:rPr>
      </w:pPr>
      <w:r w:rsidRPr="006E2B4E">
        <w:rPr>
          <w:rFonts w:ascii="Arial" w:hAnsi="Arial" w:cs="Arial"/>
          <w:b/>
          <w:sz w:val="22"/>
          <w:szCs w:val="22"/>
        </w:rPr>
        <w:t xml:space="preserve">Nombres, primer apellido, segundo apellido, sexo y área de adscripción </w:t>
      </w:r>
      <w:r w:rsidRPr="006E2B4E">
        <w:rPr>
          <w:rFonts w:ascii="Arial" w:hAnsi="Arial" w:cs="Arial"/>
          <w:sz w:val="22"/>
          <w:szCs w:val="22"/>
        </w:rPr>
        <w:t xml:space="preserve">que se requieren para la publicación de información en la Plataforma Estatal de Transparencia en el formato LTAIPSLP84XI relativo a las remuneraciones brutas y netas del mes de </w:t>
      </w:r>
      <w:r w:rsidR="00345FA2" w:rsidRPr="006E2B4E">
        <w:rPr>
          <w:rFonts w:ascii="Arial" w:hAnsi="Arial" w:cs="Arial"/>
          <w:b/>
          <w:sz w:val="22"/>
          <w:szCs w:val="22"/>
        </w:rPr>
        <w:t>febrero</w:t>
      </w:r>
      <w:r w:rsidR="006B4DD5" w:rsidRPr="006E2B4E">
        <w:rPr>
          <w:rFonts w:ascii="Arial" w:hAnsi="Arial" w:cs="Arial"/>
          <w:b/>
          <w:sz w:val="22"/>
          <w:szCs w:val="22"/>
        </w:rPr>
        <w:t xml:space="preserve"> </w:t>
      </w:r>
      <w:r w:rsidRPr="006E2B4E">
        <w:rPr>
          <w:rFonts w:ascii="Arial" w:hAnsi="Arial" w:cs="Arial"/>
          <w:b/>
          <w:sz w:val="22"/>
          <w:szCs w:val="22"/>
        </w:rPr>
        <w:t>202</w:t>
      </w:r>
      <w:r w:rsidR="00491477" w:rsidRPr="006E2B4E">
        <w:rPr>
          <w:rFonts w:ascii="Arial" w:hAnsi="Arial" w:cs="Arial"/>
          <w:b/>
          <w:sz w:val="22"/>
          <w:szCs w:val="22"/>
        </w:rPr>
        <w:t>6</w:t>
      </w:r>
      <w:r w:rsidRPr="006E2B4E">
        <w:rPr>
          <w:rFonts w:ascii="Arial" w:hAnsi="Arial" w:cs="Arial"/>
          <w:sz w:val="22"/>
          <w:szCs w:val="22"/>
        </w:rPr>
        <w:t>, 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CB20AA" w:rsidRPr="006E2B4E" w:rsidRDefault="00CB20AA" w:rsidP="00CB20AA">
      <w:pPr>
        <w:jc w:val="both"/>
        <w:rPr>
          <w:rFonts w:ascii="Arial" w:hAnsi="Arial" w:cs="Arial"/>
          <w:sz w:val="22"/>
          <w:szCs w:val="22"/>
        </w:rPr>
      </w:pPr>
    </w:p>
    <w:p w:rsidR="00BF3665" w:rsidRPr="006E2B4E" w:rsidRDefault="009819AE" w:rsidP="00C57509">
      <w:pPr>
        <w:pStyle w:val="Prrafodelista"/>
        <w:numPr>
          <w:ilvl w:val="0"/>
          <w:numId w:val="2"/>
        </w:numPr>
        <w:jc w:val="both"/>
        <w:rPr>
          <w:rFonts w:ascii="Arial" w:hAnsi="Arial" w:cs="Arial"/>
          <w:sz w:val="22"/>
          <w:szCs w:val="22"/>
        </w:rPr>
      </w:pPr>
      <w:r w:rsidRPr="006E2B4E">
        <w:rPr>
          <w:rFonts w:ascii="Arial" w:hAnsi="Arial" w:cs="Arial"/>
          <w:b/>
          <w:sz w:val="22"/>
          <w:szCs w:val="22"/>
        </w:rPr>
        <w:t>El período por el que mantendrá su clasificación y fecha de expedición;</w:t>
      </w:r>
    </w:p>
    <w:p w:rsidR="00B573B6" w:rsidRPr="006E2B4E" w:rsidRDefault="00B573B6" w:rsidP="00C57509">
      <w:pPr>
        <w:jc w:val="both"/>
        <w:rPr>
          <w:rFonts w:ascii="Arial" w:hAnsi="Arial" w:cs="Arial"/>
          <w:sz w:val="22"/>
          <w:szCs w:val="22"/>
        </w:rPr>
      </w:pPr>
    </w:p>
    <w:p w:rsidR="00BF3665" w:rsidRPr="006E2B4E" w:rsidRDefault="009819AE" w:rsidP="00C57509">
      <w:pPr>
        <w:jc w:val="both"/>
        <w:rPr>
          <w:rFonts w:ascii="Arial" w:hAnsi="Arial" w:cs="Arial"/>
          <w:sz w:val="22"/>
          <w:szCs w:val="22"/>
        </w:rPr>
      </w:pPr>
      <w:r w:rsidRPr="006E2B4E">
        <w:rPr>
          <w:rFonts w:ascii="Arial" w:hAnsi="Arial" w:cs="Arial"/>
          <w:sz w:val="22"/>
          <w:szCs w:val="22"/>
        </w:rPr>
        <w:t>Período. 5 años.</w:t>
      </w:r>
    </w:p>
    <w:p w:rsidR="00B573B6" w:rsidRPr="006E2B4E" w:rsidRDefault="00B573B6" w:rsidP="00C57509">
      <w:pPr>
        <w:jc w:val="both"/>
        <w:rPr>
          <w:rFonts w:ascii="Arial" w:eastAsia="Times New Roman" w:hAnsi="Arial" w:cs="Arial"/>
          <w:sz w:val="22"/>
          <w:szCs w:val="22"/>
        </w:rPr>
      </w:pPr>
    </w:p>
    <w:p w:rsidR="00BF3665" w:rsidRPr="006E2B4E" w:rsidRDefault="00F6015F" w:rsidP="00C57509">
      <w:pPr>
        <w:jc w:val="both"/>
        <w:rPr>
          <w:rFonts w:ascii="Arial" w:eastAsia="Times New Roman" w:hAnsi="Arial" w:cs="Arial"/>
          <w:sz w:val="22"/>
          <w:szCs w:val="22"/>
        </w:rPr>
      </w:pPr>
      <w:r w:rsidRPr="006E2B4E">
        <w:rPr>
          <w:rFonts w:ascii="Arial" w:eastAsia="Times New Roman" w:hAnsi="Arial" w:cs="Arial"/>
          <w:sz w:val="22"/>
          <w:szCs w:val="22"/>
        </w:rPr>
        <w:t xml:space="preserve">Fecha de expiración: </w:t>
      </w:r>
      <w:r w:rsidR="00F372DF" w:rsidRPr="006E2B4E">
        <w:rPr>
          <w:rFonts w:ascii="Arial" w:eastAsia="Times New Roman" w:hAnsi="Arial" w:cs="Arial"/>
          <w:b/>
          <w:sz w:val="22"/>
          <w:szCs w:val="22"/>
        </w:rPr>
        <w:t>0</w:t>
      </w:r>
      <w:r w:rsidR="000E5D42" w:rsidRPr="006E2B4E">
        <w:rPr>
          <w:rFonts w:ascii="Arial" w:eastAsia="Times New Roman" w:hAnsi="Arial" w:cs="Arial"/>
          <w:b/>
          <w:sz w:val="22"/>
          <w:szCs w:val="22"/>
        </w:rPr>
        <w:t>5</w:t>
      </w:r>
      <w:r w:rsidR="009F136E" w:rsidRPr="006E2B4E">
        <w:rPr>
          <w:rFonts w:ascii="Arial" w:eastAsia="Times New Roman" w:hAnsi="Arial" w:cs="Arial"/>
          <w:b/>
          <w:sz w:val="22"/>
          <w:szCs w:val="22"/>
        </w:rPr>
        <w:t xml:space="preserve"> de </w:t>
      </w:r>
      <w:r w:rsidR="00345FA2" w:rsidRPr="006E2B4E">
        <w:rPr>
          <w:rFonts w:ascii="Arial" w:eastAsia="Times New Roman" w:hAnsi="Arial" w:cs="Arial"/>
          <w:b/>
          <w:sz w:val="22"/>
          <w:szCs w:val="22"/>
        </w:rPr>
        <w:t>marzo</w:t>
      </w:r>
      <w:r w:rsidR="009819AE" w:rsidRPr="006E2B4E">
        <w:rPr>
          <w:rFonts w:ascii="Arial" w:eastAsia="Times New Roman" w:hAnsi="Arial" w:cs="Arial"/>
          <w:b/>
          <w:sz w:val="22"/>
          <w:szCs w:val="22"/>
        </w:rPr>
        <w:t xml:space="preserve"> 20</w:t>
      </w:r>
      <w:r w:rsidR="00F372DF" w:rsidRPr="006E2B4E">
        <w:rPr>
          <w:rFonts w:ascii="Arial" w:eastAsia="Times New Roman" w:hAnsi="Arial" w:cs="Arial"/>
          <w:b/>
          <w:sz w:val="22"/>
          <w:szCs w:val="22"/>
        </w:rPr>
        <w:t>3</w:t>
      </w:r>
      <w:r w:rsidR="00973F68" w:rsidRPr="006E2B4E">
        <w:rPr>
          <w:rFonts w:ascii="Arial" w:eastAsia="Times New Roman" w:hAnsi="Arial" w:cs="Arial"/>
          <w:b/>
          <w:sz w:val="22"/>
          <w:szCs w:val="22"/>
        </w:rPr>
        <w:t>1</w:t>
      </w:r>
      <w:r w:rsidR="009819AE" w:rsidRPr="006E2B4E">
        <w:rPr>
          <w:rFonts w:ascii="Arial" w:eastAsia="Times New Roman" w:hAnsi="Arial" w:cs="Arial"/>
          <w:sz w:val="22"/>
          <w:szCs w:val="22"/>
        </w:rPr>
        <w:t xml:space="preserve">. Que cumple con lo establecido por el lineamiento </w:t>
      </w:r>
      <w:r w:rsidR="00481D63" w:rsidRPr="006E2B4E">
        <w:rPr>
          <w:rFonts w:ascii="Arial" w:eastAsia="Times New Roman" w:hAnsi="Arial" w:cs="Arial"/>
          <w:sz w:val="22"/>
          <w:szCs w:val="22"/>
        </w:rPr>
        <w:t>t</w:t>
      </w:r>
      <w:r w:rsidR="009819AE" w:rsidRPr="006E2B4E">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24235C" w:rsidRPr="006E2B4E" w:rsidRDefault="0024235C" w:rsidP="00C57509">
      <w:pPr>
        <w:jc w:val="both"/>
        <w:rPr>
          <w:rFonts w:ascii="Arial" w:eastAsia="Times New Roman" w:hAnsi="Arial" w:cs="Arial"/>
          <w:sz w:val="22"/>
          <w:szCs w:val="22"/>
        </w:rPr>
      </w:pPr>
    </w:p>
    <w:p w:rsidR="00BF3665" w:rsidRPr="006E2B4E" w:rsidRDefault="009819AE" w:rsidP="00C57509">
      <w:pPr>
        <w:pStyle w:val="Prrafodelista"/>
        <w:numPr>
          <w:ilvl w:val="0"/>
          <w:numId w:val="2"/>
        </w:numPr>
        <w:jc w:val="both"/>
        <w:rPr>
          <w:rFonts w:ascii="Arial" w:hAnsi="Arial" w:cs="Arial"/>
          <w:b/>
          <w:sz w:val="22"/>
          <w:szCs w:val="22"/>
        </w:rPr>
      </w:pPr>
      <w:r w:rsidRPr="006E2B4E">
        <w:rPr>
          <w:rFonts w:ascii="Arial" w:hAnsi="Arial" w:cs="Arial"/>
          <w:b/>
          <w:sz w:val="22"/>
          <w:szCs w:val="22"/>
        </w:rPr>
        <w:t xml:space="preserve"> Efectos de la resolución.</w:t>
      </w:r>
    </w:p>
    <w:p w:rsidR="00694F13" w:rsidRPr="006E2B4E" w:rsidRDefault="00694F13" w:rsidP="00C57509">
      <w:pPr>
        <w:pStyle w:val="Prrafodelista"/>
        <w:jc w:val="both"/>
        <w:rPr>
          <w:rFonts w:ascii="Arial" w:hAnsi="Arial" w:cs="Arial"/>
          <w:b/>
          <w:sz w:val="22"/>
          <w:szCs w:val="22"/>
        </w:rPr>
      </w:pPr>
    </w:p>
    <w:p w:rsidR="00FF1B19" w:rsidRPr="006E2B4E" w:rsidRDefault="00FF1B19" w:rsidP="00C57509">
      <w:pPr>
        <w:jc w:val="both"/>
        <w:rPr>
          <w:rFonts w:ascii="Arial" w:hAnsi="Arial" w:cs="Arial"/>
          <w:sz w:val="22"/>
          <w:szCs w:val="22"/>
        </w:rPr>
      </w:pPr>
      <w:r w:rsidRPr="006E2B4E">
        <w:rPr>
          <w:rFonts w:ascii="Arial" w:hAnsi="Arial" w:cs="Arial"/>
          <w:sz w:val="22"/>
          <w:szCs w:val="22"/>
        </w:rPr>
        <w:t xml:space="preserve">El Comité de Transparencia en Pleno determinó procedente confirmar el </w:t>
      </w:r>
      <w:r w:rsidR="008565C9" w:rsidRPr="006E2B4E">
        <w:rPr>
          <w:rFonts w:ascii="Arial" w:hAnsi="Arial" w:cs="Arial"/>
          <w:sz w:val="22"/>
          <w:szCs w:val="22"/>
        </w:rPr>
        <w:t xml:space="preserve">acuerdo de reserva </w:t>
      </w:r>
      <w:r w:rsidR="000E4FF6" w:rsidRPr="006E2B4E">
        <w:rPr>
          <w:rFonts w:ascii="Arial" w:hAnsi="Arial" w:cs="Arial"/>
          <w:b/>
          <w:sz w:val="22"/>
          <w:szCs w:val="22"/>
        </w:rPr>
        <w:t>parcial</w:t>
      </w:r>
      <w:r w:rsidR="007F24DE" w:rsidRPr="006E2B4E">
        <w:rPr>
          <w:rFonts w:ascii="Arial" w:hAnsi="Arial" w:cs="Arial"/>
          <w:b/>
          <w:sz w:val="22"/>
          <w:szCs w:val="22"/>
        </w:rPr>
        <w:t xml:space="preserve"> </w:t>
      </w:r>
      <w:r w:rsidRPr="006E2B4E">
        <w:rPr>
          <w:rFonts w:ascii="Arial" w:hAnsi="Arial" w:cs="Arial"/>
          <w:sz w:val="22"/>
          <w:szCs w:val="22"/>
        </w:rPr>
        <w:t xml:space="preserve">número </w:t>
      </w:r>
      <w:r w:rsidR="008565C9" w:rsidRPr="006E2B4E">
        <w:rPr>
          <w:rFonts w:ascii="Arial" w:hAnsi="Arial" w:cs="Arial"/>
          <w:b/>
          <w:sz w:val="22"/>
          <w:szCs w:val="22"/>
        </w:rPr>
        <w:t>AR/</w:t>
      </w:r>
      <w:r w:rsidR="00345FA2" w:rsidRPr="006E2B4E">
        <w:rPr>
          <w:rFonts w:ascii="Arial" w:hAnsi="Arial" w:cs="Arial"/>
          <w:b/>
          <w:sz w:val="22"/>
          <w:szCs w:val="22"/>
        </w:rPr>
        <w:t>11</w:t>
      </w:r>
      <w:r w:rsidR="008565C9"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b/>
          <w:sz w:val="22"/>
          <w:szCs w:val="22"/>
        </w:rPr>
        <w:t xml:space="preserve"> </w:t>
      </w:r>
      <w:r w:rsidRPr="006E2B4E">
        <w:rPr>
          <w:rFonts w:ascii="Arial" w:hAnsi="Arial" w:cs="Arial"/>
          <w:sz w:val="22"/>
          <w:szCs w:val="22"/>
        </w:rPr>
        <w:t>emitido por</w:t>
      </w:r>
      <w:r w:rsidR="007F24DE" w:rsidRPr="006E2B4E">
        <w:rPr>
          <w:rFonts w:ascii="Arial" w:hAnsi="Arial" w:cs="Arial"/>
          <w:sz w:val="22"/>
          <w:szCs w:val="22"/>
        </w:rPr>
        <w:t xml:space="preserve"> </w:t>
      </w:r>
      <w:r w:rsidR="0045348C" w:rsidRPr="006E2B4E">
        <w:rPr>
          <w:rFonts w:ascii="Arial" w:hAnsi="Arial" w:cs="Arial"/>
          <w:sz w:val="22"/>
          <w:szCs w:val="22"/>
        </w:rPr>
        <w:t>el contador público Cesar Isidro Cruz, director General de Administración</w:t>
      </w:r>
      <w:r w:rsidR="002E085B" w:rsidRPr="006E2B4E">
        <w:rPr>
          <w:rFonts w:ascii="Arial" w:hAnsi="Arial" w:cs="Arial"/>
          <w:sz w:val="22"/>
          <w:szCs w:val="22"/>
        </w:rPr>
        <w:t>.</w:t>
      </w:r>
      <w:r w:rsidR="001E24B3" w:rsidRPr="006E2B4E">
        <w:rPr>
          <w:rFonts w:ascii="Arial" w:hAnsi="Arial" w:cs="Arial"/>
          <w:sz w:val="22"/>
          <w:szCs w:val="22"/>
        </w:rPr>
        <w:t xml:space="preserve"> </w:t>
      </w:r>
    </w:p>
    <w:p w:rsidR="00B11FCD" w:rsidRPr="006E2B4E" w:rsidRDefault="00B11FCD" w:rsidP="00C57509">
      <w:pPr>
        <w:jc w:val="both"/>
        <w:rPr>
          <w:rFonts w:ascii="Arial" w:hAnsi="Arial" w:cs="Arial"/>
          <w:sz w:val="22"/>
          <w:szCs w:val="22"/>
        </w:rPr>
      </w:pPr>
    </w:p>
    <w:p w:rsidR="00FF1B19" w:rsidRPr="006E2B4E" w:rsidRDefault="00FF1B19" w:rsidP="00C57509">
      <w:pPr>
        <w:jc w:val="both"/>
        <w:rPr>
          <w:rFonts w:ascii="Arial" w:hAnsi="Arial" w:cs="Arial"/>
          <w:sz w:val="22"/>
          <w:szCs w:val="22"/>
        </w:rPr>
      </w:pPr>
      <w:r w:rsidRPr="006E2B4E">
        <w:rPr>
          <w:rFonts w:ascii="Arial" w:hAnsi="Arial" w:cs="Arial"/>
          <w:sz w:val="22"/>
          <w:szCs w:val="22"/>
        </w:rPr>
        <w:t>Se instruye</w:t>
      </w:r>
      <w:r w:rsidR="00586B10" w:rsidRPr="006E2B4E">
        <w:rPr>
          <w:rFonts w:ascii="Arial" w:hAnsi="Arial" w:cs="Arial"/>
          <w:sz w:val="22"/>
          <w:szCs w:val="22"/>
        </w:rPr>
        <w:t xml:space="preserve"> </w:t>
      </w:r>
      <w:r w:rsidR="0045348C" w:rsidRPr="006E2B4E">
        <w:rPr>
          <w:rFonts w:ascii="Arial" w:hAnsi="Arial" w:cs="Arial"/>
          <w:sz w:val="22"/>
          <w:szCs w:val="22"/>
        </w:rPr>
        <w:t>a</w:t>
      </w:r>
      <w:r w:rsidR="00586B10" w:rsidRPr="006E2B4E">
        <w:rPr>
          <w:rFonts w:ascii="Arial" w:hAnsi="Arial" w:cs="Arial"/>
          <w:sz w:val="22"/>
          <w:szCs w:val="22"/>
        </w:rPr>
        <w:t>l</w:t>
      </w:r>
      <w:r w:rsidR="0045348C" w:rsidRPr="006E2B4E">
        <w:rPr>
          <w:rFonts w:ascii="Arial" w:hAnsi="Arial" w:cs="Arial"/>
          <w:sz w:val="22"/>
          <w:szCs w:val="22"/>
        </w:rPr>
        <w:t xml:space="preserve"> contador público Cesar Isidro Cruz, director General de Administración</w:t>
      </w:r>
      <w:r w:rsidR="00586B10" w:rsidRPr="006E2B4E">
        <w:rPr>
          <w:rFonts w:ascii="Arial" w:hAnsi="Arial" w:cs="Arial"/>
          <w:sz w:val="22"/>
          <w:szCs w:val="22"/>
        </w:rPr>
        <w:t xml:space="preserve">, para </w:t>
      </w:r>
      <w:r w:rsidRPr="006E2B4E">
        <w:rPr>
          <w:rFonts w:ascii="Arial" w:hAnsi="Arial" w:cs="Arial"/>
          <w:sz w:val="22"/>
          <w:szCs w:val="22"/>
        </w:rPr>
        <w:t xml:space="preserve">que notifique a los </w:t>
      </w:r>
      <w:r w:rsidR="00DA4A66" w:rsidRPr="006E2B4E">
        <w:rPr>
          <w:rFonts w:ascii="Arial" w:hAnsi="Arial" w:cs="Arial"/>
          <w:sz w:val="22"/>
          <w:szCs w:val="22"/>
        </w:rPr>
        <w:t>t</w:t>
      </w:r>
      <w:r w:rsidRPr="006E2B4E">
        <w:rPr>
          <w:rFonts w:ascii="Arial" w:hAnsi="Arial" w:cs="Arial"/>
          <w:sz w:val="22"/>
          <w:szCs w:val="22"/>
        </w:rPr>
        <w:t xml:space="preserve">itulares de las diversas áreas de la </w:t>
      </w:r>
      <w:r w:rsidR="00481D63" w:rsidRPr="006E2B4E">
        <w:rPr>
          <w:rFonts w:ascii="Arial" w:hAnsi="Arial" w:cs="Arial"/>
          <w:sz w:val="22"/>
          <w:szCs w:val="22"/>
        </w:rPr>
        <w:t>i</w:t>
      </w:r>
      <w:r w:rsidRPr="006E2B4E">
        <w:rPr>
          <w:rFonts w:ascii="Arial" w:hAnsi="Arial" w:cs="Arial"/>
          <w:sz w:val="22"/>
          <w:szCs w:val="22"/>
        </w:rPr>
        <w:t>nstitución que deberán de conocer esta resolución.</w:t>
      </w:r>
    </w:p>
    <w:p w:rsidR="00914AAD" w:rsidRPr="006E2B4E" w:rsidRDefault="00914AAD" w:rsidP="00C57509">
      <w:pPr>
        <w:pStyle w:val="Sinespaciado"/>
        <w:jc w:val="both"/>
        <w:rPr>
          <w:rFonts w:ascii="Arial" w:eastAsiaTheme="minorEastAsia" w:hAnsi="Arial" w:cs="Arial"/>
          <w:lang w:eastAsia="es-ES"/>
        </w:rPr>
      </w:pPr>
    </w:p>
    <w:p w:rsidR="00FF1B19" w:rsidRPr="006E2B4E" w:rsidRDefault="00FF1B19" w:rsidP="00C57509">
      <w:pPr>
        <w:pStyle w:val="Sinespaciado"/>
        <w:jc w:val="both"/>
        <w:rPr>
          <w:rFonts w:ascii="Arial" w:eastAsiaTheme="minorEastAsia" w:hAnsi="Arial" w:cs="Arial"/>
          <w:lang w:eastAsia="es-ES"/>
        </w:rPr>
      </w:pPr>
      <w:r w:rsidRPr="006E2B4E">
        <w:rPr>
          <w:rFonts w:ascii="Arial" w:eastAsiaTheme="minorEastAsia" w:hAnsi="Arial" w:cs="Arial"/>
          <w:lang w:eastAsia="es-ES"/>
        </w:rPr>
        <w:t xml:space="preserve">Respecto </w:t>
      </w:r>
      <w:r w:rsidR="000E4FF6" w:rsidRPr="006E2B4E">
        <w:rPr>
          <w:rFonts w:ascii="Arial" w:eastAsiaTheme="minorEastAsia" w:hAnsi="Arial" w:cs="Arial"/>
          <w:lang w:eastAsia="es-ES"/>
        </w:rPr>
        <w:t xml:space="preserve">al llenado del formato correspondiente al artículo 84, fracción </w:t>
      </w:r>
      <w:r w:rsidR="00CB20AA" w:rsidRPr="006E2B4E">
        <w:rPr>
          <w:rFonts w:ascii="Arial" w:eastAsiaTheme="minorEastAsia" w:hAnsi="Arial" w:cs="Arial"/>
          <w:lang w:eastAsia="es-ES"/>
        </w:rPr>
        <w:t>XI</w:t>
      </w:r>
      <w:r w:rsidR="000E4FF6" w:rsidRPr="006E2B4E">
        <w:rPr>
          <w:rFonts w:ascii="Arial" w:eastAsiaTheme="minorEastAsia" w:hAnsi="Arial" w:cs="Arial"/>
          <w:lang w:eastAsia="es-ES"/>
        </w:rPr>
        <w:t xml:space="preserve">, </w:t>
      </w:r>
      <w:r w:rsidR="001E24B3" w:rsidRPr="006E2B4E">
        <w:rPr>
          <w:rFonts w:ascii="Arial" w:eastAsiaTheme="minorEastAsia" w:hAnsi="Arial" w:cs="Arial"/>
          <w:lang w:eastAsia="es-ES"/>
        </w:rPr>
        <w:t>deberá de realizarl</w:t>
      </w:r>
      <w:r w:rsidR="000E4FF6" w:rsidRPr="006E2B4E">
        <w:rPr>
          <w:rFonts w:ascii="Arial" w:eastAsiaTheme="minorEastAsia" w:hAnsi="Arial" w:cs="Arial"/>
          <w:lang w:eastAsia="es-ES"/>
        </w:rPr>
        <w:t>o</w:t>
      </w:r>
      <w:r w:rsidR="001E24B3" w:rsidRPr="006E2B4E">
        <w:rPr>
          <w:rFonts w:ascii="Arial" w:eastAsiaTheme="minorEastAsia" w:hAnsi="Arial" w:cs="Arial"/>
          <w:lang w:eastAsia="es-ES"/>
        </w:rPr>
        <w:t xml:space="preserve"> en estricto cumplimiento a </w:t>
      </w:r>
      <w:r w:rsidRPr="006E2B4E">
        <w:rPr>
          <w:rFonts w:ascii="Arial" w:eastAsiaTheme="minorEastAsia" w:hAnsi="Arial" w:cs="Arial"/>
          <w:lang w:eastAsia="es-ES"/>
        </w:rPr>
        <w:t xml:space="preserve">LTAIPSLP y de los LGCDIEVP analizando los rubros aquí reservados. </w:t>
      </w:r>
    </w:p>
    <w:p w:rsidR="00BF3665" w:rsidRPr="006E2B4E" w:rsidRDefault="009819AE" w:rsidP="00C57509">
      <w:pPr>
        <w:widowControl w:val="0"/>
        <w:jc w:val="both"/>
        <w:rPr>
          <w:rFonts w:ascii="Arial" w:hAnsi="Arial" w:cs="Arial"/>
          <w:sz w:val="22"/>
          <w:szCs w:val="22"/>
        </w:rPr>
      </w:pPr>
      <w:r w:rsidRPr="006E2B4E">
        <w:rPr>
          <w:rFonts w:ascii="Arial" w:hAnsi="Arial" w:cs="Arial"/>
          <w:sz w:val="22"/>
          <w:szCs w:val="22"/>
        </w:rPr>
        <w:t xml:space="preserve">Se instruye </w:t>
      </w:r>
      <w:r w:rsidR="0045348C" w:rsidRPr="006E2B4E">
        <w:rPr>
          <w:rFonts w:ascii="Arial" w:hAnsi="Arial" w:cs="Arial"/>
          <w:sz w:val="22"/>
          <w:szCs w:val="22"/>
        </w:rPr>
        <w:t>al contador público Cesar Isidro Cruz, director General de Administración</w:t>
      </w:r>
      <w:r w:rsidR="00586B10" w:rsidRPr="006E2B4E">
        <w:rPr>
          <w:rFonts w:ascii="Arial" w:hAnsi="Arial" w:cs="Arial"/>
          <w:sz w:val="22"/>
          <w:szCs w:val="22"/>
        </w:rPr>
        <w:t xml:space="preserve">, </w:t>
      </w:r>
      <w:r w:rsidRPr="006E2B4E">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6E2B4E">
        <w:rPr>
          <w:rFonts w:ascii="Arial" w:hAnsi="Arial" w:cs="Arial"/>
          <w:sz w:val="22"/>
          <w:szCs w:val="22"/>
        </w:rPr>
        <w:t>q</w:t>
      </w:r>
      <w:r w:rsidRPr="006E2B4E">
        <w:rPr>
          <w:rFonts w:ascii="Arial" w:hAnsi="Arial" w:cs="Arial"/>
          <w:sz w:val="22"/>
          <w:szCs w:val="22"/>
        </w:rPr>
        <w:t xml:space="preserve">uincuagésimo </w:t>
      </w:r>
      <w:r w:rsidR="002E085B" w:rsidRPr="006E2B4E">
        <w:rPr>
          <w:rFonts w:ascii="Arial" w:hAnsi="Arial" w:cs="Arial"/>
          <w:sz w:val="22"/>
          <w:szCs w:val="22"/>
        </w:rPr>
        <w:t>p</w:t>
      </w:r>
      <w:r w:rsidRPr="006E2B4E">
        <w:rPr>
          <w:rFonts w:ascii="Arial" w:hAnsi="Arial" w:cs="Arial"/>
          <w:sz w:val="22"/>
          <w:szCs w:val="22"/>
        </w:rPr>
        <w:t xml:space="preserve">rimero de los LGCDIEVP. </w:t>
      </w:r>
    </w:p>
    <w:p w:rsidR="00914AAD" w:rsidRPr="006E2B4E" w:rsidRDefault="00914AAD" w:rsidP="00C57509">
      <w:pPr>
        <w:widowControl w:val="0"/>
        <w:jc w:val="both"/>
        <w:rPr>
          <w:rFonts w:ascii="Arial" w:hAnsi="Arial" w:cs="Arial"/>
          <w:sz w:val="22"/>
          <w:szCs w:val="22"/>
        </w:rPr>
      </w:pPr>
    </w:p>
    <w:p w:rsidR="00BF3665" w:rsidRPr="006E2B4E" w:rsidRDefault="009819AE" w:rsidP="00C57509">
      <w:pPr>
        <w:jc w:val="both"/>
        <w:rPr>
          <w:rFonts w:ascii="Arial" w:hAnsi="Arial" w:cs="Arial"/>
          <w:sz w:val="22"/>
          <w:szCs w:val="22"/>
        </w:rPr>
      </w:pPr>
      <w:r w:rsidRPr="006E2B4E">
        <w:rPr>
          <w:rFonts w:ascii="Arial" w:hAnsi="Arial" w:cs="Arial"/>
          <w:sz w:val="22"/>
          <w:szCs w:val="22"/>
        </w:rPr>
        <w:t>Por lo anteriormente expuesto, y fundado por los artículos 51, 52, fracción II y demás relativos aplicables de la LTAIPSLP</w:t>
      </w:r>
      <w:r w:rsidR="002E085B" w:rsidRPr="006E2B4E">
        <w:rPr>
          <w:rFonts w:ascii="Arial" w:hAnsi="Arial" w:cs="Arial"/>
          <w:sz w:val="22"/>
          <w:szCs w:val="22"/>
        </w:rPr>
        <w:t>,</w:t>
      </w:r>
      <w:r w:rsidRPr="006E2B4E">
        <w:rPr>
          <w:rFonts w:ascii="Arial" w:hAnsi="Arial" w:cs="Arial"/>
          <w:sz w:val="22"/>
          <w:szCs w:val="22"/>
        </w:rPr>
        <w:t xml:space="preserve"> y el artículo tercero del </w:t>
      </w:r>
      <w:r w:rsidR="002E085B" w:rsidRPr="006E2B4E">
        <w:rPr>
          <w:rFonts w:ascii="Arial" w:hAnsi="Arial" w:cs="Arial"/>
          <w:sz w:val="22"/>
          <w:szCs w:val="22"/>
        </w:rPr>
        <w:t>a</w:t>
      </w:r>
      <w:r w:rsidRPr="006E2B4E">
        <w:rPr>
          <w:rFonts w:ascii="Arial" w:hAnsi="Arial" w:cs="Arial"/>
          <w:sz w:val="22"/>
          <w:szCs w:val="22"/>
        </w:rPr>
        <w:t xml:space="preserve">cuerdo </w:t>
      </w:r>
      <w:r w:rsidR="002E085B" w:rsidRPr="006E2B4E">
        <w:rPr>
          <w:rFonts w:ascii="Arial" w:hAnsi="Arial" w:cs="Arial"/>
          <w:sz w:val="22"/>
          <w:szCs w:val="22"/>
        </w:rPr>
        <w:t>g</w:t>
      </w:r>
      <w:r w:rsidRPr="006E2B4E">
        <w:rPr>
          <w:rFonts w:ascii="Arial" w:hAnsi="Arial" w:cs="Arial"/>
          <w:sz w:val="22"/>
          <w:szCs w:val="22"/>
        </w:rPr>
        <w:t>eneral número AG/011/2020 se:</w:t>
      </w:r>
    </w:p>
    <w:p w:rsidR="00743D1E" w:rsidRPr="006E2B4E" w:rsidRDefault="00743D1E" w:rsidP="00C57509">
      <w:pPr>
        <w:jc w:val="both"/>
        <w:rPr>
          <w:rFonts w:ascii="Arial" w:hAnsi="Arial" w:cs="Arial"/>
          <w:sz w:val="22"/>
          <w:szCs w:val="22"/>
        </w:rPr>
      </w:pPr>
    </w:p>
    <w:p w:rsidR="00BF3665" w:rsidRPr="006E2B4E" w:rsidRDefault="009819AE" w:rsidP="00C57509">
      <w:pPr>
        <w:jc w:val="center"/>
        <w:rPr>
          <w:rFonts w:ascii="Arial" w:hAnsi="Arial" w:cs="Arial"/>
          <w:b/>
          <w:sz w:val="22"/>
          <w:szCs w:val="22"/>
        </w:rPr>
      </w:pPr>
      <w:r w:rsidRPr="006E2B4E">
        <w:rPr>
          <w:rFonts w:ascii="Arial" w:hAnsi="Arial" w:cs="Arial"/>
          <w:b/>
          <w:sz w:val="22"/>
          <w:szCs w:val="22"/>
        </w:rPr>
        <w:t>RESUELVE POR UNANIMIDAD:</w:t>
      </w:r>
    </w:p>
    <w:p w:rsidR="00CE1625" w:rsidRPr="006E2B4E" w:rsidRDefault="00CE1625" w:rsidP="00C57509">
      <w:pPr>
        <w:jc w:val="center"/>
        <w:rPr>
          <w:rFonts w:ascii="Arial" w:hAnsi="Arial" w:cs="Arial"/>
          <w:b/>
          <w:sz w:val="22"/>
          <w:szCs w:val="22"/>
        </w:rPr>
      </w:pPr>
    </w:p>
    <w:p w:rsidR="00476EF2" w:rsidRPr="006E2B4E" w:rsidRDefault="00476EF2" w:rsidP="00C57509">
      <w:pPr>
        <w:jc w:val="both"/>
        <w:rPr>
          <w:rFonts w:ascii="Arial" w:hAnsi="Arial" w:cs="Arial"/>
          <w:sz w:val="22"/>
          <w:szCs w:val="22"/>
        </w:rPr>
      </w:pPr>
      <w:bookmarkStart w:id="5" w:name="_Hlk179366539"/>
      <w:r w:rsidRPr="006E2B4E">
        <w:rPr>
          <w:rFonts w:ascii="Arial" w:hAnsi="Arial" w:cs="Arial"/>
          <w:b/>
          <w:sz w:val="22"/>
          <w:szCs w:val="22"/>
        </w:rPr>
        <w:t>PRIMERO.</w:t>
      </w:r>
      <w:r w:rsidRPr="006E2B4E">
        <w:rPr>
          <w:rFonts w:ascii="Arial" w:hAnsi="Arial" w:cs="Arial"/>
          <w:sz w:val="22"/>
          <w:szCs w:val="22"/>
        </w:rPr>
        <w:t xml:space="preserve"> Se </w:t>
      </w:r>
      <w:r w:rsidRPr="006E2B4E">
        <w:rPr>
          <w:rFonts w:ascii="Arial" w:hAnsi="Arial" w:cs="Arial"/>
          <w:b/>
          <w:sz w:val="22"/>
          <w:szCs w:val="22"/>
        </w:rPr>
        <w:t>confirma</w:t>
      </w:r>
      <w:r w:rsidRPr="006E2B4E">
        <w:rPr>
          <w:rFonts w:ascii="Arial" w:hAnsi="Arial" w:cs="Arial"/>
          <w:sz w:val="22"/>
          <w:szCs w:val="22"/>
        </w:rPr>
        <w:t xml:space="preserve"> y adopta el </w:t>
      </w:r>
      <w:r w:rsidR="001E24B3" w:rsidRPr="006E2B4E">
        <w:rPr>
          <w:rFonts w:ascii="Arial" w:hAnsi="Arial" w:cs="Arial"/>
          <w:sz w:val="22"/>
          <w:szCs w:val="22"/>
        </w:rPr>
        <w:t xml:space="preserve">acuerdo de reserva </w:t>
      </w:r>
      <w:r w:rsidR="000E4FF6" w:rsidRPr="006E2B4E">
        <w:rPr>
          <w:rFonts w:ascii="Arial" w:hAnsi="Arial" w:cs="Arial"/>
          <w:b/>
          <w:sz w:val="22"/>
          <w:szCs w:val="22"/>
        </w:rPr>
        <w:t>parcial</w:t>
      </w:r>
      <w:r w:rsidR="001E24B3" w:rsidRPr="006E2B4E">
        <w:rPr>
          <w:rFonts w:ascii="Arial" w:hAnsi="Arial" w:cs="Arial"/>
          <w:sz w:val="22"/>
          <w:szCs w:val="22"/>
        </w:rPr>
        <w:t xml:space="preserve"> </w:t>
      </w:r>
      <w:r w:rsidRPr="006E2B4E">
        <w:rPr>
          <w:rFonts w:ascii="Arial" w:hAnsi="Arial" w:cs="Arial"/>
          <w:sz w:val="22"/>
          <w:szCs w:val="22"/>
        </w:rPr>
        <w:t xml:space="preserve">número </w:t>
      </w:r>
      <w:r w:rsidR="008565C9" w:rsidRPr="006E2B4E">
        <w:rPr>
          <w:rFonts w:ascii="Arial" w:hAnsi="Arial" w:cs="Arial"/>
          <w:b/>
          <w:sz w:val="22"/>
          <w:szCs w:val="22"/>
        </w:rPr>
        <w:t>AR/</w:t>
      </w:r>
      <w:r w:rsidR="00345FA2" w:rsidRPr="006E2B4E">
        <w:rPr>
          <w:rFonts w:ascii="Arial" w:hAnsi="Arial" w:cs="Arial"/>
          <w:b/>
          <w:sz w:val="22"/>
          <w:szCs w:val="22"/>
        </w:rPr>
        <w:t>11</w:t>
      </w:r>
      <w:r w:rsidR="008565C9" w:rsidRPr="006E2B4E">
        <w:rPr>
          <w:rFonts w:ascii="Arial" w:hAnsi="Arial" w:cs="Arial"/>
          <w:b/>
          <w:sz w:val="22"/>
          <w:szCs w:val="22"/>
        </w:rPr>
        <w:t>/202</w:t>
      </w:r>
      <w:r w:rsidR="00056705" w:rsidRPr="006E2B4E">
        <w:rPr>
          <w:rFonts w:ascii="Arial" w:hAnsi="Arial" w:cs="Arial"/>
          <w:b/>
          <w:sz w:val="22"/>
          <w:szCs w:val="22"/>
        </w:rPr>
        <w:t>6</w:t>
      </w:r>
      <w:r w:rsidRPr="006E2B4E">
        <w:rPr>
          <w:rFonts w:ascii="Arial" w:hAnsi="Arial" w:cs="Arial"/>
          <w:sz w:val="22"/>
          <w:szCs w:val="22"/>
        </w:rPr>
        <w:t>,</w:t>
      </w:r>
      <w:r w:rsidRPr="006E2B4E">
        <w:rPr>
          <w:rFonts w:ascii="Arial" w:hAnsi="Arial" w:cs="Arial"/>
          <w:b/>
          <w:sz w:val="22"/>
          <w:szCs w:val="22"/>
        </w:rPr>
        <w:t xml:space="preserve"> </w:t>
      </w:r>
      <w:r w:rsidRPr="006E2B4E">
        <w:rPr>
          <w:rFonts w:ascii="Arial" w:hAnsi="Arial" w:cs="Arial"/>
          <w:sz w:val="22"/>
          <w:szCs w:val="22"/>
        </w:rPr>
        <w:t xml:space="preserve">emitido por </w:t>
      </w:r>
      <w:r w:rsidR="0045348C" w:rsidRPr="006E2B4E">
        <w:rPr>
          <w:rFonts w:ascii="Arial" w:hAnsi="Arial" w:cs="Arial"/>
          <w:sz w:val="22"/>
          <w:szCs w:val="22"/>
        </w:rPr>
        <w:t>el contador público Cesar Isidro Cruz, director General de Administración</w:t>
      </w:r>
      <w:r w:rsidRPr="006E2B4E">
        <w:rPr>
          <w:rFonts w:ascii="Arial" w:hAnsi="Arial" w:cs="Arial"/>
          <w:sz w:val="22"/>
          <w:szCs w:val="22"/>
        </w:rPr>
        <w:t xml:space="preserve">, por las razones y fundamentos expuestos en el considerando </w:t>
      </w:r>
      <w:r w:rsidR="001E24B3" w:rsidRPr="006E2B4E">
        <w:rPr>
          <w:rFonts w:ascii="Arial" w:hAnsi="Arial" w:cs="Arial"/>
          <w:i/>
          <w:sz w:val="22"/>
          <w:szCs w:val="22"/>
        </w:rPr>
        <w:t>tercero</w:t>
      </w:r>
      <w:r w:rsidRPr="006E2B4E">
        <w:rPr>
          <w:rFonts w:ascii="Arial" w:hAnsi="Arial" w:cs="Arial"/>
          <w:sz w:val="22"/>
          <w:szCs w:val="22"/>
        </w:rPr>
        <w:t xml:space="preserve"> de la presente resolución. </w:t>
      </w:r>
    </w:p>
    <w:p w:rsidR="00743D1E" w:rsidRPr="006E2B4E" w:rsidRDefault="00743D1E" w:rsidP="00C57509">
      <w:pPr>
        <w:jc w:val="both"/>
        <w:rPr>
          <w:rFonts w:ascii="Arial" w:hAnsi="Arial" w:cs="Arial"/>
          <w:sz w:val="22"/>
          <w:szCs w:val="22"/>
        </w:rPr>
      </w:pPr>
    </w:p>
    <w:p w:rsidR="00BD6496" w:rsidRPr="006E2B4E" w:rsidRDefault="00476EF2" w:rsidP="00BD6496">
      <w:pPr>
        <w:jc w:val="both"/>
        <w:rPr>
          <w:rFonts w:ascii="Arial" w:hAnsi="Arial" w:cs="Arial"/>
          <w:sz w:val="22"/>
          <w:szCs w:val="22"/>
        </w:rPr>
      </w:pPr>
      <w:r w:rsidRPr="006E2B4E">
        <w:rPr>
          <w:rFonts w:ascii="Arial" w:hAnsi="Arial" w:cs="Arial"/>
          <w:b/>
          <w:sz w:val="22"/>
          <w:szCs w:val="22"/>
        </w:rPr>
        <w:lastRenderedPageBreak/>
        <w:t xml:space="preserve">SEGUNDO. </w:t>
      </w:r>
      <w:r w:rsidR="00BD6496" w:rsidRPr="006E2B4E">
        <w:rPr>
          <w:rFonts w:ascii="Arial" w:hAnsi="Arial" w:cs="Arial"/>
          <w:sz w:val="22"/>
          <w:szCs w:val="22"/>
        </w:rPr>
        <w:t xml:space="preserve">El contador público Cesar Isidro Cruz, director General de Administración, debe solicitar la desclasificación una vez que hayan fenecido las causas que dieron origen a la reserva o haya concluido el plazo establecido en el considerando </w:t>
      </w:r>
      <w:r w:rsidR="00BD6496" w:rsidRPr="006E2B4E">
        <w:rPr>
          <w:rFonts w:ascii="Arial" w:hAnsi="Arial" w:cs="Arial"/>
          <w:i/>
          <w:sz w:val="22"/>
          <w:szCs w:val="22"/>
        </w:rPr>
        <w:t>tercero</w:t>
      </w:r>
      <w:r w:rsidR="00BD6496" w:rsidRPr="006E2B4E">
        <w:rPr>
          <w:rFonts w:ascii="Arial" w:hAnsi="Arial" w:cs="Arial"/>
          <w:sz w:val="22"/>
          <w:szCs w:val="22"/>
        </w:rPr>
        <w:t xml:space="preserve"> fracción III de la presente resolución.</w:t>
      </w:r>
    </w:p>
    <w:p w:rsidR="00B573B6" w:rsidRPr="006E2B4E" w:rsidRDefault="00B573B6" w:rsidP="00BD6496">
      <w:pPr>
        <w:jc w:val="both"/>
        <w:rPr>
          <w:rFonts w:ascii="Arial" w:hAnsi="Arial" w:cs="Arial"/>
          <w:b/>
          <w:sz w:val="22"/>
          <w:szCs w:val="22"/>
        </w:rPr>
      </w:pPr>
    </w:p>
    <w:p w:rsidR="00BD6496" w:rsidRPr="006E2B4E" w:rsidRDefault="00476EF2" w:rsidP="00BD6496">
      <w:pPr>
        <w:jc w:val="both"/>
        <w:rPr>
          <w:rFonts w:ascii="Arial" w:hAnsi="Arial" w:cs="Arial"/>
          <w:color w:val="231F20"/>
          <w:sz w:val="22"/>
          <w:szCs w:val="22"/>
        </w:rPr>
      </w:pPr>
      <w:r w:rsidRPr="006E2B4E">
        <w:rPr>
          <w:rFonts w:ascii="Arial" w:hAnsi="Arial" w:cs="Arial"/>
          <w:b/>
          <w:sz w:val="22"/>
          <w:szCs w:val="22"/>
        </w:rPr>
        <w:t xml:space="preserve">TERCERO. </w:t>
      </w:r>
      <w:r w:rsidR="00BD6496" w:rsidRPr="006E2B4E">
        <w:rPr>
          <w:rFonts w:ascii="Arial" w:hAnsi="Arial" w:cs="Arial"/>
          <w:sz w:val="22"/>
          <w:szCs w:val="22"/>
        </w:rPr>
        <w:t xml:space="preserve">Se instruye al contador público Cesar Isidro Cruz, director General de Administración para que dé cumplimiento a los efectos de la presente resolución establecidos en el considerando </w:t>
      </w:r>
      <w:r w:rsidR="00BD6496" w:rsidRPr="006E2B4E">
        <w:rPr>
          <w:rFonts w:ascii="Arial" w:hAnsi="Arial" w:cs="Arial"/>
          <w:i/>
          <w:sz w:val="22"/>
          <w:szCs w:val="22"/>
        </w:rPr>
        <w:t>tercero</w:t>
      </w:r>
      <w:r w:rsidR="00BD6496" w:rsidRPr="006E2B4E">
        <w:rPr>
          <w:rFonts w:ascii="Arial" w:hAnsi="Arial" w:cs="Arial"/>
          <w:sz w:val="22"/>
          <w:szCs w:val="22"/>
        </w:rPr>
        <w:t xml:space="preserve"> fracción IV.</w:t>
      </w:r>
    </w:p>
    <w:p w:rsidR="00D523F9" w:rsidRPr="006E2B4E" w:rsidRDefault="00D523F9" w:rsidP="001A6119">
      <w:pPr>
        <w:spacing w:line="276" w:lineRule="auto"/>
        <w:jc w:val="both"/>
        <w:rPr>
          <w:rFonts w:ascii="Arial" w:hAnsi="Arial" w:cs="Arial"/>
          <w:sz w:val="22"/>
          <w:szCs w:val="22"/>
        </w:rPr>
      </w:pPr>
    </w:p>
    <w:p w:rsidR="005E49F0" w:rsidRPr="006E2B4E" w:rsidRDefault="00257D8B" w:rsidP="001A6119">
      <w:pPr>
        <w:spacing w:line="276" w:lineRule="auto"/>
        <w:jc w:val="both"/>
        <w:rPr>
          <w:rFonts w:ascii="Arial" w:hAnsi="Arial" w:cs="Arial"/>
          <w:b/>
          <w:sz w:val="22"/>
          <w:szCs w:val="22"/>
        </w:rPr>
      </w:pPr>
      <w:r w:rsidRPr="006E2B4E">
        <w:rPr>
          <w:rFonts w:ascii="Arial" w:hAnsi="Arial" w:cs="Arial"/>
          <w:sz w:val="22"/>
          <w:szCs w:val="22"/>
        </w:rPr>
        <w:t xml:space="preserve">Para los registros del Comité de Transparencia se le asigna a la presente resolución el consecutivo </w:t>
      </w:r>
      <w:r w:rsidRPr="006E2B4E">
        <w:rPr>
          <w:rFonts w:ascii="Arial" w:hAnsi="Arial" w:cs="Arial"/>
          <w:b/>
          <w:sz w:val="22"/>
          <w:szCs w:val="22"/>
        </w:rPr>
        <w:t>FGE-CT-</w:t>
      </w:r>
      <w:r w:rsidR="00C16321" w:rsidRPr="006E2B4E">
        <w:rPr>
          <w:rFonts w:ascii="Arial" w:hAnsi="Arial" w:cs="Arial"/>
          <w:b/>
          <w:sz w:val="22"/>
          <w:szCs w:val="22"/>
        </w:rPr>
        <w:t>AR</w:t>
      </w:r>
      <w:r w:rsidRPr="006E2B4E">
        <w:rPr>
          <w:rFonts w:ascii="Arial" w:hAnsi="Arial" w:cs="Arial"/>
          <w:b/>
          <w:sz w:val="22"/>
          <w:szCs w:val="22"/>
        </w:rPr>
        <w:t>-</w:t>
      </w:r>
      <w:r w:rsidR="0073571C" w:rsidRPr="006E2B4E">
        <w:rPr>
          <w:rFonts w:ascii="Arial" w:hAnsi="Arial" w:cs="Arial"/>
          <w:b/>
          <w:sz w:val="22"/>
          <w:szCs w:val="22"/>
        </w:rPr>
        <w:t>0</w:t>
      </w:r>
      <w:r w:rsidR="00345FA2" w:rsidRPr="006E2B4E">
        <w:rPr>
          <w:rFonts w:ascii="Arial" w:hAnsi="Arial" w:cs="Arial"/>
          <w:b/>
          <w:sz w:val="22"/>
          <w:szCs w:val="22"/>
        </w:rPr>
        <w:t>59</w:t>
      </w:r>
      <w:r w:rsidRPr="006E2B4E">
        <w:rPr>
          <w:rFonts w:ascii="Arial" w:hAnsi="Arial" w:cs="Arial"/>
          <w:b/>
          <w:sz w:val="22"/>
          <w:szCs w:val="22"/>
        </w:rPr>
        <w:t>-202</w:t>
      </w:r>
      <w:r w:rsidR="00056705" w:rsidRPr="006E2B4E">
        <w:rPr>
          <w:rFonts w:ascii="Arial" w:hAnsi="Arial" w:cs="Arial"/>
          <w:b/>
          <w:sz w:val="22"/>
          <w:szCs w:val="22"/>
        </w:rPr>
        <w:t>6</w:t>
      </w:r>
      <w:r w:rsidR="001A6119" w:rsidRPr="006E2B4E">
        <w:rPr>
          <w:rFonts w:ascii="Arial" w:hAnsi="Arial" w:cs="Arial"/>
          <w:b/>
          <w:sz w:val="22"/>
          <w:szCs w:val="22"/>
        </w:rPr>
        <w:t xml:space="preserve">. </w:t>
      </w:r>
    </w:p>
    <w:p w:rsidR="007F63C2" w:rsidRPr="006E2B4E" w:rsidRDefault="007F63C2" w:rsidP="00C57509">
      <w:pPr>
        <w:jc w:val="both"/>
        <w:rPr>
          <w:rFonts w:ascii="Arial" w:hAnsi="Arial" w:cs="Arial"/>
          <w:b/>
          <w:sz w:val="22"/>
          <w:szCs w:val="22"/>
        </w:rPr>
      </w:pPr>
    </w:p>
    <w:bookmarkEnd w:id="5"/>
    <w:p w:rsidR="00BF3665" w:rsidRPr="006E2B4E" w:rsidRDefault="009819AE" w:rsidP="00C57509">
      <w:pPr>
        <w:jc w:val="both"/>
        <w:rPr>
          <w:rFonts w:ascii="Arial" w:hAnsi="Arial" w:cs="Arial"/>
          <w:sz w:val="22"/>
          <w:szCs w:val="22"/>
        </w:rPr>
      </w:pPr>
      <w:r w:rsidRPr="006E2B4E">
        <w:rPr>
          <w:rFonts w:ascii="Arial" w:hAnsi="Arial" w:cs="Arial"/>
          <w:sz w:val="22"/>
          <w:szCs w:val="22"/>
        </w:rPr>
        <w:t xml:space="preserve">En cumplimiento a lo establecido por el artículo 128 fracción IX, de la LTAIPSLP, así como el </w:t>
      </w:r>
      <w:r w:rsidR="00481D63" w:rsidRPr="006E2B4E">
        <w:rPr>
          <w:rFonts w:ascii="Arial" w:hAnsi="Arial" w:cs="Arial"/>
          <w:sz w:val="22"/>
          <w:szCs w:val="22"/>
        </w:rPr>
        <w:t>l</w:t>
      </w:r>
      <w:r w:rsidRPr="006E2B4E">
        <w:rPr>
          <w:rFonts w:ascii="Arial" w:hAnsi="Arial" w:cs="Arial"/>
          <w:sz w:val="22"/>
          <w:szCs w:val="22"/>
        </w:rPr>
        <w:t xml:space="preserve">ineamiento </w:t>
      </w:r>
      <w:r w:rsidR="00481D63" w:rsidRPr="006E2B4E">
        <w:rPr>
          <w:rFonts w:ascii="Arial" w:hAnsi="Arial" w:cs="Arial"/>
          <w:sz w:val="22"/>
          <w:szCs w:val="22"/>
        </w:rPr>
        <w:t>q</w:t>
      </w:r>
      <w:r w:rsidRPr="006E2B4E">
        <w:rPr>
          <w:rFonts w:ascii="Arial" w:hAnsi="Arial" w:cs="Arial"/>
          <w:sz w:val="22"/>
          <w:szCs w:val="22"/>
        </w:rPr>
        <w:t>uincuagésimo primero, fracción V de los LGPCDIEVP, se procede a rubricar la presente resolución.</w:t>
      </w:r>
    </w:p>
    <w:p w:rsidR="00BF3665" w:rsidRDefault="00BF3665" w:rsidP="00C57509">
      <w:pPr>
        <w:rPr>
          <w:rFonts w:ascii="Arial" w:hAnsi="Arial" w:cs="Arial"/>
          <w:sz w:val="22"/>
          <w:szCs w:val="22"/>
        </w:rPr>
      </w:pPr>
    </w:p>
    <w:p w:rsidR="006E2B4E" w:rsidRPr="006E2B4E" w:rsidRDefault="006E2B4E" w:rsidP="00C57509">
      <w:pPr>
        <w:rPr>
          <w:rFonts w:ascii="Arial" w:hAnsi="Arial" w:cs="Arial"/>
          <w:sz w:val="22"/>
          <w:szCs w:val="22"/>
        </w:rPr>
      </w:pPr>
    </w:p>
    <w:p w:rsidR="001A6119" w:rsidRDefault="001A6119" w:rsidP="00C57509">
      <w:pPr>
        <w:rPr>
          <w:rFonts w:ascii="Arial" w:hAnsi="Arial" w:cs="Arial"/>
          <w:sz w:val="22"/>
          <w:szCs w:val="22"/>
        </w:rPr>
      </w:pPr>
    </w:p>
    <w:p w:rsidR="006E2B4E" w:rsidRPr="006E2B4E" w:rsidRDefault="006E2B4E" w:rsidP="00C57509">
      <w:pPr>
        <w:rPr>
          <w:rFonts w:ascii="Arial" w:hAnsi="Arial" w:cs="Arial"/>
          <w:sz w:val="22"/>
          <w:szCs w:val="22"/>
        </w:rPr>
      </w:pPr>
    </w:p>
    <w:p w:rsidR="00AE4D60" w:rsidRPr="006E2B4E" w:rsidRDefault="00AE4D60" w:rsidP="00C57509">
      <w:pPr>
        <w:jc w:val="both"/>
        <w:rPr>
          <w:rFonts w:ascii="Arial" w:hAnsi="Arial" w:cs="Arial"/>
          <w:highlight w:val="yellow"/>
        </w:rPr>
      </w:pPr>
    </w:p>
    <w:p w:rsidR="00BF3665" w:rsidRPr="006E2B4E" w:rsidRDefault="009819AE" w:rsidP="00C57509">
      <w:pPr>
        <w:rPr>
          <w:rFonts w:ascii="Arial" w:hAnsi="Arial" w:cs="Arial"/>
        </w:rPr>
      </w:pPr>
      <w:r w:rsidRPr="006E2B4E">
        <w:rPr>
          <w:rFonts w:ascii="Arial" w:hAnsi="Arial" w:cs="Arial"/>
        </w:rPr>
        <w:t>____________________________________</w:t>
      </w:r>
    </w:p>
    <w:p w:rsidR="00BF3665" w:rsidRPr="006E2B4E" w:rsidRDefault="009819AE" w:rsidP="00C57509">
      <w:pPr>
        <w:tabs>
          <w:tab w:val="left" w:pos="8998"/>
          <w:tab w:val="left" w:pos="9932"/>
        </w:tabs>
        <w:spacing w:before="20"/>
        <w:rPr>
          <w:rFonts w:ascii="Arial" w:eastAsia="Arial" w:hAnsi="Arial" w:cs="Arial"/>
          <w:b/>
        </w:rPr>
      </w:pPr>
      <w:r w:rsidRPr="006E2B4E">
        <w:rPr>
          <w:rFonts w:ascii="Arial" w:eastAsia="Arial" w:hAnsi="Arial" w:cs="Arial"/>
          <w:b/>
        </w:rPr>
        <w:t>MAESTRA XITLÁLIC SÁNCHEZ SERVÍN</w:t>
      </w:r>
    </w:p>
    <w:p w:rsidR="00BF3665" w:rsidRPr="006E2B4E" w:rsidRDefault="009819AE" w:rsidP="00C57509">
      <w:pPr>
        <w:tabs>
          <w:tab w:val="left" w:pos="8998"/>
          <w:tab w:val="left" w:pos="9932"/>
        </w:tabs>
        <w:spacing w:before="20"/>
        <w:rPr>
          <w:rFonts w:ascii="Arial" w:eastAsia="Arial" w:hAnsi="Arial" w:cs="Arial"/>
          <w:b/>
        </w:rPr>
      </w:pPr>
      <w:r w:rsidRPr="006E2B4E">
        <w:rPr>
          <w:rFonts w:ascii="Arial" w:eastAsia="Arial" w:hAnsi="Arial" w:cs="Arial"/>
          <w:b/>
        </w:rPr>
        <w:t>VICEFISCAL JURIDICA Y PRESIDENTA DEL</w:t>
      </w:r>
    </w:p>
    <w:p w:rsidR="00BF3665" w:rsidRPr="006E2B4E" w:rsidRDefault="009819AE" w:rsidP="0045348C">
      <w:pPr>
        <w:tabs>
          <w:tab w:val="left" w:pos="8998"/>
          <w:tab w:val="left" w:pos="9932"/>
        </w:tabs>
        <w:spacing w:before="20"/>
        <w:rPr>
          <w:rFonts w:ascii="Arial" w:eastAsia="Arial" w:hAnsi="Arial" w:cs="Arial"/>
          <w:b/>
        </w:rPr>
      </w:pPr>
      <w:r w:rsidRPr="006E2B4E">
        <w:rPr>
          <w:rFonts w:ascii="Arial" w:eastAsia="Arial" w:hAnsi="Arial" w:cs="Arial"/>
          <w:b/>
        </w:rPr>
        <w:t>COMITÉ DE TRANSPARENCIA</w:t>
      </w:r>
      <w:r w:rsidR="0045348C" w:rsidRPr="006E2B4E">
        <w:rPr>
          <w:rFonts w:ascii="Arial" w:eastAsia="Arial" w:hAnsi="Arial" w:cs="Arial"/>
          <w:b/>
        </w:rPr>
        <w:t>.</w:t>
      </w:r>
      <w:r w:rsidRPr="006E2B4E">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6E2B4E" w:rsidRDefault="006E2B4E" w:rsidP="00C57509">
      <w:pPr>
        <w:tabs>
          <w:tab w:val="left" w:pos="8998"/>
          <w:tab w:val="left" w:pos="9932"/>
        </w:tabs>
        <w:spacing w:before="20"/>
        <w:rPr>
          <w:rFonts w:ascii="Arial" w:eastAsia="Arial" w:hAnsi="Arial" w:cs="Arial"/>
          <w:b/>
        </w:rPr>
      </w:pPr>
    </w:p>
    <w:p w:rsidR="006E2B4E" w:rsidRPr="006E2B4E" w:rsidRDefault="006E2B4E" w:rsidP="00C57509">
      <w:pPr>
        <w:tabs>
          <w:tab w:val="left" w:pos="8998"/>
          <w:tab w:val="left" w:pos="9932"/>
        </w:tabs>
        <w:spacing w:before="20"/>
        <w:rPr>
          <w:rFonts w:ascii="Arial" w:eastAsia="Arial" w:hAnsi="Arial" w:cs="Arial"/>
          <w:b/>
        </w:rPr>
      </w:pPr>
    </w:p>
    <w:p w:rsidR="001A6119" w:rsidRPr="006E2B4E" w:rsidRDefault="001A6119" w:rsidP="00C57509">
      <w:pPr>
        <w:tabs>
          <w:tab w:val="left" w:pos="8998"/>
          <w:tab w:val="left" w:pos="9932"/>
        </w:tabs>
        <w:spacing w:before="20"/>
        <w:rPr>
          <w:rFonts w:ascii="Arial" w:eastAsia="Arial" w:hAnsi="Arial" w:cs="Arial"/>
          <w:b/>
        </w:rPr>
      </w:pPr>
    </w:p>
    <w:p w:rsidR="007A1D44" w:rsidRPr="006E2B4E" w:rsidRDefault="007A1D44" w:rsidP="00C57509">
      <w:pPr>
        <w:tabs>
          <w:tab w:val="left" w:pos="8998"/>
          <w:tab w:val="left" w:pos="9932"/>
        </w:tabs>
        <w:spacing w:before="20"/>
        <w:rPr>
          <w:rFonts w:ascii="Arial" w:eastAsia="Arial" w:hAnsi="Arial" w:cs="Arial"/>
          <w:b/>
        </w:rPr>
      </w:pPr>
    </w:p>
    <w:p w:rsidR="00204354" w:rsidRPr="006E2B4E" w:rsidRDefault="00204354" w:rsidP="00C57509">
      <w:pPr>
        <w:jc w:val="both"/>
        <w:rPr>
          <w:rFonts w:ascii="Arial" w:hAnsi="Arial" w:cs="Arial"/>
        </w:rPr>
      </w:pPr>
      <w:r w:rsidRPr="006E2B4E">
        <w:rPr>
          <w:rFonts w:ascii="Arial" w:hAnsi="Arial" w:cs="Arial"/>
        </w:rPr>
        <w:t>____________________________________</w:t>
      </w:r>
    </w:p>
    <w:p w:rsidR="00C16321" w:rsidRPr="006E2B4E" w:rsidRDefault="00C16321" w:rsidP="00C16321">
      <w:pPr>
        <w:rPr>
          <w:rFonts w:ascii="Arial" w:hAnsi="Arial" w:cs="Arial"/>
          <w:b/>
        </w:rPr>
      </w:pPr>
      <w:r w:rsidRPr="006E2B4E">
        <w:rPr>
          <w:rFonts w:ascii="Arial" w:hAnsi="Arial" w:cs="Arial"/>
          <w:b/>
        </w:rPr>
        <w:t>MAESTRO CARLOS ALEJANDRO PONCE RODRÍGUEZ</w:t>
      </w:r>
    </w:p>
    <w:p w:rsidR="00C16321" w:rsidRPr="006E2B4E" w:rsidRDefault="00C16321" w:rsidP="00C16321">
      <w:pPr>
        <w:rPr>
          <w:rFonts w:ascii="Arial" w:hAnsi="Arial" w:cs="Arial"/>
          <w:b/>
        </w:rPr>
      </w:pPr>
      <w:r w:rsidRPr="006E2B4E">
        <w:rPr>
          <w:rFonts w:ascii="Arial" w:hAnsi="Arial" w:cs="Arial"/>
          <w:b/>
        </w:rPr>
        <w:t>VICEFISCAL E INTEGRANTE DEL COMITÉ DE TRANSPARENCIA.</w:t>
      </w:r>
    </w:p>
    <w:p w:rsidR="001A6119" w:rsidRPr="006E2B4E" w:rsidRDefault="001A6119" w:rsidP="00C57509">
      <w:pPr>
        <w:jc w:val="both"/>
        <w:rPr>
          <w:rFonts w:ascii="Arial" w:hAnsi="Arial" w:cs="Arial"/>
          <w:b/>
        </w:rPr>
      </w:pPr>
    </w:p>
    <w:p w:rsidR="001A6119" w:rsidRDefault="001A6119" w:rsidP="00C57509">
      <w:pPr>
        <w:jc w:val="both"/>
        <w:rPr>
          <w:rFonts w:ascii="Arial" w:hAnsi="Arial" w:cs="Arial"/>
          <w:b/>
        </w:rPr>
      </w:pPr>
    </w:p>
    <w:p w:rsidR="006E2B4E" w:rsidRDefault="006E2B4E" w:rsidP="00C57509">
      <w:pPr>
        <w:jc w:val="both"/>
        <w:rPr>
          <w:rFonts w:ascii="Arial" w:hAnsi="Arial" w:cs="Arial"/>
          <w:b/>
        </w:rPr>
      </w:pPr>
    </w:p>
    <w:p w:rsidR="006E2B4E" w:rsidRPr="006E2B4E" w:rsidRDefault="006E2B4E" w:rsidP="00C57509">
      <w:pPr>
        <w:jc w:val="both"/>
        <w:rPr>
          <w:rFonts w:ascii="Arial" w:hAnsi="Arial" w:cs="Arial"/>
          <w:b/>
        </w:rPr>
      </w:pPr>
    </w:p>
    <w:p w:rsidR="001A6119" w:rsidRPr="006E2B4E" w:rsidRDefault="001A6119" w:rsidP="00C57509">
      <w:pPr>
        <w:jc w:val="both"/>
        <w:rPr>
          <w:rFonts w:ascii="Arial" w:hAnsi="Arial" w:cs="Arial"/>
          <w:b/>
        </w:rPr>
      </w:pPr>
    </w:p>
    <w:p w:rsidR="00BF3665" w:rsidRPr="006E2B4E" w:rsidRDefault="009819AE" w:rsidP="00C57509">
      <w:pPr>
        <w:jc w:val="both"/>
        <w:rPr>
          <w:rFonts w:ascii="Arial" w:hAnsi="Arial" w:cs="Arial"/>
        </w:rPr>
      </w:pPr>
      <w:r w:rsidRPr="006E2B4E">
        <w:rPr>
          <w:rFonts w:ascii="Arial" w:hAnsi="Arial" w:cs="Arial"/>
        </w:rPr>
        <w:t>_____________________________________</w:t>
      </w:r>
    </w:p>
    <w:p w:rsidR="00914AAD" w:rsidRPr="006E2B4E" w:rsidRDefault="00914AAD" w:rsidP="00914AAD">
      <w:pPr>
        <w:rPr>
          <w:rFonts w:ascii="Arial" w:hAnsi="Arial" w:cs="Arial"/>
          <w:b/>
        </w:rPr>
      </w:pPr>
      <w:r w:rsidRPr="006E2B4E">
        <w:rPr>
          <w:rFonts w:ascii="Arial" w:hAnsi="Arial" w:cs="Arial"/>
          <w:b/>
        </w:rPr>
        <w:t xml:space="preserve">DOCTOR JESUS RAFAEL RODRÍGUEZ LÓPEZ </w:t>
      </w:r>
    </w:p>
    <w:p w:rsidR="0045348C" w:rsidRPr="006E2B4E" w:rsidRDefault="009819AE" w:rsidP="00C57509">
      <w:pPr>
        <w:rPr>
          <w:rFonts w:ascii="Arial" w:hAnsi="Arial" w:cs="Arial"/>
          <w:b/>
        </w:rPr>
      </w:pPr>
      <w:r w:rsidRPr="006E2B4E">
        <w:rPr>
          <w:rFonts w:ascii="Arial" w:hAnsi="Arial" w:cs="Arial"/>
          <w:b/>
        </w:rPr>
        <w:t xml:space="preserve">TITULAR DEL ÓRGANO DE CONTROL INTERNO </w:t>
      </w:r>
    </w:p>
    <w:p w:rsidR="00BF3665" w:rsidRPr="006E2B4E" w:rsidRDefault="009819AE" w:rsidP="00C57509">
      <w:pPr>
        <w:rPr>
          <w:rFonts w:ascii="Arial" w:hAnsi="Arial" w:cs="Arial"/>
          <w:b/>
        </w:rPr>
      </w:pPr>
      <w:r w:rsidRPr="006E2B4E">
        <w:rPr>
          <w:rFonts w:ascii="Arial" w:hAnsi="Arial" w:cs="Arial"/>
          <w:b/>
        </w:rPr>
        <w:t>E INTEGRANTE DEL COMITÉ DE TRANSPARENCIA.</w:t>
      </w:r>
    </w:p>
    <w:sectPr w:rsidR="00BF3665" w:rsidRPr="006E2B4E" w:rsidSect="00E70EB4">
      <w:headerReference w:type="even" r:id="rId9"/>
      <w:headerReference w:type="default" r:id="rId10"/>
      <w:footerReference w:type="even" r:id="rId11"/>
      <w:footerReference w:type="default" r:id="rId12"/>
      <w:headerReference w:type="first" r:id="rId13"/>
      <w:footerReference w:type="first" r:id="rId14"/>
      <w:pgSz w:w="12240" w:h="15840"/>
      <w:pgMar w:top="2410"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3402" w:rsidRDefault="00DA3402">
      <w:r>
        <w:separator/>
      </w:r>
    </w:p>
  </w:endnote>
  <w:endnote w:type="continuationSeparator" w:id="0">
    <w:p w:rsidR="00DA3402" w:rsidRDefault="00DA3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08FF" w:rsidRDefault="00D608F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08FF" w:rsidRDefault="00D608F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3402" w:rsidRDefault="00DA3402">
      <w:r>
        <w:separator/>
      </w:r>
    </w:p>
  </w:footnote>
  <w:footnote w:type="continuationSeparator" w:id="0">
    <w:p w:rsidR="00DA3402" w:rsidRDefault="00DA34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08FF" w:rsidRDefault="00D608F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378813"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D608FF">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378814"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-443188</wp:posOffset>
          </wp:positionV>
          <wp:extent cx="7772400" cy="100457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r w:rsidR="006A523B">
      <w:rPr>
        <w:noProof/>
        <w:lang w:eastAsia="es-MX"/>
      </w:rPr>
      <w:t>1</w:t>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DE0FAB" w:rsidRDefault="00DE0FAB">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E70EB4" w:rsidTr="00E70EB4">
      <w:tc>
        <w:tcPr>
          <w:tcW w:w="9962" w:type="dxa"/>
          <w:shd w:val="clear" w:color="auto" w:fill="000000" w:themeFill="text1"/>
        </w:tcPr>
        <w:p w:rsidR="00E70EB4" w:rsidRPr="00E70EB4" w:rsidRDefault="00E70EB4" w:rsidP="00E70EB4">
          <w:pPr>
            <w:spacing w:line="276" w:lineRule="auto"/>
            <w:jc w:val="both"/>
            <w:rPr>
              <w:lang w:val="es-ES"/>
            </w:rPr>
          </w:pPr>
          <w:r>
            <w:rPr>
              <w:rFonts w:ascii="Arial" w:hAnsi="Arial" w:cs="Arial"/>
              <w:color w:val="FFFFFF" w:themeColor="background1"/>
              <w:sz w:val="18"/>
              <w:szCs w:val="18"/>
              <w:lang w:val="es-ES"/>
            </w:rPr>
            <w:t>0</w:t>
          </w:r>
          <w:r w:rsidR="000E5D42">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D56200">
            <w:rPr>
              <w:rFonts w:ascii="Arial" w:hAnsi="Arial" w:cs="Arial"/>
              <w:color w:val="FFFFFF" w:themeColor="background1"/>
              <w:sz w:val="18"/>
              <w:szCs w:val="18"/>
              <w:lang w:val="es-ES"/>
            </w:rPr>
            <w:t>marzo</w:t>
          </w:r>
          <w:r w:rsidR="00973F68">
            <w:rPr>
              <w:rFonts w:ascii="Arial" w:hAnsi="Arial" w:cs="Arial"/>
              <w:color w:val="FFFFFF" w:themeColor="background1"/>
              <w:sz w:val="18"/>
              <w:szCs w:val="18"/>
              <w:lang w:val="es-ES"/>
            </w:rPr>
            <w:t xml:space="preserve"> </w:t>
          </w:r>
          <w:r>
            <w:rPr>
              <w:rFonts w:ascii="Arial" w:hAnsi="Arial" w:cs="Arial"/>
              <w:color w:val="FFFFFF" w:themeColor="background1"/>
              <w:sz w:val="18"/>
              <w:szCs w:val="18"/>
              <w:lang w:val="es-ES"/>
            </w:rPr>
            <w:t>202</w:t>
          </w:r>
          <w:r w:rsidR="00973F6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56200">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sidR="00973F68">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2E1506">
            <w:rPr>
              <w:rFonts w:ascii="Arial" w:hAnsi="Arial" w:cs="Arial"/>
              <w:b/>
              <w:color w:val="FFFFFF" w:themeColor="background1"/>
              <w:sz w:val="18"/>
              <w:szCs w:val="18"/>
              <w:lang w:val="es-ES"/>
            </w:rPr>
            <w:t>AR</w:t>
          </w:r>
          <w:r w:rsidRPr="006A523B">
            <w:rPr>
              <w:rFonts w:ascii="Arial" w:hAnsi="Arial" w:cs="Arial"/>
              <w:b/>
              <w:color w:val="FFFFFF" w:themeColor="background1"/>
              <w:sz w:val="18"/>
              <w:szCs w:val="18"/>
              <w:lang w:val="es-ES"/>
            </w:rPr>
            <w:t>/</w:t>
          </w:r>
          <w:r w:rsidR="00D56200">
            <w:rPr>
              <w:rFonts w:ascii="Arial" w:hAnsi="Arial" w:cs="Arial"/>
              <w:b/>
              <w:color w:val="FFFFFF" w:themeColor="background1"/>
              <w:sz w:val="18"/>
              <w:szCs w:val="18"/>
              <w:lang w:val="es-ES"/>
            </w:rPr>
            <w:t>011</w:t>
          </w:r>
          <w:r w:rsidRPr="006A523B">
            <w:rPr>
              <w:rFonts w:ascii="Arial" w:hAnsi="Arial" w:cs="Arial"/>
              <w:b/>
              <w:color w:val="FFFFFF" w:themeColor="background1"/>
              <w:sz w:val="18"/>
              <w:szCs w:val="18"/>
              <w:lang w:val="es-ES"/>
            </w:rPr>
            <w:t>/</w:t>
          </w:r>
          <w:r w:rsidRPr="002E1506">
            <w:rPr>
              <w:rFonts w:ascii="Arial" w:hAnsi="Arial" w:cs="Arial"/>
              <w:b/>
              <w:color w:val="FFFFFF" w:themeColor="background1"/>
              <w:sz w:val="18"/>
              <w:szCs w:val="18"/>
              <w:lang w:val="es-ES"/>
            </w:rPr>
            <w:t>202</w:t>
          </w:r>
          <w:r w:rsidR="00973F68">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E70EB4" w:rsidRDefault="00E70EB4" w:rsidP="00E70EB4">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08FF" w:rsidRDefault="00D608F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378812"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56866F2"/>
    <w:multiLevelType w:val="hybridMultilevel"/>
    <w:tmpl w:val="0CBE34B2"/>
    <w:lvl w:ilvl="0" w:tplc="FBF0C758">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630963"/>
    <w:multiLevelType w:val="hybridMultilevel"/>
    <w:tmpl w:val="A8EA9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4BE05BE0"/>
    <w:lvl w:ilvl="0">
      <w:start w:val="1"/>
      <w:numFmt w:val="upperRoman"/>
      <w:lvlText w:val="%1."/>
      <w:lvlJc w:val="left"/>
      <w:pPr>
        <w:ind w:left="1004"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3B53AB0"/>
    <w:multiLevelType w:val="hybridMultilevel"/>
    <w:tmpl w:val="CF406E96"/>
    <w:lvl w:ilvl="0" w:tplc="E410F14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4"/>
  </w:num>
  <w:num w:numId="3">
    <w:abstractNumId w:val="13"/>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6"/>
  </w:num>
  <w:num w:numId="12">
    <w:abstractNumId w:val="3"/>
  </w:num>
  <w:num w:numId="13">
    <w:abstractNumId w:val="5"/>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0CBA"/>
    <w:rsid w:val="000516AB"/>
    <w:rsid w:val="00053810"/>
    <w:rsid w:val="00056705"/>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5D42"/>
    <w:rsid w:val="000E66E7"/>
    <w:rsid w:val="000E6D81"/>
    <w:rsid w:val="000F1388"/>
    <w:rsid w:val="000F25C5"/>
    <w:rsid w:val="000F2F50"/>
    <w:rsid w:val="000F34F2"/>
    <w:rsid w:val="000F7924"/>
    <w:rsid w:val="00104B37"/>
    <w:rsid w:val="0010725A"/>
    <w:rsid w:val="001112A7"/>
    <w:rsid w:val="001122B3"/>
    <w:rsid w:val="001158F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00BD"/>
    <w:rsid w:val="00192119"/>
    <w:rsid w:val="00196E5A"/>
    <w:rsid w:val="00196E9A"/>
    <w:rsid w:val="001A0FF2"/>
    <w:rsid w:val="001A1BA9"/>
    <w:rsid w:val="001A32B1"/>
    <w:rsid w:val="001A6119"/>
    <w:rsid w:val="001B0330"/>
    <w:rsid w:val="001B3E1B"/>
    <w:rsid w:val="001B45DE"/>
    <w:rsid w:val="001B5915"/>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3F85"/>
    <w:rsid w:val="002161EA"/>
    <w:rsid w:val="00216D37"/>
    <w:rsid w:val="00217409"/>
    <w:rsid w:val="0022103D"/>
    <w:rsid w:val="002224C6"/>
    <w:rsid w:val="00234321"/>
    <w:rsid w:val="00241C03"/>
    <w:rsid w:val="0024235C"/>
    <w:rsid w:val="00244CB1"/>
    <w:rsid w:val="00244E15"/>
    <w:rsid w:val="00244EE4"/>
    <w:rsid w:val="002513CE"/>
    <w:rsid w:val="0025149A"/>
    <w:rsid w:val="00256AE8"/>
    <w:rsid w:val="00257429"/>
    <w:rsid w:val="00257D8B"/>
    <w:rsid w:val="002608EC"/>
    <w:rsid w:val="00262F6F"/>
    <w:rsid w:val="002648E0"/>
    <w:rsid w:val="002652A7"/>
    <w:rsid w:val="00273340"/>
    <w:rsid w:val="00275CAB"/>
    <w:rsid w:val="00276017"/>
    <w:rsid w:val="002777F2"/>
    <w:rsid w:val="00281BD8"/>
    <w:rsid w:val="002825DF"/>
    <w:rsid w:val="00290A2E"/>
    <w:rsid w:val="00290B5E"/>
    <w:rsid w:val="00291A4A"/>
    <w:rsid w:val="002935FF"/>
    <w:rsid w:val="002B5530"/>
    <w:rsid w:val="002B62D5"/>
    <w:rsid w:val="002B7462"/>
    <w:rsid w:val="002C182D"/>
    <w:rsid w:val="002C492F"/>
    <w:rsid w:val="002C4DF5"/>
    <w:rsid w:val="002D0260"/>
    <w:rsid w:val="002E085B"/>
    <w:rsid w:val="002E1506"/>
    <w:rsid w:val="002E1A1F"/>
    <w:rsid w:val="002E1D10"/>
    <w:rsid w:val="002E26A8"/>
    <w:rsid w:val="002E6666"/>
    <w:rsid w:val="002E7CE8"/>
    <w:rsid w:val="002F210D"/>
    <w:rsid w:val="002F2252"/>
    <w:rsid w:val="002F4682"/>
    <w:rsid w:val="002F5BA4"/>
    <w:rsid w:val="002F5CAB"/>
    <w:rsid w:val="002F7281"/>
    <w:rsid w:val="003003C1"/>
    <w:rsid w:val="00303ECE"/>
    <w:rsid w:val="00311032"/>
    <w:rsid w:val="00311B65"/>
    <w:rsid w:val="0032003C"/>
    <w:rsid w:val="00322663"/>
    <w:rsid w:val="00322769"/>
    <w:rsid w:val="00326DD7"/>
    <w:rsid w:val="00327EA5"/>
    <w:rsid w:val="00330F5F"/>
    <w:rsid w:val="003311E5"/>
    <w:rsid w:val="0033544C"/>
    <w:rsid w:val="0033754B"/>
    <w:rsid w:val="00337E40"/>
    <w:rsid w:val="00340F4C"/>
    <w:rsid w:val="00342CCD"/>
    <w:rsid w:val="00345751"/>
    <w:rsid w:val="00345FA2"/>
    <w:rsid w:val="00350C59"/>
    <w:rsid w:val="003617AB"/>
    <w:rsid w:val="00364780"/>
    <w:rsid w:val="00374F51"/>
    <w:rsid w:val="00376B01"/>
    <w:rsid w:val="0037773A"/>
    <w:rsid w:val="0038167B"/>
    <w:rsid w:val="0038240F"/>
    <w:rsid w:val="003834BC"/>
    <w:rsid w:val="00385479"/>
    <w:rsid w:val="0039067D"/>
    <w:rsid w:val="003924E6"/>
    <w:rsid w:val="003930E6"/>
    <w:rsid w:val="003A0D63"/>
    <w:rsid w:val="003A2C50"/>
    <w:rsid w:val="003A7BD4"/>
    <w:rsid w:val="003B198E"/>
    <w:rsid w:val="003B30EF"/>
    <w:rsid w:val="003B3DF4"/>
    <w:rsid w:val="003C1381"/>
    <w:rsid w:val="003C17BE"/>
    <w:rsid w:val="003C2D3B"/>
    <w:rsid w:val="003D24D7"/>
    <w:rsid w:val="003D3322"/>
    <w:rsid w:val="003D379C"/>
    <w:rsid w:val="003D6E37"/>
    <w:rsid w:val="003D721A"/>
    <w:rsid w:val="003D7E0D"/>
    <w:rsid w:val="003D7F94"/>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1CCE"/>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1477"/>
    <w:rsid w:val="00493C1E"/>
    <w:rsid w:val="00496189"/>
    <w:rsid w:val="00497E2D"/>
    <w:rsid w:val="004A184C"/>
    <w:rsid w:val="004A1BBD"/>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2426"/>
    <w:rsid w:val="005753B3"/>
    <w:rsid w:val="005809FF"/>
    <w:rsid w:val="00581A7F"/>
    <w:rsid w:val="0058247A"/>
    <w:rsid w:val="00582BE7"/>
    <w:rsid w:val="00584602"/>
    <w:rsid w:val="00586B10"/>
    <w:rsid w:val="00590B9B"/>
    <w:rsid w:val="00592B3F"/>
    <w:rsid w:val="005962DD"/>
    <w:rsid w:val="00597895"/>
    <w:rsid w:val="005A2227"/>
    <w:rsid w:val="005A5C66"/>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6531"/>
    <w:rsid w:val="005E7E7E"/>
    <w:rsid w:val="005F457C"/>
    <w:rsid w:val="005F550E"/>
    <w:rsid w:val="005F7CFE"/>
    <w:rsid w:val="006036CF"/>
    <w:rsid w:val="006046F9"/>
    <w:rsid w:val="006060DC"/>
    <w:rsid w:val="006161FB"/>
    <w:rsid w:val="006208A2"/>
    <w:rsid w:val="00620AA5"/>
    <w:rsid w:val="00620EB9"/>
    <w:rsid w:val="006214A7"/>
    <w:rsid w:val="00622506"/>
    <w:rsid w:val="006235C6"/>
    <w:rsid w:val="00624454"/>
    <w:rsid w:val="00625535"/>
    <w:rsid w:val="006272C3"/>
    <w:rsid w:val="0062770E"/>
    <w:rsid w:val="00627959"/>
    <w:rsid w:val="00631FA4"/>
    <w:rsid w:val="00633915"/>
    <w:rsid w:val="00633FD2"/>
    <w:rsid w:val="00634DF4"/>
    <w:rsid w:val="006356BE"/>
    <w:rsid w:val="00635FB1"/>
    <w:rsid w:val="00636AD6"/>
    <w:rsid w:val="00636DED"/>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23B"/>
    <w:rsid w:val="006A570F"/>
    <w:rsid w:val="006B0801"/>
    <w:rsid w:val="006B331C"/>
    <w:rsid w:val="006B4084"/>
    <w:rsid w:val="006B4DD5"/>
    <w:rsid w:val="006B7482"/>
    <w:rsid w:val="006C0831"/>
    <w:rsid w:val="006C25A9"/>
    <w:rsid w:val="006C5FA7"/>
    <w:rsid w:val="006E21D7"/>
    <w:rsid w:val="006E2B4E"/>
    <w:rsid w:val="006E6D1D"/>
    <w:rsid w:val="006F077F"/>
    <w:rsid w:val="006F086E"/>
    <w:rsid w:val="006F1DA3"/>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71C"/>
    <w:rsid w:val="00740F43"/>
    <w:rsid w:val="00743BF3"/>
    <w:rsid w:val="00743D1E"/>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D44"/>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7C2"/>
    <w:rsid w:val="007F2DA8"/>
    <w:rsid w:val="007F4E72"/>
    <w:rsid w:val="007F56DE"/>
    <w:rsid w:val="007F6370"/>
    <w:rsid w:val="007F63C2"/>
    <w:rsid w:val="00805047"/>
    <w:rsid w:val="00805092"/>
    <w:rsid w:val="008070A6"/>
    <w:rsid w:val="00812A0C"/>
    <w:rsid w:val="00812BF7"/>
    <w:rsid w:val="00814012"/>
    <w:rsid w:val="00816E9B"/>
    <w:rsid w:val="008235C2"/>
    <w:rsid w:val="00823D57"/>
    <w:rsid w:val="00823F6E"/>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EB5"/>
    <w:rsid w:val="00896ADA"/>
    <w:rsid w:val="00897CB8"/>
    <w:rsid w:val="008A6D52"/>
    <w:rsid w:val="008B2F16"/>
    <w:rsid w:val="008B3A82"/>
    <w:rsid w:val="008C1FCF"/>
    <w:rsid w:val="008C2B4C"/>
    <w:rsid w:val="008C5A4E"/>
    <w:rsid w:val="008D1E6A"/>
    <w:rsid w:val="008D3B76"/>
    <w:rsid w:val="008D4C6C"/>
    <w:rsid w:val="008D7FD6"/>
    <w:rsid w:val="008F4DEC"/>
    <w:rsid w:val="008F508A"/>
    <w:rsid w:val="008F60DF"/>
    <w:rsid w:val="0090066D"/>
    <w:rsid w:val="009007AA"/>
    <w:rsid w:val="00904454"/>
    <w:rsid w:val="00905A2D"/>
    <w:rsid w:val="009062D3"/>
    <w:rsid w:val="00906987"/>
    <w:rsid w:val="00914AAD"/>
    <w:rsid w:val="00916A8C"/>
    <w:rsid w:val="009202F3"/>
    <w:rsid w:val="00920E6D"/>
    <w:rsid w:val="00920F7B"/>
    <w:rsid w:val="00926017"/>
    <w:rsid w:val="00926C71"/>
    <w:rsid w:val="00927902"/>
    <w:rsid w:val="00930C23"/>
    <w:rsid w:val="009311C4"/>
    <w:rsid w:val="00931B62"/>
    <w:rsid w:val="00932D2B"/>
    <w:rsid w:val="00936591"/>
    <w:rsid w:val="00937045"/>
    <w:rsid w:val="00943A60"/>
    <w:rsid w:val="009445F1"/>
    <w:rsid w:val="00947CF5"/>
    <w:rsid w:val="00952023"/>
    <w:rsid w:val="009527D5"/>
    <w:rsid w:val="00952B63"/>
    <w:rsid w:val="00953594"/>
    <w:rsid w:val="00954944"/>
    <w:rsid w:val="0095660D"/>
    <w:rsid w:val="00961F3B"/>
    <w:rsid w:val="00967709"/>
    <w:rsid w:val="00973D78"/>
    <w:rsid w:val="00973F68"/>
    <w:rsid w:val="009755BD"/>
    <w:rsid w:val="009773ED"/>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1B"/>
    <w:rsid w:val="009F25F5"/>
    <w:rsid w:val="009F3053"/>
    <w:rsid w:val="009F61A6"/>
    <w:rsid w:val="009F7723"/>
    <w:rsid w:val="00A00378"/>
    <w:rsid w:val="00A016D5"/>
    <w:rsid w:val="00A027E0"/>
    <w:rsid w:val="00A03060"/>
    <w:rsid w:val="00A11177"/>
    <w:rsid w:val="00A1332F"/>
    <w:rsid w:val="00A142C3"/>
    <w:rsid w:val="00A14DD5"/>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C07"/>
    <w:rsid w:val="00A67F68"/>
    <w:rsid w:val="00A720FD"/>
    <w:rsid w:val="00A7533A"/>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014"/>
    <w:rsid w:val="00AD79A6"/>
    <w:rsid w:val="00AE4C4A"/>
    <w:rsid w:val="00AE4D60"/>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3B6"/>
    <w:rsid w:val="00B579E5"/>
    <w:rsid w:val="00B60DD6"/>
    <w:rsid w:val="00B62AAE"/>
    <w:rsid w:val="00B6394A"/>
    <w:rsid w:val="00B66D2F"/>
    <w:rsid w:val="00B70007"/>
    <w:rsid w:val="00B72D93"/>
    <w:rsid w:val="00B7307C"/>
    <w:rsid w:val="00B735F7"/>
    <w:rsid w:val="00B74065"/>
    <w:rsid w:val="00B80027"/>
    <w:rsid w:val="00B82063"/>
    <w:rsid w:val="00B835A7"/>
    <w:rsid w:val="00B8766D"/>
    <w:rsid w:val="00B87A0B"/>
    <w:rsid w:val="00B87F89"/>
    <w:rsid w:val="00B90860"/>
    <w:rsid w:val="00B90A8A"/>
    <w:rsid w:val="00B90AE3"/>
    <w:rsid w:val="00B9390A"/>
    <w:rsid w:val="00B96B8C"/>
    <w:rsid w:val="00BA05C2"/>
    <w:rsid w:val="00BA3E12"/>
    <w:rsid w:val="00BA41D6"/>
    <w:rsid w:val="00BB225B"/>
    <w:rsid w:val="00BB5752"/>
    <w:rsid w:val="00BB6469"/>
    <w:rsid w:val="00BB6845"/>
    <w:rsid w:val="00BC0B10"/>
    <w:rsid w:val="00BC22A8"/>
    <w:rsid w:val="00BC31AA"/>
    <w:rsid w:val="00BC37ED"/>
    <w:rsid w:val="00BD1CA5"/>
    <w:rsid w:val="00BD2550"/>
    <w:rsid w:val="00BD570D"/>
    <w:rsid w:val="00BD6496"/>
    <w:rsid w:val="00BE587C"/>
    <w:rsid w:val="00BE5C2C"/>
    <w:rsid w:val="00BE6BCF"/>
    <w:rsid w:val="00BF2889"/>
    <w:rsid w:val="00BF3665"/>
    <w:rsid w:val="00BF5146"/>
    <w:rsid w:val="00BF5FB4"/>
    <w:rsid w:val="00BF665C"/>
    <w:rsid w:val="00BF7C0E"/>
    <w:rsid w:val="00C01500"/>
    <w:rsid w:val="00C16321"/>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84F5B"/>
    <w:rsid w:val="00C90D83"/>
    <w:rsid w:val="00C96F2F"/>
    <w:rsid w:val="00C97E2B"/>
    <w:rsid w:val="00CA1236"/>
    <w:rsid w:val="00CA32D1"/>
    <w:rsid w:val="00CA6E6A"/>
    <w:rsid w:val="00CB20AA"/>
    <w:rsid w:val="00CB2DB5"/>
    <w:rsid w:val="00CB380F"/>
    <w:rsid w:val="00CB78A0"/>
    <w:rsid w:val="00CB7ADB"/>
    <w:rsid w:val="00CC0518"/>
    <w:rsid w:val="00CC56D7"/>
    <w:rsid w:val="00CC6222"/>
    <w:rsid w:val="00CD08A9"/>
    <w:rsid w:val="00CD106D"/>
    <w:rsid w:val="00CD259B"/>
    <w:rsid w:val="00CD3222"/>
    <w:rsid w:val="00CD3676"/>
    <w:rsid w:val="00CD7BBA"/>
    <w:rsid w:val="00CE1625"/>
    <w:rsid w:val="00CF11DE"/>
    <w:rsid w:val="00CF5326"/>
    <w:rsid w:val="00CF5772"/>
    <w:rsid w:val="00D01046"/>
    <w:rsid w:val="00D024F4"/>
    <w:rsid w:val="00D0353D"/>
    <w:rsid w:val="00D038C9"/>
    <w:rsid w:val="00D06E6C"/>
    <w:rsid w:val="00D07876"/>
    <w:rsid w:val="00D07FBC"/>
    <w:rsid w:val="00D123AA"/>
    <w:rsid w:val="00D14ED2"/>
    <w:rsid w:val="00D1565D"/>
    <w:rsid w:val="00D156E9"/>
    <w:rsid w:val="00D2520C"/>
    <w:rsid w:val="00D338A0"/>
    <w:rsid w:val="00D342D3"/>
    <w:rsid w:val="00D343CB"/>
    <w:rsid w:val="00D37E78"/>
    <w:rsid w:val="00D44519"/>
    <w:rsid w:val="00D44B8D"/>
    <w:rsid w:val="00D47683"/>
    <w:rsid w:val="00D511D2"/>
    <w:rsid w:val="00D516AB"/>
    <w:rsid w:val="00D523F9"/>
    <w:rsid w:val="00D52B99"/>
    <w:rsid w:val="00D52C0F"/>
    <w:rsid w:val="00D534BA"/>
    <w:rsid w:val="00D550D0"/>
    <w:rsid w:val="00D56200"/>
    <w:rsid w:val="00D608FF"/>
    <w:rsid w:val="00D609B1"/>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402"/>
    <w:rsid w:val="00DA4A66"/>
    <w:rsid w:val="00DB0920"/>
    <w:rsid w:val="00DB2030"/>
    <w:rsid w:val="00DB2978"/>
    <w:rsid w:val="00DB51DB"/>
    <w:rsid w:val="00DC1C7F"/>
    <w:rsid w:val="00DC2367"/>
    <w:rsid w:val="00DC37CD"/>
    <w:rsid w:val="00DD2A4D"/>
    <w:rsid w:val="00DD37DB"/>
    <w:rsid w:val="00DD6DC7"/>
    <w:rsid w:val="00DE0FAB"/>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7FCA"/>
    <w:rsid w:val="00E6469D"/>
    <w:rsid w:val="00E70EB4"/>
    <w:rsid w:val="00E716B5"/>
    <w:rsid w:val="00E7366C"/>
    <w:rsid w:val="00E74D9F"/>
    <w:rsid w:val="00E75443"/>
    <w:rsid w:val="00E76116"/>
    <w:rsid w:val="00E82FD0"/>
    <w:rsid w:val="00E852E0"/>
    <w:rsid w:val="00E864EA"/>
    <w:rsid w:val="00E8769E"/>
    <w:rsid w:val="00E87BD2"/>
    <w:rsid w:val="00E91B4D"/>
    <w:rsid w:val="00E928B5"/>
    <w:rsid w:val="00E92BE2"/>
    <w:rsid w:val="00E95EBE"/>
    <w:rsid w:val="00E974C6"/>
    <w:rsid w:val="00EA134F"/>
    <w:rsid w:val="00EA147D"/>
    <w:rsid w:val="00EA2683"/>
    <w:rsid w:val="00EA4BE5"/>
    <w:rsid w:val="00EA7728"/>
    <w:rsid w:val="00EB48A4"/>
    <w:rsid w:val="00EB5588"/>
    <w:rsid w:val="00EC0120"/>
    <w:rsid w:val="00EC019A"/>
    <w:rsid w:val="00EC1AE7"/>
    <w:rsid w:val="00EC29D1"/>
    <w:rsid w:val="00EC5BC8"/>
    <w:rsid w:val="00EC6DC8"/>
    <w:rsid w:val="00EC6F5F"/>
    <w:rsid w:val="00EC7365"/>
    <w:rsid w:val="00ED1602"/>
    <w:rsid w:val="00EE1B94"/>
    <w:rsid w:val="00EE2AB2"/>
    <w:rsid w:val="00EE4402"/>
    <w:rsid w:val="00EF0DD3"/>
    <w:rsid w:val="00EF1BD7"/>
    <w:rsid w:val="00EF28B4"/>
    <w:rsid w:val="00EF5541"/>
    <w:rsid w:val="00EF583B"/>
    <w:rsid w:val="00EF6001"/>
    <w:rsid w:val="00F0180B"/>
    <w:rsid w:val="00F02A16"/>
    <w:rsid w:val="00F0528C"/>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1A0"/>
    <w:rsid w:val="00F53DFF"/>
    <w:rsid w:val="00F57BEF"/>
    <w:rsid w:val="00F57D2A"/>
    <w:rsid w:val="00F6015F"/>
    <w:rsid w:val="00F60BAA"/>
    <w:rsid w:val="00F623FE"/>
    <w:rsid w:val="00F64080"/>
    <w:rsid w:val="00F66C46"/>
    <w:rsid w:val="00F678C6"/>
    <w:rsid w:val="00F75336"/>
    <w:rsid w:val="00F76C58"/>
    <w:rsid w:val="00F8233E"/>
    <w:rsid w:val="00F824BC"/>
    <w:rsid w:val="00F83DF1"/>
    <w:rsid w:val="00F85303"/>
    <w:rsid w:val="00F87C0B"/>
    <w:rsid w:val="00F9186B"/>
    <w:rsid w:val="00F9233E"/>
    <w:rsid w:val="00F93544"/>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F53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916470849">
      <w:bodyDiv w:val="1"/>
      <w:marLeft w:val="0"/>
      <w:marRight w:val="0"/>
      <w:marTop w:val="0"/>
      <w:marBottom w:val="0"/>
      <w:divBdr>
        <w:top w:val="none" w:sz="0" w:space="0" w:color="auto"/>
        <w:left w:val="none" w:sz="0" w:space="0" w:color="auto"/>
        <w:bottom w:val="none" w:sz="0" w:space="0" w:color="auto"/>
        <w:right w:val="none" w:sz="0" w:space="0" w:color="auto"/>
      </w:divBdr>
    </w:div>
    <w:div w:id="20950089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69D531-70B4-4806-848A-9C070D71F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449</TotalTime>
  <Pages>10</Pages>
  <Words>4968</Words>
  <Characters>27330</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49</cp:revision>
  <cp:lastPrinted>2026-02-04T21:05:00Z</cp:lastPrinted>
  <dcterms:created xsi:type="dcterms:W3CDTF">2025-03-04T23:21:00Z</dcterms:created>
  <dcterms:modified xsi:type="dcterms:W3CDTF">2026-03-17T20:19:00Z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