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56852" w:rsidRDefault="00256852" w:rsidP="00256852">
      <w:r w:rsidRPr="003E0138">
        <w:rPr>
          <w:noProof/>
          <w:lang w:eastAsia="es-MX"/>
        </w:rPr>
        <w:drawing>
          <wp:anchor distT="0" distB="0" distL="114300" distR="114300" simplePos="0" relativeHeight="251659264" behindDoc="0" locked="0" layoutInCell="1" allowOverlap="1" wp14:anchorId="391400D8" wp14:editId="4F7134B6">
            <wp:simplePos x="0" y="0"/>
            <wp:positionH relativeFrom="column">
              <wp:posOffset>-581370</wp:posOffset>
            </wp:positionH>
            <wp:positionV relativeFrom="paragraph">
              <wp:posOffset>-706511</wp:posOffset>
            </wp:positionV>
            <wp:extent cx="2315548" cy="1734250"/>
            <wp:effectExtent l="0" t="0" r="0" b="0"/>
            <wp:wrapNone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2849" cy="17846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3E0138">
        <w:rPr>
          <w:noProof/>
          <w:lang w:eastAsia="es-MX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45000694" wp14:editId="2D093B27">
                <wp:simplePos x="0" y="0"/>
                <wp:positionH relativeFrom="margin">
                  <wp:posOffset>1672590</wp:posOffset>
                </wp:positionH>
                <wp:positionV relativeFrom="paragraph">
                  <wp:posOffset>38100</wp:posOffset>
                </wp:positionV>
                <wp:extent cx="4105275" cy="876300"/>
                <wp:effectExtent l="0" t="0" r="28575" b="19050"/>
                <wp:wrapSquare wrapText="bothSides"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05275" cy="876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56852" w:rsidRPr="00D8777E" w:rsidRDefault="00256852" w:rsidP="00256852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</w:pPr>
                            <w:r w:rsidRPr="00D8777E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Organismo Operador Paramunicipal de Agua Potable Alcantarillado y Saneamiento Descentralizado de las Autoridades del Ayuntamiento de Rioverde S.L.P.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5000694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131.7pt;margin-top:3pt;width:323.25pt;height:69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">
                <v:textbox>
                  <w:txbxContent>
                    <w:p w:rsidR="00256852" w:rsidRPr="00D8777E" w:rsidRDefault="00256852" w:rsidP="00256852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</w:pPr>
                      <w:r w:rsidRPr="00D8777E"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>Organismo Operador Paramunicipal de Agua Potable Alcantarillado y Saneamiento Descentralizado de las Autoridades del Ayuntamiento de Rioverde S.L.P.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:rsidR="00256852" w:rsidRDefault="00256852" w:rsidP="00256852"/>
    <w:p w:rsidR="00256852" w:rsidRDefault="00256852" w:rsidP="00256852"/>
    <w:p w:rsidR="00256852" w:rsidRDefault="00256852" w:rsidP="00256852"/>
    <w:p w:rsidR="00256852" w:rsidRDefault="00256852" w:rsidP="00256852"/>
    <w:p w:rsidR="00256852" w:rsidRPr="00A5624A" w:rsidRDefault="008542DE" w:rsidP="00256852">
      <w:pPr>
        <w:jc w:val="center"/>
        <w:rPr>
          <w:rFonts w:ascii="Arial" w:hAnsi="Arial" w:cs="Arial"/>
          <w:b/>
          <w:bCs/>
          <w:color w:val="385623" w:themeColor="accent6" w:themeShade="80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ascii="Arial" w:hAnsi="Arial" w:cs="Arial"/>
          <w:b/>
          <w:bCs/>
          <w:color w:val="385623" w:themeColor="accent6" w:themeShade="80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  <w:t>ENERO 2026</w:t>
      </w:r>
      <w:bookmarkStart w:id="0" w:name="_GoBack"/>
      <w:bookmarkEnd w:id="0"/>
    </w:p>
    <w:p w:rsidR="00256852" w:rsidRPr="00A5624A" w:rsidRDefault="00256852" w:rsidP="00256852">
      <w:pPr>
        <w:jc w:val="center"/>
        <w:rPr>
          <w:rFonts w:ascii="Arial" w:hAnsi="Arial" w:cs="Arial"/>
          <w:b/>
          <w:bCs/>
          <w:color w:val="385623" w:themeColor="accent6" w:themeShade="80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  <w:r w:rsidRPr="00A5624A">
        <w:rPr>
          <w:rFonts w:ascii="Arial" w:hAnsi="Arial" w:cs="Arial"/>
          <w:b/>
          <w:bCs/>
          <w:color w:val="385623" w:themeColor="accent6" w:themeShade="80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  <w:t>Preguntas Frecuentes de Usuarios</w:t>
      </w:r>
    </w:p>
    <w:p w:rsidR="00256852" w:rsidRDefault="00256852" w:rsidP="00256852">
      <w:pPr>
        <w:pStyle w:val="Prrafodelista"/>
        <w:numPr>
          <w:ilvl w:val="0"/>
          <w:numId w:val="1"/>
        </w:numPr>
      </w:pPr>
      <w:r>
        <w:t xml:space="preserve">Porque aumenta el monto de pago en su recibo </w:t>
      </w:r>
    </w:p>
    <w:p w:rsidR="00256852" w:rsidRDefault="00256852" w:rsidP="00256852">
      <w:pPr>
        <w:pStyle w:val="Prrafodelista"/>
        <w:numPr>
          <w:ilvl w:val="0"/>
          <w:numId w:val="1"/>
        </w:numPr>
      </w:pPr>
      <w:r>
        <w:t>¿Porque no hay agua?</w:t>
      </w:r>
    </w:p>
    <w:p w:rsidR="00256852" w:rsidRDefault="00256852" w:rsidP="00256852">
      <w:pPr>
        <w:pStyle w:val="Prrafodelista"/>
        <w:numPr>
          <w:ilvl w:val="0"/>
          <w:numId w:val="1"/>
        </w:numPr>
      </w:pPr>
      <w:r>
        <w:t>Porque no se instala el servicio rápido</w:t>
      </w:r>
    </w:p>
    <w:p w:rsidR="00256852" w:rsidRDefault="00256852" w:rsidP="00256852">
      <w:pPr>
        <w:pStyle w:val="Prrafodelista"/>
        <w:numPr>
          <w:ilvl w:val="0"/>
          <w:numId w:val="1"/>
        </w:numPr>
      </w:pPr>
      <w:r>
        <w:t>Solicitud De Desazolve</w:t>
      </w:r>
    </w:p>
    <w:p w:rsidR="00256852" w:rsidRDefault="00256852" w:rsidP="00256852"/>
    <w:p w:rsidR="00256852" w:rsidRDefault="00256852" w:rsidP="00256852">
      <w:r>
        <w:rPr>
          <w:noProof/>
          <w:lang w:eastAsia="es-MX"/>
        </w:rPr>
        <w:drawing>
          <wp:inline distT="0" distB="0" distL="0" distR="0" wp14:anchorId="562F0369" wp14:editId="64A2AE7B">
            <wp:extent cx="5486400" cy="3200400"/>
            <wp:effectExtent l="0" t="0" r="0" b="0"/>
            <wp:docPr id="4" name="Gráfico 4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</wp:inline>
        </w:drawing>
      </w:r>
    </w:p>
    <w:p w:rsidR="00D406B3" w:rsidRDefault="00D406B3"/>
    <w:sectPr w:rsidR="00D406B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29C1FFC"/>
    <w:multiLevelType w:val="hybridMultilevel"/>
    <w:tmpl w:val="7F347AEC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56852"/>
    <w:rsid w:val="00256852"/>
    <w:rsid w:val="00474673"/>
    <w:rsid w:val="008542DE"/>
    <w:rsid w:val="00D406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0C01E7"/>
  <w15:chartTrackingRefBased/>
  <w15:docId w15:val="{6847BDC5-410B-40A8-8747-FC86480BF5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56852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25685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chart" Target="charts/chart1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Hoja_de_c_lculo_de_Microsoft_Excel.xlsx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8"/>
    </mc:Choice>
    <mc:Fallback>
      <c:style val="8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600" b="1" i="0" u="none" strike="noStrike" kern="1200" spc="0" normalizeH="0" baseline="0">
                <a:solidFill>
                  <a:schemeClr val="dk1">
                    <a:lumMod val="50000"/>
                    <a:lumOff val="50000"/>
                  </a:schemeClr>
                </a:solidFill>
                <a:latin typeface="+mj-lt"/>
                <a:ea typeface="+mj-ea"/>
                <a:cs typeface="+mj-cs"/>
              </a:defRPr>
            </a:pPr>
            <a:r>
              <a:rPr lang="en-US"/>
              <a:t>Preguntas frecuentes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600" b="1" i="0" u="none" strike="noStrike" kern="1200" spc="0" normalizeH="0" baseline="0">
              <a:solidFill>
                <a:schemeClr val="dk1">
                  <a:lumMod val="50000"/>
                  <a:lumOff val="50000"/>
                </a:schemeClr>
              </a:solidFill>
              <a:latin typeface="+mj-lt"/>
              <a:ea typeface="+mj-ea"/>
              <a:cs typeface="+mj-cs"/>
            </a:defRPr>
          </a:pPr>
          <a:endParaRPr lang="es-MX"/>
        </a:p>
      </c:txPr>
    </c:title>
    <c:autoTitleDeleted val="0"/>
    <c:plotArea>
      <c:layout/>
      <c:pieChart>
        <c:varyColors val="1"/>
        <c:ser>
          <c:idx val="0"/>
          <c:order val="0"/>
          <c:tx>
            <c:strRef>
              <c:f>Hoja1!$B$1</c:f>
              <c:strCache>
                <c:ptCount val="1"/>
                <c:pt idx="0">
                  <c:v>Ventas</c:v>
                </c:pt>
              </c:strCache>
            </c:strRef>
          </c:tx>
          <c:dPt>
            <c:idx val="0"/>
            <c:bubble3D val="0"/>
            <c:spPr>
              <a:gradFill>
                <a:gsLst>
                  <a:gs pos="100000">
                    <a:schemeClr val="accent6">
                      <a:tint val="58000"/>
                      <a:lumMod val="60000"/>
                      <a:lumOff val="40000"/>
                    </a:schemeClr>
                  </a:gs>
                  <a:gs pos="0">
                    <a:schemeClr val="accent6">
                      <a:tint val="58000"/>
                    </a:schemeClr>
                  </a:gs>
                </a:gsLst>
                <a:lin ang="5400000" scaled="0"/>
              </a:gra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1462-4CA1-8858-603931489DC4}"/>
              </c:ext>
            </c:extLst>
          </c:dPt>
          <c:dPt>
            <c:idx val="1"/>
            <c:bubble3D val="0"/>
            <c:spPr>
              <a:gradFill>
                <a:gsLst>
                  <a:gs pos="100000">
                    <a:schemeClr val="accent6">
                      <a:tint val="86000"/>
                      <a:lumMod val="60000"/>
                      <a:lumOff val="40000"/>
                    </a:schemeClr>
                  </a:gs>
                  <a:gs pos="0">
                    <a:schemeClr val="accent6">
                      <a:tint val="86000"/>
                    </a:schemeClr>
                  </a:gs>
                </a:gsLst>
                <a:lin ang="5400000" scaled="0"/>
              </a:gra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1462-4CA1-8858-603931489DC4}"/>
              </c:ext>
            </c:extLst>
          </c:dPt>
          <c:dPt>
            <c:idx val="2"/>
            <c:bubble3D val="0"/>
            <c:spPr>
              <a:gradFill>
                <a:gsLst>
                  <a:gs pos="100000">
                    <a:schemeClr val="accent6">
                      <a:shade val="86000"/>
                      <a:lumMod val="60000"/>
                      <a:lumOff val="40000"/>
                    </a:schemeClr>
                  </a:gs>
                  <a:gs pos="0">
                    <a:schemeClr val="accent6">
                      <a:shade val="86000"/>
                    </a:schemeClr>
                  </a:gs>
                </a:gsLst>
                <a:lin ang="5400000" scaled="0"/>
              </a:gra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1462-4CA1-8858-603931489DC4}"/>
              </c:ext>
            </c:extLst>
          </c:dPt>
          <c:dPt>
            <c:idx val="3"/>
            <c:bubble3D val="0"/>
            <c:spPr>
              <a:gradFill>
                <a:gsLst>
                  <a:gs pos="100000">
                    <a:schemeClr val="accent6">
                      <a:shade val="58000"/>
                      <a:lumMod val="60000"/>
                      <a:lumOff val="40000"/>
                    </a:schemeClr>
                  </a:gs>
                  <a:gs pos="0">
                    <a:schemeClr val="accent6">
                      <a:shade val="58000"/>
                    </a:schemeClr>
                  </a:gs>
                </a:gsLst>
                <a:lin ang="5400000" scaled="0"/>
              </a:gra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1462-4CA1-8858-603931489DC4}"/>
              </c:ext>
            </c:extLst>
          </c:dPt>
          <c:cat>
            <c:strRef>
              <c:f>Hoja1!$A$2:$A$5</c:f>
              <c:strCache>
                <c:ptCount val="4"/>
                <c:pt idx="0">
                  <c:v>¿Por qué no se instala el servicio rápido?</c:v>
                </c:pt>
                <c:pt idx="1">
                  <c:v>¿Por qué aumenta el monto de pago en su recibo?</c:v>
                </c:pt>
                <c:pt idx="2">
                  <c:v>solicitud de desasolve</c:v>
                </c:pt>
                <c:pt idx="3">
                  <c:v>¿Por qué no se instala el servicio rápido? </c:v>
                </c:pt>
              </c:strCache>
            </c:strRef>
          </c:cat>
          <c:val>
            <c:numRef>
              <c:f>Hoja1!$B$2:$B$5</c:f>
              <c:numCache>
                <c:formatCode>General</c:formatCode>
                <c:ptCount val="4"/>
                <c:pt idx="0">
                  <c:v>8.1999999999999993</c:v>
                </c:pt>
                <c:pt idx="1">
                  <c:v>3.2</c:v>
                </c:pt>
                <c:pt idx="2">
                  <c:v>1.4</c:v>
                </c:pt>
                <c:pt idx="3">
                  <c:v>1.2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8-1462-4CA1-8858-603931489DC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legend>
      <c:legendPos val="r"/>
      <c:layout>
        <c:manualLayout>
          <c:xMode val="edge"/>
          <c:yMode val="edge"/>
          <c:x val="0.66968230533683293"/>
          <c:y val="0.5347797150356205"/>
          <c:w val="0.31642880577427823"/>
          <c:h val="0.44047994000749907"/>
        </c:manualLayout>
      </c:layout>
      <c:overlay val="0"/>
      <c:spPr>
        <a:solidFill>
          <a:schemeClr val="lt1">
            <a:alpha val="50000"/>
          </a:schemeClr>
        </a:solidFill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dk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s-MX"/>
        </a:p>
      </c:txPr>
    </c:legend>
    <c:plotVisOnly val="1"/>
    <c:dispBlanksAs val="gap"/>
    <c:showDLblsOverMax val="0"/>
  </c:chart>
  <c:spPr>
    <a:pattFill prst="dkDnDiag">
      <a:fgClr>
        <a:schemeClr val="lt1"/>
      </a:fgClr>
      <a:bgClr>
        <a:schemeClr val="dk1">
          <a:lumMod val="10000"/>
          <a:lumOff val="90000"/>
        </a:schemeClr>
      </a:bgClr>
    </a:pattFill>
    <a:ln w="9525" cap="flat" cmpd="sng" algn="ctr">
      <a:solidFill>
        <a:schemeClr val="dk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s-MX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withinLinearReversed" id="26">
  <a:schemeClr val="accent6"/>
</cs:colorStyle>
</file>

<file path=word/charts/style1.xml><?xml version="1.0" encoding="utf-8"?>
<cs:chartStyle xmlns:cs="http://schemas.microsoft.com/office/drawing/2012/chartStyle" xmlns:a="http://schemas.openxmlformats.org/drawingml/2006/main" id="256">
  <cs:axisTitle>
    <cs:lnRef idx="0"/>
    <cs:fillRef idx="0"/>
    <cs:effectRef idx="0"/>
    <cs:fontRef idx="minor">
      <a:schemeClr val="dk1">
        <a:lumMod val="65000"/>
        <a:lumOff val="35000"/>
      </a:schemeClr>
    </cs:fontRef>
    <cs:defRPr sz="900" b="1" kern="1200"/>
  </cs:axisTitle>
  <cs:categoryAxis>
    <cs:lnRef idx="0"/>
    <cs:fillRef idx="0"/>
    <cs:effectRef idx="0"/>
    <cs:fontRef idx="minor">
      <a:schemeClr val="dk1">
        <a:lumMod val="65000"/>
        <a:lumOff val="35000"/>
      </a:schemeClr>
    </cs:fontRef>
    <cs:defRPr sz="900" kern="1200" cap="none" spc="0" normalizeH="0" baseline="0"/>
  </cs:categoryAxis>
  <cs:chartArea>
    <cs:lnRef idx="0"/>
    <cs:fillRef idx="0"/>
    <cs:effectRef idx="0"/>
    <cs:fontRef idx="minor">
      <a:schemeClr val="dk1"/>
    </cs:fontRef>
    <cs:spPr>
      <a:pattFill prst="dkDnDiag">
        <a:fgClr>
          <a:schemeClr val="lt1"/>
        </a:fgClr>
        <a:bgClr>
          <a:schemeClr val="dk1">
            <a:lumMod val="10000"/>
            <a:lumOff val="90000"/>
          </a:schemeClr>
        </a:bgClr>
      </a:pattFill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dk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>
          <a:alpha val="75000"/>
        </a:schemeClr>
      </a:solidFill>
      <a:ln w="9525"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0">
      <cs:styleClr val="auto"/>
    </cs:fillRef>
    <cs:effectRef idx="0"/>
    <cs:fontRef idx="minor">
      <a:schemeClr val="tx1"/>
    </cs:fontRef>
    <cs:spPr>
      <a:gradFill>
        <a:gsLst>
          <a:gs pos="100000">
            <a:schemeClr val="phClr">
              <a:lumMod val="60000"/>
              <a:lumOff val="40000"/>
            </a:schemeClr>
          </a:gs>
          <a:gs pos="0">
            <a:schemeClr val="phClr"/>
          </a:gs>
        </a:gsLst>
        <a:lin ang="5400000" scaled="0"/>
      </a:gradFill>
      <a:ln w="19050">
        <a:solidFill>
          <a:schemeClr val="lt1"/>
        </a:solidFill>
      </a:ln>
    </cs:spPr>
  </cs:dataPoint>
  <cs:dataPoint3D>
    <cs:lnRef idx="0"/>
    <cs:fillRef idx="0">
      <cs:styleClr val="auto"/>
    </cs:fillRef>
    <cs:effectRef idx="0"/>
    <cs:fontRef idx="minor">
      <a:schemeClr val="tx1"/>
    </cs:fontRef>
    <cs:spPr>
      <a:gradFill>
        <a:gsLst>
          <a:gs pos="100000">
            <a:schemeClr val="phClr">
              <a:lumMod val="60000"/>
              <a:lumOff val="40000"/>
            </a:schemeClr>
          </a:gs>
          <a:gs pos="0">
            <a:schemeClr val="phClr"/>
          </a:gs>
        </a:gsLst>
        <a:lin ang="5400000" scaled="0"/>
      </a:gradFill>
      <a:ln w="508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dk1"/>
    </cs:fontRef>
    <cs:spPr>
      <a:ln w="222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0">
      <cs:styleClr val="auto"/>
    </cs:fillRef>
    <cs:effectRef idx="0"/>
    <cs:fontRef idx="minor">
      <a:schemeClr val="dk1"/>
    </cs:fontRef>
    <cs:spPr>
      <a:solidFill>
        <a:schemeClr val="lt1"/>
      </a:solidFill>
      <a:ln w="15875">
        <a:solidFill>
          <a:schemeClr val="phClr"/>
        </a:solidFill>
        <a:round/>
      </a:ln>
    </cs:spPr>
  </cs:dataPointMarker>
  <cs:dataPointMarkerLayout symbol="circle" size="6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dk1">
        <a:lumMod val="65000"/>
        <a:lumOff val="35000"/>
      </a:schemeClr>
    </cs:fontRef>
    <cs:spPr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  <cs:defRPr sz="8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dk1">
            <a:lumMod val="50000"/>
            <a:lumOff val="50000"/>
          </a:schemeClr>
        </a:solidFill>
        <a:round/>
      </a:ln>
    </cs:spPr>
  </cs:downBar>
  <cs:dropLine>
    <cs:lnRef idx="0"/>
    <cs:fillRef idx="0"/>
    <cs:effectRef idx="0"/>
    <cs:fontRef idx="minor">
      <a:schemeClr val="dk1"/>
    </cs:fontRef>
    <cs:spPr>
      <a:ln w="9525" cap="flat" cmpd="sng" algn="ctr">
        <a:solidFill>
          <a:schemeClr val="dk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dk1"/>
    </cs:fontRef>
    <cs:spPr>
      <a:ln w="9525" cap="flat" cmpd="sng" algn="ctr">
        <a:solidFill>
          <a:schemeClr val="dk1">
            <a:lumMod val="50000"/>
            <a:lumOff val="50000"/>
          </a:schemeClr>
        </a:solidFill>
        <a:round/>
      </a:ln>
    </cs:spPr>
  </cs:errorBar>
  <cs:floor>
    <cs:lnRef idx="0"/>
    <cs:fillRef idx="0"/>
    <cs:effectRef idx="0"/>
    <cs:fontRef idx="minor">
      <a:schemeClr val="dk1"/>
    </cs:fontRef>
  </cs:floor>
  <cs:gridlineMajor>
    <cs:lnRef idx="0"/>
    <cs:fillRef idx="0"/>
    <cs:effectRef idx="0"/>
    <cs:fontRef idx="minor">
      <a:schemeClr val="dk1"/>
    </cs:fontRef>
    <cs:spPr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dk1"/>
    </cs:fontRef>
    <cs:spPr>
      <a:ln w="9525" cap="flat" cmpd="sng" algn="ctr">
        <a:solidFill>
          <a:schemeClr val="dk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dk1"/>
    </cs:fontRef>
    <cs:spPr>
      <a:ln w="9525" cap="flat" cmpd="sng" algn="ctr">
        <a:solidFill>
          <a:schemeClr val="dk1">
            <a:lumMod val="35000"/>
            <a:lumOff val="65000"/>
          </a:schemeClr>
        </a:solidFill>
        <a:round/>
      </a:ln>
    </cs:spPr>
  </cs:hiLoLine>
  <cs:leaderLine>
    <cs:lnRef idx="0"/>
    <cs:fillRef idx="0"/>
    <cs:effectRef idx="0"/>
    <cs:fontRef idx="minor">
      <a:schemeClr val="dk1"/>
    </cs:fontRef>
    <cs:spPr>
      <a:ln w="9525" cap="flat" cmpd="sng" algn="ctr">
        <a:solidFill>
          <a:schemeClr val="dk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>
          <a:alpha val="50000"/>
        </a:schemeClr>
      </a:solidFill>
    </cs:spPr>
    <cs:defRPr sz="900" kern="1200"/>
  </cs:legend>
  <cs:plotArea>
    <cs:lnRef idx="0"/>
    <cs:fillRef idx="0"/>
    <cs:effectRef idx="0"/>
    <cs:fontRef idx="minor">
      <a:schemeClr val="dk1"/>
    </cs:fontRef>
  </cs:plotArea>
  <cs:plotArea3D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dk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dk1"/>
    </cs:fontRef>
    <cs:spPr>
      <a:ln w="9525" cap="flat" cmpd="sng" algn="ctr">
        <a:solidFill>
          <a:schemeClr val="dk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ajor">
      <a:schemeClr val="dk1">
        <a:lumMod val="50000"/>
        <a:lumOff val="50000"/>
      </a:schemeClr>
    </cs:fontRef>
    <cs:defRPr sz="1600" b="1" kern="1200" spc="0" normalizeH="0" baseline="0"/>
  </cs:title>
  <cs:trendline>
    <cs:lnRef idx="0">
      <cs:styleClr val="auto"/>
    </cs:lnRef>
    <cs:fillRef idx="0"/>
    <cs:effectRef idx="0"/>
    <cs:fontRef idx="minor">
      <a:schemeClr val="dk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dk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 cap="flat" cmpd="sng" algn="ctr">
        <a:solidFill>
          <a:schemeClr val="dk1">
            <a:lumMod val="50000"/>
            <a:lumOff val="50000"/>
          </a:schemeClr>
        </a:solidFill>
        <a:round/>
      </a:ln>
    </cs:spPr>
  </cs:upBar>
  <cs:valueAxis>
    <cs:lnRef idx="0"/>
    <cs:fillRef idx="0"/>
    <cs:effectRef idx="0"/>
    <cs:fontRef idx="minor">
      <a:schemeClr val="dk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dk1"/>
    </cs:fontRef>
  </cs:wall>
</cs:chartStyle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28</Words>
  <Characters>157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2</cp:revision>
  <dcterms:created xsi:type="dcterms:W3CDTF">2026-02-09T18:24:00Z</dcterms:created>
  <dcterms:modified xsi:type="dcterms:W3CDTF">2026-02-09T18:24:00Z</dcterms:modified>
</cp:coreProperties>
</file>