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TRIBUNAL ESTATAL DE JUSTICIA ADMINISTRATIVA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TERCERA SALA UNITARIA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color w:val="002060"/>
          <w:sz w:val="24"/>
          <w:szCs w:val="24"/>
        </w:rPr>
      </w:pPr>
      <w:r w:rsidRPr="003D7B14">
        <w:rPr>
          <w:rFonts w:ascii="Arial" w:eastAsia="Arial Unicode MS" w:hAnsi="Arial" w:cs="Arial"/>
          <w:b/>
          <w:sz w:val="24"/>
          <w:szCs w:val="24"/>
        </w:rPr>
        <w:t xml:space="preserve">EXPEDIENTE: </w:t>
      </w:r>
      <w:r w:rsidR="00AA14F2">
        <w:rPr>
          <w:rFonts w:ascii="Arial" w:eastAsia="Arial Unicode MS" w:hAnsi="Arial" w:cs="Arial"/>
          <w:b/>
          <w:sz w:val="24"/>
          <w:szCs w:val="24"/>
        </w:rPr>
        <w:t>422/2025/3</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ACTOR:</w:t>
      </w:r>
    </w:p>
    <w:p w:rsidR="002D60E5" w:rsidRPr="003D7B14" w:rsidRDefault="00711C7B"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MAGISTRADO:</w:t>
      </w:r>
    </w:p>
    <w:p w:rsidR="00DE6732" w:rsidRPr="003D7B14" w:rsidRDefault="00DE6732" w:rsidP="00DE6732">
      <w:pPr>
        <w:spacing w:after="0" w:line="240" w:lineRule="auto"/>
        <w:ind w:left="3969"/>
        <w:jc w:val="both"/>
        <w:rPr>
          <w:rFonts w:ascii="Arial" w:eastAsia="Arial Unicode MS" w:hAnsi="Arial" w:cs="Arial"/>
          <w:sz w:val="24"/>
          <w:szCs w:val="24"/>
        </w:rPr>
      </w:pPr>
      <w:r w:rsidRPr="003D7B14">
        <w:rPr>
          <w:rFonts w:ascii="Arial" w:eastAsia="Arial Unicode MS" w:hAnsi="Arial" w:cs="Arial"/>
          <w:sz w:val="24"/>
          <w:szCs w:val="24"/>
        </w:rPr>
        <w:t>LICENCIADO JORGE ALEJANDRO VERA NOYOLA</w:t>
      </w:r>
    </w:p>
    <w:p w:rsidR="00DE6732" w:rsidRDefault="00DE6732" w:rsidP="00DE6732">
      <w:pPr>
        <w:spacing w:after="0" w:line="240" w:lineRule="auto"/>
        <w:jc w:val="both"/>
        <w:rPr>
          <w:rFonts w:ascii="Arial" w:eastAsia="Arial Unicode MS" w:hAnsi="Arial" w:cs="Arial"/>
          <w:sz w:val="24"/>
          <w:szCs w:val="24"/>
        </w:rPr>
      </w:pPr>
    </w:p>
    <w:p w:rsidR="00C00FA9" w:rsidRPr="003D7B14" w:rsidRDefault="00C00FA9" w:rsidP="00DE6732">
      <w:pPr>
        <w:spacing w:after="0" w:line="240" w:lineRule="auto"/>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San Luis Potosí, S.L.P., a </w:t>
      </w:r>
      <w:r w:rsidR="00AA14F2">
        <w:rPr>
          <w:rFonts w:ascii="Arial" w:eastAsia="Arial Unicode MS" w:hAnsi="Arial" w:cs="Arial"/>
          <w:sz w:val="24"/>
          <w:szCs w:val="24"/>
        </w:rPr>
        <w:t>diecisiete</w:t>
      </w:r>
      <w:r w:rsidR="002D60E5" w:rsidRPr="003D7B14">
        <w:rPr>
          <w:rFonts w:ascii="Arial" w:eastAsia="Arial Unicode MS" w:hAnsi="Arial" w:cs="Arial"/>
          <w:sz w:val="24"/>
          <w:szCs w:val="24"/>
        </w:rPr>
        <w:t xml:space="preserve"> de </w:t>
      </w:r>
      <w:r w:rsidR="009C2ABF" w:rsidRPr="003D7B14">
        <w:rPr>
          <w:rFonts w:ascii="Arial" w:eastAsia="Arial Unicode MS" w:hAnsi="Arial" w:cs="Arial"/>
          <w:sz w:val="24"/>
          <w:szCs w:val="24"/>
        </w:rPr>
        <w:t>diciembre</w:t>
      </w:r>
      <w:r w:rsidR="002D60E5" w:rsidRPr="003D7B14">
        <w:rPr>
          <w:rFonts w:ascii="Arial" w:eastAsia="Arial Unicode MS" w:hAnsi="Arial" w:cs="Arial"/>
          <w:sz w:val="24"/>
          <w:szCs w:val="24"/>
        </w:rPr>
        <w:t xml:space="preserve"> de dos mil veinticinco</w:t>
      </w:r>
      <w:r w:rsidRPr="003D7B14">
        <w:rPr>
          <w:rFonts w:ascii="Arial" w:eastAsia="Arial Unicode MS" w:hAnsi="Arial" w:cs="Arial"/>
          <w:sz w:val="24"/>
          <w:szCs w:val="24"/>
        </w:rPr>
        <w:t>.</w:t>
      </w:r>
    </w:p>
    <w:p w:rsidR="00DE6732" w:rsidRPr="003D7B14" w:rsidRDefault="00DE6732" w:rsidP="00DE6732">
      <w:pPr>
        <w:spacing w:after="0" w:line="360" w:lineRule="auto"/>
        <w:ind w:firstLine="709"/>
        <w:jc w:val="both"/>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V I S T O S</w:t>
      </w:r>
      <w:r w:rsidRPr="003D7B14">
        <w:rPr>
          <w:rFonts w:ascii="Arial" w:eastAsia="Arial Unicode MS" w:hAnsi="Arial" w:cs="Arial"/>
          <w:sz w:val="24"/>
          <w:szCs w:val="24"/>
        </w:rPr>
        <w:t xml:space="preserve"> para resolver en definitiva los autos del Juicio Contencioso Administrativo </w:t>
      </w:r>
      <w:r w:rsidR="00AA14F2">
        <w:rPr>
          <w:rFonts w:ascii="Arial" w:eastAsia="Arial Unicode MS" w:hAnsi="Arial" w:cs="Arial"/>
          <w:b/>
          <w:sz w:val="24"/>
          <w:szCs w:val="24"/>
        </w:rPr>
        <w:t>422/2025/3</w:t>
      </w:r>
      <w:r w:rsidRPr="003D7B14">
        <w:rPr>
          <w:rFonts w:ascii="Arial" w:eastAsia="Arial Unicode MS" w:hAnsi="Arial" w:cs="Arial"/>
          <w:b/>
          <w:sz w:val="24"/>
          <w:szCs w:val="24"/>
        </w:rPr>
        <w:t xml:space="preserve"> </w:t>
      </w:r>
      <w:r w:rsidRPr="003D7B14">
        <w:rPr>
          <w:rFonts w:ascii="Arial" w:eastAsia="Arial Unicode MS" w:hAnsi="Arial" w:cs="Arial"/>
          <w:sz w:val="24"/>
          <w:szCs w:val="24"/>
        </w:rPr>
        <w:t>promovido por</w:t>
      </w:r>
      <w:r w:rsidRPr="003D7B14">
        <w:rPr>
          <w:rFonts w:ascii="Arial" w:eastAsia="Arial Unicode MS" w:hAnsi="Arial" w:cs="Arial"/>
          <w:b/>
          <w:sz w:val="24"/>
          <w:szCs w:val="24"/>
        </w:rPr>
        <w:t xml:space="preserve"> </w:t>
      </w:r>
      <w:r w:rsidR="00711C7B">
        <w:rPr>
          <w:rFonts w:ascii="Arial" w:eastAsia="Arial Unicode MS" w:hAnsi="Arial" w:cs="Arial"/>
          <w:b/>
          <w:color w:val="FF0000"/>
          <w:sz w:val="24"/>
          <w:szCs w:val="24"/>
        </w:rPr>
        <w:t>**********</w:t>
      </w:r>
      <w:r w:rsidRPr="003D7B14">
        <w:rPr>
          <w:rFonts w:ascii="Arial" w:eastAsia="Arial Unicode MS" w:hAnsi="Arial" w:cs="Arial"/>
          <w:b/>
          <w:sz w:val="24"/>
          <w:szCs w:val="24"/>
        </w:rPr>
        <w:t>,</w:t>
      </w:r>
      <w:r w:rsidRPr="003D7B14">
        <w:rPr>
          <w:rFonts w:ascii="Arial" w:eastAsia="Arial Unicode MS" w:hAnsi="Arial" w:cs="Arial"/>
          <w:sz w:val="24"/>
          <w:szCs w:val="24"/>
        </w:rPr>
        <w:t xml:space="preserve"> contra actos de</w:t>
      </w:r>
      <w:r w:rsidR="00AA14F2">
        <w:rPr>
          <w:rFonts w:ascii="Arial" w:eastAsia="Arial Unicode MS" w:hAnsi="Arial" w:cs="Arial"/>
          <w:sz w:val="24"/>
          <w:szCs w:val="24"/>
        </w:rPr>
        <w:t>l Primer Síndico Municipal y Segundo Síndico Municipal de Matehuala, San Luis Potosí</w:t>
      </w:r>
      <w:r w:rsidRPr="003D7B14">
        <w:rPr>
          <w:rFonts w:ascii="Arial" w:eastAsia="Arial Unicode MS" w:hAnsi="Arial" w:cs="Arial"/>
          <w:b/>
          <w:sz w:val="24"/>
          <w:szCs w:val="24"/>
        </w:rPr>
        <w:t>;</w:t>
      </w:r>
      <w:r w:rsidRPr="003D7B14">
        <w:rPr>
          <w:rFonts w:ascii="Arial" w:eastAsia="Arial Unicode MS" w:hAnsi="Arial" w:cs="Arial"/>
          <w:sz w:val="24"/>
          <w:szCs w:val="24"/>
        </w:rPr>
        <w:t xml:space="preserve"> </w:t>
      </w:r>
      <w:r w:rsidRPr="003D7B14">
        <w:rPr>
          <w:rFonts w:ascii="Arial" w:eastAsia="Arial Unicode MS" w:hAnsi="Arial" w:cs="Arial"/>
          <w:b/>
          <w:sz w:val="24"/>
          <w:szCs w:val="24"/>
        </w:rPr>
        <w:t xml:space="preserve"> </w:t>
      </w:r>
      <w:r w:rsidRPr="003D7B14">
        <w:rPr>
          <w:rFonts w:ascii="Arial" w:eastAsia="Arial Unicode MS" w:hAnsi="Arial" w:cs="Arial"/>
          <w:sz w:val="24"/>
          <w:szCs w:val="24"/>
        </w:rPr>
        <w:t>y,</w:t>
      </w:r>
    </w:p>
    <w:p w:rsidR="002D60E5" w:rsidRPr="003D7B14" w:rsidRDefault="002D60E5"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L T A N D O</w:t>
      </w:r>
    </w:p>
    <w:p w:rsidR="00DE6732" w:rsidRPr="00C00FA9" w:rsidRDefault="00DE6732" w:rsidP="00DE6732">
      <w:pPr>
        <w:spacing w:after="0" w:line="360" w:lineRule="auto"/>
        <w:ind w:firstLine="709"/>
        <w:jc w:val="both"/>
        <w:rPr>
          <w:rFonts w:ascii="Arial" w:eastAsia="Arial Unicode MS" w:hAnsi="Arial" w:cs="Arial"/>
          <w:sz w:val="24"/>
          <w:szCs w:val="24"/>
        </w:rPr>
      </w:pPr>
    </w:p>
    <w:p w:rsidR="00DE6732" w:rsidRDefault="003D7B14" w:rsidP="00DE6732">
      <w:pPr>
        <w:spacing w:after="0" w:line="360" w:lineRule="auto"/>
        <w:ind w:firstLine="709"/>
        <w:jc w:val="both"/>
        <w:rPr>
          <w:rFonts w:ascii="Arial" w:eastAsia="Calibri" w:hAnsi="Arial" w:cs="Arial"/>
          <w:sz w:val="24"/>
          <w:szCs w:val="24"/>
          <w:lang w:val="es-ES"/>
        </w:rPr>
      </w:pPr>
      <w:r w:rsidRPr="00F80F15">
        <w:rPr>
          <w:rFonts w:ascii="Arial" w:eastAsia="Arial Unicode MS" w:hAnsi="Arial" w:cs="Arial"/>
          <w:b/>
          <w:sz w:val="24"/>
          <w:szCs w:val="24"/>
        </w:rPr>
        <w:t>I.-</w:t>
      </w:r>
      <w:r w:rsidR="00F80F15" w:rsidRPr="00F80F15">
        <w:rPr>
          <w:rFonts w:ascii="Arial" w:eastAsia="Arial Unicode MS" w:hAnsi="Arial" w:cs="Arial"/>
          <w:sz w:val="24"/>
          <w:szCs w:val="24"/>
        </w:rPr>
        <w:t xml:space="preserve"> Por auto de fecha </w:t>
      </w:r>
      <w:r w:rsidR="00AA14F2">
        <w:rPr>
          <w:rFonts w:ascii="Arial" w:eastAsia="Arial Unicode MS" w:hAnsi="Arial" w:cs="Arial"/>
          <w:sz w:val="24"/>
          <w:szCs w:val="24"/>
        </w:rPr>
        <w:t>veintidós de mayo de dos mil veinticinco</w:t>
      </w:r>
      <w:r w:rsidR="00F80F15" w:rsidRPr="00F80F15">
        <w:rPr>
          <w:rFonts w:ascii="Arial" w:eastAsia="Arial Unicode MS" w:hAnsi="Arial" w:cs="Arial"/>
          <w:sz w:val="24"/>
          <w:szCs w:val="24"/>
        </w:rPr>
        <w:t>, se tuvo por admitida la demanda de</w:t>
      </w:r>
      <w:r w:rsidR="00AA14F2">
        <w:rPr>
          <w:rFonts w:ascii="Arial" w:eastAsia="Arial Unicode MS" w:hAnsi="Arial" w:cs="Arial"/>
          <w:sz w:val="24"/>
          <w:szCs w:val="24"/>
        </w:rPr>
        <w:t>l actor</w:t>
      </w:r>
      <w:r w:rsidR="00F80F15" w:rsidRPr="00F80F15">
        <w:rPr>
          <w:rFonts w:ascii="Arial" w:eastAsia="Arial Unicode MS" w:hAnsi="Arial" w:cs="Arial"/>
          <w:sz w:val="24"/>
          <w:szCs w:val="24"/>
        </w:rPr>
        <w:t xml:space="preserve"> </w:t>
      </w:r>
      <w:r w:rsidR="00711C7B">
        <w:rPr>
          <w:rFonts w:ascii="Arial" w:eastAsia="Arial Unicode MS" w:hAnsi="Arial" w:cs="Arial"/>
          <w:b/>
          <w:color w:val="FF0000"/>
          <w:sz w:val="24"/>
          <w:szCs w:val="24"/>
        </w:rPr>
        <w:t>**********</w:t>
      </w:r>
      <w:r w:rsidR="00F80F15" w:rsidRPr="00F80F15">
        <w:rPr>
          <w:rFonts w:ascii="Arial" w:eastAsia="Arial Unicode MS" w:hAnsi="Arial" w:cs="Arial"/>
          <w:sz w:val="24"/>
          <w:szCs w:val="24"/>
        </w:rPr>
        <w:t>, en contra de</w:t>
      </w:r>
      <w:r w:rsidR="00AA14F2">
        <w:rPr>
          <w:rFonts w:ascii="Arial" w:eastAsia="Arial Unicode MS" w:hAnsi="Arial" w:cs="Arial"/>
          <w:sz w:val="24"/>
          <w:szCs w:val="24"/>
        </w:rPr>
        <w:t>l acto impugnado</w:t>
      </w:r>
      <w:r w:rsidR="00F80F15" w:rsidRPr="00F80F15">
        <w:rPr>
          <w:rFonts w:ascii="Arial" w:eastAsia="Arial Unicode MS" w:hAnsi="Arial" w:cs="Arial"/>
          <w:sz w:val="24"/>
          <w:szCs w:val="24"/>
        </w:rPr>
        <w:t xml:space="preserve">, </w:t>
      </w:r>
      <w:r w:rsidR="00AA14F2">
        <w:rPr>
          <w:rFonts w:ascii="Arial" w:eastAsia="Arial Unicode MS" w:hAnsi="Arial" w:cs="Arial"/>
          <w:sz w:val="24"/>
          <w:szCs w:val="24"/>
        </w:rPr>
        <w:t xml:space="preserve">resolución </w:t>
      </w:r>
      <w:r w:rsidR="00F80F15" w:rsidRPr="00F80F15">
        <w:rPr>
          <w:rFonts w:ascii="Arial" w:eastAsia="Arial Unicode MS" w:hAnsi="Arial" w:cs="Arial"/>
          <w:sz w:val="24"/>
          <w:szCs w:val="24"/>
        </w:rPr>
        <w:t xml:space="preserve">de fecha </w:t>
      </w:r>
      <w:r w:rsidR="00AA14F2">
        <w:rPr>
          <w:rFonts w:ascii="Arial" w:eastAsia="Arial Unicode MS" w:hAnsi="Arial" w:cs="Arial"/>
          <w:sz w:val="24"/>
          <w:szCs w:val="24"/>
        </w:rPr>
        <w:t>09</w:t>
      </w:r>
      <w:r w:rsidR="00F80F15" w:rsidRPr="00F80F15">
        <w:rPr>
          <w:rFonts w:ascii="Arial" w:eastAsia="Arial Unicode MS" w:hAnsi="Arial" w:cs="Arial"/>
          <w:sz w:val="24"/>
          <w:szCs w:val="24"/>
        </w:rPr>
        <w:t xml:space="preserve"> de </w:t>
      </w:r>
      <w:r w:rsidR="00AA14F2">
        <w:rPr>
          <w:rFonts w:ascii="Arial" w:eastAsia="Arial Unicode MS" w:hAnsi="Arial" w:cs="Arial"/>
          <w:sz w:val="24"/>
          <w:szCs w:val="24"/>
        </w:rPr>
        <w:t>abril de 2025</w:t>
      </w:r>
      <w:r w:rsidR="00F80F15" w:rsidRPr="00F80F15">
        <w:rPr>
          <w:rFonts w:ascii="Arial" w:eastAsia="Arial Unicode MS" w:hAnsi="Arial" w:cs="Arial"/>
          <w:sz w:val="24"/>
          <w:szCs w:val="24"/>
        </w:rPr>
        <w:t xml:space="preserve">, </w:t>
      </w:r>
      <w:r w:rsidR="00AA14F2">
        <w:rPr>
          <w:rFonts w:ascii="Arial" w:eastAsia="Arial Unicode MS" w:hAnsi="Arial" w:cs="Arial"/>
          <w:sz w:val="24"/>
          <w:szCs w:val="24"/>
        </w:rPr>
        <w:t xml:space="preserve">la cual resuelve el Recurso de Reconsideración interpuesto en contra de la resolución de 18 de marzo de 2025, </w:t>
      </w:r>
      <w:r w:rsidR="00F80F15" w:rsidRPr="00F80F15">
        <w:rPr>
          <w:rFonts w:ascii="Arial" w:eastAsia="Arial Unicode MS" w:hAnsi="Arial" w:cs="Arial"/>
          <w:sz w:val="24"/>
          <w:szCs w:val="24"/>
        </w:rPr>
        <w:t xml:space="preserve">emitida por </w:t>
      </w:r>
      <w:r w:rsidR="00554A90">
        <w:rPr>
          <w:rFonts w:ascii="Arial" w:eastAsia="Arial Unicode MS" w:hAnsi="Arial" w:cs="Arial"/>
          <w:sz w:val="24"/>
          <w:szCs w:val="24"/>
        </w:rPr>
        <w:t>la</w:t>
      </w:r>
      <w:r w:rsidR="00F80F15" w:rsidRPr="00F80F15">
        <w:rPr>
          <w:rFonts w:ascii="Arial" w:eastAsia="Arial Unicode MS" w:hAnsi="Arial" w:cs="Arial"/>
          <w:sz w:val="24"/>
          <w:szCs w:val="24"/>
        </w:rPr>
        <w:t xml:space="preserve"> </w:t>
      </w:r>
      <w:r w:rsidR="00554A90">
        <w:rPr>
          <w:rFonts w:ascii="Arial" w:eastAsia="Arial Unicode MS" w:hAnsi="Arial" w:cs="Arial"/>
          <w:sz w:val="24"/>
          <w:szCs w:val="24"/>
        </w:rPr>
        <w:t>Segundo</w:t>
      </w:r>
      <w:r w:rsidR="00AA14F2">
        <w:rPr>
          <w:rFonts w:ascii="Arial" w:eastAsia="Arial Unicode MS" w:hAnsi="Arial" w:cs="Arial"/>
          <w:sz w:val="24"/>
          <w:szCs w:val="24"/>
        </w:rPr>
        <w:t xml:space="preserve"> Síndico</w:t>
      </w:r>
      <w:r w:rsidR="00533425">
        <w:rPr>
          <w:rFonts w:ascii="Arial" w:eastAsia="Arial Unicode MS" w:hAnsi="Arial" w:cs="Arial"/>
          <w:sz w:val="24"/>
          <w:szCs w:val="24"/>
        </w:rPr>
        <w:t xml:space="preserve"> Municipal de Matehuala, San Luis Potosí, dentro del Expediente 01/2025 por Maltrato Animal</w:t>
      </w:r>
      <w:r w:rsidR="00F80F15" w:rsidRPr="00F80F15">
        <w:rPr>
          <w:rFonts w:ascii="Arial" w:eastAsia="Arial Unicode MS" w:hAnsi="Arial" w:cs="Arial"/>
          <w:sz w:val="24"/>
          <w:szCs w:val="24"/>
        </w:rPr>
        <w:t xml:space="preserve">; </w:t>
      </w:r>
      <w:r w:rsidR="00F80F15" w:rsidRPr="00F80F15">
        <w:rPr>
          <w:rFonts w:ascii="Arial" w:eastAsia="Calibri" w:hAnsi="Arial" w:cs="Arial"/>
          <w:sz w:val="24"/>
          <w:szCs w:val="24"/>
          <w:lang w:val="es-ES"/>
        </w:rPr>
        <w:t>ordenándose correrle traslado a las autoridades demandadas para que contestaran lo que a su derecho correspondiera, ofrecieran, exhibieran las pruebas que estimaran convenientes y expresaran los hechos con que se encontraran relacionados</w:t>
      </w:r>
      <w:r w:rsidR="00F80F15">
        <w:rPr>
          <w:rFonts w:ascii="Arial" w:eastAsia="Calibri" w:hAnsi="Arial" w:cs="Arial"/>
          <w:sz w:val="24"/>
          <w:szCs w:val="24"/>
          <w:lang w:val="es-ES"/>
        </w:rPr>
        <w:t>.</w:t>
      </w:r>
    </w:p>
    <w:p w:rsidR="00F80F15" w:rsidRDefault="00F80F15" w:rsidP="00DE6732">
      <w:pPr>
        <w:spacing w:after="0" w:line="360" w:lineRule="auto"/>
        <w:ind w:firstLine="709"/>
        <w:jc w:val="both"/>
        <w:rPr>
          <w:rFonts w:ascii="Arial" w:eastAsia="Calibri" w:hAnsi="Arial" w:cs="Arial"/>
          <w:sz w:val="24"/>
          <w:szCs w:val="24"/>
          <w:lang w:val="es-ES"/>
        </w:rPr>
      </w:pPr>
    </w:p>
    <w:p w:rsidR="00F80F15" w:rsidRDefault="00F80F15"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II.-</w:t>
      </w:r>
      <w:r>
        <w:rPr>
          <w:rFonts w:ascii="Arial" w:eastAsia="Calibri" w:hAnsi="Arial" w:cs="Arial"/>
          <w:sz w:val="24"/>
          <w:szCs w:val="24"/>
          <w:lang w:val="es-ES"/>
        </w:rPr>
        <w:t xml:space="preserve"> Por auto de fecha </w:t>
      </w:r>
      <w:r w:rsidR="00FC4AB3">
        <w:rPr>
          <w:rFonts w:ascii="Arial" w:eastAsia="Calibri" w:hAnsi="Arial" w:cs="Arial"/>
          <w:sz w:val="24"/>
          <w:szCs w:val="24"/>
          <w:lang w:val="es-ES"/>
        </w:rPr>
        <w:t>cinco de agosto</w:t>
      </w:r>
      <w:r>
        <w:rPr>
          <w:rFonts w:ascii="Arial" w:eastAsia="Calibri" w:hAnsi="Arial" w:cs="Arial"/>
          <w:sz w:val="24"/>
          <w:szCs w:val="24"/>
          <w:lang w:val="es-ES"/>
        </w:rPr>
        <w:t xml:space="preserve"> de dos mi</w:t>
      </w:r>
      <w:r w:rsidR="00C00FA9">
        <w:rPr>
          <w:rFonts w:ascii="Arial" w:eastAsia="Calibri" w:hAnsi="Arial" w:cs="Arial"/>
          <w:sz w:val="24"/>
          <w:szCs w:val="24"/>
          <w:lang w:val="es-ES"/>
        </w:rPr>
        <w:t>l veinticinco, se tuvo a las autoridades demandadas, por contestando la demanda; por lo que se ordenó correr traslado a la parte actora, para los efectos legales consiguientes.</w:t>
      </w:r>
    </w:p>
    <w:p w:rsidR="00C00FA9" w:rsidRDefault="00C00FA9" w:rsidP="00DE6732">
      <w:pPr>
        <w:spacing w:after="0" w:line="360" w:lineRule="auto"/>
        <w:ind w:firstLine="709"/>
        <w:jc w:val="both"/>
        <w:rPr>
          <w:rFonts w:ascii="Arial" w:eastAsia="Calibri" w:hAnsi="Arial" w:cs="Arial"/>
          <w:sz w:val="24"/>
          <w:szCs w:val="24"/>
          <w:lang w:val="es-ES"/>
        </w:rPr>
      </w:pPr>
    </w:p>
    <w:p w:rsidR="00407161" w:rsidRDefault="00C00FA9" w:rsidP="00DE6732">
      <w:pPr>
        <w:spacing w:after="0" w:line="360" w:lineRule="auto"/>
        <w:ind w:firstLine="709"/>
        <w:jc w:val="both"/>
        <w:rPr>
          <w:rFonts w:ascii="Arial" w:eastAsia="Calibri" w:hAnsi="Arial" w:cs="Arial"/>
          <w:sz w:val="24"/>
          <w:szCs w:val="24"/>
          <w:lang w:val="es-ES"/>
        </w:rPr>
      </w:pPr>
      <w:r w:rsidRPr="00254C32">
        <w:rPr>
          <w:rFonts w:ascii="Arial" w:eastAsia="Calibri" w:hAnsi="Arial" w:cs="Arial"/>
          <w:b/>
          <w:sz w:val="24"/>
          <w:szCs w:val="24"/>
          <w:lang w:val="es-ES"/>
        </w:rPr>
        <w:t>III.-</w:t>
      </w:r>
      <w:r w:rsidRPr="00254C32">
        <w:rPr>
          <w:rFonts w:ascii="Arial" w:eastAsia="Calibri" w:hAnsi="Arial" w:cs="Arial"/>
          <w:sz w:val="24"/>
          <w:szCs w:val="24"/>
          <w:lang w:val="es-ES"/>
        </w:rPr>
        <w:t xml:space="preserve"> </w:t>
      </w:r>
      <w:r w:rsidR="00407161">
        <w:rPr>
          <w:rFonts w:ascii="Arial" w:eastAsia="Calibri" w:hAnsi="Arial" w:cs="Arial"/>
          <w:sz w:val="24"/>
          <w:szCs w:val="24"/>
          <w:lang w:val="es-ES"/>
        </w:rPr>
        <w:t xml:space="preserve">Por auto de fecha trece de noviembre de dos mil veinticinco se hicieron efectivos los apercibimientos decretados en proveído de cinco de agosto de dos mil veinticinco y se tuvo por no apersonado al tercero interesado llamado a juicio, señalándose las once horas del día diez de </w:t>
      </w:r>
      <w:r w:rsidR="00407161">
        <w:rPr>
          <w:rFonts w:ascii="Arial" w:eastAsia="Calibri" w:hAnsi="Arial" w:cs="Arial"/>
          <w:sz w:val="24"/>
          <w:szCs w:val="24"/>
          <w:lang w:val="es-ES"/>
        </w:rPr>
        <w:lastRenderedPageBreak/>
        <w:t>diciembre de dos mil veinticinco para la celebración de la audiencia a que se refiere el artículo 246 del Código Procesal Administrativo para el Estado de San Luis Potosí.</w:t>
      </w:r>
    </w:p>
    <w:p w:rsidR="00254C32" w:rsidRDefault="00254C32" w:rsidP="00DE6732">
      <w:pPr>
        <w:spacing w:after="0" w:line="360" w:lineRule="auto"/>
        <w:ind w:firstLine="709"/>
        <w:jc w:val="both"/>
        <w:rPr>
          <w:rFonts w:ascii="Arial" w:eastAsia="Calibri" w:hAnsi="Arial" w:cs="Arial"/>
          <w:sz w:val="24"/>
          <w:szCs w:val="24"/>
          <w:lang w:val="es-ES"/>
        </w:rPr>
      </w:pPr>
    </w:p>
    <w:p w:rsidR="00407161" w:rsidRDefault="00254C32" w:rsidP="00DE6732">
      <w:pPr>
        <w:spacing w:after="0" w:line="360" w:lineRule="auto"/>
        <w:ind w:firstLine="709"/>
        <w:jc w:val="both"/>
        <w:rPr>
          <w:rFonts w:ascii="Arial" w:eastAsia="Calibri" w:hAnsi="Arial" w:cs="Arial"/>
          <w:sz w:val="24"/>
          <w:szCs w:val="24"/>
          <w:lang w:val="es-ES"/>
        </w:rPr>
      </w:pPr>
      <w:r w:rsidRPr="007422BC">
        <w:rPr>
          <w:rFonts w:ascii="Arial" w:eastAsia="Calibri" w:hAnsi="Arial" w:cs="Arial"/>
          <w:b/>
          <w:sz w:val="24"/>
          <w:szCs w:val="24"/>
          <w:lang w:val="es-ES"/>
        </w:rPr>
        <w:t>IV.-</w:t>
      </w:r>
      <w:r w:rsidRPr="007422BC">
        <w:rPr>
          <w:rFonts w:ascii="Arial" w:eastAsia="Calibri" w:hAnsi="Arial" w:cs="Arial"/>
          <w:sz w:val="24"/>
          <w:szCs w:val="24"/>
          <w:lang w:val="es-ES"/>
        </w:rPr>
        <w:t xml:space="preserve"> </w:t>
      </w:r>
      <w:r w:rsidR="00407161" w:rsidRPr="007422BC">
        <w:rPr>
          <w:rFonts w:ascii="Arial" w:eastAsia="Calibri" w:hAnsi="Arial" w:cs="Arial"/>
          <w:sz w:val="24"/>
          <w:szCs w:val="24"/>
          <w:lang w:val="es-ES"/>
        </w:rPr>
        <w:t xml:space="preserve">En la fecha y hora señaladas se llevó a cabo la audiencia </w:t>
      </w:r>
      <w:r w:rsidR="00407161">
        <w:rPr>
          <w:rFonts w:ascii="Arial" w:eastAsia="Calibri" w:hAnsi="Arial" w:cs="Arial"/>
          <w:sz w:val="24"/>
          <w:szCs w:val="24"/>
          <w:lang w:val="es-ES"/>
        </w:rPr>
        <w:t>de ley</w:t>
      </w:r>
      <w:r w:rsidR="00407161" w:rsidRPr="007422BC">
        <w:rPr>
          <w:rFonts w:ascii="Arial" w:eastAsia="Calibri" w:hAnsi="Arial" w:cs="Arial"/>
          <w:sz w:val="24"/>
          <w:szCs w:val="24"/>
          <w:lang w:val="es-ES"/>
        </w:rPr>
        <w:t>, s</w:t>
      </w:r>
      <w:r w:rsidR="00407161">
        <w:rPr>
          <w:rFonts w:ascii="Arial" w:eastAsia="Calibri" w:hAnsi="Arial" w:cs="Arial"/>
          <w:sz w:val="24"/>
          <w:szCs w:val="24"/>
          <w:lang w:val="es-ES"/>
        </w:rPr>
        <w:t>in la asistencia de las partes; en el desahogo de la misma, e</w:t>
      </w:r>
      <w:r w:rsidR="00407161" w:rsidRPr="007422BC">
        <w:rPr>
          <w:rFonts w:ascii="Arial" w:eastAsia="Calibri" w:hAnsi="Arial" w:cs="Arial"/>
          <w:sz w:val="24"/>
          <w:szCs w:val="24"/>
          <w:lang w:val="es-ES"/>
        </w:rPr>
        <w:t>l Secretario de Acuerdos dio cuenta con las constancias de autos, posteriormente en la etapa de pruebas, se tuvieron por desahogadas todas y cada una de las pruebas admitidas a las partes dada su</w:t>
      </w:r>
      <w:r w:rsidR="00407161">
        <w:rPr>
          <w:rFonts w:ascii="Arial" w:eastAsia="Calibri" w:hAnsi="Arial" w:cs="Arial"/>
          <w:sz w:val="24"/>
          <w:szCs w:val="24"/>
          <w:lang w:val="es-ES"/>
        </w:rPr>
        <w:t xml:space="preserve"> propia y especial naturaleza</w:t>
      </w:r>
      <w:r w:rsidR="00407161" w:rsidRPr="007422BC">
        <w:rPr>
          <w:rFonts w:ascii="Arial" w:eastAsia="Calibri" w:hAnsi="Arial" w:cs="Arial"/>
          <w:sz w:val="24"/>
          <w:szCs w:val="24"/>
          <w:lang w:val="es-ES"/>
        </w:rPr>
        <w:t>. Enseguida</w:t>
      </w:r>
      <w:r w:rsidR="00407161">
        <w:rPr>
          <w:rFonts w:ascii="Arial" w:eastAsia="Calibri" w:hAnsi="Arial" w:cs="Arial"/>
          <w:sz w:val="24"/>
          <w:szCs w:val="24"/>
          <w:lang w:val="es-ES"/>
        </w:rPr>
        <w:t>,</w:t>
      </w:r>
      <w:r w:rsidR="00407161" w:rsidRPr="007422BC">
        <w:rPr>
          <w:rFonts w:ascii="Arial" w:eastAsia="Calibri" w:hAnsi="Arial" w:cs="Arial"/>
          <w:sz w:val="24"/>
          <w:szCs w:val="24"/>
          <w:lang w:val="es-ES"/>
        </w:rPr>
        <w:t xml:space="preserve"> </w:t>
      </w:r>
      <w:r w:rsidR="00407161">
        <w:rPr>
          <w:rFonts w:ascii="Arial" w:eastAsia="Calibri" w:hAnsi="Arial" w:cs="Arial"/>
          <w:sz w:val="24"/>
          <w:szCs w:val="24"/>
          <w:lang w:val="es-ES"/>
        </w:rPr>
        <w:t>e</w:t>
      </w:r>
      <w:r w:rsidR="00407161" w:rsidRPr="007422BC">
        <w:rPr>
          <w:rFonts w:ascii="Arial" w:eastAsia="Calibri" w:hAnsi="Arial" w:cs="Arial"/>
          <w:sz w:val="24"/>
          <w:szCs w:val="24"/>
          <w:lang w:val="es-ES"/>
        </w:rPr>
        <w:t xml:space="preserve">n </w:t>
      </w:r>
      <w:r w:rsidR="00407161">
        <w:rPr>
          <w:rFonts w:ascii="Arial" w:eastAsia="Calibri" w:hAnsi="Arial" w:cs="Arial"/>
          <w:sz w:val="24"/>
          <w:szCs w:val="24"/>
          <w:lang w:val="es-ES"/>
        </w:rPr>
        <w:t xml:space="preserve">el </w:t>
      </w:r>
      <w:r w:rsidR="00407161" w:rsidRPr="007422BC">
        <w:rPr>
          <w:rFonts w:ascii="Arial" w:eastAsia="Calibri" w:hAnsi="Arial" w:cs="Arial"/>
          <w:sz w:val="24"/>
          <w:szCs w:val="24"/>
          <w:lang w:val="es-ES"/>
        </w:rPr>
        <w:t xml:space="preserve">período de alegatos, se hizo constar que </w:t>
      </w:r>
      <w:r w:rsidR="00407161">
        <w:rPr>
          <w:rFonts w:ascii="Arial" w:eastAsia="Calibri" w:hAnsi="Arial" w:cs="Arial"/>
          <w:sz w:val="24"/>
          <w:szCs w:val="24"/>
          <w:lang w:val="es-ES"/>
        </w:rPr>
        <w:t>no se formularon alegatos por las partes</w:t>
      </w:r>
      <w:r w:rsidR="00407161" w:rsidRPr="007422BC">
        <w:rPr>
          <w:rFonts w:ascii="Arial" w:eastAsia="Calibri" w:hAnsi="Arial" w:cs="Arial"/>
          <w:sz w:val="24"/>
          <w:szCs w:val="24"/>
          <w:lang w:val="es-ES"/>
        </w:rPr>
        <w:t>, dándose por concluida la audiencia y finalmente se citó para resolver</w:t>
      </w:r>
      <w:r w:rsidR="00407161">
        <w:rPr>
          <w:rFonts w:ascii="Arial" w:eastAsia="Calibri" w:hAnsi="Arial" w:cs="Arial"/>
          <w:sz w:val="24"/>
          <w:szCs w:val="24"/>
          <w:lang w:val="es-ES"/>
        </w:rPr>
        <w:t xml:space="preserve"> en definitiva</w:t>
      </w:r>
      <w:r w:rsidR="00407161" w:rsidRPr="007422BC">
        <w:rPr>
          <w:rFonts w:ascii="Arial" w:eastAsia="Calibri" w:hAnsi="Arial" w:cs="Arial"/>
          <w:sz w:val="24"/>
          <w:szCs w:val="24"/>
          <w:lang w:val="es-ES"/>
        </w:rPr>
        <w:t>.</w:t>
      </w:r>
    </w:p>
    <w:p w:rsidR="00DE6732" w:rsidRDefault="00DE6732" w:rsidP="00DE6732">
      <w:pPr>
        <w:spacing w:after="0" w:line="360" w:lineRule="auto"/>
        <w:jc w:val="center"/>
        <w:rPr>
          <w:rFonts w:ascii="Arial" w:eastAsia="Arial Unicode MS" w:hAnsi="Arial" w:cs="Arial"/>
          <w:b/>
          <w:sz w:val="24"/>
          <w:szCs w:val="24"/>
        </w:rPr>
      </w:pPr>
    </w:p>
    <w:p w:rsidR="00554A90" w:rsidRPr="003D7B14" w:rsidRDefault="00554A90"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C O N S I D E R A N D O</w:t>
      </w:r>
    </w:p>
    <w:p w:rsidR="00DE6732" w:rsidRPr="003D7B14" w:rsidRDefault="00DE6732" w:rsidP="00DE6732">
      <w:pPr>
        <w:tabs>
          <w:tab w:val="left" w:pos="5821"/>
        </w:tabs>
        <w:spacing w:after="0" w:line="360" w:lineRule="auto"/>
        <w:ind w:firstLine="709"/>
        <w:rPr>
          <w:rFonts w:ascii="Arial" w:eastAsia="Arial Unicode MS" w:hAnsi="Arial" w:cs="Arial"/>
          <w:sz w:val="24"/>
          <w:szCs w:val="24"/>
        </w:rPr>
      </w:pPr>
    </w:p>
    <w:p w:rsidR="006855C1" w:rsidRDefault="00DE6732" w:rsidP="00DE6732">
      <w:pPr>
        <w:spacing w:after="0" w:line="360" w:lineRule="auto"/>
        <w:ind w:firstLine="709"/>
        <w:jc w:val="both"/>
        <w:rPr>
          <w:rFonts w:ascii="Arial" w:eastAsia="Arial Unicode MS" w:hAnsi="Arial" w:cs="Arial"/>
          <w:sz w:val="24"/>
          <w:szCs w:val="24"/>
        </w:rPr>
      </w:pPr>
      <w:r w:rsidRPr="00FE1570">
        <w:rPr>
          <w:rFonts w:ascii="Arial" w:eastAsia="Arial Unicode MS" w:hAnsi="Arial" w:cs="Arial"/>
          <w:b/>
          <w:sz w:val="24"/>
          <w:szCs w:val="24"/>
        </w:rPr>
        <w:t>PRIMERO.-</w:t>
      </w:r>
      <w:r w:rsidRPr="00FE1570">
        <w:rPr>
          <w:rFonts w:ascii="Arial" w:eastAsia="Arial Unicode MS" w:hAnsi="Arial" w:cs="Arial"/>
          <w:sz w:val="24"/>
          <w:szCs w:val="24"/>
        </w:rPr>
        <w:t xml:space="preserve"> Esta Tercera Sala Unitaria del Tribunal Estatal de Justicia administrativa, corresponde conocer, substanciar y resolver los juicios de su competencia, en términos de los artículos 123 de la Constitución Política del Estado de San Luis Potosí, y </w:t>
      </w:r>
      <w:r w:rsidR="007422BC" w:rsidRPr="00FE1570">
        <w:rPr>
          <w:rFonts w:ascii="Arial" w:eastAsia="Calibri" w:hAnsi="Arial" w:cs="Arial"/>
          <w:sz w:val="24"/>
          <w:szCs w:val="24"/>
        </w:rPr>
        <w:t>1º, 2º,</w:t>
      </w:r>
      <w:r w:rsidR="006855C1">
        <w:rPr>
          <w:rFonts w:ascii="Arial" w:eastAsia="Calibri" w:hAnsi="Arial" w:cs="Arial"/>
          <w:sz w:val="24"/>
          <w:szCs w:val="24"/>
        </w:rPr>
        <w:t xml:space="preserve"> </w:t>
      </w:r>
      <w:r w:rsidRPr="00FE1570">
        <w:rPr>
          <w:rFonts w:ascii="Arial" w:eastAsia="Arial Unicode MS" w:hAnsi="Arial" w:cs="Arial"/>
          <w:sz w:val="24"/>
          <w:szCs w:val="24"/>
        </w:rPr>
        <w:t>7°</w:t>
      </w:r>
      <w:r w:rsidR="007422BC" w:rsidRPr="00FE1570">
        <w:rPr>
          <w:rFonts w:ascii="Arial" w:eastAsia="Calibri" w:hAnsi="Arial" w:cs="Arial"/>
          <w:sz w:val="24"/>
          <w:szCs w:val="24"/>
        </w:rPr>
        <w:t xml:space="preserve"> </w:t>
      </w:r>
      <w:r w:rsidR="00662D57" w:rsidRPr="00FE1570">
        <w:rPr>
          <w:rFonts w:ascii="Arial" w:eastAsia="Calibri" w:hAnsi="Arial" w:cs="Arial"/>
          <w:sz w:val="24"/>
          <w:szCs w:val="24"/>
        </w:rPr>
        <w:t>fracci</w:t>
      </w:r>
      <w:r w:rsidR="006855C1">
        <w:rPr>
          <w:rFonts w:ascii="Arial" w:eastAsia="Calibri" w:hAnsi="Arial" w:cs="Arial"/>
          <w:sz w:val="24"/>
          <w:szCs w:val="24"/>
        </w:rPr>
        <w:t xml:space="preserve">ón </w:t>
      </w:r>
      <w:r w:rsidR="007422BC" w:rsidRPr="00FE1570">
        <w:rPr>
          <w:rFonts w:ascii="Arial" w:eastAsia="Calibri" w:hAnsi="Arial" w:cs="Arial"/>
          <w:sz w:val="24"/>
          <w:szCs w:val="24"/>
        </w:rPr>
        <w:t>I</w:t>
      </w:r>
      <w:r w:rsidRPr="00FE1570">
        <w:rPr>
          <w:rFonts w:ascii="Arial" w:eastAsia="Arial Unicode MS" w:hAnsi="Arial" w:cs="Arial"/>
          <w:sz w:val="24"/>
          <w:szCs w:val="24"/>
        </w:rPr>
        <w:t>, 9° fracción III, 24, 33, 35</w:t>
      </w:r>
      <w:r w:rsidR="007422BC" w:rsidRPr="00FE1570">
        <w:rPr>
          <w:rFonts w:ascii="Arial" w:eastAsia="Arial Unicode MS" w:hAnsi="Arial" w:cs="Arial"/>
          <w:sz w:val="24"/>
          <w:szCs w:val="24"/>
        </w:rPr>
        <w:t xml:space="preserve"> </w:t>
      </w:r>
      <w:r w:rsidR="007422BC" w:rsidRPr="00FE1570">
        <w:rPr>
          <w:rFonts w:ascii="Arial" w:eastAsia="Calibri" w:hAnsi="Arial" w:cs="Arial"/>
          <w:sz w:val="24"/>
          <w:szCs w:val="24"/>
        </w:rPr>
        <w:t>fracción VIII</w:t>
      </w:r>
      <w:r w:rsidRPr="00FE1570">
        <w:rPr>
          <w:rFonts w:ascii="Arial" w:eastAsia="Arial Unicode MS" w:hAnsi="Arial" w:cs="Arial"/>
          <w:sz w:val="24"/>
          <w:szCs w:val="24"/>
        </w:rPr>
        <w:t>, y 37</w:t>
      </w:r>
      <w:r w:rsidR="006855C1">
        <w:rPr>
          <w:rFonts w:ascii="Arial" w:eastAsia="Arial Unicode MS" w:hAnsi="Arial" w:cs="Arial"/>
          <w:sz w:val="24"/>
          <w:szCs w:val="24"/>
        </w:rPr>
        <w:t>, fracción II</w:t>
      </w:r>
      <w:r w:rsidRPr="00FE1570">
        <w:rPr>
          <w:rFonts w:ascii="Arial" w:eastAsia="Arial Unicode MS" w:hAnsi="Arial" w:cs="Arial"/>
          <w:sz w:val="24"/>
          <w:szCs w:val="24"/>
        </w:rPr>
        <w:t xml:space="preserve">, de la Ley Orgánica del Tribunal Estatal de Justicia Administrativa de San Luis Potosí, ya que se trata de una controversia </w:t>
      </w:r>
      <w:r w:rsidR="006855C1">
        <w:rPr>
          <w:rFonts w:ascii="Arial" w:eastAsia="Arial Unicode MS" w:hAnsi="Arial" w:cs="Arial"/>
          <w:sz w:val="24"/>
          <w:szCs w:val="24"/>
        </w:rPr>
        <w:t>de carácter administrativo derivada de una resolución definitiva, como lo es el recurso de reconsideración, dictada por una autoridad municipal en agravio de un particular.</w:t>
      </w:r>
    </w:p>
    <w:p w:rsidR="00DE6732" w:rsidRPr="003D7B14" w:rsidRDefault="00DE6732" w:rsidP="00DE6732">
      <w:pPr>
        <w:spacing w:after="0" w:line="360" w:lineRule="auto"/>
        <w:ind w:firstLine="709"/>
        <w:jc w:val="both"/>
        <w:rPr>
          <w:rFonts w:ascii="Arial" w:eastAsia="Arial Unicode MS" w:hAnsi="Arial" w:cs="Arial"/>
          <w:sz w:val="24"/>
          <w:szCs w:val="24"/>
        </w:rPr>
      </w:pPr>
    </w:p>
    <w:p w:rsidR="00FE1570" w:rsidRPr="0015348A" w:rsidRDefault="00DE6732" w:rsidP="00554A90">
      <w:pPr>
        <w:spacing w:after="0" w:line="360" w:lineRule="auto"/>
        <w:ind w:firstLine="708"/>
        <w:jc w:val="both"/>
        <w:rPr>
          <w:rFonts w:ascii="Arial" w:eastAsia="Calibri" w:hAnsi="Arial" w:cs="Arial"/>
          <w:sz w:val="24"/>
          <w:szCs w:val="24"/>
        </w:rPr>
      </w:pPr>
      <w:r w:rsidRPr="003D7B14">
        <w:rPr>
          <w:rFonts w:ascii="Arial" w:hAnsi="Arial" w:cs="Arial"/>
          <w:b/>
          <w:sz w:val="24"/>
          <w:szCs w:val="24"/>
        </w:rPr>
        <w:t>SEGUNDO.-</w:t>
      </w:r>
      <w:r w:rsidRPr="003D7B14">
        <w:rPr>
          <w:rFonts w:ascii="Arial" w:hAnsi="Arial" w:cs="Arial"/>
          <w:sz w:val="24"/>
          <w:szCs w:val="24"/>
        </w:rPr>
        <w:t xml:space="preserve"> </w:t>
      </w:r>
      <w:r w:rsidRPr="003D7B14">
        <w:rPr>
          <w:rFonts w:ascii="Arial" w:eastAsia="Calibri" w:hAnsi="Arial" w:cs="Arial"/>
          <w:sz w:val="24"/>
          <w:szCs w:val="24"/>
        </w:rPr>
        <w:t xml:space="preserve">La parte actora compareció por derecho propio; y su interés jurídico se acredita de acuerdo con el artículo 231, del Código Procesal Administrativo para el Estado de San Luis Potosí, con </w:t>
      </w:r>
      <w:r w:rsidR="006855C1">
        <w:rPr>
          <w:rFonts w:ascii="Arial" w:eastAsia="Calibri" w:hAnsi="Arial" w:cs="Arial"/>
          <w:sz w:val="24"/>
          <w:szCs w:val="24"/>
        </w:rPr>
        <w:t xml:space="preserve">la resolución de fecha 09 de Abril de 2025, </w:t>
      </w:r>
      <w:r w:rsidR="00554A90">
        <w:rPr>
          <w:rFonts w:ascii="Arial" w:eastAsia="Arial Unicode MS" w:hAnsi="Arial" w:cs="Arial"/>
          <w:sz w:val="24"/>
          <w:szCs w:val="24"/>
        </w:rPr>
        <w:t xml:space="preserve">la cual resuelve el Recurso de Reconsideración interpuesto en contra de la resolución de 18 de marzo de 2025, </w:t>
      </w:r>
      <w:r w:rsidR="00554A90" w:rsidRPr="00F80F15">
        <w:rPr>
          <w:rFonts w:ascii="Arial" w:eastAsia="Arial Unicode MS" w:hAnsi="Arial" w:cs="Arial"/>
          <w:sz w:val="24"/>
          <w:szCs w:val="24"/>
        </w:rPr>
        <w:t xml:space="preserve">emitida por </w:t>
      </w:r>
      <w:r w:rsidR="00554A90">
        <w:rPr>
          <w:rFonts w:ascii="Arial" w:eastAsia="Arial Unicode MS" w:hAnsi="Arial" w:cs="Arial"/>
          <w:sz w:val="24"/>
          <w:szCs w:val="24"/>
        </w:rPr>
        <w:t>la</w:t>
      </w:r>
      <w:r w:rsidR="00554A90" w:rsidRPr="00F80F15">
        <w:rPr>
          <w:rFonts w:ascii="Arial" w:eastAsia="Arial Unicode MS" w:hAnsi="Arial" w:cs="Arial"/>
          <w:sz w:val="24"/>
          <w:szCs w:val="24"/>
        </w:rPr>
        <w:t xml:space="preserve"> </w:t>
      </w:r>
      <w:r w:rsidR="00554A90">
        <w:rPr>
          <w:rFonts w:ascii="Arial" w:eastAsia="Arial Unicode MS" w:hAnsi="Arial" w:cs="Arial"/>
          <w:sz w:val="24"/>
          <w:szCs w:val="24"/>
        </w:rPr>
        <w:t>Segundo Síndico Municipal de Matehuala, San Luis Potosí, dentro del Expediente 01/2025 por Maltrato Animal, que obra a fojas 17 a 23</w:t>
      </w:r>
      <w:r w:rsidR="00554A90">
        <w:rPr>
          <w:rFonts w:ascii="Arial" w:eastAsia="Calibri" w:hAnsi="Arial" w:cs="Arial"/>
          <w:sz w:val="24"/>
          <w:szCs w:val="24"/>
        </w:rPr>
        <w:t xml:space="preserve"> </w:t>
      </w:r>
      <w:r w:rsidR="0015348A">
        <w:rPr>
          <w:rFonts w:ascii="Arial" w:eastAsia="Calibri" w:hAnsi="Arial" w:cs="Arial"/>
          <w:sz w:val="24"/>
          <w:szCs w:val="24"/>
        </w:rPr>
        <w:t>del ex</w:t>
      </w:r>
      <w:r w:rsidR="00554A90">
        <w:rPr>
          <w:rFonts w:ascii="Arial" w:eastAsia="Calibri" w:hAnsi="Arial" w:cs="Arial"/>
          <w:sz w:val="24"/>
          <w:szCs w:val="24"/>
        </w:rPr>
        <w:t>pediente;</w:t>
      </w:r>
      <w:r w:rsidR="0015348A">
        <w:rPr>
          <w:rFonts w:ascii="Arial" w:eastAsia="Calibri" w:hAnsi="Arial" w:cs="Arial"/>
          <w:sz w:val="24"/>
          <w:szCs w:val="24"/>
        </w:rPr>
        <w:t xml:space="preserve"> documental pública a la que se le otorga valor probatorio pleno</w:t>
      </w:r>
      <w:r w:rsidR="00C732C6">
        <w:rPr>
          <w:rFonts w:ascii="Arial" w:eastAsia="Calibri" w:hAnsi="Arial" w:cs="Arial"/>
          <w:sz w:val="24"/>
          <w:szCs w:val="24"/>
        </w:rPr>
        <w:t xml:space="preserve">, de conformidad con los artículos </w:t>
      </w:r>
      <w:r w:rsidR="00440D5B">
        <w:rPr>
          <w:rFonts w:ascii="Arial" w:eastAsia="Calibri" w:hAnsi="Arial" w:cs="Arial"/>
          <w:sz w:val="24"/>
          <w:szCs w:val="24"/>
        </w:rPr>
        <w:t xml:space="preserve">72 fracción I, </w:t>
      </w:r>
      <w:r w:rsidR="00C732C6">
        <w:rPr>
          <w:rFonts w:ascii="Arial" w:eastAsia="Calibri" w:hAnsi="Arial" w:cs="Arial"/>
          <w:sz w:val="24"/>
          <w:szCs w:val="24"/>
        </w:rPr>
        <w:t>74 y</w:t>
      </w:r>
      <w:r w:rsidR="0015348A">
        <w:rPr>
          <w:rFonts w:ascii="Arial" w:eastAsia="Calibri" w:hAnsi="Arial" w:cs="Arial"/>
          <w:sz w:val="24"/>
          <w:szCs w:val="24"/>
        </w:rPr>
        <w:t xml:space="preserve"> 91</w:t>
      </w:r>
      <w:r w:rsidR="00C732C6">
        <w:rPr>
          <w:rFonts w:ascii="Arial" w:eastAsia="Calibri" w:hAnsi="Arial" w:cs="Arial"/>
          <w:sz w:val="24"/>
          <w:szCs w:val="24"/>
        </w:rPr>
        <w:t xml:space="preserve"> del Código Procesal Administrativo para el Estado de San Luis Potosí, al haber sido emitida por autoridades en ejercicio de sus funciones, el cual se encuentra dirigido a</w:t>
      </w:r>
      <w:r w:rsidR="00554A90">
        <w:rPr>
          <w:rFonts w:ascii="Arial" w:eastAsia="Calibri" w:hAnsi="Arial" w:cs="Arial"/>
          <w:sz w:val="24"/>
          <w:szCs w:val="24"/>
        </w:rPr>
        <w:t xml:space="preserve">l </w:t>
      </w:r>
      <w:r w:rsidR="00554A90">
        <w:rPr>
          <w:rFonts w:ascii="Arial" w:eastAsia="Calibri" w:hAnsi="Arial" w:cs="Arial"/>
          <w:sz w:val="24"/>
          <w:szCs w:val="24"/>
        </w:rPr>
        <w:lastRenderedPageBreak/>
        <w:t>actor</w:t>
      </w:r>
      <w:r w:rsidR="00C732C6">
        <w:rPr>
          <w:rFonts w:ascii="Arial" w:eastAsia="Calibri" w:hAnsi="Arial" w:cs="Arial"/>
          <w:sz w:val="24"/>
          <w:szCs w:val="24"/>
        </w:rPr>
        <w:t xml:space="preserve"> en este juicio, </w:t>
      </w:r>
      <w:r w:rsidR="00711C7B">
        <w:rPr>
          <w:rFonts w:ascii="Arial" w:eastAsia="Calibri" w:hAnsi="Arial" w:cs="Arial"/>
          <w:b/>
          <w:color w:val="FF0000"/>
          <w:sz w:val="24"/>
          <w:szCs w:val="24"/>
        </w:rPr>
        <w:t>**********</w:t>
      </w:r>
      <w:r w:rsidR="00554A90">
        <w:rPr>
          <w:rFonts w:ascii="Arial" w:eastAsia="Calibri" w:hAnsi="Arial" w:cs="Arial"/>
          <w:sz w:val="24"/>
          <w:szCs w:val="24"/>
        </w:rPr>
        <w:t>, teniendo interés jurídico quienes son destinatarios de un acto administrativo, como acontece en el caso.</w:t>
      </w:r>
    </w:p>
    <w:p w:rsidR="00DE6732" w:rsidRPr="003D7B14" w:rsidRDefault="00DE6732" w:rsidP="00DE6732">
      <w:pPr>
        <w:spacing w:after="0" w:line="360" w:lineRule="auto"/>
        <w:ind w:firstLine="708"/>
        <w:jc w:val="both"/>
        <w:rPr>
          <w:rFonts w:ascii="Arial" w:eastAsia="Calibri" w:hAnsi="Arial" w:cs="Arial"/>
          <w:sz w:val="24"/>
          <w:szCs w:val="24"/>
        </w:rPr>
      </w:pPr>
    </w:p>
    <w:p w:rsidR="00DE6732" w:rsidRPr="00440D5B" w:rsidRDefault="00F244C9" w:rsidP="00E94672">
      <w:pPr>
        <w:spacing w:after="0" w:line="360" w:lineRule="auto"/>
        <w:ind w:firstLine="709"/>
        <w:jc w:val="both"/>
        <w:rPr>
          <w:rFonts w:ascii="Arial" w:eastAsia="Arial Unicode MS" w:hAnsi="Arial" w:cs="Arial"/>
          <w:color w:val="000000"/>
          <w:sz w:val="24"/>
          <w:szCs w:val="24"/>
        </w:rPr>
      </w:pPr>
      <w:r w:rsidRPr="003D7B14">
        <w:rPr>
          <w:rFonts w:ascii="Arial" w:eastAsia="Arial Unicode MS" w:hAnsi="Arial" w:cs="Arial"/>
          <w:color w:val="000000"/>
          <w:sz w:val="24"/>
          <w:szCs w:val="24"/>
        </w:rPr>
        <w:t>Respecto a la</w:t>
      </w:r>
      <w:r w:rsidR="00C732C6">
        <w:rPr>
          <w:rFonts w:ascii="Arial" w:eastAsia="Arial Unicode MS" w:hAnsi="Arial" w:cs="Arial"/>
          <w:color w:val="000000"/>
          <w:sz w:val="24"/>
          <w:szCs w:val="24"/>
        </w:rPr>
        <w:t>s</w:t>
      </w:r>
      <w:r w:rsidRPr="003D7B14">
        <w:rPr>
          <w:rFonts w:ascii="Arial" w:eastAsia="Arial Unicode MS" w:hAnsi="Arial" w:cs="Arial"/>
          <w:color w:val="000000"/>
          <w:sz w:val="24"/>
          <w:szCs w:val="24"/>
        </w:rPr>
        <w:t xml:space="preserve"> autoridad</w:t>
      </w:r>
      <w:r w:rsidR="00C732C6">
        <w:rPr>
          <w:rFonts w:ascii="Arial" w:eastAsia="Arial Unicode MS" w:hAnsi="Arial" w:cs="Arial"/>
          <w:color w:val="000000"/>
          <w:sz w:val="24"/>
          <w:szCs w:val="24"/>
        </w:rPr>
        <w:t>es</w:t>
      </w:r>
      <w:r w:rsidRPr="003D7B14">
        <w:rPr>
          <w:rFonts w:ascii="Arial" w:eastAsia="Arial Unicode MS" w:hAnsi="Arial" w:cs="Arial"/>
          <w:color w:val="000000"/>
          <w:sz w:val="24"/>
          <w:szCs w:val="24"/>
        </w:rPr>
        <w:t xml:space="preserve"> demandada</w:t>
      </w:r>
      <w:r w:rsidR="00C732C6">
        <w:rPr>
          <w:rFonts w:ascii="Arial" w:eastAsia="Arial Unicode MS" w:hAnsi="Arial" w:cs="Arial"/>
          <w:color w:val="000000"/>
          <w:sz w:val="24"/>
          <w:szCs w:val="24"/>
        </w:rPr>
        <w:t>s</w:t>
      </w:r>
      <w:r w:rsidRPr="003D7B14">
        <w:rPr>
          <w:rFonts w:ascii="Arial" w:eastAsia="Arial Unicode MS" w:hAnsi="Arial" w:cs="Arial"/>
          <w:color w:val="000000"/>
          <w:sz w:val="24"/>
          <w:szCs w:val="24"/>
        </w:rPr>
        <w:t>,</w:t>
      </w:r>
      <w:r w:rsidR="00C732C6">
        <w:rPr>
          <w:rFonts w:ascii="Arial" w:eastAsia="Arial Unicode MS" w:hAnsi="Arial" w:cs="Arial"/>
          <w:color w:val="000000"/>
          <w:sz w:val="24"/>
          <w:szCs w:val="24"/>
        </w:rPr>
        <w:t xml:space="preserve"> comparecieron </w:t>
      </w:r>
      <w:r w:rsidR="000C1B1C">
        <w:rPr>
          <w:rFonts w:ascii="Arial" w:eastAsia="Arial Unicode MS" w:hAnsi="Arial" w:cs="Arial"/>
          <w:color w:val="000000"/>
          <w:sz w:val="24"/>
          <w:szCs w:val="24"/>
        </w:rPr>
        <w:t xml:space="preserve">los CC. </w:t>
      </w:r>
      <w:proofErr w:type="spellStart"/>
      <w:r w:rsidR="000C1B1C">
        <w:rPr>
          <w:rFonts w:ascii="Arial" w:eastAsia="Arial Unicode MS" w:hAnsi="Arial" w:cs="Arial"/>
          <w:color w:val="000000"/>
          <w:sz w:val="24"/>
          <w:szCs w:val="24"/>
        </w:rPr>
        <w:t>Lics</w:t>
      </w:r>
      <w:proofErr w:type="spellEnd"/>
      <w:r w:rsidR="000C1B1C">
        <w:rPr>
          <w:rFonts w:ascii="Arial" w:eastAsia="Arial Unicode MS" w:hAnsi="Arial" w:cs="Arial"/>
          <w:color w:val="000000"/>
          <w:sz w:val="24"/>
          <w:szCs w:val="24"/>
        </w:rPr>
        <w:t>.</w:t>
      </w:r>
      <w:r w:rsidR="00C732C6">
        <w:rPr>
          <w:rFonts w:ascii="Arial" w:eastAsia="Arial Unicode MS" w:hAnsi="Arial" w:cs="Arial"/>
          <w:color w:val="000000"/>
          <w:sz w:val="24"/>
          <w:szCs w:val="24"/>
        </w:rPr>
        <w:t xml:space="preserve"> </w:t>
      </w:r>
      <w:r w:rsidR="000C1B1C">
        <w:rPr>
          <w:rFonts w:ascii="Arial" w:eastAsia="Arial Unicode MS" w:hAnsi="Arial" w:cs="Arial"/>
          <w:b/>
          <w:color w:val="000000"/>
          <w:sz w:val="24"/>
          <w:szCs w:val="24"/>
        </w:rPr>
        <w:t>Salvador Palos Bustamante</w:t>
      </w:r>
      <w:r w:rsidR="00C732C6">
        <w:rPr>
          <w:rFonts w:ascii="Arial" w:eastAsia="Arial Unicode MS" w:hAnsi="Arial" w:cs="Arial"/>
          <w:color w:val="000000"/>
          <w:sz w:val="24"/>
          <w:szCs w:val="24"/>
        </w:rPr>
        <w:t xml:space="preserve"> y </w:t>
      </w:r>
      <w:r w:rsidR="000C1B1C">
        <w:rPr>
          <w:rFonts w:ascii="Arial" w:eastAsia="Arial Unicode MS" w:hAnsi="Arial" w:cs="Arial"/>
          <w:b/>
          <w:color w:val="000000"/>
          <w:sz w:val="24"/>
          <w:szCs w:val="24"/>
        </w:rPr>
        <w:t>Dalia Esmeralda Carranza Chaires</w:t>
      </w:r>
      <w:r w:rsidR="00C732C6">
        <w:rPr>
          <w:rFonts w:ascii="Arial" w:eastAsia="Arial Unicode MS" w:hAnsi="Arial" w:cs="Arial"/>
          <w:color w:val="000000"/>
          <w:sz w:val="24"/>
          <w:szCs w:val="24"/>
        </w:rPr>
        <w:t xml:space="preserve">, en su carácter de </w:t>
      </w:r>
      <w:r w:rsidR="000C1B1C">
        <w:rPr>
          <w:rFonts w:ascii="Arial" w:eastAsia="Arial Unicode MS" w:hAnsi="Arial" w:cs="Arial"/>
          <w:color w:val="000000"/>
          <w:sz w:val="24"/>
          <w:szCs w:val="24"/>
        </w:rPr>
        <w:t xml:space="preserve">Primer y Segundo Síndico Municipales de Matehuala, </w:t>
      </w:r>
      <w:r w:rsidR="00C732C6">
        <w:rPr>
          <w:rFonts w:ascii="Arial" w:eastAsia="Arial Unicode MS" w:hAnsi="Arial" w:cs="Arial"/>
          <w:color w:val="000000"/>
          <w:sz w:val="24"/>
          <w:szCs w:val="24"/>
        </w:rPr>
        <w:t xml:space="preserve">San Luis Potosí, a dar contestación a la demanda, </w:t>
      </w:r>
      <w:r w:rsidR="000C1B1C">
        <w:rPr>
          <w:rFonts w:ascii="Arial" w:eastAsia="Arial Unicode MS" w:hAnsi="Arial" w:cs="Arial"/>
          <w:color w:val="000000"/>
          <w:sz w:val="24"/>
          <w:szCs w:val="24"/>
        </w:rPr>
        <w:t>acreditando su personalidad</w:t>
      </w:r>
      <w:r w:rsidR="00E94672">
        <w:rPr>
          <w:rFonts w:ascii="Arial" w:eastAsia="Arial Unicode MS" w:hAnsi="Arial" w:cs="Arial"/>
          <w:color w:val="000000"/>
          <w:sz w:val="24"/>
          <w:szCs w:val="24"/>
        </w:rPr>
        <w:t>, en términos del artículo 220, párrafo segundo, del Código Procesal Administrativo para el Estado de San Luis Potosí,</w:t>
      </w:r>
      <w:r w:rsidR="000C1B1C">
        <w:rPr>
          <w:rFonts w:ascii="Arial" w:eastAsia="Arial Unicode MS" w:hAnsi="Arial" w:cs="Arial"/>
          <w:color w:val="000000"/>
          <w:sz w:val="24"/>
          <w:szCs w:val="24"/>
        </w:rPr>
        <w:t xml:space="preserve"> con </w:t>
      </w:r>
      <w:r w:rsidR="00E94672">
        <w:rPr>
          <w:rFonts w:ascii="Arial" w:eastAsia="Arial Unicode MS" w:hAnsi="Arial" w:cs="Arial"/>
          <w:color w:val="000000"/>
          <w:sz w:val="24"/>
          <w:szCs w:val="24"/>
        </w:rPr>
        <w:t>copia certificada del Periódico Oficial del Estado del 03 de Octubre de 2024, Edición Extraordinaria</w:t>
      </w:r>
      <w:r w:rsidR="00DE6732" w:rsidRPr="003D7B14">
        <w:rPr>
          <w:rFonts w:ascii="Arial" w:eastAsia="Calibri" w:hAnsi="Arial" w:cs="Arial"/>
          <w:sz w:val="24"/>
          <w:szCs w:val="24"/>
        </w:rPr>
        <w:t>.</w:t>
      </w:r>
    </w:p>
    <w:p w:rsidR="00FE1570" w:rsidRPr="003D7B14" w:rsidRDefault="00FE1570" w:rsidP="00DE6732">
      <w:pPr>
        <w:tabs>
          <w:tab w:val="left" w:pos="2835"/>
        </w:tabs>
        <w:spacing w:after="0" w:line="360" w:lineRule="auto"/>
        <w:ind w:firstLine="709"/>
        <w:jc w:val="both"/>
        <w:rPr>
          <w:rFonts w:ascii="Arial" w:eastAsia="Calibri" w:hAnsi="Arial" w:cs="Arial"/>
          <w:sz w:val="24"/>
          <w:szCs w:val="24"/>
        </w:rPr>
      </w:pPr>
    </w:p>
    <w:p w:rsidR="00DE6732" w:rsidRDefault="00DE6732" w:rsidP="00471BF1">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TERCERO.-</w:t>
      </w:r>
      <w:r w:rsidRPr="003D7B14">
        <w:rPr>
          <w:rFonts w:ascii="Arial" w:eastAsia="Arial Unicode MS" w:hAnsi="Arial" w:cs="Arial"/>
          <w:sz w:val="24"/>
          <w:szCs w:val="24"/>
        </w:rPr>
        <w:t xml:space="preserve"> </w:t>
      </w:r>
      <w:r w:rsidRPr="003D7B14">
        <w:rPr>
          <w:rFonts w:ascii="Arial" w:eastAsia="Calibri" w:hAnsi="Arial" w:cs="Arial"/>
          <w:sz w:val="24"/>
          <w:szCs w:val="24"/>
        </w:rPr>
        <w:t xml:space="preserve">La </w:t>
      </w:r>
      <w:proofErr w:type="spellStart"/>
      <w:r w:rsidRPr="003D7B14">
        <w:rPr>
          <w:rFonts w:ascii="Arial" w:eastAsia="Calibri" w:hAnsi="Arial" w:cs="Arial"/>
          <w:sz w:val="24"/>
          <w:szCs w:val="24"/>
        </w:rPr>
        <w:t>litis</w:t>
      </w:r>
      <w:proofErr w:type="spellEnd"/>
      <w:r w:rsidRPr="003D7B14">
        <w:rPr>
          <w:rFonts w:ascii="Arial" w:eastAsia="Calibri" w:hAnsi="Arial" w:cs="Arial"/>
          <w:sz w:val="24"/>
          <w:szCs w:val="24"/>
        </w:rPr>
        <w:t xml:space="preserve"> de la presente controversia, consiste en determinar la legalidad o ilegalidad de </w:t>
      </w:r>
      <w:r w:rsidR="00540083" w:rsidRPr="00F80F15">
        <w:rPr>
          <w:rFonts w:ascii="Arial" w:eastAsia="Arial Unicode MS" w:hAnsi="Arial" w:cs="Arial"/>
          <w:sz w:val="24"/>
          <w:szCs w:val="24"/>
        </w:rPr>
        <w:t xml:space="preserve">la </w:t>
      </w:r>
      <w:r w:rsidR="00471BF1" w:rsidRPr="00471BF1">
        <w:rPr>
          <w:rFonts w:ascii="Arial" w:eastAsia="Arial Unicode MS" w:hAnsi="Arial" w:cs="Arial"/>
          <w:sz w:val="24"/>
          <w:szCs w:val="24"/>
        </w:rPr>
        <w:t>resolución de fecha 09 de abril de 2025, la cual resuelve el Recurso de Reconsideración interpuesto en contra de la resolución de 18 de marzo de 2025, emitida por la Segundo Síndico Municipal de Matehuala, San Luis Potosí, dentro del Expediente 01/2025 por Maltrato Animal</w:t>
      </w:r>
      <w:r w:rsidRPr="003D7B14">
        <w:rPr>
          <w:rFonts w:ascii="Arial" w:eastAsia="Arial Unicode MS" w:hAnsi="Arial" w:cs="Arial"/>
          <w:sz w:val="24"/>
          <w:szCs w:val="24"/>
        </w:rPr>
        <w:t xml:space="preserve">; </w:t>
      </w:r>
      <w:r w:rsidR="00471BF1">
        <w:rPr>
          <w:rFonts w:ascii="Arial" w:eastAsia="Arial Unicode MS" w:hAnsi="Arial" w:cs="Arial"/>
          <w:sz w:val="24"/>
          <w:szCs w:val="24"/>
        </w:rPr>
        <w:t xml:space="preserve">exhibiendo </w:t>
      </w:r>
      <w:r w:rsidR="00471BF1" w:rsidRPr="003D7B14">
        <w:rPr>
          <w:rFonts w:ascii="Arial" w:eastAsia="Calibri" w:hAnsi="Arial" w:cs="Arial"/>
          <w:sz w:val="24"/>
          <w:szCs w:val="24"/>
        </w:rPr>
        <w:t>la parte actora</w:t>
      </w:r>
      <w:r w:rsidR="00471BF1">
        <w:rPr>
          <w:rFonts w:ascii="Arial" w:eastAsia="Calibri" w:hAnsi="Arial" w:cs="Arial"/>
          <w:sz w:val="24"/>
          <w:szCs w:val="24"/>
        </w:rPr>
        <w:t xml:space="preserve"> </w:t>
      </w:r>
      <w:r w:rsidR="00471BF1">
        <w:rPr>
          <w:rFonts w:ascii="Arial" w:eastAsia="Arial Unicode MS" w:hAnsi="Arial" w:cs="Arial"/>
          <w:sz w:val="24"/>
          <w:szCs w:val="24"/>
        </w:rPr>
        <w:t xml:space="preserve">con su demanda </w:t>
      </w:r>
      <w:r w:rsidR="00471BF1">
        <w:rPr>
          <w:rFonts w:ascii="Arial" w:eastAsia="Calibri" w:hAnsi="Arial" w:cs="Arial"/>
          <w:sz w:val="24"/>
          <w:szCs w:val="24"/>
        </w:rPr>
        <w:t xml:space="preserve">el </w:t>
      </w:r>
      <w:r w:rsidR="00471BF1" w:rsidRPr="003D7B14">
        <w:rPr>
          <w:rFonts w:ascii="Arial" w:eastAsia="Calibri" w:hAnsi="Arial" w:cs="Arial"/>
          <w:sz w:val="24"/>
          <w:szCs w:val="24"/>
        </w:rPr>
        <w:t>documento</w:t>
      </w:r>
      <w:r w:rsidR="00471BF1">
        <w:rPr>
          <w:rFonts w:ascii="Arial" w:eastAsia="Calibri" w:hAnsi="Arial" w:cs="Arial"/>
          <w:sz w:val="24"/>
          <w:szCs w:val="24"/>
        </w:rPr>
        <w:t xml:space="preserve"> en que consta la resolución impugnada</w:t>
      </w:r>
      <w:r w:rsidRPr="003D7B14">
        <w:rPr>
          <w:rFonts w:ascii="Arial" w:eastAsia="Calibri" w:hAnsi="Arial" w:cs="Arial"/>
          <w:sz w:val="24"/>
          <w:szCs w:val="24"/>
        </w:rPr>
        <w:t>, conforme lo dispuesto por los numerales 233 fracción IV</w:t>
      </w:r>
      <w:r w:rsidR="00540083">
        <w:rPr>
          <w:rFonts w:ascii="Arial" w:eastAsia="Calibri" w:hAnsi="Arial" w:cs="Arial"/>
          <w:sz w:val="24"/>
          <w:szCs w:val="24"/>
        </w:rPr>
        <w:t>,</w:t>
      </w:r>
      <w:r w:rsidRPr="003D7B14">
        <w:rPr>
          <w:rFonts w:ascii="Arial" w:eastAsia="Calibri" w:hAnsi="Arial" w:cs="Arial"/>
          <w:sz w:val="24"/>
          <w:szCs w:val="24"/>
        </w:rPr>
        <w:t xml:space="preserve"> y 234 fracción II</w:t>
      </w:r>
      <w:r w:rsidR="00540083">
        <w:rPr>
          <w:rFonts w:ascii="Arial" w:eastAsia="Calibri" w:hAnsi="Arial" w:cs="Arial"/>
          <w:sz w:val="24"/>
          <w:szCs w:val="24"/>
        </w:rPr>
        <w:t>,</w:t>
      </w:r>
      <w:r w:rsidRPr="003D7B14">
        <w:rPr>
          <w:rFonts w:ascii="Arial" w:eastAsia="Calibri" w:hAnsi="Arial" w:cs="Arial"/>
          <w:sz w:val="24"/>
          <w:szCs w:val="24"/>
        </w:rPr>
        <w:t xml:space="preserve"> del Código Procesal Administrativo para el Estado</w:t>
      </w:r>
      <w:r w:rsidRPr="003D7B14">
        <w:rPr>
          <w:rFonts w:ascii="Arial" w:eastAsia="Times New Roman" w:hAnsi="Arial" w:cs="Arial"/>
          <w:sz w:val="24"/>
          <w:szCs w:val="24"/>
          <w:lang w:val="es-ES" w:eastAsia="es-ES"/>
        </w:rPr>
        <w:t>,</w:t>
      </w:r>
      <w:r w:rsidRPr="003D7B14">
        <w:rPr>
          <w:rFonts w:ascii="Arial" w:eastAsia="Arial Unicode MS" w:hAnsi="Arial" w:cs="Arial"/>
          <w:sz w:val="24"/>
          <w:szCs w:val="24"/>
        </w:rPr>
        <w:t xml:space="preserve"> con el valor probatorio que le concede la Ley de la materia.</w:t>
      </w:r>
    </w:p>
    <w:p w:rsidR="00540083" w:rsidRDefault="00540083" w:rsidP="00540083">
      <w:pPr>
        <w:spacing w:after="0" w:line="360" w:lineRule="auto"/>
        <w:ind w:firstLine="709"/>
        <w:jc w:val="both"/>
        <w:rPr>
          <w:rFonts w:ascii="Arial" w:eastAsia="Arial Unicode MS" w:hAnsi="Arial" w:cs="Arial"/>
          <w:sz w:val="24"/>
          <w:szCs w:val="24"/>
        </w:rPr>
      </w:pPr>
    </w:p>
    <w:p w:rsidR="0012255E" w:rsidRPr="00C56FE7" w:rsidRDefault="00DE6732" w:rsidP="0012255E">
      <w:pPr>
        <w:spacing w:after="0" w:line="360" w:lineRule="auto"/>
        <w:ind w:firstLine="708"/>
        <w:jc w:val="both"/>
        <w:rPr>
          <w:rFonts w:ascii="Arial" w:hAnsi="Arial" w:cs="Arial"/>
          <w:sz w:val="24"/>
          <w:szCs w:val="24"/>
        </w:rPr>
      </w:pPr>
      <w:r w:rsidRPr="003D7B14">
        <w:rPr>
          <w:rFonts w:ascii="Arial" w:eastAsia="Arial Unicode MS" w:hAnsi="Arial" w:cs="Arial"/>
          <w:b/>
          <w:sz w:val="24"/>
          <w:szCs w:val="24"/>
        </w:rPr>
        <w:t>CUARTO.-</w:t>
      </w:r>
      <w:r w:rsidRPr="003D7B14">
        <w:rPr>
          <w:rFonts w:ascii="Arial" w:eastAsia="Arial Unicode MS" w:hAnsi="Arial" w:cs="Arial"/>
          <w:sz w:val="24"/>
          <w:szCs w:val="24"/>
        </w:rPr>
        <w:t xml:space="preserve"> </w:t>
      </w:r>
      <w:r w:rsidR="0012255E" w:rsidRPr="00C56FE7">
        <w:rPr>
          <w:rFonts w:ascii="Arial" w:hAnsi="Arial" w:cs="Arial"/>
          <w:sz w:val="24"/>
          <w:szCs w:val="24"/>
        </w:rPr>
        <w:t xml:space="preserve">Previo a entrar al estudio de los conceptos de impugnación vertidos por la accionante en su escrito inicial de demanda, es necesario establecer si en el presente juicio se actualiza alguna de las causales de improcedencia o sobreseimiento a que se refieren los artículos 228 y 229, </w:t>
      </w:r>
      <w:r w:rsidR="0012255E" w:rsidRPr="00C56FE7">
        <w:rPr>
          <w:rFonts w:ascii="Arial" w:hAnsi="Arial" w:cs="Arial"/>
          <w:sz w:val="24"/>
          <w:szCs w:val="24"/>
          <w:lang w:val="es-ES"/>
        </w:rPr>
        <w:t>del Código Procesal Administrativo para el Estado de San Luis Potosí</w:t>
      </w:r>
      <w:r w:rsidR="0012255E" w:rsidRPr="00C56FE7">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2255E" w:rsidRDefault="0012255E" w:rsidP="0012255E">
      <w:pPr>
        <w:spacing w:after="0" w:line="360" w:lineRule="auto"/>
        <w:ind w:firstLine="708"/>
        <w:jc w:val="both"/>
        <w:rPr>
          <w:rFonts w:ascii="Arial" w:hAnsi="Arial" w:cs="Arial"/>
          <w:sz w:val="24"/>
          <w:szCs w:val="24"/>
        </w:rPr>
      </w:pPr>
    </w:p>
    <w:p w:rsidR="00DE6732" w:rsidRPr="003D7B14"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 xml:space="preserve">Advirtiéndose por esta Sala Unitaria, que no existen </w:t>
      </w:r>
      <w:r w:rsidRPr="003D7B14">
        <w:rPr>
          <w:rFonts w:ascii="Arial" w:eastAsia="Calibri" w:hAnsi="Arial" w:cs="Arial"/>
          <w:b/>
          <w:sz w:val="24"/>
          <w:szCs w:val="24"/>
        </w:rPr>
        <w:t>causales de improcedencia o sobreseimiento que deba estudiar de oficio</w:t>
      </w:r>
      <w:r w:rsidR="00613D63">
        <w:rPr>
          <w:rFonts w:ascii="Arial" w:eastAsia="Calibri" w:hAnsi="Arial" w:cs="Arial"/>
          <w:b/>
          <w:sz w:val="24"/>
          <w:szCs w:val="24"/>
        </w:rPr>
        <w:t xml:space="preserve"> o que haya sido valer por las partes</w:t>
      </w:r>
      <w:r w:rsidRPr="003D7B14">
        <w:rPr>
          <w:rFonts w:ascii="Arial" w:eastAsia="Calibri" w:hAnsi="Arial" w:cs="Arial"/>
          <w:b/>
          <w:sz w:val="24"/>
          <w:szCs w:val="24"/>
        </w:rPr>
        <w:t>, ni incidentes planteados</w:t>
      </w:r>
      <w:r w:rsidRPr="003D7B14">
        <w:rPr>
          <w:rFonts w:ascii="Arial" w:eastAsia="Calibri" w:hAnsi="Arial" w:cs="Arial"/>
          <w:sz w:val="24"/>
          <w:szCs w:val="24"/>
        </w:rPr>
        <w:t>; por tanto, se procede al estudio de fondo de la controversia.</w:t>
      </w:r>
    </w:p>
    <w:p w:rsidR="00DE6732" w:rsidRPr="003D7B14" w:rsidRDefault="00DE6732" w:rsidP="00DE6732">
      <w:pPr>
        <w:spacing w:after="0" w:line="360" w:lineRule="auto"/>
        <w:ind w:firstLine="709"/>
        <w:jc w:val="both"/>
        <w:rPr>
          <w:rFonts w:ascii="Arial" w:eastAsia="Arial Unicode MS" w:hAnsi="Arial" w:cs="Arial"/>
          <w:sz w:val="24"/>
          <w:szCs w:val="24"/>
        </w:rPr>
      </w:pPr>
    </w:p>
    <w:p w:rsidR="00DE6732" w:rsidRPr="003D7B14" w:rsidRDefault="00DE6732" w:rsidP="00FF2879">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lastRenderedPageBreak/>
        <w:t>QUINTO.-</w:t>
      </w:r>
      <w:r w:rsidRPr="003D7B14">
        <w:rPr>
          <w:rFonts w:ascii="Arial" w:eastAsia="Arial Unicode MS" w:hAnsi="Arial" w:cs="Arial"/>
          <w:sz w:val="24"/>
          <w:szCs w:val="24"/>
        </w:rPr>
        <w:t xml:space="preserve"> </w:t>
      </w:r>
      <w:r w:rsidR="00FF2879">
        <w:rPr>
          <w:rFonts w:ascii="Arial" w:eastAsia="Arial Unicode MS" w:hAnsi="Arial" w:cs="Arial"/>
          <w:sz w:val="24"/>
          <w:szCs w:val="24"/>
        </w:rPr>
        <w:t xml:space="preserve">Los </w:t>
      </w:r>
      <w:r w:rsidR="00FF2879" w:rsidRPr="003D7B14">
        <w:rPr>
          <w:rFonts w:ascii="Arial" w:eastAsia="Arial Unicode MS" w:hAnsi="Arial" w:cs="Arial"/>
          <w:sz w:val="24"/>
          <w:szCs w:val="24"/>
        </w:rPr>
        <w:t>conceptos de impugnación que</w:t>
      </w:r>
      <w:r w:rsidR="00FF2879">
        <w:rPr>
          <w:rFonts w:ascii="Arial" w:eastAsia="Arial Unicode MS" w:hAnsi="Arial" w:cs="Arial"/>
          <w:sz w:val="24"/>
          <w:szCs w:val="24"/>
        </w:rPr>
        <w:t xml:space="preserve"> plantea la parte actora en su escrito inicial de demanda, se encuentra</w:t>
      </w:r>
      <w:r w:rsidR="00613D63">
        <w:rPr>
          <w:rFonts w:ascii="Arial" w:eastAsia="Arial Unicode MS" w:hAnsi="Arial" w:cs="Arial"/>
          <w:sz w:val="24"/>
          <w:szCs w:val="24"/>
        </w:rPr>
        <w:t>n localizados en las fojas 3 a 9 del expediente en que se actúa</w:t>
      </w:r>
      <w:r w:rsidR="00FF2879" w:rsidRPr="003D7B14">
        <w:rPr>
          <w:rFonts w:ascii="Arial" w:eastAsia="Arial Unicode MS" w:hAnsi="Arial" w:cs="Arial"/>
          <w:sz w:val="24"/>
          <w:szCs w:val="24"/>
        </w:rPr>
        <w:t>;</w:t>
      </w:r>
      <w:r w:rsidR="00FF2879">
        <w:rPr>
          <w:rFonts w:ascii="Arial" w:eastAsia="Arial Unicode MS" w:hAnsi="Arial" w:cs="Arial"/>
          <w:sz w:val="24"/>
          <w:szCs w:val="24"/>
        </w:rPr>
        <w:t xml:space="preserve"> </w:t>
      </w:r>
      <w:r w:rsidRPr="003D7B14">
        <w:rPr>
          <w:rFonts w:ascii="Arial" w:eastAsia="Arial Unicode MS" w:hAnsi="Arial" w:cs="Arial"/>
          <w:sz w:val="24"/>
          <w:szCs w:val="24"/>
        </w:rPr>
        <w:t>argumentos que</w:t>
      </w:r>
      <w:r w:rsidR="00FF2879">
        <w:rPr>
          <w:rFonts w:ascii="Arial" w:eastAsia="Arial Unicode MS" w:hAnsi="Arial" w:cs="Arial"/>
          <w:sz w:val="24"/>
          <w:szCs w:val="24"/>
        </w:rPr>
        <w:t>, por economía procesal</w:t>
      </w:r>
      <w:r w:rsidR="00BD4AD5">
        <w:rPr>
          <w:rFonts w:ascii="Arial" w:eastAsia="Arial Unicode MS" w:hAnsi="Arial" w:cs="Arial"/>
          <w:sz w:val="24"/>
          <w:szCs w:val="24"/>
        </w:rPr>
        <w:t>,</w:t>
      </w:r>
      <w:r w:rsidRPr="003D7B14">
        <w:rPr>
          <w:rFonts w:ascii="Arial" w:eastAsia="Arial Unicode MS" w:hAnsi="Arial" w:cs="Arial"/>
          <w:sz w:val="24"/>
          <w:szCs w:val="24"/>
        </w:rPr>
        <w:t xml:space="preserve"> no se trascriben y se tienen</w:t>
      </w:r>
      <w:r w:rsidR="00BD4AD5">
        <w:rPr>
          <w:rFonts w:ascii="Arial" w:eastAsia="Arial Unicode MS" w:hAnsi="Arial" w:cs="Arial"/>
          <w:sz w:val="24"/>
          <w:szCs w:val="24"/>
        </w:rPr>
        <w:t xml:space="preserve"> aquí </w:t>
      </w:r>
      <w:r w:rsidRPr="003D7B14">
        <w:rPr>
          <w:rFonts w:ascii="Arial" w:eastAsia="Arial Unicode MS" w:hAnsi="Arial" w:cs="Arial"/>
          <w:sz w:val="24"/>
          <w:szCs w:val="24"/>
        </w:rPr>
        <w:t xml:space="preserve">por </w:t>
      </w:r>
      <w:r w:rsidR="00BD4AD5">
        <w:rPr>
          <w:rFonts w:ascii="Arial" w:eastAsia="Arial Unicode MS" w:hAnsi="Arial" w:cs="Arial"/>
          <w:sz w:val="24"/>
          <w:szCs w:val="24"/>
        </w:rPr>
        <w:t xml:space="preserve">íntegramente </w:t>
      </w:r>
      <w:r w:rsidRPr="003D7B14">
        <w:rPr>
          <w:rFonts w:ascii="Arial" w:eastAsia="Arial Unicode MS" w:hAnsi="Arial" w:cs="Arial"/>
          <w:sz w:val="24"/>
          <w:szCs w:val="24"/>
        </w:rPr>
        <w:t>reproducidos</w:t>
      </w:r>
      <w:r w:rsidR="00BD4AD5">
        <w:rPr>
          <w:rFonts w:ascii="Arial" w:eastAsia="Arial Unicode MS" w:hAnsi="Arial" w:cs="Arial"/>
          <w:sz w:val="24"/>
          <w:szCs w:val="24"/>
        </w:rPr>
        <w:t>,</w:t>
      </w:r>
      <w:r w:rsidRPr="003D7B14">
        <w:rPr>
          <w:rFonts w:ascii="Arial" w:eastAsia="Arial Unicode MS" w:hAnsi="Arial" w:cs="Arial"/>
          <w:sz w:val="24"/>
          <w:szCs w:val="24"/>
        </w:rPr>
        <w:t xml:space="preserve"> como si a la letra</w:t>
      </w:r>
      <w:r w:rsidR="00BD4AD5">
        <w:rPr>
          <w:rFonts w:ascii="Arial" w:eastAsia="Arial Unicode MS" w:hAnsi="Arial" w:cs="Arial"/>
          <w:sz w:val="24"/>
          <w:szCs w:val="24"/>
        </w:rPr>
        <w:t xml:space="preserve"> se insertaran</w:t>
      </w:r>
      <w:r w:rsidRPr="003D7B14">
        <w:rPr>
          <w:rFonts w:ascii="Arial" w:eastAsia="Arial Unicode MS" w:hAnsi="Arial" w:cs="Arial"/>
          <w:sz w:val="24"/>
          <w:szCs w:val="24"/>
        </w:rPr>
        <w:t>, para que surtan sus efectos legales a que haya lugar.</w:t>
      </w:r>
    </w:p>
    <w:p w:rsidR="00DE6732" w:rsidRPr="003D7B14" w:rsidRDefault="00DE6732" w:rsidP="00DE6732">
      <w:pPr>
        <w:spacing w:after="0" w:line="360" w:lineRule="auto"/>
        <w:ind w:firstLine="709"/>
        <w:jc w:val="both"/>
        <w:rPr>
          <w:rFonts w:ascii="Arial" w:eastAsia="Arial Unicode MS" w:hAnsi="Arial" w:cs="Arial"/>
          <w:sz w:val="24"/>
          <w:szCs w:val="24"/>
        </w:rPr>
      </w:pPr>
    </w:p>
    <w:p w:rsidR="00DE6732"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Resu</w:t>
      </w:r>
      <w:r w:rsidR="005B6196">
        <w:rPr>
          <w:rFonts w:ascii="Arial" w:eastAsia="Calibri" w:hAnsi="Arial" w:cs="Arial"/>
          <w:sz w:val="24"/>
          <w:szCs w:val="24"/>
        </w:rPr>
        <w:t>lta aplicable por analogía, la t</w:t>
      </w:r>
      <w:r w:rsidRPr="003D7B14">
        <w:rPr>
          <w:rFonts w:ascii="Arial" w:eastAsia="Calibri" w:hAnsi="Arial" w:cs="Arial"/>
          <w:sz w:val="24"/>
          <w:szCs w:val="24"/>
        </w:rPr>
        <w:t>e</w:t>
      </w:r>
      <w:r w:rsidR="005B6196">
        <w:rPr>
          <w:rFonts w:ascii="Arial" w:eastAsia="Calibri" w:hAnsi="Arial" w:cs="Arial"/>
          <w:sz w:val="24"/>
          <w:szCs w:val="24"/>
        </w:rPr>
        <w:t>sis de Jurisprudencia de la Novena Época, registro digital</w:t>
      </w:r>
      <w:r w:rsidRPr="003D7B14">
        <w:rPr>
          <w:rFonts w:ascii="Arial" w:eastAsia="Calibri" w:hAnsi="Arial" w:cs="Arial"/>
          <w:sz w:val="24"/>
          <w:szCs w:val="24"/>
        </w:rPr>
        <w:t xml:space="preserve"> 164618, Segunda Sala, Semanario Judicial de la Federación y su Gaceta, Tomo XXXI, Mayo de 2010, </w:t>
      </w:r>
      <w:r w:rsidR="005B6196">
        <w:rPr>
          <w:rFonts w:ascii="Arial" w:eastAsia="Calibri" w:hAnsi="Arial" w:cs="Arial"/>
          <w:sz w:val="24"/>
          <w:szCs w:val="24"/>
        </w:rPr>
        <w:t>Tesis</w:t>
      </w:r>
      <w:r w:rsidRPr="003D7B14">
        <w:rPr>
          <w:rFonts w:ascii="Arial" w:eastAsia="Calibri" w:hAnsi="Arial" w:cs="Arial"/>
          <w:sz w:val="24"/>
          <w:szCs w:val="24"/>
        </w:rPr>
        <w:t xml:space="preserve"> 2a./J. 5</w:t>
      </w:r>
      <w:r w:rsidR="00BD4AD5">
        <w:rPr>
          <w:rFonts w:ascii="Arial" w:eastAsia="Calibri" w:hAnsi="Arial" w:cs="Arial"/>
          <w:sz w:val="24"/>
          <w:szCs w:val="24"/>
        </w:rPr>
        <w:t>8/2010, Página: 830, que dice:</w:t>
      </w:r>
    </w:p>
    <w:p w:rsidR="00D10049" w:rsidRPr="003D7B14" w:rsidRDefault="00D10049" w:rsidP="00DE6732">
      <w:pPr>
        <w:spacing w:after="0" w:line="360" w:lineRule="auto"/>
        <w:ind w:firstLine="709"/>
        <w:jc w:val="both"/>
        <w:rPr>
          <w:rFonts w:ascii="Arial" w:eastAsia="Calibri" w:hAnsi="Arial" w:cs="Arial"/>
          <w:sz w:val="24"/>
          <w:szCs w:val="24"/>
        </w:rPr>
      </w:pPr>
    </w:p>
    <w:p w:rsidR="00DE6732" w:rsidRPr="00BD4AD5" w:rsidRDefault="00DE6732" w:rsidP="00D10049">
      <w:pPr>
        <w:spacing w:after="0" w:line="240" w:lineRule="auto"/>
        <w:ind w:left="567" w:right="618"/>
        <w:jc w:val="both"/>
        <w:rPr>
          <w:rFonts w:ascii="Arial" w:eastAsia="Calibri" w:hAnsi="Arial" w:cs="Arial"/>
          <w:sz w:val="20"/>
          <w:szCs w:val="20"/>
        </w:rPr>
      </w:pPr>
      <w:r w:rsidRPr="00BD4AD5">
        <w:rPr>
          <w:rFonts w:ascii="Arial" w:eastAsia="Calibri" w:hAnsi="Arial" w:cs="Arial"/>
          <w:b/>
          <w:sz w:val="20"/>
          <w:szCs w:val="20"/>
        </w:rPr>
        <w:t>CONCEPTOS DE VIOLACIÓN O AGRAVIOS. PARA CUMPLIR CON LOS PRINCIPIOS DE CONGRUENCIA Y EXHAUSTIVIDAD EN LAS SENTENCIAS DE AMPARO ES INNECESARIA SU TRANSCRIPCIÓN.</w:t>
      </w:r>
      <w:r w:rsidRPr="00BD4AD5">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BD4AD5">
        <w:rPr>
          <w:rFonts w:ascii="Arial" w:eastAsia="Calibri" w:hAnsi="Arial" w:cs="Arial"/>
          <w:sz w:val="20"/>
          <w:szCs w:val="20"/>
        </w:rPr>
        <w:t>litis</w:t>
      </w:r>
      <w:proofErr w:type="spellEnd"/>
      <w:r w:rsidRPr="00BD4AD5">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BD4AD5">
        <w:rPr>
          <w:rFonts w:ascii="Arial" w:eastAsia="Calibri" w:hAnsi="Arial" w:cs="Arial"/>
          <w:sz w:val="20"/>
          <w:szCs w:val="20"/>
        </w:rPr>
        <w:t>se estudien los planteamientos.</w:t>
      </w:r>
    </w:p>
    <w:p w:rsidR="00DE6732" w:rsidRPr="005B6196" w:rsidRDefault="00DE6732" w:rsidP="00DE6732">
      <w:pPr>
        <w:spacing w:before="120" w:after="120" w:line="360" w:lineRule="auto"/>
        <w:ind w:right="51" w:firstLine="709"/>
        <w:jc w:val="both"/>
        <w:rPr>
          <w:rFonts w:ascii="Arial" w:eastAsia="Arial Unicode MS" w:hAnsi="Arial" w:cs="Arial"/>
          <w:sz w:val="24"/>
          <w:szCs w:val="24"/>
        </w:rPr>
      </w:pPr>
    </w:p>
    <w:p w:rsidR="005B6196" w:rsidRDefault="005B6196" w:rsidP="00DE6732">
      <w:pPr>
        <w:spacing w:before="120" w:after="120" w:line="360" w:lineRule="auto"/>
        <w:ind w:right="51" w:firstLine="709"/>
        <w:jc w:val="both"/>
        <w:rPr>
          <w:rFonts w:ascii="Arial" w:eastAsia="Arial Unicode MS" w:hAnsi="Arial" w:cs="Arial"/>
          <w:sz w:val="24"/>
          <w:szCs w:val="24"/>
        </w:rPr>
      </w:pPr>
      <w:r w:rsidRPr="005B6196">
        <w:rPr>
          <w:rFonts w:ascii="Arial" w:eastAsia="Arial Unicode MS" w:hAnsi="Arial" w:cs="Arial"/>
          <w:sz w:val="24"/>
          <w:szCs w:val="24"/>
        </w:rPr>
        <w:t>De igual forma</w:t>
      </w:r>
      <w:r>
        <w:rPr>
          <w:rFonts w:ascii="Arial" w:eastAsia="Arial Unicode MS" w:hAnsi="Arial" w:cs="Arial"/>
          <w:sz w:val="24"/>
          <w:szCs w:val="24"/>
        </w:rPr>
        <w:t xml:space="preserve">, sirve de apoyo por las razones en que se sustenta, la jurisprudencia del Segundo Tribunal Colegiado del Sexto Circuito, visible en la página 599, tomo VI, abril de 1998, del Semanario Judicial de la Federación y su Gaceta, Novena Época, </w:t>
      </w:r>
      <w:proofErr w:type="gramStart"/>
      <w:r>
        <w:rPr>
          <w:rFonts w:ascii="Arial" w:eastAsia="Arial Unicode MS" w:hAnsi="Arial" w:cs="Arial"/>
          <w:sz w:val="24"/>
          <w:szCs w:val="24"/>
        </w:rPr>
        <w:t>registro</w:t>
      </w:r>
      <w:proofErr w:type="gramEnd"/>
      <w:r>
        <w:rPr>
          <w:rFonts w:ascii="Arial" w:eastAsia="Arial Unicode MS" w:hAnsi="Arial" w:cs="Arial"/>
          <w:sz w:val="24"/>
          <w:szCs w:val="24"/>
        </w:rPr>
        <w:t xml:space="preserve"> digital </w:t>
      </w:r>
      <w:r w:rsidRPr="005B6196">
        <w:rPr>
          <w:rFonts w:ascii="Arial" w:eastAsia="Arial Unicode MS" w:hAnsi="Arial" w:cs="Arial"/>
          <w:sz w:val="24"/>
          <w:szCs w:val="24"/>
        </w:rPr>
        <w:t>196477</w:t>
      </w:r>
      <w:r>
        <w:rPr>
          <w:rFonts w:ascii="Arial" w:eastAsia="Arial Unicode MS" w:hAnsi="Arial" w:cs="Arial"/>
          <w:sz w:val="24"/>
          <w:szCs w:val="24"/>
        </w:rPr>
        <w:t>, Tesis VI.2o. J/129, que establece:</w:t>
      </w:r>
    </w:p>
    <w:p w:rsidR="005B6196" w:rsidRPr="005B6196" w:rsidRDefault="005B6196" w:rsidP="005B6196">
      <w:pPr>
        <w:spacing w:before="120" w:after="120" w:line="360" w:lineRule="auto"/>
        <w:ind w:right="51" w:firstLine="709"/>
        <w:jc w:val="both"/>
        <w:rPr>
          <w:rFonts w:ascii="Arial" w:eastAsia="Arial Unicode MS" w:hAnsi="Arial" w:cs="Arial"/>
          <w:sz w:val="24"/>
          <w:szCs w:val="24"/>
        </w:rPr>
      </w:pPr>
    </w:p>
    <w:p w:rsidR="005B6196" w:rsidRPr="005B6196" w:rsidRDefault="005B6196" w:rsidP="005B6196">
      <w:pPr>
        <w:spacing w:after="0" w:line="240" w:lineRule="auto"/>
        <w:ind w:left="567" w:right="618"/>
        <w:jc w:val="both"/>
        <w:rPr>
          <w:rFonts w:ascii="Arial" w:eastAsia="Arial Unicode MS" w:hAnsi="Arial" w:cs="Arial"/>
          <w:sz w:val="20"/>
          <w:szCs w:val="20"/>
        </w:rPr>
      </w:pPr>
      <w:r w:rsidRPr="005B6196">
        <w:rPr>
          <w:rFonts w:ascii="Arial" w:eastAsia="Arial Unicode MS" w:hAnsi="Arial" w:cs="Arial"/>
          <w:b/>
          <w:sz w:val="20"/>
          <w:szCs w:val="20"/>
        </w:rPr>
        <w:t xml:space="preserve">CONCEPTOS DE VIOLACIÓN. EL JUEZ NO ESTÁ OBLIGADO A TRANSCRIBIRLOS.   </w:t>
      </w:r>
      <w:r w:rsidRPr="005B6196">
        <w:rPr>
          <w:rFonts w:ascii="Arial" w:eastAsia="Arial Unicode MS" w:hAnsi="Arial" w:cs="Arial"/>
          <w:sz w:val="20"/>
          <w:szCs w:val="20"/>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4271F5" w:rsidRDefault="004271F5" w:rsidP="00DE6732">
      <w:pPr>
        <w:spacing w:before="120" w:after="120" w:line="360" w:lineRule="auto"/>
        <w:ind w:right="51" w:firstLine="709"/>
        <w:jc w:val="both"/>
        <w:rPr>
          <w:rFonts w:ascii="Arial" w:eastAsia="Arial Unicode MS" w:hAnsi="Arial" w:cs="Arial"/>
          <w:sz w:val="24"/>
          <w:szCs w:val="24"/>
        </w:rPr>
      </w:pPr>
    </w:p>
    <w:p w:rsidR="006F2478" w:rsidRPr="005B6196" w:rsidRDefault="006F2478" w:rsidP="00DE6732">
      <w:pPr>
        <w:spacing w:before="120" w:after="120" w:line="360" w:lineRule="auto"/>
        <w:ind w:right="51" w:firstLine="709"/>
        <w:jc w:val="both"/>
        <w:rPr>
          <w:rFonts w:ascii="Arial" w:eastAsia="Arial Unicode MS" w:hAnsi="Arial" w:cs="Arial"/>
          <w:sz w:val="24"/>
          <w:szCs w:val="24"/>
        </w:rPr>
      </w:pPr>
    </w:p>
    <w:p w:rsidR="006F2478" w:rsidRDefault="00BD4AD5" w:rsidP="00DE6732">
      <w:pPr>
        <w:spacing w:before="120" w:after="120" w:line="360" w:lineRule="auto"/>
        <w:ind w:right="51" w:firstLine="709"/>
        <w:jc w:val="both"/>
        <w:rPr>
          <w:rFonts w:ascii="Arial" w:eastAsia="Arial Unicode MS" w:hAnsi="Arial" w:cs="Arial"/>
          <w:sz w:val="24"/>
          <w:szCs w:val="24"/>
        </w:rPr>
      </w:pPr>
      <w:r w:rsidRPr="00C058C4">
        <w:rPr>
          <w:rFonts w:ascii="Arial" w:eastAsia="Arial Unicode MS" w:hAnsi="Arial" w:cs="Arial"/>
          <w:b/>
          <w:sz w:val="24"/>
          <w:szCs w:val="24"/>
        </w:rPr>
        <w:t>SEXTO.-</w:t>
      </w:r>
      <w:r w:rsidRPr="00C058C4">
        <w:rPr>
          <w:rFonts w:ascii="Arial" w:eastAsia="Arial Unicode MS" w:hAnsi="Arial" w:cs="Arial"/>
          <w:sz w:val="24"/>
          <w:szCs w:val="24"/>
        </w:rPr>
        <w:t xml:space="preserve"> </w:t>
      </w:r>
      <w:r w:rsidR="006F2478">
        <w:rPr>
          <w:rFonts w:ascii="Arial" w:eastAsia="Arial Unicode MS" w:hAnsi="Arial" w:cs="Arial"/>
          <w:sz w:val="24"/>
          <w:szCs w:val="24"/>
        </w:rPr>
        <w:t xml:space="preserve">Por cuestión de método, se analizará en primer término los conceptos de impugnación enunciados por el actor como “Primero”, </w:t>
      </w:r>
      <w:r w:rsidR="006F2478">
        <w:rPr>
          <w:rFonts w:ascii="Arial" w:eastAsia="Arial Unicode MS" w:hAnsi="Arial" w:cs="Arial"/>
          <w:sz w:val="24"/>
          <w:szCs w:val="24"/>
        </w:rPr>
        <w:lastRenderedPageBreak/>
        <w:t>“Tercero” y “Cuarto”, y posteriormente el expresado como “Segundo” en la demanda de nulidad que nos ocupa.</w:t>
      </w:r>
    </w:p>
    <w:p w:rsidR="006F2478" w:rsidRDefault="006F2478" w:rsidP="00DE6732">
      <w:pPr>
        <w:spacing w:before="120" w:after="120" w:line="360" w:lineRule="auto"/>
        <w:ind w:right="51" w:firstLine="709"/>
        <w:jc w:val="both"/>
        <w:rPr>
          <w:rFonts w:ascii="Arial" w:eastAsia="Arial Unicode MS" w:hAnsi="Arial" w:cs="Arial"/>
          <w:sz w:val="24"/>
          <w:szCs w:val="24"/>
        </w:rPr>
      </w:pPr>
    </w:p>
    <w:p w:rsidR="006F2478" w:rsidRDefault="006F2478"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En el concepto de impugnación “Primero”, el actor sostiene que la Segunda Síndico del Municipio de Matehuala, San Luis Potosí, carece de competencia para emitir </w:t>
      </w:r>
      <w:r w:rsidRPr="00F80F15">
        <w:rPr>
          <w:rFonts w:ascii="Arial" w:eastAsia="Arial Unicode MS" w:hAnsi="Arial" w:cs="Arial"/>
          <w:sz w:val="24"/>
          <w:szCs w:val="24"/>
        </w:rPr>
        <w:t xml:space="preserve">la </w:t>
      </w:r>
      <w:r w:rsidRPr="00471BF1">
        <w:rPr>
          <w:rFonts w:ascii="Arial" w:eastAsia="Arial Unicode MS" w:hAnsi="Arial" w:cs="Arial"/>
          <w:sz w:val="24"/>
          <w:szCs w:val="24"/>
        </w:rPr>
        <w:t>resolución de fecha 09 de abril de 2025, la cual resuelve el Recurso de Reconsideración interpuesto en contra de la resolución de 18 de marzo de 2025, dentro del Expediente 01/2025 por Maltrato Animal</w:t>
      </w:r>
      <w:r>
        <w:rPr>
          <w:rFonts w:ascii="Arial" w:eastAsia="Arial Unicode MS" w:hAnsi="Arial" w:cs="Arial"/>
          <w:sz w:val="24"/>
          <w:szCs w:val="24"/>
        </w:rPr>
        <w:t xml:space="preserve">, argumentando que el artículo 4, fracción XV, de la Ley de Protección Animal, especifica qué es el maltrato animal; que el procedimiento sancionatorio lo inició el Primer Síndico y el recurso de </w:t>
      </w:r>
      <w:r w:rsidR="00A55FCF">
        <w:rPr>
          <w:rFonts w:ascii="Arial" w:eastAsia="Arial Unicode MS" w:hAnsi="Arial" w:cs="Arial"/>
          <w:sz w:val="24"/>
          <w:szCs w:val="24"/>
        </w:rPr>
        <w:t>reconsideración</w:t>
      </w:r>
      <w:r>
        <w:rPr>
          <w:rFonts w:ascii="Arial" w:eastAsia="Arial Unicode MS" w:hAnsi="Arial" w:cs="Arial"/>
          <w:sz w:val="24"/>
          <w:szCs w:val="24"/>
        </w:rPr>
        <w:t xml:space="preserve"> lo resolvió la Segundo Síndico, y; </w:t>
      </w:r>
      <w:r w:rsidR="00A55FCF">
        <w:rPr>
          <w:rFonts w:ascii="Arial" w:eastAsia="Arial Unicode MS" w:hAnsi="Arial" w:cs="Arial"/>
          <w:sz w:val="24"/>
          <w:szCs w:val="24"/>
        </w:rPr>
        <w:t>que en la resolución impugnada existe ausencia de disposición legal específica que faculte al Primer Síndico para emitir el acto; dichos agravios devienen en infundados, por las razones que se vierten a continuación.</w:t>
      </w:r>
    </w:p>
    <w:p w:rsidR="00A55FCF" w:rsidRDefault="00A55FCF" w:rsidP="00DE6732">
      <w:pPr>
        <w:spacing w:before="120" w:after="120" w:line="360" w:lineRule="auto"/>
        <w:ind w:right="51" w:firstLine="709"/>
        <w:jc w:val="both"/>
        <w:rPr>
          <w:rFonts w:ascii="Arial" w:eastAsia="Arial Unicode MS" w:hAnsi="Arial" w:cs="Arial"/>
          <w:sz w:val="24"/>
          <w:szCs w:val="24"/>
        </w:rPr>
      </w:pPr>
    </w:p>
    <w:p w:rsidR="00A55FCF" w:rsidRDefault="00A55FCF" w:rsidP="00A55FCF">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La competencia es definida como </w:t>
      </w:r>
      <w:r w:rsidRPr="00A55FCF">
        <w:rPr>
          <w:rFonts w:ascii="Arial" w:eastAsia="Arial Unicode MS" w:hAnsi="Arial" w:cs="Arial"/>
          <w:sz w:val="24"/>
          <w:szCs w:val="24"/>
        </w:rPr>
        <w:t>aquella atribución otorgada por la ley a una autoridad, para realizar una actuación o emitir una resolución sobre una materia, en un territorio y en un tiempo específico.</w:t>
      </w:r>
    </w:p>
    <w:p w:rsidR="00A55FCF" w:rsidRDefault="00A55FCF" w:rsidP="00A55FCF">
      <w:pPr>
        <w:spacing w:before="120" w:after="120" w:line="360" w:lineRule="auto"/>
        <w:ind w:right="51" w:firstLine="709"/>
        <w:jc w:val="both"/>
        <w:rPr>
          <w:rFonts w:ascii="Arial" w:eastAsia="Arial Unicode MS" w:hAnsi="Arial" w:cs="Arial"/>
          <w:sz w:val="24"/>
          <w:szCs w:val="24"/>
        </w:rPr>
      </w:pPr>
    </w:p>
    <w:p w:rsidR="00A55FCF" w:rsidRDefault="007A17DF" w:rsidP="00A55FCF">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C</w:t>
      </w:r>
      <w:r w:rsidR="00A55FCF">
        <w:rPr>
          <w:rFonts w:ascii="Arial" w:eastAsia="Arial Unicode MS" w:hAnsi="Arial" w:cs="Arial"/>
          <w:sz w:val="24"/>
          <w:szCs w:val="24"/>
        </w:rPr>
        <w:t xml:space="preserve">onforme a lo establecido en el artículo 16 de la Constitución Política de los Estados Unidos Mexicanos, así como el artículo 164, fracción V, del Código Procesal Administrativo para el Estado de San Luis Potosí, la autoridad tiene la obligación de fundar y motivar su actuación y desde luego su competencia; esto es, que todo acto de autoridad para ser legal requiere, entre otros requisitos, que sean emitidos por autoridad competente, expresándose, como parte de las formalidades esenciales, el carácter con el que la autoridad respectiva lo suscribe y el dispositivo, acuerdo o decreto </w:t>
      </w:r>
      <w:r w:rsidR="0071593E">
        <w:rPr>
          <w:rFonts w:ascii="Arial" w:eastAsia="Arial Unicode MS" w:hAnsi="Arial" w:cs="Arial"/>
          <w:sz w:val="24"/>
          <w:szCs w:val="24"/>
        </w:rPr>
        <w:t xml:space="preserve">que le otorgue tal legitimación, de lo contrario se dejaría en estado de indefensión al particular, ya que al no conocer el apoyo legal que faculte a la autoridad para emitir el acto, ni el carácter con el que se emita, es evidente que no se le otorga </w:t>
      </w:r>
      <w:r>
        <w:rPr>
          <w:rFonts w:ascii="Arial" w:eastAsia="Arial Unicode MS" w:hAnsi="Arial" w:cs="Arial"/>
          <w:sz w:val="24"/>
          <w:szCs w:val="24"/>
        </w:rPr>
        <w:t xml:space="preserve">la oportunidad de examinar si la actuación de ésta se encentra o no dentro del ámbito competencial respectivo, y si ésta es o no conforme a la ley o a la Constitución, para que en su caso, esté en aptitud de alegar, además de la ilegalidad del acto, la del apoyo en que se funde la autoridad para emitirlo en el carácter con que lo haga, en virtud de que </w:t>
      </w:r>
      <w:r>
        <w:rPr>
          <w:rFonts w:ascii="Arial" w:eastAsia="Arial Unicode MS" w:hAnsi="Arial" w:cs="Arial"/>
          <w:sz w:val="24"/>
          <w:szCs w:val="24"/>
        </w:rPr>
        <w:lastRenderedPageBreak/>
        <w:t>puede acontecer que su actuación no se adecue exactamente a la norma, acuerdo o decreto que invoque, o que éstos se hallen en contradicción con la ley secundaria o con la ley fundamental.</w:t>
      </w:r>
    </w:p>
    <w:p w:rsidR="007A17DF" w:rsidRDefault="007A17DF" w:rsidP="00A55FCF">
      <w:pPr>
        <w:spacing w:before="120" w:after="120" w:line="360" w:lineRule="auto"/>
        <w:ind w:right="51" w:firstLine="709"/>
        <w:jc w:val="both"/>
        <w:rPr>
          <w:rFonts w:ascii="Arial" w:eastAsia="Arial Unicode MS" w:hAnsi="Arial" w:cs="Arial"/>
          <w:sz w:val="24"/>
          <w:szCs w:val="24"/>
        </w:rPr>
      </w:pPr>
    </w:p>
    <w:p w:rsidR="007A17DF" w:rsidRDefault="007A17DF" w:rsidP="00A55FCF">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Lo anterior encuentra sustento en la jurisprudencia de rubro, texto y datos siguientes:</w:t>
      </w:r>
    </w:p>
    <w:p w:rsidR="007A17DF" w:rsidRDefault="007A17DF" w:rsidP="00A55FCF">
      <w:pPr>
        <w:spacing w:before="120" w:after="120" w:line="360" w:lineRule="auto"/>
        <w:ind w:right="51" w:firstLine="709"/>
        <w:jc w:val="both"/>
        <w:rPr>
          <w:rFonts w:ascii="Arial" w:eastAsia="Arial Unicode MS" w:hAnsi="Arial" w:cs="Arial"/>
          <w:sz w:val="24"/>
          <w:szCs w:val="24"/>
        </w:rPr>
      </w:pP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b/>
          <w:sz w:val="20"/>
          <w:szCs w:val="20"/>
        </w:rPr>
        <w:t xml:space="preserve">Registro digital: </w:t>
      </w:r>
      <w:r w:rsidRPr="007A17DF">
        <w:rPr>
          <w:rFonts w:ascii="Arial" w:eastAsia="Arial Unicode MS" w:hAnsi="Arial" w:cs="Arial"/>
          <w:sz w:val="20"/>
          <w:szCs w:val="20"/>
        </w:rPr>
        <w:t>205463</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Instancia: Pleno</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Octava Época</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Materias(s): Común</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Tesis: P</w:t>
      </w:r>
      <w:proofErr w:type="gramStart"/>
      <w:r w:rsidRPr="007A17DF">
        <w:rPr>
          <w:rFonts w:ascii="Arial" w:eastAsia="Arial Unicode MS" w:hAnsi="Arial" w:cs="Arial"/>
          <w:sz w:val="20"/>
          <w:szCs w:val="20"/>
        </w:rPr>
        <w:t>./</w:t>
      </w:r>
      <w:proofErr w:type="gramEnd"/>
      <w:r w:rsidRPr="007A17DF">
        <w:rPr>
          <w:rFonts w:ascii="Arial" w:eastAsia="Arial Unicode MS" w:hAnsi="Arial" w:cs="Arial"/>
          <w:sz w:val="20"/>
          <w:szCs w:val="20"/>
        </w:rPr>
        <w:t>J. 10/94</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Fuente: Gaceta del Semanario Judicial de la Federación. Núm. 77, Mayo de 1994, página 12</w:t>
      </w: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sz w:val="20"/>
          <w:szCs w:val="20"/>
        </w:rPr>
        <w:t>Tipo: Jurisprudencia</w:t>
      </w:r>
    </w:p>
    <w:p w:rsidR="007A17DF" w:rsidRPr="007A17DF" w:rsidRDefault="007A17DF" w:rsidP="007A17DF">
      <w:pPr>
        <w:spacing w:after="0" w:line="240" w:lineRule="auto"/>
        <w:ind w:left="567" w:right="618"/>
        <w:jc w:val="both"/>
        <w:rPr>
          <w:rFonts w:ascii="Arial" w:eastAsia="Arial Unicode MS" w:hAnsi="Arial" w:cs="Arial"/>
          <w:sz w:val="20"/>
          <w:szCs w:val="20"/>
        </w:rPr>
      </w:pPr>
    </w:p>
    <w:p w:rsidR="007A17DF" w:rsidRPr="007A17DF" w:rsidRDefault="007A17DF" w:rsidP="007A17DF">
      <w:pPr>
        <w:spacing w:after="0" w:line="240" w:lineRule="auto"/>
        <w:ind w:left="567" w:right="618"/>
        <w:jc w:val="both"/>
        <w:rPr>
          <w:rFonts w:ascii="Arial" w:eastAsia="Arial Unicode MS" w:hAnsi="Arial" w:cs="Arial"/>
          <w:sz w:val="20"/>
          <w:szCs w:val="20"/>
        </w:rPr>
      </w:pPr>
      <w:r w:rsidRPr="007A17DF">
        <w:rPr>
          <w:rFonts w:ascii="Arial" w:eastAsia="Arial Unicode MS" w:hAnsi="Arial" w:cs="Arial"/>
          <w:b/>
          <w:sz w:val="20"/>
          <w:szCs w:val="20"/>
        </w:rPr>
        <w:t xml:space="preserve">COMPETENCIA. SU FUNDAMENTACION ES REQUISITO ESENCIAL DEL ACTO DE AUTORIDAD.   </w:t>
      </w:r>
      <w:r w:rsidRPr="007A17DF">
        <w:rPr>
          <w:rFonts w:ascii="Arial" w:eastAsia="Arial Unicode MS" w:hAnsi="Arial" w:cs="Arial"/>
          <w:sz w:val="20"/>
          <w:szCs w:val="20"/>
        </w:rPr>
        <w:t>Haciendo una interpretación armónica de las garantías individuales de legalidad y seguridad jurídica que consagran los artículos 14 y 16 constitucionales, se advierte que los actos de molestia y privación deben, entre otros requisitos, ser emitidos por autoridad competente y cumplir las formalidades esenciales que les den eficacia jurídica, lo que significa que todo acto de autoridad necesariamente debe emitirse por quien para ello esté facultado expresándose, como parte de las formalidades esenciales, el carácter con que se suscribe y el dispositivo, acuerdo o decreto que otorgue tal legitimación. De lo contrario, se dejaría al afectado en estado de indefensión, ya que al no conocer el apoyo que faculte a la autoridad para emitir el acto, ni el carácter con que lo emita, es evidente que no se le otorga la oportunidad de examinar si su actuación se encuentra o no dentro del ámbito competencial respectivo, y es conforme o no a la Constitución o a la ley; para que, en su caso, esté en aptitud de alegar, además de la ilegalidad del acto, la del apoyo en que se funde la autoridad para emitirlo, pues bien puede acontecer que su actuación no se adecúe exactamente a la norma, acuerdo o decreto que invoque, o que éstos se hallen en contradicción con la ley fundamental o la secundaria.</w:t>
      </w:r>
    </w:p>
    <w:p w:rsidR="00A55FCF" w:rsidRDefault="00A55FCF" w:rsidP="00DE6732">
      <w:pPr>
        <w:spacing w:before="120" w:after="120" w:line="360" w:lineRule="auto"/>
        <w:ind w:right="51" w:firstLine="709"/>
        <w:jc w:val="both"/>
        <w:rPr>
          <w:rFonts w:ascii="Arial" w:eastAsia="Arial Unicode MS" w:hAnsi="Arial" w:cs="Arial"/>
          <w:sz w:val="24"/>
          <w:szCs w:val="24"/>
        </w:rPr>
      </w:pPr>
    </w:p>
    <w:p w:rsidR="007A17DF" w:rsidRDefault="007A17DF"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Ahora bien, </w:t>
      </w:r>
      <w:r w:rsidR="0078764F">
        <w:rPr>
          <w:rFonts w:ascii="Arial" w:eastAsia="Arial Unicode MS" w:hAnsi="Arial" w:cs="Arial"/>
          <w:sz w:val="24"/>
          <w:szCs w:val="24"/>
        </w:rPr>
        <w:t xml:space="preserve">del contenido de la resolución de fecha 09 de abril de 2025 se advierte que ésta se encuentra suscrita por la Licenciada </w:t>
      </w:r>
      <w:r w:rsidR="0078764F">
        <w:rPr>
          <w:rFonts w:ascii="Arial" w:eastAsia="Arial Unicode MS" w:hAnsi="Arial" w:cs="Arial"/>
          <w:b/>
          <w:sz w:val="24"/>
          <w:szCs w:val="24"/>
        </w:rPr>
        <w:t>Dalia Esmeralda Carranza Chaire</w:t>
      </w:r>
      <w:r w:rsidR="0078764F">
        <w:rPr>
          <w:rFonts w:ascii="Arial" w:eastAsia="Arial Unicode MS" w:hAnsi="Arial" w:cs="Arial"/>
          <w:sz w:val="24"/>
          <w:szCs w:val="24"/>
        </w:rPr>
        <w:t>, quien manifiesta que lo hace en su carácter de Segunda Síndico Municipal del H. Ayuntamiento de Matehuala, San Luis Potosí, y en el CONSIDERANDO PRIMERO señala:</w:t>
      </w:r>
    </w:p>
    <w:p w:rsidR="0078764F" w:rsidRDefault="0078764F" w:rsidP="00DE6732">
      <w:pPr>
        <w:spacing w:before="120" w:after="120" w:line="360" w:lineRule="auto"/>
        <w:ind w:right="51" w:firstLine="709"/>
        <w:jc w:val="both"/>
        <w:rPr>
          <w:rFonts w:ascii="Arial" w:eastAsia="Arial Unicode MS" w:hAnsi="Arial" w:cs="Arial"/>
          <w:sz w:val="24"/>
          <w:szCs w:val="24"/>
        </w:rPr>
      </w:pPr>
    </w:p>
    <w:p w:rsidR="0078764F" w:rsidRPr="0078764F" w:rsidRDefault="0078764F" w:rsidP="0078764F">
      <w:pPr>
        <w:spacing w:after="0" w:line="240" w:lineRule="auto"/>
        <w:ind w:left="567" w:right="618"/>
        <w:jc w:val="both"/>
        <w:rPr>
          <w:rFonts w:ascii="Arial" w:eastAsia="Arial Unicode MS" w:hAnsi="Arial" w:cs="Arial"/>
          <w:sz w:val="20"/>
          <w:szCs w:val="20"/>
        </w:rPr>
      </w:pPr>
      <w:r w:rsidRPr="0078764F">
        <w:rPr>
          <w:rFonts w:ascii="Arial" w:eastAsia="Arial Unicode MS" w:hAnsi="Arial" w:cs="Arial"/>
          <w:sz w:val="20"/>
          <w:szCs w:val="20"/>
        </w:rPr>
        <w:t>PRIMERO: Que ésta Sindicatura Municipal, es competente para conocer y resolver el presente Recurso de Reconsideración en términos del artículo 137 la Ley de Protección a los Animales para el Estado de San Luis Potosí.</w:t>
      </w:r>
      <w:r>
        <w:rPr>
          <w:rFonts w:ascii="Arial" w:eastAsia="Arial Unicode MS" w:hAnsi="Arial" w:cs="Arial"/>
          <w:sz w:val="20"/>
          <w:szCs w:val="20"/>
        </w:rPr>
        <w:t xml:space="preserve"> [Sic.]</w:t>
      </w:r>
    </w:p>
    <w:p w:rsidR="007A17DF" w:rsidRDefault="007A17DF" w:rsidP="00DE6732">
      <w:pPr>
        <w:spacing w:before="120" w:after="120" w:line="360" w:lineRule="auto"/>
        <w:ind w:right="51" w:firstLine="709"/>
        <w:jc w:val="both"/>
        <w:rPr>
          <w:rFonts w:ascii="Arial" w:eastAsia="Arial Unicode MS" w:hAnsi="Arial" w:cs="Arial"/>
          <w:sz w:val="24"/>
          <w:szCs w:val="24"/>
        </w:rPr>
      </w:pPr>
    </w:p>
    <w:p w:rsidR="0078764F" w:rsidRDefault="0078764F"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Acorde a lo anterior y para efectos de atender a cabalidad los planteamientos del actor, resulta toral precisar el contenido del artículo 137 de la Ley de Protección a los Animales para el Estado de San Luis Potosí:</w:t>
      </w:r>
    </w:p>
    <w:p w:rsidR="0078764F" w:rsidRDefault="0078764F" w:rsidP="00DE6732">
      <w:pPr>
        <w:spacing w:before="120" w:after="120" w:line="360" w:lineRule="auto"/>
        <w:ind w:right="51" w:firstLine="709"/>
        <w:jc w:val="both"/>
        <w:rPr>
          <w:rFonts w:ascii="Arial" w:eastAsia="Arial Unicode MS" w:hAnsi="Arial" w:cs="Arial"/>
          <w:sz w:val="24"/>
          <w:szCs w:val="24"/>
        </w:rPr>
      </w:pPr>
    </w:p>
    <w:p w:rsidR="0078764F" w:rsidRPr="0078764F" w:rsidRDefault="0078764F" w:rsidP="0078764F">
      <w:pPr>
        <w:spacing w:after="0" w:line="240" w:lineRule="auto"/>
        <w:ind w:left="567" w:right="618"/>
        <w:jc w:val="both"/>
        <w:rPr>
          <w:rFonts w:ascii="Arial" w:eastAsia="Arial Unicode MS" w:hAnsi="Arial" w:cs="Arial"/>
          <w:sz w:val="24"/>
          <w:szCs w:val="24"/>
        </w:rPr>
      </w:pPr>
      <w:r w:rsidRPr="0078764F">
        <w:rPr>
          <w:rFonts w:ascii="Arial" w:hAnsi="Arial" w:cs="Arial"/>
          <w:b/>
          <w:bCs/>
          <w:sz w:val="20"/>
          <w:szCs w:val="20"/>
        </w:rPr>
        <w:t xml:space="preserve">ARTICULO 137. </w:t>
      </w:r>
      <w:r w:rsidRPr="0078764F">
        <w:rPr>
          <w:rFonts w:ascii="Arial" w:hAnsi="Arial" w:cs="Arial"/>
          <w:sz w:val="20"/>
          <w:szCs w:val="20"/>
        </w:rPr>
        <w:t>Cuando el Síndico del Ayuntamiento reciba el recurso de reconsideración, dictará auto de radicación, publicándolo en los tableros de aviso del Palacio Municipal dentro de los tres días siguientes a su presentación, notificara al denunciante si lo hay, y al denunciado, posterior a ello en los siguientes 3 días, dictará la resolución conducente en la que confirmará, modificará o revocará el fallo recurrido.</w:t>
      </w:r>
    </w:p>
    <w:p w:rsidR="0078764F" w:rsidRDefault="0078764F" w:rsidP="00DE6732">
      <w:pPr>
        <w:spacing w:before="120" w:after="120" w:line="360" w:lineRule="auto"/>
        <w:ind w:right="51" w:firstLine="709"/>
        <w:jc w:val="both"/>
        <w:rPr>
          <w:rFonts w:ascii="Arial" w:eastAsia="Arial Unicode MS" w:hAnsi="Arial" w:cs="Arial"/>
          <w:sz w:val="24"/>
          <w:szCs w:val="24"/>
        </w:rPr>
      </w:pPr>
    </w:p>
    <w:p w:rsidR="0078764F" w:rsidRDefault="00640845"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Precepto legal de cuyo contenido se observa que, el recurso de reconsideración debe ser resuelto por la persona física que </w:t>
      </w:r>
      <w:r w:rsidR="00EA1180">
        <w:rPr>
          <w:rFonts w:ascii="Arial" w:eastAsia="Arial Unicode MS" w:hAnsi="Arial" w:cs="Arial"/>
          <w:sz w:val="24"/>
          <w:szCs w:val="24"/>
        </w:rPr>
        <w:t>tenga el carácter de “Síndico del Ayuntamiento”, por ser la autoridad a la que la ley le faculta para hacerlo.</w:t>
      </w:r>
    </w:p>
    <w:p w:rsidR="00EA1180" w:rsidRDefault="00EA1180" w:rsidP="00DE6732">
      <w:pPr>
        <w:spacing w:before="120" w:after="120" w:line="360" w:lineRule="auto"/>
        <w:ind w:right="51" w:firstLine="709"/>
        <w:jc w:val="both"/>
        <w:rPr>
          <w:rFonts w:ascii="Arial" w:eastAsia="Arial Unicode MS" w:hAnsi="Arial" w:cs="Arial"/>
          <w:sz w:val="24"/>
          <w:szCs w:val="24"/>
        </w:rPr>
      </w:pPr>
    </w:p>
    <w:p w:rsidR="00EA1180" w:rsidRDefault="00EA1180"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En esas condiciones, contrario a lo estimado por el actor, la Segunda Síndico Municipal del H. Ayuntamiento de Matehuala, San Luis Potosí, sí es competente para resolver el recurso de reconsideración planteada por el accionante, habiendo expresado en el acto impugnado la calidad con que lo emitía y el precepto legal que le facultaba para hacerlo; por lo que, la resolución impugnada satisface lo establecido en el artículo 16 de la Constitución Política de los Estados Unidos Mexicanos y el artículo 164, fracción V, del Código Procesal Administrativo para el Estado de San Luis Potosí.</w:t>
      </w:r>
    </w:p>
    <w:p w:rsidR="00EA1180" w:rsidRDefault="00EA1180" w:rsidP="00DE6732">
      <w:pPr>
        <w:spacing w:before="120" w:after="120" w:line="360" w:lineRule="auto"/>
        <w:ind w:right="51" w:firstLine="709"/>
        <w:jc w:val="both"/>
        <w:rPr>
          <w:rFonts w:ascii="Arial" w:eastAsia="Arial Unicode MS" w:hAnsi="Arial" w:cs="Arial"/>
          <w:sz w:val="24"/>
          <w:szCs w:val="24"/>
        </w:rPr>
      </w:pPr>
    </w:p>
    <w:p w:rsidR="00EA1180" w:rsidRDefault="00EA1180"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Cabe señalar que, si bien es cierto que el artículo 4º, fracción XV, de la Ley de Protección a los Animales para el Estado de San Luis Potosí, contiene la definición legal de “Maltrato” para los efectos de dicha ley, no menos cierto es, que dicha disposición no resulta aplicable </w:t>
      </w:r>
      <w:r w:rsidR="003406F6">
        <w:rPr>
          <w:rFonts w:ascii="Arial" w:eastAsia="Arial Unicode MS" w:hAnsi="Arial" w:cs="Arial"/>
          <w:sz w:val="24"/>
          <w:szCs w:val="24"/>
        </w:rPr>
        <w:t>para definir la competencia de la autoridad que debe resolver el recurso de consideración; de ahí que dicho concepto de impugnación resulte inoperante e improcedente.</w:t>
      </w:r>
    </w:p>
    <w:p w:rsidR="00EA1180" w:rsidRDefault="00EA1180" w:rsidP="00DE6732">
      <w:pPr>
        <w:spacing w:before="120" w:after="120" w:line="360" w:lineRule="auto"/>
        <w:ind w:right="51" w:firstLine="709"/>
        <w:jc w:val="both"/>
        <w:rPr>
          <w:rFonts w:ascii="Arial" w:eastAsia="Arial Unicode MS" w:hAnsi="Arial" w:cs="Arial"/>
          <w:sz w:val="24"/>
          <w:szCs w:val="24"/>
        </w:rPr>
      </w:pPr>
    </w:p>
    <w:p w:rsidR="003406F6" w:rsidRDefault="003406F6"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Por otra parte, si el procedimiento sancionador fue iniciado por el Primer Síndico del Ayuntamiento, lo cual fue negado por éste al dar contestación a la demanda, es una cuestión ajena a la </w:t>
      </w:r>
      <w:proofErr w:type="spellStart"/>
      <w:r>
        <w:rPr>
          <w:rFonts w:ascii="Arial" w:eastAsia="Arial Unicode MS" w:hAnsi="Arial" w:cs="Arial"/>
          <w:sz w:val="24"/>
          <w:szCs w:val="24"/>
        </w:rPr>
        <w:t>litis</w:t>
      </w:r>
      <w:proofErr w:type="spellEnd"/>
      <w:r>
        <w:rPr>
          <w:rFonts w:ascii="Arial" w:eastAsia="Arial Unicode MS" w:hAnsi="Arial" w:cs="Arial"/>
          <w:sz w:val="24"/>
          <w:szCs w:val="24"/>
        </w:rPr>
        <w:t xml:space="preserve"> planteada en el presente juicio de nulidad por el actor, en el que se duele de la falta de la competencia de la autoridad que resolvió el recurso interpuesto por el accionante; por lo que, si como sostiene el actor, “el recurso de reconsideración lo resolvió la Segundo Síndico”, y el artículo 137 de la Ley </w:t>
      </w:r>
      <w:r>
        <w:rPr>
          <w:rFonts w:ascii="Arial" w:eastAsia="Arial Unicode MS" w:hAnsi="Arial" w:cs="Arial"/>
          <w:sz w:val="24"/>
          <w:szCs w:val="24"/>
        </w:rPr>
        <w:lastRenderedPageBreak/>
        <w:t xml:space="preserve">de Protección a los Animales para el Estado de San Luis Potosí sólo exige que el </w:t>
      </w:r>
      <w:proofErr w:type="spellStart"/>
      <w:r>
        <w:rPr>
          <w:rFonts w:ascii="Arial" w:eastAsia="Arial Unicode MS" w:hAnsi="Arial" w:cs="Arial"/>
          <w:sz w:val="24"/>
          <w:szCs w:val="24"/>
        </w:rPr>
        <w:t>resolutor</w:t>
      </w:r>
      <w:proofErr w:type="spellEnd"/>
      <w:r>
        <w:rPr>
          <w:rFonts w:ascii="Arial" w:eastAsia="Arial Unicode MS" w:hAnsi="Arial" w:cs="Arial"/>
          <w:sz w:val="24"/>
          <w:szCs w:val="24"/>
        </w:rPr>
        <w:t xml:space="preserve"> del recurso tenga el carácter de “Síndico del Ayuntamiento”, sin requerir que sea el Primero o Segundo o alguna condición adicional, al haber</w:t>
      </w:r>
      <w:r w:rsidR="00681E5D">
        <w:rPr>
          <w:rFonts w:ascii="Arial" w:eastAsia="Arial Unicode MS" w:hAnsi="Arial" w:cs="Arial"/>
          <w:sz w:val="24"/>
          <w:szCs w:val="24"/>
        </w:rPr>
        <w:t xml:space="preserve"> sido resuelto por la Segundo Síndico, el acto se encuentra ajustado a lo dispuesto en el citado ordenamiento; por lo que el concepto de impugnación hecho valer resulta inoperante, infundado e improcedente.</w:t>
      </w:r>
    </w:p>
    <w:p w:rsidR="00681E5D" w:rsidRDefault="00681E5D" w:rsidP="00DE6732">
      <w:pPr>
        <w:spacing w:before="120" w:after="120" w:line="360" w:lineRule="auto"/>
        <w:ind w:right="51" w:firstLine="709"/>
        <w:jc w:val="both"/>
        <w:rPr>
          <w:rFonts w:ascii="Arial" w:eastAsia="Arial Unicode MS" w:hAnsi="Arial" w:cs="Arial"/>
          <w:sz w:val="24"/>
          <w:szCs w:val="24"/>
        </w:rPr>
      </w:pPr>
    </w:p>
    <w:p w:rsidR="00A55FCF" w:rsidRDefault="00681E5D" w:rsidP="00681E5D">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En cuanto a </w:t>
      </w:r>
      <w:r w:rsidR="00A55FCF">
        <w:rPr>
          <w:rFonts w:ascii="Arial" w:eastAsia="Arial Unicode MS" w:hAnsi="Arial" w:cs="Arial"/>
          <w:sz w:val="24"/>
          <w:szCs w:val="24"/>
        </w:rPr>
        <w:t>que en la resolución impugnada existe ausencia de disposición legal específica que faculte al Primer Síndico para emitir el acto</w:t>
      </w:r>
      <w:r>
        <w:rPr>
          <w:rFonts w:ascii="Arial" w:eastAsia="Arial Unicode MS" w:hAnsi="Arial" w:cs="Arial"/>
          <w:sz w:val="24"/>
          <w:szCs w:val="24"/>
        </w:rPr>
        <w:t>, como ya se ha señalado, la Segundo Síndico del Ayuntamiento de Matehuala, San Luis Potosí, en la resolución impugnada, concretamente en el CONSIDERANDO PRMERO de la resolución de 09 de abril de 2025, expresa el precepto legal en que funda su competencia, como lo es el artículo 137 de la Ley de Protección a los Animales para el Estado de San Luis Potosí; de ahí lo infundado e inoperante del concepto de impugnación.</w:t>
      </w:r>
    </w:p>
    <w:p w:rsidR="00591224" w:rsidRDefault="00591224" w:rsidP="00681E5D">
      <w:pPr>
        <w:spacing w:before="120" w:after="120" w:line="360" w:lineRule="auto"/>
        <w:ind w:right="51" w:firstLine="709"/>
        <w:jc w:val="both"/>
        <w:rPr>
          <w:rFonts w:ascii="Arial" w:eastAsia="Arial Unicode MS" w:hAnsi="Arial" w:cs="Arial"/>
          <w:sz w:val="24"/>
          <w:szCs w:val="24"/>
        </w:rPr>
      </w:pPr>
    </w:p>
    <w:p w:rsidR="00591224" w:rsidRDefault="00591224" w:rsidP="00681E5D">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Lo anterior, tiene sustento en la jurisprudencia que se transcribe a continuación:</w:t>
      </w:r>
    </w:p>
    <w:p w:rsidR="00591224" w:rsidRDefault="00591224" w:rsidP="00681E5D">
      <w:pPr>
        <w:spacing w:before="120" w:after="120" w:line="360" w:lineRule="auto"/>
        <w:ind w:right="51" w:firstLine="709"/>
        <w:jc w:val="both"/>
        <w:rPr>
          <w:rFonts w:ascii="Arial" w:eastAsia="Arial Unicode MS" w:hAnsi="Arial" w:cs="Arial"/>
          <w:sz w:val="24"/>
          <w:szCs w:val="24"/>
        </w:rPr>
      </w:pP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b/>
          <w:sz w:val="20"/>
          <w:szCs w:val="20"/>
        </w:rPr>
        <w:t xml:space="preserve">Registro digital: </w:t>
      </w:r>
      <w:r w:rsidRPr="00591224">
        <w:rPr>
          <w:rFonts w:ascii="Arial" w:eastAsia="Arial Unicode MS" w:hAnsi="Arial" w:cs="Arial"/>
          <w:sz w:val="20"/>
          <w:szCs w:val="20"/>
        </w:rPr>
        <w:t>188432</w:t>
      </w: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sz w:val="20"/>
          <w:szCs w:val="20"/>
        </w:rPr>
        <w:t>Instancia: Segunda Sala</w:t>
      </w: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sz w:val="20"/>
          <w:szCs w:val="20"/>
        </w:rPr>
        <w:t>Novena Época</w:t>
      </w: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sz w:val="20"/>
          <w:szCs w:val="20"/>
        </w:rPr>
        <w:t>Materias(s): Administrativa</w:t>
      </w:r>
    </w:p>
    <w:p w:rsidR="00591224" w:rsidRPr="00591224" w:rsidRDefault="00591224" w:rsidP="00591224">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Tesis: 2a</w:t>
      </w:r>
      <w:proofErr w:type="gramStart"/>
      <w:r>
        <w:rPr>
          <w:rFonts w:ascii="Arial" w:eastAsia="Arial Unicode MS" w:hAnsi="Arial" w:cs="Arial"/>
          <w:sz w:val="20"/>
          <w:szCs w:val="20"/>
        </w:rPr>
        <w:t>./</w:t>
      </w:r>
      <w:proofErr w:type="gramEnd"/>
      <w:r>
        <w:rPr>
          <w:rFonts w:ascii="Arial" w:eastAsia="Arial Unicode MS" w:hAnsi="Arial" w:cs="Arial"/>
          <w:sz w:val="20"/>
          <w:szCs w:val="20"/>
        </w:rPr>
        <w:t>J. 57/2001</w:t>
      </w: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sz w:val="20"/>
          <w:szCs w:val="20"/>
        </w:rPr>
        <w:t>Fuente: Semanario Judicial de la Federación y su Gaceta. Tomo XIV, Noviembre de 2001, página 31</w:t>
      </w: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sz w:val="20"/>
          <w:szCs w:val="20"/>
        </w:rPr>
        <w:t>Tipo: Jurisprudencia</w:t>
      </w:r>
    </w:p>
    <w:p w:rsidR="00591224" w:rsidRPr="00591224" w:rsidRDefault="00591224" w:rsidP="00591224">
      <w:pPr>
        <w:spacing w:after="0" w:line="240" w:lineRule="auto"/>
        <w:ind w:left="567" w:right="618"/>
        <w:jc w:val="both"/>
        <w:rPr>
          <w:rFonts w:ascii="Arial" w:eastAsia="Arial Unicode MS" w:hAnsi="Arial" w:cs="Arial"/>
          <w:sz w:val="20"/>
          <w:szCs w:val="20"/>
        </w:rPr>
      </w:pPr>
    </w:p>
    <w:p w:rsidR="00591224" w:rsidRPr="00591224" w:rsidRDefault="00591224" w:rsidP="00591224">
      <w:pPr>
        <w:spacing w:after="0" w:line="240" w:lineRule="auto"/>
        <w:ind w:left="567" w:right="618"/>
        <w:jc w:val="both"/>
        <w:rPr>
          <w:rFonts w:ascii="Arial" w:eastAsia="Arial Unicode MS" w:hAnsi="Arial" w:cs="Arial"/>
          <w:sz w:val="20"/>
          <w:szCs w:val="20"/>
        </w:rPr>
      </w:pPr>
      <w:r w:rsidRPr="00591224">
        <w:rPr>
          <w:rFonts w:ascii="Arial" w:eastAsia="Arial Unicode MS" w:hAnsi="Arial" w:cs="Arial"/>
          <w:b/>
          <w:sz w:val="20"/>
          <w:szCs w:val="20"/>
        </w:rPr>
        <w:t xml:space="preserve">COMPETENCIA DE LAS AUTORIDADES ADMINISTRATIVAS. EN EL MANDAMIENTO ESCRITO QUE CONTIENE EL ACTO DE MOLESTIA, DEBE SEÑALARSE CON PRECISIÓN EL PRECEPTO LEGAL QUE LES OTORGUE LA ATRIBUCIÓN EJERCIDA Y, EN SU CASO, LA RESPECTIVA FRACCIÓN, INCISO Y SUBINCISO.   </w:t>
      </w:r>
      <w:r w:rsidRPr="00591224">
        <w:rPr>
          <w:rFonts w:ascii="Arial" w:eastAsia="Arial Unicode MS" w:hAnsi="Arial" w:cs="Arial"/>
          <w:sz w:val="20"/>
          <w:szCs w:val="20"/>
        </w:rPr>
        <w:t xml:space="preserve">De lo dispuesto en la tesis de jurisprudencia P./J. 10/94 del Tribunal Pleno de la Suprema Corte de Justicia de la Nación, publicada en la Gaceta del Semanario Judicial de la Federación, Número 77, mayo de 1994, página 12, de rubro: "COMPETENCIA. SU FUNDAMENTACIÓN ES REQUISITO ESENCIAL DEL ACTO DE AUTORIDAD.", así como de las consideraciones en las cuales se sustentó dicho criterio, se desprende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resulta inconcuso que para estimar satisfecha la garantía de la debida fundamentación, que establece dicho precepto constitucional, por lo que hace a la competencia de la autoridad administrativa para emitir el acto de molestia es </w:t>
      </w:r>
      <w:r w:rsidRPr="00591224">
        <w:rPr>
          <w:rFonts w:ascii="Arial" w:eastAsia="Arial Unicode MS" w:hAnsi="Arial" w:cs="Arial"/>
          <w:sz w:val="20"/>
          <w:szCs w:val="20"/>
        </w:rPr>
        <w:lastRenderedPageBreak/>
        <w:t xml:space="preserve">necesario que en el documento que se contenga se invoquen las disposiciones legales, acuerdo o decreto que otorgan facultades a la autoridad emisora y, en caso de que estas normas incluyan diversos supuestos, se precisen con claridad y detalle, el apartado, la fracción o fracciones, incisos y </w:t>
      </w:r>
      <w:proofErr w:type="spellStart"/>
      <w:r w:rsidRPr="00591224">
        <w:rPr>
          <w:rFonts w:ascii="Arial" w:eastAsia="Arial Unicode MS" w:hAnsi="Arial" w:cs="Arial"/>
          <w:sz w:val="20"/>
          <w:szCs w:val="20"/>
        </w:rPr>
        <w:t>subincisos</w:t>
      </w:r>
      <w:proofErr w:type="spellEnd"/>
      <w:r w:rsidRPr="00591224">
        <w:rPr>
          <w:rFonts w:ascii="Arial" w:eastAsia="Arial Unicode MS" w:hAnsi="Arial" w:cs="Arial"/>
          <w:sz w:val="20"/>
          <w:szCs w:val="20"/>
        </w:rPr>
        <w:t>, en que apoya su actuación; pues de no ser así, se dejaría al gobernado en estado de indefensión, toda vez que se traduciría en que éste ignorara si el proceder  de la autoridad se encuentra o no dentro del ámbito competencial respectivo por razón de materia, grado y territorio y, en consecuencia, si está o no ajustado a derecho. Esto es así, porque no es permisible abrigar en la garantía individual en cuestión ninguna clase de ambigüedad, ya que su finalidad consiste, esencialmente, en una exacta individualización del acto de autoridad, de acuerdo a la hipótesis jurídica en que se ubique el gobernado en relación con las facultades de la autoridad, por razones de seguridad jurídica.</w:t>
      </w:r>
    </w:p>
    <w:p w:rsidR="00591224" w:rsidRPr="008E0558" w:rsidRDefault="00591224" w:rsidP="00591224">
      <w:pPr>
        <w:spacing w:before="120" w:after="120" w:line="360" w:lineRule="auto"/>
        <w:ind w:right="51" w:firstLine="709"/>
        <w:jc w:val="both"/>
        <w:rPr>
          <w:rFonts w:ascii="Arial" w:eastAsia="Arial Unicode MS" w:hAnsi="Arial" w:cs="Arial"/>
          <w:sz w:val="24"/>
          <w:szCs w:val="24"/>
        </w:rPr>
      </w:pPr>
    </w:p>
    <w:p w:rsidR="00522380" w:rsidRDefault="008E0558" w:rsidP="00522380">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En el concepto de impugnación “Tercero”, </w:t>
      </w:r>
      <w:r w:rsidR="00522380">
        <w:rPr>
          <w:rFonts w:ascii="Arial" w:eastAsia="Arial Unicode MS" w:hAnsi="Arial" w:cs="Arial"/>
          <w:sz w:val="24"/>
          <w:szCs w:val="24"/>
        </w:rPr>
        <w:t xml:space="preserve">el actor manifiesta que le “causa agravio la notificación de fecha 10 de abril de 2025 dentro del expediente administrativo 01/2025 a cargo del Primer Síndico Municipal de Matehuala”, sin embargo, dicha actuación procesal no fue reclamada en el escrito de demanda, en la que se precisó que se reclamaba la “Resolución del recurso de reconsideración de fecha 09 de abril de 2025 derivada del expediente 01/2025 de maltrato animal, emitida por la Segunda Síndico Municipal de Matehuala”, más no señaló la deficiente notificación como acto impugnado, por lo que dicha inconformidad no forma parte de la </w:t>
      </w:r>
      <w:proofErr w:type="spellStart"/>
      <w:r w:rsidR="00522380">
        <w:rPr>
          <w:rFonts w:ascii="Arial" w:eastAsia="Arial Unicode MS" w:hAnsi="Arial" w:cs="Arial"/>
          <w:sz w:val="24"/>
          <w:szCs w:val="24"/>
        </w:rPr>
        <w:t>litis</w:t>
      </w:r>
      <w:proofErr w:type="spellEnd"/>
      <w:r w:rsidR="00522380">
        <w:rPr>
          <w:rFonts w:ascii="Arial" w:eastAsia="Arial Unicode MS" w:hAnsi="Arial" w:cs="Arial"/>
          <w:sz w:val="24"/>
          <w:szCs w:val="24"/>
        </w:rPr>
        <w:t xml:space="preserve"> materia del presente juicio.   </w:t>
      </w:r>
      <w:r w:rsidR="00522380" w:rsidRPr="00522380">
        <w:rPr>
          <w:rFonts w:ascii="Arial" w:eastAsia="Arial Unicode MS" w:hAnsi="Arial" w:cs="Arial"/>
          <w:sz w:val="24"/>
          <w:szCs w:val="24"/>
        </w:rPr>
        <w:t xml:space="preserve">Son inoperantes los </w:t>
      </w:r>
      <w:r w:rsidR="00522380">
        <w:rPr>
          <w:rFonts w:ascii="Arial" w:eastAsia="Arial Unicode MS" w:hAnsi="Arial" w:cs="Arial"/>
          <w:sz w:val="24"/>
          <w:szCs w:val="24"/>
        </w:rPr>
        <w:t>conceptos de impugnación</w:t>
      </w:r>
      <w:r w:rsidR="00522380" w:rsidRPr="00522380">
        <w:rPr>
          <w:rFonts w:ascii="Arial" w:eastAsia="Arial Unicode MS" w:hAnsi="Arial" w:cs="Arial"/>
          <w:sz w:val="24"/>
          <w:szCs w:val="24"/>
        </w:rPr>
        <w:t xml:space="preserve"> expresados contra cualquier tema que se aleje de la </w:t>
      </w:r>
      <w:proofErr w:type="spellStart"/>
      <w:r w:rsidR="00522380" w:rsidRPr="00522380">
        <w:rPr>
          <w:rFonts w:ascii="Arial" w:eastAsia="Arial Unicode MS" w:hAnsi="Arial" w:cs="Arial"/>
          <w:sz w:val="24"/>
          <w:szCs w:val="24"/>
        </w:rPr>
        <w:t>litis</w:t>
      </w:r>
      <w:proofErr w:type="spellEnd"/>
      <w:r w:rsidR="00522380" w:rsidRPr="00522380">
        <w:rPr>
          <w:rFonts w:ascii="Arial" w:eastAsia="Arial Unicode MS" w:hAnsi="Arial" w:cs="Arial"/>
          <w:sz w:val="24"/>
          <w:szCs w:val="24"/>
        </w:rPr>
        <w:t xml:space="preserve"> </w:t>
      </w:r>
      <w:r w:rsidR="00522380">
        <w:rPr>
          <w:rFonts w:ascii="Arial" w:eastAsia="Arial Unicode MS" w:hAnsi="Arial" w:cs="Arial"/>
          <w:sz w:val="24"/>
          <w:szCs w:val="24"/>
        </w:rPr>
        <w:t>de nulidad</w:t>
      </w:r>
      <w:r w:rsidR="00522380" w:rsidRPr="00522380">
        <w:rPr>
          <w:rFonts w:ascii="Arial" w:eastAsia="Arial Unicode MS" w:hAnsi="Arial" w:cs="Arial"/>
          <w:sz w:val="24"/>
          <w:szCs w:val="24"/>
        </w:rPr>
        <w:t xml:space="preserve"> planteada, no obstante que se enderecen contra </w:t>
      </w:r>
      <w:r w:rsidR="00703E0E" w:rsidRPr="00522380">
        <w:rPr>
          <w:rFonts w:ascii="Arial" w:eastAsia="Arial Unicode MS" w:hAnsi="Arial" w:cs="Arial"/>
          <w:sz w:val="24"/>
          <w:szCs w:val="24"/>
        </w:rPr>
        <w:t>algun</w:t>
      </w:r>
      <w:r w:rsidR="00703E0E">
        <w:rPr>
          <w:rFonts w:ascii="Arial" w:eastAsia="Arial Unicode MS" w:hAnsi="Arial" w:cs="Arial"/>
          <w:sz w:val="24"/>
          <w:szCs w:val="24"/>
        </w:rPr>
        <w:t>a</w:t>
      </w:r>
      <w:r w:rsidR="00522380" w:rsidRPr="00522380">
        <w:rPr>
          <w:rFonts w:ascii="Arial" w:eastAsia="Arial Unicode MS" w:hAnsi="Arial" w:cs="Arial"/>
          <w:sz w:val="24"/>
          <w:szCs w:val="24"/>
        </w:rPr>
        <w:t xml:space="preserve"> </w:t>
      </w:r>
      <w:r w:rsidR="00703E0E">
        <w:rPr>
          <w:rFonts w:ascii="Arial" w:eastAsia="Arial Unicode MS" w:hAnsi="Arial" w:cs="Arial"/>
          <w:sz w:val="24"/>
          <w:szCs w:val="24"/>
        </w:rPr>
        <w:t>actuación</w:t>
      </w:r>
      <w:r w:rsidR="00522380" w:rsidRPr="00522380">
        <w:rPr>
          <w:rFonts w:ascii="Arial" w:eastAsia="Arial Unicode MS" w:hAnsi="Arial" w:cs="Arial"/>
          <w:sz w:val="24"/>
          <w:szCs w:val="24"/>
        </w:rPr>
        <w:t xml:space="preserve"> que indebidamente haya emitido </w:t>
      </w:r>
      <w:r w:rsidR="00703E0E">
        <w:rPr>
          <w:rFonts w:ascii="Arial" w:eastAsia="Arial Unicode MS" w:hAnsi="Arial" w:cs="Arial"/>
          <w:sz w:val="24"/>
          <w:szCs w:val="24"/>
        </w:rPr>
        <w:t xml:space="preserve">la autoridad demandada </w:t>
      </w:r>
      <w:r w:rsidR="00522380" w:rsidRPr="00522380">
        <w:rPr>
          <w:rFonts w:ascii="Arial" w:eastAsia="Arial Unicode MS" w:hAnsi="Arial" w:cs="Arial"/>
          <w:sz w:val="24"/>
          <w:szCs w:val="24"/>
        </w:rPr>
        <w:t xml:space="preserve">referente a un aspecto que no tenga relación directa con </w:t>
      </w:r>
      <w:r w:rsidR="00703E0E">
        <w:rPr>
          <w:rFonts w:ascii="Arial" w:eastAsia="Arial Unicode MS" w:hAnsi="Arial" w:cs="Arial"/>
          <w:sz w:val="24"/>
          <w:szCs w:val="24"/>
        </w:rPr>
        <w:t>la resolución</w:t>
      </w:r>
      <w:r w:rsidR="00522380" w:rsidRPr="00522380">
        <w:rPr>
          <w:rFonts w:ascii="Arial" w:eastAsia="Arial Unicode MS" w:hAnsi="Arial" w:cs="Arial"/>
          <w:sz w:val="24"/>
          <w:szCs w:val="24"/>
        </w:rPr>
        <w:t xml:space="preserve"> </w:t>
      </w:r>
      <w:r w:rsidR="00703E0E">
        <w:rPr>
          <w:rFonts w:ascii="Arial" w:eastAsia="Arial Unicode MS" w:hAnsi="Arial" w:cs="Arial"/>
          <w:sz w:val="24"/>
          <w:szCs w:val="24"/>
        </w:rPr>
        <w:t>impugnada</w:t>
      </w:r>
      <w:r w:rsidR="00522380" w:rsidRPr="00522380">
        <w:rPr>
          <w:rFonts w:ascii="Arial" w:eastAsia="Arial Unicode MS" w:hAnsi="Arial" w:cs="Arial"/>
          <w:sz w:val="24"/>
          <w:szCs w:val="24"/>
        </w:rPr>
        <w:t xml:space="preserve"> y, por ende, con lo que constituye la materia de análisis </w:t>
      </w:r>
      <w:r w:rsidR="00703E0E">
        <w:rPr>
          <w:rFonts w:ascii="Arial" w:eastAsia="Arial Unicode MS" w:hAnsi="Arial" w:cs="Arial"/>
          <w:sz w:val="24"/>
          <w:szCs w:val="24"/>
        </w:rPr>
        <w:t>del juicio de nulidad</w:t>
      </w:r>
      <w:r w:rsidR="00522380" w:rsidRPr="00522380">
        <w:rPr>
          <w:rFonts w:ascii="Arial" w:eastAsia="Arial Unicode MS" w:hAnsi="Arial" w:cs="Arial"/>
          <w:sz w:val="24"/>
          <w:szCs w:val="24"/>
        </w:rPr>
        <w:t xml:space="preserve">; lo anterior es así, dado que no es jurídicamente posible abordar el estudio de aspectos que no tienen relación directa con el </w:t>
      </w:r>
      <w:r w:rsidR="00703E0E">
        <w:rPr>
          <w:rFonts w:ascii="Arial" w:eastAsia="Arial Unicode MS" w:hAnsi="Arial" w:cs="Arial"/>
          <w:sz w:val="24"/>
          <w:szCs w:val="24"/>
        </w:rPr>
        <w:t>contenido de la resolución</w:t>
      </w:r>
      <w:r w:rsidR="00522380" w:rsidRPr="00522380">
        <w:rPr>
          <w:rFonts w:ascii="Arial" w:eastAsia="Arial Unicode MS" w:hAnsi="Arial" w:cs="Arial"/>
          <w:sz w:val="24"/>
          <w:szCs w:val="24"/>
        </w:rPr>
        <w:t xml:space="preserve"> </w:t>
      </w:r>
      <w:r w:rsidR="00703E0E">
        <w:rPr>
          <w:rFonts w:ascii="Arial" w:eastAsia="Arial Unicode MS" w:hAnsi="Arial" w:cs="Arial"/>
          <w:sz w:val="24"/>
          <w:szCs w:val="24"/>
        </w:rPr>
        <w:t>impugnada</w:t>
      </w:r>
      <w:r w:rsidR="00522380" w:rsidRPr="00522380">
        <w:rPr>
          <w:rFonts w:ascii="Arial" w:eastAsia="Arial Unicode MS" w:hAnsi="Arial" w:cs="Arial"/>
          <w:sz w:val="24"/>
          <w:szCs w:val="24"/>
        </w:rPr>
        <w:t xml:space="preserve">, ya que sostener lo contrario, sería tanto como aceptar que </w:t>
      </w:r>
      <w:r w:rsidR="00703E0E">
        <w:rPr>
          <w:rFonts w:ascii="Arial" w:eastAsia="Arial Unicode MS" w:hAnsi="Arial" w:cs="Arial"/>
          <w:sz w:val="24"/>
          <w:szCs w:val="24"/>
        </w:rPr>
        <w:t xml:space="preserve">en </w:t>
      </w:r>
      <w:r w:rsidR="00522380" w:rsidRPr="00522380">
        <w:rPr>
          <w:rFonts w:ascii="Arial" w:eastAsia="Arial Unicode MS" w:hAnsi="Arial" w:cs="Arial"/>
          <w:sz w:val="24"/>
          <w:szCs w:val="24"/>
        </w:rPr>
        <w:t xml:space="preserve">el juicio de </w:t>
      </w:r>
      <w:r w:rsidR="00703E0E">
        <w:rPr>
          <w:rFonts w:ascii="Arial" w:eastAsia="Arial Unicode MS" w:hAnsi="Arial" w:cs="Arial"/>
          <w:sz w:val="24"/>
          <w:szCs w:val="24"/>
        </w:rPr>
        <w:t>nulidad es posible variar la resolución o acto impugnado</w:t>
      </w:r>
      <w:r w:rsidR="00522380" w:rsidRPr="00522380">
        <w:rPr>
          <w:rFonts w:ascii="Arial" w:eastAsia="Arial Unicode MS" w:hAnsi="Arial" w:cs="Arial"/>
          <w:sz w:val="24"/>
          <w:szCs w:val="24"/>
        </w:rPr>
        <w:t xml:space="preserve">, al introducir para su estudio el análisis de aspectos novedosos, </w:t>
      </w:r>
      <w:r w:rsidR="00703E0E">
        <w:rPr>
          <w:rFonts w:ascii="Arial" w:eastAsia="Arial Unicode MS" w:hAnsi="Arial" w:cs="Arial"/>
          <w:sz w:val="24"/>
          <w:szCs w:val="24"/>
        </w:rPr>
        <w:t>por no haber sido señalados en la demanda o en su caso en la ampliación a la demanda como actos impugnados</w:t>
      </w:r>
      <w:r w:rsidR="00522380" w:rsidRPr="00522380">
        <w:rPr>
          <w:rFonts w:ascii="Arial" w:eastAsia="Arial Unicode MS" w:hAnsi="Arial" w:cs="Arial"/>
          <w:sz w:val="24"/>
          <w:szCs w:val="24"/>
        </w:rPr>
        <w:t>.</w:t>
      </w:r>
      <w:r w:rsidR="00703E0E">
        <w:rPr>
          <w:rFonts w:ascii="Arial" w:eastAsia="Arial Unicode MS" w:hAnsi="Arial" w:cs="Arial"/>
          <w:sz w:val="24"/>
          <w:szCs w:val="24"/>
        </w:rPr>
        <w:t xml:space="preserve">   De ahí que el concepto de impugnación planteado por el actor devenga en inoperante e improcedente, por ser ajenos a la </w:t>
      </w:r>
      <w:proofErr w:type="spellStart"/>
      <w:r w:rsidR="00703E0E">
        <w:rPr>
          <w:rFonts w:ascii="Arial" w:eastAsia="Arial Unicode MS" w:hAnsi="Arial" w:cs="Arial"/>
          <w:sz w:val="24"/>
          <w:szCs w:val="24"/>
        </w:rPr>
        <w:t>litis</w:t>
      </w:r>
      <w:proofErr w:type="spellEnd"/>
      <w:r w:rsidR="00703E0E">
        <w:rPr>
          <w:rFonts w:ascii="Arial" w:eastAsia="Arial Unicode MS" w:hAnsi="Arial" w:cs="Arial"/>
          <w:sz w:val="24"/>
          <w:szCs w:val="24"/>
        </w:rPr>
        <w:t xml:space="preserve"> del presente juicio de nulidad.</w:t>
      </w:r>
    </w:p>
    <w:p w:rsidR="00703E0E" w:rsidRDefault="00703E0E" w:rsidP="00522380">
      <w:pPr>
        <w:spacing w:before="120" w:after="120" w:line="360" w:lineRule="auto"/>
        <w:ind w:right="51" w:firstLine="709"/>
        <w:jc w:val="both"/>
        <w:rPr>
          <w:rFonts w:ascii="Arial" w:eastAsia="Arial Unicode MS" w:hAnsi="Arial" w:cs="Arial"/>
          <w:sz w:val="24"/>
          <w:szCs w:val="24"/>
        </w:rPr>
      </w:pPr>
    </w:p>
    <w:p w:rsidR="00F86B60" w:rsidRDefault="00F86B60" w:rsidP="00F86B60">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Por lo que respecta al concepto de impugnación “Cuarto”, en el que el actor manifiesta: “me causa agravio la resolución impugnada en sus resolutivos segundo y tercero que determinan la imposición de dos multas, la primera por una cantidad de 50 UMA y la segunda por 120 UMA, teniendo </w:t>
      </w:r>
      <w:r>
        <w:rPr>
          <w:rFonts w:ascii="Arial" w:eastAsia="Arial Unicode MS" w:hAnsi="Arial" w:cs="Arial"/>
          <w:sz w:val="24"/>
          <w:szCs w:val="24"/>
        </w:rPr>
        <w:lastRenderedPageBreak/>
        <w:t xml:space="preserve">un total de $19,223.80 pesos”; del contenido de </w:t>
      </w:r>
      <w:r w:rsidRPr="00F80F15">
        <w:rPr>
          <w:rFonts w:ascii="Arial" w:eastAsia="Arial Unicode MS" w:hAnsi="Arial" w:cs="Arial"/>
          <w:sz w:val="24"/>
          <w:szCs w:val="24"/>
        </w:rPr>
        <w:t xml:space="preserve">la </w:t>
      </w:r>
      <w:r w:rsidRPr="00471BF1">
        <w:rPr>
          <w:rFonts w:ascii="Arial" w:eastAsia="Arial Unicode MS" w:hAnsi="Arial" w:cs="Arial"/>
          <w:sz w:val="24"/>
          <w:szCs w:val="24"/>
        </w:rPr>
        <w:t>resolución de fecha 09 de abril de 2025, la cual resuelve el Recurso de Reconsideración interpuesto en contra de la resolución de 18 de marzo de 2025, emitida por la Segundo Síndico Municipal de Matehuala, San Luis Potosí, dentro del Expediente 01/2025 por Maltrato Animal</w:t>
      </w:r>
      <w:r>
        <w:rPr>
          <w:rFonts w:ascii="Arial" w:eastAsia="Arial Unicode MS" w:hAnsi="Arial" w:cs="Arial"/>
          <w:sz w:val="24"/>
          <w:szCs w:val="24"/>
        </w:rPr>
        <w:t>, se aprecian los resolutivos a que alude el accionante:</w:t>
      </w:r>
    </w:p>
    <w:p w:rsidR="00F86B60" w:rsidRDefault="00F86B60" w:rsidP="00F86B60">
      <w:pPr>
        <w:spacing w:before="120" w:after="120" w:line="360" w:lineRule="auto"/>
        <w:ind w:right="51" w:firstLine="709"/>
        <w:jc w:val="both"/>
        <w:rPr>
          <w:rFonts w:ascii="Arial" w:eastAsia="Arial Unicode MS" w:hAnsi="Arial" w:cs="Arial"/>
          <w:sz w:val="24"/>
          <w:szCs w:val="24"/>
        </w:rPr>
      </w:pPr>
    </w:p>
    <w:p w:rsidR="00F86B60" w:rsidRPr="00F86B60" w:rsidRDefault="00F86B60" w:rsidP="00F86B60">
      <w:pPr>
        <w:spacing w:after="0" w:line="240" w:lineRule="auto"/>
        <w:ind w:left="567" w:right="618"/>
        <w:jc w:val="both"/>
        <w:rPr>
          <w:rFonts w:ascii="Arial" w:eastAsia="Arial Unicode MS" w:hAnsi="Arial" w:cs="Arial"/>
          <w:sz w:val="20"/>
          <w:szCs w:val="20"/>
        </w:rPr>
      </w:pPr>
      <w:r w:rsidRPr="00F86B60">
        <w:rPr>
          <w:rFonts w:ascii="Arial" w:eastAsia="Arial Unicode MS" w:hAnsi="Arial" w:cs="Arial"/>
          <w:sz w:val="20"/>
          <w:szCs w:val="20"/>
        </w:rPr>
        <w:t>SEGUNDO: Se confirma, en todas y cada una de sus partes, la resolución de fecha 18 dieciocho de marzo de 2025 dos mil veinticinco, dictada por el Secretario General del H. Ayuntamiento de Matehuala, S.L.P., dentro del procedimiento administrativo por maltrato animal, radicado con el número de expediente 01/2025, por los razonamientos vertidos en la presente resolución.</w:t>
      </w:r>
    </w:p>
    <w:p w:rsidR="00F86B60" w:rsidRPr="00F86B60" w:rsidRDefault="00F86B60" w:rsidP="00F86B60">
      <w:pPr>
        <w:spacing w:after="0" w:line="240" w:lineRule="auto"/>
        <w:ind w:left="567" w:right="618"/>
        <w:jc w:val="both"/>
        <w:rPr>
          <w:rFonts w:ascii="Arial" w:eastAsia="Arial Unicode MS" w:hAnsi="Arial" w:cs="Arial"/>
          <w:sz w:val="20"/>
          <w:szCs w:val="20"/>
        </w:rPr>
      </w:pPr>
    </w:p>
    <w:p w:rsidR="00F86B60" w:rsidRPr="00F86B60" w:rsidRDefault="00F86B60" w:rsidP="00F86B60">
      <w:pPr>
        <w:spacing w:after="0" w:line="240" w:lineRule="auto"/>
        <w:ind w:left="567" w:right="618"/>
        <w:jc w:val="both"/>
        <w:rPr>
          <w:rFonts w:ascii="Arial" w:eastAsia="Arial Unicode MS" w:hAnsi="Arial" w:cs="Arial"/>
          <w:sz w:val="20"/>
          <w:szCs w:val="20"/>
        </w:rPr>
      </w:pPr>
      <w:r w:rsidRPr="00F86B60">
        <w:rPr>
          <w:rFonts w:ascii="Arial" w:eastAsia="Arial Unicode MS" w:hAnsi="Arial" w:cs="Arial"/>
          <w:sz w:val="20"/>
          <w:szCs w:val="20"/>
        </w:rPr>
        <w:t>TERCERO: Se ordena la notificación personal de la presente resolución a las partes en el domicilio señalado para tal efecto, e igualmente, notifíquese a la tesorería municipal para que proceda a la ejecución de la resolución confirmada.</w:t>
      </w:r>
    </w:p>
    <w:p w:rsidR="00703E0E" w:rsidRPr="00522380" w:rsidRDefault="00703E0E" w:rsidP="00522380">
      <w:pPr>
        <w:spacing w:before="120" w:after="120" w:line="360" w:lineRule="auto"/>
        <w:ind w:right="51" w:firstLine="709"/>
        <w:jc w:val="both"/>
        <w:rPr>
          <w:rFonts w:ascii="Arial" w:eastAsia="Arial Unicode MS" w:hAnsi="Arial" w:cs="Arial"/>
          <w:sz w:val="24"/>
          <w:szCs w:val="24"/>
        </w:rPr>
      </w:pPr>
    </w:p>
    <w:p w:rsidR="00522380" w:rsidRDefault="00CA6430" w:rsidP="00591224">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Como se observa, el resolutivo PRIMERO se refiere al sentido del fallo, esto es, confirma la resolución materia del recurso de reconsideración, en tanto en el resolutivo SEGUNDO se ordena la notificación de la resolución del recurso y no determinan multas; de ahí que, es claro que los conceptos de impugnación esgrimidos por el actor no están dirigidos a combatir cuestiones que no forman parte de la </w:t>
      </w:r>
      <w:proofErr w:type="spellStart"/>
      <w:r>
        <w:rPr>
          <w:rFonts w:ascii="Arial" w:eastAsia="Arial Unicode MS" w:hAnsi="Arial" w:cs="Arial"/>
          <w:sz w:val="24"/>
          <w:szCs w:val="24"/>
        </w:rPr>
        <w:t>litis</w:t>
      </w:r>
      <w:proofErr w:type="spellEnd"/>
      <w:r>
        <w:rPr>
          <w:rFonts w:ascii="Arial" w:eastAsia="Arial Unicode MS" w:hAnsi="Arial" w:cs="Arial"/>
          <w:sz w:val="24"/>
          <w:szCs w:val="24"/>
        </w:rPr>
        <w:t xml:space="preserve"> de nulidad; por lo que los conceptos de impugnación hechos valer pro el impugnante resultan inoperantes e improcedentes.</w:t>
      </w:r>
    </w:p>
    <w:p w:rsidR="00CA6430" w:rsidRDefault="00CA6430" w:rsidP="00591224">
      <w:pPr>
        <w:spacing w:before="120" w:after="120" w:line="360" w:lineRule="auto"/>
        <w:ind w:right="51" w:firstLine="709"/>
        <w:jc w:val="both"/>
        <w:rPr>
          <w:rFonts w:ascii="Arial" w:eastAsia="Arial Unicode MS" w:hAnsi="Arial" w:cs="Arial"/>
          <w:sz w:val="24"/>
          <w:szCs w:val="24"/>
        </w:rPr>
      </w:pPr>
    </w:p>
    <w:p w:rsidR="00CA6430" w:rsidRDefault="00CA6430" w:rsidP="00CA6430">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Finalmente, el actor en el concepto de impugnación “Segundo”, señala que </w:t>
      </w:r>
      <w:r w:rsidRPr="00F80F15">
        <w:rPr>
          <w:rFonts w:ascii="Arial" w:eastAsia="Arial Unicode MS" w:hAnsi="Arial" w:cs="Arial"/>
          <w:sz w:val="24"/>
          <w:szCs w:val="24"/>
        </w:rPr>
        <w:t xml:space="preserve">la </w:t>
      </w:r>
      <w:r w:rsidRPr="00471BF1">
        <w:rPr>
          <w:rFonts w:ascii="Arial" w:eastAsia="Arial Unicode MS" w:hAnsi="Arial" w:cs="Arial"/>
          <w:sz w:val="24"/>
          <w:szCs w:val="24"/>
        </w:rPr>
        <w:t>resolución de fecha 09 de abril de 2025, la cual resuelve el Recurso de Reconsideración interpuesto en contra de la resolución de 18 de marzo de 2025, emitida por la Segundo Síndico Municipal de Matehuala, San Luis Potosí, dentro del Expediente 01/2025 por Maltrato Animal</w:t>
      </w:r>
      <w:r>
        <w:rPr>
          <w:rFonts w:ascii="Arial" w:eastAsia="Arial Unicode MS" w:hAnsi="Arial" w:cs="Arial"/>
          <w:sz w:val="24"/>
          <w:szCs w:val="24"/>
        </w:rPr>
        <w:t xml:space="preserve"> “no detalla los hechos concretos ni aporta pruebas fehacientes que acrediten que el aquí suscrito realizó actos de maltrato animal, el artículo 164 de la ley adjetiva administrativa del estado,</w:t>
      </w:r>
      <w:r w:rsidR="00E040D1">
        <w:rPr>
          <w:rFonts w:ascii="Arial" w:eastAsia="Arial Unicode MS" w:hAnsi="Arial" w:cs="Arial"/>
          <w:sz w:val="24"/>
          <w:szCs w:val="24"/>
        </w:rPr>
        <w:t xml:space="preserve"> </w:t>
      </w:r>
      <w:r>
        <w:rPr>
          <w:rFonts w:ascii="Arial" w:eastAsia="Arial Unicode MS" w:hAnsi="Arial" w:cs="Arial"/>
          <w:sz w:val="24"/>
          <w:szCs w:val="24"/>
        </w:rPr>
        <w:t>exige que todo acto administrativo contenga elementos indispensables, siendo posible percatarse en los autos que se está faltando a los requisitos contemplados en todas y cada una de las fracciones que se detallan en el numeral mencionado en ul</w:t>
      </w:r>
      <w:r w:rsidR="00E040D1">
        <w:rPr>
          <w:rFonts w:ascii="Arial" w:eastAsia="Arial Unicode MS" w:hAnsi="Arial" w:cs="Arial"/>
          <w:sz w:val="24"/>
          <w:szCs w:val="24"/>
        </w:rPr>
        <w:t xml:space="preserve">teriores […] Otro de los puntos clave de este agravio versa en que, la ausencia de fundamentación y motivación del acto administrativo que impone las sanciones siendo deficientes vulnera la legalidad”; de lo que se colige que el </w:t>
      </w:r>
      <w:r w:rsidR="00E040D1">
        <w:rPr>
          <w:rFonts w:ascii="Arial" w:eastAsia="Arial Unicode MS" w:hAnsi="Arial" w:cs="Arial"/>
          <w:sz w:val="24"/>
          <w:szCs w:val="24"/>
        </w:rPr>
        <w:lastRenderedPageBreak/>
        <w:t>accionante se duele de una indebida fundamentación y motivación de la resolución recurrida.</w:t>
      </w:r>
    </w:p>
    <w:p w:rsidR="00E040D1" w:rsidRDefault="00E040D1" w:rsidP="00CA6430">
      <w:pPr>
        <w:spacing w:before="120" w:after="120" w:line="360" w:lineRule="auto"/>
        <w:ind w:right="51" w:firstLine="709"/>
        <w:jc w:val="both"/>
        <w:rPr>
          <w:rFonts w:ascii="Arial" w:eastAsia="Arial Unicode MS" w:hAnsi="Arial" w:cs="Arial"/>
          <w:sz w:val="24"/>
          <w:szCs w:val="24"/>
        </w:rPr>
      </w:pPr>
    </w:p>
    <w:p w:rsidR="00E040D1" w:rsidRDefault="00E040D1" w:rsidP="00CA6430">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La autoridad demandada, Segundo Síndico Municipal de Matehuala, San Luis Potosí, en su escrito de contestación a </w:t>
      </w:r>
      <w:r w:rsidR="004F4B85">
        <w:rPr>
          <w:rFonts w:ascii="Arial" w:eastAsia="Arial Unicode MS" w:hAnsi="Arial" w:cs="Arial"/>
          <w:sz w:val="24"/>
          <w:szCs w:val="24"/>
        </w:rPr>
        <w:t>la demanda, en el numeral SEGUN</w:t>
      </w:r>
      <w:r>
        <w:rPr>
          <w:rFonts w:ascii="Arial" w:eastAsia="Arial Unicode MS" w:hAnsi="Arial" w:cs="Arial"/>
          <w:sz w:val="24"/>
          <w:szCs w:val="24"/>
        </w:rPr>
        <w:t>DO del apartado  “CONTESTACIÓN DE AGRAVIOS” defiende la legalidad de la resolución impugnada y manifiesta que “la resolución del procedimiento de origen contiene los fundamentos legales cumplimentados n su totalidad por el Secretario General, al tipificar la conducta como maltrato animal con fundamento en la legislación vigente”.</w:t>
      </w:r>
    </w:p>
    <w:p w:rsidR="00B64D28" w:rsidRDefault="00B64D28" w:rsidP="00DE6732">
      <w:pPr>
        <w:spacing w:before="120" w:after="120" w:line="360" w:lineRule="auto"/>
        <w:ind w:right="51" w:firstLine="709"/>
        <w:jc w:val="both"/>
        <w:rPr>
          <w:rFonts w:ascii="Arial" w:hAnsi="Arial" w:cs="Arial"/>
          <w:sz w:val="24"/>
          <w:szCs w:val="24"/>
          <w:lang w:eastAsia="es-MX"/>
        </w:rPr>
      </w:pPr>
    </w:p>
    <w:p w:rsidR="00B64D28" w:rsidRDefault="00B64D28"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A juicio de esta </w:t>
      </w:r>
      <w:r w:rsidR="00EF07C0">
        <w:rPr>
          <w:rFonts w:ascii="Arial" w:hAnsi="Arial" w:cs="Arial"/>
          <w:sz w:val="24"/>
          <w:szCs w:val="24"/>
          <w:lang w:eastAsia="es-MX"/>
        </w:rPr>
        <w:t xml:space="preserve">Tercera </w:t>
      </w:r>
      <w:r>
        <w:rPr>
          <w:rFonts w:ascii="Arial" w:hAnsi="Arial" w:cs="Arial"/>
          <w:sz w:val="24"/>
          <w:szCs w:val="24"/>
          <w:lang w:eastAsia="es-MX"/>
        </w:rPr>
        <w:t xml:space="preserve">Sala Unitaria, el concepto de impugnación en estudio es </w:t>
      </w:r>
      <w:r>
        <w:rPr>
          <w:rFonts w:ascii="Arial" w:hAnsi="Arial" w:cs="Arial"/>
          <w:b/>
          <w:sz w:val="24"/>
          <w:szCs w:val="24"/>
          <w:lang w:eastAsia="es-MX"/>
        </w:rPr>
        <w:t>substancialmente fundado</w:t>
      </w:r>
      <w:r>
        <w:rPr>
          <w:rFonts w:ascii="Arial" w:hAnsi="Arial" w:cs="Arial"/>
          <w:sz w:val="24"/>
          <w:szCs w:val="24"/>
          <w:lang w:eastAsia="es-MX"/>
        </w:rPr>
        <w:t xml:space="preserve"> y por lo tanto, </w:t>
      </w:r>
      <w:r>
        <w:rPr>
          <w:rFonts w:ascii="Arial" w:hAnsi="Arial" w:cs="Arial"/>
          <w:b/>
          <w:sz w:val="24"/>
          <w:szCs w:val="24"/>
          <w:lang w:eastAsia="es-MX"/>
        </w:rPr>
        <w:t>suficiente</w:t>
      </w:r>
      <w:r>
        <w:rPr>
          <w:rFonts w:ascii="Arial" w:hAnsi="Arial" w:cs="Arial"/>
          <w:sz w:val="24"/>
          <w:szCs w:val="24"/>
          <w:lang w:eastAsia="es-MX"/>
        </w:rPr>
        <w:t xml:space="preserve"> para declarar la </w:t>
      </w:r>
      <w:r w:rsidRPr="00E14279">
        <w:rPr>
          <w:rFonts w:ascii="Arial" w:hAnsi="Arial" w:cs="Arial"/>
          <w:b/>
          <w:sz w:val="24"/>
          <w:szCs w:val="24"/>
          <w:lang w:eastAsia="es-MX"/>
        </w:rPr>
        <w:t xml:space="preserve">nulidad </w:t>
      </w:r>
      <w:r w:rsidR="00E14279" w:rsidRPr="00E14279">
        <w:rPr>
          <w:rFonts w:ascii="Arial" w:hAnsi="Arial" w:cs="Arial"/>
          <w:b/>
          <w:sz w:val="24"/>
          <w:szCs w:val="24"/>
          <w:lang w:eastAsia="es-MX"/>
        </w:rPr>
        <w:t>para efectos</w:t>
      </w:r>
      <w:r w:rsidR="00E14279">
        <w:rPr>
          <w:rFonts w:ascii="Arial" w:hAnsi="Arial" w:cs="Arial"/>
          <w:sz w:val="24"/>
          <w:szCs w:val="24"/>
          <w:lang w:eastAsia="es-MX"/>
        </w:rPr>
        <w:t xml:space="preserve"> </w:t>
      </w:r>
      <w:r>
        <w:rPr>
          <w:rFonts w:ascii="Arial" w:hAnsi="Arial" w:cs="Arial"/>
          <w:sz w:val="24"/>
          <w:szCs w:val="24"/>
          <w:lang w:eastAsia="es-MX"/>
        </w:rPr>
        <w:t>del acto impugnado; por las siguientes consideraciones legales.</w:t>
      </w:r>
    </w:p>
    <w:p w:rsidR="00B64D28" w:rsidRDefault="00B64D28" w:rsidP="00DE6732">
      <w:pPr>
        <w:spacing w:before="120" w:after="120" w:line="360" w:lineRule="auto"/>
        <w:ind w:right="51" w:firstLine="709"/>
        <w:jc w:val="both"/>
        <w:rPr>
          <w:rFonts w:ascii="Arial" w:hAnsi="Arial" w:cs="Arial"/>
          <w:sz w:val="24"/>
          <w:szCs w:val="24"/>
          <w:lang w:eastAsia="es-MX"/>
        </w:rPr>
      </w:pPr>
    </w:p>
    <w:p w:rsidR="008F47D9" w:rsidRDefault="008F47D9"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Los artículos </w:t>
      </w:r>
      <w:r w:rsidR="005E21CA">
        <w:rPr>
          <w:rFonts w:ascii="Arial" w:hAnsi="Arial" w:cs="Arial"/>
          <w:sz w:val="24"/>
          <w:szCs w:val="24"/>
          <w:lang w:eastAsia="es-MX"/>
        </w:rPr>
        <w:t>164</w:t>
      </w:r>
      <w:r>
        <w:rPr>
          <w:rFonts w:ascii="Arial" w:hAnsi="Arial" w:cs="Arial"/>
          <w:sz w:val="24"/>
          <w:szCs w:val="24"/>
          <w:lang w:eastAsia="es-MX"/>
        </w:rPr>
        <w:t xml:space="preserve">, </w:t>
      </w:r>
      <w:r w:rsidR="005E21CA">
        <w:rPr>
          <w:rFonts w:ascii="Arial" w:hAnsi="Arial" w:cs="Arial"/>
          <w:sz w:val="24"/>
          <w:szCs w:val="24"/>
          <w:lang w:eastAsia="es-MX"/>
        </w:rPr>
        <w:t>fracción V</w:t>
      </w:r>
      <w:r>
        <w:rPr>
          <w:rFonts w:ascii="Arial" w:hAnsi="Arial" w:cs="Arial"/>
          <w:sz w:val="24"/>
          <w:szCs w:val="24"/>
          <w:lang w:eastAsia="es-MX"/>
        </w:rPr>
        <w:t xml:space="preserve">, y </w:t>
      </w:r>
      <w:r w:rsidR="005E21CA">
        <w:rPr>
          <w:rFonts w:ascii="Arial" w:hAnsi="Arial" w:cs="Arial"/>
          <w:sz w:val="24"/>
          <w:szCs w:val="24"/>
          <w:lang w:eastAsia="es-MX"/>
        </w:rPr>
        <w:t>165, fracción II,</w:t>
      </w:r>
      <w:r>
        <w:rPr>
          <w:rFonts w:ascii="Arial" w:hAnsi="Arial" w:cs="Arial"/>
          <w:sz w:val="24"/>
          <w:szCs w:val="24"/>
          <w:lang w:eastAsia="es-MX"/>
        </w:rPr>
        <w:t xml:space="preserve"> del Código </w:t>
      </w:r>
      <w:r w:rsidR="005E21CA">
        <w:rPr>
          <w:rFonts w:ascii="Arial" w:hAnsi="Arial" w:cs="Arial"/>
          <w:sz w:val="24"/>
          <w:szCs w:val="24"/>
          <w:lang w:eastAsia="es-MX"/>
        </w:rPr>
        <w:t>Procesal Administrativo para el</w:t>
      </w:r>
      <w:r>
        <w:rPr>
          <w:rFonts w:ascii="Arial" w:hAnsi="Arial" w:cs="Arial"/>
          <w:sz w:val="24"/>
          <w:szCs w:val="24"/>
          <w:lang w:eastAsia="es-MX"/>
        </w:rPr>
        <w:t xml:space="preserve"> Estado de San Luis Potosí, señalan:</w:t>
      </w:r>
    </w:p>
    <w:p w:rsidR="008F47D9" w:rsidRDefault="008F47D9" w:rsidP="00DE6732">
      <w:pPr>
        <w:spacing w:before="120" w:after="120" w:line="360" w:lineRule="auto"/>
        <w:ind w:right="51" w:firstLine="709"/>
        <w:jc w:val="both"/>
        <w:rPr>
          <w:rFonts w:ascii="Arial" w:hAnsi="Arial" w:cs="Arial"/>
          <w:sz w:val="24"/>
          <w:szCs w:val="24"/>
          <w:lang w:eastAsia="es-MX"/>
        </w:rPr>
      </w:pPr>
    </w:p>
    <w:p w:rsidR="008F47D9" w:rsidRDefault="005E21CA" w:rsidP="008F47D9">
      <w:pPr>
        <w:pStyle w:val="Default"/>
        <w:ind w:left="567" w:right="618"/>
        <w:jc w:val="both"/>
        <w:rPr>
          <w:color w:val="auto"/>
          <w:sz w:val="20"/>
          <w:szCs w:val="20"/>
        </w:rPr>
      </w:pPr>
      <w:r>
        <w:rPr>
          <w:b/>
          <w:color w:val="auto"/>
          <w:sz w:val="20"/>
          <w:szCs w:val="20"/>
        </w:rPr>
        <w:t>ARTICULO 164.</w:t>
      </w:r>
      <w:r>
        <w:rPr>
          <w:color w:val="auto"/>
          <w:sz w:val="20"/>
          <w:szCs w:val="20"/>
        </w:rPr>
        <w:t xml:space="preserve"> Son elementos del acto administrativo</w:t>
      </w:r>
      <w:r w:rsidR="008F47D9">
        <w:rPr>
          <w:color w:val="auto"/>
          <w:sz w:val="20"/>
          <w:szCs w:val="20"/>
        </w:rPr>
        <w:t>:</w:t>
      </w:r>
    </w:p>
    <w:p w:rsidR="008F47D9" w:rsidRPr="008F47D9" w:rsidRDefault="008F47D9" w:rsidP="008F47D9">
      <w:pPr>
        <w:pStyle w:val="Default"/>
        <w:ind w:left="567" w:right="618"/>
        <w:jc w:val="both"/>
        <w:rPr>
          <w:color w:val="auto"/>
          <w:sz w:val="20"/>
          <w:szCs w:val="20"/>
        </w:rPr>
      </w:pPr>
    </w:p>
    <w:p w:rsidR="008F47D9" w:rsidRDefault="005E21CA" w:rsidP="008F47D9">
      <w:pPr>
        <w:pStyle w:val="Default"/>
        <w:ind w:left="567" w:right="618"/>
        <w:jc w:val="both"/>
        <w:rPr>
          <w:b/>
          <w:color w:val="auto"/>
          <w:sz w:val="20"/>
          <w:szCs w:val="20"/>
        </w:rPr>
      </w:pPr>
      <w:r>
        <w:rPr>
          <w:b/>
          <w:color w:val="auto"/>
          <w:sz w:val="20"/>
          <w:szCs w:val="20"/>
        </w:rPr>
        <w:t>[…]</w:t>
      </w:r>
    </w:p>
    <w:p w:rsidR="005E21CA" w:rsidRPr="008F47D9" w:rsidRDefault="005E21CA" w:rsidP="008F47D9">
      <w:pPr>
        <w:pStyle w:val="Default"/>
        <w:ind w:left="567" w:right="618"/>
        <w:jc w:val="both"/>
        <w:rPr>
          <w:color w:val="auto"/>
          <w:sz w:val="20"/>
          <w:szCs w:val="20"/>
        </w:rPr>
      </w:pPr>
    </w:p>
    <w:p w:rsidR="008F47D9" w:rsidRDefault="008F47D9" w:rsidP="008F47D9">
      <w:pPr>
        <w:pStyle w:val="Default"/>
        <w:ind w:left="567" w:right="618"/>
        <w:jc w:val="both"/>
        <w:rPr>
          <w:color w:val="auto"/>
          <w:sz w:val="20"/>
          <w:szCs w:val="20"/>
        </w:rPr>
      </w:pPr>
      <w:r w:rsidRPr="008F47D9">
        <w:rPr>
          <w:b/>
          <w:color w:val="auto"/>
          <w:sz w:val="20"/>
          <w:szCs w:val="20"/>
        </w:rPr>
        <w:t>V.</w:t>
      </w:r>
      <w:r w:rsidR="005E21CA">
        <w:rPr>
          <w:color w:val="auto"/>
          <w:sz w:val="20"/>
          <w:szCs w:val="20"/>
        </w:rPr>
        <w:t xml:space="preserve"> Estar fundado y motivado;</w:t>
      </w:r>
    </w:p>
    <w:p w:rsidR="005E21CA" w:rsidRDefault="005E21CA" w:rsidP="008F47D9">
      <w:pPr>
        <w:pStyle w:val="Default"/>
        <w:ind w:left="567" w:right="618"/>
        <w:jc w:val="both"/>
        <w:rPr>
          <w:color w:val="auto"/>
          <w:sz w:val="20"/>
          <w:szCs w:val="20"/>
        </w:rPr>
      </w:pPr>
    </w:p>
    <w:p w:rsidR="005E21CA" w:rsidRPr="008F47D9" w:rsidRDefault="005E21CA" w:rsidP="008F47D9">
      <w:pPr>
        <w:pStyle w:val="Default"/>
        <w:ind w:left="567" w:right="618"/>
        <w:jc w:val="both"/>
        <w:rPr>
          <w:color w:val="auto"/>
          <w:sz w:val="20"/>
          <w:szCs w:val="20"/>
        </w:rPr>
      </w:pPr>
      <w:r>
        <w:rPr>
          <w:color w:val="auto"/>
          <w:sz w:val="20"/>
          <w:szCs w:val="20"/>
        </w:rPr>
        <w:t>[…]</w:t>
      </w:r>
    </w:p>
    <w:p w:rsidR="008F47D9" w:rsidRPr="008F47D9" w:rsidRDefault="008F47D9" w:rsidP="008F47D9">
      <w:pPr>
        <w:spacing w:after="0" w:line="240" w:lineRule="auto"/>
        <w:ind w:left="567" w:right="618"/>
        <w:jc w:val="both"/>
        <w:rPr>
          <w:rFonts w:ascii="Arial" w:hAnsi="Arial" w:cs="Arial"/>
          <w:sz w:val="20"/>
          <w:szCs w:val="20"/>
        </w:rPr>
      </w:pPr>
    </w:p>
    <w:p w:rsidR="005E21CA" w:rsidRDefault="005E21CA" w:rsidP="005E21CA">
      <w:pPr>
        <w:pStyle w:val="Default"/>
        <w:ind w:left="567" w:right="618"/>
        <w:jc w:val="both"/>
        <w:rPr>
          <w:color w:val="auto"/>
          <w:sz w:val="20"/>
          <w:szCs w:val="20"/>
        </w:rPr>
      </w:pPr>
      <w:r w:rsidRPr="005E21CA">
        <w:rPr>
          <w:b/>
          <w:color w:val="auto"/>
          <w:sz w:val="20"/>
          <w:szCs w:val="20"/>
        </w:rPr>
        <w:t>ARTICULO 165.</w:t>
      </w:r>
      <w:r w:rsidR="008F47D9" w:rsidRPr="008F47D9">
        <w:rPr>
          <w:color w:val="auto"/>
          <w:sz w:val="20"/>
          <w:szCs w:val="20"/>
        </w:rPr>
        <w:t xml:space="preserve"> </w:t>
      </w:r>
      <w:r>
        <w:rPr>
          <w:color w:val="auto"/>
          <w:sz w:val="20"/>
          <w:szCs w:val="20"/>
        </w:rPr>
        <w:t>Son requisitos del acto administrativo:</w:t>
      </w:r>
    </w:p>
    <w:p w:rsidR="005E21CA" w:rsidRPr="008F47D9" w:rsidRDefault="005E21CA" w:rsidP="005E21CA">
      <w:pPr>
        <w:pStyle w:val="Default"/>
        <w:ind w:left="567" w:right="618"/>
        <w:jc w:val="both"/>
        <w:rPr>
          <w:color w:val="auto"/>
          <w:sz w:val="20"/>
          <w:szCs w:val="20"/>
        </w:rPr>
      </w:pPr>
    </w:p>
    <w:p w:rsidR="005E21CA" w:rsidRDefault="005E21CA" w:rsidP="005E21CA">
      <w:pPr>
        <w:pStyle w:val="Default"/>
        <w:ind w:left="567" w:right="618"/>
        <w:jc w:val="both"/>
        <w:rPr>
          <w:b/>
          <w:color w:val="auto"/>
          <w:sz w:val="20"/>
          <w:szCs w:val="20"/>
        </w:rPr>
      </w:pPr>
      <w:r>
        <w:rPr>
          <w:b/>
          <w:color w:val="auto"/>
          <w:sz w:val="20"/>
          <w:szCs w:val="20"/>
        </w:rPr>
        <w:t>[…]</w:t>
      </w:r>
    </w:p>
    <w:p w:rsidR="005E21CA" w:rsidRPr="008F47D9" w:rsidRDefault="005E21CA" w:rsidP="005E21CA">
      <w:pPr>
        <w:pStyle w:val="Default"/>
        <w:ind w:left="567" w:right="618"/>
        <w:jc w:val="both"/>
        <w:rPr>
          <w:color w:val="auto"/>
          <w:sz w:val="20"/>
          <w:szCs w:val="20"/>
        </w:rPr>
      </w:pPr>
    </w:p>
    <w:p w:rsidR="005E21CA" w:rsidRDefault="005E21CA" w:rsidP="005E21CA">
      <w:pPr>
        <w:pStyle w:val="Default"/>
        <w:ind w:left="567" w:right="618"/>
        <w:jc w:val="both"/>
        <w:rPr>
          <w:color w:val="auto"/>
          <w:sz w:val="20"/>
          <w:szCs w:val="20"/>
        </w:rPr>
      </w:pPr>
      <w:r>
        <w:rPr>
          <w:b/>
          <w:color w:val="auto"/>
          <w:sz w:val="20"/>
          <w:szCs w:val="20"/>
        </w:rPr>
        <w:t>II</w:t>
      </w:r>
      <w:r w:rsidRPr="008F47D9">
        <w:rPr>
          <w:b/>
          <w:color w:val="auto"/>
          <w:sz w:val="20"/>
          <w:szCs w:val="20"/>
        </w:rPr>
        <w:t>.</w:t>
      </w:r>
      <w:r>
        <w:rPr>
          <w:color w:val="auto"/>
          <w:sz w:val="20"/>
          <w:szCs w:val="20"/>
        </w:rPr>
        <w:t xml:space="preserve"> Que se encuentre adecuadamente fundado y motivado;</w:t>
      </w:r>
    </w:p>
    <w:p w:rsidR="005E21CA" w:rsidRDefault="005E21CA" w:rsidP="005E21CA">
      <w:pPr>
        <w:pStyle w:val="Default"/>
        <w:ind w:left="567" w:right="618"/>
        <w:jc w:val="both"/>
        <w:rPr>
          <w:color w:val="auto"/>
          <w:sz w:val="20"/>
          <w:szCs w:val="20"/>
        </w:rPr>
      </w:pPr>
    </w:p>
    <w:p w:rsidR="005E21CA" w:rsidRPr="008F47D9" w:rsidRDefault="005E21CA" w:rsidP="005E21CA">
      <w:pPr>
        <w:pStyle w:val="Default"/>
        <w:ind w:left="567" w:right="618"/>
        <w:jc w:val="both"/>
        <w:rPr>
          <w:color w:val="auto"/>
          <w:sz w:val="20"/>
          <w:szCs w:val="20"/>
        </w:rPr>
      </w:pPr>
      <w:r>
        <w:rPr>
          <w:color w:val="auto"/>
          <w:sz w:val="20"/>
          <w:szCs w:val="20"/>
        </w:rPr>
        <w:t>[…]</w:t>
      </w:r>
    </w:p>
    <w:p w:rsidR="00B64D28" w:rsidRDefault="00B64D28" w:rsidP="00DE6732">
      <w:pPr>
        <w:spacing w:before="120" w:after="120" w:line="360" w:lineRule="auto"/>
        <w:ind w:right="51" w:firstLine="709"/>
        <w:jc w:val="both"/>
        <w:rPr>
          <w:rFonts w:ascii="Arial" w:hAnsi="Arial" w:cs="Arial"/>
          <w:sz w:val="24"/>
          <w:szCs w:val="24"/>
          <w:lang w:eastAsia="es-MX"/>
        </w:rPr>
      </w:pPr>
    </w:p>
    <w:p w:rsidR="008F47D9" w:rsidRDefault="008F47D9"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El párrafo primero del artículo 16 de la Constitución Política de los Estados Unidos Mexicanos, establece terminantemente:</w:t>
      </w:r>
    </w:p>
    <w:p w:rsidR="008F47D9" w:rsidRDefault="008F47D9" w:rsidP="00DE6732">
      <w:pPr>
        <w:spacing w:before="120" w:after="120" w:line="360" w:lineRule="auto"/>
        <w:ind w:right="51" w:firstLine="709"/>
        <w:jc w:val="both"/>
        <w:rPr>
          <w:rFonts w:ascii="Arial" w:hAnsi="Arial" w:cs="Arial"/>
          <w:sz w:val="24"/>
          <w:szCs w:val="24"/>
          <w:lang w:eastAsia="es-MX"/>
        </w:rPr>
      </w:pPr>
    </w:p>
    <w:p w:rsidR="008F47D9" w:rsidRPr="008C431B" w:rsidRDefault="008F47D9" w:rsidP="008C431B">
      <w:pPr>
        <w:spacing w:after="0" w:line="240" w:lineRule="auto"/>
        <w:ind w:left="567" w:right="618"/>
        <w:jc w:val="both"/>
        <w:rPr>
          <w:rFonts w:ascii="Arial" w:hAnsi="Arial" w:cs="Arial"/>
          <w:sz w:val="20"/>
          <w:szCs w:val="20"/>
          <w:lang w:eastAsia="es-MX"/>
        </w:rPr>
      </w:pPr>
      <w:r w:rsidRPr="008C431B">
        <w:rPr>
          <w:rFonts w:ascii="Arial" w:hAnsi="Arial" w:cs="Arial"/>
          <w:b/>
          <w:sz w:val="20"/>
          <w:szCs w:val="20"/>
        </w:rPr>
        <w:t>Artículo 16.</w:t>
      </w:r>
      <w:r w:rsidRPr="008C431B">
        <w:rPr>
          <w:rFonts w:ascii="Arial" w:hAnsi="Arial" w:cs="Arial"/>
          <w:sz w:val="20"/>
          <w:szCs w:val="20"/>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w:t>
      </w:r>
      <w:r w:rsidRPr="008C431B">
        <w:rPr>
          <w:rFonts w:ascii="Arial" w:hAnsi="Arial" w:cs="Arial"/>
          <w:sz w:val="20"/>
          <w:szCs w:val="20"/>
        </w:rPr>
        <w:lastRenderedPageBreak/>
        <w:t>que dé certeza de su contenido y del cumplimiento de lo previsto en este párrafo.</w:t>
      </w:r>
    </w:p>
    <w:p w:rsidR="008F47D9" w:rsidRDefault="008F47D9" w:rsidP="00DE6732">
      <w:pPr>
        <w:spacing w:before="120" w:after="120" w:line="360" w:lineRule="auto"/>
        <w:ind w:right="51" w:firstLine="709"/>
        <w:jc w:val="both"/>
        <w:rPr>
          <w:rFonts w:ascii="Arial" w:hAnsi="Arial" w:cs="Arial"/>
          <w:sz w:val="24"/>
          <w:szCs w:val="24"/>
          <w:lang w:eastAsia="es-MX"/>
        </w:rPr>
      </w:pPr>
    </w:p>
    <w:p w:rsidR="00805F61"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El citado precepto consagra lo que la doctrina jurídica ha denominado principio de legalidad, consistente en que las autoridades sólo pueden actuar cuando la ley se los permite, en la forma y los términos determinados por ella, lo cual, traducido a su aspecto imperativo, radica en que sólo pueden hacer lo que la ley les permite.</w:t>
      </w:r>
    </w:p>
    <w:p w:rsidR="00805F61" w:rsidRPr="00805F61" w:rsidRDefault="00805F61" w:rsidP="00805F61">
      <w:pPr>
        <w:spacing w:before="120" w:after="120" w:line="360" w:lineRule="auto"/>
        <w:ind w:right="51" w:firstLine="709"/>
        <w:jc w:val="both"/>
        <w:rPr>
          <w:rFonts w:ascii="Arial" w:hAnsi="Arial" w:cs="Arial"/>
          <w:sz w:val="24"/>
          <w:szCs w:val="24"/>
          <w:lang w:eastAsia="es-MX"/>
        </w:rPr>
      </w:pPr>
    </w:p>
    <w:p w:rsidR="00805F61"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En efecto, es válido concluir que el derecho de legalidad, constituye un mandamiento supremo para que toda autoridad al emitir los actos que trasciendan a la esfera jurídica de los particulares, los funde y motive suficientemente.</w:t>
      </w:r>
    </w:p>
    <w:p w:rsidR="00805F61" w:rsidRPr="00805F61" w:rsidRDefault="00805F61" w:rsidP="00805F61">
      <w:pPr>
        <w:spacing w:before="120" w:after="120" w:line="360" w:lineRule="auto"/>
        <w:ind w:right="51" w:firstLine="709"/>
        <w:jc w:val="both"/>
        <w:rPr>
          <w:rFonts w:ascii="Arial" w:hAnsi="Arial" w:cs="Arial"/>
          <w:sz w:val="24"/>
          <w:szCs w:val="24"/>
          <w:lang w:eastAsia="es-MX"/>
        </w:rPr>
      </w:pPr>
    </w:p>
    <w:p w:rsidR="00805F61"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Sobre el particular, la Suprema Corte de Justicia de la Nación ha establecido en forma reiterada que por fundamentación del acto de autoridad se entiende que éste debe sustentarse en una disposición normativa de carácter general, es decir, que se cite la ley que prevea una situación concreta para la cual resulte procedente realizar el acto de autoridad.</w:t>
      </w:r>
    </w:p>
    <w:p w:rsidR="00805F61" w:rsidRPr="00805F61" w:rsidRDefault="00805F61" w:rsidP="00805F61">
      <w:pPr>
        <w:spacing w:before="120" w:after="120" w:line="360" w:lineRule="auto"/>
        <w:ind w:right="51" w:firstLine="709"/>
        <w:jc w:val="both"/>
        <w:rPr>
          <w:rFonts w:ascii="Arial" w:hAnsi="Arial" w:cs="Arial"/>
          <w:sz w:val="24"/>
          <w:szCs w:val="24"/>
          <w:lang w:eastAsia="es-MX"/>
        </w:rPr>
      </w:pPr>
    </w:p>
    <w:p w:rsidR="008C431B"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En cambio, por motivación, debe entenderse en el sentido de exponer las razones de hecho que actualizan la hipótesis normativa; de tal suerte que la motivación implica que se citen las circunstancias y modalidades del caso particular que encuadren dentro del marco general correspondiente; por tanto, si una determinada conducta no corresponde o no encuadra en el supuesto específico previsto en la norma, el acto de autoridad respectivo violará la exigencia de la motivación legal, por más que se hubiese previsto en una norma, es decir, aunque esté debidamente fundado.</w:t>
      </w:r>
    </w:p>
    <w:p w:rsidR="00805F61" w:rsidRPr="00805F61" w:rsidRDefault="00805F61" w:rsidP="00805F61">
      <w:pPr>
        <w:spacing w:before="120" w:after="120" w:line="360" w:lineRule="auto"/>
        <w:ind w:right="51" w:firstLine="709"/>
        <w:jc w:val="both"/>
        <w:rPr>
          <w:rFonts w:ascii="Arial" w:hAnsi="Arial" w:cs="Arial"/>
          <w:sz w:val="24"/>
          <w:szCs w:val="24"/>
          <w:lang w:eastAsia="es-MX"/>
        </w:rPr>
      </w:pPr>
    </w:p>
    <w:p w:rsidR="00805F61"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En síntesis, la motivación legal implica la necesaria adecuación que debe hacer la autoridad entre la norma general que funda el acto de molestia y el caso específico en el que éste va a operar o surtir sus efectos.</w:t>
      </w:r>
    </w:p>
    <w:p w:rsidR="00805F61" w:rsidRPr="00805F61" w:rsidRDefault="00805F61" w:rsidP="00805F61">
      <w:pPr>
        <w:spacing w:before="120" w:after="120" w:line="360" w:lineRule="auto"/>
        <w:ind w:right="51" w:firstLine="709"/>
        <w:jc w:val="both"/>
        <w:rPr>
          <w:rFonts w:ascii="Arial" w:hAnsi="Arial" w:cs="Arial"/>
          <w:sz w:val="24"/>
          <w:szCs w:val="24"/>
          <w:lang w:eastAsia="es-MX"/>
        </w:rPr>
      </w:pPr>
    </w:p>
    <w:p w:rsidR="00805F61" w:rsidRPr="00805F61" w:rsidRDefault="00805F61" w:rsidP="00805F61">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 xml:space="preserve">Sirve de apoyo a las consideraciones expuestas, la jurisprudencia 260, de la Segunda Sala de la Suprema Corte de Justicia de la Nación, </w:t>
      </w:r>
      <w:r w:rsidRPr="00805F61">
        <w:rPr>
          <w:rFonts w:ascii="Arial" w:hAnsi="Arial" w:cs="Arial"/>
          <w:sz w:val="24"/>
          <w:szCs w:val="24"/>
          <w:lang w:eastAsia="es-MX"/>
        </w:rPr>
        <w:lastRenderedPageBreak/>
        <w:t>consultable en la séptima época, con número de registro 394216, fuente apéndice de 1995, tomo VI, parte SCJN, materia común, página 175,</w:t>
      </w:r>
    </w:p>
    <w:p w:rsidR="008C431B" w:rsidRDefault="008C431B" w:rsidP="00DE6732">
      <w:pPr>
        <w:spacing w:before="120" w:after="120" w:line="360" w:lineRule="auto"/>
        <w:ind w:right="51" w:firstLine="709"/>
        <w:jc w:val="both"/>
        <w:rPr>
          <w:rFonts w:ascii="Arial" w:hAnsi="Arial" w:cs="Arial"/>
          <w:sz w:val="24"/>
          <w:szCs w:val="24"/>
          <w:lang w:eastAsia="es-MX"/>
        </w:rPr>
      </w:pPr>
    </w:p>
    <w:p w:rsidR="00A2316C" w:rsidRPr="00A2316C" w:rsidRDefault="00A2316C" w:rsidP="00A2316C">
      <w:pPr>
        <w:spacing w:after="0" w:line="240" w:lineRule="auto"/>
        <w:ind w:left="567" w:right="618"/>
        <w:jc w:val="both"/>
        <w:rPr>
          <w:rFonts w:ascii="Arial" w:hAnsi="Arial" w:cs="Arial"/>
          <w:sz w:val="20"/>
          <w:szCs w:val="20"/>
          <w:lang w:eastAsia="es-MX"/>
        </w:rPr>
      </w:pPr>
      <w:r w:rsidRPr="00A2316C">
        <w:rPr>
          <w:rFonts w:ascii="Arial" w:hAnsi="Arial" w:cs="Arial"/>
          <w:b/>
          <w:sz w:val="20"/>
          <w:szCs w:val="20"/>
          <w:lang w:eastAsia="es-MX"/>
        </w:rPr>
        <w:t xml:space="preserve">FUNDAMENTACION Y MOTIVACION.   </w:t>
      </w:r>
      <w:r w:rsidRPr="00A2316C">
        <w:rPr>
          <w:rFonts w:ascii="Arial" w:hAnsi="Arial" w:cs="Arial"/>
          <w:sz w:val="20"/>
          <w:szCs w:val="20"/>
          <w:lang w:eastAsia="es-MX"/>
        </w:rPr>
        <w:t>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8C431B" w:rsidRDefault="008C431B" w:rsidP="00DE6732">
      <w:pPr>
        <w:spacing w:before="120" w:after="120" w:line="360" w:lineRule="auto"/>
        <w:ind w:right="51" w:firstLine="709"/>
        <w:jc w:val="both"/>
        <w:rPr>
          <w:rFonts w:ascii="Arial" w:hAnsi="Arial" w:cs="Arial"/>
          <w:sz w:val="24"/>
          <w:szCs w:val="24"/>
          <w:lang w:eastAsia="es-MX"/>
        </w:rPr>
      </w:pPr>
    </w:p>
    <w:p w:rsidR="00A2316C" w:rsidRDefault="00C47377"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De los preceptos legales y constitucional transcritos, así como de los criterios jurisprudenciales señalados, se infiere que todo acto de autoridad consistente en la resolución de un recurso o instancia planteado por los gobernados, debe estar debidamente fundado y motivado, entendiéndose por lo primero la obligación de la autoridad </w:t>
      </w:r>
      <w:proofErr w:type="spellStart"/>
      <w:r>
        <w:rPr>
          <w:rFonts w:ascii="Arial" w:hAnsi="Arial" w:cs="Arial"/>
          <w:sz w:val="24"/>
          <w:szCs w:val="24"/>
          <w:lang w:eastAsia="es-MX"/>
        </w:rPr>
        <w:t>resolutora</w:t>
      </w:r>
      <w:proofErr w:type="spellEnd"/>
      <w:r>
        <w:rPr>
          <w:rFonts w:ascii="Arial" w:hAnsi="Arial" w:cs="Arial"/>
          <w:sz w:val="24"/>
          <w:szCs w:val="24"/>
          <w:lang w:eastAsia="es-MX"/>
        </w:rPr>
        <w:t xml:space="preserve">, </w:t>
      </w:r>
      <w:r w:rsidR="0083536B">
        <w:rPr>
          <w:rFonts w:ascii="Arial" w:hAnsi="Arial" w:cs="Arial"/>
          <w:sz w:val="24"/>
          <w:szCs w:val="24"/>
          <w:lang w:eastAsia="es-MX"/>
        </w:rPr>
        <w:t xml:space="preserve">no sólo de citar los preceptos legales, competenciales, sustantivos y adjetivos, en que se apoye la determinación adoptada, sino </w:t>
      </w:r>
      <w:r>
        <w:rPr>
          <w:rFonts w:ascii="Arial" w:hAnsi="Arial" w:cs="Arial"/>
          <w:sz w:val="24"/>
          <w:szCs w:val="24"/>
          <w:lang w:eastAsia="es-MX"/>
        </w:rPr>
        <w:t>de individualizarse e identificarse adecuadamente, de forma tal que el ciudadano interesado pueda tener la certeza de quién emite el acto y constatar las facultades del emisor, sea éste unitario o colegiado</w:t>
      </w:r>
      <w:r w:rsidR="0083536B">
        <w:rPr>
          <w:rFonts w:ascii="Arial" w:hAnsi="Arial" w:cs="Arial"/>
          <w:sz w:val="24"/>
          <w:szCs w:val="24"/>
          <w:lang w:eastAsia="es-MX"/>
        </w:rPr>
        <w:t>; y por lo segundo, que exprese una serie de razonamientos lógico-jurídicos sobre el por qué consideró que el caso concreto se ajusta a la hipótesis normativa en que se basa el acto de autoridad.</w:t>
      </w:r>
    </w:p>
    <w:p w:rsidR="0083536B" w:rsidRDefault="0083536B" w:rsidP="00DE6732">
      <w:pPr>
        <w:spacing w:before="120" w:after="120" w:line="360" w:lineRule="auto"/>
        <w:ind w:right="51" w:firstLine="709"/>
        <w:jc w:val="both"/>
        <w:rPr>
          <w:rFonts w:ascii="Arial" w:hAnsi="Arial" w:cs="Arial"/>
          <w:sz w:val="24"/>
          <w:szCs w:val="24"/>
          <w:lang w:eastAsia="es-MX"/>
        </w:rPr>
      </w:pPr>
    </w:p>
    <w:p w:rsidR="0083536B" w:rsidRDefault="0083536B" w:rsidP="0083536B">
      <w:pPr>
        <w:spacing w:before="120" w:after="120" w:line="360" w:lineRule="auto"/>
        <w:ind w:right="51" w:firstLine="709"/>
        <w:jc w:val="both"/>
        <w:rPr>
          <w:rFonts w:ascii="Arial" w:hAnsi="Arial" w:cs="Arial"/>
          <w:sz w:val="24"/>
          <w:szCs w:val="24"/>
          <w:lang w:eastAsia="es-MX"/>
        </w:rPr>
      </w:pPr>
      <w:r w:rsidRPr="0083536B">
        <w:rPr>
          <w:rFonts w:ascii="Arial" w:hAnsi="Arial" w:cs="Arial"/>
          <w:sz w:val="24"/>
          <w:szCs w:val="24"/>
          <w:lang w:eastAsia="es-MX"/>
        </w:rPr>
        <w:t xml:space="preserve">Resulta aplicable a lo anterior, la jurisprudencia </w:t>
      </w:r>
      <w:r>
        <w:rPr>
          <w:rFonts w:ascii="Arial" w:hAnsi="Arial" w:cs="Arial"/>
          <w:sz w:val="24"/>
          <w:szCs w:val="24"/>
          <w:lang w:eastAsia="es-MX"/>
        </w:rPr>
        <w:t>139/2005</w:t>
      </w:r>
      <w:r w:rsidRPr="0083536B">
        <w:rPr>
          <w:rFonts w:ascii="Arial" w:hAnsi="Arial" w:cs="Arial"/>
          <w:sz w:val="24"/>
          <w:szCs w:val="24"/>
          <w:lang w:eastAsia="es-MX"/>
        </w:rPr>
        <w:t xml:space="preserve">, emitida por el Pleno de la Suprema Corte de Justicia de la Nación, visible en la página </w:t>
      </w:r>
      <w:r>
        <w:rPr>
          <w:rFonts w:ascii="Arial" w:hAnsi="Arial" w:cs="Arial"/>
          <w:sz w:val="24"/>
          <w:szCs w:val="24"/>
          <w:lang w:eastAsia="es-MX"/>
        </w:rPr>
        <w:t>162</w:t>
      </w:r>
      <w:r w:rsidRPr="0083536B">
        <w:rPr>
          <w:rFonts w:ascii="Arial" w:hAnsi="Arial" w:cs="Arial"/>
          <w:sz w:val="24"/>
          <w:szCs w:val="24"/>
          <w:lang w:eastAsia="es-MX"/>
        </w:rPr>
        <w:t xml:space="preserve">, Tomo </w:t>
      </w:r>
      <w:r>
        <w:rPr>
          <w:rFonts w:ascii="Arial" w:hAnsi="Arial" w:cs="Arial"/>
          <w:sz w:val="24"/>
          <w:szCs w:val="24"/>
          <w:lang w:eastAsia="es-MX"/>
        </w:rPr>
        <w:t>X</w:t>
      </w:r>
      <w:r w:rsidRPr="0083536B">
        <w:rPr>
          <w:rFonts w:ascii="Arial" w:hAnsi="Arial" w:cs="Arial"/>
          <w:sz w:val="24"/>
          <w:szCs w:val="24"/>
          <w:lang w:eastAsia="es-MX"/>
        </w:rPr>
        <w:t xml:space="preserve">XII, </w:t>
      </w:r>
      <w:r>
        <w:rPr>
          <w:rFonts w:ascii="Arial" w:hAnsi="Arial" w:cs="Arial"/>
          <w:sz w:val="24"/>
          <w:szCs w:val="24"/>
          <w:lang w:eastAsia="es-MX"/>
        </w:rPr>
        <w:t>Diciembre de 2005</w:t>
      </w:r>
      <w:r w:rsidRPr="0083536B">
        <w:rPr>
          <w:rFonts w:ascii="Arial" w:hAnsi="Arial" w:cs="Arial"/>
          <w:sz w:val="24"/>
          <w:szCs w:val="24"/>
          <w:lang w:eastAsia="es-MX"/>
        </w:rPr>
        <w:t xml:space="preserve">, Novena Época, del Semanario Judicial de la Federación y su Gaceta, </w:t>
      </w:r>
      <w:r>
        <w:rPr>
          <w:rFonts w:ascii="Arial" w:hAnsi="Arial" w:cs="Arial"/>
          <w:sz w:val="24"/>
          <w:szCs w:val="24"/>
          <w:lang w:eastAsia="es-MX"/>
        </w:rPr>
        <w:t>registro digital</w:t>
      </w:r>
      <w:r w:rsidRPr="0083536B">
        <w:rPr>
          <w:rFonts w:ascii="Arial" w:hAnsi="Arial" w:cs="Arial"/>
          <w:sz w:val="24"/>
          <w:szCs w:val="24"/>
          <w:lang w:eastAsia="es-MX"/>
        </w:rPr>
        <w:t xml:space="preserve"> 176546</w:t>
      </w:r>
      <w:r>
        <w:rPr>
          <w:rFonts w:ascii="Arial" w:hAnsi="Arial" w:cs="Arial"/>
          <w:sz w:val="24"/>
          <w:szCs w:val="24"/>
          <w:lang w:eastAsia="es-MX"/>
        </w:rPr>
        <w:t xml:space="preserve">, </w:t>
      </w:r>
      <w:r w:rsidRPr="0083536B">
        <w:rPr>
          <w:rFonts w:ascii="Arial" w:hAnsi="Arial" w:cs="Arial"/>
          <w:sz w:val="24"/>
          <w:szCs w:val="24"/>
          <w:lang w:eastAsia="es-MX"/>
        </w:rPr>
        <w:t>de rubro y contenido:</w:t>
      </w:r>
    </w:p>
    <w:p w:rsidR="0083536B" w:rsidRPr="0083536B" w:rsidRDefault="0083536B" w:rsidP="0083536B">
      <w:pPr>
        <w:spacing w:before="120" w:after="120" w:line="360" w:lineRule="auto"/>
        <w:ind w:right="51" w:firstLine="709"/>
        <w:jc w:val="both"/>
        <w:rPr>
          <w:rFonts w:ascii="Arial" w:hAnsi="Arial" w:cs="Arial"/>
          <w:sz w:val="24"/>
          <w:szCs w:val="24"/>
          <w:lang w:eastAsia="es-MX"/>
        </w:rPr>
      </w:pPr>
    </w:p>
    <w:p w:rsidR="0083536B" w:rsidRPr="0083536B" w:rsidRDefault="0083536B" w:rsidP="0083536B">
      <w:pPr>
        <w:spacing w:after="0" w:line="240" w:lineRule="auto"/>
        <w:ind w:left="567" w:right="618"/>
        <w:jc w:val="both"/>
        <w:rPr>
          <w:rFonts w:ascii="Arial" w:hAnsi="Arial" w:cs="Arial"/>
          <w:sz w:val="20"/>
          <w:szCs w:val="20"/>
          <w:lang w:eastAsia="es-MX"/>
        </w:rPr>
      </w:pPr>
      <w:r w:rsidRPr="0083536B">
        <w:rPr>
          <w:rFonts w:ascii="Arial" w:hAnsi="Arial" w:cs="Arial"/>
          <w:b/>
          <w:sz w:val="20"/>
          <w:szCs w:val="20"/>
          <w:lang w:eastAsia="es-MX"/>
        </w:rPr>
        <w:t xml:space="preserve">FUNDAMENTACIÓN Y MOTIVACIÓN DE LAS RESOLUCIONES JURISDICCIONALES, DEBEN ANALIZARSE A LA LUZ DE LOS ARTÍCULOS 14 Y 16 DE LA CONSTITUCIÓN POLÍTICA DE LOS ESTADOS UNIDOS MEXICANOS, RESPECTIVAMENTE.   </w:t>
      </w:r>
      <w:r w:rsidRPr="0083536B">
        <w:rPr>
          <w:rFonts w:ascii="Arial" w:hAnsi="Arial" w:cs="Arial"/>
          <w:sz w:val="20"/>
          <w:szCs w:val="20"/>
          <w:lang w:eastAsia="es-MX"/>
        </w:rPr>
        <w:t xml:space="preserve">Entre las diversas garantías contenidas en el segundo párrafo del artículo 14 de la Constitución Política de los Estados Unidos Mexicanos, sustento de la garantía de audiencia, está la relativa al respeto de las formalidades esenciales del procedimiento, también conocida como de debido proceso legal, la cual se refiere al cumplimiento de las condiciones fundamentales que deben satisfacerse en el procedimiento jurisdiccional que concluye con el dictado de una resolución que dirime las cuestiones debatidas. Esta garantía obliga al juzgador a decidir las controversias sometidas a su conocimiento, considerando todos y cada uno de los argumentos aducidos en la demanda, en su contestación, así como las demás pretensiones deducidas oportunamente en el pleito, de tal forma que se </w:t>
      </w:r>
      <w:r w:rsidRPr="0083536B">
        <w:rPr>
          <w:rFonts w:ascii="Arial" w:hAnsi="Arial" w:cs="Arial"/>
          <w:sz w:val="20"/>
          <w:szCs w:val="20"/>
          <w:lang w:eastAsia="es-MX"/>
        </w:rPr>
        <w:lastRenderedPageBreak/>
        <w:t xml:space="preserve">condene o absuelva al demandado, resolviendo sobre todos los puntos litigiosos materia del debate. Sin embargo, esta determinación del juzgador no debe desvincularse de lo dispuesto por el primer párrafo del artículo 16 constitucional, que impone a las autoridades la obligación de fundar y motivar debidamente los actos que emitan, esto es, que se expresen las razones de derecho y los motivos de hecho considerados para su dictado, los cuales deberán ser reales, ciertos e investidos de la fuerza legal suficiente para provocar el acto de autoridad. Ahora bien, como a las garantías individuales previstas en la Carta Magna les son aplicables las consideraciones sobre la supremacía constitucional en términos de su artículo 133, es indudable que las resoluciones que emitan deben cumplir con las garantías de debido proceso legal y de legalidad contenidas en los artículos 14 y 16 de la Constitución Política de los Estados Unidos Mexicanos. Así, la fundamentación y motivación de una resolución jurisdiccional se encuentra en el análisis exhaustivo de los puntos que integran la </w:t>
      </w:r>
      <w:proofErr w:type="spellStart"/>
      <w:r w:rsidRPr="0083536B">
        <w:rPr>
          <w:rFonts w:ascii="Arial" w:hAnsi="Arial" w:cs="Arial"/>
          <w:sz w:val="20"/>
          <w:szCs w:val="20"/>
          <w:lang w:eastAsia="es-MX"/>
        </w:rPr>
        <w:t>litis</w:t>
      </w:r>
      <w:proofErr w:type="spellEnd"/>
      <w:r w:rsidRPr="0083536B">
        <w:rPr>
          <w:rFonts w:ascii="Arial" w:hAnsi="Arial" w:cs="Arial"/>
          <w:sz w:val="20"/>
          <w:szCs w:val="20"/>
          <w:lang w:eastAsia="es-MX"/>
        </w:rPr>
        <w:t>, es decir, en el estudio de las acciones y excepciones del debate,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p>
    <w:p w:rsidR="003D3615" w:rsidRDefault="003D3615" w:rsidP="00DE6732">
      <w:pPr>
        <w:spacing w:before="120" w:after="120" w:line="360" w:lineRule="auto"/>
        <w:ind w:right="51" w:firstLine="709"/>
        <w:jc w:val="both"/>
        <w:rPr>
          <w:rFonts w:ascii="Arial" w:hAnsi="Arial" w:cs="Arial"/>
          <w:sz w:val="24"/>
          <w:szCs w:val="24"/>
          <w:lang w:eastAsia="es-MX"/>
        </w:rPr>
      </w:pPr>
    </w:p>
    <w:p w:rsidR="00E77BF2" w:rsidRDefault="00B34D9D"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Ahora bien, </w:t>
      </w:r>
      <w:r w:rsidR="00E77BF2">
        <w:rPr>
          <w:rFonts w:ascii="Arial" w:hAnsi="Arial" w:cs="Arial"/>
          <w:sz w:val="24"/>
          <w:szCs w:val="24"/>
          <w:lang w:eastAsia="es-MX"/>
        </w:rPr>
        <w:t xml:space="preserve">la parte actora se duele de que en la resolución impugnada no se encuentra fundada ni motivada, esto es, que no se realiza una explicación de las consideraciones por las cuales se estimó por la autoridad </w:t>
      </w:r>
      <w:proofErr w:type="spellStart"/>
      <w:r w:rsidR="00E77BF2">
        <w:rPr>
          <w:rFonts w:ascii="Arial" w:hAnsi="Arial" w:cs="Arial"/>
          <w:sz w:val="24"/>
          <w:szCs w:val="24"/>
          <w:lang w:eastAsia="es-MX"/>
        </w:rPr>
        <w:t>resolutora</w:t>
      </w:r>
      <w:proofErr w:type="spellEnd"/>
      <w:r w:rsidR="00E77BF2">
        <w:rPr>
          <w:rFonts w:ascii="Arial" w:hAnsi="Arial" w:cs="Arial"/>
          <w:sz w:val="24"/>
          <w:szCs w:val="24"/>
          <w:lang w:eastAsia="es-MX"/>
        </w:rPr>
        <w:t xml:space="preserve"> que</w:t>
      </w:r>
      <w:r w:rsidR="004367D7">
        <w:rPr>
          <w:rFonts w:ascii="Arial" w:hAnsi="Arial" w:cs="Arial"/>
          <w:sz w:val="24"/>
          <w:szCs w:val="24"/>
          <w:lang w:eastAsia="es-MX"/>
        </w:rPr>
        <w:t>,</w:t>
      </w:r>
      <w:r w:rsidR="00E77BF2">
        <w:rPr>
          <w:rFonts w:ascii="Arial" w:hAnsi="Arial" w:cs="Arial"/>
          <w:sz w:val="24"/>
          <w:szCs w:val="24"/>
          <w:lang w:eastAsia="es-MX"/>
        </w:rPr>
        <w:t xml:space="preserve"> en la resolución de fecha 18 de marzo de 2025 emitida por el Secretario General del Ayuntamiento</w:t>
      </w:r>
      <w:r w:rsidR="004367D7">
        <w:rPr>
          <w:rFonts w:ascii="Arial" w:hAnsi="Arial" w:cs="Arial"/>
          <w:sz w:val="24"/>
          <w:szCs w:val="24"/>
          <w:lang w:eastAsia="es-MX"/>
        </w:rPr>
        <w:t>,</w:t>
      </w:r>
      <w:r w:rsidR="00E77BF2">
        <w:rPr>
          <w:rFonts w:ascii="Arial" w:hAnsi="Arial" w:cs="Arial"/>
          <w:sz w:val="24"/>
          <w:szCs w:val="24"/>
          <w:lang w:eastAsia="es-MX"/>
        </w:rPr>
        <w:t xml:space="preserve"> </w:t>
      </w:r>
      <w:r w:rsidR="004367D7">
        <w:rPr>
          <w:rFonts w:ascii="Arial" w:hAnsi="Arial" w:cs="Arial"/>
          <w:sz w:val="24"/>
          <w:szCs w:val="24"/>
          <w:lang w:eastAsia="es-MX"/>
        </w:rPr>
        <w:t>al momento de imponer la sanción económica, dicha autoridad sancionadora verificó que se hubieren acreditado los elementos de la infracción administrativa e individualizado correctamente la sanción, para confirmarla en todas y cada una de sus partes.</w:t>
      </w:r>
    </w:p>
    <w:p w:rsidR="00E77BF2" w:rsidRDefault="00E77BF2" w:rsidP="00DE6732">
      <w:pPr>
        <w:spacing w:before="120" w:after="120" w:line="360" w:lineRule="auto"/>
        <w:ind w:right="51" w:firstLine="709"/>
        <w:jc w:val="both"/>
        <w:rPr>
          <w:rFonts w:ascii="Arial" w:hAnsi="Arial" w:cs="Arial"/>
          <w:sz w:val="24"/>
          <w:szCs w:val="24"/>
          <w:lang w:eastAsia="es-MX"/>
        </w:rPr>
      </w:pPr>
    </w:p>
    <w:p w:rsidR="004367D7" w:rsidRDefault="004367D7" w:rsidP="004367D7">
      <w:pPr>
        <w:spacing w:before="120" w:after="120" w:line="360" w:lineRule="auto"/>
        <w:ind w:right="51" w:firstLine="709"/>
        <w:jc w:val="both"/>
        <w:rPr>
          <w:rFonts w:ascii="Arial" w:hAnsi="Arial" w:cs="Arial"/>
          <w:sz w:val="24"/>
          <w:szCs w:val="24"/>
          <w:lang w:eastAsia="es-MX"/>
        </w:rPr>
      </w:pPr>
      <w:r w:rsidRPr="004367D7">
        <w:rPr>
          <w:rFonts w:ascii="Arial" w:hAnsi="Arial" w:cs="Arial"/>
          <w:sz w:val="24"/>
          <w:szCs w:val="24"/>
          <w:lang w:eastAsia="es-MX"/>
        </w:rPr>
        <w:t>A ese respecto cabe señalar que tanto el derecho administrativo sancionador como el derecho penal son manifestaciones de la potestad punitiva del Estado y dada la unidad de ésta, en la interpretación constitucional de los principios del derecho administrativo sancionador debe acudirse al aducido principio de tipicidad, que se refiere a la materia penal, haciéndolo extensivo a las infracciones y sanciones administrativas, de modo tal que si cierta disposición administrativa establece una sanción por alguna infracción, la conducta realizada por el afectado debe encuadrar exactamente en la hipótesis normativa previamente establecida.</w:t>
      </w:r>
    </w:p>
    <w:p w:rsidR="00E77BF2" w:rsidRDefault="00E77BF2" w:rsidP="00DE6732">
      <w:pPr>
        <w:spacing w:before="120" w:after="120" w:line="360" w:lineRule="auto"/>
        <w:ind w:right="51" w:firstLine="709"/>
        <w:jc w:val="both"/>
        <w:rPr>
          <w:rFonts w:ascii="Arial" w:hAnsi="Arial" w:cs="Arial"/>
          <w:sz w:val="24"/>
          <w:szCs w:val="24"/>
          <w:lang w:eastAsia="es-MX"/>
        </w:rPr>
      </w:pPr>
    </w:p>
    <w:p w:rsidR="004367D7" w:rsidRPr="004367D7" w:rsidRDefault="004367D7" w:rsidP="004367D7">
      <w:pPr>
        <w:spacing w:before="120" w:after="120" w:line="360" w:lineRule="auto"/>
        <w:ind w:right="51" w:firstLine="709"/>
        <w:jc w:val="both"/>
        <w:rPr>
          <w:rFonts w:ascii="Arial" w:hAnsi="Arial" w:cs="Arial"/>
          <w:sz w:val="24"/>
          <w:szCs w:val="24"/>
          <w:lang w:eastAsia="es-MX"/>
        </w:rPr>
      </w:pPr>
      <w:r w:rsidRPr="004367D7">
        <w:rPr>
          <w:rFonts w:ascii="Arial" w:hAnsi="Arial" w:cs="Arial"/>
          <w:sz w:val="24"/>
          <w:szCs w:val="24"/>
          <w:lang w:eastAsia="es-MX"/>
        </w:rPr>
        <w:t xml:space="preserve">De modo que la descripción legislativa de la conducta ilícita debe gozar de tal claridad y univocidad que el juzgador pueda conocer su alcance y significado al realizar el proceso mental de adecuación típica, sin necesidad de recurrir a complementaciones legales que superen la </w:t>
      </w:r>
      <w:r w:rsidRPr="004367D7">
        <w:rPr>
          <w:rFonts w:ascii="Arial" w:hAnsi="Arial" w:cs="Arial"/>
          <w:sz w:val="24"/>
          <w:szCs w:val="24"/>
          <w:lang w:eastAsia="es-MX"/>
        </w:rPr>
        <w:lastRenderedPageBreak/>
        <w:t>interpretación y que lo llevarían al terreno de la creación legal para suplir las imprecisiones de la norma.</w:t>
      </w:r>
    </w:p>
    <w:p w:rsidR="004367D7" w:rsidRDefault="004367D7" w:rsidP="004367D7">
      <w:pPr>
        <w:spacing w:before="120" w:after="120" w:line="360" w:lineRule="auto"/>
        <w:ind w:right="51" w:firstLine="709"/>
        <w:jc w:val="both"/>
        <w:rPr>
          <w:rFonts w:ascii="Arial" w:hAnsi="Arial" w:cs="Arial"/>
          <w:sz w:val="24"/>
          <w:szCs w:val="24"/>
          <w:lang w:eastAsia="es-MX"/>
        </w:rPr>
      </w:pPr>
      <w:r w:rsidRPr="004367D7">
        <w:rPr>
          <w:rFonts w:ascii="Arial" w:hAnsi="Arial" w:cs="Arial"/>
          <w:sz w:val="24"/>
          <w:szCs w:val="24"/>
          <w:lang w:eastAsia="es-MX"/>
        </w:rPr>
        <w:t xml:space="preserve">Sirve de apoyo a lo anterior, la jurisprudencia </w:t>
      </w:r>
      <w:r>
        <w:rPr>
          <w:rFonts w:ascii="Arial" w:hAnsi="Arial" w:cs="Arial"/>
          <w:sz w:val="24"/>
          <w:szCs w:val="24"/>
          <w:lang w:eastAsia="es-MX"/>
        </w:rPr>
        <w:t>de rubro y texto siguientes:</w:t>
      </w:r>
    </w:p>
    <w:p w:rsidR="004367D7" w:rsidRDefault="004367D7" w:rsidP="004367D7">
      <w:pPr>
        <w:spacing w:before="120" w:after="120" w:line="360" w:lineRule="auto"/>
        <w:ind w:right="51" w:firstLine="709"/>
        <w:jc w:val="both"/>
        <w:rPr>
          <w:rFonts w:ascii="Arial" w:hAnsi="Arial" w:cs="Arial"/>
          <w:sz w:val="24"/>
          <w:szCs w:val="24"/>
          <w:lang w:eastAsia="es-MX"/>
        </w:rPr>
      </w:pP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b/>
          <w:sz w:val="20"/>
          <w:szCs w:val="20"/>
          <w:lang w:eastAsia="es-MX"/>
        </w:rPr>
        <w:t>Registro digital:</w:t>
      </w:r>
      <w:r w:rsidRPr="00024D3B">
        <w:rPr>
          <w:rFonts w:ascii="Arial" w:hAnsi="Arial" w:cs="Arial"/>
          <w:sz w:val="20"/>
          <w:szCs w:val="20"/>
          <w:lang w:eastAsia="es-MX"/>
        </w:rPr>
        <w:t xml:space="preserve"> 174326</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Instancia: Pleno</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Novena Época</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Materias(s): Constitucional, Administrativa</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Tesis: P</w:t>
      </w:r>
      <w:proofErr w:type="gramStart"/>
      <w:r w:rsidRPr="00024D3B">
        <w:rPr>
          <w:rFonts w:ascii="Arial" w:hAnsi="Arial" w:cs="Arial"/>
          <w:sz w:val="20"/>
          <w:szCs w:val="20"/>
          <w:lang w:eastAsia="es-MX"/>
        </w:rPr>
        <w:t>./</w:t>
      </w:r>
      <w:proofErr w:type="gramEnd"/>
      <w:r w:rsidRPr="00024D3B">
        <w:rPr>
          <w:rFonts w:ascii="Arial" w:hAnsi="Arial" w:cs="Arial"/>
          <w:sz w:val="20"/>
          <w:szCs w:val="20"/>
          <w:lang w:eastAsia="es-MX"/>
        </w:rPr>
        <w:t>J. 100/2006</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Fuente: Semanario Judicial de la Federación y su Gaceta. Tomo XXIV, Agosto de 2006, página 1667</w:t>
      </w: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sz w:val="20"/>
          <w:szCs w:val="20"/>
          <w:lang w:eastAsia="es-MX"/>
        </w:rPr>
        <w:t>Tipo: Jurisprudencia</w:t>
      </w:r>
    </w:p>
    <w:p w:rsidR="004367D7" w:rsidRPr="00024D3B" w:rsidRDefault="004367D7" w:rsidP="00024D3B">
      <w:pPr>
        <w:spacing w:after="0" w:line="240" w:lineRule="auto"/>
        <w:ind w:left="567" w:right="618"/>
        <w:jc w:val="both"/>
        <w:rPr>
          <w:rFonts w:ascii="Arial" w:hAnsi="Arial" w:cs="Arial"/>
          <w:sz w:val="20"/>
          <w:szCs w:val="20"/>
          <w:lang w:eastAsia="es-MX"/>
        </w:rPr>
      </w:pPr>
    </w:p>
    <w:p w:rsidR="004367D7" w:rsidRPr="00024D3B" w:rsidRDefault="004367D7" w:rsidP="00024D3B">
      <w:pPr>
        <w:spacing w:after="0" w:line="240" w:lineRule="auto"/>
        <w:ind w:left="567" w:right="618"/>
        <w:jc w:val="both"/>
        <w:rPr>
          <w:rFonts w:ascii="Arial" w:hAnsi="Arial" w:cs="Arial"/>
          <w:sz w:val="20"/>
          <w:szCs w:val="20"/>
          <w:lang w:eastAsia="es-MX"/>
        </w:rPr>
      </w:pPr>
      <w:r w:rsidRPr="00024D3B">
        <w:rPr>
          <w:rFonts w:ascii="Arial" w:hAnsi="Arial" w:cs="Arial"/>
          <w:b/>
          <w:sz w:val="20"/>
          <w:szCs w:val="20"/>
          <w:lang w:eastAsia="es-MX"/>
        </w:rPr>
        <w:t xml:space="preserve">TIPICIDAD. EL PRINCIPIO RELATIVO, NORMALMENTE REFERIDO A LA MATERIA PENAL, ES APLICABLE A LAS INFRACCIONES Y SANCIONES ADMINISTRATIVAS.   </w:t>
      </w:r>
      <w:r w:rsidRPr="00024D3B">
        <w:rPr>
          <w:rFonts w:ascii="Arial" w:hAnsi="Arial" w:cs="Arial"/>
          <w:sz w:val="20"/>
          <w:szCs w:val="20"/>
          <w:lang w:eastAsia="es-MX"/>
        </w:rPr>
        <w:t xml:space="preserve">El principio de tipicidad, que junto con el de reserva de ley integran el núcleo duro del principio de legalidad en materia de sanciones, se manifiesta como una exigencia de predeterminación normativa clara y precisa de las conductas ilícitas y de las sanciones correspondientes. En otras palabras, dicho principio se cumple cuando consta en la norma una predeterminación inteligible de la infracción y de la sanción; supone en todo caso la presencia de una </w:t>
      </w:r>
      <w:proofErr w:type="spellStart"/>
      <w:r w:rsidRPr="00024D3B">
        <w:rPr>
          <w:rFonts w:ascii="Arial" w:hAnsi="Arial" w:cs="Arial"/>
          <w:sz w:val="20"/>
          <w:szCs w:val="20"/>
          <w:lang w:eastAsia="es-MX"/>
        </w:rPr>
        <w:t>lex</w:t>
      </w:r>
      <w:proofErr w:type="spellEnd"/>
      <w:r w:rsidRPr="00024D3B">
        <w:rPr>
          <w:rFonts w:ascii="Arial" w:hAnsi="Arial" w:cs="Arial"/>
          <w:sz w:val="20"/>
          <w:szCs w:val="20"/>
          <w:lang w:eastAsia="es-MX"/>
        </w:rPr>
        <w:t xml:space="preserve"> </w:t>
      </w:r>
      <w:proofErr w:type="spellStart"/>
      <w:r w:rsidRPr="00024D3B">
        <w:rPr>
          <w:rFonts w:ascii="Arial" w:hAnsi="Arial" w:cs="Arial"/>
          <w:sz w:val="20"/>
          <w:szCs w:val="20"/>
          <w:lang w:eastAsia="es-MX"/>
        </w:rPr>
        <w:t>certa</w:t>
      </w:r>
      <w:proofErr w:type="spellEnd"/>
      <w:r w:rsidRPr="00024D3B">
        <w:rPr>
          <w:rFonts w:ascii="Arial" w:hAnsi="Arial" w:cs="Arial"/>
          <w:sz w:val="20"/>
          <w:szCs w:val="20"/>
          <w:lang w:eastAsia="es-MX"/>
        </w:rPr>
        <w:t xml:space="preserve"> que permita predecir con suficiente grado de seguridad las conductas infractoras y las sanciones. En este orden de ideas, debe afirmarse que la descripción legislativa de las conductas ilícitas debe gozar de tal claridad y univocidad que el juzgador pueda conocer su alcance y significado al realizar el proceso mental de adecuación típica, sin necesidad de recurrir a complementaciones legales que superen la interpretación y que lo llevarían al terreno de la creación legal para suplir las imprecisiones de la norma. Ahora bien, toda vez que el derecho administrativo sancionador y el derecho penal son manifestaciones de la potestad punitiva del Estado y dada la unidad de ésta, en la interpretación constitucional de los principios del derecho administrativo sancionador debe acudirse al aducido principio de tipicidad, normalmente referido a la materia penal, haciéndolo extensivo a las infracciones y sanciones administrativas, de modo tal que si cierta disposición administrativa establece una sanción por alguna infracción, la conducta realizada por el afectado debe encuadrar exactamente en la hipótesis normativa previamente establecida, sin que sea lícito ampliar ésta por analogía o por mayoría de razón.</w:t>
      </w:r>
    </w:p>
    <w:p w:rsidR="004367D7" w:rsidRDefault="004367D7" w:rsidP="004367D7">
      <w:pPr>
        <w:spacing w:before="120" w:after="120" w:line="360" w:lineRule="auto"/>
        <w:ind w:right="51" w:firstLine="709"/>
        <w:jc w:val="both"/>
        <w:rPr>
          <w:rFonts w:ascii="Arial" w:hAnsi="Arial" w:cs="Arial"/>
          <w:sz w:val="24"/>
          <w:szCs w:val="24"/>
          <w:lang w:eastAsia="es-MX"/>
        </w:rPr>
      </w:pPr>
    </w:p>
    <w:p w:rsidR="004367D7" w:rsidRDefault="00320027" w:rsidP="004367D7">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En el caso, en el CONSDIERANDO TERCERO de la </w:t>
      </w:r>
      <w:r>
        <w:rPr>
          <w:rFonts w:ascii="Arial" w:eastAsia="Arial Unicode MS" w:hAnsi="Arial" w:cs="Arial"/>
          <w:sz w:val="24"/>
          <w:szCs w:val="24"/>
        </w:rPr>
        <w:t xml:space="preserve">resolución </w:t>
      </w:r>
      <w:r w:rsidRPr="00F80F15">
        <w:rPr>
          <w:rFonts w:ascii="Arial" w:eastAsia="Arial Unicode MS" w:hAnsi="Arial" w:cs="Arial"/>
          <w:sz w:val="24"/>
          <w:szCs w:val="24"/>
        </w:rPr>
        <w:t xml:space="preserve">de fecha </w:t>
      </w:r>
      <w:r>
        <w:rPr>
          <w:rFonts w:ascii="Arial" w:eastAsia="Arial Unicode MS" w:hAnsi="Arial" w:cs="Arial"/>
          <w:sz w:val="24"/>
          <w:szCs w:val="24"/>
        </w:rPr>
        <w:t>09</w:t>
      </w:r>
      <w:r w:rsidRPr="00F80F15">
        <w:rPr>
          <w:rFonts w:ascii="Arial" w:eastAsia="Arial Unicode MS" w:hAnsi="Arial" w:cs="Arial"/>
          <w:sz w:val="24"/>
          <w:szCs w:val="24"/>
        </w:rPr>
        <w:t xml:space="preserve"> de </w:t>
      </w:r>
      <w:r>
        <w:rPr>
          <w:rFonts w:ascii="Arial" w:eastAsia="Arial Unicode MS" w:hAnsi="Arial" w:cs="Arial"/>
          <w:sz w:val="24"/>
          <w:szCs w:val="24"/>
        </w:rPr>
        <w:t>abril de 2025</w:t>
      </w:r>
      <w:r w:rsidRPr="00F80F15">
        <w:rPr>
          <w:rFonts w:ascii="Arial" w:eastAsia="Arial Unicode MS" w:hAnsi="Arial" w:cs="Arial"/>
          <w:sz w:val="24"/>
          <w:szCs w:val="24"/>
        </w:rPr>
        <w:t xml:space="preserve">, </w:t>
      </w:r>
      <w:r>
        <w:rPr>
          <w:rFonts w:ascii="Arial" w:eastAsia="Arial Unicode MS" w:hAnsi="Arial" w:cs="Arial"/>
          <w:sz w:val="24"/>
          <w:szCs w:val="24"/>
        </w:rPr>
        <w:t xml:space="preserve">la cual resuelve el Recurso de Reconsideración interpuesto en contra de la resolución de 18 de marzo de 2025, </w:t>
      </w:r>
      <w:r w:rsidRPr="00F80F15">
        <w:rPr>
          <w:rFonts w:ascii="Arial" w:eastAsia="Arial Unicode MS" w:hAnsi="Arial" w:cs="Arial"/>
          <w:sz w:val="24"/>
          <w:szCs w:val="24"/>
        </w:rPr>
        <w:t xml:space="preserve">emitida por </w:t>
      </w:r>
      <w:r>
        <w:rPr>
          <w:rFonts w:ascii="Arial" w:eastAsia="Arial Unicode MS" w:hAnsi="Arial" w:cs="Arial"/>
          <w:sz w:val="24"/>
          <w:szCs w:val="24"/>
        </w:rPr>
        <w:t>la</w:t>
      </w:r>
      <w:r w:rsidRPr="00F80F15">
        <w:rPr>
          <w:rFonts w:ascii="Arial" w:eastAsia="Arial Unicode MS" w:hAnsi="Arial" w:cs="Arial"/>
          <w:sz w:val="24"/>
          <w:szCs w:val="24"/>
        </w:rPr>
        <w:t xml:space="preserve"> </w:t>
      </w:r>
      <w:r>
        <w:rPr>
          <w:rFonts w:ascii="Arial" w:eastAsia="Arial Unicode MS" w:hAnsi="Arial" w:cs="Arial"/>
          <w:sz w:val="24"/>
          <w:szCs w:val="24"/>
        </w:rPr>
        <w:t>Segundo Síndico Municipal de Matehuala, San Luis Potosí, dentro del Expediente 01/2025 por Maltrato Animal, para declarar infundados los agravios expresados por el recurrente, aquí actor, se limita a sostener:</w:t>
      </w:r>
    </w:p>
    <w:p w:rsidR="00320027" w:rsidRDefault="00320027" w:rsidP="004367D7">
      <w:pPr>
        <w:spacing w:before="120" w:after="120" w:line="360" w:lineRule="auto"/>
        <w:ind w:right="51" w:firstLine="709"/>
        <w:jc w:val="both"/>
        <w:rPr>
          <w:rFonts w:ascii="Arial" w:eastAsia="Arial Unicode MS" w:hAnsi="Arial" w:cs="Arial"/>
          <w:sz w:val="24"/>
          <w:szCs w:val="24"/>
        </w:rPr>
      </w:pPr>
    </w:p>
    <w:p w:rsidR="00320027" w:rsidRPr="002920F1" w:rsidRDefault="00320027" w:rsidP="002920F1">
      <w:pPr>
        <w:spacing w:after="0" w:line="240" w:lineRule="auto"/>
        <w:ind w:left="567" w:right="618"/>
        <w:jc w:val="both"/>
        <w:rPr>
          <w:rFonts w:ascii="Arial" w:eastAsia="Arial Unicode MS" w:hAnsi="Arial" w:cs="Arial"/>
          <w:sz w:val="20"/>
          <w:szCs w:val="20"/>
        </w:rPr>
      </w:pPr>
      <w:r w:rsidRPr="002920F1">
        <w:rPr>
          <w:rFonts w:ascii="Arial" w:eastAsia="Arial Unicode MS" w:hAnsi="Arial" w:cs="Arial"/>
          <w:sz w:val="20"/>
          <w:szCs w:val="20"/>
        </w:rPr>
        <w:t xml:space="preserve">[…] Por tanto, se acredita el maltrato animal, en virtud de que la conducta generada por el recurrente, llevó a la muerte al animal, y que desde luego, está tipificada por el código penal </w:t>
      </w:r>
      <w:r w:rsidR="002920F1" w:rsidRPr="002920F1">
        <w:rPr>
          <w:rFonts w:ascii="Arial" w:eastAsia="Arial Unicode MS" w:hAnsi="Arial" w:cs="Arial"/>
          <w:sz w:val="20"/>
          <w:szCs w:val="20"/>
        </w:rPr>
        <w:t xml:space="preserve">para el Estado de San Luis Potosí, el cual, en cuanto al concepto de maltrato animal, refiere en su numeral 137, que: </w:t>
      </w:r>
      <w:r w:rsidR="002920F1" w:rsidRPr="002920F1">
        <w:rPr>
          <w:rFonts w:ascii="Arial" w:eastAsia="Arial Unicode MS" w:hAnsi="Arial" w:cs="Arial"/>
          <w:i/>
          <w:sz w:val="20"/>
          <w:szCs w:val="20"/>
        </w:rPr>
        <w:t xml:space="preserve">Comete el delito de maltrato animal, quien con ensañamiento o crueldad, </w:t>
      </w:r>
      <w:r w:rsidR="002920F1" w:rsidRPr="002920F1">
        <w:rPr>
          <w:rFonts w:ascii="Arial" w:eastAsia="Arial Unicode MS" w:hAnsi="Arial" w:cs="Arial"/>
          <w:i/>
          <w:sz w:val="20"/>
          <w:szCs w:val="20"/>
          <w:u w:val="single"/>
        </w:rPr>
        <w:t>por acción u omisión</w:t>
      </w:r>
      <w:r w:rsidR="002920F1" w:rsidRPr="002920F1">
        <w:rPr>
          <w:rFonts w:ascii="Arial" w:eastAsia="Arial Unicode MS" w:hAnsi="Arial" w:cs="Arial"/>
          <w:i/>
          <w:sz w:val="20"/>
          <w:szCs w:val="20"/>
        </w:rPr>
        <w:t xml:space="preserve">, maltrata animales domésticos y/o silvestres, provocándoles lesiones que </w:t>
      </w:r>
      <w:r w:rsidR="002920F1" w:rsidRPr="002920F1">
        <w:rPr>
          <w:rFonts w:ascii="Arial" w:eastAsia="Arial Unicode MS" w:hAnsi="Arial" w:cs="Arial"/>
          <w:i/>
          <w:sz w:val="20"/>
          <w:szCs w:val="20"/>
          <w:u w:val="single"/>
        </w:rPr>
        <w:t>produzcan un menoscabo físico, o les cause la muerte</w:t>
      </w:r>
      <w:r w:rsidR="002920F1" w:rsidRPr="002920F1">
        <w:rPr>
          <w:rFonts w:ascii="Arial" w:eastAsia="Arial Unicode MS" w:hAnsi="Arial" w:cs="Arial"/>
          <w:i/>
          <w:sz w:val="20"/>
          <w:szCs w:val="20"/>
        </w:rPr>
        <w:t xml:space="preserve">; así como quien </w:t>
      </w:r>
      <w:r w:rsidR="002920F1" w:rsidRPr="002920F1">
        <w:rPr>
          <w:rFonts w:ascii="Arial" w:eastAsia="Arial Unicode MS" w:hAnsi="Arial" w:cs="Arial"/>
          <w:i/>
          <w:sz w:val="20"/>
          <w:szCs w:val="20"/>
        </w:rPr>
        <w:lastRenderedPageBreak/>
        <w:t xml:space="preserve">realice actos sádicos o </w:t>
      </w:r>
      <w:proofErr w:type="spellStart"/>
      <w:r w:rsidR="002920F1" w:rsidRPr="002920F1">
        <w:rPr>
          <w:rFonts w:ascii="Arial" w:eastAsia="Arial Unicode MS" w:hAnsi="Arial" w:cs="Arial"/>
          <w:i/>
          <w:sz w:val="20"/>
          <w:szCs w:val="20"/>
        </w:rPr>
        <w:t>zoofílicos</w:t>
      </w:r>
      <w:proofErr w:type="spellEnd"/>
      <w:r w:rsidR="002920F1" w:rsidRPr="002920F1">
        <w:rPr>
          <w:rFonts w:ascii="Arial" w:eastAsia="Arial Unicode MS" w:hAnsi="Arial" w:cs="Arial"/>
          <w:i/>
          <w:sz w:val="20"/>
          <w:szCs w:val="20"/>
        </w:rPr>
        <w:t>, o de exposición a condiciones de sobreexplotación de su capacidad física con cualquier fin, contra cualquier animal doméstico y/o silvestre, ya sea por acción directa, omisión o negligencia</w:t>
      </w:r>
      <w:r w:rsidR="002920F1" w:rsidRPr="002920F1">
        <w:rPr>
          <w:rFonts w:ascii="Arial" w:eastAsia="Arial Unicode MS" w:hAnsi="Arial" w:cs="Arial"/>
          <w:sz w:val="20"/>
          <w:szCs w:val="20"/>
        </w:rPr>
        <w:t xml:space="preserve">. Por lo que si puede considerarse a la muerte de un animal doméstico, como maltrato animal, tomando en consideración los actos u omisiones que produjeron la muerte. </w:t>
      </w:r>
      <w:r w:rsidR="002920F1" w:rsidRPr="002920F1">
        <w:rPr>
          <w:rFonts w:ascii="Arial" w:eastAsia="Arial Unicode MS" w:hAnsi="Arial" w:cs="Arial"/>
          <w:b/>
          <w:sz w:val="20"/>
          <w:szCs w:val="20"/>
        </w:rPr>
        <w:t xml:space="preserve">Haciendo hincapié desde luego que esta Autoridad no es la competente para sancionar un delito, </w:t>
      </w:r>
      <w:proofErr w:type="spellStart"/>
      <w:r w:rsidR="002920F1" w:rsidRPr="002920F1">
        <w:rPr>
          <w:rFonts w:ascii="Arial" w:eastAsia="Arial Unicode MS" w:hAnsi="Arial" w:cs="Arial"/>
          <w:b/>
          <w:sz w:val="20"/>
          <w:szCs w:val="20"/>
        </w:rPr>
        <w:t>si no</w:t>
      </w:r>
      <w:proofErr w:type="spellEnd"/>
      <w:r w:rsidR="002920F1" w:rsidRPr="002920F1">
        <w:rPr>
          <w:rFonts w:ascii="Arial" w:eastAsia="Arial Unicode MS" w:hAnsi="Arial" w:cs="Arial"/>
          <w:b/>
          <w:sz w:val="20"/>
          <w:szCs w:val="20"/>
        </w:rPr>
        <w:t xml:space="preserve"> que solamente, se encarga de investigar y sancionar las faltas administrativas.</w:t>
      </w:r>
    </w:p>
    <w:p w:rsidR="002920F1" w:rsidRDefault="002920F1" w:rsidP="004367D7">
      <w:pPr>
        <w:spacing w:before="120" w:after="120" w:line="360" w:lineRule="auto"/>
        <w:ind w:right="51" w:firstLine="709"/>
        <w:jc w:val="both"/>
        <w:rPr>
          <w:rFonts w:ascii="Arial" w:eastAsia="Arial Unicode MS" w:hAnsi="Arial" w:cs="Arial"/>
          <w:sz w:val="24"/>
          <w:szCs w:val="24"/>
        </w:rPr>
      </w:pPr>
    </w:p>
    <w:p w:rsidR="00320027" w:rsidRDefault="002920F1" w:rsidP="004367D7">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Como puede advertirse, la autoridad </w:t>
      </w:r>
      <w:proofErr w:type="spellStart"/>
      <w:r>
        <w:rPr>
          <w:rFonts w:ascii="Arial" w:eastAsia="Arial Unicode MS" w:hAnsi="Arial" w:cs="Arial"/>
          <w:sz w:val="24"/>
          <w:szCs w:val="24"/>
        </w:rPr>
        <w:t>resolutora</w:t>
      </w:r>
      <w:proofErr w:type="spellEnd"/>
      <w:r>
        <w:rPr>
          <w:rFonts w:ascii="Arial" w:eastAsia="Arial Unicode MS" w:hAnsi="Arial" w:cs="Arial"/>
          <w:sz w:val="24"/>
          <w:szCs w:val="24"/>
        </w:rPr>
        <w:t xml:space="preserve"> om</w:t>
      </w:r>
      <w:r w:rsidR="00320027">
        <w:rPr>
          <w:rFonts w:ascii="Arial" w:eastAsia="Arial Unicode MS" w:hAnsi="Arial" w:cs="Arial"/>
          <w:sz w:val="24"/>
          <w:szCs w:val="24"/>
        </w:rPr>
        <w:t xml:space="preserve">ite </w:t>
      </w:r>
      <w:r>
        <w:rPr>
          <w:rFonts w:ascii="Arial" w:eastAsia="Arial Unicode MS" w:hAnsi="Arial" w:cs="Arial"/>
          <w:sz w:val="24"/>
          <w:szCs w:val="24"/>
        </w:rPr>
        <w:t>precisar</w:t>
      </w:r>
      <w:r w:rsidR="009E4496">
        <w:rPr>
          <w:rFonts w:ascii="Arial" w:eastAsia="Arial Unicode MS" w:hAnsi="Arial" w:cs="Arial"/>
          <w:sz w:val="24"/>
          <w:szCs w:val="24"/>
        </w:rPr>
        <w:t xml:space="preserve"> en su resolución</w:t>
      </w:r>
      <w:r w:rsidR="00320027">
        <w:rPr>
          <w:rFonts w:ascii="Arial" w:eastAsia="Arial Unicode MS" w:hAnsi="Arial" w:cs="Arial"/>
          <w:sz w:val="24"/>
          <w:szCs w:val="24"/>
        </w:rPr>
        <w:t xml:space="preserve"> la conducta </w:t>
      </w:r>
      <w:r w:rsidR="00C707D0">
        <w:rPr>
          <w:rFonts w:ascii="Arial" w:eastAsia="Arial Unicode MS" w:hAnsi="Arial" w:cs="Arial"/>
          <w:sz w:val="24"/>
          <w:szCs w:val="24"/>
        </w:rPr>
        <w:t xml:space="preserve">concreta </w:t>
      </w:r>
      <w:r w:rsidR="00320027">
        <w:rPr>
          <w:rFonts w:ascii="Arial" w:eastAsia="Arial Unicode MS" w:hAnsi="Arial" w:cs="Arial"/>
          <w:sz w:val="24"/>
          <w:szCs w:val="24"/>
        </w:rPr>
        <w:t>desplegada</w:t>
      </w:r>
      <w:r w:rsidR="009E4496">
        <w:rPr>
          <w:rFonts w:ascii="Arial" w:eastAsia="Arial Unicode MS" w:hAnsi="Arial" w:cs="Arial"/>
          <w:sz w:val="24"/>
          <w:szCs w:val="24"/>
        </w:rPr>
        <w:t xml:space="preserve"> por el particular y la infracción a la Ley de Protección a los Animales para el Estado de San Luis Potosí que se le imputa, </w:t>
      </w:r>
      <w:r w:rsidR="00E63B91">
        <w:rPr>
          <w:rFonts w:ascii="Arial" w:eastAsia="Arial Unicode MS" w:hAnsi="Arial" w:cs="Arial"/>
          <w:sz w:val="24"/>
          <w:szCs w:val="24"/>
        </w:rPr>
        <w:t>así como sus elementos típicos, como tampoco alude a los elementos que se hayan tenido en cuenta para individualizar la sanción.</w:t>
      </w:r>
    </w:p>
    <w:p w:rsidR="00C707D0" w:rsidRDefault="00C707D0" w:rsidP="004367D7">
      <w:pPr>
        <w:spacing w:before="120" w:after="120" w:line="360" w:lineRule="auto"/>
        <w:ind w:right="51" w:firstLine="709"/>
        <w:jc w:val="both"/>
        <w:rPr>
          <w:rFonts w:ascii="Arial" w:eastAsia="Arial Unicode MS" w:hAnsi="Arial" w:cs="Arial"/>
          <w:sz w:val="24"/>
          <w:szCs w:val="24"/>
        </w:rPr>
      </w:pPr>
    </w:p>
    <w:p w:rsidR="009E4496" w:rsidRDefault="00C707D0" w:rsidP="004367D7">
      <w:pPr>
        <w:spacing w:before="120" w:after="120" w:line="360" w:lineRule="auto"/>
        <w:ind w:right="51" w:firstLine="709"/>
        <w:jc w:val="both"/>
        <w:rPr>
          <w:rFonts w:ascii="Arial" w:hAnsi="Arial" w:cs="Arial"/>
          <w:sz w:val="24"/>
          <w:szCs w:val="24"/>
        </w:rPr>
      </w:pPr>
      <w:r w:rsidRPr="00C707D0">
        <w:rPr>
          <w:rFonts w:ascii="Arial" w:eastAsia="Arial Unicode MS" w:hAnsi="Arial" w:cs="Arial"/>
          <w:sz w:val="24"/>
          <w:szCs w:val="24"/>
        </w:rPr>
        <w:t xml:space="preserve">El procedimiento administrativo sancionador se rige, entre otros, por el principio de tipicidad, que se desprende de los artículos 14 y 16 de la Constitución Política de los Estados Unidos Mexicanos; sin embargo, del contenido de la resolución de fecha 09 de abril de 2025, se advierte que la Segundo Síndico del Ayuntamiento de Matehuala, San Luis Potosí, no sólo no indica el precepto de la Ley de Protección a los Animales para el Estado de San Luis Potosí que contiene la infracción, sino que </w:t>
      </w:r>
      <w:r w:rsidRPr="00C707D0">
        <w:rPr>
          <w:rFonts w:ascii="Arial" w:hAnsi="Arial" w:cs="Arial"/>
          <w:sz w:val="24"/>
          <w:szCs w:val="24"/>
        </w:rPr>
        <w:t xml:space="preserve">no analizó de manera detallada los elementos que configuran la falta administrativa que se imputa al particular, no obstante que el recurrente se dolía de una falta de fundamentación y motivación de la resolución recurrida de 18 de marzo de 2025 emitida por el Secretario General del Ayuntamiento de Matehuala, San Luis Potosí, lo que le imponía la obligación realizar un análisis exhaustivo, detallado y pulcro, sobre la conducta desplegada por este y la norma, en la que se pretende encuadrar, lo que en derecho penal se conoce como el principio de </w:t>
      </w:r>
      <w:r w:rsidRPr="00C707D0">
        <w:rPr>
          <w:rFonts w:ascii="Arial" w:hAnsi="Arial" w:cs="Arial"/>
          <w:b/>
          <w:bCs/>
          <w:i/>
          <w:iCs/>
          <w:sz w:val="24"/>
          <w:szCs w:val="24"/>
        </w:rPr>
        <w:t>Tipicidad</w:t>
      </w:r>
      <w:r w:rsidRPr="00C707D0">
        <w:rPr>
          <w:rFonts w:ascii="Arial" w:hAnsi="Arial" w:cs="Arial"/>
          <w:sz w:val="24"/>
          <w:szCs w:val="24"/>
        </w:rPr>
        <w:t>, que por ser precisamente los procedimientos administrativos, de carácter sancionador, deben de tener la misma preponderancia volitiva.</w:t>
      </w:r>
    </w:p>
    <w:p w:rsidR="00C707D0" w:rsidRDefault="00C707D0" w:rsidP="004367D7">
      <w:pPr>
        <w:spacing w:before="120" w:after="120" w:line="360" w:lineRule="auto"/>
        <w:ind w:right="51" w:firstLine="709"/>
        <w:jc w:val="both"/>
        <w:rPr>
          <w:rFonts w:ascii="Arial" w:hAnsi="Arial" w:cs="Arial"/>
          <w:sz w:val="24"/>
          <w:szCs w:val="24"/>
        </w:rPr>
      </w:pPr>
    </w:p>
    <w:p w:rsidR="00C707D0" w:rsidRDefault="00C707D0" w:rsidP="004367D7">
      <w:pPr>
        <w:spacing w:before="120" w:after="120" w:line="360" w:lineRule="auto"/>
        <w:ind w:right="51" w:firstLine="709"/>
        <w:jc w:val="both"/>
        <w:rPr>
          <w:rFonts w:ascii="Arial" w:hAnsi="Arial" w:cs="Arial"/>
          <w:sz w:val="24"/>
          <w:szCs w:val="24"/>
        </w:rPr>
      </w:pPr>
      <w:r>
        <w:rPr>
          <w:rFonts w:ascii="Arial" w:hAnsi="Arial" w:cs="Arial"/>
          <w:sz w:val="24"/>
          <w:szCs w:val="24"/>
        </w:rPr>
        <w:t>Soportando lo anterior la jurisprudencia del tenor literal siguiente:</w:t>
      </w:r>
    </w:p>
    <w:p w:rsidR="00C707D0" w:rsidRPr="00C707D0" w:rsidRDefault="00C707D0" w:rsidP="00C707D0">
      <w:pPr>
        <w:spacing w:before="120" w:after="120" w:line="360" w:lineRule="auto"/>
        <w:ind w:right="51" w:firstLine="709"/>
        <w:jc w:val="both"/>
        <w:rPr>
          <w:rFonts w:ascii="Arial" w:eastAsia="Arial Unicode MS" w:hAnsi="Arial" w:cs="Arial"/>
          <w:sz w:val="24"/>
          <w:szCs w:val="24"/>
        </w:rPr>
      </w:pP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b/>
          <w:sz w:val="20"/>
          <w:szCs w:val="20"/>
        </w:rPr>
        <w:t>Registro digital:</w:t>
      </w:r>
      <w:r w:rsidRPr="00811704">
        <w:rPr>
          <w:rFonts w:ascii="Arial" w:eastAsia="Arial Unicode MS" w:hAnsi="Arial" w:cs="Arial"/>
          <w:sz w:val="20"/>
          <w:szCs w:val="20"/>
        </w:rPr>
        <w:t xml:space="preserve"> 174326</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t>Instancia: Pleno</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t>Novena Época</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t>Materias(s): Constitucional, Administrativa</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t>Tesis: P</w:t>
      </w:r>
      <w:proofErr w:type="gramStart"/>
      <w:r w:rsidRPr="00811704">
        <w:rPr>
          <w:rFonts w:ascii="Arial" w:eastAsia="Arial Unicode MS" w:hAnsi="Arial" w:cs="Arial"/>
          <w:sz w:val="20"/>
          <w:szCs w:val="20"/>
        </w:rPr>
        <w:t>./</w:t>
      </w:r>
      <w:proofErr w:type="gramEnd"/>
      <w:r w:rsidRPr="00811704">
        <w:rPr>
          <w:rFonts w:ascii="Arial" w:eastAsia="Arial Unicode MS" w:hAnsi="Arial" w:cs="Arial"/>
          <w:sz w:val="20"/>
          <w:szCs w:val="20"/>
        </w:rPr>
        <w:t xml:space="preserve">J. 100/2006      </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lastRenderedPageBreak/>
        <w:t>Fuente: Semanario Judicial de la Federación y su Gaceta. Tomo XXIV, Agosto de 2006, página 1667</w:t>
      </w: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sz w:val="20"/>
          <w:szCs w:val="20"/>
        </w:rPr>
        <w:t>Tipo: Jurisprudencia</w:t>
      </w:r>
    </w:p>
    <w:p w:rsidR="00C707D0" w:rsidRPr="00811704" w:rsidRDefault="00C707D0" w:rsidP="00811704">
      <w:pPr>
        <w:spacing w:after="0" w:line="240" w:lineRule="auto"/>
        <w:ind w:left="567" w:right="618"/>
        <w:jc w:val="both"/>
        <w:rPr>
          <w:rFonts w:ascii="Arial" w:eastAsia="Arial Unicode MS" w:hAnsi="Arial" w:cs="Arial"/>
          <w:sz w:val="20"/>
          <w:szCs w:val="20"/>
        </w:rPr>
      </w:pPr>
    </w:p>
    <w:p w:rsidR="00C707D0" w:rsidRPr="00811704" w:rsidRDefault="00C707D0" w:rsidP="00811704">
      <w:pPr>
        <w:spacing w:after="0" w:line="240" w:lineRule="auto"/>
        <w:ind w:left="567" w:right="618"/>
        <w:jc w:val="both"/>
        <w:rPr>
          <w:rFonts w:ascii="Arial" w:eastAsia="Arial Unicode MS" w:hAnsi="Arial" w:cs="Arial"/>
          <w:sz w:val="20"/>
          <w:szCs w:val="20"/>
        </w:rPr>
      </w:pPr>
      <w:r w:rsidRPr="00811704">
        <w:rPr>
          <w:rFonts w:ascii="Arial" w:eastAsia="Arial Unicode MS" w:hAnsi="Arial" w:cs="Arial"/>
          <w:b/>
          <w:sz w:val="20"/>
          <w:szCs w:val="20"/>
        </w:rPr>
        <w:t xml:space="preserve">TIPICIDAD. EL PRINCIPIO RELATIVO, NORMALMENTE REFERIDO A LA MATERIA PENAL, ES APLICABLE A LAS INFRACCIONES Y SANCIONES ADMINISTRATIVAS.   </w:t>
      </w:r>
      <w:r w:rsidRPr="00811704">
        <w:rPr>
          <w:rFonts w:ascii="Arial" w:eastAsia="Arial Unicode MS" w:hAnsi="Arial" w:cs="Arial"/>
          <w:sz w:val="20"/>
          <w:szCs w:val="20"/>
        </w:rPr>
        <w:t xml:space="preserve">El principio de tipicidad, que junto con el de reserva de ley integran el núcleo duro del principio de legalidad en materia de sanciones, se manifiesta como una exigencia de predeterminación normativa clara y precisa de las conductas ilícitas y de las sanciones correspondientes. En otras palabras, dicho principio se cumple cuando consta en la norma una predeterminación inteligible de la infracción y de la sanción; supone en todo caso la presencia de una </w:t>
      </w:r>
      <w:proofErr w:type="spellStart"/>
      <w:r w:rsidRPr="00811704">
        <w:rPr>
          <w:rFonts w:ascii="Arial" w:eastAsia="Arial Unicode MS" w:hAnsi="Arial" w:cs="Arial"/>
          <w:sz w:val="20"/>
          <w:szCs w:val="20"/>
        </w:rPr>
        <w:t>lex</w:t>
      </w:r>
      <w:proofErr w:type="spellEnd"/>
      <w:r w:rsidRPr="00811704">
        <w:rPr>
          <w:rFonts w:ascii="Arial" w:eastAsia="Arial Unicode MS" w:hAnsi="Arial" w:cs="Arial"/>
          <w:sz w:val="20"/>
          <w:szCs w:val="20"/>
        </w:rPr>
        <w:t xml:space="preserve"> </w:t>
      </w:r>
      <w:proofErr w:type="spellStart"/>
      <w:r w:rsidRPr="00811704">
        <w:rPr>
          <w:rFonts w:ascii="Arial" w:eastAsia="Arial Unicode MS" w:hAnsi="Arial" w:cs="Arial"/>
          <w:sz w:val="20"/>
          <w:szCs w:val="20"/>
        </w:rPr>
        <w:t>certa</w:t>
      </w:r>
      <w:proofErr w:type="spellEnd"/>
      <w:r w:rsidRPr="00811704">
        <w:rPr>
          <w:rFonts w:ascii="Arial" w:eastAsia="Arial Unicode MS" w:hAnsi="Arial" w:cs="Arial"/>
          <w:sz w:val="20"/>
          <w:szCs w:val="20"/>
        </w:rPr>
        <w:t xml:space="preserve"> que permita predecir con suficiente grado de seguridad las conductas infractoras y las sanciones. En este orden de ideas, debe afirmarse que la descripción legislativa de las conductas ilícitas debe gozar de tal claridad y univocidad que el juzgador pueda conocer su alcance y significado al realizar el proceso mental de adecuación típica, sin necesidad de recurrir a complementaciones legales que superen la interpretación y que lo llevarían al terreno de la creación legal para suplir las imprecisiones de la norma. Ahora bien, toda vez que el derecho administrativo sancionador y el derecho penal son manifestaciones de la potestad punitiva del Estado y dada la unidad de ésta, en la interpretación constitucional de los principios del derecho administrativo sancionador debe acudirse al aducido principio de tipicidad, normalmente referido a la materia penal, haciéndolo extensivo a las infracciones y sanciones administrativas, de modo tal que si cierta disposición administrativa establece una sanción por alguna infracción, la conducta realizada por el afectado debe encuadrar exactamente en la hipótesis normativa previamente establecida, sin que sea lícito ampliar ésta por analogía o por mayoría de razón.</w:t>
      </w:r>
    </w:p>
    <w:p w:rsidR="009E4496" w:rsidRDefault="009E4496" w:rsidP="004367D7">
      <w:pPr>
        <w:spacing w:before="120" w:after="120" w:line="360" w:lineRule="auto"/>
        <w:ind w:right="51" w:firstLine="709"/>
        <w:jc w:val="both"/>
        <w:rPr>
          <w:rFonts w:ascii="Arial" w:hAnsi="Arial" w:cs="Arial"/>
          <w:sz w:val="24"/>
          <w:szCs w:val="24"/>
          <w:lang w:eastAsia="es-MX"/>
        </w:rPr>
      </w:pPr>
    </w:p>
    <w:p w:rsidR="004F4B85" w:rsidRDefault="004F4B85" w:rsidP="004367D7">
      <w:pPr>
        <w:spacing w:before="120" w:after="120" w:line="360" w:lineRule="auto"/>
        <w:ind w:right="51" w:firstLine="709"/>
        <w:jc w:val="both"/>
        <w:rPr>
          <w:rFonts w:ascii="Arial" w:hAnsi="Arial" w:cs="Arial"/>
          <w:sz w:val="24"/>
          <w:szCs w:val="24"/>
          <w:lang w:eastAsia="es-MX"/>
        </w:rPr>
      </w:pPr>
    </w:p>
    <w:p w:rsidR="00811704"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t xml:space="preserve">El principio de legalidad constituye un límite externo al ejercicio del </w:t>
      </w:r>
      <w:proofErr w:type="spellStart"/>
      <w:r w:rsidRPr="00811704">
        <w:rPr>
          <w:rFonts w:ascii="Arial" w:hAnsi="Arial" w:cs="Arial"/>
          <w:sz w:val="24"/>
          <w:szCs w:val="24"/>
          <w:lang w:eastAsia="es-MX"/>
        </w:rPr>
        <w:t>ius</w:t>
      </w:r>
      <w:proofErr w:type="spellEnd"/>
      <w:r w:rsidRPr="00811704">
        <w:rPr>
          <w:rFonts w:ascii="Arial" w:hAnsi="Arial" w:cs="Arial"/>
          <w:sz w:val="24"/>
          <w:szCs w:val="24"/>
          <w:lang w:eastAsia="es-MX"/>
        </w:rPr>
        <w:t xml:space="preserve"> </w:t>
      </w:r>
      <w:proofErr w:type="spellStart"/>
      <w:r w:rsidRPr="00811704">
        <w:rPr>
          <w:rFonts w:ascii="Arial" w:hAnsi="Arial" w:cs="Arial"/>
          <w:sz w:val="24"/>
          <w:szCs w:val="24"/>
          <w:lang w:eastAsia="es-MX"/>
        </w:rPr>
        <w:t>puniendi</w:t>
      </w:r>
      <w:proofErr w:type="spellEnd"/>
      <w:r w:rsidRPr="00811704">
        <w:rPr>
          <w:rFonts w:ascii="Arial" w:hAnsi="Arial" w:cs="Arial"/>
          <w:sz w:val="24"/>
          <w:szCs w:val="24"/>
          <w:lang w:eastAsia="es-MX"/>
        </w:rPr>
        <w:t xml:space="preserve"> del estado, con base en el cual la norma suprema impide que los poderes ejecutivo y judicial -este último a través de la analogía y mayoría de razón- configuren libremente delitos y penas, o infracciones y sanciones; es decir, el mencionado principio exige que todo acto de los órganos del estado debe encontrarse fundado y motivado conforme a las leyes establecidas con anterioridad al hecho que se sanciona.</w:t>
      </w:r>
    </w:p>
    <w:p w:rsidR="00811704" w:rsidRPr="00811704" w:rsidRDefault="00811704" w:rsidP="00811704">
      <w:pPr>
        <w:spacing w:before="120" w:after="120" w:line="360" w:lineRule="auto"/>
        <w:ind w:right="51" w:firstLine="709"/>
        <w:jc w:val="both"/>
        <w:rPr>
          <w:rFonts w:ascii="Arial" w:hAnsi="Arial" w:cs="Arial"/>
          <w:sz w:val="24"/>
          <w:szCs w:val="24"/>
          <w:lang w:eastAsia="es-MX"/>
        </w:rPr>
      </w:pPr>
    </w:p>
    <w:p w:rsidR="00811704"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t>Dicho principio posee como núcleo duro básicamente dos principios: el de reserva de ley y el de Tipicidad, y por ello, debe encuadrar exactamente en las hipótesis normativas previamente fijadas; sin que ello, de forma alguna, implique que la inexistencia de una disposición normativa o catálogo que especifique cuáles son todas las funciones de un servidor público, y que en caso de no cumplirlas incurre en responsabilidad administrativa y acarrea por sí misma, que dicha r</w:t>
      </w:r>
      <w:r>
        <w:rPr>
          <w:rFonts w:ascii="Arial" w:hAnsi="Arial" w:cs="Arial"/>
          <w:sz w:val="24"/>
          <w:szCs w:val="24"/>
          <w:lang w:eastAsia="es-MX"/>
        </w:rPr>
        <w:t>esponsabilidad no se actualiza.</w:t>
      </w:r>
    </w:p>
    <w:p w:rsidR="00811704" w:rsidRPr="00811704" w:rsidRDefault="00811704" w:rsidP="00811704">
      <w:pPr>
        <w:spacing w:before="120" w:after="120" w:line="360" w:lineRule="auto"/>
        <w:ind w:right="51" w:firstLine="709"/>
        <w:jc w:val="both"/>
        <w:rPr>
          <w:rFonts w:ascii="Arial" w:hAnsi="Arial" w:cs="Arial"/>
          <w:sz w:val="24"/>
          <w:szCs w:val="24"/>
          <w:lang w:eastAsia="es-MX"/>
        </w:rPr>
      </w:pPr>
    </w:p>
    <w:p w:rsidR="00811704"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lastRenderedPageBreak/>
        <w:t>En lo que interesa, el principio de Tipicidad a opinión del Alto Tribunal del País se manifiesta como una exigencia de predeterminación normativa clara y precisa de las conductas ilícitas y de las sanciones correspondientes y se cumple cuando consta en la norma una predeterminación inteligible de</w:t>
      </w:r>
      <w:r>
        <w:rPr>
          <w:rFonts w:ascii="Arial" w:hAnsi="Arial" w:cs="Arial"/>
          <w:sz w:val="24"/>
          <w:szCs w:val="24"/>
          <w:lang w:eastAsia="es-MX"/>
        </w:rPr>
        <w:t xml:space="preserve"> la infracción y de la sanción.</w:t>
      </w:r>
    </w:p>
    <w:p w:rsidR="00811704" w:rsidRPr="00811704" w:rsidRDefault="00811704" w:rsidP="00811704">
      <w:pPr>
        <w:spacing w:before="120" w:after="120" w:line="360" w:lineRule="auto"/>
        <w:ind w:right="51" w:firstLine="709"/>
        <w:jc w:val="both"/>
        <w:rPr>
          <w:rFonts w:ascii="Arial" w:hAnsi="Arial" w:cs="Arial"/>
          <w:sz w:val="24"/>
          <w:szCs w:val="24"/>
          <w:lang w:eastAsia="es-MX"/>
        </w:rPr>
      </w:pPr>
    </w:p>
    <w:p w:rsidR="00811704"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t>En este orden de ideas, el principio en mención, normalmente referido a la materia penal, debe hacerse extensivo a las infracciones y sanciones administrativas, de modo tal que, si cierta disposición administrativa establece una multa por alguna infracción, la conducta realizada por el afectado debe encuadrar exactamente en la hipótesis normativa previamente establecida, sin que sea lícito ampliar ésta ni por an</w:t>
      </w:r>
      <w:r>
        <w:rPr>
          <w:rFonts w:ascii="Arial" w:hAnsi="Arial" w:cs="Arial"/>
          <w:sz w:val="24"/>
          <w:szCs w:val="24"/>
          <w:lang w:eastAsia="es-MX"/>
        </w:rPr>
        <w:t>alogía ni por mayoría de razón.</w:t>
      </w:r>
    </w:p>
    <w:p w:rsidR="00811704" w:rsidRPr="00811704" w:rsidRDefault="00811704" w:rsidP="00811704">
      <w:pPr>
        <w:spacing w:before="120" w:after="120" w:line="360" w:lineRule="auto"/>
        <w:ind w:right="51" w:firstLine="709"/>
        <w:jc w:val="both"/>
        <w:rPr>
          <w:rFonts w:ascii="Arial" w:hAnsi="Arial" w:cs="Arial"/>
          <w:sz w:val="24"/>
          <w:szCs w:val="24"/>
          <w:lang w:eastAsia="es-MX"/>
        </w:rPr>
      </w:pPr>
    </w:p>
    <w:p w:rsidR="00C707D0"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t>Así, el marco teórico expuesto, evidencia la necesidad de que las autoridades encargadas de imponer las sanciones administrativas funden y motiven debidamente sus resoluciones en el sentido de establecer con claridad con cuáles pruebas se acreditan cada una de las conductas del infractor y cómo dichas conductas se ubican exactamente en las hipótesis normativas previstas en la Ley de Protección a los Animales para el Estado de San Luis Potosí en el caso a estudio.</w:t>
      </w:r>
    </w:p>
    <w:p w:rsidR="00811704" w:rsidRPr="00811704" w:rsidRDefault="00811704" w:rsidP="00811704">
      <w:pPr>
        <w:spacing w:before="120" w:after="120" w:line="360" w:lineRule="auto"/>
        <w:ind w:right="51" w:firstLine="709"/>
        <w:jc w:val="both"/>
        <w:rPr>
          <w:rFonts w:ascii="Arial" w:hAnsi="Arial" w:cs="Arial"/>
          <w:sz w:val="24"/>
          <w:szCs w:val="24"/>
          <w:lang w:eastAsia="es-MX"/>
        </w:rPr>
      </w:pPr>
    </w:p>
    <w:p w:rsidR="00811704" w:rsidRDefault="00811704" w:rsidP="00811704">
      <w:pPr>
        <w:spacing w:before="120" w:after="120" w:line="360" w:lineRule="auto"/>
        <w:ind w:right="51" w:firstLine="709"/>
        <w:jc w:val="both"/>
        <w:rPr>
          <w:rFonts w:ascii="Arial" w:hAnsi="Arial" w:cs="Arial"/>
          <w:sz w:val="24"/>
          <w:szCs w:val="24"/>
          <w:lang w:eastAsia="es-MX"/>
        </w:rPr>
      </w:pPr>
      <w:r w:rsidRPr="00811704">
        <w:rPr>
          <w:rFonts w:ascii="Arial" w:hAnsi="Arial" w:cs="Arial"/>
          <w:sz w:val="24"/>
          <w:szCs w:val="24"/>
          <w:lang w:eastAsia="es-MX"/>
        </w:rPr>
        <w:t>Ello, a fin de salvaguardar el principio de seguridad jurídica del particular y permitirle que a la postre pueda ejercer su derecho de defensa, de lo contrario, no existiría un límite externo al ejercicio del “</w:t>
      </w:r>
      <w:proofErr w:type="spellStart"/>
      <w:r w:rsidRPr="00811704">
        <w:rPr>
          <w:rFonts w:ascii="Arial" w:hAnsi="Arial" w:cs="Arial"/>
          <w:sz w:val="24"/>
          <w:szCs w:val="24"/>
          <w:lang w:eastAsia="es-MX"/>
        </w:rPr>
        <w:t>ius</w:t>
      </w:r>
      <w:proofErr w:type="spellEnd"/>
      <w:r w:rsidRPr="00811704">
        <w:rPr>
          <w:rFonts w:ascii="Arial" w:hAnsi="Arial" w:cs="Arial"/>
          <w:sz w:val="24"/>
          <w:szCs w:val="24"/>
          <w:lang w:eastAsia="es-MX"/>
        </w:rPr>
        <w:t xml:space="preserve"> </w:t>
      </w:r>
      <w:proofErr w:type="spellStart"/>
      <w:r w:rsidRPr="00811704">
        <w:rPr>
          <w:rFonts w:ascii="Arial" w:hAnsi="Arial" w:cs="Arial"/>
          <w:sz w:val="24"/>
          <w:szCs w:val="24"/>
          <w:lang w:eastAsia="es-MX"/>
        </w:rPr>
        <w:t>puniendi</w:t>
      </w:r>
      <w:proofErr w:type="spellEnd"/>
      <w:r w:rsidRPr="00811704">
        <w:rPr>
          <w:rFonts w:ascii="Arial" w:hAnsi="Arial" w:cs="Arial"/>
          <w:sz w:val="24"/>
          <w:szCs w:val="24"/>
          <w:lang w:eastAsia="es-MX"/>
        </w:rPr>
        <w:t>” del Estado y éste podría tornarse arbitrario pudiendo, configurarse libremente infracciones y sanciones.</w:t>
      </w:r>
    </w:p>
    <w:p w:rsidR="00FD1EF2" w:rsidRDefault="00FD1EF2" w:rsidP="00811704">
      <w:pPr>
        <w:spacing w:before="120" w:after="120" w:line="360" w:lineRule="auto"/>
        <w:ind w:right="51" w:firstLine="709"/>
        <w:jc w:val="both"/>
        <w:rPr>
          <w:rFonts w:ascii="Arial" w:hAnsi="Arial" w:cs="Arial"/>
          <w:sz w:val="24"/>
          <w:szCs w:val="24"/>
          <w:lang w:eastAsia="es-MX"/>
        </w:rPr>
      </w:pPr>
    </w:p>
    <w:p w:rsidR="00FD1EF2" w:rsidRDefault="00FD1EF2" w:rsidP="00FD1EF2">
      <w:pPr>
        <w:spacing w:before="120" w:after="120" w:line="360" w:lineRule="auto"/>
        <w:ind w:right="51" w:firstLine="709"/>
        <w:jc w:val="both"/>
        <w:rPr>
          <w:rFonts w:ascii="Arial" w:hAnsi="Arial" w:cs="Arial"/>
          <w:sz w:val="24"/>
          <w:szCs w:val="24"/>
          <w:lang w:eastAsia="es-MX"/>
        </w:rPr>
      </w:pPr>
      <w:r w:rsidRPr="00FD1EF2">
        <w:rPr>
          <w:rFonts w:ascii="Arial" w:hAnsi="Arial" w:cs="Arial"/>
          <w:sz w:val="24"/>
          <w:szCs w:val="24"/>
          <w:lang w:eastAsia="es-MX"/>
        </w:rPr>
        <w:t xml:space="preserve">A mayor abundamiento de lo antes expuesto, el principio constitucional de legalidad que rige en la materia penal consagrado en el tercer párrafo del artículo 14 </w:t>
      </w:r>
      <w:r>
        <w:rPr>
          <w:rFonts w:ascii="Arial" w:hAnsi="Arial" w:cs="Arial"/>
          <w:sz w:val="24"/>
          <w:szCs w:val="24"/>
          <w:lang w:eastAsia="es-MX"/>
        </w:rPr>
        <w:t>de la Constitución General de la República</w:t>
      </w:r>
      <w:r w:rsidRPr="00FD1EF2">
        <w:rPr>
          <w:rFonts w:ascii="Arial" w:hAnsi="Arial" w:cs="Arial"/>
          <w:sz w:val="24"/>
          <w:szCs w:val="24"/>
          <w:lang w:eastAsia="es-MX"/>
        </w:rPr>
        <w:t>, puede ser aplicado al derecho administrativo sancionador “mutatis mutandis”; es decir, ca</w:t>
      </w:r>
      <w:r>
        <w:rPr>
          <w:rFonts w:ascii="Arial" w:hAnsi="Arial" w:cs="Arial"/>
          <w:sz w:val="24"/>
          <w:szCs w:val="24"/>
          <w:lang w:eastAsia="es-MX"/>
        </w:rPr>
        <w:t>mbiando lo que se debe cambiar:</w:t>
      </w:r>
    </w:p>
    <w:p w:rsidR="00FD1EF2" w:rsidRPr="00FD1EF2" w:rsidRDefault="00FD1EF2" w:rsidP="00FD1EF2">
      <w:pPr>
        <w:spacing w:before="120" w:after="120" w:line="360" w:lineRule="auto"/>
        <w:ind w:right="51" w:firstLine="709"/>
        <w:jc w:val="both"/>
        <w:rPr>
          <w:rFonts w:ascii="Arial" w:hAnsi="Arial" w:cs="Arial"/>
          <w:sz w:val="24"/>
          <w:szCs w:val="24"/>
          <w:lang w:eastAsia="es-MX"/>
        </w:rPr>
      </w:pPr>
    </w:p>
    <w:p w:rsidR="00FD1EF2" w:rsidRPr="00FD1EF2" w:rsidRDefault="00FD1EF2" w:rsidP="00FD1EF2">
      <w:pPr>
        <w:spacing w:after="0" w:line="240" w:lineRule="auto"/>
        <w:ind w:left="567" w:right="618"/>
        <w:jc w:val="both"/>
        <w:rPr>
          <w:rFonts w:ascii="Arial" w:hAnsi="Arial" w:cs="Arial"/>
          <w:sz w:val="20"/>
          <w:szCs w:val="20"/>
          <w:lang w:eastAsia="es-MX"/>
        </w:rPr>
      </w:pPr>
      <w:r w:rsidRPr="00FD1EF2">
        <w:rPr>
          <w:rFonts w:ascii="Arial" w:hAnsi="Arial" w:cs="Arial"/>
          <w:sz w:val="20"/>
          <w:szCs w:val="20"/>
          <w:lang w:eastAsia="es-MX"/>
        </w:rPr>
        <w:lastRenderedPageBreak/>
        <w:t>En los juicios del orden criminal queda prohibido imponer, por simple analogía, y aún por mayoría de razón, pena alguna que no esté decretada por una ley exactamente aplicable al delito de que se trata.</w:t>
      </w:r>
    </w:p>
    <w:p w:rsidR="00FD1EF2" w:rsidRPr="00FD1EF2" w:rsidRDefault="00FD1EF2" w:rsidP="00FD1EF2">
      <w:pPr>
        <w:spacing w:before="120" w:after="120" w:line="360" w:lineRule="auto"/>
        <w:ind w:right="51" w:firstLine="709"/>
        <w:jc w:val="both"/>
        <w:rPr>
          <w:rFonts w:ascii="Arial" w:hAnsi="Arial" w:cs="Arial"/>
          <w:sz w:val="24"/>
          <w:szCs w:val="24"/>
          <w:lang w:eastAsia="es-MX"/>
        </w:rPr>
      </w:pPr>
    </w:p>
    <w:p w:rsidR="00FD1EF2" w:rsidRDefault="00FD1EF2" w:rsidP="00FD1EF2">
      <w:pPr>
        <w:spacing w:before="120" w:after="120" w:line="360" w:lineRule="auto"/>
        <w:ind w:right="51" w:firstLine="709"/>
        <w:jc w:val="both"/>
        <w:rPr>
          <w:rFonts w:ascii="Arial" w:hAnsi="Arial" w:cs="Arial"/>
          <w:sz w:val="24"/>
          <w:szCs w:val="24"/>
          <w:lang w:eastAsia="es-MX"/>
        </w:rPr>
      </w:pPr>
      <w:r w:rsidRPr="00FD1EF2">
        <w:rPr>
          <w:rFonts w:ascii="Arial" w:hAnsi="Arial" w:cs="Arial"/>
          <w:sz w:val="24"/>
          <w:szCs w:val="24"/>
          <w:lang w:eastAsia="es-MX"/>
        </w:rPr>
        <w:t xml:space="preserve">Dicho principio, posee como “núcleo duro” básicamente dos principios; el de reserva de la ley y el de Tipicidad, para ello, el principio en mención, se manifiesta como una exigencia de predeterminación normativa clara y precisa de las conductas ilícitas y de las sanciones correspondientes y se cumple cuando consta en la norma una predeterminación inteligible de la infracción y de la sanción, lo cual es extensivo a las infracciones y sanciones administrativas, de modo tal que si cierta disposición administrativa establece una multa por alguna infracción, la conducta realizada por el afectado debe encuadrar exactamente en la hipótesis normativa previamente establecida sin que sea licito ampliar esta ni por analogía ni por mayoría de razón, como lo prohíbe la porción transcrita del artículo 14 </w:t>
      </w:r>
      <w:r>
        <w:rPr>
          <w:rFonts w:ascii="Arial" w:hAnsi="Arial" w:cs="Arial"/>
          <w:sz w:val="24"/>
          <w:szCs w:val="24"/>
          <w:lang w:eastAsia="es-MX"/>
        </w:rPr>
        <w:t>de la Constitución Federal.</w:t>
      </w:r>
    </w:p>
    <w:p w:rsidR="00FD1EF2" w:rsidRPr="00FD1EF2" w:rsidRDefault="00FD1EF2" w:rsidP="00FD1EF2">
      <w:pPr>
        <w:spacing w:before="120" w:after="120" w:line="360" w:lineRule="auto"/>
        <w:ind w:right="51" w:firstLine="709"/>
        <w:jc w:val="both"/>
        <w:rPr>
          <w:rFonts w:ascii="Arial" w:hAnsi="Arial" w:cs="Arial"/>
          <w:sz w:val="24"/>
          <w:szCs w:val="24"/>
          <w:lang w:eastAsia="es-MX"/>
        </w:rPr>
      </w:pPr>
    </w:p>
    <w:p w:rsidR="00FD1EF2" w:rsidRDefault="00FD1EF2" w:rsidP="00FD1EF2">
      <w:pPr>
        <w:spacing w:before="120" w:after="120" w:line="360" w:lineRule="auto"/>
        <w:ind w:right="51" w:firstLine="709"/>
        <w:jc w:val="both"/>
        <w:rPr>
          <w:rFonts w:ascii="Arial" w:hAnsi="Arial" w:cs="Arial"/>
          <w:sz w:val="24"/>
          <w:szCs w:val="24"/>
          <w:lang w:eastAsia="es-MX"/>
        </w:rPr>
      </w:pPr>
      <w:r w:rsidRPr="00FD1EF2">
        <w:rPr>
          <w:rFonts w:ascii="Arial" w:hAnsi="Arial" w:cs="Arial"/>
          <w:sz w:val="24"/>
          <w:szCs w:val="24"/>
          <w:lang w:eastAsia="es-MX"/>
        </w:rPr>
        <w:t xml:space="preserve">Ello sin olvidar, que la fuente obligacional de la que derivan las faltas administrativas que se atribuyen al </w:t>
      </w:r>
      <w:r>
        <w:rPr>
          <w:rFonts w:ascii="Arial" w:hAnsi="Arial" w:cs="Arial"/>
          <w:sz w:val="24"/>
          <w:szCs w:val="24"/>
          <w:lang w:eastAsia="es-MX"/>
        </w:rPr>
        <w:t>particular</w:t>
      </w:r>
      <w:r w:rsidRPr="00FD1EF2">
        <w:rPr>
          <w:rFonts w:ascii="Arial" w:hAnsi="Arial" w:cs="Arial"/>
          <w:sz w:val="24"/>
          <w:szCs w:val="24"/>
          <w:lang w:eastAsia="es-MX"/>
        </w:rPr>
        <w:t xml:space="preserve">, debe no solo citarse el precepto normativo, sino a la postre realizar un análisis fiable y coherente de acuerdo con la verdad conocida y el recto raciocinio de la relación que guardan con las pruebas obtenidas lícitamente y con pleno respeto a los trechos humanos, de tal forma que generen convicción sobre la veracidad de los hechos; a efectos de llevar a cabo el correcto encuadramiento entre la conducta realizada por el presunto responsable y los principios rectores que integran el tipo administrativo transgredido, lo cual no aconteció en la especie, violándose con ello, lo establecido por los </w:t>
      </w:r>
      <w:r>
        <w:rPr>
          <w:rFonts w:ascii="Arial" w:hAnsi="Arial" w:cs="Arial"/>
          <w:sz w:val="24"/>
          <w:szCs w:val="24"/>
          <w:lang w:eastAsia="es-MX"/>
        </w:rPr>
        <w:t>artículos 164, fracción V, y 165, fracción II, del Código Procesal Administrativo para el Estado de San Luis Potosí, y los artículos 14 y 16 de la Constitución Política de los Estados Unidos Mexicanos.</w:t>
      </w:r>
    </w:p>
    <w:p w:rsidR="00FD1EF2" w:rsidRDefault="00FD1EF2" w:rsidP="00FD1EF2">
      <w:pPr>
        <w:spacing w:before="120" w:after="120" w:line="360" w:lineRule="auto"/>
        <w:ind w:right="51" w:firstLine="709"/>
        <w:jc w:val="both"/>
        <w:rPr>
          <w:rFonts w:ascii="Arial" w:hAnsi="Arial" w:cs="Arial"/>
          <w:sz w:val="24"/>
          <w:szCs w:val="24"/>
          <w:lang w:eastAsia="es-MX"/>
        </w:rPr>
      </w:pPr>
    </w:p>
    <w:p w:rsidR="00FD1EF2" w:rsidRDefault="00FD1EF2" w:rsidP="00FD1EF2">
      <w:pPr>
        <w:spacing w:before="120" w:after="120" w:line="360" w:lineRule="auto"/>
        <w:ind w:right="51" w:firstLine="709"/>
        <w:jc w:val="both"/>
        <w:rPr>
          <w:rFonts w:ascii="Arial" w:hAnsi="Arial" w:cs="Arial"/>
          <w:sz w:val="24"/>
          <w:szCs w:val="24"/>
          <w:lang w:eastAsia="es-MX"/>
        </w:rPr>
      </w:pPr>
      <w:r w:rsidRPr="00FD1EF2">
        <w:rPr>
          <w:rFonts w:ascii="Arial" w:hAnsi="Arial" w:cs="Arial"/>
          <w:sz w:val="24"/>
          <w:szCs w:val="24"/>
          <w:lang w:eastAsia="es-MX"/>
        </w:rPr>
        <w:t xml:space="preserve">Para ello no hay que olvidar, que la razonabilidad, es un principio constitucional perfectamente identificable, más allá de su denominación y es uno de los pilares esenciales de las resoluciones judiciales, en tanto que las justifican, dan sentido y validan; por ello, las decisiones de las autoridades administrativas cuando crean obligaciones, califiquen infracciones, impongan sanciones o establezcan restricciones a los administrados, deben adaptarse dentro de los límites de la facultad atribuida y manteniendo la debida </w:t>
      </w:r>
      <w:r w:rsidRPr="00FD1EF2">
        <w:rPr>
          <w:rFonts w:ascii="Arial" w:hAnsi="Arial" w:cs="Arial"/>
          <w:sz w:val="24"/>
          <w:szCs w:val="24"/>
          <w:lang w:eastAsia="es-MX"/>
        </w:rPr>
        <w:lastRenderedPageBreak/>
        <w:t>proporción entre los medios a emplear y los fines públicos que deba tutelar, a fin de que respondan a lo estrictamente necesario para la satisfacción de su cometido.</w:t>
      </w:r>
    </w:p>
    <w:p w:rsidR="00811704" w:rsidRDefault="00811704" w:rsidP="00811704">
      <w:pPr>
        <w:spacing w:before="120" w:after="120" w:line="360" w:lineRule="auto"/>
        <w:ind w:right="51" w:firstLine="709"/>
        <w:jc w:val="both"/>
        <w:rPr>
          <w:rFonts w:ascii="Arial" w:hAnsi="Arial" w:cs="Arial"/>
          <w:sz w:val="24"/>
          <w:szCs w:val="24"/>
          <w:lang w:eastAsia="es-MX"/>
        </w:rPr>
      </w:pPr>
    </w:p>
    <w:p w:rsidR="00811704" w:rsidRDefault="00D61D33" w:rsidP="00811704">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Ahora bien, del contenido de la </w:t>
      </w:r>
      <w:r>
        <w:rPr>
          <w:rFonts w:ascii="Arial" w:eastAsia="Arial Unicode MS" w:hAnsi="Arial" w:cs="Arial"/>
          <w:sz w:val="24"/>
          <w:szCs w:val="24"/>
        </w:rPr>
        <w:t xml:space="preserve">resolución </w:t>
      </w:r>
      <w:r w:rsidRPr="00F80F15">
        <w:rPr>
          <w:rFonts w:ascii="Arial" w:eastAsia="Arial Unicode MS" w:hAnsi="Arial" w:cs="Arial"/>
          <w:sz w:val="24"/>
          <w:szCs w:val="24"/>
        </w:rPr>
        <w:t xml:space="preserve">de fecha </w:t>
      </w:r>
      <w:r>
        <w:rPr>
          <w:rFonts w:ascii="Arial" w:eastAsia="Arial Unicode MS" w:hAnsi="Arial" w:cs="Arial"/>
          <w:sz w:val="24"/>
          <w:szCs w:val="24"/>
        </w:rPr>
        <w:t>09</w:t>
      </w:r>
      <w:r w:rsidRPr="00F80F15">
        <w:rPr>
          <w:rFonts w:ascii="Arial" w:eastAsia="Arial Unicode MS" w:hAnsi="Arial" w:cs="Arial"/>
          <w:sz w:val="24"/>
          <w:szCs w:val="24"/>
        </w:rPr>
        <w:t xml:space="preserve"> de </w:t>
      </w:r>
      <w:r>
        <w:rPr>
          <w:rFonts w:ascii="Arial" w:eastAsia="Arial Unicode MS" w:hAnsi="Arial" w:cs="Arial"/>
          <w:sz w:val="24"/>
          <w:szCs w:val="24"/>
        </w:rPr>
        <w:t>abril de 2025</w:t>
      </w:r>
      <w:r w:rsidRPr="00F80F15">
        <w:rPr>
          <w:rFonts w:ascii="Arial" w:eastAsia="Arial Unicode MS" w:hAnsi="Arial" w:cs="Arial"/>
          <w:sz w:val="24"/>
          <w:szCs w:val="24"/>
        </w:rPr>
        <w:t xml:space="preserve">, </w:t>
      </w:r>
      <w:r>
        <w:rPr>
          <w:rFonts w:ascii="Arial" w:eastAsia="Arial Unicode MS" w:hAnsi="Arial" w:cs="Arial"/>
          <w:sz w:val="24"/>
          <w:szCs w:val="24"/>
        </w:rPr>
        <w:t>mediante la cual resuelve el Recurso de Reconsideración interpuesto en contra de la resolución de 18 de marzo de 2025, se advierte que confirma ésta en todas y cada una de sus partes, sin que la</w:t>
      </w:r>
      <w:r w:rsidRPr="00F80F15">
        <w:rPr>
          <w:rFonts w:ascii="Arial" w:eastAsia="Arial Unicode MS" w:hAnsi="Arial" w:cs="Arial"/>
          <w:sz w:val="24"/>
          <w:szCs w:val="24"/>
        </w:rPr>
        <w:t xml:space="preserve"> </w:t>
      </w:r>
      <w:r>
        <w:rPr>
          <w:rFonts w:ascii="Arial" w:eastAsia="Arial Unicode MS" w:hAnsi="Arial" w:cs="Arial"/>
          <w:sz w:val="24"/>
          <w:szCs w:val="24"/>
        </w:rPr>
        <w:t>Segundo Síndico Municipal de Matehuala, San Luis Potosí, sin verificar que en la resolución recurrida de cuya falta de fundamentación y motivación se duele el particular, se haya determinado la conducta desplegada por el particular que se sanciona, precisado el precepto de la ley que contiene la infracción, sus elementos típicos y medios de prueba que los acreditan</w:t>
      </w:r>
      <w:r w:rsidR="00FD1EF2">
        <w:rPr>
          <w:rFonts w:ascii="Arial" w:eastAsia="Arial Unicode MS" w:hAnsi="Arial" w:cs="Arial"/>
          <w:sz w:val="24"/>
          <w:szCs w:val="24"/>
        </w:rPr>
        <w:t>, y la individualización de la sanción (multa) impuesta; replicando en su resolución dichos vicios.</w:t>
      </w:r>
    </w:p>
    <w:p w:rsidR="00364C23" w:rsidRDefault="00364C23" w:rsidP="00811704">
      <w:pPr>
        <w:spacing w:before="120" w:after="120" w:line="360" w:lineRule="auto"/>
        <w:ind w:right="51" w:firstLine="709"/>
        <w:jc w:val="both"/>
        <w:rPr>
          <w:rFonts w:ascii="Arial" w:eastAsia="Arial Unicode MS" w:hAnsi="Arial" w:cs="Arial"/>
          <w:sz w:val="24"/>
          <w:szCs w:val="24"/>
        </w:rPr>
      </w:pPr>
    </w:p>
    <w:p w:rsidR="00364C23" w:rsidRDefault="00364C23"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Al respecto, la Suprema Corte</w:t>
      </w:r>
      <w:r w:rsidR="003755E6">
        <w:rPr>
          <w:rFonts w:ascii="Arial" w:eastAsia="Arial Unicode MS" w:hAnsi="Arial" w:cs="Arial"/>
          <w:sz w:val="24"/>
          <w:szCs w:val="24"/>
        </w:rPr>
        <w:t xml:space="preserve"> de Justicia de la Nación</w:t>
      </w:r>
      <w:r w:rsidRPr="003755E6">
        <w:rPr>
          <w:rFonts w:ascii="Arial" w:eastAsia="Arial Unicode MS" w:hAnsi="Arial" w:cs="Arial"/>
          <w:sz w:val="24"/>
          <w:szCs w:val="24"/>
        </w:rPr>
        <w:t>, ha sostenido que el núcleo duro del principio de legalidad en materia de sanciones se manifiesta como una exigencia de predeterminación normativa clara y precisa de las conductas ilícitas y de las sanciones correspondientes.</w:t>
      </w:r>
      <w:r w:rsidR="003755E6">
        <w:rPr>
          <w:rFonts w:ascii="Arial" w:eastAsia="Arial Unicode MS" w:hAnsi="Arial" w:cs="Arial"/>
          <w:sz w:val="24"/>
          <w:szCs w:val="24"/>
        </w:rPr>
        <w:t xml:space="preserve">  </w:t>
      </w:r>
      <w:r w:rsidRPr="003755E6">
        <w:rPr>
          <w:rFonts w:ascii="Arial" w:eastAsia="Arial Unicode MS" w:hAnsi="Arial" w:cs="Arial"/>
          <w:sz w:val="24"/>
          <w:szCs w:val="24"/>
        </w:rPr>
        <w:t xml:space="preserve"> En otras palabras, dice el alto Tribunal, que dicho principio se cumple cuando consta en la norma una predeterminación inteligible de la infracción y de la sanción; además supone en todo caso la presencia de una </w:t>
      </w:r>
      <w:proofErr w:type="spellStart"/>
      <w:r w:rsidRPr="003755E6">
        <w:rPr>
          <w:rFonts w:ascii="Arial" w:eastAsia="Arial Unicode MS" w:hAnsi="Arial" w:cs="Arial"/>
          <w:sz w:val="24"/>
          <w:szCs w:val="24"/>
        </w:rPr>
        <w:t>lex</w:t>
      </w:r>
      <w:proofErr w:type="spellEnd"/>
      <w:r w:rsidRPr="003755E6">
        <w:rPr>
          <w:rFonts w:ascii="Arial" w:eastAsia="Arial Unicode MS" w:hAnsi="Arial" w:cs="Arial"/>
          <w:sz w:val="24"/>
          <w:szCs w:val="24"/>
        </w:rPr>
        <w:t xml:space="preserve"> </w:t>
      </w:r>
      <w:proofErr w:type="spellStart"/>
      <w:r w:rsidRPr="003755E6">
        <w:rPr>
          <w:rFonts w:ascii="Arial" w:eastAsia="Arial Unicode MS" w:hAnsi="Arial" w:cs="Arial"/>
          <w:sz w:val="24"/>
          <w:szCs w:val="24"/>
        </w:rPr>
        <w:t>certa</w:t>
      </w:r>
      <w:proofErr w:type="spellEnd"/>
      <w:r w:rsidRPr="003755E6">
        <w:rPr>
          <w:rFonts w:ascii="Arial" w:eastAsia="Arial Unicode MS" w:hAnsi="Arial" w:cs="Arial"/>
          <w:sz w:val="24"/>
          <w:szCs w:val="24"/>
        </w:rPr>
        <w:t xml:space="preserve"> que permita predecir con suficiente grado de seguridad las conduct</w:t>
      </w:r>
      <w:r w:rsidR="003755E6">
        <w:rPr>
          <w:rFonts w:ascii="Arial" w:eastAsia="Arial Unicode MS" w:hAnsi="Arial" w:cs="Arial"/>
          <w:sz w:val="24"/>
          <w:szCs w:val="24"/>
        </w:rPr>
        <w:t>as infractoras y las sanciones.</w:t>
      </w:r>
    </w:p>
    <w:p w:rsidR="003755E6" w:rsidRPr="003755E6" w:rsidRDefault="003755E6" w:rsidP="003755E6">
      <w:pPr>
        <w:spacing w:before="120" w:after="120" w:line="360" w:lineRule="auto"/>
        <w:ind w:right="51" w:firstLine="709"/>
        <w:jc w:val="both"/>
        <w:rPr>
          <w:rFonts w:ascii="Arial" w:eastAsia="Arial Unicode MS" w:hAnsi="Arial" w:cs="Arial"/>
          <w:sz w:val="24"/>
          <w:szCs w:val="24"/>
        </w:rPr>
      </w:pPr>
    </w:p>
    <w:p w:rsidR="00364C23" w:rsidRDefault="00364C23"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En ese orden de ideas, debe afirmarse que la descripción legislativa de las conductas ilícitas debe gozar de tal claridad y univocidad que el juzgador pueda conocer su alcance y significado al realizar el proceso mental de adecuación típica, sin necesidad de recurrir a contemplaciones legales que superen la interpretación y que lo llevarían al terreno de la creación legal para suplir</w:t>
      </w:r>
      <w:r w:rsidR="003755E6">
        <w:rPr>
          <w:rFonts w:ascii="Arial" w:eastAsia="Arial Unicode MS" w:hAnsi="Arial" w:cs="Arial"/>
          <w:sz w:val="24"/>
          <w:szCs w:val="24"/>
        </w:rPr>
        <w:t xml:space="preserve"> las imprecisiones de la norma.</w:t>
      </w:r>
    </w:p>
    <w:p w:rsidR="003755E6" w:rsidRPr="003755E6" w:rsidRDefault="003755E6" w:rsidP="003755E6">
      <w:pPr>
        <w:spacing w:before="120" w:after="120" w:line="360" w:lineRule="auto"/>
        <w:ind w:right="51" w:firstLine="709"/>
        <w:jc w:val="both"/>
        <w:rPr>
          <w:rFonts w:ascii="Arial" w:eastAsia="Arial Unicode MS" w:hAnsi="Arial" w:cs="Arial"/>
          <w:sz w:val="24"/>
          <w:szCs w:val="24"/>
        </w:rPr>
      </w:pPr>
    </w:p>
    <w:p w:rsidR="00364C23" w:rsidRDefault="00364C23"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 xml:space="preserve">De igual forma, se estima oportuno resaltar que en todos los procedimientos de cuyo resultado pudiera derivar alguna pena o sanción como resultado de la facultad punitiva del estado, debe ser respetado por las </w:t>
      </w:r>
      <w:r w:rsidRPr="003755E6">
        <w:rPr>
          <w:rFonts w:ascii="Arial" w:eastAsia="Arial Unicode MS" w:hAnsi="Arial" w:cs="Arial"/>
          <w:sz w:val="24"/>
          <w:szCs w:val="24"/>
        </w:rPr>
        <w:lastRenderedPageBreak/>
        <w:t>autoridades el derecho fundamental de Presunción de Inocencia del que goza toda persona imputad</w:t>
      </w:r>
      <w:r w:rsidR="003755E6">
        <w:rPr>
          <w:rFonts w:ascii="Arial" w:eastAsia="Arial Unicode MS" w:hAnsi="Arial" w:cs="Arial"/>
          <w:sz w:val="24"/>
          <w:szCs w:val="24"/>
        </w:rPr>
        <w:t>a, por mandato del artículo 20, apartado B fracción I, de la Constitución Federal.</w:t>
      </w:r>
    </w:p>
    <w:p w:rsidR="003755E6" w:rsidRPr="003755E6" w:rsidRDefault="003755E6" w:rsidP="003755E6">
      <w:pPr>
        <w:spacing w:before="120" w:after="120" w:line="360" w:lineRule="auto"/>
        <w:ind w:right="51" w:firstLine="709"/>
        <w:jc w:val="both"/>
        <w:rPr>
          <w:rFonts w:ascii="Arial" w:eastAsia="Arial Unicode MS" w:hAnsi="Arial" w:cs="Arial"/>
          <w:sz w:val="24"/>
          <w:szCs w:val="24"/>
        </w:rPr>
      </w:pPr>
    </w:p>
    <w:p w:rsidR="00364C23" w:rsidRDefault="00364C23"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 xml:space="preserve">Dicho principio, en el contexto del derecho penal y cómo también lo ha explicado el Máximo Tribunal, da lugar a que el particular no esté obligado a probar la licitud de su conducta cuando se le imputa la comisión de un delito, al no tener la carga de probar su inocencia, puesto que el sistema previsto en la Constitución Federal le reconoce, a priori, tal estado, al disponer expresamente que es la autoridad a quien incumbe probar los elementos constitutivos de delito y de la culpabilidad del imputado. </w:t>
      </w:r>
      <w:r w:rsidR="003755E6">
        <w:rPr>
          <w:rFonts w:ascii="Arial" w:eastAsia="Arial Unicode MS" w:hAnsi="Arial" w:cs="Arial"/>
          <w:sz w:val="24"/>
          <w:szCs w:val="24"/>
        </w:rPr>
        <w:t xml:space="preserve">  </w:t>
      </w:r>
      <w:r w:rsidRPr="003755E6">
        <w:rPr>
          <w:rFonts w:ascii="Arial" w:eastAsia="Arial Unicode MS" w:hAnsi="Arial" w:cs="Arial"/>
          <w:sz w:val="24"/>
          <w:szCs w:val="24"/>
        </w:rPr>
        <w:t xml:space="preserve">Así pues, la Presunción de Inocencia se erige como uno de los principios rectores del derecho penal susceptible de aplicarse en los procedimientos de cuya conclusión pudiera derivar una pena o sanción como resultado de la facultad punitiva del Estado, en tanto se constituye como un derecho fundamental de toda persona, aplicable y reconocible a quienes pudiesen estar sometidos a un procedimiento administrativo sancionador y, cómo consecuencia, a soportar </w:t>
      </w:r>
      <w:r w:rsidR="003755E6">
        <w:rPr>
          <w:rFonts w:ascii="Arial" w:eastAsia="Arial Unicode MS" w:hAnsi="Arial" w:cs="Arial"/>
          <w:sz w:val="24"/>
          <w:szCs w:val="24"/>
        </w:rPr>
        <w:t>el poder correctivo del Estado.</w:t>
      </w:r>
    </w:p>
    <w:p w:rsidR="003755E6" w:rsidRPr="003755E6" w:rsidRDefault="003755E6" w:rsidP="003755E6">
      <w:pPr>
        <w:spacing w:before="120" w:after="120" w:line="360" w:lineRule="auto"/>
        <w:ind w:right="51" w:firstLine="709"/>
        <w:jc w:val="both"/>
        <w:rPr>
          <w:rFonts w:ascii="Arial" w:eastAsia="Arial Unicode MS" w:hAnsi="Arial" w:cs="Arial"/>
          <w:sz w:val="24"/>
          <w:szCs w:val="24"/>
        </w:rPr>
      </w:pPr>
    </w:p>
    <w:p w:rsidR="00364C23" w:rsidRDefault="00364C23"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En ese sentido, según lo dicho por el Máximo Tribunal, el principio de Presunción de Inocencia es aplicable al procedimiento administrativo sancionador con matices o modulaciones, según el caso debido a su naturaleza gravosa, por la calidad de inocente de la persona que debe reconocérsele en todo procedimiento de cuyo resultado pudiera surgir una pena o sanción y cuya consecuencia procesal, entre otras, es desplazar la carga de la prueba a la autoridad,</w:t>
      </w:r>
      <w:r w:rsidR="003755E6">
        <w:rPr>
          <w:rFonts w:ascii="Arial" w:eastAsia="Arial Unicode MS" w:hAnsi="Arial" w:cs="Arial"/>
          <w:sz w:val="24"/>
          <w:szCs w:val="24"/>
        </w:rPr>
        <w:t xml:space="preserve"> en atención al debido proceso.</w:t>
      </w:r>
    </w:p>
    <w:p w:rsidR="003755E6" w:rsidRPr="003755E6" w:rsidRDefault="003755E6" w:rsidP="003755E6">
      <w:pPr>
        <w:spacing w:before="120" w:after="120" w:line="360" w:lineRule="auto"/>
        <w:ind w:right="51" w:firstLine="709"/>
        <w:jc w:val="both"/>
        <w:rPr>
          <w:rFonts w:ascii="Arial" w:eastAsia="Arial Unicode MS" w:hAnsi="Arial" w:cs="Arial"/>
          <w:sz w:val="24"/>
          <w:szCs w:val="24"/>
        </w:rPr>
      </w:pPr>
    </w:p>
    <w:p w:rsidR="00364C23" w:rsidRDefault="00364C23" w:rsidP="00364C23">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 xml:space="preserve">Bajo tales premisas es válido afirmar que en los procedimientos a través de los cuales el Estado ejerce su potestad punitiva impera el principio de Presunción de Inocencia, mismo que permite relevar al particular la carga de probar la licitud de su conducta, quedando </w:t>
      </w:r>
      <w:r w:rsidR="003755E6" w:rsidRPr="003755E6">
        <w:rPr>
          <w:rFonts w:ascii="Arial" w:eastAsia="Arial Unicode MS" w:hAnsi="Arial" w:cs="Arial"/>
          <w:sz w:val="24"/>
          <w:szCs w:val="24"/>
        </w:rPr>
        <w:t xml:space="preserve">entonces a cargo de la autoridad demostrar lo contrario; principios de legalidad, tipicidad y presunción de inocencia, respectivamente, que como ya se resaltó deben ser respetados tanto por la autoridad sancionadora como por la autoridad revisora, al tenor de los artículos 164, fracción V, y 165, fracción II, del Código Procesal Administrativo para el Estado de San Luis Potosí, y los </w:t>
      </w:r>
      <w:r w:rsidR="003755E6" w:rsidRPr="003755E6">
        <w:rPr>
          <w:rFonts w:ascii="Arial" w:eastAsia="Arial Unicode MS" w:hAnsi="Arial" w:cs="Arial"/>
          <w:sz w:val="24"/>
          <w:szCs w:val="24"/>
        </w:rPr>
        <w:lastRenderedPageBreak/>
        <w:t>artículos 14 y 16 de la Constitución Política de los Estados Unidos Mexicanos</w:t>
      </w:r>
      <w:r w:rsidR="003755E6">
        <w:rPr>
          <w:rFonts w:ascii="Arial" w:eastAsia="Arial Unicode MS" w:hAnsi="Arial" w:cs="Arial"/>
          <w:sz w:val="24"/>
          <w:szCs w:val="24"/>
        </w:rPr>
        <w:t>.</w:t>
      </w:r>
    </w:p>
    <w:p w:rsidR="00364C23" w:rsidRPr="003755E6" w:rsidRDefault="00364C23" w:rsidP="00811704">
      <w:pPr>
        <w:spacing w:before="120" w:after="120" w:line="360" w:lineRule="auto"/>
        <w:ind w:right="51" w:firstLine="709"/>
        <w:jc w:val="both"/>
        <w:rPr>
          <w:rFonts w:ascii="Arial" w:eastAsia="Arial Unicode MS" w:hAnsi="Arial" w:cs="Arial"/>
          <w:sz w:val="24"/>
          <w:szCs w:val="24"/>
        </w:rPr>
      </w:pPr>
    </w:p>
    <w:p w:rsidR="003755E6" w:rsidRDefault="003755E6" w:rsidP="003755E6">
      <w:pPr>
        <w:spacing w:before="120" w:after="120" w:line="360" w:lineRule="auto"/>
        <w:ind w:right="51" w:firstLine="709"/>
        <w:jc w:val="both"/>
        <w:rPr>
          <w:rFonts w:ascii="Arial" w:eastAsia="Arial Unicode MS" w:hAnsi="Arial" w:cs="Arial"/>
          <w:sz w:val="24"/>
          <w:szCs w:val="24"/>
        </w:rPr>
      </w:pPr>
      <w:r w:rsidRPr="003755E6">
        <w:rPr>
          <w:rFonts w:ascii="Arial" w:eastAsia="Arial Unicode MS" w:hAnsi="Arial" w:cs="Arial"/>
          <w:sz w:val="24"/>
          <w:szCs w:val="24"/>
        </w:rPr>
        <w:t>Por lo que, resulta evidente que le asiste razón al actor en cuanto a que no se efectúo ningún estudio para</w:t>
      </w:r>
      <w:r w:rsidR="00A15B13">
        <w:rPr>
          <w:rFonts w:ascii="Arial" w:eastAsia="Arial Unicode MS" w:hAnsi="Arial" w:cs="Arial"/>
          <w:sz w:val="24"/>
          <w:szCs w:val="24"/>
        </w:rPr>
        <w:t xml:space="preserve"> confirmar</w:t>
      </w:r>
      <w:r w:rsidRPr="003755E6">
        <w:rPr>
          <w:rFonts w:ascii="Arial" w:eastAsia="Arial Unicode MS" w:hAnsi="Arial" w:cs="Arial"/>
          <w:sz w:val="24"/>
          <w:szCs w:val="24"/>
        </w:rPr>
        <w:t xml:space="preserve"> la </w:t>
      </w:r>
      <w:r>
        <w:rPr>
          <w:rFonts w:ascii="Arial" w:eastAsia="Arial Unicode MS" w:hAnsi="Arial" w:cs="Arial"/>
          <w:sz w:val="24"/>
          <w:szCs w:val="24"/>
        </w:rPr>
        <w:t>imposición de dos multas, la primera por 50 UMA y la segunda por 120 UMA</w:t>
      </w:r>
      <w:r w:rsidRPr="003755E6">
        <w:rPr>
          <w:rFonts w:ascii="Arial" w:eastAsia="Arial Unicode MS" w:hAnsi="Arial" w:cs="Arial"/>
          <w:sz w:val="24"/>
          <w:szCs w:val="24"/>
        </w:rPr>
        <w:t xml:space="preserve">, ni se motivó debida y suficientemente la </w:t>
      </w:r>
      <w:r w:rsidR="00A15B13">
        <w:rPr>
          <w:rFonts w:ascii="Arial" w:eastAsia="Arial Unicode MS" w:hAnsi="Arial" w:cs="Arial"/>
          <w:sz w:val="24"/>
          <w:szCs w:val="24"/>
        </w:rPr>
        <w:t xml:space="preserve">ratificación de la </w:t>
      </w:r>
      <w:r w:rsidRPr="003755E6">
        <w:rPr>
          <w:rFonts w:ascii="Arial" w:eastAsia="Arial Unicode MS" w:hAnsi="Arial" w:cs="Arial"/>
          <w:sz w:val="24"/>
          <w:szCs w:val="24"/>
        </w:rPr>
        <w:t>sanción que se</w:t>
      </w:r>
      <w:r>
        <w:rPr>
          <w:rFonts w:ascii="Arial" w:eastAsia="Arial Unicode MS" w:hAnsi="Arial" w:cs="Arial"/>
          <w:sz w:val="24"/>
          <w:szCs w:val="24"/>
        </w:rPr>
        <w:t xml:space="preserve"> le impuso, como se advierte </w:t>
      </w:r>
      <w:r w:rsidRPr="003755E6">
        <w:rPr>
          <w:rFonts w:ascii="Arial" w:eastAsia="Arial Unicode MS" w:hAnsi="Arial" w:cs="Arial"/>
          <w:sz w:val="24"/>
          <w:szCs w:val="24"/>
        </w:rPr>
        <w:t>del CONSIDERANDO TERCERO de la resolución</w:t>
      </w:r>
      <w:r w:rsidR="00A15B13">
        <w:rPr>
          <w:rFonts w:ascii="Arial" w:eastAsia="Arial Unicode MS" w:hAnsi="Arial" w:cs="Arial"/>
          <w:sz w:val="24"/>
          <w:szCs w:val="24"/>
        </w:rPr>
        <w:t xml:space="preserve"> de 09 de abril de 2025 emitida por la Segundo Síndico del Ayuntamiento de Matehuala, San Luis Potosí</w:t>
      </w:r>
      <w:r w:rsidRPr="003755E6">
        <w:rPr>
          <w:rFonts w:ascii="Arial" w:eastAsia="Arial Unicode MS" w:hAnsi="Arial" w:cs="Arial"/>
          <w:sz w:val="24"/>
          <w:szCs w:val="24"/>
        </w:rPr>
        <w:t>; dado que no hay señalamiento alguno al respecto.</w:t>
      </w:r>
    </w:p>
    <w:p w:rsidR="00A15B13" w:rsidRDefault="00A15B13" w:rsidP="003755E6">
      <w:pPr>
        <w:spacing w:before="120" w:after="120" w:line="360" w:lineRule="auto"/>
        <w:ind w:right="51" w:firstLine="709"/>
        <w:jc w:val="both"/>
        <w:rPr>
          <w:rFonts w:ascii="Arial" w:eastAsia="Arial Unicode MS" w:hAnsi="Arial" w:cs="Arial"/>
          <w:sz w:val="24"/>
          <w:szCs w:val="24"/>
        </w:rPr>
      </w:pPr>
    </w:p>
    <w:p w:rsidR="00A15B13" w:rsidRDefault="00A15B13" w:rsidP="00A15B13">
      <w:pPr>
        <w:spacing w:before="120" w:after="120" w:line="360" w:lineRule="auto"/>
        <w:ind w:right="51" w:firstLine="709"/>
        <w:jc w:val="both"/>
        <w:rPr>
          <w:rFonts w:ascii="Arial" w:eastAsia="Arial Unicode MS" w:hAnsi="Arial" w:cs="Arial"/>
          <w:sz w:val="24"/>
          <w:szCs w:val="24"/>
        </w:rPr>
      </w:pPr>
      <w:r w:rsidRPr="00A15B13">
        <w:rPr>
          <w:rFonts w:ascii="Arial" w:eastAsia="Arial Unicode MS" w:hAnsi="Arial" w:cs="Arial"/>
          <w:sz w:val="24"/>
          <w:szCs w:val="24"/>
        </w:rPr>
        <w:t>De modo que las sanciones económicas impuestas, carecen de una debida y suficiente motivación, lo que conlleva a declarar la ilegalidad de la resolución impugnada pues no es suficiente que la autoridad demandada haya invocado como fundamento legal, entre otros, los artículos 131 y 132 de la Ley de Protección a los Animales para el Estado de San Luis Potosí y el artículo 137 del Código Penal para el Estado de San Luis Potosí, sino que era menester que expusiera las razones jurídicas suficientes para justificar la confirmación de la imposición de las sanciones, pues cabe señalarse que tampoco fundó y motivó los parámetros que tomó en consideración para determinar que el monto de la sanción se encuentra correctamente individualizada y debe confirmarse, sin embargo, nada de ello precisa la resolución</w:t>
      </w:r>
      <w:r>
        <w:rPr>
          <w:rFonts w:ascii="Arial" w:eastAsia="Arial Unicode MS" w:hAnsi="Arial" w:cs="Arial"/>
          <w:sz w:val="24"/>
          <w:szCs w:val="24"/>
        </w:rPr>
        <w:t xml:space="preserve"> </w:t>
      </w:r>
      <w:r w:rsidRPr="00A15B13">
        <w:rPr>
          <w:rFonts w:ascii="Arial" w:eastAsia="Arial Unicode MS" w:hAnsi="Arial" w:cs="Arial"/>
          <w:sz w:val="24"/>
          <w:szCs w:val="24"/>
        </w:rPr>
        <w:t>impugnada lo que produce sin lugar a dudas su ilegalidad.</w:t>
      </w:r>
    </w:p>
    <w:p w:rsidR="00A15B13" w:rsidRDefault="00A15B13" w:rsidP="00A15B13">
      <w:pPr>
        <w:spacing w:before="120" w:after="120" w:line="360" w:lineRule="auto"/>
        <w:ind w:right="51" w:firstLine="709"/>
        <w:jc w:val="both"/>
        <w:rPr>
          <w:rFonts w:ascii="Arial" w:eastAsia="Arial Unicode MS" w:hAnsi="Arial" w:cs="Arial"/>
          <w:sz w:val="24"/>
          <w:szCs w:val="24"/>
        </w:rPr>
      </w:pPr>
    </w:p>
    <w:p w:rsidR="00A15B13" w:rsidRDefault="00A15B13" w:rsidP="00B551DB">
      <w:pPr>
        <w:spacing w:before="120" w:after="120" w:line="360" w:lineRule="auto"/>
        <w:ind w:right="51" w:firstLine="709"/>
        <w:jc w:val="both"/>
        <w:rPr>
          <w:rFonts w:ascii="Arial" w:eastAsia="Arial Unicode MS" w:hAnsi="Arial" w:cs="Arial"/>
          <w:sz w:val="24"/>
          <w:szCs w:val="24"/>
        </w:rPr>
      </w:pPr>
      <w:r w:rsidRPr="00B551DB">
        <w:rPr>
          <w:rFonts w:ascii="Arial" w:eastAsia="Arial Unicode MS" w:hAnsi="Arial" w:cs="Arial"/>
          <w:sz w:val="24"/>
          <w:szCs w:val="24"/>
        </w:rPr>
        <w:t>En tales condiciones, es evidente que la cuantificación de</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 xml:space="preserve">una multa, por concepto de </w:t>
      </w:r>
      <w:r w:rsidR="00B551DB">
        <w:rPr>
          <w:rFonts w:ascii="Arial" w:eastAsia="Arial Unicode MS" w:hAnsi="Arial" w:cs="Arial"/>
          <w:sz w:val="24"/>
          <w:szCs w:val="24"/>
        </w:rPr>
        <w:t>infracción a la Ley de Protección a los Animales</w:t>
      </w:r>
      <w:r w:rsidRPr="00B551DB">
        <w:rPr>
          <w:rFonts w:ascii="Arial" w:eastAsia="Arial Unicode MS" w:hAnsi="Arial" w:cs="Arial"/>
          <w:sz w:val="24"/>
          <w:szCs w:val="24"/>
        </w:rPr>
        <w:t>, no puede quedar al arbitrio de la autoridad</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sancionadora, sino que su precisión ha de realizarse con base</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 xml:space="preserve">en los parámetros porcentuales señalados en el </w:t>
      </w:r>
      <w:r w:rsidR="00B551DB">
        <w:rPr>
          <w:rFonts w:ascii="Arial" w:eastAsia="Arial Unicode MS" w:hAnsi="Arial" w:cs="Arial"/>
          <w:sz w:val="24"/>
          <w:szCs w:val="24"/>
        </w:rPr>
        <w:t>artículo 210 del Código Procesal Administrativo,</w:t>
      </w:r>
      <w:r w:rsidRPr="00B551DB">
        <w:rPr>
          <w:rFonts w:ascii="Arial" w:eastAsia="Arial Unicode MS" w:hAnsi="Arial" w:cs="Arial"/>
          <w:sz w:val="24"/>
          <w:szCs w:val="24"/>
        </w:rPr>
        <w:t xml:space="preserve"> y bajo la condición de que su monto guarde proporción</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y equilibro con la gravedad de la falta, el deterioro patrimonial de</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la entidad, la capacidad económica del infractor y sus</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antecedentes personales.</w:t>
      </w:r>
    </w:p>
    <w:p w:rsidR="00B551DB" w:rsidRPr="00B551DB" w:rsidRDefault="00B551DB" w:rsidP="00B551DB">
      <w:pPr>
        <w:spacing w:before="120" w:after="120" w:line="360" w:lineRule="auto"/>
        <w:ind w:right="51" w:firstLine="709"/>
        <w:jc w:val="both"/>
        <w:rPr>
          <w:rFonts w:ascii="Arial" w:eastAsia="Arial Unicode MS" w:hAnsi="Arial" w:cs="Arial"/>
          <w:sz w:val="24"/>
          <w:szCs w:val="24"/>
        </w:rPr>
      </w:pPr>
    </w:p>
    <w:p w:rsidR="00A15B13" w:rsidRPr="00A15B13" w:rsidRDefault="00A15B13" w:rsidP="00B551DB">
      <w:pPr>
        <w:spacing w:before="120" w:after="120" w:line="360" w:lineRule="auto"/>
        <w:ind w:right="51" w:firstLine="709"/>
        <w:jc w:val="both"/>
        <w:rPr>
          <w:rFonts w:ascii="Arial" w:eastAsia="Arial Unicode MS" w:hAnsi="Arial" w:cs="Arial"/>
          <w:sz w:val="24"/>
          <w:szCs w:val="24"/>
        </w:rPr>
      </w:pPr>
      <w:r w:rsidRPr="00B551DB">
        <w:rPr>
          <w:rFonts w:ascii="Arial" w:eastAsia="Arial Unicode MS" w:hAnsi="Arial" w:cs="Arial"/>
          <w:sz w:val="24"/>
          <w:szCs w:val="24"/>
        </w:rPr>
        <w:t>Lo anterior responde, indudablemente, al principio de</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razonabilidad de la multa que ha de imperar, respecto del</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ejercicio de las facultades sancionatorias de las autoridades</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 xml:space="preserve">administrativas; además, acorde con el </w:t>
      </w:r>
      <w:r w:rsidRPr="00B551DB">
        <w:rPr>
          <w:rFonts w:ascii="Arial" w:eastAsia="Arial Unicode MS" w:hAnsi="Arial" w:cs="Arial"/>
          <w:sz w:val="24"/>
          <w:szCs w:val="24"/>
        </w:rPr>
        <w:lastRenderedPageBreak/>
        <w:t>diverso principio</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constitucional, previsto en el artículo 16 de la Constitución</w:t>
      </w:r>
      <w:r w:rsidR="00B551DB" w:rsidRPr="00B551DB">
        <w:rPr>
          <w:rFonts w:ascii="Arial" w:eastAsia="Arial Unicode MS" w:hAnsi="Arial" w:cs="Arial"/>
          <w:sz w:val="24"/>
          <w:szCs w:val="24"/>
        </w:rPr>
        <w:t xml:space="preserve"> </w:t>
      </w:r>
      <w:r w:rsidR="00B551DB">
        <w:rPr>
          <w:rFonts w:ascii="Arial" w:eastAsia="Arial Unicode MS" w:hAnsi="Arial" w:cs="Arial"/>
          <w:sz w:val="24"/>
          <w:szCs w:val="24"/>
        </w:rPr>
        <w:t>General de la República</w:t>
      </w:r>
      <w:r w:rsidRPr="00B551DB">
        <w:rPr>
          <w:rFonts w:ascii="Arial" w:eastAsia="Arial Unicode MS" w:hAnsi="Arial" w:cs="Arial"/>
          <w:sz w:val="24"/>
          <w:szCs w:val="24"/>
        </w:rPr>
        <w:t>, relativo a que todo acto de la autoridad administrativa</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habrá de estar debidamente fundado y motivado, a fin de que el</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 xml:space="preserve">gobernado tenga certeza jurídica, respecto de la legalidad de la sanción que se le impuso, </w:t>
      </w:r>
      <w:r w:rsidR="00B551DB">
        <w:rPr>
          <w:rFonts w:ascii="Arial" w:eastAsia="Arial Unicode MS" w:hAnsi="Arial" w:cs="Arial"/>
          <w:sz w:val="24"/>
          <w:szCs w:val="24"/>
        </w:rPr>
        <w:t xml:space="preserve">de lo cual, al haberse planteado como agravio por el recurrente la falta de fundamentación y motivación de la resolución de 18 de marzo de 2025 emitida por el Secretario General del Ayuntamiento de Matehuala, San Luis Potosí, la Segundo Síndico del citado Ayuntamiento, al resolver el recurso de reconsideración el 09 de abril de 2025 debió analizar pormenorizadamente, fundando y motivando adecuadamente dicho análisis, </w:t>
      </w:r>
      <w:r w:rsidRPr="00B551DB">
        <w:rPr>
          <w:rFonts w:ascii="Arial" w:eastAsia="Arial Unicode MS" w:hAnsi="Arial" w:cs="Arial"/>
          <w:sz w:val="24"/>
          <w:szCs w:val="24"/>
        </w:rPr>
        <w:t>lo que, como se ha referido</w:t>
      </w:r>
      <w:r w:rsidR="00B551DB">
        <w:rPr>
          <w:rFonts w:ascii="Arial" w:eastAsia="Arial Unicode MS" w:hAnsi="Arial" w:cs="Arial"/>
          <w:sz w:val="24"/>
          <w:szCs w:val="24"/>
        </w:rPr>
        <w:t>,</w:t>
      </w:r>
      <w:r w:rsidRPr="00B551DB">
        <w:rPr>
          <w:rFonts w:ascii="Arial" w:eastAsia="Arial Unicode MS" w:hAnsi="Arial" w:cs="Arial"/>
          <w:sz w:val="24"/>
          <w:szCs w:val="24"/>
        </w:rPr>
        <w:t xml:space="preserve"> en la</w:t>
      </w:r>
      <w:r w:rsidR="00B551DB" w:rsidRPr="00B551DB">
        <w:rPr>
          <w:rFonts w:ascii="Arial" w:eastAsia="Arial Unicode MS" w:hAnsi="Arial" w:cs="Arial"/>
          <w:sz w:val="24"/>
          <w:szCs w:val="24"/>
        </w:rPr>
        <w:t xml:space="preserve"> </w:t>
      </w:r>
      <w:r w:rsidRPr="00B551DB">
        <w:rPr>
          <w:rFonts w:ascii="Arial" w:eastAsia="Arial Unicode MS" w:hAnsi="Arial" w:cs="Arial"/>
          <w:sz w:val="24"/>
          <w:szCs w:val="24"/>
        </w:rPr>
        <w:t>especie no aconteció.</w:t>
      </w:r>
    </w:p>
    <w:p w:rsidR="00E77BF2" w:rsidRDefault="00E77BF2" w:rsidP="00DE6732">
      <w:pPr>
        <w:spacing w:before="120" w:after="120" w:line="360" w:lineRule="auto"/>
        <w:ind w:right="51" w:firstLine="709"/>
        <w:jc w:val="both"/>
        <w:rPr>
          <w:rFonts w:ascii="Arial" w:hAnsi="Arial" w:cs="Arial"/>
          <w:sz w:val="24"/>
          <w:szCs w:val="24"/>
          <w:lang w:eastAsia="es-MX"/>
        </w:rPr>
      </w:pPr>
    </w:p>
    <w:p w:rsidR="00B23724" w:rsidRDefault="000F563A" w:rsidP="002413DB">
      <w:pPr>
        <w:spacing w:before="120" w:after="120" w:line="360" w:lineRule="auto"/>
        <w:ind w:right="51" w:firstLine="709"/>
        <w:jc w:val="both"/>
        <w:rPr>
          <w:rFonts w:ascii="Arial" w:eastAsia="Arial Unicode MS" w:hAnsi="Arial" w:cs="Arial"/>
          <w:sz w:val="24"/>
          <w:szCs w:val="24"/>
        </w:rPr>
      </w:pPr>
      <w:r>
        <w:rPr>
          <w:rFonts w:ascii="Arial" w:hAnsi="Arial" w:cs="Arial"/>
          <w:bCs/>
          <w:sz w:val="24"/>
          <w:szCs w:val="24"/>
          <w:lang w:val="es-ES" w:eastAsia="es-MX"/>
        </w:rPr>
        <w:t xml:space="preserve">En consecuencia de lo anterior, de conformidad con lo dispuesto por los artículos 250 fracción II, 251 párrafo primero, y 252, párrafos primero y quinto, resulta procedente declarar la </w:t>
      </w:r>
      <w:r>
        <w:rPr>
          <w:rFonts w:ascii="Arial" w:hAnsi="Arial" w:cs="Arial"/>
          <w:b/>
          <w:bCs/>
          <w:sz w:val="24"/>
          <w:szCs w:val="24"/>
          <w:lang w:val="es-ES" w:eastAsia="es-MX"/>
        </w:rPr>
        <w:t>ILEGALIDAD E INVALIDEZ</w:t>
      </w:r>
      <w:r>
        <w:rPr>
          <w:rFonts w:ascii="Arial" w:hAnsi="Arial" w:cs="Arial"/>
          <w:bCs/>
          <w:sz w:val="24"/>
          <w:szCs w:val="24"/>
          <w:lang w:val="es-ES" w:eastAsia="es-MX"/>
        </w:rPr>
        <w:t xml:space="preserve">, y por ende, la </w:t>
      </w:r>
      <w:r>
        <w:rPr>
          <w:rFonts w:ascii="Arial" w:hAnsi="Arial" w:cs="Arial"/>
          <w:b/>
          <w:bCs/>
          <w:sz w:val="24"/>
          <w:szCs w:val="24"/>
          <w:lang w:val="es-ES" w:eastAsia="es-MX"/>
        </w:rPr>
        <w:t>NULIDAD</w:t>
      </w:r>
      <w:r>
        <w:rPr>
          <w:rFonts w:ascii="Arial" w:hAnsi="Arial" w:cs="Arial"/>
          <w:bCs/>
          <w:sz w:val="24"/>
          <w:szCs w:val="24"/>
          <w:lang w:val="es-ES" w:eastAsia="es-MX"/>
        </w:rPr>
        <w:t xml:space="preserve"> del acto impugnado</w:t>
      </w:r>
      <w:r w:rsidR="00C70000">
        <w:rPr>
          <w:rFonts w:ascii="Arial" w:hAnsi="Arial" w:cs="Arial"/>
          <w:bCs/>
          <w:sz w:val="24"/>
          <w:szCs w:val="24"/>
          <w:lang w:val="es-ES" w:eastAsia="es-MX"/>
        </w:rPr>
        <w:t>, consistente en</w:t>
      </w:r>
      <w:r w:rsidR="002413DB">
        <w:rPr>
          <w:rFonts w:ascii="Arial" w:hAnsi="Arial" w:cs="Arial"/>
          <w:bCs/>
          <w:sz w:val="24"/>
          <w:szCs w:val="24"/>
          <w:lang w:val="es-ES" w:eastAsia="es-MX"/>
        </w:rPr>
        <w:t xml:space="preserve"> </w:t>
      </w:r>
      <w:r w:rsidR="002413DB">
        <w:rPr>
          <w:rFonts w:ascii="Arial" w:eastAsia="Arial Unicode MS" w:hAnsi="Arial" w:cs="Arial"/>
          <w:sz w:val="24"/>
          <w:szCs w:val="24"/>
        </w:rPr>
        <w:t xml:space="preserve">resolución </w:t>
      </w:r>
      <w:r w:rsidR="002413DB" w:rsidRPr="00F80F15">
        <w:rPr>
          <w:rFonts w:ascii="Arial" w:eastAsia="Arial Unicode MS" w:hAnsi="Arial" w:cs="Arial"/>
          <w:sz w:val="24"/>
          <w:szCs w:val="24"/>
        </w:rPr>
        <w:t xml:space="preserve">emitida por </w:t>
      </w:r>
      <w:r w:rsidR="002413DB">
        <w:rPr>
          <w:rFonts w:ascii="Arial" w:eastAsia="Arial Unicode MS" w:hAnsi="Arial" w:cs="Arial"/>
          <w:sz w:val="24"/>
          <w:szCs w:val="24"/>
        </w:rPr>
        <w:t>la</w:t>
      </w:r>
      <w:r w:rsidR="002413DB" w:rsidRPr="00F80F15">
        <w:rPr>
          <w:rFonts w:ascii="Arial" w:eastAsia="Arial Unicode MS" w:hAnsi="Arial" w:cs="Arial"/>
          <w:sz w:val="24"/>
          <w:szCs w:val="24"/>
        </w:rPr>
        <w:t xml:space="preserve"> </w:t>
      </w:r>
      <w:r w:rsidR="002413DB">
        <w:rPr>
          <w:rFonts w:ascii="Arial" w:eastAsia="Arial Unicode MS" w:hAnsi="Arial" w:cs="Arial"/>
          <w:sz w:val="24"/>
          <w:szCs w:val="24"/>
        </w:rPr>
        <w:t>Segundo Síndico Municipal de Matehuala, San Luis Potosí,</w:t>
      </w:r>
      <w:r w:rsidR="002413DB" w:rsidRPr="00F80F15">
        <w:rPr>
          <w:rFonts w:ascii="Arial" w:eastAsia="Arial Unicode MS" w:hAnsi="Arial" w:cs="Arial"/>
          <w:sz w:val="24"/>
          <w:szCs w:val="24"/>
        </w:rPr>
        <w:t xml:space="preserve"> de fecha </w:t>
      </w:r>
      <w:r w:rsidR="002413DB">
        <w:rPr>
          <w:rFonts w:ascii="Arial" w:eastAsia="Arial Unicode MS" w:hAnsi="Arial" w:cs="Arial"/>
          <w:sz w:val="24"/>
          <w:szCs w:val="24"/>
        </w:rPr>
        <w:t>09</w:t>
      </w:r>
      <w:r w:rsidR="002413DB" w:rsidRPr="00F80F15">
        <w:rPr>
          <w:rFonts w:ascii="Arial" w:eastAsia="Arial Unicode MS" w:hAnsi="Arial" w:cs="Arial"/>
          <w:sz w:val="24"/>
          <w:szCs w:val="24"/>
        </w:rPr>
        <w:t xml:space="preserve"> de </w:t>
      </w:r>
      <w:r w:rsidR="002413DB">
        <w:rPr>
          <w:rFonts w:ascii="Arial" w:eastAsia="Arial Unicode MS" w:hAnsi="Arial" w:cs="Arial"/>
          <w:sz w:val="24"/>
          <w:szCs w:val="24"/>
        </w:rPr>
        <w:t>abril de 2025</w:t>
      </w:r>
      <w:r w:rsidR="002413DB" w:rsidRPr="00F80F15">
        <w:rPr>
          <w:rFonts w:ascii="Arial" w:eastAsia="Arial Unicode MS" w:hAnsi="Arial" w:cs="Arial"/>
          <w:sz w:val="24"/>
          <w:szCs w:val="24"/>
        </w:rPr>
        <w:t xml:space="preserve">, </w:t>
      </w:r>
      <w:r w:rsidR="002413DB">
        <w:rPr>
          <w:rFonts w:ascii="Arial" w:eastAsia="Arial Unicode MS" w:hAnsi="Arial" w:cs="Arial"/>
          <w:sz w:val="24"/>
          <w:szCs w:val="24"/>
        </w:rPr>
        <w:t>la cual resuelve el Recurso de Reconsideración interpuesto en contra de la resolución de 18 de marzo de 2025, dentro del Expediente 01/2025 por Maltrato Animal</w:t>
      </w:r>
      <w:r w:rsidR="00C70000">
        <w:rPr>
          <w:rFonts w:ascii="Arial" w:eastAsia="Arial Unicode MS" w:hAnsi="Arial" w:cs="Arial"/>
          <w:sz w:val="24"/>
          <w:szCs w:val="24"/>
        </w:rPr>
        <w:t xml:space="preserve">, por actualizarse la ilegalidad antes citada, al no reunir el acto impugnado los requisitos a que se refieren los artículos </w:t>
      </w:r>
      <w:r w:rsidR="002413DB" w:rsidRPr="003755E6">
        <w:rPr>
          <w:rFonts w:ascii="Arial" w:eastAsia="Arial Unicode MS" w:hAnsi="Arial" w:cs="Arial"/>
          <w:sz w:val="24"/>
          <w:szCs w:val="24"/>
        </w:rPr>
        <w:t>164, fracción V, y 165, fracción II, del Código Procesal Administrativo para el Estado de San Luis Potosí, y los artículos 14 y 16 de la Constitución Política de los Estados Unidos Mexicanos</w:t>
      </w:r>
      <w:r w:rsidR="00C70000">
        <w:rPr>
          <w:rFonts w:ascii="Arial" w:eastAsia="Arial Unicode MS" w:hAnsi="Arial" w:cs="Arial"/>
          <w:sz w:val="24"/>
          <w:szCs w:val="24"/>
        </w:rPr>
        <w:t>; situación que deja en estado de indefensión a</w:t>
      </w:r>
      <w:r w:rsidR="002413DB">
        <w:rPr>
          <w:rFonts w:ascii="Arial" w:eastAsia="Arial Unicode MS" w:hAnsi="Arial" w:cs="Arial"/>
          <w:sz w:val="24"/>
          <w:szCs w:val="24"/>
        </w:rPr>
        <w:t>l actor</w:t>
      </w:r>
      <w:r w:rsidR="00C70000">
        <w:rPr>
          <w:rFonts w:ascii="Arial" w:eastAsia="Arial Unicode MS" w:hAnsi="Arial" w:cs="Arial"/>
          <w:sz w:val="24"/>
          <w:szCs w:val="24"/>
        </w:rPr>
        <w:t>, pues se ha justificado que se transgredieron las garantías de legalidad, certeza y seguridad jurídica.</w:t>
      </w:r>
    </w:p>
    <w:p w:rsidR="002413DB" w:rsidRPr="002413DB" w:rsidRDefault="002413DB" w:rsidP="002413DB">
      <w:pPr>
        <w:spacing w:before="120" w:after="120" w:line="360" w:lineRule="auto"/>
        <w:ind w:right="51" w:firstLine="709"/>
        <w:jc w:val="both"/>
        <w:rPr>
          <w:rFonts w:ascii="Arial" w:eastAsia="Arial Unicode MS" w:hAnsi="Arial" w:cs="Arial"/>
          <w:sz w:val="24"/>
          <w:szCs w:val="24"/>
        </w:rPr>
      </w:pPr>
    </w:p>
    <w:p w:rsidR="0012426E" w:rsidRPr="002413DB" w:rsidRDefault="0012426E" w:rsidP="002413DB">
      <w:pPr>
        <w:spacing w:before="120" w:after="120" w:line="360" w:lineRule="auto"/>
        <w:ind w:right="51" w:firstLine="709"/>
        <w:jc w:val="both"/>
        <w:rPr>
          <w:rFonts w:ascii="Arial" w:hAnsi="Arial" w:cs="Arial"/>
          <w:sz w:val="24"/>
          <w:szCs w:val="24"/>
          <w:lang w:eastAsia="es-MX"/>
        </w:rPr>
      </w:pPr>
      <w:r w:rsidRPr="009B00F3">
        <w:rPr>
          <w:rFonts w:ascii="Arial" w:eastAsia="Times New Roman" w:hAnsi="Arial" w:cs="Arial"/>
          <w:color w:val="000000"/>
          <w:sz w:val="24"/>
          <w:szCs w:val="24"/>
          <w:lang w:eastAsia="es-ES"/>
        </w:rPr>
        <w:t xml:space="preserve">Por consiguiente y toda vez que conforme a lo previsto por el artículo 252 </w:t>
      </w:r>
      <w:r w:rsidRPr="009B00F3">
        <w:rPr>
          <w:rFonts w:ascii="Arial" w:eastAsia="Times New Roman" w:hAnsi="Arial" w:cs="Arial"/>
          <w:color w:val="000000"/>
          <w:sz w:val="24"/>
          <w:szCs w:val="24"/>
          <w:lang w:val="es-ES" w:eastAsia="es-ES"/>
        </w:rPr>
        <w:t>del Código Procesal Administrativo para el Estado de San Luis Potosí,</w:t>
      </w:r>
      <w:r w:rsidRPr="009B00F3">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r w:rsidRPr="009B00F3">
        <w:rPr>
          <w:rFonts w:ascii="Arial" w:eastAsia="Times New Roman" w:hAnsi="Arial" w:cs="Arial"/>
          <w:b/>
          <w:color w:val="000000"/>
          <w:sz w:val="24"/>
          <w:szCs w:val="24"/>
          <w:lang w:eastAsia="es-ES"/>
        </w:rPr>
        <w:t xml:space="preserve">por lo que </w:t>
      </w:r>
      <w:r w:rsidRPr="009B00F3">
        <w:rPr>
          <w:rFonts w:ascii="Arial" w:hAnsi="Arial" w:cs="Arial"/>
          <w:b/>
          <w:sz w:val="24"/>
          <w:szCs w:val="24"/>
        </w:rPr>
        <w:t>se ordena</w:t>
      </w:r>
      <w:r w:rsidR="002413DB">
        <w:rPr>
          <w:rFonts w:ascii="Arial" w:hAnsi="Arial" w:cs="Arial"/>
          <w:b/>
          <w:sz w:val="24"/>
          <w:szCs w:val="24"/>
        </w:rPr>
        <w:t xml:space="preserve"> a la autoridad demandada</w:t>
      </w:r>
      <w:r>
        <w:rPr>
          <w:rFonts w:ascii="Arial" w:hAnsi="Arial" w:cs="Arial"/>
          <w:b/>
          <w:sz w:val="24"/>
          <w:szCs w:val="24"/>
        </w:rPr>
        <w:t xml:space="preserve"> </w:t>
      </w:r>
      <w:r>
        <w:rPr>
          <w:rFonts w:ascii="Arial" w:hAnsi="Arial" w:cs="Arial"/>
          <w:b/>
          <w:sz w:val="24"/>
          <w:szCs w:val="24"/>
          <w:u w:val="single"/>
        </w:rPr>
        <w:t xml:space="preserve">dejar insubsistente la </w:t>
      </w:r>
      <w:r w:rsidR="002413DB" w:rsidRPr="002413DB">
        <w:rPr>
          <w:rFonts w:ascii="Arial" w:eastAsia="Arial Unicode MS" w:hAnsi="Arial" w:cs="Arial"/>
          <w:b/>
          <w:sz w:val="24"/>
          <w:szCs w:val="24"/>
          <w:u w:val="single"/>
        </w:rPr>
        <w:t xml:space="preserve">resolución de fecha 09 de abril de 2025, la cual resuelve el Recurso de Reconsideración interpuesto </w:t>
      </w:r>
      <w:r w:rsidR="002413DB">
        <w:rPr>
          <w:rFonts w:ascii="Arial" w:hAnsi="Arial" w:cs="Arial"/>
          <w:b/>
          <w:sz w:val="24"/>
          <w:szCs w:val="24"/>
          <w:u w:val="single"/>
        </w:rPr>
        <w:t xml:space="preserve">por </w:t>
      </w:r>
      <w:r w:rsidR="00711C7B">
        <w:rPr>
          <w:rFonts w:ascii="Arial" w:hAnsi="Arial" w:cs="Arial"/>
          <w:b/>
          <w:color w:val="FF0000"/>
          <w:sz w:val="24"/>
          <w:szCs w:val="24"/>
          <w:u w:val="single"/>
        </w:rPr>
        <w:t>**********</w:t>
      </w:r>
      <w:r w:rsidR="002413DB" w:rsidRPr="002413DB">
        <w:rPr>
          <w:rFonts w:ascii="Arial" w:hAnsi="Arial" w:cs="Arial"/>
          <w:b/>
          <w:sz w:val="24"/>
          <w:szCs w:val="24"/>
          <w:u w:val="single"/>
        </w:rPr>
        <w:t xml:space="preserve"> </w:t>
      </w:r>
      <w:r w:rsidR="002413DB" w:rsidRPr="002413DB">
        <w:rPr>
          <w:rFonts w:ascii="Arial" w:eastAsia="Arial Unicode MS" w:hAnsi="Arial" w:cs="Arial"/>
          <w:b/>
          <w:sz w:val="24"/>
          <w:szCs w:val="24"/>
          <w:u w:val="single"/>
        </w:rPr>
        <w:t xml:space="preserve">en contra de la resolución de 18 de marzo de 2025, dentro del Expediente </w:t>
      </w:r>
      <w:r w:rsidR="002413DB" w:rsidRPr="002413DB">
        <w:rPr>
          <w:rFonts w:ascii="Arial" w:eastAsia="Arial Unicode MS" w:hAnsi="Arial" w:cs="Arial"/>
          <w:b/>
          <w:sz w:val="24"/>
          <w:szCs w:val="24"/>
          <w:u w:val="single"/>
        </w:rPr>
        <w:lastRenderedPageBreak/>
        <w:t>01/2025 por Maltrato Animal</w:t>
      </w:r>
      <w:r w:rsidR="002413DB">
        <w:rPr>
          <w:rFonts w:ascii="Arial" w:eastAsia="Arial Unicode MS" w:hAnsi="Arial" w:cs="Arial"/>
          <w:b/>
          <w:sz w:val="24"/>
          <w:szCs w:val="24"/>
          <w:u w:val="single"/>
        </w:rPr>
        <w:t>;</w:t>
      </w:r>
      <w:r w:rsidR="002413DB">
        <w:rPr>
          <w:rFonts w:ascii="Arial" w:hAnsi="Arial" w:cs="Arial"/>
          <w:sz w:val="24"/>
          <w:szCs w:val="24"/>
          <w:lang w:eastAsia="es-MX"/>
        </w:rPr>
        <w:t xml:space="preserve"> </w:t>
      </w:r>
      <w:r>
        <w:rPr>
          <w:rFonts w:ascii="Arial" w:hAnsi="Arial" w:cs="Arial"/>
          <w:b/>
          <w:sz w:val="24"/>
          <w:szCs w:val="24"/>
        </w:rPr>
        <w:t xml:space="preserve">y, </w:t>
      </w:r>
      <w:r>
        <w:rPr>
          <w:rFonts w:ascii="Arial" w:hAnsi="Arial" w:cs="Arial"/>
          <w:b/>
          <w:sz w:val="24"/>
          <w:szCs w:val="24"/>
          <w:u w:val="single"/>
        </w:rPr>
        <w:t xml:space="preserve">con plenitud de jurisdicción </w:t>
      </w:r>
      <w:r w:rsidR="002413DB">
        <w:rPr>
          <w:rFonts w:ascii="Arial" w:hAnsi="Arial" w:cs="Arial"/>
          <w:b/>
          <w:sz w:val="24"/>
          <w:szCs w:val="24"/>
          <w:u w:val="single"/>
        </w:rPr>
        <w:t>dicte</w:t>
      </w:r>
      <w:r>
        <w:rPr>
          <w:rFonts w:ascii="Arial" w:hAnsi="Arial" w:cs="Arial"/>
          <w:b/>
          <w:sz w:val="24"/>
          <w:szCs w:val="24"/>
          <w:u w:val="single"/>
        </w:rPr>
        <w:t xml:space="preserve"> otra por la cual resuelva el recurso de </w:t>
      </w:r>
      <w:r w:rsidR="002413DB">
        <w:rPr>
          <w:rFonts w:ascii="Arial" w:hAnsi="Arial" w:cs="Arial"/>
          <w:b/>
          <w:sz w:val="24"/>
          <w:szCs w:val="24"/>
          <w:u w:val="single"/>
        </w:rPr>
        <w:t>reconsideración</w:t>
      </w:r>
      <w:r>
        <w:rPr>
          <w:rFonts w:ascii="Arial" w:hAnsi="Arial" w:cs="Arial"/>
          <w:b/>
          <w:sz w:val="24"/>
          <w:szCs w:val="24"/>
          <w:u w:val="single"/>
        </w:rPr>
        <w:t>,</w:t>
      </w:r>
      <w:r w:rsidR="002413DB">
        <w:rPr>
          <w:rFonts w:ascii="Arial" w:hAnsi="Arial" w:cs="Arial"/>
          <w:b/>
          <w:sz w:val="24"/>
          <w:szCs w:val="24"/>
          <w:u w:val="single"/>
        </w:rPr>
        <w:t xml:space="preserve"> debidamente fundada y motivada</w:t>
      </w:r>
      <w:r>
        <w:rPr>
          <w:rFonts w:ascii="Arial" w:hAnsi="Arial" w:cs="Arial"/>
          <w:b/>
          <w:sz w:val="24"/>
          <w:szCs w:val="24"/>
        </w:rPr>
        <w:t>.</w:t>
      </w:r>
    </w:p>
    <w:p w:rsidR="002413DB" w:rsidRDefault="002413DB" w:rsidP="00DE6732">
      <w:pPr>
        <w:spacing w:before="120" w:after="120" w:line="360" w:lineRule="auto"/>
        <w:ind w:right="51" w:firstLine="709"/>
        <w:jc w:val="both"/>
        <w:rPr>
          <w:rFonts w:ascii="Arial" w:hAnsi="Arial" w:cs="Arial"/>
          <w:sz w:val="24"/>
          <w:szCs w:val="24"/>
          <w:lang w:eastAsia="es-MX"/>
        </w:rPr>
      </w:pPr>
    </w:p>
    <w:p w:rsidR="00A720DA" w:rsidRDefault="00780093" w:rsidP="00DE6732">
      <w:pPr>
        <w:spacing w:before="120" w:after="120" w:line="360" w:lineRule="auto"/>
        <w:ind w:right="51" w:firstLine="709"/>
        <w:jc w:val="both"/>
        <w:rPr>
          <w:rFonts w:ascii="Arial" w:hAnsi="Arial" w:cs="Arial"/>
          <w:sz w:val="24"/>
          <w:szCs w:val="24"/>
          <w:lang w:eastAsia="es-MX"/>
        </w:rPr>
      </w:pPr>
      <w:r w:rsidRPr="00A720DA">
        <w:rPr>
          <w:rFonts w:ascii="Arial" w:eastAsia="Arial Unicode MS" w:hAnsi="Arial" w:cs="Arial"/>
          <w:sz w:val="24"/>
          <w:szCs w:val="24"/>
        </w:rPr>
        <w:t>Esto es así, porque, si bien, el artículo 252, párrafo primero, del Código Procesal Administrativo para el Estado de San Luis Potosí, dispone que cuando sea favorable la sentencia al actor, ésta dejará sin efecto el acto impugnado</w:t>
      </w:r>
      <w:r w:rsidR="00A720DA" w:rsidRPr="00A720DA">
        <w:rPr>
          <w:rFonts w:ascii="Arial" w:eastAsia="Arial Unicode MS" w:hAnsi="Arial" w:cs="Arial"/>
          <w:sz w:val="24"/>
          <w:szCs w:val="24"/>
        </w:rPr>
        <w:t xml:space="preserve">, también lo es que </w:t>
      </w:r>
      <w:r w:rsidR="00A720DA">
        <w:rPr>
          <w:rFonts w:ascii="Arial" w:eastAsia="Arial Unicode MS" w:hAnsi="Arial" w:cs="Arial"/>
          <w:sz w:val="24"/>
          <w:szCs w:val="24"/>
        </w:rPr>
        <w:t>cuando el acto o resolución impugnado deriva de una petición formulada por un particular, resuelva una instancia</w:t>
      </w:r>
      <w:r w:rsidR="00A720DA" w:rsidRPr="00A720DA">
        <w:rPr>
          <w:rFonts w:ascii="Arial" w:eastAsia="Arial Unicode MS" w:hAnsi="Arial" w:cs="Arial"/>
          <w:sz w:val="24"/>
          <w:szCs w:val="24"/>
        </w:rPr>
        <w:t xml:space="preserve"> </w:t>
      </w:r>
      <w:r w:rsidR="002413DB">
        <w:rPr>
          <w:rFonts w:ascii="Arial" w:eastAsia="Arial Unicode MS" w:hAnsi="Arial" w:cs="Arial"/>
          <w:sz w:val="24"/>
          <w:szCs w:val="24"/>
        </w:rPr>
        <w:t>o un recurso, en</w:t>
      </w:r>
      <w:r w:rsidR="00A720DA">
        <w:rPr>
          <w:rFonts w:ascii="Arial" w:eastAsia="Arial Unicode MS" w:hAnsi="Arial" w:cs="Arial"/>
          <w:sz w:val="24"/>
          <w:szCs w:val="24"/>
        </w:rPr>
        <w:t xml:space="preserve"> ese supuesto, al carecer de una debida fundamentación y motivación, el tribunal debe decretar la nulidad y ordenar la emisión de un nuevo acto o resolución, ya que de no hacerlo así, se dejaría sin resolver la solicitud planteada, la instancia o el recurso, vulnerando así el derecho de seguridad del gobernado; por lo que, si la resolución impugnada, afectada de indebida fundamentación y motivación, se emitió como consecuencia de la interposición de</w:t>
      </w:r>
      <w:r w:rsidR="00F5260E">
        <w:rPr>
          <w:rFonts w:ascii="Arial" w:eastAsia="Arial Unicode MS" w:hAnsi="Arial" w:cs="Arial"/>
          <w:sz w:val="24"/>
          <w:szCs w:val="24"/>
        </w:rPr>
        <w:t xml:space="preserve">l recurso de </w:t>
      </w:r>
      <w:r w:rsidR="002413DB">
        <w:rPr>
          <w:rFonts w:ascii="Arial" w:eastAsia="Arial Unicode MS" w:hAnsi="Arial" w:cs="Arial"/>
          <w:sz w:val="24"/>
          <w:szCs w:val="24"/>
        </w:rPr>
        <w:t>reconsideración que prevé la Ley de Protección a los Animales para el Estado de San Luis Potosí</w:t>
      </w:r>
      <w:r w:rsidR="00F5260E">
        <w:rPr>
          <w:rFonts w:ascii="Arial" w:eastAsia="Arial Unicode MS" w:hAnsi="Arial" w:cs="Arial"/>
          <w:sz w:val="24"/>
          <w:szCs w:val="24"/>
        </w:rPr>
        <w:t xml:space="preserve">, se impone a esta Tercera Sala Unitaria declarar su </w:t>
      </w:r>
      <w:r w:rsidR="00A720DA" w:rsidRPr="00A720DA">
        <w:rPr>
          <w:rFonts w:ascii="Arial" w:eastAsia="Arial Unicode MS" w:hAnsi="Arial" w:cs="Arial"/>
          <w:sz w:val="24"/>
          <w:szCs w:val="24"/>
        </w:rPr>
        <w:t>nulidad para</w:t>
      </w:r>
      <w:r w:rsidR="00A720DA">
        <w:rPr>
          <w:rFonts w:ascii="Arial" w:hAnsi="Arial" w:cs="Arial"/>
          <w:sz w:val="24"/>
          <w:szCs w:val="24"/>
          <w:lang w:eastAsia="es-MX"/>
        </w:rPr>
        <w:t xml:space="preserve"> el efecto de que se emita nueva resolución</w:t>
      </w:r>
      <w:r w:rsidR="00F5260E">
        <w:rPr>
          <w:rFonts w:ascii="Arial" w:hAnsi="Arial" w:cs="Arial"/>
          <w:sz w:val="24"/>
          <w:szCs w:val="24"/>
          <w:lang w:eastAsia="es-MX"/>
        </w:rPr>
        <w:t>, en la forma antes precisada.</w:t>
      </w:r>
    </w:p>
    <w:p w:rsidR="00F5260E" w:rsidRDefault="00F5260E" w:rsidP="00DE6732">
      <w:pPr>
        <w:spacing w:before="120" w:after="120" w:line="360" w:lineRule="auto"/>
        <w:ind w:right="51" w:firstLine="709"/>
        <w:jc w:val="both"/>
        <w:rPr>
          <w:rFonts w:ascii="Arial" w:hAnsi="Arial" w:cs="Arial"/>
          <w:sz w:val="24"/>
          <w:szCs w:val="24"/>
          <w:lang w:eastAsia="es-MX"/>
        </w:rPr>
      </w:pPr>
    </w:p>
    <w:p w:rsidR="00F5260E" w:rsidRDefault="00F5260E"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Sirven de apoyo a lo anterior las jurisprudencias que se transcribe</w:t>
      </w:r>
      <w:r w:rsidR="00362AC9">
        <w:rPr>
          <w:rFonts w:ascii="Arial" w:hAnsi="Arial" w:cs="Arial"/>
          <w:sz w:val="24"/>
          <w:szCs w:val="24"/>
          <w:lang w:eastAsia="es-MX"/>
        </w:rPr>
        <w:t>n</w:t>
      </w:r>
      <w:r>
        <w:rPr>
          <w:rFonts w:ascii="Arial" w:hAnsi="Arial" w:cs="Arial"/>
          <w:sz w:val="24"/>
          <w:szCs w:val="24"/>
          <w:lang w:eastAsia="es-MX"/>
        </w:rPr>
        <w:t xml:space="preserve"> a continuación:</w:t>
      </w:r>
    </w:p>
    <w:p w:rsidR="00F5260E" w:rsidRPr="00F5260E" w:rsidRDefault="00F5260E" w:rsidP="00F5260E">
      <w:pPr>
        <w:autoSpaceDE w:val="0"/>
        <w:autoSpaceDN w:val="0"/>
        <w:adjustRightInd w:val="0"/>
        <w:spacing w:after="0" w:line="240" w:lineRule="auto"/>
        <w:jc w:val="both"/>
        <w:rPr>
          <w:rFonts w:ascii="Arial" w:hAnsi="Arial" w:cs="Arial"/>
          <w:iCs/>
          <w:sz w:val="24"/>
          <w:szCs w:val="24"/>
        </w:rPr>
      </w:pP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b/>
          <w:iCs/>
          <w:sz w:val="20"/>
          <w:szCs w:val="20"/>
        </w:rPr>
        <w:t>Registro digital:</w:t>
      </w:r>
      <w:r w:rsidRPr="00362AC9">
        <w:rPr>
          <w:rFonts w:ascii="Arial" w:hAnsi="Arial" w:cs="Arial"/>
          <w:iCs/>
          <w:sz w:val="20"/>
          <w:szCs w:val="20"/>
        </w:rPr>
        <w:t xml:space="preserve"> 195532</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Instancia: Pleno</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Novena Época</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Materias(s): Constitucional, Administrativa</w:t>
      </w:r>
    </w:p>
    <w:p w:rsidR="00F5260E" w:rsidRPr="00362AC9" w:rsidRDefault="00362AC9"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Tesis: P</w:t>
      </w:r>
      <w:proofErr w:type="gramStart"/>
      <w:r w:rsidRPr="00362AC9">
        <w:rPr>
          <w:rFonts w:ascii="Arial" w:hAnsi="Arial" w:cs="Arial"/>
          <w:iCs/>
          <w:sz w:val="20"/>
          <w:szCs w:val="20"/>
        </w:rPr>
        <w:t>./</w:t>
      </w:r>
      <w:proofErr w:type="gramEnd"/>
      <w:r w:rsidRPr="00362AC9">
        <w:rPr>
          <w:rFonts w:ascii="Arial" w:hAnsi="Arial" w:cs="Arial"/>
          <w:iCs/>
          <w:sz w:val="20"/>
          <w:szCs w:val="20"/>
        </w:rPr>
        <w:t>J. 45/98</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Fuente: Semanario Judicial de la Federación y su Gaceta. Tomo VIII, Septiembre de 1998, página 5</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Tipo: Jurisprudencia</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b/>
          <w:iCs/>
          <w:sz w:val="20"/>
          <w:szCs w:val="20"/>
        </w:rPr>
        <w:t>SENTENCIAS DE NULIDAD FISCAL PARA EFECTOS. EL ARTÍCULO 239, FRACCIÓN III, ÚLTIMO PÁRRAFO, DEL CÓDIGO FISCAL DE LA FEDERACIÓN, QUE ESTABLECE ESE SENTIDO ANTE LA ACTUALIZACIÓN DE LA AUSENCIA DE FUNDAMENTACIÓN Y MOTIVACIÓN DE LA RESOLUCIÓN IMPUGNADA, NO VIOLA LA GARANTÍA DE LEGALIDAD CONSAGRADA EN EL ARTÍCULO 16 CONSTITUCIONAL.</w:t>
      </w:r>
      <w:r w:rsidR="00362AC9" w:rsidRPr="00362AC9">
        <w:rPr>
          <w:rFonts w:ascii="Arial" w:hAnsi="Arial" w:cs="Arial"/>
          <w:b/>
          <w:iCs/>
          <w:sz w:val="20"/>
          <w:szCs w:val="20"/>
        </w:rPr>
        <w:t xml:space="preserve">   </w:t>
      </w:r>
      <w:r w:rsidRPr="00362AC9">
        <w:rPr>
          <w:rFonts w:ascii="Arial" w:hAnsi="Arial" w:cs="Arial"/>
          <w:iCs/>
          <w:sz w:val="20"/>
          <w:szCs w:val="20"/>
        </w:rPr>
        <w:t xml:space="preserve">El sentido de lo dispuesto en el último párrafo de la fracción III, del artículo 239 del Código Fiscal de la Federación, en cuanto a que el Tribunal Fiscal de la Federación debe emitir una sentencia de nulidad para efectos cuando se actualice la causal prevista en la fracción II, del artículo 238 del mismo ordenamiento legal, referente a la ausencia de fundamentación y motivación de la resolución impugnada, se desentraña relacionándolo armónicamente con el párrafo primero de esa misma fracción, dado que así se distingue la regla de que la sentencia puede declarar la nulidad de la resolución para determinados efectos y una excepción, cuando la resolución involucra las facultades discrecionales de la autoridad administrativa. Reconocida esa </w:t>
      </w:r>
      <w:r w:rsidRPr="00362AC9">
        <w:rPr>
          <w:rFonts w:ascii="Arial" w:hAnsi="Arial" w:cs="Arial"/>
          <w:iCs/>
          <w:sz w:val="20"/>
          <w:szCs w:val="20"/>
        </w:rPr>
        <w:lastRenderedPageBreak/>
        <w:t>distinción en la hipótesis en que la resolución carece de fundamentación y motivación (artículo 238, fracción II), y la variada competencia que la Ley Orgánica del Tribunal Fiscal de la Federación otorga al mismo tribunal, descuella, que para poder determinar cuándo la sentencia de nulidad debe obligar a la autoridad administrativa a dictar una nueva resolución, y cuándo no debe tener tales efectos, es necesario acudir a la génesis de la resolución impugnada, a efecto de saber si se originó con motivo de un trámite o procedimiento de pronunciamiento forzoso, o con motivo del ejercicio de una facultad discrecional. Cuando la resolución se dictó como culminación de un procedimiento o en relación con una petición, donde el orden jurídico exige de la autoridad un pronunciamiento, la reparación de la violación detectada no se colma con la simple declaración de nulidad, sino que es preciso que se obligue a la autoridad a dictar otra, para no dejar incierta la situación jurídica del administrado, en el sentido que sea, pero fundada y motivada. Consideración y conclusión diversa amerita el supuesto en que la resolución nace del ejercicio de una facultad discrecional de la autoridad, en la que opera la excepción señalada, dado que el tribunal, al declarar la nulidad de la resolución, no puede obligar a la autoridad administrativa a que dicte nueva resolución, porque equivaldría a que se sustituyera a la autoridad administrativa en la libre apreciación de las circunstancias y oportunidad para actuar que le otorgan las leyes, independientemente de que también perjudicaría al administrado actor en vez de beneficiarlo, ya que al darle ese efecto a la nulidad, se estaría obligando a la autoridad a actuar, cuando ésta, podría no encontrar elementos para fundar y motivar una nueva resolución, debiendo abstenerse de emitirla. Por la misma causa, la sentencia que declara nula una resolución infundada e inmotivada, emitida en ejercicio de facultades discrecionales, no puede impedir que la autoridad administrativa pronuncie una nueva resolución, en virtud de que con tal efecto le estaría coartando su poder de decisión, sin haber examinado el fondo de la controversia. Las conclusiones alcanzadas responden a la lógica que rige la naturaleza jurídica del nacimiento y trámite de cada tipo de resoluciones, según la distinción que tuvo en cuenta la disposición en estudio, de tal modo que en ninguna de las dos hipótesis viola la garantía de legalidad consagrada en el artículo 16 constitucional, ya que si bien este dispositivo fundamental no establece la posibilidad de que ante la anulación de una resolución administrativa por falta de fundamentación y motivación, se obligue a la autoridad que la emitió, a que reitere el acto de molestia, es inconcuso que cuando dicha autoridad, en virtud de las leyes que rigen su competencia, o con motivo de una instancia o recurso del demandante, debe pronunciarse al respecto, la sentencia anulatoria de su acto infundado e inmotivado que la obligue a dictar otra resolución y hasta a indicarle los términos en que debe hacerlo, como establece la regla general de la disposición examinada, además de que tiene por objeto acatar el derecho de petición que garantiza el artículo 8o. constitucional, viene a colmar la pretensión del particular, pues le asegura una resolución depurada conforme a derecho.</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p>
    <w:p w:rsidR="00362AC9" w:rsidRPr="00362AC9" w:rsidRDefault="00362AC9" w:rsidP="00362AC9">
      <w:pPr>
        <w:autoSpaceDE w:val="0"/>
        <w:autoSpaceDN w:val="0"/>
        <w:adjustRightInd w:val="0"/>
        <w:spacing w:after="0" w:line="240" w:lineRule="auto"/>
        <w:ind w:left="567" w:right="618"/>
        <w:jc w:val="both"/>
        <w:rPr>
          <w:rFonts w:ascii="Arial" w:hAnsi="Arial" w:cs="Arial"/>
          <w:iCs/>
          <w:sz w:val="20"/>
          <w:szCs w:val="20"/>
        </w:rPr>
      </w:pPr>
    </w:p>
    <w:p w:rsidR="00362AC9" w:rsidRPr="00362AC9" w:rsidRDefault="00362AC9" w:rsidP="00362AC9">
      <w:pPr>
        <w:autoSpaceDE w:val="0"/>
        <w:autoSpaceDN w:val="0"/>
        <w:adjustRightInd w:val="0"/>
        <w:spacing w:after="0" w:line="240" w:lineRule="auto"/>
        <w:ind w:left="567" w:right="618"/>
        <w:jc w:val="both"/>
        <w:rPr>
          <w:rFonts w:ascii="Arial" w:hAnsi="Arial" w:cs="Arial"/>
          <w:iCs/>
          <w:sz w:val="20"/>
          <w:szCs w:val="20"/>
        </w:rPr>
      </w:pP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b/>
          <w:iCs/>
          <w:sz w:val="20"/>
          <w:szCs w:val="20"/>
        </w:rPr>
        <w:t>Registro digital:</w:t>
      </w:r>
      <w:r w:rsidRPr="00362AC9">
        <w:rPr>
          <w:rFonts w:ascii="Arial" w:hAnsi="Arial" w:cs="Arial"/>
          <w:iCs/>
          <w:sz w:val="20"/>
          <w:szCs w:val="20"/>
        </w:rPr>
        <w:t xml:space="preserve"> 188431</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Instancia: Segunda Sala</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Novena Época</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Materias(s): Administrativa</w:t>
      </w:r>
    </w:p>
    <w:p w:rsidR="00F5260E" w:rsidRPr="00362AC9" w:rsidRDefault="00362AC9"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Tesis: 2a</w:t>
      </w:r>
      <w:proofErr w:type="gramStart"/>
      <w:r w:rsidRPr="00362AC9">
        <w:rPr>
          <w:rFonts w:ascii="Arial" w:hAnsi="Arial" w:cs="Arial"/>
          <w:iCs/>
          <w:sz w:val="20"/>
          <w:szCs w:val="20"/>
        </w:rPr>
        <w:t>./</w:t>
      </w:r>
      <w:proofErr w:type="gramEnd"/>
      <w:r w:rsidRPr="00362AC9">
        <w:rPr>
          <w:rFonts w:ascii="Arial" w:hAnsi="Arial" w:cs="Arial"/>
          <w:iCs/>
          <w:sz w:val="20"/>
          <w:szCs w:val="20"/>
        </w:rPr>
        <w:t>J. 52/2001</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Fuente: Semanario Judicial de la Federación y su Gaceta. Tomo XIV, Noviembre de 2001, página 32</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iCs/>
          <w:sz w:val="20"/>
          <w:szCs w:val="20"/>
        </w:rPr>
        <w:t>Tipo: Jurisprudencia</w:t>
      </w: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p>
    <w:p w:rsidR="00F5260E" w:rsidRPr="00362AC9" w:rsidRDefault="00F5260E" w:rsidP="00362AC9">
      <w:pPr>
        <w:autoSpaceDE w:val="0"/>
        <w:autoSpaceDN w:val="0"/>
        <w:adjustRightInd w:val="0"/>
        <w:spacing w:after="0" w:line="240" w:lineRule="auto"/>
        <w:ind w:left="567" w:right="618"/>
        <w:jc w:val="both"/>
        <w:rPr>
          <w:rFonts w:ascii="Arial" w:hAnsi="Arial" w:cs="Arial"/>
          <w:iCs/>
          <w:sz w:val="20"/>
          <w:szCs w:val="20"/>
        </w:rPr>
      </w:pPr>
      <w:r w:rsidRPr="00362AC9">
        <w:rPr>
          <w:rFonts w:ascii="Arial" w:hAnsi="Arial" w:cs="Arial"/>
          <w:b/>
          <w:iCs/>
          <w:sz w:val="20"/>
          <w:szCs w:val="20"/>
        </w:rPr>
        <w:t>COMPETENCIA DE LAS AUTORIDADES ADMINISTRATIVAS. LA NULIDAD DECRETADA POR NO HABERLA FUNDADO NO PUEDE SER PARA EFECTOS, EXCEPTO EN LOS CASOS EN QUE LA RESOLUCIÓN IMPUGNADA RECAIGA A UNA PETICIÓN, INSTANCIA O RECURSO.</w:t>
      </w:r>
      <w:r w:rsidR="00362AC9" w:rsidRPr="00362AC9">
        <w:rPr>
          <w:rFonts w:ascii="Arial" w:hAnsi="Arial" w:cs="Arial"/>
          <w:b/>
          <w:iCs/>
          <w:sz w:val="20"/>
          <w:szCs w:val="20"/>
        </w:rPr>
        <w:t xml:space="preserve">   </w:t>
      </w:r>
      <w:r w:rsidRPr="00362AC9">
        <w:rPr>
          <w:rFonts w:ascii="Arial" w:hAnsi="Arial" w:cs="Arial"/>
          <w:iCs/>
          <w:sz w:val="20"/>
          <w:szCs w:val="20"/>
        </w:rPr>
        <w:t xml:space="preserve">Si la ausencia de fundamentación de la competencia de la autoridad administrativa que emite el acto o resolución materia del juicio de nulidad correspondiente, incide directamente sobre la validez del acto impugnado y, por ende, sobre los efectos que éste puede producir en la esfera jurídica del gobernado, es inconcuso que esa omisión impide al juzgador pronunciarse sobre los efectos o consecuencias del acto o resolución impugnados y lo obliga a declarar la nulidad de éstos en su integridad, puesto que al darle efectos a esa nulidad, </w:t>
      </w:r>
      <w:r w:rsidRPr="00362AC9">
        <w:rPr>
          <w:rFonts w:ascii="Arial" w:hAnsi="Arial" w:cs="Arial"/>
          <w:iCs/>
          <w:sz w:val="20"/>
          <w:szCs w:val="20"/>
        </w:rPr>
        <w:lastRenderedPageBreak/>
        <w:t>desconociéndose si la autoridad demandada tiene o no facultades para modificar la situación jurídica existente, afectando la esfera del particular, podría obligarse a un órgano incompetente a dictar un nuevo acto o resolución que el gobernado tendría que combatir nuevamente, lo que provocaría un retraso en la impartición de justicia. No obsta a lo anterior el hecho de que si la autoridad está efectivamente facultada para dictar o emitir el acto de que se trate, pueda subsanar su omisión; además, en aquellos casos en los que la resolución impugnada se haya emitido en respuesta a una petición formulada por el particular, o bien, se haya dictado para resolver una instancia o recurso, la sentencia de nulidad deberá ordenar el dictado de una nueva, aunque dicho efecto sólo tuviera como consecuencia el que la autoridad demandada se declare incompetente, pues de otra manera se dejarían sin resolver dichas peticiones, instancias o recursos, lo que contravendría el principio de seguridad jurídica contenido en el artículo 16 de la Constitución Política de los Estados Unidos Mexicanos.</w:t>
      </w:r>
    </w:p>
    <w:p w:rsidR="00780093" w:rsidRDefault="00780093" w:rsidP="00DE6732">
      <w:pPr>
        <w:spacing w:before="120" w:after="120" w:line="360" w:lineRule="auto"/>
        <w:ind w:right="51" w:firstLine="709"/>
        <w:jc w:val="both"/>
        <w:rPr>
          <w:rFonts w:ascii="Arial" w:hAnsi="Arial" w:cs="Arial"/>
          <w:sz w:val="24"/>
          <w:szCs w:val="24"/>
          <w:lang w:eastAsia="es-MX"/>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Por lo cual, en base a los numerales 256 y 257 del Código Procesal Administrativo  para el Estado de San Luis Potosí, </w:t>
      </w:r>
      <w:r w:rsidRPr="003D7B14">
        <w:rPr>
          <w:rFonts w:ascii="Arial" w:eastAsia="Arial Unicode MS" w:hAnsi="Arial" w:cs="Arial"/>
          <w:b/>
          <w:sz w:val="24"/>
          <w:szCs w:val="24"/>
        </w:rPr>
        <w:t>dígasele a la</w:t>
      </w:r>
      <w:r w:rsidR="0012426E">
        <w:rPr>
          <w:rFonts w:ascii="Arial" w:eastAsia="Arial Unicode MS" w:hAnsi="Arial" w:cs="Arial"/>
          <w:b/>
          <w:sz w:val="24"/>
          <w:szCs w:val="24"/>
        </w:rPr>
        <w:t>s</w:t>
      </w:r>
      <w:r w:rsidRPr="003D7B14">
        <w:rPr>
          <w:rFonts w:ascii="Arial" w:eastAsia="Arial Unicode MS" w:hAnsi="Arial" w:cs="Arial"/>
          <w:b/>
          <w:sz w:val="24"/>
          <w:szCs w:val="24"/>
        </w:rPr>
        <w:t xml:space="preserve"> autoridad</w:t>
      </w:r>
      <w:r w:rsidR="0012426E">
        <w:rPr>
          <w:rFonts w:ascii="Arial" w:eastAsia="Arial Unicode MS" w:hAnsi="Arial" w:cs="Arial"/>
          <w:b/>
          <w:sz w:val="24"/>
          <w:szCs w:val="24"/>
        </w:rPr>
        <w:t>es</w:t>
      </w:r>
      <w:r w:rsidRPr="003D7B14">
        <w:rPr>
          <w:rFonts w:ascii="Arial" w:eastAsia="Arial Unicode MS" w:hAnsi="Arial" w:cs="Arial"/>
          <w:b/>
          <w:sz w:val="24"/>
          <w:szCs w:val="24"/>
        </w:rPr>
        <w:t xml:space="preserve"> demandada</w:t>
      </w:r>
      <w:r w:rsidR="0012426E">
        <w:rPr>
          <w:rFonts w:ascii="Arial" w:eastAsia="Arial Unicode MS" w:hAnsi="Arial" w:cs="Arial"/>
          <w:b/>
          <w:sz w:val="24"/>
          <w:szCs w:val="24"/>
        </w:rPr>
        <w:t>s</w:t>
      </w:r>
      <w:r w:rsidRPr="003D7B14">
        <w:rPr>
          <w:rFonts w:ascii="Arial" w:eastAsia="Arial Unicode MS" w:hAnsi="Arial" w:cs="Arial"/>
          <w:b/>
          <w:sz w:val="24"/>
          <w:szCs w:val="24"/>
        </w:rPr>
        <w:t xml:space="preserve">, que a partir de que cause </w:t>
      </w:r>
      <w:r w:rsidR="002413DB">
        <w:rPr>
          <w:rFonts w:ascii="Arial" w:eastAsia="Arial Unicode MS" w:hAnsi="Arial" w:cs="Arial"/>
          <w:b/>
          <w:sz w:val="24"/>
          <w:szCs w:val="24"/>
        </w:rPr>
        <w:t>estado</w:t>
      </w:r>
      <w:r w:rsidRPr="003D7B14">
        <w:rPr>
          <w:rFonts w:ascii="Arial" w:eastAsia="Arial Unicode MS" w:hAnsi="Arial" w:cs="Arial"/>
          <w:b/>
          <w:sz w:val="24"/>
          <w:szCs w:val="24"/>
        </w:rPr>
        <w:t xml:space="preserve"> esta sentencia, correrán los plazos para su cumplimiento; por lo que, una vez que cause ejecutoria, esta Tercera Sala Unitaria la prevendrá por el cumplimiento de la misma, con los apercibimientos legales que correspondan, debiendo informar sobre su cumplimiento.</w:t>
      </w:r>
    </w:p>
    <w:p w:rsidR="000062CC" w:rsidRDefault="000062CC"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Por lo expuesto, fundado en los términos de los artículos 123 de la Constitución Política del Estado de San Luis Potosí, y 7°</w:t>
      </w:r>
      <w:r w:rsidR="00F157B9">
        <w:rPr>
          <w:rFonts w:ascii="Arial" w:eastAsia="Arial Unicode MS" w:hAnsi="Arial" w:cs="Arial"/>
          <w:sz w:val="24"/>
          <w:szCs w:val="24"/>
        </w:rPr>
        <w:t xml:space="preserve"> fracciones I y III</w:t>
      </w:r>
      <w:r w:rsidRPr="003D7B14">
        <w:rPr>
          <w:rFonts w:ascii="Arial" w:eastAsia="Arial Unicode MS" w:hAnsi="Arial" w:cs="Arial"/>
          <w:sz w:val="24"/>
          <w:szCs w:val="24"/>
        </w:rPr>
        <w:t>, 9° fracción III, 24, 35</w:t>
      </w:r>
      <w:r w:rsidR="00F157B9">
        <w:rPr>
          <w:rFonts w:ascii="Arial" w:eastAsia="Arial Unicode MS" w:hAnsi="Arial" w:cs="Arial"/>
          <w:sz w:val="24"/>
          <w:szCs w:val="24"/>
        </w:rPr>
        <w:t xml:space="preserve"> fracción VIII</w:t>
      </w:r>
      <w:r w:rsidRPr="003D7B14">
        <w:rPr>
          <w:rFonts w:ascii="Arial" w:eastAsia="Arial Unicode MS" w:hAnsi="Arial" w:cs="Arial"/>
          <w:sz w:val="24"/>
          <w:szCs w:val="24"/>
        </w:rPr>
        <w:t>, 36</w:t>
      </w:r>
      <w:r w:rsidR="00F157B9">
        <w:rPr>
          <w:rFonts w:ascii="Arial" w:eastAsia="Arial Unicode MS" w:hAnsi="Arial" w:cs="Arial"/>
          <w:sz w:val="24"/>
          <w:szCs w:val="24"/>
        </w:rPr>
        <w:t xml:space="preserve"> fracción VII,</w:t>
      </w:r>
      <w:r w:rsidRPr="003D7B14">
        <w:rPr>
          <w:rFonts w:ascii="Arial" w:eastAsia="Arial Unicode MS" w:hAnsi="Arial" w:cs="Arial"/>
          <w:sz w:val="24"/>
          <w:szCs w:val="24"/>
        </w:rPr>
        <w:t xml:space="preserve"> y 37, </w:t>
      </w:r>
      <w:r w:rsidR="0064007F">
        <w:rPr>
          <w:rFonts w:ascii="Arial" w:eastAsia="Arial Unicode MS" w:hAnsi="Arial" w:cs="Arial"/>
          <w:sz w:val="24"/>
          <w:szCs w:val="24"/>
        </w:rPr>
        <w:t xml:space="preserve">fracción I, </w:t>
      </w:r>
      <w:r w:rsidRPr="003D7B14">
        <w:rPr>
          <w:rFonts w:ascii="Arial" w:eastAsia="Arial Unicode MS" w:hAnsi="Arial" w:cs="Arial"/>
          <w:sz w:val="24"/>
          <w:szCs w:val="24"/>
        </w:rPr>
        <w:t xml:space="preserve">de la Ley Orgánica del Tribunal Estatal de Justicia administrativa de San Luis Potosí; </w:t>
      </w:r>
      <w:r w:rsidR="0064007F" w:rsidRPr="00221847">
        <w:rPr>
          <w:rFonts w:ascii="Arial" w:eastAsia="Times New Roman" w:hAnsi="Arial" w:cs="Arial"/>
          <w:bCs/>
          <w:color w:val="000000"/>
          <w:sz w:val="24"/>
          <w:szCs w:val="24"/>
          <w:lang w:eastAsia="es-ES"/>
        </w:rPr>
        <w:t xml:space="preserve">así como también </w:t>
      </w:r>
      <w:r w:rsidR="0064007F">
        <w:rPr>
          <w:rFonts w:ascii="Arial" w:eastAsia="Times New Roman" w:hAnsi="Arial" w:cs="Arial"/>
          <w:bCs/>
          <w:color w:val="000000"/>
          <w:sz w:val="24"/>
          <w:szCs w:val="24"/>
          <w:lang w:eastAsia="es-ES"/>
        </w:rPr>
        <w:t>los diversos 217, 248, 249, 250</w:t>
      </w:r>
      <w:r w:rsidR="0064007F" w:rsidRPr="00221847">
        <w:rPr>
          <w:rFonts w:ascii="Arial" w:eastAsia="Times New Roman" w:hAnsi="Arial" w:cs="Arial"/>
          <w:bCs/>
          <w:color w:val="000000"/>
          <w:sz w:val="24"/>
          <w:szCs w:val="24"/>
          <w:lang w:eastAsia="es-ES"/>
        </w:rPr>
        <w:t xml:space="preserve"> fracción II, y 251 del Código Procesal Administrativo para el Estado de San Luis Potosí</w:t>
      </w:r>
      <w:r w:rsidR="0064007F" w:rsidRPr="00221847">
        <w:rPr>
          <w:rFonts w:ascii="Arial" w:eastAsia="Times New Roman" w:hAnsi="Arial" w:cs="Arial"/>
          <w:color w:val="000000"/>
          <w:sz w:val="24"/>
          <w:szCs w:val="24"/>
          <w:lang w:eastAsia="es-ES"/>
        </w:rPr>
        <w:t>,</w:t>
      </w:r>
      <w:r w:rsidR="0064007F">
        <w:rPr>
          <w:rFonts w:ascii="Arial" w:eastAsia="Times New Roman" w:hAnsi="Arial" w:cs="Arial"/>
          <w:color w:val="000000"/>
          <w:sz w:val="24"/>
          <w:szCs w:val="24"/>
          <w:lang w:eastAsia="es-ES"/>
        </w:rPr>
        <w:t xml:space="preserve"> </w:t>
      </w:r>
      <w:r w:rsidRPr="003D7B14">
        <w:rPr>
          <w:rFonts w:ascii="Arial" w:eastAsia="Arial Unicode MS" w:hAnsi="Arial" w:cs="Arial"/>
          <w:sz w:val="24"/>
          <w:szCs w:val="24"/>
        </w:rPr>
        <w:t>es de resolverse y se,</w:t>
      </w:r>
    </w:p>
    <w:p w:rsidR="00DE6732" w:rsidRPr="003D7B14" w:rsidRDefault="00DE6732" w:rsidP="00DE6732">
      <w:pPr>
        <w:spacing w:after="0" w:line="360" w:lineRule="auto"/>
        <w:jc w:val="center"/>
        <w:rPr>
          <w:rFonts w:ascii="Arial" w:eastAsia="Arial Unicode MS" w:hAnsi="Arial" w:cs="Arial"/>
          <w:b/>
          <w:sz w:val="24"/>
          <w:szCs w:val="24"/>
        </w:rPr>
      </w:pPr>
    </w:p>
    <w:p w:rsidR="0086414A" w:rsidRPr="003D7B14" w:rsidRDefault="0086414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E L V E</w:t>
      </w:r>
    </w:p>
    <w:p w:rsidR="00DE6732" w:rsidRPr="003D7B14" w:rsidRDefault="00DE6732"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PRIMERO.-</w:t>
      </w:r>
      <w:r w:rsidRPr="003D7B14">
        <w:rPr>
          <w:rFonts w:ascii="Arial" w:eastAsia="Arial Unicode MS" w:hAnsi="Arial" w:cs="Arial"/>
          <w:sz w:val="24"/>
          <w:szCs w:val="24"/>
        </w:rPr>
        <w:t xml:space="preserve"> Esta </w:t>
      </w:r>
      <w:r w:rsidRPr="003D7B14">
        <w:rPr>
          <w:rFonts w:ascii="Arial" w:eastAsia="Arial Unicode MS" w:hAnsi="Arial" w:cs="Arial"/>
          <w:b/>
          <w:sz w:val="24"/>
          <w:szCs w:val="24"/>
        </w:rPr>
        <w:t>Sala Unitaria del Tribunal Estatal de Justicia Administrativa</w:t>
      </w:r>
      <w:r w:rsidRPr="003D7B14">
        <w:rPr>
          <w:rFonts w:ascii="Arial" w:eastAsia="Arial Unicode MS" w:hAnsi="Arial" w:cs="Arial"/>
          <w:sz w:val="24"/>
          <w:szCs w:val="24"/>
        </w:rPr>
        <w:t>, resultó competente para conocer y resolver la presente controversia.</w:t>
      </w:r>
    </w:p>
    <w:p w:rsidR="0086414A" w:rsidRPr="003D7B14" w:rsidRDefault="0086414A" w:rsidP="00DE6732">
      <w:pPr>
        <w:spacing w:after="0" w:line="360" w:lineRule="auto"/>
        <w:ind w:firstLine="709"/>
        <w:jc w:val="both"/>
        <w:rPr>
          <w:rFonts w:ascii="Arial" w:eastAsia="Arial Unicode MS" w:hAnsi="Arial" w:cs="Arial"/>
          <w:sz w:val="24"/>
          <w:szCs w:val="24"/>
        </w:rPr>
      </w:pPr>
    </w:p>
    <w:p w:rsidR="00DE6732" w:rsidRPr="003D7B14" w:rsidRDefault="00DE6732" w:rsidP="0064007F">
      <w:pPr>
        <w:spacing w:line="360" w:lineRule="auto"/>
        <w:ind w:firstLine="708"/>
        <w:jc w:val="both"/>
        <w:rPr>
          <w:rFonts w:ascii="Arial" w:eastAsia="Arial Unicode MS" w:hAnsi="Arial" w:cs="Arial"/>
          <w:sz w:val="24"/>
          <w:szCs w:val="24"/>
        </w:rPr>
      </w:pPr>
      <w:r w:rsidRPr="003D7B14">
        <w:rPr>
          <w:rFonts w:ascii="Arial" w:eastAsia="Arial Unicode MS" w:hAnsi="Arial" w:cs="Arial"/>
          <w:b/>
          <w:sz w:val="24"/>
          <w:szCs w:val="24"/>
        </w:rPr>
        <w:t>SEGUNDO.-</w:t>
      </w:r>
      <w:r w:rsidRPr="003D7B14">
        <w:rPr>
          <w:rFonts w:ascii="Arial" w:eastAsia="Arial Unicode MS" w:hAnsi="Arial" w:cs="Arial"/>
          <w:sz w:val="24"/>
          <w:szCs w:val="24"/>
        </w:rPr>
        <w:t xml:space="preserve"> Se declara la </w:t>
      </w:r>
      <w:r w:rsidRPr="003D7B14">
        <w:rPr>
          <w:rFonts w:ascii="Arial" w:eastAsia="Arial Unicode MS" w:hAnsi="Arial" w:cs="Arial"/>
          <w:b/>
          <w:sz w:val="24"/>
          <w:szCs w:val="24"/>
        </w:rPr>
        <w:t>ILEGALIDAD E INVALIDEZ</w:t>
      </w:r>
      <w:r w:rsidRPr="003D7B14">
        <w:rPr>
          <w:rFonts w:ascii="Arial" w:eastAsia="Arial Unicode MS" w:hAnsi="Arial" w:cs="Arial"/>
          <w:sz w:val="24"/>
          <w:szCs w:val="24"/>
        </w:rPr>
        <w:t xml:space="preserve"> del acto impugnado y, por consecuencia, se determina la </w:t>
      </w:r>
      <w:r w:rsidRPr="003D7B14">
        <w:rPr>
          <w:rFonts w:ascii="Arial" w:eastAsia="Arial Unicode MS" w:hAnsi="Arial" w:cs="Arial"/>
          <w:b/>
          <w:sz w:val="24"/>
          <w:szCs w:val="24"/>
        </w:rPr>
        <w:t xml:space="preserve">NULIDAD </w:t>
      </w:r>
      <w:r w:rsidRPr="003D7B14">
        <w:rPr>
          <w:rFonts w:ascii="Arial" w:eastAsia="Arial Unicode MS" w:hAnsi="Arial" w:cs="Arial"/>
          <w:sz w:val="24"/>
          <w:szCs w:val="24"/>
        </w:rPr>
        <w:t xml:space="preserve">del mismo, </w:t>
      </w:r>
      <w:r w:rsidR="0064007F">
        <w:rPr>
          <w:rFonts w:ascii="Arial" w:eastAsia="Arial Unicode MS" w:hAnsi="Arial" w:cs="Arial"/>
          <w:sz w:val="24"/>
          <w:szCs w:val="24"/>
        </w:rPr>
        <w:t xml:space="preserve">para los </w:t>
      </w:r>
      <w:r w:rsidR="0064007F" w:rsidRPr="0064007F">
        <w:rPr>
          <w:rFonts w:ascii="Arial" w:eastAsia="Arial Unicode MS" w:hAnsi="Arial" w:cs="Arial"/>
          <w:b/>
          <w:sz w:val="24"/>
          <w:szCs w:val="24"/>
        </w:rPr>
        <w:t>EFECTOS</w:t>
      </w:r>
      <w:r w:rsidR="0064007F">
        <w:rPr>
          <w:rFonts w:ascii="Arial" w:eastAsia="Arial Unicode MS" w:hAnsi="Arial" w:cs="Arial"/>
          <w:sz w:val="24"/>
          <w:szCs w:val="24"/>
        </w:rPr>
        <w:t xml:space="preserve"> precisados</w:t>
      </w:r>
      <w:r w:rsidRPr="003D7B14">
        <w:rPr>
          <w:rFonts w:ascii="Arial" w:eastAsia="Arial Unicode MS" w:hAnsi="Arial" w:cs="Arial"/>
          <w:sz w:val="24"/>
          <w:szCs w:val="24"/>
        </w:rPr>
        <w:t xml:space="preserve"> en el considerando sexto de esta sentencia.</w:t>
      </w:r>
    </w:p>
    <w:p w:rsidR="00DE6732" w:rsidRPr="003D7B14" w:rsidRDefault="00DE6732" w:rsidP="00DE6732">
      <w:pPr>
        <w:spacing w:line="360" w:lineRule="auto"/>
        <w:ind w:firstLine="708"/>
        <w:jc w:val="both"/>
        <w:rPr>
          <w:rFonts w:ascii="Arial" w:eastAsia="Arial Unicode MS" w:hAnsi="Arial" w:cs="Arial"/>
          <w:sz w:val="24"/>
          <w:szCs w:val="24"/>
        </w:rPr>
      </w:pPr>
    </w:p>
    <w:p w:rsidR="00DE6732" w:rsidRPr="003D7B14" w:rsidRDefault="00DE6732" w:rsidP="00DE6732">
      <w:pPr>
        <w:spacing w:line="360" w:lineRule="auto"/>
        <w:ind w:firstLine="708"/>
        <w:jc w:val="both"/>
        <w:rPr>
          <w:rFonts w:ascii="Arial" w:eastAsia="Calibri" w:hAnsi="Arial" w:cs="Arial"/>
          <w:sz w:val="24"/>
          <w:szCs w:val="24"/>
        </w:rPr>
      </w:pPr>
      <w:r w:rsidRPr="003D7B14">
        <w:rPr>
          <w:rFonts w:ascii="Arial" w:eastAsia="Arial Unicode MS" w:hAnsi="Arial" w:cs="Arial"/>
          <w:b/>
          <w:sz w:val="24"/>
          <w:szCs w:val="24"/>
        </w:rPr>
        <w:lastRenderedPageBreak/>
        <w:t>TERCERO.-</w:t>
      </w:r>
      <w:r w:rsidRPr="003D7B14">
        <w:rPr>
          <w:rFonts w:ascii="Arial" w:eastAsia="Arial Unicode MS" w:hAnsi="Arial" w:cs="Arial"/>
          <w:sz w:val="24"/>
          <w:szCs w:val="24"/>
        </w:rPr>
        <w:t xml:space="preserve"> </w:t>
      </w:r>
      <w:r w:rsidRPr="003D7B14">
        <w:rPr>
          <w:rFonts w:ascii="Arial" w:eastAsia="Calibri" w:hAnsi="Arial" w:cs="Arial"/>
          <w:sz w:val="24"/>
          <w:szCs w:val="24"/>
        </w:rPr>
        <w:t>Con copia autorizada de esta resolución, notifíquese personalmente a la parte actora y por oficio a las autoridades demandadas.</w:t>
      </w:r>
    </w:p>
    <w:p w:rsidR="0086414A" w:rsidRPr="003D7B14" w:rsidRDefault="0086414A" w:rsidP="00DE6732">
      <w:pPr>
        <w:spacing w:line="360" w:lineRule="auto"/>
        <w:ind w:firstLine="708"/>
        <w:jc w:val="both"/>
        <w:rPr>
          <w:rFonts w:ascii="Arial" w:eastAsia="Calibri" w:hAnsi="Arial" w:cs="Arial"/>
          <w:sz w:val="24"/>
          <w:szCs w:val="24"/>
        </w:rPr>
      </w:pPr>
    </w:p>
    <w:p w:rsidR="00DE6732" w:rsidRPr="003D7B14" w:rsidRDefault="00DE6732" w:rsidP="00DE6732">
      <w:pPr>
        <w:spacing w:after="0" w:line="360" w:lineRule="auto"/>
        <w:ind w:firstLine="709"/>
        <w:jc w:val="both"/>
        <w:rPr>
          <w:rFonts w:ascii="Arial" w:hAnsi="Arial" w:cs="Arial"/>
          <w:sz w:val="24"/>
          <w:szCs w:val="24"/>
        </w:rPr>
      </w:pPr>
      <w:r w:rsidRPr="003D7B14">
        <w:rPr>
          <w:rFonts w:ascii="Arial" w:eastAsia="Calibri" w:hAnsi="Arial" w:cs="Arial"/>
          <w:sz w:val="24"/>
          <w:szCs w:val="24"/>
        </w:rPr>
        <w:t xml:space="preserve">Así lo resolvió y firma, el Magistrado Titular de la Tercera Sala Unitaria del Tribunal Estatal de Justicia Administrativa de San Luis Potosí, </w:t>
      </w:r>
      <w:r w:rsidRPr="003D7B14">
        <w:rPr>
          <w:rFonts w:ascii="Arial" w:eastAsia="Calibri" w:hAnsi="Arial" w:cs="Arial"/>
          <w:b/>
          <w:sz w:val="24"/>
          <w:szCs w:val="24"/>
        </w:rPr>
        <w:t>Licenciado Jorge Alejandro Vera Noyola,</w:t>
      </w:r>
      <w:r w:rsidRPr="003D7B14">
        <w:rPr>
          <w:rFonts w:ascii="Arial" w:eastAsia="Calibri" w:hAnsi="Arial" w:cs="Arial"/>
          <w:sz w:val="24"/>
          <w:szCs w:val="24"/>
        </w:rPr>
        <w:t xml:space="preserve"> quien actúa con Secretario de Acuerdos, </w:t>
      </w:r>
      <w:r w:rsidRPr="003D7B14">
        <w:rPr>
          <w:rFonts w:ascii="Arial" w:eastAsia="Calibri" w:hAnsi="Arial" w:cs="Arial"/>
          <w:b/>
          <w:sz w:val="24"/>
          <w:szCs w:val="24"/>
        </w:rPr>
        <w:t>Licenciado Ismael Méndez Hernández,</w:t>
      </w:r>
      <w:r w:rsidRPr="003D7B14">
        <w:rPr>
          <w:rFonts w:ascii="Arial" w:eastAsia="Calibri" w:hAnsi="Arial" w:cs="Arial"/>
          <w:sz w:val="24"/>
          <w:szCs w:val="24"/>
        </w:rPr>
        <w:t xml:space="preserve"> que autoriza y da fe.</w:t>
      </w:r>
      <w:r w:rsidRPr="003D7B14">
        <w:rPr>
          <w:rFonts w:ascii="Arial" w:hAnsi="Arial" w:cs="Arial"/>
          <w:sz w:val="24"/>
          <w:szCs w:val="24"/>
        </w:rPr>
        <w:t xml:space="preserve"> </w:t>
      </w:r>
    </w:p>
    <w:p w:rsidR="00DE6732" w:rsidRPr="003D7B14" w:rsidRDefault="00DE6732" w:rsidP="00DE6732">
      <w:pPr>
        <w:spacing w:line="360" w:lineRule="auto"/>
        <w:ind w:firstLine="709"/>
        <w:jc w:val="both"/>
        <w:rPr>
          <w:rFonts w:ascii="Arial" w:hAnsi="Arial" w:cs="Arial"/>
          <w:sz w:val="24"/>
          <w:szCs w:val="24"/>
        </w:rPr>
      </w:pPr>
    </w:p>
    <w:p w:rsidR="00711C7B" w:rsidRPr="003738E0" w:rsidRDefault="00711C7B" w:rsidP="00711C7B">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DE6732" w:rsidRPr="003D7B14" w:rsidRDefault="00DE6732" w:rsidP="00DE6732">
      <w:pPr>
        <w:rPr>
          <w:rFonts w:ascii="Arial" w:hAnsi="Arial" w:cs="Arial"/>
          <w:sz w:val="24"/>
          <w:szCs w:val="24"/>
        </w:rPr>
      </w:pPr>
    </w:p>
    <w:p w:rsidR="00BF4C78" w:rsidRPr="003D7B14" w:rsidRDefault="00BF4C78" w:rsidP="004F4B85">
      <w:pPr>
        <w:jc w:val="center"/>
        <w:rPr>
          <w:rFonts w:ascii="Arial" w:hAnsi="Arial" w:cs="Arial"/>
          <w:sz w:val="24"/>
          <w:szCs w:val="24"/>
        </w:rPr>
      </w:pPr>
      <w:bookmarkStart w:id="0" w:name="_GoBack"/>
      <w:bookmarkEnd w:id="0"/>
    </w:p>
    <w:sectPr w:rsidR="00BF4C78" w:rsidRPr="003D7B14" w:rsidSect="0086414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A38" w:rsidRDefault="00706A38" w:rsidP="00DE6732">
      <w:pPr>
        <w:spacing w:after="0" w:line="240" w:lineRule="auto"/>
      </w:pPr>
      <w:r>
        <w:separator/>
      </w:r>
    </w:p>
  </w:endnote>
  <w:endnote w:type="continuationSeparator" w:id="0">
    <w:p w:rsidR="00706A38" w:rsidRDefault="00706A38"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A38" w:rsidRDefault="00706A38" w:rsidP="00DE6732">
      <w:pPr>
        <w:spacing w:after="0" w:line="240" w:lineRule="auto"/>
      </w:pPr>
      <w:r>
        <w:separator/>
      </w:r>
    </w:p>
  </w:footnote>
  <w:footnote w:type="continuationSeparator" w:id="0">
    <w:p w:rsidR="00706A38" w:rsidRDefault="00706A38" w:rsidP="00DE67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B13" w:rsidRPr="00062CBC" w:rsidRDefault="00A15B13"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11C7B" w:rsidRPr="00711C7B">
          <w:rPr>
            <w:rFonts w:ascii="Arial Narrow" w:hAnsi="Arial Narrow"/>
            <w:noProof/>
            <w:lang w:val="es-ES"/>
          </w:rPr>
          <w:t>26</w:t>
        </w:r>
        <w:r w:rsidRPr="00062CBC">
          <w:rPr>
            <w:rFonts w:ascii="Arial Narrow" w:hAnsi="Arial Narrow"/>
          </w:rPr>
          <w:fldChar w:fldCharType="end"/>
        </w:r>
      </w:sdtContent>
    </w:sdt>
  </w:p>
  <w:p w:rsidR="00A15B13" w:rsidRDefault="00A15B13" w:rsidP="006C31D7">
    <w:pPr>
      <w:pStyle w:val="Encabezado"/>
      <w:jc w:val="right"/>
    </w:pPr>
    <w:proofErr w:type="spellStart"/>
    <w:r>
      <w:t>Exp</w:t>
    </w:r>
    <w:proofErr w:type="spellEnd"/>
    <w:r>
      <w:t>. 422/2025/3</w:t>
    </w:r>
  </w:p>
  <w:p w:rsidR="00A15B13" w:rsidRDefault="00A15B13" w:rsidP="006C31D7">
    <w:pPr>
      <w:pStyle w:val="Encabezado"/>
      <w:jc w:val="right"/>
    </w:pPr>
  </w:p>
  <w:p w:rsidR="00A15B13" w:rsidRDefault="00A15B13"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B13" w:rsidRPr="00062CBC" w:rsidRDefault="00A15B13">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11C7B" w:rsidRPr="00711C7B">
          <w:rPr>
            <w:rFonts w:ascii="Arial Narrow" w:hAnsi="Arial Narrow"/>
            <w:noProof/>
            <w:lang w:val="es-ES"/>
          </w:rPr>
          <w:t>27</w:t>
        </w:r>
        <w:r w:rsidRPr="00062CBC">
          <w:rPr>
            <w:rFonts w:ascii="Arial Narrow" w:hAnsi="Arial Narrow"/>
          </w:rPr>
          <w:fldChar w:fldCharType="end"/>
        </w:r>
      </w:sdtContent>
    </w:sdt>
  </w:p>
  <w:p w:rsidR="00A15B13" w:rsidRDefault="00A15B13" w:rsidP="006C31D7">
    <w:pPr>
      <w:pStyle w:val="Encabezado"/>
      <w:jc w:val="right"/>
    </w:pPr>
    <w:proofErr w:type="spellStart"/>
    <w:r>
      <w:t>Exp</w:t>
    </w:r>
    <w:proofErr w:type="spellEnd"/>
    <w:r>
      <w:t>. 422/2025/3</w:t>
    </w:r>
  </w:p>
  <w:p w:rsidR="00A15B13" w:rsidRDefault="00A15B13" w:rsidP="006C31D7">
    <w:pPr>
      <w:pStyle w:val="Encabezado"/>
      <w:jc w:val="right"/>
    </w:pPr>
  </w:p>
  <w:p w:rsidR="00A15B13" w:rsidRPr="00062CBC" w:rsidRDefault="00A15B13"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B13" w:rsidRPr="00AA6DA7" w:rsidRDefault="00A15B13"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15B13" w:rsidRDefault="00A15B13" w:rsidP="006C31D7">
                          <w:pPr>
                            <w:pStyle w:val="Sinespaciado"/>
                            <w:jc w:val="center"/>
                            <w:rPr>
                              <w:rFonts w:ascii="Microsoft Sans Serif" w:hAnsi="Microsoft Sans Serif" w:cs="Microsoft Sans Serif"/>
                              <w:sz w:val="14"/>
                              <w:szCs w:val="14"/>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15B13" w:rsidRPr="00AF006C" w:rsidRDefault="00A15B13" w:rsidP="006C31D7">
                          <w:pPr>
                            <w:pStyle w:val="Sinespaciado"/>
                            <w:jc w:val="center"/>
                            <w:rPr>
                              <w:rFonts w:ascii="Microsoft Sans Serif" w:hAnsi="Microsoft Sans Serif" w:cs="Microsoft Sans Serif"/>
                              <w:b/>
                              <w:sz w:val="16"/>
                              <w:szCs w:val="16"/>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A15B13" w:rsidRPr="00AA6DA7" w:rsidRDefault="00A15B13"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15B13" w:rsidRDefault="00A15B13" w:rsidP="006C31D7">
                    <w:pPr>
                      <w:pStyle w:val="Sinespaciado"/>
                      <w:jc w:val="center"/>
                      <w:rPr>
                        <w:rFonts w:ascii="Microsoft Sans Serif" w:hAnsi="Microsoft Sans Serif" w:cs="Microsoft Sans Serif"/>
                        <w:sz w:val="14"/>
                        <w:szCs w:val="14"/>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15B13" w:rsidRPr="00AF006C" w:rsidRDefault="00A15B13" w:rsidP="006C31D7">
                    <w:pPr>
                      <w:pStyle w:val="Sinespaciado"/>
                      <w:jc w:val="center"/>
                      <w:rPr>
                        <w:rFonts w:ascii="Microsoft Sans Serif" w:hAnsi="Microsoft Sans Serif" w:cs="Microsoft Sans Serif"/>
                        <w:b/>
                        <w:sz w:val="16"/>
                        <w:szCs w:val="16"/>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B13" w:rsidRPr="004A456E" w:rsidRDefault="00A15B13"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B13" w:rsidRPr="00AA6DA7" w:rsidRDefault="00A15B13"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15B13" w:rsidRDefault="00A15B13" w:rsidP="006C31D7">
                          <w:pPr>
                            <w:pStyle w:val="Sinespaciado"/>
                            <w:jc w:val="center"/>
                            <w:rPr>
                              <w:rFonts w:ascii="Microsoft Sans Serif" w:hAnsi="Microsoft Sans Serif" w:cs="Microsoft Sans Serif"/>
                              <w:sz w:val="14"/>
                              <w:szCs w:val="14"/>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15B13" w:rsidRPr="00AF006C" w:rsidRDefault="00A15B13" w:rsidP="006C31D7">
                          <w:pPr>
                            <w:pStyle w:val="Sinespaciado"/>
                            <w:jc w:val="center"/>
                            <w:rPr>
                              <w:rFonts w:ascii="Microsoft Sans Serif" w:hAnsi="Microsoft Sans Serif" w:cs="Microsoft Sans Serif"/>
                              <w:b/>
                              <w:sz w:val="16"/>
                              <w:szCs w:val="16"/>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A15B13" w:rsidRPr="00AA6DA7" w:rsidRDefault="00A15B13"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15B13" w:rsidRDefault="00A15B13" w:rsidP="006C31D7">
                    <w:pPr>
                      <w:pStyle w:val="Sinespaciado"/>
                      <w:jc w:val="center"/>
                      <w:rPr>
                        <w:rFonts w:ascii="Microsoft Sans Serif" w:hAnsi="Microsoft Sans Serif" w:cs="Microsoft Sans Serif"/>
                        <w:sz w:val="14"/>
                        <w:szCs w:val="14"/>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15B13" w:rsidRPr="00AF006C" w:rsidRDefault="00A15B13" w:rsidP="006C31D7">
                    <w:pPr>
                      <w:pStyle w:val="Sinespaciado"/>
                      <w:jc w:val="center"/>
                      <w:rPr>
                        <w:rFonts w:ascii="Microsoft Sans Serif" w:hAnsi="Microsoft Sans Serif" w:cs="Microsoft Sans Serif"/>
                        <w:b/>
                        <w:sz w:val="16"/>
                        <w:szCs w:val="16"/>
                      </w:rPr>
                    </w:pPr>
                  </w:p>
                  <w:p w:rsidR="00A15B13" w:rsidRPr="00AF006C" w:rsidRDefault="00A15B13"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62CC"/>
    <w:rsid w:val="00024A62"/>
    <w:rsid w:val="00024D3B"/>
    <w:rsid w:val="000C1B1C"/>
    <w:rsid w:val="000C2624"/>
    <w:rsid w:val="000F563A"/>
    <w:rsid w:val="0012255E"/>
    <w:rsid w:val="0012426E"/>
    <w:rsid w:val="00132C5E"/>
    <w:rsid w:val="00134268"/>
    <w:rsid w:val="0015348A"/>
    <w:rsid w:val="001A00E5"/>
    <w:rsid w:val="001C30FC"/>
    <w:rsid w:val="001E44EA"/>
    <w:rsid w:val="002413DB"/>
    <w:rsid w:val="00254C32"/>
    <w:rsid w:val="0028063E"/>
    <w:rsid w:val="002920F1"/>
    <w:rsid w:val="002D60E5"/>
    <w:rsid w:val="00320027"/>
    <w:rsid w:val="00335DBB"/>
    <w:rsid w:val="003406F6"/>
    <w:rsid w:val="00347F68"/>
    <w:rsid w:val="00362AC9"/>
    <w:rsid w:val="00364C23"/>
    <w:rsid w:val="003755E6"/>
    <w:rsid w:val="003D3615"/>
    <w:rsid w:val="003D7B14"/>
    <w:rsid w:val="00407161"/>
    <w:rsid w:val="004223EF"/>
    <w:rsid w:val="004271F5"/>
    <w:rsid w:val="004312C6"/>
    <w:rsid w:val="004367D7"/>
    <w:rsid w:val="00440D5B"/>
    <w:rsid w:val="00471BF1"/>
    <w:rsid w:val="00484D75"/>
    <w:rsid w:val="004C788C"/>
    <w:rsid w:val="004F4B85"/>
    <w:rsid w:val="00522380"/>
    <w:rsid w:val="00533425"/>
    <w:rsid w:val="00540083"/>
    <w:rsid w:val="00554A90"/>
    <w:rsid w:val="00591224"/>
    <w:rsid w:val="005B6196"/>
    <w:rsid w:val="005C4C02"/>
    <w:rsid w:val="005D0CAD"/>
    <w:rsid w:val="005E21CA"/>
    <w:rsid w:val="005F1BFC"/>
    <w:rsid w:val="00613D63"/>
    <w:rsid w:val="0064007F"/>
    <w:rsid w:val="00640845"/>
    <w:rsid w:val="00662D57"/>
    <w:rsid w:val="006672D8"/>
    <w:rsid w:val="00681E5D"/>
    <w:rsid w:val="006855C1"/>
    <w:rsid w:val="006C31D7"/>
    <w:rsid w:val="006E6B25"/>
    <w:rsid w:val="006F2478"/>
    <w:rsid w:val="00703E0E"/>
    <w:rsid w:val="00706A38"/>
    <w:rsid w:val="00711C7B"/>
    <w:rsid w:val="0071593E"/>
    <w:rsid w:val="007422BC"/>
    <w:rsid w:val="00780093"/>
    <w:rsid w:val="0078042C"/>
    <w:rsid w:val="0078764F"/>
    <w:rsid w:val="007A17DF"/>
    <w:rsid w:val="007D0CE4"/>
    <w:rsid w:val="007D1C05"/>
    <w:rsid w:val="007E620F"/>
    <w:rsid w:val="00805F61"/>
    <w:rsid w:val="00811704"/>
    <w:rsid w:val="0083536B"/>
    <w:rsid w:val="0086414A"/>
    <w:rsid w:val="008C431B"/>
    <w:rsid w:val="008E0558"/>
    <w:rsid w:val="008F47D9"/>
    <w:rsid w:val="009C2ABF"/>
    <w:rsid w:val="009E1199"/>
    <w:rsid w:val="009E4496"/>
    <w:rsid w:val="00A15B13"/>
    <w:rsid w:val="00A2316C"/>
    <w:rsid w:val="00A55FCF"/>
    <w:rsid w:val="00A617A2"/>
    <w:rsid w:val="00A720DA"/>
    <w:rsid w:val="00A94C63"/>
    <w:rsid w:val="00AA14F2"/>
    <w:rsid w:val="00B23724"/>
    <w:rsid w:val="00B34D9D"/>
    <w:rsid w:val="00B434EA"/>
    <w:rsid w:val="00B458FB"/>
    <w:rsid w:val="00B551DB"/>
    <w:rsid w:val="00B64D28"/>
    <w:rsid w:val="00BD4AD5"/>
    <w:rsid w:val="00BF4C78"/>
    <w:rsid w:val="00C00FA9"/>
    <w:rsid w:val="00C058C4"/>
    <w:rsid w:val="00C37F5C"/>
    <w:rsid w:val="00C47377"/>
    <w:rsid w:val="00C70000"/>
    <w:rsid w:val="00C707D0"/>
    <w:rsid w:val="00C732C6"/>
    <w:rsid w:val="00C93551"/>
    <w:rsid w:val="00CA6430"/>
    <w:rsid w:val="00CF6FA6"/>
    <w:rsid w:val="00D10049"/>
    <w:rsid w:val="00D61D33"/>
    <w:rsid w:val="00DA19DF"/>
    <w:rsid w:val="00DE6732"/>
    <w:rsid w:val="00E040D1"/>
    <w:rsid w:val="00E14279"/>
    <w:rsid w:val="00E63B91"/>
    <w:rsid w:val="00E64EB7"/>
    <w:rsid w:val="00E77BF2"/>
    <w:rsid w:val="00E94672"/>
    <w:rsid w:val="00EA1180"/>
    <w:rsid w:val="00EE4129"/>
    <w:rsid w:val="00EF07C0"/>
    <w:rsid w:val="00F157B9"/>
    <w:rsid w:val="00F244C9"/>
    <w:rsid w:val="00F3025A"/>
    <w:rsid w:val="00F5260E"/>
    <w:rsid w:val="00F57DAC"/>
    <w:rsid w:val="00F80F15"/>
    <w:rsid w:val="00F86B60"/>
    <w:rsid w:val="00FB752F"/>
    <w:rsid w:val="00FC4AB3"/>
    <w:rsid w:val="00FD1EF2"/>
    <w:rsid w:val="00FE1570"/>
    <w:rsid w:val="00FF28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790</TotalTime>
  <Pages>27</Pages>
  <Words>10242</Words>
  <Characters>56333</Characters>
  <Application>Microsoft Office Word</Application>
  <DocSecurity>0</DocSecurity>
  <Lines>469</Lines>
  <Paragraphs>132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66443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39</cp:revision>
  <dcterms:created xsi:type="dcterms:W3CDTF">2025-12-08T17:53:00Z</dcterms:created>
  <dcterms:modified xsi:type="dcterms:W3CDTF">2026-02-10T17:26:00Z</dcterms:modified>
</cp:coreProperties>
</file>