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D7D" w:rsidRDefault="00152AF9" w:rsidP="00152AF9">
      <w:pPr>
        <w:jc w:val="both"/>
      </w:pPr>
      <w:r w:rsidRPr="00152AF9">
        <w:t xml:space="preserve">El Sujeto Obligado si </w:t>
      </w:r>
      <w:r w:rsidR="001E193B" w:rsidRPr="00152AF9">
        <w:t>está</w:t>
      </w:r>
      <w:r w:rsidRPr="00152AF9">
        <w:t xml:space="preserve"> facultado para generar la información en apego al Artículo 84 Fracción XIV de la Ley de Transparencia y Acceso a la Información Pública del Estado de San Luis Potosí. Sin embargo, en el mes de abril del 2026 no se generó información a reportar por este concepto ya que no se </w:t>
      </w:r>
      <w:r w:rsidR="001E193B" w:rsidRPr="00152AF9">
        <w:t>tuvieron</w:t>
      </w:r>
      <w:r w:rsidRPr="00152AF9">
        <w:t xml:space="preserve"> comisiones en el mes debido a que estas solo se llevan a cabo cuando las necesidades del servicio lo requieren. Llenando el formato para cumplimiento en apego a los </w:t>
      </w:r>
      <w:r w:rsidR="001E193B" w:rsidRPr="00152AF9">
        <w:t>criterios</w:t>
      </w:r>
      <w:bookmarkStart w:id="0" w:name="_GoBack"/>
      <w:bookmarkEnd w:id="0"/>
      <w:r w:rsidRPr="00152AF9">
        <w:t xml:space="preserve"> y lineamientos para el llenado del mismo.</w:t>
      </w:r>
    </w:p>
    <w:sectPr w:rsidR="00381D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F9"/>
    <w:rsid w:val="00152AF9"/>
    <w:rsid w:val="001E193B"/>
    <w:rsid w:val="0038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1CC48B-1F43-4D06-82C5-468315FB9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 Alberto</dc:creator>
  <cp:keywords/>
  <dc:description/>
  <cp:lastModifiedBy>demian Alberto</cp:lastModifiedBy>
  <cp:revision>2</cp:revision>
  <dcterms:created xsi:type="dcterms:W3CDTF">2026-09-02T01:49:00Z</dcterms:created>
  <dcterms:modified xsi:type="dcterms:W3CDTF">2026-09-02T01:50:00Z</dcterms:modified>
</cp:coreProperties>
</file>