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D95" w:rsidRPr="00227D58" w:rsidRDefault="001B0D95" w:rsidP="001B0D95">
      <w:pPr>
        <w:jc w:val="both"/>
        <w:rPr>
          <w:sz w:val="32"/>
          <w:szCs w:val="32"/>
        </w:rPr>
      </w:pPr>
      <w:r w:rsidRPr="00227D58">
        <w:rPr>
          <w:sz w:val="32"/>
          <w:szCs w:val="32"/>
        </w:rPr>
        <w:t>SE INSTAURO UN PROCEDIMIENTO DE RESPONSABILIDAD ADM</w:t>
      </w:r>
      <w:r>
        <w:rPr>
          <w:sz w:val="32"/>
          <w:szCs w:val="32"/>
        </w:rPr>
        <w:t>INISTRATIVA, CONTRA EL EX SERVIDOR PÚBLICO</w:t>
      </w:r>
      <w:r w:rsidRPr="00747FBA">
        <w:rPr>
          <w:sz w:val="32"/>
          <w:szCs w:val="32"/>
        </w:rPr>
        <w:t>, RE</w:t>
      </w:r>
      <w:r>
        <w:rPr>
          <w:sz w:val="32"/>
          <w:szCs w:val="32"/>
        </w:rPr>
        <w:t xml:space="preserve">SOLVIENDO </w:t>
      </w:r>
      <w:bookmarkStart w:id="0" w:name="_GoBack"/>
      <w:r>
        <w:rPr>
          <w:sz w:val="32"/>
          <w:szCs w:val="32"/>
        </w:rPr>
        <w:t xml:space="preserve">CONFORME A LOS NUMERALES 35 PÁRRAFO CUARTO Y 74 </w:t>
      </w:r>
      <w:bookmarkEnd w:id="0"/>
      <w:r>
        <w:rPr>
          <w:sz w:val="32"/>
          <w:szCs w:val="32"/>
        </w:rPr>
        <w:t>FRACCIÓN IV,</w:t>
      </w:r>
      <w:r w:rsidRPr="00227D58">
        <w:rPr>
          <w:sz w:val="32"/>
          <w:szCs w:val="32"/>
        </w:rPr>
        <w:t xml:space="preserve"> DE LA LEY DE RESPONSABILIDADES ADMINISTRATIVAS PARA</w:t>
      </w:r>
      <w:r>
        <w:rPr>
          <w:sz w:val="32"/>
          <w:szCs w:val="32"/>
        </w:rPr>
        <w:t xml:space="preserve"> EL ESTADO DE SAN LUIS POTOSI. CON FUNDAMENTO</w:t>
      </w:r>
      <w:r w:rsidRPr="00227D58">
        <w:rPr>
          <w:sz w:val="32"/>
          <w:szCs w:val="32"/>
        </w:rPr>
        <w:t xml:space="preserve"> EN EL ART 54 DE LA LEY DEL SISTEMA ESTATAL ANTICORRUPCION DEL ESTADO DE SAN LUIS POTOSI, SEÑALA QUE LAS SANCIONES RE</w:t>
      </w:r>
      <w:r>
        <w:rPr>
          <w:sz w:val="32"/>
          <w:szCs w:val="32"/>
        </w:rPr>
        <w:t>LATIVAS A RESPONSABILIDADES ADMI</w:t>
      </w:r>
      <w:r w:rsidRPr="00227D58">
        <w:rPr>
          <w:sz w:val="32"/>
          <w:szCs w:val="32"/>
        </w:rPr>
        <w:t xml:space="preserve">NISTRATVIAS NO GRAVES NO </w:t>
      </w:r>
      <w:r>
        <w:rPr>
          <w:sz w:val="32"/>
          <w:szCs w:val="32"/>
        </w:rPr>
        <w:t>SERÁN   PÚBLICAS, POR LO QUE</w:t>
      </w:r>
      <w:r w:rsidRPr="00227D58">
        <w:rPr>
          <w:sz w:val="32"/>
          <w:szCs w:val="32"/>
        </w:rPr>
        <w:t xml:space="preserve"> SE PRESENTA ESTA INFORMACIÓN, CON LA FINALIDAD DE SER TRANSPARE</w:t>
      </w:r>
      <w:r>
        <w:rPr>
          <w:sz w:val="32"/>
          <w:szCs w:val="32"/>
        </w:rPr>
        <w:t>NTES Y RENDIR CUENTAS A LA CIUDADANÍA, POR LO CUAL ESTE ÓRGANO INTERNO DE CONTROL INCLUIRÁ LA RESOLUCIÓN EN LA PLATAFORMA DIGITAL DE LA SECRETARIA EJECUTIVA DEL SISTEMA ESTATAL ANTICORRUPCIÓN.</w:t>
      </w:r>
    </w:p>
    <w:p w:rsidR="00125969" w:rsidRDefault="00125969"/>
    <w:sectPr w:rsidR="001259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D95"/>
    <w:rsid w:val="00125969"/>
    <w:rsid w:val="001B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2BDB5"/>
  <w15:chartTrackingRefBased/>
  <w15:docId w15:val="{BC1BC305-DDAB-42F9-B6DA-F395DAEDE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0D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CEEPAC</cp:lastModifiedBy>
  <cp:revision>1</cp:revision>
  <dcterms:created xsi:type="dcterms:W3CDTF">2026-02-06T19:26:00Z</dcterms:created>
  <dcterms:modified xsi:type="dcterms:W3CDTF">2026-02-06T19:30:00Z</dcterms:modified>
</cp:coreProperties>
</file>