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6E2B4E" w:rsidRDefault="00C246B2" w:rsidP="00C57509">
      <w:pPr>
        <w:jc w:val="both"/>
        <w:rPr>
          <w:rFonts w:ascii="Arial" w:hAnsi="Arial" w:cs="Arial"/>
          <w:sz w:val="22"/>
          <w:szCs w:val="22"/>
        </w:rPr>
      </w:pPr>
      <w:bookmarkStart w:id="0" w:name="_GoBack"/>
      <w:bookmarkEnd w:id="0"/>
      <w:r w:rsidRPr="006E2B4E">
        <w:rPr>
          <w:rFonts w:ascii="Arial" w:hAnsi="Arial" w:cs="Arial"/>
          <w:sz w:val="22"/>
          <w:szCs w:val="22"/>
        </w:rPr>
        <w:t>En la ciudad de San Luis Potosí, San Luis Potosí</w:t>
      </w:r>
      <w:r w:rsidR="007F24DE" w:rsidRPr="006E2B4E">
        <w:rPr>
          <w:rFonts w:ascii="Arial" w:hAnsi="Arial" w:cs="Arial"/>
          <w:sz w:val="22"/>
          <w:szCs w:val="22"/>
        </w:rPr>
        <w:t xml:space="preserve"> a los </w:t>
      </w:r>
      <w:r w:rsidR="0031340E">
        <w:rPr>
          <w:rFonts w:ascii="Arial" w:hAnsi="Arial" w:cs="Arial"/>
          <w:b/>
          <w:sz w:val="22"/>
          <w:szCs w:val="22"/>
        </w:rPr>
        <w:t>05</w:t>
      </w:r>
      <w:r w:rsidR="007F24DE" w:rsidRPr="006E2B4E">
        <w:rPr>
          <w:rFonts w:ascii="Arial" w:hAnsi="Arial" w:cs="Arial"/>
          <w:sz w:val="22"/>
          <w:szCs w:val="22"/>
        </w:rPr>
        <w:t xml:space="preserve"> días del mes de </w:t>
      </w:r>
      <w:r w:rsidR="0031340E">
        <w:rPr>
          <w:rFonts w:ascii="Arial" w:hAnsi="Arial" w:cs="Arial"/>
          <w:b/>
          <w:sz w:val="22"/>
          <w:szCs w:val="22"/>
        </w:rPr>
        <w:t>junio</w:t>
      </w:r>
      <w:r w:rsidR="0020546E">
        <w:rPr>
          <w:rFonts w:ascii="Arial" w:hAnsi="Arial" w:cs="Arial"/>
          <w:b/>
          <w:sz w:val="22"/>
          <w:szCs w:val="22"/>
        </w:rPr>
        <w:t xml:space="preserve"> </w:t>
      </w:r>
      <w:r w:rsidR="007F24DE" w:rsidRPr="006E2B4E">
        <w:rPr>
          <w:rFonts w:ascii="Arial" w:hAnsi="Arial" w:cs="Arial"/>
          <w:sz w:val="22"/>
          <w:szCs w:val="22"/>
        </w:rPr>
        <w:t>202</w:t>
      </w:r>
      <w:r w:rsidR="00973F68" w:rsidRPr="006E2B4E">
        <w:rPr>
          <w:rFonts w:ascii="Arial" w:hAnsi="Arial" w:cs="Arial"/>
          <w:sz w:val="22"/>
          <w:szCs w:val="22"/>
        </w:rPr>
        <w:t>6</w:t>
      </w:r>
      <w:r w:rsidRPr="006E2B4E">
        <w:rPr>
          <w:rFonts w:ascii="Arial" w:hAnsi="Arial" w:cs="Arial"/>
          <w:sz w:val="22"/>
          <w:szCs w:val="22"/>
        </w:rPr>
        <w:t>, en</w:t>
      </w:r>
      <w:r w:rsidR="009819AE" w:rsidRPr="006E2B4E">
        <w:rPr>
          <w:rFonts w:ascii="Arial" w:hAnsi="Arial" w:cs="Arial"/>
          <w:sz w:val="22"/>
          <w:szCs w:val="22"/>
        </w:rPr>
        <w:t xml:space="preserve"> cumplimiento al acuerdo emitido por el Comité de Transparencia de la Fiscalía General, en </w:t>
      </w:r>
      <w:r w:rsidRPr="006E2B4E">
        <w:rPr>
          <w:rFonts w:ascii="Arial" w:hAnsi="Arial" w:cs="Arial"/>
          <w:sz w:val="22"/>
          <w:szCs w:val="22"/>
        </w:rPr>
        <w:t xml:space="preserve">su </w:t>
      </w:r>
      <w:r w:rsidR="0031340E">
        <w:rPr>
          <w:rFonts w:ascii="Arial" w:hAnsi="Arial" w:cs="Arial"/>
          <w:b/>
          <w:sz w:val="22"/>
          <w:szCs w:val="22"/>
        </w:rPr>
        <w:t>sexta</w:t>
      </w:r>
      <w:r w:rsidR="0020546E">
        <w:rPr>
          <w:rFonts w:ascii="Arial" w:hAnsi="Arial" w:cs="Arial"/>
          <w:b/>
          <w:sz w:val="22"/>
          <w:szCs w:val="22"/>
        </w:rPr>
        <w:t xml:space="preserve"> </w:t>
      </w:r>
      <w:r w:rsidRPr="006E2B4E">
        <w:rPr>
          <w:rFonts w:ascii="Arial" w:hAnsi="Arial" w:cs="Arial"/>
          <w:bCs/>
          <w:sz w:val="22"/>
          <w:szCs w:val="22"/>
        </w:rPr>
        <w:t>s</w:t>
      </w:r>
      <w:r w:rsidR="009819AE" w:rsidRPr="006E2B4E">
        <w:rPr>
          <w:rFonts w:ascii="Arial" w:hAnsi="Arial" w:cs="Arial"/>
          <w:sz w:val="22"/>
          <w:szCs w:val="22"/>
        </w:rPr>
        <w:t xml:space="preserve">esión </w:t>
      </w:r>
      <w:r w:rsidR="00745B52" w:rsidRPr="006E2B4E">
        <w:rPr>
          <w:rFonts w:ascii="Arial" w:hAnsi="Arial" w:cs="Arial"/>
          <w:b/>
          <w:bCs/>
          <w:sz w:val="22"/>
          <w:szCs w:val="22"/>
        </w:rPr>
        <w:t>ordinaria</w:t>
      </w:r>
      <w:r w:rsidR="009819AE" w:rsidRPr="006E2B4E">
        <w:rPr>
          <w:rFonts w:ascii="Arial" w:hAnsi="Arial" w:cs="Arial"/>
          <w:b/>
          <w:bCs/>
          <w:sz w:val="22"/>
          <w:szCs w:val="22"/>
        </w:rPr>
        <w:t xml:space="preserve"> </w:t>
      </w:r>
      <w:r w:rsidR="009819AE" w:rsidRPr="006E2B4E">
        <w:rPr>
          <w:rFonts w:ascii="Arial" w:hAnsi="Arial" w:cs="Arial"/>
          <w:b/>
          <w:sz w:val="22"/>
          <w:szCs w:val="22"/>
        </w:rPr>
        <w:t>202</w:t>
      </w:r>
      <w:r w:rsidR="00973F68" w:rsidRPr="006E2B4E">
        <w:rPr>
          <w:rFonts w:ascii="Arial" w:hAnsi="Arial" w:cs="Arial"/>
          <w:b/>
          <w:sz w:val="22"/>
          <w:szCs w:val="22"/>
        </w:rPr>
        <w:t>6</w:t>
      </w:r>
      <w:r w:rsidR="009819AE" w:rsidRPr="006E2B4E">
        <w:rPr>
          <w:rFonts w:ascii="Arial" w:hAnsi="Arial" w:cs="Arial"/>
          <w:sz w:val="22"/>
          <w:szCs w:val="22"/>
        </w:rPr>
        <w:t xml:space="preserve">, </w:t>
      </w:r>
      <w:r w:rsidRPr="006E2B4E">
        <w:rPr>
          <w:rFonts w:ascii="Arial" w:hAnsi="Arial" w:cs="Arial"/>
          <w:sz w:val="22"/>
          <w:szCs w:val="22"/>
        </w:rPr>
        <w:t xml:space="preserve">y </w:t>
      </w:r>
      <w:r w:rsidR="009819AE" w:rsidRPr="006E2B4E">
        <w:rPr>
          <w:rFonts w:ascii="Arial" w:hAnsi="Arial" w:cs="Arial"/>
          <w:sz w:val="22"/>
          <w:szCs w:val="22"/>
        </w:rPr>
        <w:t xml:space="preserve">en términos de lo dispuesto por los artículos 51, 52 fracción II, 127 de la </w:t>
      </w:r>
      <w:r w:rsidR="001771BC" w:rsidRPr="006E2B4E">
        <w:rPr>
          <w:rFonts w:ascii="Arial" w:hAnsi="Arial" w:cs="Arial"/>
          <w:sz w:val="22"/>
          <w:szCs w:val="22"/>
        </w:rPr>
        <w:t>l</w:t>
      </w:r>
      <w:r w:rsidR="009819AE" w:rsidRPr="006E2B4E">
        <w:rPr>
          <w:rFonts w:ascii="Arial" w:hAnsi="Arial" w:cs="Arial"/>
          <w:sz w:val="22"/>
          <w:szCs w:val="22"/>
        </w:rPr>
        <w:t xml:space="preserve">ey de Transparencia y Acceso a la Información Pública del </w:t>
      </w:r>
      <w:r w:rsidR="001771BC" w:rsidRPr="006E2B4E">
        <w:rPr>
          <w:rFonts w:ascii="Arial" w:hAnsi="Arial" w:cs="Arial"/>
          <w:sz w:val="22"/>
          <w:szCs w:val="22"/>
        </w:rPr>
        <w:t>e</w:t>
      </w:r>
      <w:r w:rsidR="009819AE" w:rsidRPr="006E2B4E">
        <w:rPr>
          <w:rFonts w:ascii="Arial" w:hAnsi="Arial" w:cs="Arial"/>
          <w:sz w:val="22"/>
          <w:szCs w:val="22"/>
        </w:rPr>
        <w:t xml:space="preserve">stado de San Luis Potosí </w:t>
      </w:r>
      <w:r w:rsidR="001771BC" w:rsidRPr="006E2B4E">
        <w:rPr>
          <w:rFonts w:ascii="Arial" w:hAnsi="Arial" w:cs="Arial"/>
          <w:sz w:val="22"/>
          <w:szCs w:val="22"/>
        </w:rPr>
        <w:t>-</w:t>
      </w:r>
      <w:r w:rsidR="009819AE" w:rsidRPr="006E2B4E">
        <w:rPr>
          <w:rFonts w:ascii="Arial" w:hAnsi="Arial" w:cs="Arial"/>
          <w:sz w:val="22"/>
          <w:szCs w:val="22"/>
        </w:rPr>
        <w:t>LTAIPSLP</w:t>
      </w:r>
      <w:r w:rsidR="001771BC" w:rsidRPr="006E2B4E">
        <w:rPr>
          <w:rFonts w:ascii="Arial" w:hAnsi="Arial" w:cs="Arial"/>
          <w:sz w:val="22"/>
          <w:szCs w:val="22"/>
        </w:rPr>
        <w:t>-</w:t>
      </w:r>
      <w:r w:rsidR="009819AE" w:rsidRPr="006E2B4E">
        <w:rPr>
          <w:rFonts w:ascii="Arial" w:hAnsi="Arial" w:cs="Arial"/>
          <w:sz w:val="22"/>
          <w:szCs w:val="22"/>
        </w:rPr>
        <w:t xml:space="preserve">, lineamiento </w:t>
      </w:r>
      <w:r w:rsidR="005B0E50" w:rsidRPr="006E2B4E">
        <w:rPr>
          <w:rFonts w:ascii="Arial" w:hAnsi="Arial" w:cs="Arial"/>
          <w:sz w:val="22"/>
          <w:szCs w:val="22"/>
        </w:rPr>
        <w:t>q</w:t>
      </w:r>
      <w:r w:rsidR="009819AE" w:rsidRPr="006E2B4E">
        <w:rPr>
          <w:rFonts w:ascii="Arial" w:hAnsi="Arial" w:cs="Arial"/>
          <w:sz w:val="22"/>
          <w:szCs w:val="22"/>
        </w:rPr>
        <w:t xml:space="preserve">uincuagésimo </w:t>
      </w:r>
      <w:r w:rsidR="001771BC" w:rsidRPr="006E2B4E">
        <w:rPr>
          <w:rFonts w:ascii="Arial" w:hAnsi="Arial" w:cs="Arial"/>
          <w:sz w:val="22"/>
          <w:szCs w:val="22"/>
        </w:rPr>
        <w:t>p</w:t>
      </w:r>
      <w:r w:rsidR="009819AE" w:rsidRPr="006E2B4E">
        <w:rPr>
          <w:rFonts w:ascii="Arial" w:hAnsi="Arial" w:cs="Arial"/>
          <w:sz w:val="22"/>
          <w:szCs w:val="22"/>
        </w:rPr>
        <w:t xml:space="preserve">rimero de los Lineamientos Generales para la Clasificación y Desclasificación de la Información, así como para la </w:t>
      </w:r>
      <w:r w:rsidR="001771BC" w:rsidRPr="006E2B4E">
        <w:rPr>
          <w:rFonts w:ascii="Arial" w:hAnsi="Arial" w:cs="Arial"/>
          <w:sz w:val="22"/>
          <w:szCs w:val="22"/>
        </w:rPr>
        <w:t>e</w:t>
      </w:r>
      <w:r w:rsidR="009819AE" w:rsidRPr="006E2B4E">
        <w:rPr>
          <w:rFonts w:ascii="Arial" w:hAnsi="Arial" w:cs="Arial"/>
          <w:sz w:val="22"/>
          <w:szCs w:val="22"/>
        </w:rPr>
        <w:t>laboración de Versiones Públicas</w:t>
      </w:r>
      <w:r w:rsidR="00DB0920" w:rsidRPr="006E2B4E">
        <w:rPr>
          <w:rFonts w:ascii="Arial" w:hAnsi="Arial" w:cs="Arial"/>
          <w:sz w:val="22"/>
          <w:szCs w:val="22"/>
        </w:rPr>
        <w:t xml:space="preserve"> </w:t>
      </w:r>
      <w:r w:rsidR="001771BC" w:rsidRPr="006E2B4E">
        <w:rPr>
          <w:rFonts w:ascii="Arial" w:hAnsi="Arial" w:cs="Arial"/>
          <w:sz w:val="22"/>
          <w:szCs w:val="22"/>
        </w:rPr>
        <w:t>-</w:t>
      </w:r>
      <w:r w:rsidR="009819AE" w:rsidRPr="006E2B4E">
        <w:rPr>
          <w:rFonts w:ascii="Arial" w:hAnsi="Arial" w:cs="Arial"/>
          <w:sz w:val="22"/>
          <w:szCs w:val="22"/>
        </w:rPr>
        <w:t>LG</w:t>
      </w:r>
      <w:r w:rsidR="000E5D42" w:rsidRPr="006E2B4E">
        <w:rPr>
          <w:rFonts w:ascii="Arial" w:hAnsi="Arial" w:cs="Arial"/>
          <w:sz w:val="22"/>
          <w:szCs w:val="22"/>
        </w:rPr>
        <w:t>M</w:t>
      </w:r>
      <w:r w:rsidR="009819AE" w:rsidRPr="006E2B4E">
        <w:rPr>
          <w:rFonts w:ascii="Arial" w:hAnsi="Arial" w:cs="Arial"/>
          <w:sz w:val="22"/>
          <w:szCs w:val="22"/>
        </w:rPr>
        <w:t>CDIEVP</w:t>
      </w:r>
      <w:r w:rsidR="001771BC" w:rsidRPr="006E2B4E">
        <w:rPr>
          <w:rFonts w:ascii="Arial" w:hAnsi="Arial" w:cs="Arial"/>
          <w:sz w:val="22"/>
          <w:szCs w:val="22"/>
        </w:rPr>
        <w:t>-</w:t>
      </w:r>
      <w:r w:rsidR="009819AE" w:rsidRPr="006E2B4E">
        <w:rPr>
          <w:rFonts w:ascii="Arial" w:hAnsi="Arial" w:cs="Arial"/>
          <w:sz w:val="22"/>
          <w:szCs w:val="22"/>
        </w:rPr>
        <w:t xml:space="preserve">, se procede a emitir la siguiente </w:t>
      </w:r>
      <w:r w:rsidR="001771BC" w:rsidRPr="006E2B4E">
        <w:rPr>
          <w:rFonts w:ascii="Arial" w:hAnsi="Arial" w:cs="Arial"/>
          <w:sz w:val="22"/>
          <w:szCs w:val="22"/>
        </w:rPr>
        <w:t>r</w:t>
      </w:r>
      <w:r w:rsidR="009819AE" w:rsidRPr="006E2B4E">
        <w:rPr>
          <w:rFonts w:ascii="Arial" w:hAnsi="Arial" w:cs="Arial"/>
          <w:sz w:val="22"/>
          <w:szCs w:val="22"/>
        </w:rPr>
        <w:t xml:space="preserve">esolución. </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RESULTANDO</w:t>
      </w:r>
    </w:p>
    <w:p w:rsidR="00743D1E" w:rsidRPr="006E2B4E" w:rsidRDefault="00743D1E" w:rsidP="00C57509">
      <w:pPr>
        <w:jc w:val="center"/>
        <w:rPr>
          <w:rFonts w:ascii="Arial" w:hAnsi="Arial" w:cs="Arial"/>
          <w:b/>
          <w:sz w:val="22"/>
          <w:szCs w:val="22"/>
        </w:rPr>
      </w:pPr>
    </w:p>
    <w:p w:rsidR="005D6470" w:rsidRPr="006E2B4E" w:rsidRDefault="009819A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w:t>
      </w:r>
      <w:r w:rsidR="008D7FD6" w:rsidRPr="006E2B4E">
        <w:rPr>
          <w:rFonts w:ascii="Arial" w:hAnsi="Arial" w:cs="Arial"/>
          <w:sz w:val="22"/>
          <w:szCs w:val="22"/>
        </w:rPr>
        <w:t xml:space="preserve"> contador público Cesar Isidro Cruz, director </w:t>
      </w:r>
      <w:r w:rsidR="00F824BC" w:rsidRPr="006E2B4E">
        <w:rPr>
          <w:rFonts w:ascii="Arial" w:hAnsi="Arial" w:cs="Arial"/>
          <w:sz w:val="22"/>
          <w:szCs w:val="22"/>
        </w:rPr>
        <w:t>G</w:t>
      </w:r>
      <w:r w:rsidR="008D7FD6" w:rsidRPr="006E2B4E">
        <w:rPr>
          <w:rFonts w:ascii="Arial" w:hAnsi="Arial" w:cs="Arial"/>
          <w:sz w:val="22"/>
          <w:szCs w:val="22"/>
        </w:rPr>
        <w:t xml:space="preserve">eneral de </w:t>
      </w:r>
      <w:r w:rsidR="00F824BC" w:rsidRPr="006E2B4E">
        <w:rPr>
          <w:rFonts w:ascii="Arial" w:hAnsi="Arial" w:cs="Arial"/>
          <w:sz w:val="22"/>
          <w:szCs w:val="22"/>
        </w:rPr>
        <w:t>A</w:t>
      </w:r>
      <w:r w:rsidR="008D7FD6" w:rsidRPr="006E2B4E">
        <w:rPr>
          <w:rFonts w:ascii="Arial" w:hAnsi="Arial" w:cs="Arial"/>
          <w:sz w:val="22"/>
          <w:szCs w:val="22"/>
        </w:rPr>
        <w:t>dministración</w:t>
      </w:r>
      <w:r w:rsidR="00376B01" w:rsidRPr="006E2B4E">
        <w:rPr>
          <w:rFonts w:ascii="Arial" w:hAnsi="Arial" w:cs="Arial"/>
          <w:sz w:val="22"/>
          <w:szCs w:val="22"/>
        </w:rPr>
        <w:t>,</w:t>
      </w:r>
      <w:r w:rsidRPr="006E2B4E">
        <w:rPr>
          <w:rFonts w:ascii="Arial" w:hAnsi="Arial" w:cs="Arial"/>
          <w:sz w:val="22"/>
          <w:szCs w:val="22"/>
        </w:rPr>
        <w:t xml:space="preserve"> mediante oficio </w:t>
      </w:r>
      <w:r w:rsidR="00032961" w:rsidRPr="006E2B4E">
        <w:rPr>
          <w:rFonts w:ascii="Arial" w:hAnsi="Arial" w:cs="Arial"/>
          <w:b/>
          <w:sz w:val="22"/>
          <w:szCs w:val="22"/>
        </w:rPr>
        <w:t>DGA/</w:t>
      </w:r>
      <w:r w:rsidR="00E91B4D" w:rsidRPr="006E2B4E">
        <w:rPr>
          <w:rFonts w:ascii="Arial" w:hAnsi="Arial" w:cs="Arial"/>
          <w:b/>
          <w:sz w:val="22"/>
          <w:szCs w:val="22"/>
        </w:rPr>
        <w:t>DRH/</w:t>
      </w:r>
      <w:r w:rsidR="00A9033A">
        <w:rPr>
          <w:rFonts w:ascii="Arial" w:hAnsi="Arial" w:cs="Arial"/>
          <w:b/>
          <w:sz w:val="22"/>
          <w:szCs w:val="22"/>
        </w:rPr>
        <w:t>1</w:t>
      </w:r>
      <w:r w:rsidR="00D0295C">
        <w:rPr>
          <w:rFonts w:ascii="Arial" w:hAnsi="Arial" w:cs="Arial"/>
          <w:b/>
          <w:sz w:val="22"/>
          <w:szCs w:val="22"/>
        </w:rPr>
        <w:t>611</w:t>
      </w:r>
      <w:r w:rsidR="00032961"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manifiesta </w:t>
      </w:r>
      <w:r w:rsidR="00E22117" w:rsidRPr="006E2B4E">
        <w:rPr>
          <w:rFonts w:ascii="Arial" w:hAnsi="Arial" w:cs="Arial"/>
          <w:sz w:val="22"/>
          <w:szCs w:val="22"/>
        </w:rPr>
        <w:t>adjuntar el acuerdo de reserva</w:t>
      </w:r>
      <w:r w:rsidR="00E91B4D" w:rsidRPr="006E2B4E">
        <w:rPr>
          <w:rFonts w:ascii="Arial" w:hAnsi="Arial" w:cs="Arial"/>
          <w:sz w:val="22"/>
          <w:szCs w:val="22"/>
        </w:rPr>
        <w:t xml:space="preserve"> </w:t>
      </w:r>
      <w:r w:rsidR="0017048A" w:rsidRPr="006E2B4E">
        <w:rPr>
          <w:rFonts w:ascii="Arial" w:hAnsi="Arial" w:cs="Arial"/>
          <w:b/>
          <w:sz w:val="22"/>
          <w:szCs w:val="22"/>
        </w:rPr>
        <w:t>parcial</w:t>
      </w:r>
      <w:r w:rsidR="00E91B4D" w:rsidRPr="006E2B4E">
        <w:rPr>
          <w:rFonts w:ascii="Arial" w:hAnsi="Arial" w:cs="Arial"/>
          <w:sz w:val="22"/>
          <w:szCs w:val="22"/>
        </w:rPr>
        <w:t xml:space="preserve"> </w:t>
      </w:r>
      <w:r w:rsidR="00E91B4D" w:rsidRPr="006E2B4E">
        <w:rPr>
          <w:rFonts w:ascii="Arial" w:hAnsi="Arial" w:cs="Arial"/>
          <w:b/>
          <w:sz w:val="22"/>
          <w:szCs w:val="22"/>
        </w:rPr>
        <w:t>AR/</w:t>
      </w:r>
      <w:r w:rsidR="009E6D0D">
        <w:rPr>
          <w:rFonts w:ascii="Arial" w:hAnsi="Arial" w:cs="Arial"/>
          <w:b/>
          <w:sz w:val="22"/>
          <w:szCs w:val="22"/>
        </w:rPr>
        <w:t>033</w:t>
      </w:r>
      <w:r w:rsidR="00E91B4D" w:rsidRPr="006E2B4E">
        <w:rPr>
          <w:rFonts w:ascii="Arial" w:hAnsi="Arial" w:cs="Arial"/>
          <w:b/>
          <w:sz w:val="22"/>
          <w:szCs w:val="22"/>
        </w:rPr>
        <w:t>/202</w:t>
      </w:r>
      <w:r w:rsidR="00973F68" w:rsidRPr="006E2B4E">
        <w:rPr>
          <w:rFonts w:ascii="Arial" w:hAnsi="Arial" w:cs="Arial"/>
          <w:b/>
          <w:sz w:val="22"/>
          <w:szCs w:val="22"/>
        </w:rPr>
        <w:t>6</w:t>
      </w:r>
      <w:r w:rsidR="00E91B4D" w:rsidRPr="006E2B4E">
        <w:rPr>
          <w:rFonts w:ascii="Arial" w:hAnsi="Arial" w:cs="Arial"/>
          <w:sz w:val="22"/>
          <w:szCs w:val="22"/>
        </w:rPr>
        <w:t xml:space="preserve"> </w:t>
      </w:r>
      <w:r w:rsidR="00E22117" w:rsidRPr="006E2B4E">
        <w:rPr>
          <w:rFonts w:ascii="Arial" w:hAnsi="Arial" w:cs="Arial"/>
          <w:sz w:val="22"/>
          <w:szCs w:val="22"/>
        </w:rPr>
        <w:t xml:space="preserve">que emite por </w:t>
      </w:r>
      <w:r w:rsidRPr="006E2B4E">
        <w:rPr>
          <w:rFonts w:ascii="Arial" w:hAnsi="Arial" w:cs="Arial"/>
          <w:sz w:val="22"/>
          <w:szCs w:val="22"/>
        </w:rPr>
        <w:t xml:space="preserve">encontrarse en el supuesto del artículo </w:t>
      </w:r>
      <w:r w:rsidR="00376B01" w:rsidRPr="006E2B4E">
        <w:rPr>
          <w:rFonts w:ascii="Arial" w:hAnsi="Arial" w:cs="Arial"/>
          <w:sz w:val="22"/>
          <w:szCs w:val="22"/>
        </w:rPr>
        <w:t>120</w:t>
      </w:r>
      <w:r w:rsidRPr="006E2B4E">
        <w:rPr>
          <w:rFonts w:ascii="Arial" w:hAnsi="Arial" w:cs="Arial"/>
          <w:sz w:val="22"/>
          <w:szCs w:val="22"/>
        </w:rPr>
        <w:t xml:space="preserve"> fracción</w:t>
      </w:r>
      <w:r w:rsidR="00376B01" w:rsidRPr="006E2B4E">
        <w:rPr>
          <w:rFonts w:ascii="Arial" w:hAnsi="Arial" w:cs="Arial"/>
          <w:sz w:val="22"/>
          <w:szCs w:val="22"/>
        </w:rPr>
        <w:t xml:space="preserve"> </w:t>
      </w:r>
      <w:r w:rsidR="0017048A" w:rsidRPr="006E2B4E">
        <w:rPr>
          <w:rFonts w:ascii="Arial" w:hAnsi="Arial" w:cs="Arial"/>
          <w:sz w:val="22"/>
          <w:szCs w:val="22"/>
        </w:rPr>
        <w:t>II</w:t>
      </w:r>
      <w:r w:rsidR="00376B01" w:rsidRPr="006E2B4E">
        <w:rPr>
          <w:rFonts w:ascii="Arial" w:hAnsi="Arial" w:cs="Arial"/>
          <w:sz w:val="22"/>
          <w:szCs w:val="22"/>
        </w:rPr>
        <w:t>I</w:t>
      </w:r>
      <w:r w:rsidRPr="006E2B4E">
        <w:rPr>
          <w:rFonts w:ascii="Arial" w:hAnsi="Arial" w:cs="Arial"/>
          <w:sz w:val="22"/>
          <w:szCs w:val="22"/>
        </w:rPr>
        <w:t xml:space="preserve"> de la LTAIPSLP, es decir, </w:t>
      </w:r>
      <w:r w:rsidR="0017048A" w:rsidRPr="006E2B4E">
        <w:rPr>
          <w:rFonts w:ascii="Arial" w:hAnsi="Arial" w:cs="Arial"/>
          <w:sz w:val="22"/>
          <w:szCs w:val="22"/>
        </w:rPr>
        <w:t>publicar la información relacionada con</w:t>
      </w:r>
      <w:r w:rsidR="005D6470" w:rsidRPr="006E2B4E">
        <w:rPr>
          <w:rFonts w:ascii="Arial" w:hAnsi="Arial" w:cs="Arial"/>
          <w:sz w:val="22"/>
          <w:szCs w:val="22"/>
        </w:rPr>
        <w:t>:</w:t>
      </w:r>
      <w:r w:rsidR="0090066D" w:rsidRPr="006E2B4E">
        <w:rPr>
          <w:rFonts w:ascii="Arial" w:hAnsi="Arial" w:cs="Arial"/>
          <w:sz w:val="22"/>
          <w:szCs w:val="22"/>
        </w:rPr>
        <w:t xml:space="preserve"> </w:t>
      </w:r>
      <w:r w:rsidR="0090066D" w:rsidRPr="006E2B4E">
        <w:rPr>
          <w:rFonts w:ascii="Arial" w:hAnsi="Arial" w:cs="Arial"/>
          <w:b/>
          <w:sz w:val="22"/>
          <w:szCs w:val="22"/>
        </w:rPr>
        <w:t>nombres, primer apellido, segundo apellido, sexo y área de adscripción</w:t>
      </w:r>
      <w:r w:rsidR="0090066D" w:rsidRPr="006E2B4E">
        <w:rPr>
          <w:rFonts w:ascii="Arial" w:hAnsi="Arial" w:cs="Arial"/>
          <w:sz w:val="22"/>
          <w:szCs w:val="22"/>
        </w:rPr>
        <w:t xml:space="preserve"> que se requieren para la publicación de información en la Plataforma Estatal de Transparencia en el formato LTAIPSLP84XI, relativo a las </w:t>
      </w:r>
      <w:r w:rsidR="0090066D" w:rsidRPr="006E2B4E">
        <w:rPr>
          <w:rFonts w:ascii="Arial" w:hAnsi="Arial" w:cs="Arial"/>
          <w:b/>
          <w:sz w:val="22"/>
          <w:szCs w:val="22"/>
        </w:rPr>
        <w:t>remuneraciones brutas y netas</w:t>
      </w:r>
      <w:r w:rsidR="0090066D" w:rsidRPr="006E2B4E">
        <w:rPr>
          <w:rFonts w:ascii="Arial" w:hAnsi="Arial" w:cs="Arial"/>
          <w:sz w:val="22"/>
          <w:szCs w:val="22"/>
        </w:rPr>
        <w:t xml:space="preserve">, del mes de </w:t>
      </w:r>
      <w:r w:rsidR="0031340E">
        <w:rPr>
          <w:rFonts w:ascii="Arial" w:hAnsi="Arial" w:cs="Arial"/>
          <w:b/>
          <w:sz w:val="22"/>
          <w:szCs w:val="22"/>
        </w:rPr>
        <w:t>mayo</w:t>
      </w:r>
      <w:r w:rsidR="00F57BEF" w:rsidRPr="006E2B4E">
        <w:rPr>
          <w:rFonts w:ascii="Arial" w:hAnsi="Arial" w:cs="Arial"/>
          <w:b/>
          <w:sz w:val="22"/>
          <w:szCs w:val="22"/>
        </w:rPr>
        <w:t xml:space="preserve"> </w:t>
      </w:r>
      <w:r w:rsidR="0090066D" w:rsidRPr="006E2B4E">
        <w:rPr>
          <w:rFonts w:ascii="Arial" w:hAnsi="Arial" w:cs="Arial"/>
          <w:b/>
          <w:sz w:val="22"/>
          <w:szCs w:val="22"/>
        </w:rPr>
        <w:t>202</w:t>
      </w:r>
      <w:r w:rsidR="00491477" w:rsidRPr="006E2B4E">
        <w:rPr>
          <w:rFonts w:ascii="Arial" w:hAnsi="Arial" w:cs="Arial"/>
          <w:b/>
          <w:sz w:val="22"/>
          <w:szCs w:val="22"/>
        </w:rPr>
        <w:t>6</w:t>
      </w:r>
      <w:r w:rsidR="0090066D"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Pr="006E2B4E" w:rsidRDefault="00743D1E"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8D7FD6" w:rsidRPr="006E2B4E">
        <w:rPr>
          <w:rFonts w:ascii="Arial" w:hAnsi="Arial" w:cs="Arial"/>
          <w:sz w:val="22"/>
          <w:szCs w:val="22"/>
        </w:rPr>
        <w:t>,</w:t>
      </w:r>
      <w:r w:rsidR="00590B9B" w:rsidRPr="006E2B4E">
        <w:rPr>
          <w:rFonts w:ascii="Arial" w:hAnsi="Arial" w:cs="Arial"/>
          <w:sz w:val="22"/>
          <w:szCs w:val="22"/>
        </w:rPr>
        <w:t xml:space="preserve"> </w:t>
      </w:r>
      <w:r w:rsidR="009819AE" w:rsidRPr="006E2B4E">
        <w:rPr>
          <w:rFonts w:ascii="Arial" w:hAnsi="Arial" w:cs="Arial"/>
          <w:sz w:val="22"/>
          <w:szCs w:val="22"/>
        </w:rPr>
        <w:t xml:space="preserve">al realizar el estudio de la información </w:t>
      </w:r>
      <w:r w:rsidR="0090066D" w:rsidRPr="006E2B4E">
        <w:rPr>
          <w:rFonts w:ascii="Arial" w:hAnsi="Arial" w:cs="Arial"/>
          <w:sz w:val="22"/>
          <w:szCs w:val="22"/>
        </w:rPr>
        <w:t xml:space="preserve">que debe de publicar, </w:t>
      </w:r>
      <w:r w:rsidR="009819AE" w:rsidRPr="006E2B4E">
        <w:rPr>
          <w:rFonts w:ascii="Arial" w:hAnsi="Arial" w:cs="Arial"/>
          <w:sz w:val="22"/>
          <w:szCs w:val="22"/>
        </w:rPr>
        <w:t>es susceptible de clasificar</w:t>
      </w:r>
      <w:r w:rsidR="008D7FD6" w:rsidRPr="006E2B4E">
        <w:rPr>
          <w:rFonts w:ascii="Arial" w:hAnsi="Arial" w:cs="Arial"/>
          <w:sz w:val="22"/>
          <w:szCs w:val="22"/>
        </w:rPr>
        <w:t>se</w:t>
      </w:r>
      <w:r w:rsidR="009819AE" w:rsidRPr="006E2B4E">
        <w:rPr>
          <w:rFonts w:ascii="Arial" w:hAnsi="Arial" w:cs="Arial"/>
          <w:sz w:val="22"/>
          <w:szCs w:val="22"/>
        </w:rPr>
        <w:t xml:space="preserve"> como reservada, de conformidad con el ar</w:t>
      </w:r>
      <w:r w:rsidR="007D4996" w:rsidRPr="006E2B4E">
        <w:rPr>
          <w:rFonts w:ascii="Arial" w:hAnsi="Arial" w:cs="Arial"/>
          <w:sz w:val="22"/>
          <w:szCs w:val="22"/>
        </w:rPr>
        <w:t xml:space="preserve">tículo 129 </w:t>
      </w:r>
      <w:r w:rsidR="005B0E50" w:rsidRPr="006E2B4E">
        <w:rPr>
          <w:rFonts w:ascii="Arial" w:hAnsi="Arial" w:cs="Arial"/>
          <w:sz w:val="22"/>
          <w:szCs w:val="22"/>
        </w:rPr>
        <w:t>fracci</w:t>
      </w:r>
      <w:r w:rsidR="00032961" w:rsidRPr="006E2B4E">
        <w:rPr>
          <w:rFonts w:ascii="Arial" w:hAnsi="Arial" w:cs="Arial"/>
          <w:sz w:val="22"/>
          <w:szCs w:val="22"/>
        </w:rPr>
        <w:t>ón</w:t>
      </w:r>
      <w:r w:rsidR="00894EB5" w:rsidRPr="006E2B4E">
        <w:rPr>
          <w:rFonts w:ascii="Arial" w:hAnsi="Arial" w:cs="Arial"/>
          <w:sz w:val="22"/>
          <w:szCs w:val="22"/>
        </w:rPr>
        <w:t xml:space="preserve"> XI </w:t>
      </w:r>
      <w:r w:rsidR="009819AE" w:rsidRPr="006E2B4E">
        <w:rPr>
          <w:rFonts w:ascii="Arial" w:hAnsi="Arial" w:cs="Arial"/>
          <w:sz w:val="22"/>
          <w:szCs w:val="22"/>
        </w:rPr>
        <w:t>de la LTAIPSLP.</w:t>
      </w:r>
    </w:p>
    <w:p w:rsidR="00B51013" w:rsidRPr="006E2B4E" w:rsidRDefault="00B51013" w:rsidP="005A5C66">
      <w:pPr>
        <w:ind w:left="284" w:hanging="77"/>
        <w:jc w:val="both"/>
        <w:rPr>
          <w:rFonts w:ascii="Arial" w:hAnsi="Arial" w:cs="Arial"/>
          <w:sz w:val="22"/>
          <w:szCs w:val="22"/>
        </w:rPr>
      </w:pPr>
    </w:p>
    <w:p w:rsidR="00BF3665" w:rsidRPr="006E2B4E" w:rsidRDefault="007E2C1E" w:rsidP="005A5C66">
      <w:pPr>
        <w:pStyle w:val="Prrafodelista"/>
        <w:numPr>
          <w:ilvl w:val="0"/>
          <w:numId w:val="15"/>
        </w:numPr>
        <w:ind w:left="284" w:hanging="77"/>
        <w:jc w:val="both"/>
        <w:rPr>
          <w:rFonts w:ascii="Arial" w:hAnsi="Arial" w:cs="Arial"/>
          <w:sz w:val="22"/>
          <w:szCs w:val="22"/>
        </w:rPr>
      </w:pPr>
      <w:r w:rsidRPr="006E2B4E">
        <w:rPr>
          <w:rFonts w:ascii="Arial" w:hAnsi="Arial" w:cs="Arial"/>
          <w:sz w:val="22"/>
          <w:szCs w:val="22"/>
        </w:rPr>
        <w:t>El contador público Cesar Isidro Cruz, director General de Administración</w:t>
      </w:r>
      <w:r w:rsidR="00376B01" w:rsidRPr="006E2B4E">
        <w:rPr>
          <w:rFonts w:ascii="Arial" w:hAnsi="Arial" w:cs="Arial"/>
          <w:sz w:val="22"/>
          <w:szCs w:val="22"/>
        </w:rPr>
        <w:t xml:space="preserve">, emite el acuerdo de reserva </w:t>
      </w:r>
      <w:r w:rsidR="005D6470" w:rsidRPr="006E2B4E">
        <w:rPr>
          <w:rFonts w:ascii="Arial" w:hAnsi="Arial" w:cs="Arial"/>
          <w:b/>
          <w:sz w:val="22"/>
          <w:szCs w:val="22"/>
        </w:rPr>
        <w:t xml:space="preserve">parcial </w:t>
      </w:r>
      <w:r w:rsidR="00376B01" w:rsidRPr="006E2B4E">
        <w:rPr>
          <w:rFonts w:ascii="Arial" w:hAnsi="Arial" w:cs="Arial"/>
          <w:sz w:val="22"/>
          <w:szCs w:val="22"/>
        </w:rPr>
        <w:t xml:space="preserve">número </w:t>
      </w:r>
      <w:r w:rsidR="008D7FD6" w:rsidRPr="006E2B4E">
        <w:rPr>
          <w:rFonts w:ascii="Arial" w:hAnsi="Arial" w:cs="Arial"/>
          <w:b/>
          <w:sz w:val="22"/>
          <w:szCs w:val="22"/>
        </w:rPr>
        <w:t>AR/</w:t>
      </w:r>
      <w:r w:rsidR="009E6D0D">
        <w:rPr>
          <w:rFonts w:ascii="Arial" w:hAnsi="Arial" w:cs="Arial"/>
          <w:b/>
          <w:sz w:val="22"/>
          <w:szCs w:val="22"/>
        </w:rPr>
        <w:t>033</w:t>
      </w:r>
      <w:r w:rsidR="00590B9B" w:rsidRPr="006E2B4E">
        <w:rPr>
          <w:rFonts w:ascii="Arial" w:hAnsi="Arial" w:cs="Arial"/>
          <w:b/>
          <w:sz w:val="22"/>
          <w:szCs w:val="22"/>
        </w:rPr>
        <w:t>/202</w:t>
      </w:r>
      <w:r w:rsidR="00973F68" w:rsidRPr="006E2B4E">
        <w:rPr>
          <w:rFonts w:ascii="Arial" w:hAnsi="Arial" w:cs="Arial"/>
          <w:b/>
          <w:sz w:val="22"/>
          <w:szCs w:val="22"/>
        </w:rPr>
        <w:t>6</w:t>
      </w:r>
      <w:r w:rsidR="00376B01" w:rsidRPr="006E2B4E">
        <w:rPr>
          <w:rFonts w:ascii="Arial" w:hAnsi="Arial" w:cs="Arial"/>
          <w:sz w:val="22"/>
          <w:szCs w:val="22"/>
        </w:rPr>
        <w:t>, para estar en posibilidades de dar atención a la solicitud que le fue turnada.</w:t>
      </w:r>
    </w:p>
    <w:p w:rsidR="00743D1E" w:rsidRPr="006E2B4E" w:rsidRDefault="00743D1E" w:rsidP="00C57509">
      <w:pPr>
        <w:jc w:val="center"/>
        <w:rPr>
          <w:rFonts w:ascii="Arial" w:hAnsi="Arial" w:cs="Arial"/>
          <w:b/>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CONSIDERANDO</w:t>
      </w:r>
    </w:p>
    <w:p w:rsidR="00B11FCD" w:rsidRPr="006E2B4E" w:rsidRDefault="00B11FCD" w:rsidP="00C57509">
      <w:pPr>
        <w:jc w:val="center"/>
        <w:rPr>
          <w:rFonts w:ascii="Arial" w:hAnsi="Arial" w:cs="Arial"/>
          <w:b/>
          <w:sz w:val="22"/>
          <w:szCs w:val="22"/>
        </w:rPr>
      </w:pPr>
    </w:p>
    <w:p w:rsidR="00BF3665" w:rsidRPr="006E2B4E" w:rsidRDefault="009819AE" w:rsidP="00C57509">
      <w:pPr>
        <w:jc w:val="both"/>
        <w:rPr>
          <w:rFonts w:ascii="Arial" w:hAnsi="Arial" w:cs="Arial"/>
          <w:sz w:val="22"/>
          <w:szCs w:val="22"/>
        </w:rPr>
      </w:pPr>
      <w:r w:rsidRPr="006E2B4E">
        <w:rPr>
          <w:rFonts w:ascii="Arial" w:hAnsi="Arial" w:cs="Arial"/>
          <w:b/>
          <w:sz w:val="22"/>
          <w:szCs w:val="22"/>
        </w:rPr>
        <w:t>PRIMERO.</w:t>
      </w:r>
      <w:r w:rsidRPr="006E2B4E">
        <w:rPr>
          <w:rFonts w:ascii="Arial" w:hAnsi="Arial" w:cs="Arial"/>
          <w:sz w:val="22"/>
          <w:szCs w:val="22"/>
        </w:rPr>
        <w:t xml:space="preserve"> </w:t>
      </w:r>
      <w:r w:rsidRPr="006E2B4E">
        <w:rPr>
          <w:rFonts w:ascii="Arial" w:hAnsi="Arial" w:cs="Arial"/>
          <w:b/>
          <w:sz w:val="22"/>
          <w:szCs w:val="22"/>
        </w:rPr>
        <w:t>Competencia.</w:t>
      </w:r>
      <w:r w:rsidRPr="006E2B4E">
        <w:rPr>
          <w:rFonts w:ascii="Arial" w:hAnsi="Arial" w:cs="Arial"/>
          <w:sz w:val="22"/>
          <w:szCs w:val="22"/>
        </w:rPr>
        <w:t xml:space="preserve"> </w:t>
      </w:r>
    </w:p>
    <w:p w:rsidR="00B51013" w:rsidRPr="006E2B4E" w:rsidRDefault="00B51013"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E</w:t>
      </w:r>
      <w:r w:rsidR="00995ED3" w:rsidRPr="006E2B4E">
        <w:rPr>
          <w:rFonts w:ascii="Arial" w:hAnsi="Arial" w:cs="Arial"/>
          <w:sz w:val="22"/>
          <w:szCs w:val="22"/>
        </w:rPr>
        <w:t>l</w:t>
      </w:r>
      <w:r w:rsidRPr="006E2B4E">
        <w:rPr>
          <w:rFonts w:ascii="Arial" w:hAnsi="Arial" w:cs="Arial"/>
          <w:sz w:val="22"/>
          <w:szCs w:val="22"/>
        </w:rPr>
        <w:t xml:space="preserve"> Comité de Transparencia es competente para determinar sobre la confirmación, modificación o revocación del </w:t>
      </w:r>
      <w:r w:rsidR="00376B01" w:rsidRPr="006E2B4E">
        <w:rPr>
          <w:rFonts w:ascii="Arial" w:hAnsi="Arial" w:cs="Arial"/>
          <w:sz w:val="22"/>
          <w:szCs w:val="22"/>
        </w:rPr>
        <w:t>a</w:t>
      </w:r>
      <w:r w:rsidRPr="006E2B4E">
        <w:rPr>
          <w:rFonts w:ascii="Arial" w:hAnsi="Arial" w:cs="Arial"/>
          <w:sz w:val="22"/>
          <w:szCs w:val="22"/>
        </w:rPr>
        <w:t xml:space="preserve">cuerdo de </w:t>
      </w:r>
      <w:r w:rsidR="00376B01" w:rsidRPr="006E2B4E">
        <w:rPr>
          <w:rFonts w:ascii="Arial" w:hAnsi="Arial" w:cs="Arial"/>
          <w:sz w:val="22"/>
          <w:szCs w:val="22"/>
        </w:rPr>
        <w:t>r</w:t>
      </w:r>
      <w:r w:rsidRPr="006E2B4E">
        <w:rPr>
          <w:rFonts w:ascii="Arial" w:hAnsi="Arial" w:cs="Arial"/>
          <w:sz w:val="22"/>
          <w:szCs w:val="22"/>
        </w:rPr>
        <w:t>eserva</w:t>
      </w:r>
      <w:r w:rsidRPr="006E2B4E">
        <w:rPr>
          <w:rFonts w:ascii="Arial" w:hAnsi="Arial" w:cs="Arial"/>
          <w:b/>
          <w:sz w:val="22"/>
          <w:szCs w:val="22"/>
        </w:rPr>
        <w:t xml:space="preserve"> </w:t>
      </w:r>
      <w:r w:rsidR="005D6470" w:rsidRPr="006E2B4E">
        <w:rPr>
          <w:rFonts w:ascii="Arial" w:hAnsi="Arial" w:cs="Arial"/>
          <w:b/>
          <w:sz w:val="22"/>
          <w:szCs w:val="22"/>
        </w:rPr>
        <w:t>parcial</w:t>
      </w:r>
      <w:r w:rsidRPr="006E2B4E">
        <w:rPr>
          <w:rFonts w:ascii="Arial" w:hAnsi="Arial" w:cs="Arial"/>
          <w:sz w:val="22"/>
          <w:szCs w:val="22"/>
        </w:rPr>
        <w:t xml:space="preserve"> número </w:t>
      </w:r>
      <w:r w:rsidR="006F7D0F" w:rsidRPr="006E2B4E">
        <w:rPr>
          <w:rFonts w:ascii="Arial" w:hAnsi="Arial" w:cs="Arial"/>
          <w:b/>
          <w:sz w:val="22"/>
          <w:szCs w:val="22"/>
        </w:rPr>
        <w:t>AR/</w:t>
      </w:r>
      <w:r w:rsidR="009E6D0D">
        <w:rPr>
          <w:rFonts w:ascii="Arial" w:hAnsi="Arial" w:cs="Arial"/>
          <w:b/>
          <w:sz w:val="22"/>
          <w:szCs w:val="22"/>
        </w:rPr>
        <w:t>033</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w:t>
      </w:r>
      <w:r w:rsidRPr="006E2B4E">
        <w:rPr>
          <w:rFonts w:ascii="Arial" w:hAnsi="Arial" w:cs="Arial"/>
          <w:sz w:val="22"/>
          <w:szCs w:val="22"/>
        </w:rPr>
        <w:t xml:space="preserve"> por lo que se </w:t>
      </w:r>
      <w:r w:rsidR="00376B01" w:rsidRPr="006E2B4E">
        <w:rPr>
          <w:rFonts w:ascii="Arial" w:hAnsi="Arial" w:cs="Arial"/>
          <w:sz w:val="22"/>
          <w:szCs w:val="22"/>
        </w:rPr>
        <w:t>sometió</w:t>
      </w:r>
      <w:r w:rsidRPr="006E2B4E">
        <w:rPr>
          <w:rFonts w:ascii="Arial" w:hAnsi="Arial" w:cs="Arial"/>
          <w:sz w:val="22"/>
          <w:szCs w:val="22"/>
        </w:rPr>
        <w:t xml:space="preserve"> a consideración</w:t>
      </w:r>
      <w:r w:rsidR="00376B01" w:rsidRPr="006E2B4E">
        <w:rPr>
          <w:rFonts w:ascii="Arial" w:hAnsi="Arial" w:cs="Arial"/>
          <w:sz w:val="22"/>
          <w:szCs w:val="22"/>
        </w:rPr>
        <w:t xml:space="preserve"> del </w:t>
      </w:r>
      <w:r w:rsidR="008D7FD6" w:rsidRPr="006E2B4E">
        <w:rPr>
          <w:rFonts w:ascii="Arial" w:hAnsi="Arial" w:cs="Arial"/>
          <w:sz w:val="22"/>
          <w:szCs w:val="22"/>
        </w:rPr>
        <w:t>c</w:t>
      </w:r>
      <w:r w:rsidR="00376B01" w:rsidRPr="006E2B4E">
        <w:rPr>
          <w:rFonts w:ascii="Arial" w:hAnsi="Arial" w:cs="Arial"/>
          <w:sz w:val="22"/>
          <w:szCs w:val="22"/>
        </w:rPr>
        <w:t>olegiado</w:t>
      </w:r>
      <w:r w:rsidRPr="006E2B4E">
        <w:rPr>
          <w:rFonts w:ascii="Arial" w:hAnsi="Arial" w:cs="Arial"/>
          <w:sz w:val="22"/>
          <w:szCs w:val="22"/>
        </w:rPr>
        <w:t xml:space="preserve"> en términos de lo dispuesto por los artículos 51, 52, fracción II de la LTAIPSLP, </w:t>
      </w:r>
      <w:r w:rsidR="008D7FD6" w:rsidRPr="006E2B4E">
        <w:rPr>
          <w:rFonts w:ascii="Arial" w:hAnsi="Arial" w:cs="Arial"/>
          <w:sz w:val="22"/>
          <w:szCs w:val="22"/>
        </w:rPr>
        <w:t>l</w:t>
      </w:r>
      <w:r w:rsidRPr="006E2B4E">
        <w:rPr>
          <w:rFonts w:ascii="Arial" w:hAnsi="Arial" w:cs="Arial"/>
          <w:sz w:val="22"/>
          <w:szCs w:val="22"/>
        </w:rPr>
        <w:t xml:space="preserve">ineamiento </w:t>
      </w:r>
      <w:r w:rsidR="008D7FD6" w:rsidRPr="006E2B4E">
        <w:rPr>
          <w:rFonts w:ascii="Arial" w:hAnsi="Arial" w:cs="Arial"/>
          <w:sz w:val="22"/>
          <w:szCs w:val="22"/>
        </w:rPr>
        <w:t>s</w:t>
      </w:r>
      <w:r w:rsidRPr="006E2B4E">
        <w:rPr>
          <w:rFonts w:ascii="Arial" w:hAnsi="Arial" w:cs="Arial"/>
          <w:sz w:val="22"/>
          <w:szCs w:val="22"/>
        </w:rPr>
        <w:t xml:space="preserve">egundo fracción III de los LGCDIEVP, artículo </w:t>
      </w:r>
      <w:r w:rsidR="008D7FD6" w:rsidRPr="006E2B4E">
        <w:rPr>
          <w:rFonts w:ascii="Arial" w:hAnsi="Arial" w:cs="Arial"/>
          <w:sz w:val="22"/>
          <w:szCs w:val="22"/>
        </w:rPr>
        <w:t>t</w:t>
      </w:r>
      <w:r w:rsidRPr="006E2B4E">
        <w:rPr>
          <w:rFonts w:ascii="Arial" w:hAnsi="Arial" w:cs="Arial"/>
          <w:sz w:val="22"/>
          <w:szCs w:val="22"/>
        </w:rPr>
        <w:t xml:space="preserve">ercero del </w:t>
      </w:r>
      <w:r w:rsidR="005B0E50" w:rsidRPr="006E2B4E">
        <w:rPr>
          <w:rFonts w:ascii="Arial" w:hAnsi="Arial" w:cs="Arial"/>
          <w:sz w:val="22"/>
          <w:szCs w:val="22"/>
        </w:rPr>
        <w:t>a</w:t>
      </w:r>
      <w:r w:rsidRPr="006E2B4E">
        <w:rPr>
          <w:rFonts w:ascii="Arial" w:hAnsi="Arial" w:cs="Arial"/>
          <w:sz w:val="22"/>
          <w:szCs w:val="22"/>
        </w:rPr>
        <w:t xml:space="preserve">cuerdo </w:t>
      </w:r>
      <w:r w:rsidR="005B0E50" w:rsidRPr="006E2B4E">
        <w:rPr>
          <w:rFonts w:ascii="Arial" w:hAnsi="Arial" w:cs="Arial"/>
          <w:sz w:val="22"/>
          <w:szCs w:val="22"/>
        </w:rPr>
        <w:t>g</w:t>
      </w:r>
      <w:r w:rsidRPr="006E2B4E">
        <w:rPr>
          <w:rFonts w:ascii="Arial" w:hAnsi="Arial" w:cs="Arial"/>
          <w:sz w:val="22"/>
          <w:szCs w:val="22"/>
        </w:rPr>
        <w:t>eneral número AG/003/2023, así como</w:t>
      </w:r>
      <w:r w:rsidR="008D7FD6" w:rsidRPr="006E2B4E">
        <w:rPr>
          <w:rFonts w:ascii="Arial" w:hAnsi="Arial" w:cs="Arial"/>
          <w:sz w:val="22"/>
          <w:szCs w:val="22"/>
        </w:rPr>
        <w:t>,</w:t>
      </w:r>
      <w:r w:rsidRPr="006E2B4E">
        <w:rPr>
          <w:rFonts w:ascii="Arial" w:hAnsi="Arial" w:cs="Arial"/>
          <w:sz w:val="22"/>
          <w:szCs w:val="22"/>
        </w:rPr>
        <w:t xml:space="preserve"> acuerdo general AG/011/2020.</w:t>
      </w:r>
    </w:p>
    <w:p w:rsidR="007E2C1E" w:rsidRPr="006E2B4E" w:rsidRDefault="007E2C1E" w:rsidP="00C57509">
      <w:pPr>
        <w:jc w:val="both"/>
        <w:rPr>
          <w:rFonts w:ascii="Arial" w:hAnsi="Arial" w:cs="Arial"/>
          <w:b/>
          <w:sz w:val="22"/>
          <w:szCs w:val="22"/>
        </w:rPr>
      </w:pPr>
    </w:p>
    <w:p w:rsidR="005117B5" w:rsidRPr="006E2B4E" w:rsidRDefault="005117B5" w:rsidP="00C57509">
      <w:pPr>
        <w:jc w:val="both"/>
        <w:rPr>
          <w:rFonts w:ascii="Arial" w:hAnsi="Arial" w:cs="Arial"/>
          <w:b/>
          <w:sz w:val="22"/>
          <w:szCs w:val="22"/>
        </w:rPr>
      </w:pPr>
      <w:r w:rsidRPr="006E2B4E">
        <w:rPr>
          <w:rFonts w:ascii="Arial" w:hAnsi="Arial" w:cs="Arial"/>
          <w:b/>
          <w:sz w:val="22"/>
          <w:szCs w:val="22"/>
        </w:rPr>
        <w:t xml:space="preserve">SEGUNDO. Análisis. </w:t>
      </w:r>
    </w:p>
    <w:p w:rsidR="00376B01" w:rsidRPr="006E2B4E" w:rsidRDefault="00376B01" w:rsidP="00C57509">
      <w:pPr>
        <w:jc w:val="both"/>
        <w:rPr>
          <w:rFonts w:ascii="Arial" w:hAnsi="Arial" w:cs="Arial"/>
          <w:sz w:val="22"/>
          <w:szCs w:val="22"/>
        </w:rPr>
      </w:pPr>
    </w:p>
    <w:p w:rsidR="005117B5" w:rsidRPr="006E2B4E" w:rsidRDefault="005117B5" w:rsidP="00C57509">
      <w:pPr>
        <w:jc w:val="both"/>
        <w:rPr>
          <w:rFonts w:ascii="Arial" w:hAnsi="Arial" w:cs="Arial"/>
          <w:sz w:val="22"/>
          <w:szCs w:val="22"/>
        </w:rPr>
      </w:pPr>
      <w:r w:rsidRPr="006E2B4E">
        <w:rPr>
          <w:rFonts w:ascii="Arial" w:hAnsi="Arial" w:cs="Arial"/>
          <w:sz w:val="22"/>
          <w:szCs w:val="22"/>
        </w:rPr>
        <w:t xml:space="preserve">Del </w:t>
      </w:r>
      <w:r w:rsidR="00DA4A66" w:rsidRPr="006E2B4E">
        <w:rPr>
          <w:rFonts w:ascii="Arial" w:hAnsi="Arial" w:cs="Arial"/>
          <w:sz w:val="22"/>
          <w:szCs w:val="22"/>
        </w:rPr>
        <w:t>acuerdo de reserva</w:t>
      </w:r>
      <w:r w:rsidR="00DA4A66" w:rsidRPr="006E2B4E">
        <w:rPr>
          <w:rFonts w:ascii="Arial" w:hAnsi="Arial" w:cs="Arial"/>
          <w:b/>
          <w:sz w:val="22"/>
          <w:szCs w:val="22"/>
        </w:rPr>
        <w:t xml:space="preserve"> </w:t>
      </w:r>
      <w:r w:rsidR="00B464B0" w:rsidRPr="006E2B4E">
        <w:rPr>
          <w:rFonts w:ascii="Arial" w:hAnsi="Arial" w:cs="Arial"/>
          <w:b/>
          <w:sz w:val="22"/>
          <w:szCs w:val="22"/>
        </w:rPr>
        <w:t>parcial</w:t>
      </w:r>
      <w:r w:rsidR="00DA4A66" w:rsidRPr="006E2B4E">
        <w:rPr>
          <w:rFonts w:ascii="Arial" w:hAnsi="Arial" w:cs="Arial"/>
          <w:sz w:val="22"/>
          <w:szCs w:val="22"/>
        </w:rPr>
        <w:t xml:space="preserve"> </w:t>
      </w:r>
      <w:r w:rsidRPr="006E2B4E">
        <w:rPr>
          <w:rFonts w:ascii="Arial" w:hAnsi="Arial" w:cs="Arial"/>
          <w:sz w:val="22"/>
          <w:szCs w:val="22"/>
        </w:rPr>
        <w:t xml:space="preserve">número </w:t>
      </w:r>
      <w:r w:rsidR="006F7D0F" w:rsidRPr="006E2B4E">
        <w:rPr>
          <w:rFonts w:ascii="Arial" w:hAnsi="Arial" w:cs="Arial"/>
          <w:b/>
          <w:sz w:val="22"/>
          <w:szCs w:val="22"/>
        </w:rPr>
        <w:t>AR/</w:t>
      </w:r>
      <w:r w:rsidR="009E6D0D">
        <w:rPr>
          <w:rFonts w:ascii="Arial" w:hAnsi="Arial" w:cs="Arial"/>
          <w:b/>
          <w:sz w:val="22"/>
          <w:szCs w:val="22"/>
        </w:rPr>
        <w:t>033</w:t>
      </w:r>
      <w:r w:rsidR="006F7D0F"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sz w:val="22"/>
          <w:szCs w:val="22"/>
        </w:rPr>
        <w:t xml:space="preserve">, se advierte que el mismo contiene los requisitos mínimos establecidos por el artículo 128 de LTAIPSLP, y que a sabed son: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lastRenderedPageBreak/>
        <w:t>La fuente y el archivo donde se encuentra la información;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fundamentación y motivación del acuerdo;</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documento, la parte o las partes de los mismos, que se reservan;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El plazo por el que se reserva la información;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La designación de la autoridad responsable de su protección;</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Número de identificación del acuerdo de reserva;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 xml:space="preserve">La aplicación de la prueba del daño; </w:t>
      </w:r>
    </w:p>
    <w:p w:rsidR="005117B5" w:rsidRPr="006E2B4E" w:rsidRDefault="005117B5" w:rsidP="00C57509">
      <w:pPr>
        <w:pStyle w:val="Prrafodelista"/>
        <w:numPr>
          <w:ilvl w:val="0"/>
          <w:numId w:val="1"/>
        </w:numPr>
        <w:jc w:val="both"/>
        <w:rPr>
          <w:rFonts w:ascii="Arial" w:hAnsi="Arial" w:cs="Arial"/>
          <w:sz w:val="20"/>
          <w:szCs w:val="20"/>
        </w:rPr>
      </w:pPr>
      <w:r w:rsidRPr="006E2B4E">
        <w:rPr>
          <w:rFonts w:ascii="Arial" w:hAnsi="Arial" w:cs="Arial"/>
          <w:sz w:val="20"/>
          <w:szCs w:val="20"/>
        </w:rPr>
        <w:t>Fecha del acuerdo de clasificación.</w:t>
      </w:r>
    </w:p>
    <w:p w:rsidR="007F63C2" w:rsidRPr="006E2B4E" w:rsidRDefault="007F63C2" w:rsidP="00C57509">
      <w:pPr>
        <w:jc w:val="both"/>
        <w:rPr>
          <w:rFonts w:ascii="Arial" w:hAnsi="Arial" w:cs="Arial"/>
          <w:sz w:val="22"/>
          <w:szCs w:val="22"/>
        </w:rPr>
      </w:pPr>
    </w:p>
    <w:p w:rsidR="00E17D56" w:rsidRPr="006E2B4E" w:rsidRDefault="00842F00" w:rsidP="00C57509">
      <w:pPr>
        <w:jc w:val="both"/>
        <w:rPr>
          <w:rFonts w:ascii="Arial" w:hAnsi="Arial" w:cs="Arial"/>
          <w:sz w:val="22"/>
          <w:szCs w:val="22"/>
        </w:rPr>
      </w:pPr>
      <w:r w:rsidRPr="006E2B4E">
        <w:rPr>
          <w:rFonts w:ascii="Arial" w:hAnsi="Arial" w:cs="Arial"/>
          <w:sz w:val="22"/>
          <w:szCs w:val="22"/>
        </w:rPr>
        <w:t xml:space="preserve">Dichos requisitos se encuentran concatenados a los lineamientos </w:t>
      </w:r>
      <w:r w:rsidR="008D7FD6" w:rsidRPr="006E2B4E">
        <w:rPr>
          <w:rFonts w:ascii="Arial" w:hAnsi="Arial" w:cs="Arial"/>
          <w:sz w:val="22"/>
          <w:szCs w:val="22"/>
        </w:rPr>
        <w:t>o</w:t>
      </w:r>
      <w:r w:rsidRPr="006E2B4E">
        <w:rPr>
          <w:rFonts w:ascii="Arial" w:hAnsi="Arial" w:cs="Arial"/>
          <w:sz w:val="22"/>
          <w:szCs w:val="22"/>
        </w:rPr>
        <w:t xml:space="preserve">ctavo,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s</w:t>
      </w:r>
      <w:r w:rsidRPr="006E2B4E">
        <w:rPr>
          <w:rFonts w:ascii="Arial" w:hAnsi="Arial" w:cs="Arial"/>
          <w:sz w:val="22"/>
          <w:szCs w:val="22"/>
        </w:rPr>
        <w:t>éptimo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d</w:t>
      </w:r>
      <w:r w:rsidRPr="006E2B4E">
        <w:rPr>
          <w:rFonts w:ascii="Arial" w:hAnsi="Arial" w:cs="Arial"/>
          <w:sz w:val="22"/>
          <w:szCs w:val="22"/>
        </w:rPr>
        <w:t xml:space="preserve">écimo </w:t>
      </w:r>
      <w:r w:rsidR="008D7FD6" w:rsidRPr="006E2B4E">
        <w:rPr>
          <w:rFonts w:ascii="Arial" w:hAnsi="Arial" w:cs="Arial"/>
          <w:sz w:val="22"/>
          <w:szCs w:val="22"/>
        </w:rPr>
        <w:t>o</w:t>
      </w:r>
      <w:r w:rsidRPr="006E2B4E">
        <w:rPr>
          <w:rFonts w:ascii="Arial" w:hAnsi="Arial" w:cs="Arial"/>
          <w:sz w:val="22"/>
          <w:szCs w:val="22"/>
        </w:rPr>
        <w:t>ctavo</w:t>
      </w:r>
      <w:r w:rsidR="008D7FD6" w:rsidRPr="006E2B4E">
        <w:rPr>
          <w:rFonts w:ascii="Arial" w:hAnsi="Arial" w:cs="Arial"/>
          <w:sz w:val="22"/>
          <w:szCs w:val="22"/>
        </w:rPr>
        <w:t>,</w:t>
      </w:r>
      <w:r w:rsidRPr="006E2B4E">
        <w:rPr>
          <w:rFonts w:ascii="Arial" w:hAnsi="Arial" w:cs="Arial"/>
          <w:sz w:val="22"/>
          <w:szCs w:val="22"/>
        </w:rPr>
        <w:t xml:space="preserve"> </w:t>
      </w:r>
      <w:r w:rsidR="008D7FD6" w:rsidRPr="006E2B4E">
        <w:rPr>
          <w:rFonts w:ascii="Arial" w:hAnsi="Arial" w:cs="Arial"/>
          <w:sz w:val="22"/>
          <w:szCs w:val="22"/>
        </w:rPr>
        <w:t>v</w:t>
      </w:r>
      <w:r w:rsidRPr="006E2B4E">
        <w:rPr>
          <w:rFonts w:ascii="Arial" w:hAnsi="Arial" w:cs="Arial"/>
          <w:sz w:val="22"/>
          <w:szCs w:val="22"/>
        </w:rPr>
        <w:t xml:space="preserve">igésimo </w:t>
      </w:r>
      <w:r w:rsidR="008D7FD6" w:rsidRPr="006E2B4E">
        <w:rPr>
          <w:rFonts w:ascii="Arial" w:hAnsi="Arial" w:cs="Arial"/>
          <w:sz w:val="22"/>
          <w:szCs w:val="22"/>
        </w:rPr>
        <w:t>t</w:t>
      </w:r>
      <w:r w:rsidRPr="006E2B4E">
        <w:rPr>
          <w:rFonts w:ascii="Arial" w:hAnsi="Arial" w:cs="Arial"/>
          <w:sz w:val="22"/>
          <w:szCs w:val="22"/>
        </w:rPr>
        <w:t xml:space="preserve">ercero, </w:t>
      </w:r>
      <w:r w:rsidR="008D7FD6" w:rsidRPr="006E2B4E">
        <w:rPr>
          <w:rFonts w:ascii="Arial" w:hAnsi="Arial" w:cs="Arial"/>
          <w:sz w:val="22"/>
          <w:szCs w:val="22"/>
        </w:rPr>
        <w:t>t</w:t>
      </w:r>
      <w:r w:rsidRPr="006E2B4E">
        <w:rPr>
          <w:rFonts w:ascii="Arial" w:hAnsi="Arial" w:cs="Arial"/>
          <w:sz w:val="22"/>
          <w:szCs w:val="22"/>
        </w:rPr>
        <w:t xml:space="preserve">rigésimo primero, </w:t>
      </w:r>
      <w:r w:rsidR="008D7FD6" w:rsidRPr="006E2B4E">
        <w:rPr>
          <w:rFonts w:ascii="Arial" w:hAnsi="Arial" w:cs="Arial"/>
          <w:sz w:val="22"/>
          <w:szCs w:val="22"/>
        </w:rPr>
        <w:t>t</w:t>
      </w:r>
      <w:r w:rsidRPr="006E2B4E">
        <w:rPr>
          <w:rFonts w:ascii="Arial" w:hAnsi="Arial" w:cs="Arial"/>
          <w:sz w:val="22"/>
          <w:szCs w:val="22"/>
        </w:rPr>
        <w:t xml:space="preserve">rigésimo segundo,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t</w:t>
      </w:r>
      <w:r w:rsidRPr="006E2B4E">
        <w:rPr>
          <w:rFonts w:ascii="Arial" w:hAnsi="Arial" w:cs="Arial"/>
          <w:sz w:val="22"/>
          <w:szCs w:val="22"/>
        </w:rPr>
        <w:t xml:space="preserve">ercero, y </w:t>
      </w:r>
      <w:r w:rsidR="008D7FD6" w:rsidRPr="006E2B4E">
        <w:rPr>
          <w:rFonts w:ascii="Arial" w:hAnsi="Arial" w:cs="Arial"/>
          <w:sz w:val="22"/>
          <w:szCs w:val="22"/>
        </w:rPr>
        <w:t>t</w:t>
      </w:r>
      <w:r w:rsidRPr="006E2B4E">
        <w:rPr>
          <w:rFonts w:ascii="Arial" w:hAnsi="Arial" w:cs="Arial"/>
          <w:sz w:val="22"/>
          <w:szCs w:val="22"/>
        </w:rPr>
        <w:t xml:space="preserve">rigésimo </w:t>
      </w:r>
      <w:r w:rsidR="008D7FD6" w:rsidRPr="006E2B4E">
        <w:rPr>
          <w:rFonts w:ascii="Arial" w:hAnsi="Arial" w:cs="Arial"/>
          <w:sz w:val="22"/>
          <w:szCs w:val="22"/>
        </w:rPr>
        <w:t>c</w:t>
      </w:r>
      <w:r w:rsidRPr="006E2B4E">
        <w:rPr>
          <w:rFonts w:ascii="Arial" w:hAnsi="Arial" w:cs="Arial"/>
          <w:sz w:val="22"/>
          <w:szCs w:val="22"/>
        </w:rPr>
        <w:t>uarto de los LGCDIEVP.</w:t>
      </w:r>
    </w:p>
    <w:p w:rsidR="00481D63" w:rsidRPr="006E2B4E" w:rsidRDefault="00481D63" w:rsidP="00C57509">
      <w:pPr>
        <w:jc w:val="both"/>
        <w:rPr>
          <w:rFonts w:ascii="Arial" w:hAnsi="Arial" w:cs="Arial"/>
          <w:sz w:val="22"/>
          <w:szCs w:val="22"/>
        </w:rPr>
      </w:pPr>
    </w:p>
    <w:p w:rsidR="00BF3665" w:rsidRPr="006E2B4E" w:rsidRDefault="009819AE" w:rsidP="00C57509">
      <w:pPr>
        <w:jc w:val="both"/>
        <w:rPr>
          <w:rFonts w:ascii="Arial" w:hAnsi="Arial" w:cs="Arial"/>
          <w:b/>
          <w:sz w:val="22"/>
          <w:szCs w:val="22"/>
        </w:rPr>
      </w:pPr>
      <w:r w:rsidRPr="006E2B4E">
        <w:rPr>
          <w:rFonts w:ascii="Arial" w:hAnsi="Arial" w:cs="Arial"/>
          <w:b/>
          <w:sz w:val="22"/>
          <w:szCs w:val="22"/>
        </w:rPr>
        <w:t>TERCERO. Sentido de la resolución.</w:t>
      </w:r>
    </w:p>
    <w:p w:rsidR="001C2EAB" w:rsidRPr="006E2B4E" w:rsidRDefault="001C2EAB" w:rsidP="00C57509">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Los motivos y razonamientos que sustenten la confirmación o modificación de la prueba de daño.</w:t>
      </w:r>
    </w:p>
    <w:p w:rsidR="005621F2" w:rsidRPr="006E2B4E" w:rsidRDefault="005621F2" w:rsidP="00C57509">
      <w:pPr>
        <w:pStyle w:val="Prrafodelista"/>
        <w:ind w:left="1080"/>
        <w:jc w:val="both"/>
        <w:rPr>
          <w:rFonts w:ascii="Arial" w:hAnsi="Arial" w:cs="Arial"/>
          <w:b/>
          <w:sz w:val="22"/>
          <w:szCs w:val="22"/>
        </w:rPr>
      </w:pPr>
    </w:p>
    <w:p w:rsidR="00E22117" w:rsidRPr="006E2B4E" w:rsidRDefault="007E2C1E" w:rsidP="00E22117">
      <w:pPr>
        <w:pStyle w:val="Default"/>
        <w:jc w:val="both"/>
        <w:rPr>
          <w:rFonts w:eastAsiaTheme="minorEastAsia"/>
          <w:color w:val="auto"/>
          <w:sz w:val="22"/>
          <w:szCs w:val="22"/>
          <w:lang w:eastAsia="es-ES"/>
        </w:rPr>
      </w:pPr>
      <w:r w:rsidRPr="006E2B4E">
        <w:rPr>
          <w:sz w:val="22"/>
          <w:szCs w:val="22"/>
        </w:rPr>
        <w:t>El contador público Cesar Isidro Cruz, director General de Administración</w:t>
      </w:r>
      <w:r w:rsidR="00E22117" w:rsidRPr="006E2B4E">
        <w:rPr>
          <w:rFonts w:eastAsiaTheme="minorEastAsia"/>
          <w:color w:val="auto"/>
          <w:sz w:val="22"/>
          <w:szCs w:val="22"/>
          <w:lang w:eastAsia="es-ES"/>
        </w:rPr>
        <w:t xml:space="preserve">, determina que resulta procedente la </w:t>
      </w:r>
      <w:r w:rsidR="0024235C" w:rsidRPr="006E2B4E">
        <w:rPr>
          <w:rFonts w:eastAsiaTheme="minorEastAsia"/>
          <w:color w:val="auto"/>
          <w:sz w:val="22"/>
          <w:szCs w:val="22"/>
          <w:lang w:eastAsia="es-ES"/>
        </w:rPr>
        <w:t>r</w:t>
      </w:r>
      <w:r w:rsidR="00E22117" w:rsidRPr="006E2B4E">
        <w:rPr>
          <w:rFonts w:eastAsiaTheme="minorEastAsia"/>
          <w:color w:val="auto"/>
          <w:sz w:val="22"/>
          <w:szCs w:val="22"/>
          <w:lang w:eastAsia="es-ES"/>
        </w:rPr>
        <w:t xml:space="preserve">eserva </w:t>
      </w:r>
      <w:r w:rsidR="0024235C" w:rsidRPr="006E2B4E">
        <w:rPr>
          <w:rFonts w:eastAsiaTheme="minorEastAsia"/>
          <w:b/>
          <w:color w:val="auto"/>
          <w:sz w:val="22"/>
          <w:szCs w:val="22"/>
          <w:lang w:eastAsia="es-ES"/>
        </w:rPr>
        <w:t>p</w:t>
      </w:r>
      <w:r w:rsidR="000E4FF6" w:rsidRPr="006E2B4E">
        <w:rPr>
          <w:rFonts w:eastAsiaTheme="minorEastAsia"/>
          <w:b/>
          <w:color w:val="auto"/>
          <w:sz w:val="22"/>
          <w:szCs w:val="22"/>
          <w:lang w:eastAsia="es-ES"/>
        </w:rPr>
        <w:t xml:space="preserve">arcial </w:t>
      </w:r>
      <w:r w:rsidR="00E22117" w:rsidRPr="006E2B4E">
        <w:rPr>
          <w:rFonts w:eastAsiaTheme="minorEastAsia"/>
          <w:color w:val="auto"/>
          <w:sz w:val="22"/>
          <w:szCs w:val="22"/>
          <w:lang w:eastAsia="es-ES"/>
        </w:rPr>
        <w:t xml:space="preserve">de la información pública </w:t>
      </w:r>
      <w:bookmarkStart w:id="1" w:name="_Hlk161061686"/>
      <w:r w:rsidR="00E22117" w:rsidRPr="006E2B4E">
        <w:rPr>
          <w:rFonts w:eastAsiaTheme="minorEastAsia"/>
          <w:color w:val="auto"/>
          <w:sz w:val="22"/>
          <w:szCs w:val="22"/>
          <w:lang w:eastAsia="es-ES"/>
        </w:rPr>
        <w:t>consistente en:</w:t>
      </w:r>
      <w:bookmarkStart w:id="2" w:name="_Hlk161057106"/>
      <w:bookmarkEnd w:id="1"/>
      <w:r w:rsidR="000E4FF6" w:rsidRPr="006E2B4E">
        <w:rPr>
          <w:rFonts w:eastAsiaTheme="minorEastAsia"/>
          <w:color w:val="auto"/>
          <w:sz w:val="22"/>
          <w:szCs w:val="22"/>
          <w:lang w:eastAsia="es-ES"/>
        </w:rPr>
        <w:t xml:space="preserve"> </w:t>
      </w:r>
      <w:r w:rsidR="0090066D" w:rsidRPr="006E2B4E">
        <w:rPr>
          <w:rFonts w:eastAsiaTheme="minorEastAsia"/>
          <w:b/>
          <w:color w:val="auto"/>
          <w:sz w:val="22"/>
          <w:szCs w:val="22"/>
          <w:lang w:eastAsia="es-ES"/>
        </w:rPr>
        <w:t>nombres, primer apellido, segundo apellido, sexo y área de adscripción</w:t>
      </w:r>
      <w:r w:rsidR="0090066D" w:rsidRPr="006E2B4E">
        <w:rPr>
          <w:rFonts w:eastAsiaTheme="minorEastAsia"/>
          <w:color w:val="auto"/>
          <w:sz w:val="22"/>
          <w:szCs w:val="22"/>
          <w:lang w:eastAsia="es-ES"/>
        </w:rPr>
        <w:t xml:space="preserve"> que se requieren para la publicación de información en la Plataforma Estatal de Transparencia en el formato LTAIPSLP84XI, relativo a las remuneraciones brutas y netas, del mes de </w:t>
      </w:r>
      <w:r w:rsidR="0031340E">
        <w:rPr>
          <w:b/>
          <w:sz w:val="22"/>
          <w:szCs w:val="22"/>
        </w:rPr>
        <w:t>mayo</w:t>
      </w:r>
      <w:r w:rsidR="00973F68" w:rsidRPr="006E2B4E">
        <w:rPr>
          <w:b/>
          <w:sz w:val="22"/>
          <w:szCs w:val="22"/>
        </w:rPr>
        <w:t xml:space="preserve"> </w:t>
      </w:r>
      <w:r w:rsidR="0090066D" w:rsidRPr="006E2B4E">
        <w:rPr>
          <w:rFonts w:eastAsiaTheme="minorEastAsia"/>
          <w:b/>
          <w:color w:val="auto"/>
          <w:sz w:val="22"/>
          <w:szCs w:val="22"/>
          <w:lang w:eastAsia="es-ES"/>
        </w:rPr>
        <w:t>202</w:t>
      </w:r>
      <w:r w:rsidR="00491477" w:rsidRPr="006E2B4E">
        <w:rPr>
          <w:rFonts w:eastAsiaTheme="minorEastAsia"/>
          <w:b/>
          <w:color w:val="auto"/>
          <w:sz w:val="22"/>
          <w:szCs w:val="22"/>
          <w:lang w:eastAsia="es-ES"/>
        </w:rPr>
        <w:t>6</w:t>
      </w:r>
      <w:r w:rsidR="0090066D" w:rsidRPr="006E2B4E">
        <w:rPr>
          <w:rFonts w:eastAsiaTheme="minorEastAsia"/>
          <w:b/>
          <w:color w:val="auto"/>
          <w:sz w:val="22"/>
          <w:szCs w:val="22"/>
          <w:lang w:eastAsia="es-ES"/>
        </w:rPr>
        <w:t>,</w:t>
      </w:r>
      <w:r w:rsidR="0090066D" w:rsidRPr="006E2B4E">
        <w:rPr>
          <w:rFonts w:eastAsiaTheme="minorEastAsia"/>
          <w:color w:val="auto"/>
          <w:sz w:val="22"/>
          <w:szCs w:val="22"/>
          <w:lang w:eastAsia="es-ES"/>
        </w:rPr>
        <w:t xml:space="preserve">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sidRPr="006E2B4E">
        <w:rPr>
          <w:rFonts w:eastAsiaTheme="minorEastAsia"/>
          <w:color w:val="auto"/>
          <w:sz w:val="22"/>
          <w:szCs w:val="22"/>
          <w:lang w:eastAsia="es-ES"/>
        </w:rPr>
        <w:t>.</w:t>
      </w:r>
    </w:p>
    <w:bookmarkEnd w:id="2"/>
    <w:p w:rsidR="001A6119" w:rsidRPr="006E2B4E" w:rsidRDefault="001A6119" w:rsidP="0090066D">
      <w:pPr>
        <w:autoSpaceDE w:val="0"/>
        <w:autoSpaceDN w:val="0"/>
        <w:adjustRightInd w:val="0"/>
        <w:jc w:val="both"/>
        <w:rPr>
          <w:rFonts w:ascii="Arial" w:hAnsi="Arial" w:cs="Arial"/>
          <w:b/>
          <w:sz w:val="22"/>
          <w:szCs w:val="22"/>
        </w:rPr>
      </w:pPr>
    </w:p>
    <w:p w:rsidR="00894EB5" w:rsidRPr="006E2B4E" w:rsidRDefault="007336C3" w:rsidP="0090066D">
      <w:pPr>
        <w:autoSpaceDE w:val="0"/>
        <w:autoSpaceDN w:val="0"/>
        <w:adjustRightInd w:val="0"/>
        <w:jc w:val="both"/>
        <w:rPr>
          <w:rFonts w:ascii="Arial" w:hAnsi="Arial" w:cs="Arial"/>
          <w:b/>
          <w:sz w:val="22"/>
          <w:szCs w:val="22"/>
        </w:rPr>
      </w:pPr>
      <w:r w:rsidRPr="006E2B4E">
        <w:rPr>
          <w:rFonts w:ascii="Arial" w:hAnsi="Arial" w:cs="Arial"/>
          <w:b/>
          <w:sz w:val="22"/>
          <w:szCs w:val="22"/>
        </w:rPr>
        <w:t>Motivación.</w:t>
      </w:r>
      <w:r w:rsidR="008565C9" w:rsidRPr="006E2B4E">
        <w:rPr>
          <w:rFonts w:ascii="Arial" w:hAnsi="Arial" w:cs="Arial"/>
          <w:b/>
          <w:sz w:val="22"/>
          <w:szCs w:val="22"/>
        </w:rPr>
        <w:t xml:space="preserve">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pública de oficio que se reserva respecto a los nombres, primer apellido, segundo apellido, sexo y área de adscripción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31340E">
        <w:rPr>
          <w:rFonts w:ascii="Arial" w:hAnsi="Arial" w:cs="Arial"/>
          <w:b/>
          <w:sz w:val="22"/>
          <w:szCs w:val="22"/>
        </w:rPr>
        <w:t>mayo</w:t>
      </w:r>
      <w:r w:rsidR="000E5D42"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xml:space="preserve">,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w:t>
      </w:r>
      <w:r w:rsidR="00345FA2" w:rsidRPr="006E2B4E">
        <w:rPr>
          <w:rFonts w:ascii="Arial" w:hAnsi="Arial" w:cs="Arial"/>
          <w:sz w:val="22"/>
          <w:szCs w:val="22"/>
        </w:rPr>
        <w:t>a</w:t>
      </w:r>
      <w:r w:rsidRPr="006E2B4E">
        <w:rPr>
          <w:rFonts w:ascii="Arial" w:hAnsi="Arial" w:cs="Arial"/>
          <w:sz w:val="22"/>
          <w:szCs w:val="22"/>
        </w:rPr>
        <w:t xml:space="preserve">rtículo  94,  fracción  I.  El área que lo emite, II. El usuario capturista; y en el </w:t>
      </w:r>
      <w:r w:rsidR="00345FA2" w:rsidRPr="006E2B4E">
        <w:rPr>
          <w:rFonts w:ascii="Arial" w:hAnsi="Arial" w:cs="Arial"/>
          <w:sz w:val="22"/>
          <w:szCs w:val="22"/>
        </w:rPr>
        <w:t>a</w:t>
      </w:r>
      <w:r w:rsidRPr="006E2B4E">
        <w:rPr>
          <w:rFonts w:ascii="Arial" w:hAnsi="Arial" w:cs="Arial"/>
          <w:sz w:val="22"/>
          <w:szCs w:val="22"/>
        </w:rPr>
        <w:t xml:space="preserve">rtículo 95, fracción VI. Nombre de quién o quiénes hayan intervenido en la detención; en su caso, rango y área de adscripción, Artículo </w:t>
      </w:r>
      <w:r w:rsidRPr="006E2B4E">
        <w:rPr>
          <w:rFonts w:ascii="Arial" w:hAnsi="Arial" w:cs="Arial"/>
          <w:sz w:val="22"/>
          <w:szCs w:val="22"/>
        </w:rPr>
        <w:lastRenderedPageBreak/>
        <w:t>99, I.  Los datos que permitan identificar plenamente…, III. Cualquier cambio de adscripción…, Por lo que resulta de gran importancia la reserva de la información referente a:</w:t>
      </w:r>
    </w:p>
    <w:p w:rsidR="00F531A0" w:rsidRPr="006E2B4E" w:rsidRDefault="00F531A0" w:rsidP="0090066D">
      <w:pPr>
        <w:autoSpaceDE w:val="0"/>
        <w:autoSpaceDN w:val="0"/>
        <w:adjustRightInd w:val="0"/>
        <w:jc w:val="both"/>
        <w:rPr>
          <w:rFonts w:ascii="Arial" w:hAnsi="Arial" w:cs="Arial"/>
          <w:sz w:val="22"/>
          <w:szCs w:val="22"/>
        </w:rPr>
      </w:pPr>
    </w:p>
    <w:tbl>
      <w:tblPr>
        <w:tblStyle w:val="Tablaconcuadrcula"/>
        <w:tblW w:w="0" w:type="auto"/>
        <w:tblLook w:val="04A0" w:firstRow="1" w:lastRow="0" w:firstColumn="1" w:lastColumn="0" w:noHBand="0" w:noVBand="1"/>
      </w:tblPr>
      <w:tblGrid>
        <w:gridCol w:w="1512"/>
        <w:gridCol w:w="8450"/>
      </w:tblGrid>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Nombre completo.</w:t>
            </w:r>
          </w:p>
        </w:tc>
        <w:tc>
          <w:tcPr>
            <w:tcW w:w="8549" w:type="dxa"/>
          </w:tcPr>
          <w:p w:rsidR="00F531A0" w:rsidRPr="006E2B4E" w:rsidRDefault="00F531A0" w:rsidP="00F531A0">
            <w:pPr>
              <w:jc w:val="both"/>
              <w:rPr>
                <w:rFonts w:ascii="Arial" w:hAnsi="Arial" w:cs="Arial"/>
                <w:sz w:val="22"/>
                <w:szCs w:val="22"/>
              </w:rPr>
            </w:pPr>
            <w:r w:rsidRPr="006E2B4E">
              <w:rPr>
                <w:rFonts w:ascii="Arial" w:eastAsia="Times New Roman" w:hAnsi="Arial" w:cs="Arial"/>
                <w:sz w:val="22"/>
                <w:szCs w:val="22"/>
                <w:lang w:eastAsia="es-MX"/>
              </w:rPr>
              <w:t xml:space="preserve">El </w:t>
            </w:r>
            <w:r w:rsidRPr="006E2B4E">
              <w:rPr>
                <w:rFonts w:ascii="Arial" w:eastAsia="Times New Roman" w:hAnsi="Arial" w:cs="Arial"/>
                <w:bCs/>
                <w:sz w:val="22"/>
                <w:szCs w:val="22"/>
                <w:lang w:eastAsia="es-MX"/>
              </w:rPr>
              <w:t>nombre completo</w:t>
            </w:r>
            <w:r w:rsidRPr="006E2B4E">
              <w:rPr>
                <w:rFonts w:ascii="Arial" w:eastAsia="Times New Roman" w:hAnsi="Arial" w:cs="Arial"/>
                <w:sz w:val="22"/>
                <w:szCs w:val="22"/>
                <w:lang w:eastAsia="es-MX"/>
              </w:rPr>
              <w:t xml:space="preserve"> es un dato personal que, al ser revelado </w:t>
            </w:r>
            <w:r w:rsidR="00BC31AA" w:rsidRPr="006E2B4E">
              <w:rPr>
                <w:rFonts w:ascii="Arial" w:eastAsia="Times New Roman" w:hAnsi="Arial" w:cs="Arial"/>
                <w:sz w:val="22"/>
                <w:szCs w:val="22"/>
                <w:lang w:eastAsia="es-MX"/>
              </w:rPr>
              <w:t>y relacionado</w:t>
            </w:r>
            <w:r w:rsidRPr="006E2B4E">
              <w:rPr>
                <w:rFonts w:ascii="Arial" w:eastAsia="Times New Roman" w:hAnsi="Arial" w:cs="Arial"/>
                <w:sz w:val="22"/>
                <w:szCs w:val="22"/>
                <w:lang w:eastAsia="es-MX"/>
              </w:rPr>
              <w:t xml:space="preserve"> con su cargo o área de adscripción, podría facilitar la </w:t>
            </w:r>
            <w:r w:rsidRPr="006E2B4E">
              <w:rPr>
                <w:rFonts w:ascii="Arial" w:eastAsia="Times New Roman" w:hAnsi="Arial" w:cs="Arial"/>
                <w:bCs/>
                <w:sz w:val="22"/>
                <w:szCs w:val="22"/>
                <w:lang w:eastAsia="es-MX"/>
              </w:rPr>
              <w:t>identificación y localización</w:t>
            </w:r>
            <w:r w:rsidRPr="006E2B4E">
              <w:rPr>
                <w:rFonts w:ascii="Arial" w:eastAsia="Times New Roman" w:hAnsi="Arial" w:cs="Arial"/>
                <w:sz w:val="22"/>
                <w:szCs w:val="22"/>
                <w:lang w:eastAsia="es-MX"/>
              </w:rPr>
              <w:t xml:space="preserve"> del servidor público, poniendo en riesgo su seguridad y la de su entorno.</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Sexo</w:t>
            </w:r>
          </w:p>
        </w:tc>
        <w:tc>
          <w:tcPr>
            <w:tcW w:w="8549" w:type="dxa"/>
          </w:tcPr>
          <w:p w:rsidR="00F531A0" w:rsidRPr="006E2B4E" w:rsidRDefault="00823F6E" w:rsidP="00823F6E">
            <w:pPr>
              <w:ind w:left="-38" w:firstLine="38"/>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E</w:t>
            </w:r>
            <w:r w:rsidR="00F531A0" w:rsidRPr="006E2B4E">
              <w:rPr>
                <w:rFonts w:ascii="Arial" w:eastAsia="Times New Roman" w:hAnsi="Arial" w:cs="Arial"/>
                <w:sz w:val="22"/>
                <w:szCs w:val="22"/>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sidRPr="006E2B4E">
              <w:rPr>
                <w:rFonts w:ascii="Arial" w:eastAsia="Times New Roman" w:hAnsi="Arial" w:cs="Arial"/>
                <w:sz w:val="22"/>
                <w:szCs w:val="22"/>
                <w:lang w:eastAsia="es-MX"/>
              </w:rPr>
              <w:t>.</w:t>
            </w:r>
          </w:p>
        </w:tc>
      </w:tr>
      <w:tr w:rsidR="00F531A0" w:rsidRPr="006E2B4E" w:rsidTr="00823F6E">
        <w:tc>
          <w:tcPr>
            <w:tcW w:w="1413" w:type="dxa"/>
          </w:tcPr>
          <w:p w:rsidR="00F531A0" w:rsidRPr="006E2B4E" w:rsidRDefault="00F531A0" w:rsidP="00F531A0">
            <w:pPr>
              <w:autoSpaceDE w:val="0"/>
              <w:autoSpaceDN w:val="0"/>
              <w:adjustRightInd w:val="0"/>
              <w:jc w:val="both"/>
              <w:rPr>
                <w:rFonts w:ascii="Arial" w:hAnsi="Arial" w:cs="Arial"/>
                <w:b/>
                <w:sz w:val="22"/>
                <w:szCs w:val="22"/>
              </w:rPr>
            </w:pPr>
            <w:r w:rsidRPr="006E2B4E">
              <w:rPr>
                <w:rFonts w:ascii="Arial" w:hAnsi="Arial" w:cs="Arial"/>
                <w:b/>
                <w:sz w:val="22"/>
                <w:szCs w:val="22"/>
              </w:rPr>
              <w:t xml:space="preserve">Área de adscripción. </w:t>
            </w:r>
          </w:p>
          <w:p w:rsidR="00F531A0" w:rsidRPr="006E2B4E" w:rsidRDefault="00F531A0" w:rsidP="00F531A0">
            <w:pPr>
              <w:autoSpaceDE w:val="0"/>
              <w:autoSpaceDN w:val="0"/>
              <w:adjustRightInd w:val="0"/>
              <w:jc w:val="both"/>
              <w:rPr>
                <w:rFonts w:ascii="Arial" w:hAnsi="Arial" w:cs="Arial"/>
                <w:b/>
                <w:sz w:val="22"/>
                <w:szCs w:val="22"/>
              </w:rPr>
            </w:pPr>
          </w:p>
        </w:tc>
        <w:tc>
          <w:tcPr>
            <w:tcW w:w="8549" w:type="dxa"/>
          </w:tcPr>
          <w:p w:rsidR="00F531A0" w:rsidRPr="006E2B4E" w:rsidRDefault="00F531A0" w:rsidP="00F531A0">
            <w:pPr>
              <w:jc w:val="both"/>
              <w:rPr>
                <w:rFonts w:ascii="Arial" w:eastAsia="Times New Roman" w:hAnsi="Arial" w:cs="Arial"/>
                <w:sz w:val="22"/>
                <w:szCs w:val="22"/>
                <w:lang w:eastAsia="es-MX"/>
              </w:rPr>
            </w:pPr>
            <w:r w:rsidRPr="006E2B4E">
              <w:rPr>
                <w:rFonts w:ascii="Arial" w:eastAsia="Times New Roman" w:hAnsi="Arial" w:cs="Arial"/>
                <w:sz w:val="22"/>
                <w:szCs w:val="22"/>
                <w:lang w:eastAsia="es-MX"/>
              </w:rPr>
              <w:t xml:space="preserve">La </w:t>
            </w:r>
            <w:r w:rsidRPr="006E2B4E">
              <w:rPr>
                <w:rFonts w:ascii="Arial" w:eastAsia="Times New Roman" w:hAnsi="Arial" w:cs="Arial"/>
                <w:bCs/>
                <w:sz w:val="22"/>
                <w:szCs w:val="22"/>
                <w:lang w:eastAsia="es-MX"/>
              </w:rPr>
              <w:t>adscripción</w:t>
            </w:r>
            <w:r w:rsidRPr="006E2B4E">
              <w:rPr>
                <w:rFonts w:ascii="Arial" w:eastAsia="Times New Roman" w:hAnsi="Arial" w:cs="Arial"/>
                <w:sz w:val="22"/>
                <w:szCs w:val="22"/>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6E2B4E" w:rsidRDefault="0090066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Aunado a esto, se atiende lo dispuesto en el artículo 218 Código Nacional de Procedimientos Penales, decretado por el Congreso de la Unión, claramente establece que se considera información reservada:</w:t>
      </w:r>
      <w:r w:rsidR="006A523B" w:rsidRPr="006E2B4E">
        <w:rPr>
          <w:rFonts w:ascii="Arial" w:hAnsi="Arial" w:cs="Arial"/>
          <w:sz w:val="22"/>
          <w:szCs w:val="22"/>
        </w:rPr>
        <w:t xml:space="preserve"> </w:t>
      </w:r>
      <w:r w:rsidRPr="006E2B4E">
        <w:rPr>
          <w:rFonts w:ascii="Arial" w:hAnsi="Arial" w:cs="Arial"/>
          <w:sz w:val="22"/>
          <w:szCs w:val="22"/>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lastRenderedPageBreak/>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6E2B4E" w:rsidRDefault="00894EB5"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w:t>
      </w:r>
      <w:r w:rsidR="0031340E">
        <w:rPr>
          <w:rFonts w:ascii="Arial" w:hAnsi="Arial" w:cs="Arial"/>
          <w:sz w:val="22"/>
          <w:szCs w:val="22"/>
        </w:rPr>
        <w:t>d</w:t>
      </w:r>
      <w:r w:rsidRPr="006E2B4E">
        <w:rPr>
          <w:rFonts w:ascii="Arial" w:hAnsi="Arial" w:cs="Arial"/>
          <w:sz w:val="22"/>
          <w:szCs w:val="22"/>
        </w:rPr>
        <w:t xml:space="preserve">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w:t>
      </w:r>
      <w:r w:rsidR="0031340E">
        <w:rPr>
          <w:rFonts w:ascii="Arial" w:hAnsi="Arial" w:cs="Arial"/>
          <w:sz w:val="22"/>
          <w:szCs w:val="22"/>
        </w:rPr>
        <w:t>d</w:t>
      </w:r>
      <w:r w:rsidRPr="006E2B4E">
        <w:rPr>
          <w:rFonts w:ascii="Arial" w:hAnsi="Arial" w:cs="Arial"/>
          <w:sz w:val="22"/>
          <w:szCs w:val="22"/>
        </w:rPr>
        <w:t xml:space="preserve">el Estado de San Luis Potosí y en la Resolución de la Suprema Corte de Justicia de la Nación emitida dentro de la Controversia Constitucional Numero 325/2019; </w:t>
      </w:r>
    </w:p>
    <w:p w:rsidR="00914AAD" w:rsidRPr="006E2B4E" w:rsidRDefault="00914AAD" w:rsidP="0090066D">
      <w:pPr>
        <w:autoSpaceDE w:val="0"/>
        <w:autoSpaceDN w:val="0"/>
        <w:adjustRightInd w:val="0"/>
        <w:jc w:val="both"/>
        <w:rPr>
          <w:rFonts w:ascii="Arial" w:hAnsi="Arial" w:cs="Arial"/>
          <w:sz w:val="22"/>
          <w:szCs w:val="22"/>
        </w:rPr>
      </w:pPr>
    </w:p>
    <w:p w:rsidR="0090066D"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w:t>
      </w:r>
      <w:r w:rsidR="0031340E">
        <w:rPr>
          <w:rFonts w:ascii="Arial" w:hAnsi="Arial" w:cs="Arial"/>
          <w:sz w:val="22"/>
          <w:szCs w:val="22"/>
        </w:rPr>
        <w:t>d</w:t>
      </w:r>
      <w:r w:rsidRPr="006E2B4E">
        <w:rPr>
          <w:rFonts w:ascii="Arial" w:hAnsi="Arial" w:cs="Arial"/>
          <w:sz w:val="22"/>
          <w:szCs w:val="22"/>
        </w:rPr>
        <w:t xml:space="preserve">el Estado de San Luis Potosí en los artículos 93, 93 bis, 94, fracciones I y II, 95 fracción VI, 97 fracciones I y II, 99, fracciones I y III. </w:t>
      </w:r>
    </w:p>
    <w:p w:rsidR="0090066D" w:rsidRPr="006E2B4E" w:rsidRDefault="0090066D" w:rsidP="0090066D">
      <w:pPr>
        <w:autoSpaceDE w:val="0"/>
        <w:autoSpaceDN w:val="0"/>
        <w:adjustRightInd w:val="0"/>
        <w:jc w:val="both"/>
        <w:rPr>
          <w:rFonts w:ascii="Arial" w:hAnsi="Arial" w:cs="Arial"/>
          <w:sz w:val="22"/>
          <w:szCs w:val="22"/>
        </w:rPr>
      </w:pPr>
    </w:p>
    <w:p w:rsidR="00EC019A" w:rsidRPr="006E2B4E" w:rsidRDefault="0090066D" w:rsidP="0090066D">
      <w:pPr>
        <w:autoSpaceDE w:val="0"/>
        <w:autoSpaceDN w:val="0"/>
        <w:adjustRightInd w:val="0"/>
        <w:jc w:val="both"/>
        <w:rPr>
          <w:rFonts w:ascii="Arial" w:hAnsi="Arial" w:cs="Arial"/>
          <w:sz w:val="22"/>
          <w:szCs w:val="22"/>
        </w:rPr>
      </w:pPr>
      <w:r w:rsidRPr="006E2B4E">
        <w:rPr>
          <w:rFonts w:ascii="Arial" w:hAnsi="Arial" w:cs="Arial"/>
          <w:sz w:val="22"/>
          <w:szCs w:val="22"/>
        </w:rPr>
        <w:t xml:space="preserve">La divulgación de los nombres, primer apellido, segundo apellido, sexo y área de adscripción necesarias para la información pública relativa a la remuneración neta y bruta del mes de </w:t>
      </w:r>
      <w:r w:rsidR="0031340E">
        <w:rPr>
          <w:rFonts w:ascii="Arial" w:hAnsi="Arial" w:cs="Arial"/>
          <w:b/>
          <w:sz w:val="22"/>
          <w:szCs w:val="22"/>
        </w:rPr>
        <w:t>mayo</w:t>
      </w:r>
      <w:r w:rsidR="00345FA2"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Pr="006E2B4E" w:rsidRDefault="00914AAD" w:rsidP="00C57509">
      <w:pPr>
        <w:jc w:val="both"/>
        <w:rPr>
          <w:rFonts w:ascii="Arial" w:hAnsi="Arial" w:cs="Arial"/>
          <w:sz w:val="22"/>
          <w:szCs w:val="22"/>
        </w:rPr>
      </w:pPr>
    </w:p>
    <w:p w:rsidR="000E4FF6" w:rsidRPr="006E2B4E" w:rsidRDefault="00045C57" w:rsidP="000E4FF6">
      <w:pPr>
        <w:jc w:val="both"/>
        <w:rPr>
          <w:rFonts w:ascii="Arial" w:hAnsi="Arial" w:cs="Arial"/>
          <w:sz w:val="22"/>
          <w:szCs w:val="22"/>
        </w:rPr>
      </w:pPr>
      <w:r w:rsidRPr="006E2B4E">
        <w:rPr>
          <w:rFonts w:ascii="Arial" w:hAnsi="Arial" w:cs="Arial"/>
          <w:sz w:val="22"/>
          <w:szCs w:val="22"/>
        </w:rPr>
        <w:lastRenderedPageBreak/>
        <w:t>Fundamentación.</w:t>
      </w:r>
      <w:r w:rsidR="006060DC" w:rsidRPr="006E2B4E">
        <w:rPr>
          <w:rFonts w:ascii="Arial" w:hAnsi="Arial" w:cs="Arial"/>
          <w:sz w:val="22"/>
          <w:szCs w:val="22"/>
        </w:rPr>
        <w:t xml:space="preserve"> Ley</w:t>
      </w:r>
      <w:r w:rsidR="002F5BA4" w:rsidRPr="006E2B4E">
        <w:rPr>
          <w:rFonts w:ascii="Arial" w:hAnsi="Arial" w:cs="Arial"/>
          <w:sz w:val="22"/>
          <w:szCs w:val="22"/>
        </w:rPr>
        <w:t xml:space="preserve"> </w:t>
      </w:r>
      <w:r w:rsidR="006060DC" w:rsidRPr="006E2B4E">
        <w:rPr>
          <w:rFonts w:ascii="Arial" w:hAnsi="Arial" w:cs="Arial"/>
          <w:sz w:val="22"/>
          <w:szCs w:val="22"/>
        </w:rPr>
        <w:t xml:space="preserve">de Transparencia y Acceso a la Información Pública del Estado, artículos 3º fracciones II, XIII, XX, XXI, 113, 119, 120, </w:t>
      </w:r>
      <w:r w:rsidR="00894EB5" w:rsidRPr="006E2B4E">
        <w:rPr>
          <w:rFonts w:ascii="Arial" w:hAnsi="Arial" w:cs="Arial"/>
          <w:sz w:val="22"/>
          <w:szCs w:val="22"/>
        </w:rPr>
        <w:t>fracción</w:t>
      </w:r>
      <w:r w:rsidR="006060DC" w:rsidRPr="006E2B4E">
        <w:rPr>
          <w:rFonts w:ascii="Arial" w:hAnsi="Arial" w:cs="Arial"/>
          <w:sz w:val="22"/>
          <w:szCs w:val="22"/>
        </w:rPr>
        <w:t xml:space="preserve"> </w:t>
      </w:r>
      <w:r w:rsidR="0066700B" w:rsidRPr="006E2B4E">
        <w:rPr>
          <w:rFonts w:ascii="Arial" w:hAnsi="Arial" w:cs="Arial"/>
          <w:sz w:val="22"/>
          <w:szCs w:val="22"/>
        </w:rPr>
        <w:t>I</w:t>
      </w:r>
      <w:r w:rsidR="006060DC" w:rsidRPr="006E2B4E">
        <w:rPr>
          <w:rFonts w:ascii="Arial" w:hAnsi="Arial" w:cs="Arial"/>
          <w:sz w:val="22"/>
          <w:szCs w:val="22"/>
        </w:rPr>
        <w:t xml:space="preserve">, 129, </w:t>
      </w:r>
      <w:r w:rsidR="006B4DD5" w:rsidRPr="006E2B4E">
        <w:rPr>
          <w:rFonts w:ascii="Arial" w:hAnsi="Arial" w:cs="Arial"/>
          <w:sz w:val="22"/>
          <w:szCs w:val="22"/>
        </w:rPr>
        <w:t xml:space="preserve">fracción </w:t>
      </w:r>
      <w:r w:rsidR="0066700B" w:rsidRPr="006E2B4E">
        <w:rPr>
          <w:rFonts w:ascii="Arial" w:hAnsi="Arial" w:cs="Arial"/>
          <w:sz w:val="22"/>
          <w:szCs w:val="22"/>
        </w:rPr>
        <w:t>I</w:t>
      </w:r>
      <w:r w:rsidR="006060DC" w:rsidRPr="006E2B4E">
        <w:rPr>
          <w:rFonts w:ascii="Arial" w:hAnsi="Arial" w:cs="Arial"/>
          <w:sz w:val="22"/>
          <w:szCs w:val="22"/>
        </w:rPr>
        <w:t xml:space="preserve">, </w:t>
      </w:r>
      <w:r w:rsidR="00AE4D60" w:rsidRPr="006E2B4E">
        <w:rPr>
          <w:rFonts w:ascii="Arial" w:hAnsi="Arial" w:cs="Arial"/>
          <w:sz w:val="22"/>
          <w:szCs w:val="22"/>
        </w:rPr>
        <w:t xml:space="preserve">IV, XI </w:t>
      </w:r>
      <w:r w:rsidR="0066700B" w:rsidRPr="006E2B4E">
        <w:rPr>
          <w:rFonts w:ascii="Arial" w:hAnsi="Arial" w:cs="Arial"/>
          <w:sz w:val="22"/>
          <w:szCs w:val="22"/>
        </w:rPr>
        <w:t>y</w:t>
      </w:r>
      <w:r w:rsidR="005269BE" w:rsidRPr="006E2B4E">
        <w:rPr>
          <w:rFonts w:ascii="Arial" w:hAnsi="Arial" w:cs="Arial"/>
          <w:sz w:val="22"/>
          <w:szCs w:val="22"/>
        </w:rPr>
        <w:t xml:space="preserve"> XII, y</w:t>
      </w:r>
      <w:r w:rsidR="006060DC" w:rsidRPr="006E2B4E">
        <w:rPr>
          <w:rFonts w:ascii="Arial" w:hAnsi="Arial" w:cs="Arial"/>
          <w:sz w:val="22"/>
          <w:szCs w:val="22"/>
        </w:rPr>
        <w:t xml:space="preserve"> 132, Lineamientos Generales en materia de Clasificación y Desclasificación de información, así como para la Elaboración de Versiones Públicas, lineamiento décimo octavo</w:t>
      </w:r>
      <w:r w:rsidR="005269BE" w:rsidRPr="006E2B4E">
        <w:rPr>
          <w:rFonts w:ascii="Arial" w:hAnsi="Arial" w:cs="Arial"/>
          <w:sz w:val="22"/>
          <w:szCs w:val="22"/>
        </w:rPr>
        <w:t xml:space="preserve">, y Trigésimo segundo, Ley General del Sistema Nacional de Seguridad Pública, artículo 40, fracción XXI, 110, Ley del Sistema de Seguridad Pública del Estado de San Luis Potosí, artículo 56, fracción XXVI, 93, 93 BIS, </w:t>
      </w:r>
      <w:r w:rsidR="000E4FF6" w:rsidRPr="006E2B4E">
        <w:rPr>
          <w:rFonts w:ascii="Arial" w:hAnsi="Arial" w:cs="Arial"/>
          <w:sz w:val="22"/>
          <w:szCs w:val="22"/>
        </w:rPr>
        <w:t>94, 95, 97, 98, 99, 107, 126, Manual de Remuneraciones para los Servidores Públicos de la Fiscalía General del Estado de San Luis Potosí, Considerandos Cuarto, Sexto, y Octavo.</w:t>
      </w:r>
    </w:p>
    <w:p w:rsidR="00045C57" w:rsidRPr="006E2B4E" w:rsidRDefault="00045C57" w:rsidP="00C57509">
      <w:pPr>
        <w:jc w:val="both"/>
        <w:rPr>
          <w:rFonts w:ascii="Arial" w:hAnsi="Arial" w:cs="Arial"/>
          <w:sz w:val="22"/>
          <w:szCs w:val="22"/>
        </w:rPr>
      </w:pPr>
    </w:p>
    <w:p w:rsidR="00BF3665" w:rsidRDefault="007336C3" w:rsidP="00C57509">
      <w:pPr>
        <w:jc w:val="both"/>
        <w:rPr>
          <w:rFonts w:ascii="Arial" w:hAnsi="Arial" w:cs="Arial"/>
          <w:sz w:val="22"/>
          <w:szCs w:val="22"/>
        </w:rPr>
      </w:pPr>
      <w:r w:rsidRPr="006E2B4E">
        <w:rPr>
          <w:rFonts w:ascii="Arial" w:hAnsi="Arial" w:cs="Arial"/>
          <w:sz w:val="22"/>
          <w:szCs w:val="22"/>
        </w:rPr>
        <w:t xml:space="preserve">Razonamiento. </w:t>
      </w:r>
      <w:r w:rsidR="00374F51" w:rsidRPr="006E2B4E">
        <w:rPr>
          <w:rFonts w:ascii="Arial" w:hAnsi="Arial" w:cs="Arial"/>
          <w:sz w:val="22"/>
          <w:szCs w:val="22"/>
        </w:rPr>
        <w:t xml:space="preserve">El contador público Cesar Isidro Cruz, director </w:t>
      </w:r>
      <w:r w:rsidR="002C4DF5" w:rsidRPr="006E2B4E">
        <w:rPr>
          <w:rFonts w:ascii="Arial" w:hAnsi="Arial" w:cs="Arial"/>
          <w:sz w:val="22"/>
          <w:szCs w:val="22"/>
        </w:rPr>
        <w:t>G</w:t>
      </w:r>
      <w:r w:rsidR="00374F51" w:rsidRPr="006E2B4E">
        <w:rPr>
          <w:rFonts w:ascii="Arial" w:hAnsi="Arial" w:cs="Arial"/>
          <w:sz w:val="22"/>
          <w:szCs w:val="22"/>
        </w:rPr>
        <w:t xml:space="preserve">eneral de </w:t>
      </w:r>
      <w:r w:rsidR="002C4DF5" w:rsidRPr="006E2B4E">
        <w:rPr>
          <w:rFonts w:ascii="Arial" w:hAnsi="Arial" w:cs="Arial"/>
          <w:sz w:val="22"/>
          <w:szCs w:val="22"/>
        </w:rPr>
        <w:t>A</w:t>
      </w:r>
      <w:r w:rsidR="00374F51" w:rsidRPr="006E2B4E">
        <w:rPr>
          <w:rFonts w:ascii="Arial" w:hAnsi="Arial" w:cs="Arial"/>
          <w:sz w:val="22"/>
          <w:szCs w:val="22"/>
        </w:rPr>
        <w:t>dministración</w:t>
      </w:r>
      <w:r w:rsidR="008565C9" w:rsidRPr="006E2B4E">
        <w:rPr>
          <w:rFonts w:ascii="Arial" w:hAnsi="Arial" w:cs="Arial"/>
          <w:sz w:val="22"/>
          <w:szCs w:val="22"/>
        </w:rPr>
        <w:t xml:space="preserve"> </w:t>
      </w:r>
      <w:r w:rsidR="009819AE" w:rsidRPr="006E2B4E">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6E2B4E">
        <w:rPr>
          <w:rFonts w:ascii="Arial" w:hAnsi="Arial" w:cs="Arial"/>
          <w:sz w:val="22"/>
          <w:szCs w:val="22"/>
        </w:rPr>
        <w:t>t</w:t>
      </w:r>
      <w:r w:rsidR="009819AE" w:rsidRPr="006E2B4E">
        <w:rPr>
          <w:rFonts w:ascii="Arial" w:hAnsi="Arial" w:cs="Arial"/>
          <w:sz w:val="22"/>
          <w:szCs w:val="22"/>
        </w:rPr>
        <w:t>rigésimo tercero de los LGCDIEVP, los que a la letra establecen;</w:t>
      </w:r>
    </w:p>
    <w:p w:rsidR="006E2B4E" w:rsidRPr="006E2B4E" w:rsidRDefault="006E2B4E" w:rsidP="00C57509">
      <w:pPr>
        <w:jc w:val="both"/>
        <w:rPr>
          <w:rFonts w:ascii="Arial" w:hAnsi="Arial" w:cs="Arial"/>
          <w:sz w:val="22"/>
          <w:szCs w:val="22"/>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Artículo 118.</w:t>
      </w:r>
      <w:r w:rsidRPr="006E2B4E">
        <w:rPr>
          <w:rFonts w:ascii="Arial" w:hAnsi="Arial" w:cs="Arial"/>
          <w:i/>
          <w:sz w:val="20"/>
          <w:szCs w:val="20"/>
        </w:rPr>
        <w:t xml:space="preserve"> En la aplicación de la prueba de daño, el sujeto obligado deberá justificar que:</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 La divulgación de la información representa un riesgo real, demostrable e identificable de perjuicio significativo al interés público;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 El riesgo de perjuicio que supondría la divulgación supera el interés público general de que se difunda, y</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i/>
          <w:sz w:val="20"/>
          <w:szCs w:val="20"/>
        </w:rPr>
        <w:t>III. La limitación se adecua al principio de proporcionalidad y representa el medio menos restrictivo disponible para evitar el perjuicio.</w:t>
      </w:r>
    </w:p>
    <w:p w:rsidR="00BF3665" w:rsidRPr="006E2B4E" w:rsidRDefault="00BF3665" w:rsidP="006E2B4E">
      <w:pPr>
        <w:ind w:right="191"/>
        <w:jc w:val="both"/>
        <w:rPr>
          <w:rFonts w:ascii="Arial" w:hAnsi="Arial" w:cs="Arial"/>
          <w:i/>
          <w:sz w:val="20"/>
          <w:szCs w:val="20"/>
        </w:rPr>
      </w:pPr>
    </w:p>
    <w:p w:rsidR="00BF3665" w:rsidRPr="006E2B4E" w:rsidRDefault="009819AE" w:rsidP="006E2B4E">
      <w:pPr>
        <w:ind w:right="191"/>
        <w:jc w:val="both"/>
        <w:rPr>
          <w:rFonts w:ascii="Arial" w:hAnsi="Arial" w:cs="Arial"/>
          <w:i/>
          <w:sz w:val="20"/>
          <w:szCs w:val="20"/>
        </w:rPr>
      </w:pPr>
      <w:r w:rsidRPr="006E2B4E">
        <w:rPr>
          <w:rFonts w:ascii="Arial" w:hAnsi="Arial" w:cs="Arial"/>
          <w:b/>
          <w:i/>
          <w:sz w:val="20"/>
          <w:szCs w:val="20"/>
        </w:rPr>
        <w:t>Trigésimo tercero</w:t>
      </w:r>
      <w:r w:rsidRPr="006E2B4E">
        <w:rPr>
          <w:rFonts w:ascii="Arial" w:hAnsi="Arial" w:cs="Arial"/>
          <w:i/>
          <w:sz w:val="20"/>
          <w:szCs w:val="20"/>
        </w:rPr>
        <w:t>. Para la aplicación de la prueba de daño a la que hace referencia el artículo 104 de la Ley General, los sujetos obligados atenderán lo siguiente: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E2B4E" w:rsidRDefault="00BF3665" w:rsidP="006E2B4E">
      <w:pPr>
        <w:ind w:right="191"/>
        <w:jc w:val="both"/>
        <w:rPr>
          <w:rFonts w:ascii="Arial" w:hAnsi="Arial" w:cs="Arial"/>
          <w:i/>
          <w:sz w:val="20"/>
          <w:szCs w:val="20"/>
        </w:rPr>
      </w:pPr>
    </w:p>
    <w:p w:rsidR="00BF3665" w:rsidRPr="006E2B4E" w:rsidRDefault="009819AE" w:rsidP="006E2B4E">
      <w:pPr>
        <w:pStyle w:val="Prrafodelista"/>
        <w:numPr>
          <w:ilvl w:val="0"/>
          <w:numId w:val="3"/>
        </w:numPr>
        <w:ind w:left="0" w:right="191" w:firstLine="0"/>
        <w:jc w:val="both"/>
        <w:rPr>
          <w:rFonts w:ascii="Arial" w:hAnsi="Arial" w:cs="Arial"/>
          <w:i/>
          <w:sz w:val="20"/>
          <w:szCs w:val="20"/>
        </w:rPr>
      </w:pPr>
      <w:r w:rsidRPr="006E2B4E">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Pr="006E2B4E" w:rsidRDefault="001A6119" w:rsidP="006E2B4E">
      <w:pPr>
        <w:jc w:val="both"/>
        <w:rPr>
          <w:rFonts w:ascii="Arial" w:hAnsi="Arial" w:cs="Arial"/>
          <w:sz w:val="20"/>
          <w:szCs w:val="20"/>
        </w:rPr>
      </w:pPr>
    </w:p>
    <w:p w:rsidR="00823F6E" w:rsidRPr="006E2B4E" w:rsidRDefault="00823F6E" w:rsidP="00823F6E">
      <w:pPr>
        <w:jc w:val="both"/>
        <w:rPr>
          <w:rFonts w:ascii="Arial" w:hAnsi="Arial" w:cs="Arial"/>
          <w:sz w:val="22"/>
          <w:szCs w:val="22"/>
        </w:rPr>
      </w:pPr>
      <w:r w:rsidRPr="006E2B4E">
        <w:rPr>
          <w:rFonts w:ascii="Arial" w:hAnsi="Arial" w:cs="Arial"/>
          <w:sz w:val="22"/>
          <w:szCs w:val="22"/>
        </w:rPr>
        <w:lastRenderedPageBreak/>
        <w:t>La divulgación de los datos que se reservan podría:</w:t>
      </w:r>
    </w:p>
    <w:p w:rsidR="00823F6E" w:rsidRPr="006E2B4E" w:rsidRDefault="00823F6E" w:rsidP="00823F6E">
      <w:pPr>
        <w:jc w:val="both"/>
        <w:rPr>
          <w:rFonts w:ascii="Arial" w:hAnsi="Arial" w:cs="Arial"/>
          <w:sz w:val="22"/>
          <w:szCs w:val="22"/>
        </w:rPr>
      </w:pPr>
    </w:p>
    <w:p w:rsidR="00823F6E" w:rsidRPr="006E2B4E" w:rsidRDefault="00823F6E" w:rsidP="00BC31AA">
      <w:pPr>
        <w:pStyle w:val="Prrafodelista"/>
        <w:numPr>
          <w:ilvl w:val="0"/>
          <w:numId w:val="14"/>
        </w:numPr>
        <w:jc w:val="both"/>
        <w:rPr>
          <w:rFonts w:ascii="Arial" w:hAnsi="Arial" w:cs="Arial"/>
          <w:sz w:val="22"/>
          <w:szCs w:val="22"/>
        </w:rPr>
      </w:pPr>
      <w:r w:rsidRPr="006E2B4E">
        <w:rPr>
          <w:rFonts w:ascii="Arial" w:hAnsi="Arial" w:cs="Arial"/>
          <w:sz w:val="22"/>
          <w:szCs w:val="22"/>
        </w:rPr>
        <w:t xml:space="preserve">Identificar de forma plena al personal operativo, y o adscrito a </w:t>
      </w:r>
      <w:r w:rsidR="00BC31AA" w:rsidRPr="006E2B4E">
        <w:rPr>
          <w:rFonts w:ascii="Arial" w:hAnsi="Arial" w:cs="Arial"/>
          <w:sz w:val="22"/>
          <w:szCs w:val="22"/>
        </w:rPr>
        <w:t xml:space="preserve">estas </w:t>
      </w:r>
      <w:r w:rsidRPr="006E2B4E">
        <w:rPr>
          <w:rFonts w:ascii="Arial" w:hAnsi="Arial" w:cs="Arial"/>
          <w:sz w:val="22"/>
          <w:szCs w:val="22"/>
        </w:rPr>
        <w:t xml:space="preserve">áreas, </w:t>
      </w:r>
      <w:r w:rsidR="00BC31AA" w:rsidRPr="006E2B4E">
        <w:rPr>
          <w:rFonts w:ascii="Arial" w:hAnsi="Arial" w:cs="Arial"/>
          <w:sz w:val="22"/>
          <w:szCs w:val="22"/>
        </w:rPr>
        <w:t xml:space="preserve">dándole a conocer a apersonas malintencionadas, la </w:t>
      </w:r>
      <w:r w:rsidRPr="006E2B4E">
        <w:rPr>
          <w:rFonts w:ascii="Arial" w:hAnsi="Arial" w:cs="Arial"/>
          <w:sz w:val="22"/>
          <w:szCs w:val="22"/>
        </w:rPr>
        <w:t xml:space="preserve">capacidad de reacción de la institución, </w:t>
      </w:r>
      <w:r w:rsidR="00BC31AA" w:rsidRPr="006E2B4E">
        <w:rPr>
          <w:rFonts w:ascii="Arial" w:hAnsi="Arial" w:cs="Arial"/>
          <w:sz w:val="22"/>
          <w:szCs w:val="22"/>
        </w:rPr>
        <w:t>ya que podrían cuantificar al</w:t>
      </w:r>
      <w:r w:rsidRPr="006E2B4E">
        <w:rPr>
          <w:rFonts w:ascii="Arial" w:hAnsi="Arial" w:cs="Arial"/>
          <w:sz w:val="22"/>
          <w:szCs w:val="22"/>
        </w:rPr>
        <w:t xml:space="preserve"> personal sustantivo,</w:t>
      </w:r>
      <w:r w:rsidR="00BC31AA" w:rsidRPr="006E2B4E">
        <w:rPr>
          <w:rFonts w:ascii="Arial" w:hAnsi="Arial" w:cs="Arial"/>
          <w:sz w:val="22"/>
          <w:szCs w:val="22"/>
        </w:rPr>
        <w:t xml:space="preserve"> desagregándolo por su sexo, </w:t>
      </w:r>
      <w:r w:rsidRPr="006E2B4E">
        <w:rPr>
          <w:rFonts w:ascii="Arial" w:hAnsi="Arial" w:cs="Arial"/>
          <w:sz w:val="22"/>
          <w:szCs w:val="22"/>
        </w:rPr>
        <w:t xml:space="preserve"> </w:t>
      </w:r>
      <w:r w:rsidR="002608EC" w:rsidRPr="006E2B4E">
        <w:rPr>
          <w:rFonts w:ascii="Arial" w:hAnsi="Arial" w:cs="Arial"/>
          <w:sz w:val="22"/>
          <w:szCs w:val="22"/>
        </w:rPr>
        <w:t>y con esta información</w:t>
      </w:r>
      <w:r w:rsidR="00BC31AA" w:rsidRPr="006E2B4E">
        <w:rPr>
          <w:rFonts w:ascii="Arial" w:hAnsi="Arial" w:cs="Arial"/>
          <w:sz w:val="22"/>
          <w:szCs w:val="22"/>
        </w:rPr>
        <w:t xml:space="preserve">, al relacionarla con su área de adscripción, </w:t>
      </w:r>
      <w:r w:rsidR="002608EC" w:rsidRPr="006E2B4E">
        <w:rPr>
          <w:rFonts w:ascii="Arial" w:hAnsi="Arial" w:cs="Arial"/>
          <w:sz w:val="22"/>
          <w:szCs w:val="22"/>
        </w:rPr>
        <w:t xml:space="preserve"> podrían </w:t>
      </w:r>
      <w:r w:rsidRPr="006E2B4E">
        <w:rPr>
          <w:rFonts w:ascii="Arial" w:hAnsi="Arial" w:cs="Arial"/>
          <w:sz w:val="22"/>
          <w:szCs w:val="22"/>
        </w:rPr>
        <w:t xml:space="preserve">entorpecer los actos de investigación, de inteligencia, e incluso contrainteligencia </w:t>
      </w:r>
      <w:r w:rsidR="002608EC" w:rsidRPr="006E2B4E">
        <w:rPr>
          <w:rFonts w:ascii="Arial" w:hAnsi="Arial" w:cs="Arial"/>
          <w:sz w:val="22"/>
          <w:szCs w:val="22"/>
        </w:rPr>
        <w:t xml:space="preserve">comprometiendo </w:t>
      </w:r>
      <w:r w:rsidRPr="006E2B4E">
        <w:rPr>
          <w:rFonts w:ascii="Arial" w:hAnsi="Arial" w:cs="Arial"/>
          <w:sz w:val="22"/>
          <w:szCs w:val="22"/>
        </w:rPr>
        <w:t xml:space="preserve">la seguridad </w:t>
      </w:r>
      <w:r w:rsidR="002608EC" w:rsidRPr="006E2B4E">
        <w:rPr>
          <w:rFonts w:ascii="Arial" w:hAnsi="Arial" w:cs="Arial"/>
          <w:sz w:val="22"/>
          <w:szCs w:val="22"/>
        </w:rPr>
        <w:t>del Estado,</w:t>
      </w:r>
      <w:r w:rsidRPr="006E2B4E">
        <w:rPr>
          <w:rFonts w:ascii="Arial" w:hAnsi="Arial" w:cs="Arial"/>
          <w:sz w:val="22"/>
          <w:szCs w:val="22"/>
        </w:rPr>
        <w:t xml:space="preserve"> o la capacidad </w:t>
      </w:r>
      <w:r w:rsidR="002608EC" w:rsidRPr="006E2B4E">
        <w:rPr>
          <w:rFonts w:ascii="Arial" w:hAnsi="Arial" w:cs="Arial"/>
          <w:sz w:val="22"/>
          <w:szCs w:val="22"/>
        </w:rPr>
        <w:t>ejecutiva</w:t>
      </w:r>
      <w:r w:rsidRPr="006E2B4E">
        <w:rPr>
          <w:rFonts w:ascii="Arial" w:hAnsi="Arial" w:cs="Arial"/>
          <w:sz w:val="22"/>
          <w:szCs w:val="22"/>
        </w:rPr>
        <w:t xml:space="preserve"> de las fuerzas de seguridad.</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Exponer rutas de operación o traslados de personal involucrado en investigaciones, persecución del delito o vigilancia encubierta.</w:t>
      </w:r>
    </w:p>
    <w:p w:rsidR="00823F6E" w:rsidRPr="006E2B4E" w:rsidRDefault="00823F6E" w:rsidP="00823F6E">
      <w:pPr>
        <w:pStyle w:val="Prrafodelista"/>
        <w:numPr>
          <w:ilvl w:val="0"/>
          <w:numId w:val="14"/>
        </w:numPr>
        <w:jc w:val="both"/>
        <w:rPr>
          <w:rFonts w:ascii="Arial" w:hAnsi="Arial" w:cs="Arial"/>
          <w:sz w:val="22"/>
          <w:szCs w:val="22"/>
        </w:rPr>
      </w:pPr>
      <w:r w:rsidRPr="006E2B4E">
        <w:rPr>
          <w:rFonts w:ascii="Arial" w:hAnsi="Arial" w:cs="Arial"/>
          <w:sz w:val="22"/>
          <w:szCs w:val="22"/>
        </w:rPr>
        <w:t>Permitir la elaboración de patrones de conducta o ubicaciones frecuentes, facilitando acciones delictivas como emboscadas, seguimiento o extorsión.</w:t>
      </w:r>
    </w:p>
    <w:p w:rsidR="00823F6E" w:rsidRPr="006E2B4E" w:rsidRDefault="00823F6E" w:rsidP="00C57509">
      <w:pPr>
        <w:jc w:val="both"/>
        <w:rPr>
          <w:rFonts w:ascii="Arial" w:eastAsia="Times New Roman" w:hAnsi="Arial" w:cs="Arial"/>
          <w:sz w:val="22"/>
          <w:szCs w:val="22"/>
        </w:rPr>
      </w:pPr>
    </w:p>
    <w:p w:rsidR="001C2EAB" w:rsidRPr="006E2B4E" w:rsidRDefault="007336C3"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Pr="006E2B4E" w:rsidRDefault="00CA6E6A" w:rsidP="00C57509">
      <w:pPr>
        <w:jc w:val="both"/>
        <w:rPr>
          <w:rFonts w:ascii="Arial" w:eastAsia="Times New Roman" w:hAnsi="Arial" w:cs="Arial"/>
          <w:sz w:val="22"/>
          <w:szCs w:val="22"/>
          <w:lang w:val="es-ES"/>
        </w:rPr>
      </w:pPr>
    </w:p>
    <w:p w:rsidR="007F6370" w:rsidRPr="006E2B4E" w:rsidRDefault="007F6370" w:rsidP="00C57509">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Riesgo real, demostrable e identificable.</w:t>
      </w:r>
    </w:p>
    <w:p w:rsidR="007F6370" w:rsidRPr="006E2B4E" w:rsidRDefault="007F6370" w:rsidP="00C57509">
      <w:pPr>
        <w:jc w:val="both"/>
        <w:rPr>
          <w:rFonts w:ascii="Arial" w:eastAsia="Times New Roman" w:hAnsi="Arial" w:cs="Arial"/>
          <w:sz w:val="22"/>
          <w:szCs w:val="22"/>
          <w:lang w:val="es-ES"/>
        </w:rPr>
      </w:pPr>
    </w:p>
    <w:p w:rsidR="00CA6E6A" w:rsidRPr="006E2B4E" w:rsidRDefault="00CA6E6A" w:rsidP="00C57509">
      <w:pPr>
        <w:jc w:val="both"/>
        <w:rPr>
          <w:rFonts w:ascii="Arial" w:eastAsia="Times New Roman" w:hAnsi="Arial" w:cs="Arial"/>
          <w:sz w:val="22"/>
          <w:szCs w:val="22"/>
          <w:lang w:val="es-ES"/>
        </w:rPr>
      </w:pPr>
      <w:r w:rsidRPr="006E2B4E">
        <w:rPr>
          <w:rFonts w:ascii="Arial" w:eastAsia="Times New Roman" w:hAnsi="Arial" w:cs="Arial"/>
          <w:sz w:val="22"/>
          <w:szCs w:val="22"/>
          <w:lang w:val="es-ES"/>
        </w:rPr>
        <w:t>Qued</w:t>
      </w:r>
      <w:r w:rsidR="007F6370" w:rsidRPr="006E2B4E">
        <w:rPr>
          <w:rFonts w:ascii="Arial" w:eastAsia="Times New Roman" w:hAnsi="Arial" w:cs="Arial"/>
          <w:sz w:val="22"/>
          <w:szCs w:val="22"/>
          <w:lang w:val="es-ES"/>
        </w:rPr>
        <w:t xml:space="preserve">ó </w:t>
      </w:r>
      <w:r w:rsidRPr="006E2B4E">
        <w:rPr>
          <w:rFonts w:ascii="Arial" w:eastAsia="Times New Roman" w:hAnsi="Arial" w:cs="Arial"/>
          <w:sz w:val="22"/>
          <w:szCs w:val="22"/>
          <w:lang w:val="es-ES"/>
        </w:rPr>
        <w:t xml:space="preserve"> debidamente justificada la prueba de daño que causaría el proporcionar la información relacionada al nombre, sexo, y área de adscripción </w:t>
      </w:r>
      <w:r w:rsidR="007F6370" w:rsidRPr="006E2B4E">
        <w:rPr>
          <w:rFonts w:ascii="Arial" w:eastAsia="Times New Roman" w:hAnsi="Arial" w:cs="Arial"/>
          <w:sz w:val="22"/>
          <w:szCs w:val="22"/>
          <w:lang w:val="es-ES"/>
        </w:rPr>
        <w:t xml:space="preserve">de personas servidoras y/o ex servidoras públicas de </w:t>
      </w:r>
      <w:r w:rsidR="00BC31AA" w:rsidRPr="006E2B4E">
        <w:rPr>
          <w:rFonts w:ascii="Arial" w:eastAsia="Times New Roman" w:hAnsi="Arial" w:cs="Arial"/>
          <w:sz w:val="22"/>
          <w:szCs w:val="22"/>
          <w:lang w:val="es-ES"/>
        </w:rPr>
        <w:t>F</w:t>
      </w:r>
      <w:r w:rsidR="007F6370" w:rsidRPr="006E2B4E">
        <w:rPr>
          <w:rFonts w:ascii="Arial" w:eastAsia="Times New Roman" w:hAnsi="Arial" w:cs="Arial"/>
          <w:sz w:val="22"/>
          <w:szCs w:val="22"/>
          <w:lang w:val="es-ES"/>
        </w:rPr>
        <w:t>iscalía General del Estado,  adscrito a áreas sustantivas, incluyendo al personal administrativo</w:t>
      </w:r>
      <w:r w:rsidRPr="006E2B4E">
        <w:rPr>
          <w:rFonts w:ascii="Arial" w:eastAsia="Times New Roman" w:hAnsi="Arial" w:cs="Arial"/>
          <w:sz w:val="22"/>
          <w:szCs w:val="22"/>
          <w:lang w:val="es-ES"/>
        </w:rPr>
        <w:t xml:space="preserve">, pues como lo determinó Suprema Corte de Justicia de la Nación en la Controversia constitucional  325/2019, </w:t>
      </w:r>
      <w:r w:rsidR="00E87BD2"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hacer publico cualquier dato o información que haga identificable al personal operativo/sustantivo así como al administrativo que labora en la </w:t>
      </w:r>
      <w:r w:rsidR="000E5D42" w:rsidRPr="006E2B4E">
        <w:rPr>
          <w:rFonts w:ascii="Arial" w:eastAsia="Times New Roman" w:hAnsi="Arial" w:cs="Arial"/>
          <w:sz w:val="22"/>
          <w:szCs w:val="22"/>
          <w:lang w:val="es-ES"/>
        </w:rPr>
        <w:t>Fiscalía General de la Republica</w:t>
      </w:r>
      <w:r w:rsidRPr="006E2B4E">
        <w:rPr>
          <w:rFonts w:ascii="Arial" w:eastAsia="Times New Roman" w:hAnsi="Arial" w:cs="Arial"/>
          <w:sz w:val="22"/>
          <w:szCs w:val="22"/>
          <w:lang w:val="es-ES"/>
        </w:rPr>
        <w:t>, representa un riesgo real, demostrable e identificable de perjuicio significativo al interés público y a la seguridad pública nacional</w:t>
      </w:r>
      <w:r w:rsidR="00952B63" w:rsidRPr="006E2B4E">
        <w:rPr>
          <w:rFonts w:ascii="Arial" w:eastAsia="Times New Roman" w:hAnsi="Arial" w:cs="Arial"/>
          <w:sz w:val="22"/>
          <w:szCs w:val="22"/>
          <w:lang w:val="es-ES"/>
        </w:rPr>
        <w:t>”</w:t>
      </w:r>
      <w:r w:rsidRPr="006E2B4E">
        <w:rPr>
          <w:rFonts w:ascii="Arial" w:eastAsia="Times New Roman" w:hAnsi="Arial" w:cs="Arial"/>
          <w:sz w:val="22"/>
          <w:szCs w:val="22"/>
          <w:lang w:val="es-ES"/>
        </w:rPr>
        <w:t>, lo cual debe ser un espejo para las Fiscalía de las distintas Federaciones.</w:t>
      </w:r>
    </w:p>
    <w:p w:rsidR="00CA6E6A" w:rsidRPr="006E2B4E" w:rsidRDefault="00CA6E6A" w:rsidP="00C57509">
      <w:pPr>
        <w:jc w:val="both"/>
        <w:rPr>
          <w:rFonts w:ascii="Arial" w:eastAsia="Times New Roman" w:hAnsi="Arial" w:cs="Arial"/>
          <w:sz w:val="22"/>
          <w:szCs w:val="22"/>
          <w:lang w:val="es-ES"/>
        </w:rPr>
      </w:pPr>
    </w:p>
    <w:p w:rsidR="00327EA5" w:rsidRPr="006E2B4E" w:rsidRDefault="00327EA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6E2B4E">
        <w:rPr>
          <w:rFonts w:ascii="Arial" w:eastAsia="Times New Roman" w:hAnsi="Arial" w:cs="Arial"/>
          <w:sz w:val="22"/>
          <w:szCs w:val="22"/>
          <w:lang w:val="es-ES"/>
        </w:rPr>
        <w:t xml:space="preserve">ministerio público, </w:t>
      </w:r>
      <w:r w:rsidRPr="006E2B4E">
        <w:rPr>
          <w:rFonts w:ascii="Arial" w:eastAsia="Times New Roman" w:hAnsi="Arial" w:cs="Arial"/>
          <w:sz w:val="22"/>
          <w:szCs w:val="22"/>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6E2B4E" w:rsidRDefault="00B735F7" w:rsidP="00327EA5">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6E2B4E" w:rsidRDefault="00952B63" w:rsidP="00952B63">
      <w:pPr>
        <w:jc w:val="both"/>
        <w:rPr>
          <w:rFonts w:ascii="Arial" w:eastAsia="Times New Roman" w:hAnsi="Arial" w:cs="Arial"/>
          <w:sz w:val="22"/>
          <w:szCs w:val="22"/>
        </w:rPr>
      </w:pPr>
    </w:p>
    <w:p w:rsidR="00952B63" w:rsidRPr="006E2B4E" w:rsidRDefault="00952B63" w:rsidP="00952B63">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w:t>
      </w:r>
      <w:r w:rsidR="001900BD" w:rsidRPr="006E2B4E">
        <w:rPr>
          <w:rFonts w:ascii="Arial" w:eastAsia="Times New Roman" w:hAnsi="Arial" w:cs="Arial"/>
          <w:sz w:val="22"/>
          <w:szCs w:val="22"/>
          <w:lang w:val="es-ES"/>
        </w:rPr>
        <w:t>“</w:t>
      </w:r>
      <w:r w:rsidRPr="006E2B4E">
        <w:rPr>
          <w:rFonts w:ascii="Arial" w:eastAsia="Times New Roman" w:hAnsi="Arial" w:cs="Arial"/>
          <w:i/>
          <w:sz w:val="22"/>
          <w:szCs w:val="22"/>
          <w:lang w:val="es-ES"/>
        </w:rPr>
        <w:t xml:space="preserve">el personal administrativo tiene injerencia en la </w:t>
      </w:r>
      <w:r w:rsidRPr="006E2B4E">
        <w:rPr>
          <w:rFonts w:ascii="Arial" w:eastAsia="Times New Roman" w:hAnsi="Arial" w:cs="Arial"/>
          <w:i/>
          <w:sz w:val="22"/>
          <w:szCs w:val="22"/>
          <w:lang w:val="es-ES"/>
        </w:rPr>
        <w:lastRenderedPageBreak/>
        <w:t>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6E2B4E">
        <w:rPr>
          <w:rFonts w:ascii="Arial" w:eastAsia="Times New Roman" w:hAnsi="Arial" w:cs="Arial"/>
          <w:i/>
          <w:sz w:val="22"/>
          <w:szCs w:val="22"/>
          <w:lang w:val="es-ES"/>
        </w:rPr>
        <w:t xml:space="preserve"> </w:t>
      </w:r>
      <w:r w:rsidRPr="006E2B4E">
        <w:rPr>
          <w:rFonts w:ascii="Arial" w:eastAsia="Times New Roman" w:hAnsi="Arial" w:cs="Arial"/>
          <w:i/>
          <w:sz w:val="22"/>
          <w:szCs w:val="22"/>
          <w:lang w:val="es-ES"/>
        </w:rPr>
        <w:t>servidoras públicas de la FGR</w:t>
      </w:r>
      <w:r w:rsidR="001900BD" w:rsidRPr="006E2B4E">
        <w:rPr>
          <w:rFonts w:ascii="Arial" w:eastAsia="Times New Roman" w:hAnsi="Arial" w:cs="Arial"/>
          <w:i/>
          <w:sz w:val="22"/>
          <w:szCs w:val="22"/>
          <w:lang w:val="es-ES"/>
        </w:rPr>
        <w:t>, se permitiría acceder a datos identificativos, académicos, electrónicos, patrimoniales, biométricos y los referentes a sus familiares</w:t>
      </w:r>
      <w:r w:rsidR="001900BD" w:rsidRPr="006E2B4E">
        <w:rPr>
          <w:rFonts w:ascii="Arial" w:eastAsia="Times New Roman" w:hAnsi="Arial" w:cs="Arial"/>
          <w:sz w:val="22"/>
          <w:szCs w:val="22"/>
          <w:lang w:val="es-ES"/>
        </w:rPr>
        <w:t>”.</w:t>
      </w:r>
      <w:r w:rsidRPr="006E2B4E">
        <w:rPr>
          <w:rFonts w:ascii="Arial" w:eastAsia="Times New Roman" w:hAnsi="Arial" w:cs="Arial"/>
          <w:sz w:val="22"/>
          <w:szCs w:val="22"/>
          <w:lang w:val="es-ES"/>
        </w:rPr>
        <w:t xml:space="preserve">                               </w:t>
      </w:r>
    </w:p>
    <w:p w:rsidR="00952B63" w:rsidRPr="006E2B4E" w:rsidRDefault="00952B63" w:rsidP="00952B63">
      <w:pPr>
        <w:jc w:val="both"/>
        <w:rPr>
          <w:rFonts w:ascii="Arial" w:eastAsia="Times New Roman" w:hAnsi="Arial" w:cs="Arial"/>
          <w:sz w:val="22"/>
          <w:szCs w:val="22"/>
          <w:lang w:val="es-ES"/>
        </w:rPr>
      </w:pPr>
    </w:p>
    <w:p w:rsidR="00952B63" w:rsidRPr="006E2B4E" w:rsidRDefault="00952B63" w:rsidP="00952B63">
      <w:pPr>
        <w:jc w:val="both"/>
        <w:rPr>
          <w:rFonts w:ascii="Arial" w:eastAsia="Times New Roman" w:hAnsi="Arial" w:cs="Arial"/>
          <w:sz w:val="22"/>
          <w:szCs w:val="22"/>
          <w:lang w:val="es-ES"/>
        </w:rPr>
      </w:pPr>
      <w:bookmarkStart w:id="3" w:name="_Hlk199496932"/>
      <w:r w:rsidRPr="006E2B4E">
        <w:rPr>
          <w:rFonts w:ascii="Arial" w:eastAsia="Times New Roman" w:hAnsi="Arial" w:cs="Arial"/>
          <w:sz w:val="22"/>
          <w:szCs w:val="22"/>
          <w:lang w:val="es-ES"/>
        </w:rPr>
        <w:t xml:space="preserve">Por lo anterior, se </w:t>
      </w:r>
      <w:r w:rsidR="001900BD" w:rsidRPr="006E2B4E">
        <w:rPr>
          <w:rFonts w:ascii="Arial" w:eastAsia="Times New Roman" w:hAnsi="Arial" w:cs="Arial"/>
          <w:sz w:val="22"/>
          <w:szCs w:val="22"/>
          <w:lang w:val="es-ES"/>
        </w:rPr>
        <w:t>concluye</w:t>
      </w:r>
      <w:r w:rsidRPr="006E2B4E">
        <w:rPr>
          <w:rFonts w:ascii="Arial" w:eastAsia="Times New Roman" w:hAnsi="Arial" w:cs="Arial"/>
          <w:sz w:val="22"/>
          <w:szCs w:val="22"/>
          <w:lang w:val="es-ES"/>
        </w:rPr>
        <w:t xml:space="preserve"> que el hacer público la información que se reserva,</w:t>
      </w:r>
      <w:r w:rsidRPr="006E2B4E">
        <w:rPr>
          <w:sz w:val="22"/>
          <w:szCs w:val="22"/>
        </w:rPr>
        <w:t xml:space="preserve"> </w:t>
      </w:r>
      <w:r w:rsidRPr="006E2B4E">
        <w:rPr>
          <w:rFonts w:ascii="Arial" w:eastAsia="Times New Roman" w:hAnsi="Arial" w:cs="Arial"/>
          <w:sz w:val="22"/>
          <w:szCs w:val="22"/>
          <w:lang w:val="es-ES"/>
        </w:rPr>
        <w:t xml:space="preserve">se atentaría de manera directa en contra de la </w:t>
      </w:r>
      <w:r w:rsidR="0031340E">
        <w:rPr>
          <w:rFonts w:ascii="Arial" w:eastAsia="Times New Roman" w:hAnsi="Arial" w:cs="Arial"/>
          <w:sz w:val="22"/>
          <w:szCs w:val="22"/>
          <w:lang w:val="es-ES"/>
        </w:rPr>
        <w:t>v</w:t>
      </w:r>
      <w:r w:rsidRPr="006E2B4E">
        <w:rPr>
          <w:rFonts w:ascii="Arial" w:eastAsia="Times New Roman" w:hAnsi="Arial" w:cs="Arial"/>
          <w:sz w:val="22"/>
          <w:szCs w:val="22"/>
          <w:lang w:val="es-ES"/>
        </w:rPr>
        <w:t>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w:t>
      </w:r>
      <w:r w:rsidR="0031340E">
        <w:rPr>
          <w:rFonts w:ascii="Arial" w:eastAsia="Times New Roman" w:hAnsi="Arial" w:cs="Arial"/>
          <w:sz w:val="22"/>
          <w:szCs w:val="22"/>
          <w:lang w:val="es-ES"/>
        </w:rPr>
        <w:t>ón</w:t>
      </w:r>
      <w:r w:rsidRPr="006E2B4E">
        <w:rPr>
          <w:rFonts w:ascii="Arial" w:eastAsia="Times New Roman" w:hAnsi="Arial" w:cs="Arial"/>
          <w:sz w:val="22"/>
          <w:szCs w:val="22"/>
          <w:lang w:val="es-ES"/>
        </w:rPr>
        <w:t xml:space="preserve"> I, y XII de la Ley de Transparencia en el Estado. </w:t>
      </w:r>
    </w:p>
    <w:bookmarkEnd w:id="3"/>
    <w:p w:rsidR="00952B63" w:rsidRPr="006E2B4E" w:rsidRDefault="00952B63" w:rsidP="00952B63">
      <w:pPr>
        <w:jc w:val="both"/>
        <w:rPr>
          <w:rFonts w:ascii="Arial" w:eastAsia="Times New Roman" w:hAnsi="Arial" w:cs="Arial"/>
          <w:sz w:val="22"/>
          <w:szCs w:val="22"/>
          <w:lang w:val="es-ES"/>
        </w:rPr>
      </w:pPr>
    </w:p>
    <w:p w:rsidR="00327EA5" w:rsidRPr="006E2B4E" w:rsidRDefault="007F6370" w:rsidP="00327EA5">
      <w:pPr>
        <w:jc w:val="both"/>
        <w:rPr>
          <w:b/>
          <w:sz w:val="22"/>
          <w:szCs w:val="22"/>
        </w:rPr>
      </w:pPr>
      <w:r w:rsidRPr="006E2B4E">
        <w:rPr>
          <w:b/>
          <w:sz w:val="22"/>
          <w:szCs w:val="22"/>
        </w:rPr>
        <w:t>Perjuicio que supera el interés público.</w:t>
      </w:r>
    </w:p>
    <w:p w:rsidR="007F6370" w:rsidRPr="006E2B4E" w:rsidRDefault="007F6370" w:rsidP="00327EA5">
      <w:pPr>
        <w:jc w:val="both"/>
        <w:rPr>
          <w:sz w:val="22"/>
          <w:szCs w:val="22"/>
        </w:rPr>
      </w:pPr>
    </w:p>
    <w:p w:rsidR="007F6370" w:rsidRPr="006E2B4E" w:rsidRDefault="007F6370"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Con la divulgación de la información relacionada al nombre, sexo, y área de adscripción de personas servidoras y/o ex servidoras públicas de </w:t>
      </w:r>
      <w:r w:rsidR="00D038C9" w:rsidRPr="006E2B4E">
        <w:rPr>
          <w:rFonts w:ascii="Arial" w:eastAsia="Times New Roman" w:hAnsi="Arial" w:cs="Arial"/>
          <w:sz w:val="22"/>
          <w:szCs w:val="22"/>
          <w:lang w:val="es-ES"/>
        </w:rPr>
        <w:t>F</w:t>
      </w:r>
      <w:r w:rsidRPr="006E2B4E">
        <w:rPr>
          <w:rFonts w:ascii="Arial" w:eastAsia="Times New Roman" w:hAnsi="Arial" w:cs="Arial"/>
          <w:sz w:val="22"/>
          <w:szCs w:val="22"/>
          <w:lang w:val="es-ES"/>
        </w:rPr>
        <w:t>iscalía General del Estado, adscrito a áreas sustantivas, incluyendo al personal administrativo,</w:t>
      </w:r>
      <w:r w:rsidR="00421CCE" w:rsidRPr="006E2B4E">
        <w:rPr>
          <w:rFonts w:ascii="Arial" w:eastAsia="Times New Roman" w:hAnsi="Arial" w:cs="Arial"/>
          <w:sz w:val="22"/>
          <w:szCs w:val="22"/>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sidRPr="006E2B4E">
        <w:rPr>
          <w:rFonts w:ascii="Arial" w:eastAsia="Times New Roman" w:hAnsi="Arial" w:cs="Arial"/>
          <w:sz w:val="22"/>
          <w:szCs w:val="22"/>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Pr="006E2B4E" w:rsidRDefault="001A6119" w:rsidP="00327EA5">
      <w:pPr>
        <w:jc w:val="both"/>
        <w:rPr>
          <w:rFonts w:ascii="Arial" w:eastAsia="Times New Roman" w:hAnsi="Arial" w:cs="Arial"/>
          <w:sz w:val="22"/>
          <w:szCs w:val="22"/>
          <w:lang w:val="es-ES"/>
        </w:rPr>
      </w:pPr>
    </w:p>
    <w:p w:rsidR="00421CCE" w:rsidRPr="006E2B4E" w:rsidRDefault="00421CCE"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que los mercados </w:t>
      </w:r>
      <w:r w:rsidR="00F0528C" w:rsidRPr="006E2B4E">
        <w:rPr>
          <w:rFonts w:ascii="Arial" w:eastAsia="Times New Roman" w:hAnsi="Arial" w:cs="Arial"/>
          <w:sz w:val="22"/>
          <w:szCs w:val="22"/>
          <w:lang w:val="es-ES"/>
        </w:rPr>
        <w:t>criminales</w:t>
      </w:r>
      <w:r w:rsidRPr="006E2B4E">
        <w:rPr>
          <w:rFonts w:ascii="Arial" w:eastAsia="Times New Roman" w:hAnsi="Arial" w:cs="Arial"/>
          <w:sz w:val="22"/>
          <w:szCs w:val="22"/>
          <w:lang w:val="es-ES"/>
        </w:rPr>
        <w:t xml:space="preserve"> identifiquen y conozcan plenamente al personal que compone a la Institución y cuenten con </w:t>
      </w:r>
      <w:r w:rsidR="00F0528C" w:rsidRPr="006E2B4E">
        <w:rPr>
          <w:rFonts w:ascii="Arial" w:eastAsia="Times New Roman" w:hAnsi="Arial" w:cs="Arial"/>
          <w:sz w:val="22"/>
          <w:szCs w:val="22"/>
          <w:lang w:val="es-ES"/>
        </w:rPr>
        <w:t>i</w:t>
      </w:r>
      <w:r w:rsidRPr="006E2B4E">
        <w:rPr>
          <w:rFonts w:ascii="Arial" w:eastAsia="Times New Roman" w:hAnsi="Arial" w:cs="Arial"/>
          <w:sz w:val="22"/>
          <w:szCs w:val="22"/>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sidRPr="006E2B4E">
        <w:rPr>
          <w:rFonts w:ascii="Arial" w:eastAsia="Times New Roman" w:hAnsi="Arial" w:cs="Arial"/>
          <w:sz w:val="22"/>
          <w:szCs w:val="22"/>
          <w:lang w:val="es-ES"/>
        </w:rPr>
        <w:t xml:space="preserve">, por ello </w:t>
      </w:r>
      <w:bookmarkEnd w:id="4"/>
      <w:r w:rsidR="00F0528C" w:rsidRPr="006E2B4E">
        <w:rPr>
          <w:rFonts w:ascii="Arial" w:eastAsia="Times New Roman" w:hAnsi="Arial" w:cs="Arial"/>
          <w:sz w:val="22"/>
          <w:szCs w:val="22"/>
          <w:lang w:val="es-ES"/>
        </w:rPr>
        <w:t>el Alto Tribunal concluyo que “</w:t>
      </w:r>
      <w:r w:rsidR="00F0528C" w:rsidRPr="006E2B4E">
        <w:rPr>
          <w:rFonts w:ascii="Arial" w:eastAsia="Times New Roman" w:hAnsi="Arial" w:cs="Arial"/>
          <w:i/>
          <w:sz w:val="22"/>
          <w:szCs w:val="22"/>
          <w:lang w:val="es-ES"/>
        </w:rPr>
        <w:t>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w:t>
      </w:r>
      <w:r w:rsidR="00F0528C" w:rsidRPr="006E2B4E">
        <w:rPr>
          <w:rFonts w:ascii="Arial" w:eastAsia="Times New Roman" w:hAnsi="Arial" w:cs="Arial"/>
          <w:sz w:val="22"/>
          <w:szCs w:val="22"/>
          <w:lang w:val="es-ES"/>
        </w:rPr>
        <w:t xml:space="preserve">”. </w:t>
      </w:r>
    </w:p>
    <w:p w:rsidR="00421CCE" w:rsidRPr="006E2B4E" w:rsidRDefault="00421CCE" w:rsidP="00327EA5">
      <w:pPr>
        <w:jc w:val="both"/>
        <w:rPr>
          <w:rFonts w:ascii="Arial" w:eastAsia="Times New Roman" w:hAnsi="Arial" w:cs="Arial"/>
          <w:sz w:val="22"/>
          <w:szCs w:val="22"/>
          <w:lang w:val="es-ES"/>
        </w:rPr>
      </w:pPr>
    </w:p>
    <w:p w:rsidR="00F0528C" w:rsidRPr="006E2B4E" w:rsidRDefault="00F0528C"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w:t>
      </w:r>
      <w:r w:rsidRPr="006E2B4E">
        <w:rPr>
          <w:rFonts w:ascii="Arial" w:eastAsia="Times New Roman" w:hAnsi="Arial" w:cs="Arial"/>
          <w:sz w:val="22"/>
          <w:szCs w:val="22"/>
          <w:lang w:val="es-ES"/>
        </w:rPr>
        <w:lastRenderedPageBreak/>
        <w:t>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Pr="006E2B4E" w:rsidRDefault="00A67C07" w:rsidP="00327EA5">
      <w:pPr>
        <w:jc w:val="both"/>
        <w:rPr>
          <w:rFonts w:ascii="Arial" w:eastAsia="Times New Roman" w:hAnsi="Arial" w:cs="Arial"/>
          <w:sz w:val="22"/>
          <w:szCs w:val="22"/>
          <w:lang w:val="es-ES"/>
        </w:rPr>
      </w:pPr>
    </w:p>
    <w:p w:rsidR="00920F7B" w:rsidRPr="006E2B4E" w:rsidRDefault="00920F7B"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sidRPr="006E2B4E">
        <w:rPr>
          <w:rFonts w:ascii="Arial" w:eastAsia="Times New Roman" w:hAnsi="Arial" w:cs="Arial"/>
          <w:sz w:val="22"/>
          <w:szCs w:val="22"/>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Pr="006E2B4E" w:rsidRDefault="00F0528C" w:rsidP="00327EA5">
      <w:pPr>
        <w:jc w:val="both"/>
        <w:rPr>
          <w:rFonts w:ascii="Arial" w:eastAsia="Times New Roman" w:hAnsi="Arial" w:cs="Arial"/>
          <w:sz w:val="22"/>
          <w:szCs w:val="22"/>
          <w:lang w:val="es-ES"/>
        </w:rPr>
      </w:pPr>
    </w:p>
    <w:p w:rsidR="00D038C9" w:rsidRPr="006E2B4E" w:rsidRDefault="00D038C9"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Pr="006E2B4E" w:rsidRDefault="00E70EB4" w:rsidP="00327EA5">
      <w:pPr>
        <w:jc w:val="both"/>
        <w:rPr>
          <w:rFonts w:ascii="Arial" w:eastAsia="Times New Roman" w:hAnsi="Arial" w:cs="Arial"/>
          <w:b/>
          <w:sz w:val="22"/>
          <w:szCs w:val="22"/>
          <w:lang w:val="es-ES"/>
        </w:rPr>
      </w:pPr>
    </w:p>
    <w:p w:rsidR="00421CCE" w:rsidRPr="006E2B4E" w:rsidRDefault="00421CCE" w:rsidP="00327EA5">
      <w:pPr>
        <w:jc w:val="both"/>
        <w:rPr>
          <w:rFonts w:ascii="Arial" w:eastAsia="Times New Roman" w:hAnsi="Arial" w:cs="Arial"/>
          <w:b/>
          <w:sz w:val="22"/>
          <w:szCs w:val="22"/>
          <w:lang w:val="es-ES"/>
        </w:rPr>
      </w:pPr>
      <w:r w:rsidRPr="006E2B4E">
        <w:rPr>
          <w:rFonts w:ascii="Arial" w:eastAsia="Times New Roman" w:hAnsi="Arial" w:cs="Arial"/>
          <w:b/>
          <w:sz w:val="22"/>
          <w:szCs w:val="22"/>
          <w:lang w:val="es-ES"/>
        </w:rPr>
        <w:t>Principio de proporcionalidad.</w:t>
      </w: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Pr="006E2B4E" w:rsidRDefault="008070A6" w:rsidP="00327EA5">
      <w:pPr>
        <w:jc w:val="both"/>
        <w:rPr>
          <w:rFonts w:ascii="Arial" w:eastAsia="Times New Roman" w:hAnsi="Arial" w:cs="Arial"/>
          <w:sz w:val="22"/>
          <w:szCs w:val="22"/>
          <w:lang w:val="es-ES"/>
        </w:rPr>
      </w:pPr>
    </w:p>
    <w:p w:rsidR="008070A6"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8070A6" w:rsidRPr="006E2B4E" w:rsidRDefault="008070A6" w:rsidP="00327EA5">
      <w:pPr>
        <w:jc w:val="both"/>
        <w:rPr>
          <w:rFonts w:ascii="Arial" w:eastAsia="Times New Roman" w:hAnsi="Arial" w:cs="Arial"/>
          <w:sz w:val="22"/>
          <w:szCs w:val="22"/>
          <w:lang w:val="es-ES"/>
        </w:rPr>
      </w:pPr>
    </w:p>
    <w:p w:rsidR="00633915" w:rsidRPr="006E2B4E" w:rsidRDefault="008070A6"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sidRPr="006E2B4E">
        <w:rPr>
          <w:rFonts w:ascii="Arial" w:eastAsia="Times New Roman" w:hAnsi="Arial" w:cs="Arial"/>
          <w:sz w:val="22"/>
          <w:szCs w:val="22"/>
          <w:lang w:val="es-ES"/>
        </w:rPr>
        <w:t xml:space="preserve"> </w:t>
      </w:r>
    </w:p>
    <w:p w:rsidR="00633915" w:rsidRPr="006E2B4E" w:rsidRDefault="00633915" w:rsidP="00327EA5">
      <w:pPr>
        <w:jc w:val="both"/>
        <w:rPr>
          <w:rFonts w:ascii="Arial" w:eastAsia="Times New Roman" w:hAnsi="Arial" w:cs="Arial"/>
          <w:sz w:val="22"/>
          <w:szCs w:val="22"/>
          <w:lang w:val="es-ES"/>
        </w:rPr>
      </w:pPr>
    </w:p>
    <w:p w:rsidR="00421CCE" w:rsidRPr="006E2B4E" w:rsidRDefault="00633915" w:rsidP="00327EA5">
      <w:pPr>
        <w:jc w:val="both"/>
        <w:rPr>
          <w:rFonts w:ascii="Arial" w:eastAsia="Times New Roman" w:hAnsi="Arial" w:cs="Arial"/>
          <w:sz w:val="22"/>
          <w:szCs w:val="22"/>
          <w:lang w:val="es-ES"/>
        </w:rPr>
      </w:pPr>
      <w:r w:rsidRPr="006E2B4E">
        <w:rPr>
          <w:rFonts w:ascii="Arial" w:eastAsia="Times New Roman" w:hAnsi="Arial" w:cs="Arial"/>
          <w:sz w:val="22"/>
          <w:szCs w:val="22"/>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6E2B4E" w:rsidRDefault="00AE4D60" w:rsidP="00327EA5">
      <w:pPr>
        <w:jc w:val="both"/>
        <w:rPr>
          <w:rFonts w:ascii="Arial" w:eastAsia="Times New Roman" w:hAnsi="Arial" w:cs="Arial"/>
          <w:sz w:val="22"/>
          <w:szCs w:val="22"/>
          <w:lang w:val="es-ES"/>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lastRenderedPageBreak/>
        <w:t>Descripción de las partes o secciones reservadas, en caso de clasificación parcial;</w:t>
      </w:r>
    </w:p>
    <w:p w:rsidR="00CB20AA" w:rsidRPr="006E2B4E" w:rsidRDefault="00CB20AA" w:rsidP="00CB20AA">
      <w:pPr>
        <w:jc w:val="both"/>
        <w:rPr>
          <w:rFonts w:ascii="Arial" w:hAnsi="Arial" w:cs="Arial"/>
          <w:sz w:val="22"/>
          <w:szCs w:val="22"/>
        </w:rPr>
      </w:pPr>
    </w:p>
    <w:p w:rsidR="00EC019A" w:rsidRPr="006E2B4E" w:rsidRDefault="00CB20AA" w:rsidP="00CB20AA">
      <w:pPr>
        <w:jc w:val="both"/>
        <w:rPr>
          <w:rFonts w:ascii="Arial" w:hAnsi="Arial" w:cs="Arial"/>
          <w:sz w:val="22"/>
          <w:szCs w:val="22"/>
        </w:rPr>
      </w:pPr>
      <w:r w:rsidRPr="006E2B4E">
        <w:rPr>
          <w:rFonts w:ascii="Arial" w:hAnsi="Arial" w:cs="Arial"/>
          <w:b/>
          <w:sz w:val="22"/>
          <w:szCs w:val="22"/>
        </w:rPr>
        <w:t xml:space="preserve">Nombres, primer apellido, segundo apellido, sexo y área de adscripción </w:t>
      </w:r>
      <w:r w:rsidRPr="006E2B4E">
        <w:rPr>
          <w:rFonts w:ascii="Arial" w:hAnsi="Arial" w:cs="Arial"/>
          <w:sz w:val="22"/>
          <w:szCs w:val="22"/>
        </w:rPr>
        <w:t xml:space="preserve">que se requieren para la publicación de información en la Plataforma Estatal de Transparencia en el formato LTAIPSLP84XI relativo a las remuneraciones brutas y netas del mes de </w:t>
      </w:r>
      <w:r w:rsidR="0031340E">
        <w:rPr>
          <w:rFonts w:ascii="Arial" w:hAnsi="Arial" w:cs="Arial"/>
          <w:b/>
          <w:sz w:val="22"/>
          <w:szCs w:val="22"/>
        </w:rPr>
        <w:t>mayo</w:t>
      </w:r>
      <w:r w:rsidR="006B4DD5" w:rsidRPr="006E2B4E">
        <w:rPr>
          <w:rFonts w:ascii="Arial" w:hAnsi="Arial" w:cs="Arial"/>
          <w:b/>
          <w:sz w:val="22"/>
          <w:szCs w:val="22"/>
        </w:rPr>
        <w:t xml:space="preserve"> </w:t>
      </w:r>
      <w:r w:rsidRPr="006E2B4E">
        <w:rPr>
          <w:rFonts w:ascii="Arial" w:hAnsi="Arial" w:cs="Arial"/>
          <w:b/>
          <w:sz w:val="22"/>
          <w:szCs w:val="22"/>
        </w:rPr>
        <w:t>202</w:t>
      </w:r>
      <w:r w:rsidR="00491477" w:rsidRPr="006E2B4E">
        <w:rPr>
          <w:rFonts w:ascii="Arial" w:hAnsi="Arial" w:cs="Arial"/>
          <w:b/>
          <w:sz w:val="22"/>
          <w:szCs w:val="22"/>
        </w:rPr>
        <w:t>6</w:t>
      </w:r>
      <w:r w:rsidRPr="006E2B4E">
        <w:rPr>
          <w:rFonts w:ascii="Arial" w:hAnsi="Arial" w:cs="Arial"/>
          <w:sz w:val="22"/>
          <w:szCs w:val="22"/>
        </w:rPr>
        <w:t>, 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CB20AA" w:rsidRPr="006E2B4E" w:rsidRDefault="00CB20AA" w:rsidP="00CB20AA">
      <w:pPr>
        <w:jc w:val="both"/>
        <w:rPr>
          <w:rFonts w:ascii="Arial" w:hAnsi="Arial" w:cs="Arial"/>
          <w:sz w:val="22"/>
          <w:szCs w:val="22"/>
        </w:rPr>
      </w:pPr>
    </w:p>
    <w:p w:rsidR="00BF3665" w:rsidRPr="006E2B4E" w:rsidRDefault="009819AE" w:rsidP="00C57509">
      <w:pPr>
        <w:pStyle w:val="Prrafodelista"/>
        <w:numPr>
          <w:ilvl w:val="0"/>
          <w:numId w:val="2"/>
        </w:numPr>
        <w:jc w:val="both"/>
        <w:rPr>
          <w:rFonts w:ascii="Arial" w:hAnsi="Arial" w:cs="Arial"/>
          <w:sz w:val="22"/>
          <w:szCs w:val="22"/>
        </w:rPr>
      </w:pPr>
      <w:r w:rsidRPr="006E2B4E">
        <w:rPr>
          <w:rFonts w:ascii="Arial" w:hAnsi="Arial" w:cs="Arial"/>
          <w:b/>
          <w:sz w:val="22"/>
          <w:szCs w:val="22"/>
        </w:rPr>
        <w:t>El período por el que mantendrá su clasificación y fecha de expedición;</w:t>
      </w:r>
    </w:p>
    <w:p w:rsidR="00B573B6" w:rsidRPr="006E2B4E" w:rsidRDefault="00B573B6" w:rsidP="00C57509">
      <w:pPr>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Período. 5 años.</w:t>
      </w:r>
    </w:p>
    <w:p w:rsidR="00B573B6" w:rsidRPr="006E2B4E" w:rsidRDefault="00B573B6" w:rsidP="00C57509">
      <w:pPr>
        <w:jc w:val="both"/>
        <w:rPr>
          <w:rFonts w:ascii="Arial" w:eastAsia="Times New Roman" w:hAnsi="Arial" w:cs="Arial"/>
          <w:sz w:val="22"/>
          <w:szCs w:val="22"/>
        </w:rPr>
      </w:pPr>
    </w:p>
    <w:p w:rsidR="00BF3665" w:rsidRPr="006E2B4E" w:rsidRDefault="00F6015F" w:rsidP="00C57509">
      <w:pPr>
        <w:jc w:val="both"/>
        <w:rPr>
          <w:rFonts w:ascii="Arial" w:eastAsia="Times New Roman" w:hAnsi="Arial" w:cs="Arial"/>
          <w:sz w:val="22"/>
          <w:szCs w:val="22"/>
        </w:rPr>
      </w:pPr>
      <w:r w:rsidRPr="006E2B4E">
        <w:rPr>
          <w:rFonts w:ascii="Arial" w:eastAsia="Times New Roman" w:hAnsi="Arial" w:cs="Arial"/>
          <w:sz w:val="22"/>
          <w:szCs w:val="22"/>
        </w:rPr>
        <w:t xml:space="preserve">Fecha de expiración: </w:t>
      </w:r>
      <w:r w:rsidR="00F372DF" w:rsidRPr="006E2B4E">
        <w:rPr>
          <w:rFonts w:ascii="Arial" w:eastAsia="Times New Roman" w:hAnsi="Arial" w:cs="Arial"/>
          <w:b/>
          <w:sz w:val="22"/>
          <w:szCs w:val="22"/>
        </w:rPr>
        <w:t>0</w:t>
      </w:r>
      <w:r w:rsidR="006C2F3E">
        <w:rPr>
          <w:rFonts w:ascii="Arial" w:eastAsia="Times New Roman" w:hAnsi="Arial" w:cs="Arial"/>
          <w:b/>
          <w:sz w:val="22"/>
          <w:szCs w:val="22"/>
        </w:rPr>
        <w:t>5</w:t>
      </w:r>
      <w:r w:rsidR="009F136E" w:rsidRPr="006E2B4E">
        <w:rPr>
          <w:rFonts w:ascii="Arial" w:eastAsia="Times New Roman" w:hAnsi="Arial" w:cs="Arial"/>
          <w:b/>
          <w:sz w:val="22"/>
          <w:szCs w:val="22"/>
        </w:rPr>
        <w:t xml:space="preserve"> de </w:t>
      </w:r>
      <w:r w:rsidR="006C2F3E">
        <w:rPr>
          <w:rFonts w:ascii="Arial" w:eastAsia="Times New Roman" w:hAnsi="Arial" w:cs="Arial"/>
          <w:b/>
          <w:sz w:val="22"/>
          <w:szCs w:val="22"/>
        </w:rPr>
        <w:t>junio</w:t>
      </w:r>
      <w:r w:rsidR="009819AE" w:rsidRPr="006E2B4E">
        <w:rPr>
          <w:rFonts w:ascii="Arial" w:eastAsia="Times New Roman" w:hAnsi="Arial" w:cs="Arial"/>
          <w:b/>
          <w:sz w:val="22"/>
          <w:szCs w:val="22"/>
        </w:rPr>
        <w:t xml:space="preserve"> 20</w:t>
      </w:r>
      <w:r w:rsidR="00F372DF" w:rsidRPr="006E2B4E">
        <w:rPr>
          <w:rFonts w:ascii="Arial" w:eastAsia="Times New Roman" w:hAnsi="Arial" w:cs="Arial"/>
          <w:b/>
          <w:sz w:val="22"/>
          <w:szCs w:val="22"/>
        </w:rPr>
        <w:t>3</w:t>
      </w:r>
      <w:r w:rsidR="00973F68" w:rsidRPr="006E2B4E">
        <w:rPr>
          <w:rFonts w:ascii="Arial" w:eastAsia="Times New Roman" w:hAnsi="Arial" w:cs="Arial"/>
          <w:b/>
          <w:sz w:val="22"/>
          <w:szCs w:val="22"/>
        </w:rPr>
        <w:t>1</w:t>
      </w:r>
      <w:r w:rsidR="009819AE" w:rsidRPr="006E2B4E">
        <w:rPr>
          <w:rFonts w:ascii="Arial" w:eastAsia="Times New Roman" w:hAnsi="Arial" w:cs="Arial"/>
          <w:sz w:val="22"/>
          <w:szCs w:val="22"/>
        </w:rPr>
        <w:t xml:space="preserve">. Que cumple con lo establecido por el lineamiento </w:t>
      </w:r>
      <w:r w:rsidR="00481D63" w:rsidRPr="006E2B4E">
        <w:rPr>
          <w:rFonts w:ascii="Arial" w:eastAsia="Times New Roman" w:hAnsi="Arial" w:cs="Arial"/>
          <w:sz w:val="22"/>
          <w:szCs w:val="22"/>
        </w:rPr>
        <w:t>t</w:t>
      </w:r>
      <w:r w:rsidR="009819AE" w:rsidRPr="006E2B4E">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24235C" w:rsidRPr="006E2B4E" w:rsidRDefault="0024235C" w:rsidP="00C57509">
      <w:pPr>
        <w:jc w:val="both"/>
        <w:rPr>
          <w:rFonts w:ascii="Arial" w:eastAsia="Times New Roman" w:hAnsi="Arial" w:cs="Arial"/>
          <w:sz w:val="22"/>
          <w:szCs w:val="22"/>
        </w:rPr>
      </w:pPr>
    </w:p>
    <w:p w:rsidR="00BF3665" w:rsidRPr="006E2B4E" w:rsidRDefault="009819AE" w:rsidP="00C57509">
      <w:pPr>
        <w:pStyle w:val="Prrafodelista"/>
        <w:numPr>
          <w:ilvl w:val="0"/>
          <w:numId w:val="2"/>
        </w:numPr>
        <w:jc w:val="both"/>
        <w:rPr>
          <w:rFonts w:ascii="Arial" w:hAnsi="Arial" w:cs="Arial"/>
          <w:b/>
          <w:sz w:val="22"/>
          <w:szCs w:val="22"/>
        </w:rPr>
      </w:pPr>
      <w:r w:rsidRPr="006E2B4E">
        <w:rPr>
          <w:rFonts w:ascii="Arial" w:hAnsi="Arial" w:cs="Arial"/>
          <w:b/>
          <w:sz w:val="22"/>
          <w:szCs w:val="22"/>
        </w:rPr>
        <w:t xml:space="preserve"> Efectos de la resolución.</w:t>
      </w:r>
    </w:p>
    <w:p w:rsidR="00694F13" w:rsidRPr="006E2B4E" w:rsidRDefault="00694F13" w:rsidP="00C57509">
      <w:pPr>
        <w:pStyle w:val="Prrafodelista"/>
        <w:jc w:val="both"/>
        <w:rPr>
          <w:rFonts w:ascii="Arial" w:hAnsi="Arial" w:cs="Arial"/>
          <w:b/>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 xml:space="preserve">El Comité de Transparencia en Pleno determinó procedente confirmar el </w:t>
      </w:r>
      <w:r w:rsidR="008565C9" w:rsidRPr="006E2B4E">
        <w:rPr>
          <w:rFonts w:ascii="Arial" w:hAnsi="Arial" w:cs="Arial"/>
          <w:sz w:val="22"/>
          <w:szCs w:val="22"/>
        </w:rPr>
        <w:t xml:space="preserve">acuerdo de reserva </w:t>
      </w:r>
      <w:r w:rsidR="000E4FF6" w:rsidRPr="006E2B4E">
        <w:rPr>
          <w:rFonts w:ascii="Arial" w:hAnsi="Arial" w:cs="Arial"/>
          <w:b/>
          <w:sz w:val="22"/>
          <w:szCs w:val="22"/>
        </w:rPr>
        <w:t>parcial</w:t>
      </w:r>
      <w:r w:rsidR="007F24DE" w:rsidRPr="006E2B4E">
        <w:rPr>
          <w:rFonts w:ascii="Arial" w:hAnsi="Arial" w:cs="Arial"/>
          <w:b/>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9E6D0D">
        <w:rPr>
          <w:rFonts w:ascii="Arial" w:hAnsi="Arial" w:cs="Arial"/>
          <w:b/>
          <w:sz w:val="22"/>
          <w:szCs w:val="22"/>
        </w:rPr>
        <w:t>03</w:t>
      </w:r>
      <w:r w:rsidR="00C13CFD">
        <w:rPr>
          <w:rFonts w:ascii="Arial" w:hAnsi="Arial" w:cs="Arial"/>
          <w:b/>
          <w:sz w:val="22"/>
          <w:szCs w:val="22"/>
        </w:rPr>
        <w:t>3</w:t>
      </w:r>
      <w:r w:rsidR="008565C9" w:rsidRPr="006E2B4E">
        <w:rPr>
          <w:rFonts w:ascii="Arial" w:hAnsi="Arial" w:cs="Arial"/>
          <w:b/>
          <w:sz w:val="22"/>
          <w:szCs w:val="22"/>
        </w:rPr>
        <w:t>/202</w:t>
      </w:r>
      <w:r w:rsidR="00973F68" w:rsidRPr="006E2B4E">
        <w:rPr>
          <w:rFonts w:ascii="Arial" w:hAnsi="Arial" w:cs="Arial"/>
          <w:b/>
          <w:sz w:val="22"/>
          <w:szCs w:val="22"/>
        </w:rPr>
        <w:t>6</w:t>
      </w:r>
      <w:r w:rsidRPr="006E2B4E">
        <w:rPr>
          <w:rFonts w:ascii="Arial" w:hAnsi="Arial" w:cs="Arial"/>
          <w:b/>
          <w:sz w:val="22"/>
          <w:szCs w:val="22"/>
        </w:rPr>
        <w:t xml:space="preserve"> </w:t>
      </w:r>
      <w:r w:rsidRPr="006E2B4E">
        <w:rPr>
          <w:rFonts w:ascii="Arial" w:hAnsi="Arial" w:cs="Arial"/>
          <w:sz w:val="22"/>
          <w:szCs w:val="22"/>
        </w:rPr>
        <w:t>emitido por</w:t>
      </w:r>
      <w:r w:rsidR="007F24DE" w:rsidRPr="006E2B4E">
        <w:rPr>
          <w:rFonts w:ascii="Arial" w:hAnsi="Arial" w:cs="Arial"/>
          <w:sz w:val="22"/>
          <w:szCs w:val="22"/>
        </w:rPr>
        <w:t xml:space="preserve"> </w:t>
      </w:r>
      <w:r w:rsidR="0045348C" w:rsidRPr="006E2B4E">
        <w:rPr>
          <w:rFonts w:ascii="Arial" w:hAnsi="Arial" w:cs="Arial"/>
          <w:sz w:val="22"/>
          <w:szCs w:val="22"/>
        </w:rPr>
        <w:t>el contador público Cesar Isidro Cruz, director General de Administración</w:t>
      </w:r>
      <w:r w:rsidR="002E085B" w:rsidRPr="006E2B4E">
        <w:rPr>
          <w:rFonts w:ascii="Arial" w:hAnsi="Arial" w:cs="Arial"/>
          <w:sz w:val="22"/>
          <w:szCs w:val="22"/>
        </w:rPr>
        <w:t>.</w:t>
      </w:r>
      <w:r w:rsidR="001E24B3" w:rsidRPr="006E2B4E">
        <w:rPr>
          <w:rFonts w:ascii="Arial" w:hAnsi="Arial" w:cs="Arial"/>
          <w:sz w:val="22"/>
          <w:szCs w:val="22"/>
        </w:rPr>
        <w:t xml:space="preserve"> </w:t>
      </w:r>
    </w:p>
    <w:p w:rsidR="00B11FCD" w:rsidRPr="006E2B4E" w:rsidRDefault="00B11FCD" w:rsidP="00C57509">
      <w:pPr>
        <w:jc w:val="both"/>
        <w:rPr>
          <w:rFonts w:ascii="Arial" w:hAnsi="Arial" w:cs="Arial"/>
          <w:sz w:val="22"/>
          <w:szCs w:val="22"/>
        </w:rPr>
      </w:pPr>
    </w:p>
    <w:p w:rsidR="00FF1B19" w:rsidRPr="006E2B4E" w:rsidRDefault="00FF1B19" w:rsidP="00C57509">
      <w:pPr>
        <w:jc w:val="both"/>
        <w:rPr>
          <w:rFonts w:ascii="Arial" w:hAnsi="Arial" w:cs="Arial"/>
          <w:sz w:val="22"/>
          <w:szCs w:val="22"/>
        </w:rPr>
      </w:pPr>
      <w:r w:rsidRPr="006E2B4E">
        <w:rPr>
          <w:rFonts w:ascii="Arial" w:hAnsi="Arial" w:cs="Arial"/>
          <w:sz w:val="22"/>
          <w:szCs w:val="22"/>
        </w:rPr>
        <w:t>Se instruye</w:t>
      </w:r>
      <w:r w:rsidR="00586B10" w:rsidRPr="006E2B4E">
        <w:rPr>
          <w:rFonts w:ascii="Arial" w:hAnsi="Arial" w:cs="Arial"/>
          <w:sz w:val="22"/>
          <w:szCs w:val="22"/>
        </w:rPr>
        <w:t xml:space="preserve"> </w:t>
      </w:r>
      <w:r w:rsidR="0045348C" w:rsidRPr="006E2B4E">
        <w:rPr>
          <w:rFonts w:ascii="Arial" w:hAnsi="Arial" w:cs="Arial"/>
          <w:sz w:val="22"/>
          <w:szCs w:val="22"/>
        </w:rPr>
        <w:t>a</w:t>
      </w:r>
      <w:r w:rsidR="00586B10" w:rsidRPr="006E2B4E">
        <w:rPr>
          <w:rFonts w:ascii="Arial" w:hAnsi="Arial" w:cs="Arial"/>
          <w:sz w:val="22"/>
          <w:szCs w:val="22"/>
        </w:rPr>
        <w:t>l</w:t>
      </w:r>
      <w:r w:rsidR="0045348C" w:rsidRPr="006E2B4E">
        <w:rPr>
          <w:rFonts w:ascii="Arial" w:hAnsi="Arial" w:cs="Arial"/>
          <w:sz w:val="22"/>
          <w:szCs w:val="22"/>
        </w:rPr>
        <w:t xml:space="preserve"> contador público Cesar Isidro Cruz, director General de Administración</w:t>
      </w:r>
      <w:r w:rsidR="00586B10" w:rsidRPr="006E2B4E">
        <w:rPr>
          <w:rFonts w:ascii="Arial" w:hAnsi="Arial" w:cs="Arial"/>
          <w:sz w:val="22"/>
          <w:szCs w:val="22"/>
        </w:rPr>
        <w:t xml:space="preserve">, para </w:t>
      </w:r>
      <w:r w:rsidRPr="006E2B4E">
        <w:rPr>
          <w:rFonts w:ascii="Arial" w:hAnsi="Arial" w:cs="Arial"/>
          <w:sz w:val="22"/>
          <w:szCs w:val="22"/>
        </w:rPr>
        <w:t xml:space="preserve">que notifique a los </w:t>
      </w:r>
      <w:r w:rsidR="00DA4A66" w:rsidRPr="006E2B4E">
        <w:rPr>
          <w:rFonts w:ascii="Arial" w:hAnsi="Arial" w:cs="Arial"/>
          <w:sz w:val="22"/>
          <w:szCs w:val="22"/>
        </w:rPr>
        <w:t>t</w:t>
      </w:r>
      <w:r w:rsidRPr="006E2B4E">
        <w:rPr>
          <w:rFonts w:ascii="Arial" w:hAnsi="Arial" w:cs="Arial"/>
          <w:sz w:val="22"/>
          <w:szCs w:val="22"/>
        </w:rPr>
        <w:t xml:space="preserve">itulares de las diversas áreas de la </w:t>
      </w:r>
      <w:r w:rsidR="00481D63" w:rsidRPr="006E2B4E">
        <w:rPr>
          <w:rFonts w:ascii="Arial" w:hAnsi="Arial" w:cs="Arial"/>
          <w:sz w:val="22"/>
          <w:szCs w:val="22"/>
        </w:rPr>
        <w:t>i</w:t>
      </w:r>
      <w:r w:rsidRPr="006E2B4E">
        <w:rPr>
          <w:rFonts w:ascii="Arial" w:hAnsi="Arial" w:cs="Arial"/>
          <w:sz w:val="22"/>
          <w:szCs w:val="22"/>
        </w:rPr>
        <w:t>nstitución que deberán de conocer esta resolución.</w:t>
      </w:r>
    </w:p>
    <w:p w:rsidR="00914AAD" w:rsidRPr="006E2B4E" w:rsidRDefault="00914AAD" w:rsidP="00C57509">
      <w:pPr>
        <w:pStyle w:val="Sinespaciado"/>
        <w:jc w:val="both"/>
        <w:rPr>
          <w:rFonts w:ascii="Arial" w:eastAsiaTheme="minorEastAsia" w:hAnsi="Arial" w:cs="Arial"/>
          <w:lang w:eastAsia="es-ES"/>
        </w:rPr>
      </w:pPr>
    </w:p>
    <w:p w:rsidR="00FF1B19" w:rsidRDefault="00FF1B19" w:rsidP="00C57509">
      <w:pPr>
        <w:pStyle w:val="Sinespaciado"/>
        <w:jc w:val="both"/>
        <w:rPr>
          <w:rFonts w:ascii="Arial" w:eastAsiaTheme="minorEastAsia" w:hAnsi="Arial" w:cs="Arial"/>
          <w:lang w:eastAsia="es-ES"/>
        </w:rPr>
      </w:pPr>
      <w:r w:rsidRPr="006E2B4E">
        <w:rPr>
          <w:rFonts w:ascii="Arial" w:eastAsiaTheme="minorEastAsia" w:hAnsi="Arial" w:cs="Arial"/>
          <w:lang w:eastAsia="es-ES"/>
        </w:rPr>
        <w:t xml:space="preserve">Respecto </w:t>
      </w:r>
      <w:r w:rsidR="000E4FF6" w:rsidRPr="006E2B4E">
        <w:rPr>
          <w:rFonts w:ascii="Arial" w:eastAsiaTheme="minorEastAsia" w:hAnsi="Arial" w:cs="Arial"/>
          <w:lang w:eastAsia="es-ES"/>
        </w:rPr>
        <w:t xml:space="preserve">al llenado del formato correspondiente al artículo 84, fracción </w:t>
      </w:r>
      <w:r w:rsidR="00CB20AA" w:rsidRPr="006E2B4E">
        <w:rPr>
          <w:rFonts w:ascii="Arial" w:eastAsiaTheme="minorEastAsia" w:hAnsi="Arial" w:cs="Arial"/>
          <w:lang w:eastAsia="es-ES"/>
        </w:rPr>
        <w:t>XI</w:t>
      </w:r>
      <w:r w:rsidR="000E4FF6" w:rsidRPr="006E2B4E">
        <w:rPr>
          <w:rFonts w:ascii="Arial" w:eastAsiaTheme="minorEastAsia" w:hAnsi="Arial" w:cs="Arial"/>
          <w:lang w:eastAsia="es-ES"/>
        </w:rPr>
        <w:t xml:space="preserve">, </w:t>
      </w:r>
      <w:r w:rsidR="001E24B3" w:rsidRPr="006E2B4E">
        <w:rPr>
          <w:rFonts w:ascii="Arial" w:eastAsiaTheme="minorEastAsia" w:hAnsi="Arial" w:cs="Arial"/>
          <w:lang w:eastAsia="es-ES"/>
        </w:rPr>
        <w:t>deberá de realizarl</w:t>
      </w:r>
      <w:r w:rsidR="000E4FF6" w:rsidRPr="006E2B4E">
        <w:rPr>
          <w:rFonts w:ascii="Arial" w:eastAsiaTheme="minorEastAsia" w:hAnsi="Arial" w:cs="Arial"/>
          <w:lang w:eastAsia="es-ES"/>
        </w:rPr>
        <w:t>o</w:t>
      </w:r>
      <w:r w:rsidR="001E24B3" w:rsidRPr="006E2B4E">
        <w:rPr>
          <w:rFonts w:ascii="Arial" w:eastAsiaTheme="minorEastAsia" w:hAnsi="Arial" w:cs="Arial"/>
          <w:lang w:eastAsia="es-ES"/>
        </w:rPr>
        <w:t xml:space="preserve"> en estricto cumplimiento a </w:t>
      </w:r>
      <w:r w:rsidRPr="006E2B4E">
        <w:rPr>
          <w:rFonts w:ascii="Arial" w:eastAsiaTheme="minorEastAsia" w:hAnsi="Arial" w:cs="Arial"/>
          <w:lang w:eastAsia="es-ES"/>
        </w:rPr>
        <w:t xml:space="preserve">LTAIPSLP y de los LGCDIEVP analizando los rubros aquí reservados. </w:t>
      </w:r>
    </w:p>
    <w:p w:rsidR="0032628E" w:rsidRPr="006E2B4E" w:rsidRDefault="0032628E" w:rsidP="00C57509">
      <w:pPr>
        <w:pStyle w:val="Sinespaciado"/>
        <w:jc w:val="both"/>
        <w:rPr>
          <w:rFonts w:ascii="Arial" w:eastAsiaTheme="minorEastAsia" w:hAnsi="Arial" w:cs="Arial"/>
          <w:lang w:eastAsia="es-ES"/>
        </w:rPr>
      </w:pPr>
    </w:p>
    <w:p w:rsidR="00BF3665" w:rsidRPr="006E2B4E" w:rsidRDefault="009819AE" w:rsidP="00C57509">
      <w:pPr>
        <w:widowControl w:val="0"/>
        <w:jc w:val="both"/>
        <w:rPr>
          <w:rFonts w:ascii="Arial" w:hAnsi="Arial" w:cs="Arial"/>
          <w:sz w:val="22"/>
          <w:szCs w:val="22"/>
        </w:rPr>
      </w:pPr>
      <w:r w:rsidRPr="006E2B4E">
        <w:rPr>
          <w:rFonts w:ascii="Arial" w:hAnsi="Arial" w:cs="Arial"/>
          <w:sz w:val="22"/>
          <w:szCs w:val="22"/>
        </w:rPr>
        <w:t xml:space="preserve">Se instruye </w:t>
      </w:r>
      <w:r w:rsidR="0045348C" w:rsidRPr="006E2B4E">
        <w:rPr>
          <w:rFonts w:ascii="Arial" w:hAnsi="Arial" w:cs="Arial"/>
          <w:sz w:val="22"/>
          <w:szCs w:val="22"/>
        </w:rPr>
        <w:t>al contador público Cesar Isidro Cruz, director General de Administración</w:t>
      </w:r>
      <w:r w:rsidR="00586B10" w:rsidRPr="006E2B4E">
        <w:rPr>
          <w:rFonts w:ascii="Arial" w:hAnsi="Arial" w:cs="Arial"/>
          <w:sz w:val="22"/>
          <w:szCs w:val="22"/>
        </w:rPr>
        <w:t xml:space="preserve">, </w:t>
      </w:r>
      <w:r w:rsidRPr="006E2B4E">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6E2B4E">
        <w:rPr>
          <w:rFonts w:ascii="Arial" w:hAnsi="Arial" w:cs="Arial"/>
          <w:sz w:val="22"/>
          <w:szCs w:val="22"/>
        </w:rPr>
        <w:t>q</w:t>
      </w:r>
      <w:r w:rsidRPr="006E2B4E">
        <w:rPr>
          <w:rFonts w:ascii="Arial" w:hAnsi="Arial" w:cs="Arial"/>
          <w:sz w:val="22"/>
          <w:szCs w:val="22"/>
        </w:rPr>
        <w:t xml:space="preserve">uincuagésimo </w:t>
      </w:r>
      <w:r w:rsidR="002E085B" w:rsidRPr="006E2B4E">
        <w:rPr>
          <w:rFonts w:ascii="Arial" w:hAnsi="Arial" w:cs="Arial"/>
          <w:sz w:val="22"/>
          <w:szCs w:val="22"/>
        </w:rPr>
        <w:t>p</w:t>
      </w:r>
      <w:r w:rsidRPr="006E2B4E">
        <w:rPr>
          <w:rFonts w:ascii="Arial" w:hAnsi="Arial" w:cs="Arial"/>
          <w:sz w:val="22"/>
          <w:szCs w:val="22"/>
        </w:rPr>
        <w:t xml:space="preserve">rimero de los LGCDIEVP. </w:t>
      </w:r>
    </w:p>
    <w:p w:rsidR="00914AAD" w:rsidRPr="006E2B4E" w:rsidRDefault="00914AAD" w:rsidP="00C57509">
      <w:pPr>
        <w:widowControl w:val="0"/>
        <w:jc w:val="both"/>
        <w:rPr>
          <w:rFonts w:ascii="Arial" w:hAnsi="Arial" w:cs="Arial"/>
          <w:sz w:val="22"/>
          <w:szCs w:val="22"/>
        </w:rPr>
      </w:pPr>
    </w:p>
    <w:p w:rsidR="00BF3665" w:rsidRPr="006E2B4E" w:rsidRDefault="009819AE" w:rsidP="00C57509">
      <w:pPr>
        <w:jc w:val="both"/>
        <w:rPr>
          <w:rFonts w:ascii="Arial" w:hAnsi="Arial" w:cs="Arial"/>
          <w:sz w:val="22"/>
          <w:szCs w:val="22"/>
        </w:rPr>
      </w:pPr>
      <w:r w:rsidRPr="006E2B4E">
        <w:rPr>
          <w:rFonts w:ascii="Arial" w:hAnsi="Arial" w:cs="Arial"/>
          <w:sz w:val="22"/>
          <w:szCs w:val="22"/>
        </w:rPr>
        <w:t>Por lo anteriormente expuesto, y fundado por los artículos 51, 52, fracción II y demás relativos aplicables de la LTAIPSLP</w:t>
      </w:r>
      <w:r w:rsidR="002E085B" w:rsidRPr="006E2B4E">
        <w:rPr>
          <w:rFonts w:ascii="Arial" w:hAnsi="Arial" w:cs="Arial"/>
          <w:sz w:val="22"/>
          <w:szCs w:val="22"/>
        </w:rPr>
        <w:t>,</w:t>
      </w:r>
      <w:r w:rsidRPr="006E2B4E">
        <w:rPr>
          <w:rFonts w:ascii="Arial" w:hAnsi="Arial" w:cs="Arial"/>
          <w:sz w:val="22"/>
          <w:szCs w:val="22"/>
        </w:rPr>
        <w:t xml:space="preserve"> y el artículo tercero del </w:t>
      </w:r>
      <w:r w:rsidR="002E085B" w:rsidRPr="006E2B4E">
        <w:rPr>
          <w:rFonts w:ascii="Arial" w:hAnsi="Arial" w:cs="Arial"/>
          <w:sz w:val="22"/>
          <w:szCs w:val="22"/>
        </w:rPr>
        <w:t>a</w:t>
      </w:r>
      <w:r w:rsidRPr="006E2B4E">
        <w:rPr>
          <w:rFonts w:ascii="Arial" w:hAnsi="Arial" w:cs="Arial"/>
          <w:sz w:val="22"/>
          <w:szCs w:val="22"/>
        </w:rPr>
        <w:t xml:space="preserve">cuerdo </w:t>
      </w:r>
      <w:r w:rsidR="002E085B" w:rsidRPr="006E2B4E">
        <w:rPr>
          <w:rFonts w:ascii="Arial" w:hAnsi="Arial" w:cs="Arial"/>
          <w:sz w:val="22"/>
          <w:szCs w:val="22"/>
        </w:rPr>
        <w:t>g</w:t>
      </w:r>
      <w:r w:rsidRPr="006E2B4E">
        <w:rPr>
          <w:rFonts w:ascii="Arial" w:hAnsi="Arial" w:cs="Arial"/>
          <w:sz w:val="22"/>
          <w:szCs w:val="22"/>
        </w:rPr>
        <w:t>eneral número AG/011/2020 se:</w:t>
      </w:r>
    </w:p>
    <w:p w:rsidR="00743D1E" w:rsidRPr="006E2B4E" w:rsidRDefault="00743D1E" w:rsidP="00C57509">
      <w:pPr>
        <w:jc w:val="both"/>
        <w:rPr>
          <w:rFonts w:ascii="Arial" w:hAnsi="Arial" w:cs="Arial"/>
          <w:sz w:val="22"/>
          <w:szCs w:val="22"/>
        </w:rPr>
      </w:pPr>
    </w:p>
    <w:p w:rsidR="00BF3665" w:rsidRPr="006E2B4E" w:rsidRDefault="009819AE" w:rsidP="00C57509">
      <w:pPr>
        <w:jc w:val="center"/>
        <w:rPr>
          <w:rFonts w:ascii="Arial" w:hAnsi="Arial" w:cs="Arial"/>
          <w:b/>
          <w:sz w:val="22"/>
          <w:szCs w:val="22"/>
        </w:rPr>
      </w:pPr>
      <w:r w:rsidRPr="006E2B4E">
        <w:rPr>
          <w:rFonts w:ascii="Arial" w:hAnsi="Arial" w:cs="Arial"/>
          <w:b/>
          <w:sz w:val="22"/>
          <w:szCs w:val="22"/>
        </w:rPr>
        <w:t>RESUELVE POR UNANIMIDAD:</w:t>
      </w:r>
    </w:p>
    <w:p w:rsidR="00CE1625" w:rsidRPr="006E2B4E" w:rsidRDefault="00CE1625" w:rsidP="00C57509">
      <w:pPr>
        <w:jc w:val="center"/>
        <w:rPr>
          <w:rFonts w:ascii="Arial" w:hAnsi="Arial" w:cs="Arial"/>
          <w:b/>
          <w:sz w:val="22"/>
          <w:szCs w:val="22"/>
        </w:rPr>
      </w:pPr>
    </w:p>
    <w:p w:rsidR="00476EF2" w:rsidRPr="006E2B4E" w:rsidRDefault="00476EF2" w:rsidP="00C57509">
      <w:pPr>
        <w:jc w:val="both"/>
        <w:rPr>
          <w:rFonts w:ascii="Arial" w:hAnsi="Arial" w:cs="Arial"/>
          <w:sz w:val="22"/>
          <w:szCs w:val="22"/>
        </w:rPr>
      </w:pPr>
      <w:bookmarkStart w:id="5" w:name="_Hlk179366539"/>
      <w:r w:rsidRPr="006E2B4E">
        <w:rPr>
          <w:rFonts w:ascii="Arial" w:hAnsi="Arial" w:cs="Arial"/>
          <w:b/>
          <w:sz w:val="22"/>
          <w:szCs w:val="22"/>
        </w:rPr>
        <w:t>PRIMERO.</w:t>
      </w:r>
      <w:r w:rsidRPr="006E2B4E">
        <w:rPr>
          <w:rFonts w:ascii="Arial" w:hAnsi="Arial" w:cs="Arial"/>
          <w:sz w:val="22"/>
          <w:szCs w:val="22"/>
        </w:rPr>
        <w:t xml:space="preserve"> Se </w:t>
      </w:r>
      <w:r w:rsidRPr="006E2B4E">
        <w:rPr>
          <w:rFonts w:ascii="Arial" w:hAnsi="Arial" w:cs="Arial"/>
          <w:b/>
          <w:sz w:val="22"/>
          <w:szCs w:val="22"/>
        </w:rPr>
        <w:t>confirma</w:t>
      </w:r>
      <w:r w:rsidRPr="006E2B4E">
        <w:rPr>
          <w:rFonts w:ascii="Arial" w:hAnsi="Arial" w:cs="Arial"/>
          <w:sz w:val="22"/>
          <w:szCs w:val="22"/>
        </w:rPr>
        <w:t xml:space="preserve"> y adopta el </w:t>
      </w:r>
      <w:r w:rsidR="001E24B3" w:rsidRPr="006E2B4E">
        <w:rPr>
          <w:rFonts w:ascii="Arial" w:hAnsi="Arial" w:cs="Arial"/>
          <w:sz w:val="22"/>
          <w:szCs w:val="22"/>
        </w:rPr>
        <w:t xml:space="preserve">acuerdo de reserva </w:t>
      </w:r>
      <w:r w:rsidR="000E4FF6" w:rsidRPr="006E2B4E">
        <w:rPr>
          <w:rFonts w:ascii="Arial" w:hAnsi="Arial" w:cs="Arial"/>
          <w:b/>
          <w:sz w:val="22"/>
          <w:szCs w:val="22"/>
        </w:rPr>
        <w:t>parcial</w:t>
      </w:r>
      <w:r w:rsidR="001E24B3" w:rsidRPr="006E2B4E">
        <w:rPr>
          <w:rFonts w:ascii="Arial" w:hAnsi="Arial" w:cs="Arial"/>
          <w:sz w:val="22"/>
          <w:szCs w:val="22"/>
        </w:rPr>
        <w:t xml:space="preserve"> </w:t>
      </w:r>
      <w:r w:rsidRPr="006E2B4E">
        <w:rPr>
          <w:rFonts w:ascii="Arial" w:hAnsi="Arial" w:cs="Arial"/>
          <w:sz w:val="22"/>
          <w:szCs w:val="22"/>
        </w:rPr>
        <w:t xml:space="preserve">número </w:t>
      </w:r>
      <w:r w:rsidR="008565C9" w:rsidRPr="006E2B4E">
        <w:rPr>
          <w:rFonts w:ascii="Arial" w:hAnsi="Arial" w:cs="Arial"/>
          <w:b/>
          <w:sz w:val="22"/>
          <w:szCs w:val="22"/>
        </w:rPr>
        <w:t>AR/</w:t>
      </w:r>
      <w:r w:rsidR="009E6D0D">
        <w:rPr>
          <w:rFonts w:ascii="Arial" w:hAnsi="Arial" w:cs="Arial"/>
          <w:b/>
          <w:sz w:val="22"/>
          <w:szCs w:val="22"/>
        </w:rPr>
        <w:t>03</w:t>
      </w:r>
      <w:r w:rsidR="00C13CFD">
        <w:rPr>
          <w:rFonts w:ascii="Arial" w:hAnsi="Arial" w:cs="Arial"/>
          <w:b/>
          <w:sz w:val="22"/>
          <w:szCs w:val="22"/>
        </w:rPr>
        <w:t>3</w:t>
      </w:r>
      <w:r w:rsidR="008565C9" w:rsidRPr="006E2B4E">
        <w:rPr>
          <w:rFonts w:ascii="Arial" w:hAnsi="Arial" w:cs="Arial"/>
          <w:b/>
          <w:sz w:val="22"/>
          <w:szCs w:val="22"/>
        </w:rPr>
        <w:t>/202</w:t>
      </w:r>
      <w:r w:rsidR="00056705" w:rsidRPr="006E2B4E">
        <w:rPr>
          <w:rFonts w:ascii="Arial" w:hAnsi="Arial" w:cs="Arial"/>
          <w:b/>
          <w:sz w:val="22"/>
          <w:szCs w:val="22"/>
        </w:rPr>
        <w:t>6</w:t>
      </w:r>
      <w:r w:rsidRPr="006E2B4E">
        <w:rPr>
          <w:rFonts w:ascii="Arial" w:hAnsi="Arial" w:cs="Arial"/>
          <w:sz w:val="22"/>
          <w:szCs w:val="22"/>
        </w:rPr>
        <w:t>,</w:t>
      </w:r>
      <w:r w:rsidRPr="006E2B4E">
        <w:rPr>
          <w:rFonts w:ascii="Arial" w:hAnsi="Arial" w:cs="Arial"/>
          <w:b/>
          <w:sz w:val="22"/>
          <w:szCs w:val="22"/>
        </w:rPr>
        <w:t xml:space="preserve"> </w:t>
      </w:r>
      <w:r w:rsidRPr="006E2B4E">
        <w:rPr>
          <w:rFonts w:ascii="Arial" w:hAnsi="Arial" w:cs="Arial"/>
          <w:sz w:val="22"/>
          <w:szCs w:val="22"/>
        </w:rPr>
        <w:t xml:space="preserve">emitido por </w:t>
      </w:r>
      <w:r w:rsidR="0045348C" w:rsidRPr="006E2B4E">
        <w:rPr>
          <w:rFonts w:ascii="Arial" w:hAnsi="Arial" w:cs="Arial"/>
          <w:sz w:val="22"/>
          <w:szCs w:val="22"/>
        </w:rPr>
        <w:t>el contador público Cesar Isidro Cruz, director General de Administración</w:t>
      </w:r>
      <w:r w:rsidRPr="006E2B4E">
        <w:rPr>
          <w:rFonts w:ascii="Arial" w:hAnsi="Arial" w:cs="Arial"/>
          <w:sz w:val="22"/>
          <w:szCs w:val="22"/>
        </w:rPr>
        <w:t xml:space="preserve">, por las razones y fundamentos expuestos en el considerando </w:t>
      </w:r>
      <w:r w:rsidR="001E24B3" w:rsidRPr="006E2B4E">
        <w:rPr>
          <w:rFonts w:ascii="Arial" w:hAnsi="Arial" w:cs="Arial"/>
          <w:i/>
          <w:sz w:val="22"/>
          <w:szCs w:val="22"/>
        </w:rPr>
        <w:t>tercero</w:t>
      </w:r>
      <w:r w:rsidRPr="006E2B4E">
        <w:rPr>
          <w:rFonts w:ascii="Arial" w:hAnsi="Arial" w:cs="Arial"/>
          <w:sz w:val="22"/>
          <w:szCs w:val="22"/>
        </w:rPr>
        <w:t xml:space="preserve"> de la presente resolución. </w:t>
      </w:r>
    </w:p>
    <w:p w:rsidR="00743D1E" w:rsidRPr="006E2B4E" w:rsidRDefault="00743D1E" w:rsidP="00C57509">
      <w:pPr>
        <w:jc w:val="both"/>
        <w:rPr>
          <w:rFonts w:ascii="Arial" w:hAnsi="Arial" w:cs="Arial"/>
          <w:sz w:val="22"/>
          <w:szCs w:val="22"/>
        </w:rPr>
      </w:pPr>
    </w:p>
    <w:p w:rsidR="00BD6496" w:rsidRPr="006E2B4E" w:rsidRDefault="00476EF2" w:rsidP="00BD6496">
      <w:pPr>
        <w:jc w:val="both"/>
        <w:rPr>
          <w:rFonts w:ascii="Arial" w:hAnsi="Arial" w:cs="Arial"/>
          <w:sz w:val="22"/>
          <w:szCs w:val="22"/>
        </w:rPr>
      </w:pPr>
      <w:r w:rsidRPr="006E2B4E">
        <w:rPr>
          <w:rFonts w:ascii="Arial" w:hAnsi="Arial" w:cs="Arial"/>
          <w:b/>
          <w:sz w:val="22"/>
          <w:szCs w:val="22"/>
        </w:rPr>
        <w:lastRenderedPageBreak/>
        <w:t xml:space="preserve">SEGUNDO. </w:t>
      </w:r>
      <w:r w:rsidR="00BD6496" w:rsidRPr="006E2B4E">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III de la presente resolución.</w:t>
      </w:r>
    </w:p>
    <w:p w:rsidR="00B573B6" w:rsidRPr="006E2B4E" w:rsidRDefault="00B573B6" w:rsidP="00BD6496">
      <w:pPr>
        <w:jc w:val="both"/>
        <w:rPr>
          <w:rFonts w:ascii="Arial" w:hAnsi="Arial" w:cs="Arial"/>
          <w:b/>
          <w:sz w:val="22"/>
          <w:szCs w:val="22"/>
        </w:rPr>
      </w:pPr>
    </w:p>
    <w:p w:rsidR="00BD6496" w:rsidRPr="006E2B4E" w:rsidRDefault="00476EF2" w:rsidP="00BD6496">
      <w:pPr>
        <w:jc w:val="both"/>
        <w:rPr>
          <w:rFonts w:ascii="Arial" w:hAnsi="Arial" w:cs="Arial"/>
          <w:color w:val="231F20"/>
          <w:sz w:val="22"/>
          <w:szCs w:val="22"/>
        </w:rPr>
      </w:pPr>
      <w:r w:rsidRPr="006E2B4E">
        <w:rPr>
          <w:rFonts w:ascii="Arial" w:hAnsi="Arial" w:cs="Arial"/>
          <w:b/>
          <w:sz w:val="22"/>
          <w:szCs w:val="22"/>
        </w:rPr>
        <w:t xml:space="preserve">TERCERO. </w:t>
      </w:r>
      <w:r w:rsidR="00BD6496" w:rsidRPr="006E2B4E">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BD6496" w:rsidRPr="006E2B4E">
        <w:rPr>
          <w:rFonts w:ascii="Arial" w:hAnsi="Arial" w:cs="Arial"/>
          <w:i/>
          <w:sz w:val="22"/>
          <w:szCs w:val="22"/>
        </w:rPr>
        <w:t>tercero</w:t>
      </w:r>
      <w:r w:rsidR="00BD6496" w:rsidRPr="006E2B4E">
        <w:rPr>
          <w:rFonts w:ascii="Arial" w:hAnsi="Arial" w:cs="Arial"/>
          <w:sz w:val="22"/>
          <w:szCs w:val="22"/>
        </w:rPr>
        <w:t xml:space="preserve"> fracción IV.</w:t>
      </w:r>
    </w:p>
    <w:p w:rsidR="00D523F9" w:rsidRPr="006E2B4E" w:rsidRDefault="00D523F9" w:rsidP="001A6119">
      <w:pPr>
        <w:spacing w:line="276" w:lineRule="auto"/>
        <w:jc w:val="both"/>
        <w:rPr>
          <w:rFonts w:ascii="Arial" w:hAnsi="Arial" w:cs="Arial"/>
          <w:sz w:val="22"/>
          <w:szCs w:val="22"/>
        </w:rPr>
      </w:pPr>
    </w:p>
    <w:p w:rsidR="005E49F0" w:rsidRPr="006E2B4E" w:rsidRDefault="00257D8B" w:rsidP="001A6119">
      <w:pPr>
        <w:spacing w:line="276" w:lineRule="auto"/>
        <w:jc w:val="both"/>
        <w:rPr>
          <w:rFonts w:ascii="Arial" w:hAnsi="Arial" w:cs="Arial"/>
          <w:b/>
          <w:sz w:val="22"/>
          <w:szCs w:val="22"/>
        </w:rPr>
      </w:pPr>
      <w:r w:rsidRPr="006E2B4E">
        <w:rPr>
          <w:rFonts w:ascii="Arial" w:hAnsi="Arial" w:cs="Arial"/>
          <w:sz w:val="22"/>
          <w:szCs w:val="22"/>
        </w:rPr>
        <w:t xml:space="preserve">Para los registros del Comité de Transparencia se le asigna a la presente resolución el consecutivo </w:t>
      </w:r>
      <w:r w:rsidRPr="006E2B4E">
        <w:rPr>
          <w:rFonts w:ascii="Arial" w:hAnsi="Arial" w:cs="Arial"/>
          <w:b/>
          <w:sz w:val="22"/>
          <w:szCs w:val="22"/>
        </w:rPr>
        <w:t>FGE-CT-</w:t>
      </w:r>
      <w:r w:rsidR="00C16321" w:rsidRPr="006E2B4E">
        <w:rPr>
          <w:rFonts w:ascii="Arial" w:hAnsi="Arial" w:cs="Arial"/>
          <w:b/>
          <w:sz w:val="22"/>
          <w:szCs w:val="22"/>
        </w:rPr>
        <w:t>AR</w:t>
      </w:r>
      <w:r w:rsidRPr="006E2B4E">
        <w:rPr>
          <w:rFonts w:ascii="Arial" w:hAnsi="Arial" w:cs="Arial"/>
          <w:b/>
          <w:sz w:val="22"/>
          <w:szCs w:val="22"/>
        </w:rPr>
        <w:t>-</w:t>
      </w:r>
      <w:r w:rsidR="009E6D0D">
        <w:rPr>
          <w:rFonts w:ascii="Arial" w:hAnsi="Arial" w:cs="Arial"/>
          <w:b/>
          <w:sz w:val="22"/>
          <w:szCs w:val="22"/>
        </w:rPr>
        <w:t>103</w:t>
      </w:r>
      <w:r w:rsidRPr="006E2B4E">
        <w:rPr>
          <w:rFonts w:ascii="Arial" w:hAnsi="Arial" w:cs="Arial"/>
          <w:b/>
          <w:sz w:val="22"/>
          <w:szCs w:val="22"/>
        </w:rPr>
        <w:t>-202</w:t>
      </w:r>
      <w:r w:rsidR="00056705" w:rsidRPr="006E2B4E">
        <w:rPr>
          <w:rFonts w:ascii="Arial" w:hAnsi="Arial" w:cs="Arial"/>
          <w:b/>
          <w:sz w:val="22"/>
          <w:szCs w:val="22"/>
        </w:rPr>
        <w:t>6</w:t>
      </w:r>
      <w:r w:rsidR="001A6119" w:rsidRPr="006E2B4E">
        <w:rPr>
          <w:rFonts w:ascii="Arial" w:hAnsi="Arial" w:cs="Arial"/>
          <w:b/>
          <w:sz w:val="22"/>
          <w:szCs w:val="22"/>
        </w:rPr>
        <w:t xml:space="preserve">. </w:t>
      </w:r>
    </w:p>
    <w:p w:rsidR="007F63C2" w:rsidRPr="006E2B4E" w:rsidRDefault="007F63C2" w:rsidP="00C57509">
      <w:pPr>
        <w:jc w:val="both"/>
        <w:rPr>
          <w:rFonts w:ascii="Arial" w:hAnsi="Arial" w:cs="Arial"/>
          <w:b/>
          <w:sz w:val="22"/>
          <w:szCs w:val="22"/>
        </w:rPr>
      </w:pPr>
    </w:p>
    <w:bookmarkEnd w:id="5"/>
    <w:p w:rsidR="00BF3665" w:rsidRPr="006E2B4E" w:rsidRDefault="009819AE" w:rsidP="00C57509">
      <w:pPr>
        <w:jc w:val="both"/>
        <w:rPr>
          <w:rFonts w:ascii="Arial" w:hAnsi="Arial" w:cs="Arial"/>
          <w:sz w:val="22"/>
          <w:szCs w:val="22"/>
        </w:rPr>
      </w:pPr>
      <w:r w:rsidRPr="006E2B4E">
        <w:rPr>
          <w:rFonts w:ascii="Arial" w:hAnsi="Arial" w:cs="Arial"/>
          <w:sz w:val="22"/>
          <w:szCs w:val="22"/>
        </w:rPr>
        <w:t xml:space="preserve">En cumplimiento a lo establecido por el artículo 128 fracción IX, de la LTAIPSLP, así como el </w:t>
      </w:r>
      <w:r w:rsidR="00481D63" w:rsidRPr="006E2B4E">
        <w:rPr>
          <w:rFonts w:ascii="Arial" w:hAnsi="Arial" w:cs="Arial"/>
          <w:sz w:val="22"/>
          <w:szCs w:val="22"/>
        </w:rPr>
        <w:t>l</w:t>
      </w:r>
      <w:r w:rsidRPr="006E2B4E">
        <w:rPr>
          <w:rFonts w:ascii="Arial" w:hAnsi="Arial" w:cs="Arial"/>
          <w:sz w:val="22"/>
          <w:szCs w:val="22"/>
        </w:rPr>
        <w:t xml:space="preserve">ineamiento </w:t>
      </w:r>
      <w:r w:rsidR="00481D63" w:rsidRPr="006E2B4E">
        <w:rPr>
          <w:rFonts w:ascii="Arial" w:hAnsi="Arial" w:cs="Arial"/>
          <w:sz w:val="22"/>
          <w:szCs w:val="22"/>
        </w:rPr>
        <w:t>q</w:t>
      </w:r>
      <w:r w:rsidRPr="006E2B4E">
        <w:rPr>
          <w:rFonts w:ascii="Arial" w:hAnsi="Arial" w:cs="Arial"/>
          <w:sz w:val="22"/>
          <w:szCs w:val="22"/>
        </w:rPr>
        <w:t>uincuagésimo primero, fracción V de los LGPCDIEVP, se procede a rubricar la presente resolución.</w:t>
      </w:r>
    </w:p>
    <w:p w:rsidR="00BF3665" w:rsidRDefault="00BF3665" w:rsidP="00C57509">
      <w:pPr>
        <w:rPr>
          <w:rFonts w:ascii="Arial" w:hAnsi="Arial" w:cs="Arial"/>
          <w:sz w:val="22"/>
          <w:szCs w:val="22"/>
        </w:rPr>
      </w:pPr>
    </w:p>
    <w:p w:rsidR="006E2B4E" w:rsidRPr="006E2B4E" w:rsidRDefault="006E2B4E" w:rsidP="00C57509">
      <w:pPr>
        <w:rPr>
          <w:rFonts w:ascii="Arial" w:hAnsi="Arial" w:cs="Arial"/>
          <w:sz w:val="22"/>
          <w:szCs w:val="22"/>
        </w:rPr>
      </w:pPr>
    </w:p>
    <w:p w:rsidR="001A6119" w:rsidRDefault="001A6119" w:rsidP="00C57509">
      <w:pPr>
        <w:rPr>
          <w:rFonts w:ascii="Arial" w:hAnsi="Arial" w:cs="Arial"/>
          <w:sz w:val="22"/>
          <w:szCs w:val="22"/>
        </w:rPr>
      </w:pPr>
    </w:p>
    <w:p w:rsidR="006E2B4E" w:rsidRPr="006E2B4E" w:rsidRDefault="006E2B4E" w:rsidP="00C57509">
      <w:pPr>
        <w:rPr>
          <w:rFonts w:ascii="Arial" w:hAnsi="Arial" w:cs="Arial"/>
          <w:sz w:val="22"/>
          <w:szCs w:val="22"/>
        </w:rPr>
      </w:pPr>
    </w:p>
    <w:p w:rsidR="00AE4D60" w:rsidRPr="006E2B4E" w:rsidRDefault="00AE4D60" w:rsidP="00C57509">
      <w:pPr>
        <w:jc w:val="both"/>
        <w:rPr>
          <w:rFonts w:ascii="Arial" w:hAnsi="Arial" w:cs="Arial"/>
          <w:highlight w:val="yellow"/>
        </w:rPr>
      </w:pPr>
    </w:p>
    <w:p w:rsidR="00BF3665" w:rsidRPr="006E2B4E" w:rsidRDefault="009819AE" w:rsidP="00C57509">
      <w:pPr>
        <w:rPr>
          <w:rFonts w:ascii="Arial" w:hAnsi="Arial" w:cs="Arial"/>
        </w:rPr>
      </w:pPr>
      <w:r w:rsidRPr="006E2B4E">
        <w:rPr>
          <w:rFonts w:ascii="Arial" w:hAnsi="Arial" w:cs="Arial"/>
        </w:rPr>
        <w:t>____________________________________</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MAESTRA XITLÁLIC SÁNCHEZ SERVÍN</w:t>
      </w:r>
    </w:p>
    <w:p w:rsidR="00BF3665" w:rsidRPr="006E2B4E" w:rsidRDefault="009819AE" w:rsidP="00C57509">
      <w:pPr>
        <w:tabs>
          <w:tab w:val="left" w:pos="8998"/>
          <w:tab w:val="left" w:pos="9932"/>
        </w:tabs>
        <w:spacing w:before="20"/>
        <w:rPr>
          <w:rFonts w:ascii="Arial" w:eastAsia="Arial" w:hAnsi="Arial" w:cs="Arial"/>
          <w:b/>
        </w:rPr>
      </w:pPr>
      <w:r w:rsidRPr="006E2B4E">
        <w:rPr>
          <w:rFonts w:ascii="Arial" w:eastAsia="Arial" w:hAnsi="Arial" w:cs="Arial"/>
          <w:b/>
        </w:rPr>
        <w:t>VICEFISCAL JURIDICA Y PRESIDENTA DEL</w:t>
      </w:r>
    </w:p>
    <w:p w:rsidR="00BF3665" w:rsidRPr="006E2B4E" w:rsidRDefault="009819AE" w:rsidP="0045348C">
      <w:pPr>
        <w:tabs>
          <w:tab w:val="left" w:pos="8998"/>
          <w:tab w:val="left" w:pos="9932"/>
        </w:tabs>
        <w:spacing w:before="20"/>
        <w:rPr>
          <w:rFonts w:ascii="Arial" w:eastAsia="Arial" w:hAnsi="Arial" w:cs="Arial"/>
          <w:b/>
        </w:rPr>
      </w:pPr>
      <w:r w:rsidRPr="006E2B4E">
        <w:rPr>
          <w:rFonts w:ascii="Arial" w:eastAsia="Arial" w:hAnsi="Arial" w:cs="Arial"/>
          <w:b/>
        </w:rPr>
        <w:t>COMITÉ DE TRANSPARENCIA</w:t>
      </w:r>
      <w:r w:rsidR="0045348C" w:rsidRPr="006E2B4E">
        <w:rPr>
          <w:rFonts w:ascii="Arial" w:eastAsia="Arial" w:hAnsi="Arial" w:cs="Arial"/>
          <w:b/>
        </w:rPr>
        <w:t>.</w:t>
      </w:r>
      <w:r w:rsidRPr="006E2B4E">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6E2B4E" w:rsidRDefault="006E2B4E" w:rsidP="00C57509">
      <w:pPr>
        <w:tabs>
          <w:tab w:val="left" w:pos="8998"/>
          <w:tab w:val="left" w:pos="9932"/>
        </w:tabs>
        <w:spacing w:before="20"/>
        <w:rPr>
          <w:rFonts w:ascii="Arial" w:eastAsia="Arial" w:hAnsi="Arial" w:cs="Arial"/>
          <w:b/>
        </w:rPr>
      </w:pPr>
    </w:p>
    <w:p w:rsidR="006E2B4E" w:rsidRPr="006E2B4E" w:rsidRDefault="006E2B4E" w:rsidP="00C57509">
      <w:pPr>
        <w:tabs>
          <w:tab w:val="left" w:pos="8998"/>
          <w:tab w:val="left" w:pos="9932"/>
        </w:tabs>
        <w:spacing w:before="20"/>
        <w:rPr>
          <w:rFonts w:ascii="Arial" w:eastAsia="Arial" w:hAnsi="Arial" w:cs="Arial"/>
          <w:b/>
        </w:rPr>
      </w:pPr>
    </w:p>
    <w:p w:rsidR="001A6119" w:rsidRPr="006E2B4E" w:rsidRDefault="001A6119" w:rsidP="00C57509">
      <w:pPr>
        <w:tabs>
          <w:tab w:val="left" w:pos="8998"/>
          <w:tab w:val="left" w:pos="9932"/>
        </w:tabs>
        <w:spacing w:before="20"/>
        <w:rPr>
          <w:rFonts w:ascii="Arial" w:eastAsia="Arial" w:hAnsi="Arial" w:cs="Arial"/>
          <w:b/>
        </w:rPr>
      </w:pPr>
    </w:p>
    <w:p w:rsidR="007A1D44" w:rsidRPr="006E2B4E" w:rsidRDefault="007A1D44" w:rsidP="00C57509">
      <w:pPr>
        <w:tabs>
          <w:tab w:val="left" w:pos="8998"/>
          <w:tab w:val="left" w:pos="9932"/>
        </w:tabs>
        <w:spacing w:before="20"/>
        <w:rPr>
          <w:rFonts w:ascii="Arial" w:eastAsia="Arial" w:hAnsi="Arial" w:cs="Arial"/>
          <w:b/>
        </w:rPr>
      </w:pPr>
    </w:p>
    <w:p w:rsidR="00204354" w:rsidRPr="006E2B4E" w:rsidRDefault="00204354" w:rsidP="00C57509">
      <w:pPr>
        <w:jc w:val="both"/>
        <w:rPr>
          <w:rFonts w:ascii="Arial" w:hAnsi="Arial" w:cs="Arial"/>
        </w:rPr>
      </w:pPr>
      <w:r w:rsidRPr="006E2B4E">
        <w:rPr>
          <w:rFonts w:ascii="Arial" w:hAnsi="Arial" w:cs="Arial"/>
        </w:rPr>
        <w:t>____________________________________</w:t>
      </w:r>
    </w:p>
    <w:p w:rsidR="00C16321" w:rsidRPr="006E2B4E" w:rsidRDefault="00C16321" w:rsidP="00C16321">
      <w:pPr>
        <w:rPr>
          <w:rFonts w:ascii="Arial" w:hAnsi="Arial" w:cs="Arial"/>
          <w:b/>
        </w:rPr>
      </w:pPr>
      <w:r w:rsidRPr="006E2B4E">
        <w:rPr>
          <w:rFonts w:ascii="Arial" w:hAnsi="Arial" w:cs="Arial"/>
          <w:b/>
        </w:rPr>
        <w:t>MAESTRO CARLOS ALEJANDRO PONCE RODRÍGUEZ</w:t>
      </w:r>
    </w:p>
    <w:p w:rsidR="00C16321" w:rsidRPr="006E2B4E" w:rsidRDefault="00C16321" w:rsidP="00C16321">
      <w:pPr>
        <w:rPr>
          <w:rFonts w:ascii="Arial" w:hAnsi="Arial" w:cs="Arial"/>
          <w:b/>
        </w:rPr>
      </w:pPr>
      <w:r w:rsidRPr="006E2B4E">
        <w:rPr>
          <w:rFonts w:ascii="Arial" w:hAnsi="Arial" w:cs="Arial"/>
          <w:b/>
        </w:rPr>
        <w:t>VICEFISCAL E INTEGRANTE DEL COMITÉ DE TRANSPARENCIA.</w:t>
      </w:r>
    </w:p>
    <w:p w:rsidR="001A6119" w:rsidRPr="006E2B4E" w:rsidRDefault="001A6119" w:rsidP="00C57509">
      <w:pPr>
        <w:jc w:val="both"/>
        <w:rPr>
          <w:rFonts w:ascii="Arial" w:hAnsi="Arial" w:cs="Arial"/>
          <w:b/>
        </w:rPr>
      </w:pPr>
    </w:p>
    <w:p w:rsidR="001A6119" w:rsidRDefault="001A6119" w:rsidP="00C57509">
      <w:pPr>
        <w:jc w:val="both"/>
        <w:rPr>
          <w:rFonts w:ascii="Arial" w:hAnsi="Arial" w:cs="Arial"/>
          <w:b/>
        </w:rPr>
      </w:pPr>
    </w:p>
    <w:p w:rsidR="006E2B4E" w:rsidRDefault="006E2B4E" w:rsidP="00C57509">
      <w:pPr>
        <w:jc w:val="both"/>
        <w:rPr>
          <w:rFonts w:ascii="Arial" w:hAnsi="Arial" w:cs="Arial"/>
          <w:b/>
        </w:rPr>
      </w:pPr>
    </w:p>
    <w:p w:rsidR="006E2B4E" w:rsidRPr="006E2B4E" w:rsidRDefault="006E2B4E" w:rsidP="00C57509">
      <w:pPr>
        <w:jc w:val="both"/>
        <w:rPr>
          <w:rFonts w:ascii="Arial" w:hAnsi="Arial" w:cs="Arial"/>
          <w:b/>
        </w:rPr>
      </w:pPr>
    </w:p>
    <w:p w:rsidR="001A6119" w:rsidRPr="006E2B4E" w:rsidRDefault="001A6119" w:rsidP="00C57509">
      <w:pPr>
        <w:jc w:val="both"/>
        <w:rPr>
          <w:rFonts w:ascii="Arial" w:hAnsi="Arial" w:cs="Arial"/>
          <w:b/>
        </w:rPr>
      </w:pPr>
    </w:p>
    <w:p w:rsidR="00BF3665" w:rsidRPr="006E2B4E" w:rsidRDefault="009819AE" w:rsidP="00C57509">
      <w:pPr>
        <w:jc w:val="both"/>
        <w:rPr>
          <w:rFonts w:ascii="Arial" w:hAnsi="Arial" w:cs="Arial"/>
        </w:rPr>
      </w:pPr>
      <w:r w:rsidRPr="006E2B4E">
        <w:rPr>
          <w:rFonts w:ascii="Arial" w:hAnsi="Arial" w:cs="Arial"/>
        </w:rPr>
        <w:t>_____________________________________</w:t>
      </w:r>
    </w:p>
    <w:p w:rsidR="00914AAD" w:rsidRPr="006E2B4E" w:rsidRDefault="00914AAD" w:rsidP="00914AAD">
      <w:pPr>
        <w:rPr>
          <w:rFonts w:ascii="Arial" w:hAnsi="Arial" w:cs="Arial"/>
          <w:b/>
        </w:rPr>
      </w:pPr>
      <w:r w:rsidRPr="006E2B4E">
        <w:rPr>
          <w:rFonts w:ascii="Arial" w:hAnsi="Arial" w:cs="Arial"/>
          <w:b/>
        </w:rPr>
        <w:t xml:space="preserve">DOCTOR JESUS RAFAEL RODRÍGUEZ LÓPEZ </w:t>
      </w:r>
    </w:p>
    <w:p w:rsidR="0045348C" w:rsidRPr="006E2B4E" w:rsidRDefault="009819AE" w:rsidP="00C57509">
      <w:pPr>
        <w:rPr>
          <w:rFonts w:ascii="Arial" w:hAnsi="Arial" w:cs="Arial"/>
          <w:b/>
        </w:rPr>
      </w:pPr>
      <w:r w:rsidRPr="006E2B4E">
        <w:rPr>
          <w:rFonts w:ascii="Arial" w:hAnsi="Arial" w:cs="Arial"/>
          <w:b/>
        </w:rPr>
        <w:t xml:space="preserve">TITULAR DEL ÓRGANO DE CONTROL INTERNO </w:t>
      </w:r>
    </w:p>
    <w:p w:rsidR="00BF3665" w:rsidRPr="006E2B4E" w:rsidRDefault="009819AE" w:rsidP="00C57509">
      <w:pPr>
        <w:rPr>
          <w:rFonts w:ascii="Arial" w:hAnsi="Arial" w:cs="Arial"/>
          <w:b/>
        </w:rPr>
      </w:pPr>
      <w:r w:rsidRPr="006E2B4E">
        <w:rPr>
          <w:rFonts w:ascii="Arial" w:hAnsi="Arial" w:cs="Arial"/>
          <w:b/>
        </w:rPr>
        <w:t>E INTEGRANTE DEL COMITÉ DE TRANSPARENCIA.</w:t>
      </w:r>
    </w:p>
    <w:sectPr w:rsidR="00BF3665" w:rsidRPr="006E2B4E"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C055E" w:rsidRDefault="009C055E">
      <w:r>
        <w:separator/>
      </w:r>
    </w:p>
  </w:endnote>
  <w:endnote w:type="continuationSeparator" w:id="0">
    <w:p w:rsidR="009C055E" w:rsidRDefault="009C0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E93" w:rsidRDefault="00253E9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E93" w:rsidRDefault="00253E9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C055E" w:rsidRDefault="009C055E">
      <w:r>
        <w:separator/>
      </w:r>
    </w:p>
  </w:footnote>
  <w:footnote w:type="continuationSeparator" w:id="0">
    <w:p w:rsidR="009C055E" w:rsidRDefault="009C05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E93" w:rsidRDefault="00253E9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6864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53E9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6864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31340E">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31340E">
            <w:rPr>
              <w:rFonts w:ascii="Arial" w:hAnsi="Arial" w:cs="Arial"/>
              <w:color w:val="FFFFFF" w:themeColor="background1"/>
              <w:sz w:val="18"/>
              <w:szCs w:val="18"/>
              <w:lang w:val="es-ES"/>
            </w:rPr>
            <w:t>junio</w:t>
          </w:r>
          <w:r w:rsidR="00973F68">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973F6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31340E">
            <w:rPr>
              <w:rFonts w:ascii="Arial" w:hAnsi="Arial" w:cs="Arial"/>
              <w:color w:val="FFFFFF" w:themeColor="background1"/>
              <w:sz w:val="18"/>
              <w:szCs w:val="18"/>
              <w:lang w:val="es-ES"/>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973F68">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sidR="00D56200">
            <w:rPr>
              <w:rFonts w:ascii="Arial" w:hAnsi="Arial" w:cs="Arial"/>
              <w:b/>
              <w:color w:val="FFFFFF" w:themeColor="background1"/>
              <w:sz w:val="18"/>
              <w:szCs w:val="18"/>
              <w:lang w:val="es-ES"/>
            </w:rPr>
            <w:t>0</w:t>
          </w:r>
          <w:r w:rsidR="009E6D0D">
            <w:rPr>
              <w:rFonts w:ascii="Arial" w:hAnsi="Arial" w:cs="Arial"/>
              <w:b/>
              <w:color w:val="FFFFFF" w:themeColor="background1"/>
              <w:sz w:val="18"/>
              <w:szCs w:val="18"/>
              <w:lang w:val="es-ES"/>
            </w:rPr>
            <w:t>33</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w:t>
          </w:r>
          <w:r w:rsidR="00973F68">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E93" w:rsidRDefault="00253E9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6864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0CBA"/>
    <w:rsid w:val="000516AB"/>
    <w:rsid w:val="00053810"/>
    <w:rsid w:val="00056705"/>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733"/>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6E"/>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3E93"/>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0F41"/>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1340E"/>
    <w:rsid w:val="0032003C"/>
    <w:rsid w:val="00322663"/>
    <w:rsid w:val="00322769"/>
    <w:rsid w:val="0032628E"/>
    <w:rsid w:val="00326DD7"/>
    <w:rsid w:val="00327EA5"/>
    <w:rsid w:val="00330F5F"/>
    <w:rsid w:val="003311E5"/>
    <w:rsid w:val="0033544C"/>
    <w:rsid w:val="0033754B"/>
    <w:rsid w:val="00337E40"/>
    <w:rsid w:val="00340F4C"/>
    <w:rsid w:val="00342CCD"/>
    <w:rsid w:val="00345751"/>
    <w:rsid w:val="00345FA2"/>
    <w:rsid w:val="00350C59"/>
    <w:rsid w:val="003617AB"/>
    <w:rsid w:val="00364780"/>
    <w:rsid w:val="00374F51"/>
    <w:rsid w:val="00376B01"/>
    <w:rsid w:val="0037773A"/>
    <w:rsid w:val="0038167B"/>
    <w:rsid w:val="0038240F"/>
    <w:rsid w:val="003834BC"/>
    <w:rsid w:val="00385479"/>
    <w:rsid w:val="0039067D"/>
    <w:rsid w:val="003924E6"/>
    <w:rsid w:val="003930E6"/>
    <w:rsid w:val="003A0D63"/>
    <w:rsid w:val="003A2C50"/>
    <w:rsid w:val="003A7BD4"/>
    <w:rsid w:val="003B198E"/>
    <w:rsid w:val="003B30EF"/>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1477"/>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6531"/>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2F3E"/>
    <w:rsid w:val="006C5FA7"/>
    <w:rsid w:val="006E21D7"/>
    <w:rsid w:val="006E2B4E"/>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71C"/>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A0C"/>
    <w:rsid w:val="00812BF7"/>
    <w:rsid w:val="00814012"/>
    <w:rsid w:val="00816E9B"/>
    <w:rsid w:val="008235C2"/>
    <w:rsid w:val="00823D57"/>
    <w:rsid w:val="00823F6E"/>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3F68"/>
    <w:rsid w:val="009755BD"/>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055E"/>
    <w:rsid w:val="009C36F2"/>
    <w:rsid w:val="009C51A7"/>
    <w:rsid w:val="009C71D2"/>
    <w:rsid w:val="009D1416"/>
    <w:rsid w:val="009D3B37"/>
    <w:rsid w:val="009D3B91"/>
    <w:rsid w:val="009D498E"/>
    <w:rsid w:val="009D5B45"/>
    <w:rsid w:val="009D7D1C"/>
    <w:rsid w:val="009E1324"/>
    <w:rsid w:val="009E3729"/>
    <w:rsid w:val="009E3C35"/>
    <w:rsid w:val="009E4CCF"/>
    <w:rsid w:val="009E6D0D"/>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33A"/>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3D8E"/>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3CFD"/>
    <w:rsid w:val="00C16321"/>
    <w:rsid w:val="00C1710F"/>
    <w:rsid w:val="00C17676"/>
    <w:rsid w:val="00C204E9"/>
    <w:rsid w:val="00C2217A"/>
    <w:rsid w:val="00C246B2"/>
    <w:rsid w:val="00C25E50"/>
    <w:rsid w:val="00C269D1"/>
    <w:rsid w:val="00C27449"/>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C6222"/>
    <w:rsid w:val="00CD08A9"/>
    <w:rsid w:val="00CD106D"/>
    <w:rsid w:val="00CD259B"/>
    <w:rsid w:val="00CD3222"/>
    <w:rsid w:val="00CD3676"/>
    <w:rsid w:val="00CD7BBA"/>
    <w:rsid w:val="00CE1625"/>
    <w:rsid w:val="00CF11DE"/>
    <w:rsid w:val="00CF5326"/>
    <w:rsid w:val="00CF5772"/>
    <w:rsid w:val="00D01046"/>
    <w:rsid w:val="00D024F4"/>
    <w:rsid w:val="00D0295C"/>
    <w:rsid w:val="00D0353D"/>
    <w:rsid w:val="00D038C9"/>
    <w:rsid w:val="00D06E6C"/>
    <w:rsid w:val="00D07876"/>
    <w:rsid w:val="00D07FBC"/>
    <w:rsid w:val="00D123AA"/>
    <w:rsid w:val="00D14ED2"/>
    <w:rsid w:val="00D1565D"/>
    <w:rsid w:val="00D156E9"/>
    <w:rsid w:val="00D2405E"/>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5620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402"/>
    <w:rsid w:val="00DA4A66"/>
    <w:rsid w:val="00DB0920"/>
    <w:rsid w:val="00DB2030"/>
    <w:rsid w:val="00DB2978"/>
    <w:rsid w:val="00DB51DB"/>
    <w:rsid w:val="00DC1C7F"/>
    <w:rsid w:val="00DC2367"/>
    <w:rsid w:val="00DC37CD"/>
    <w:rsid w:val="00DD2A4D"/>
    <w:rsid w:val="00DD37DB"/>
    <w:rsid w:val="00DD6DC7"/>
    <w:rsid w:val="00DE0ABC"/>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21ED"/>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2683"/>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16401"/>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4534E8-F189-41FE-893C-E5B5391A2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10</Pages>
  <Words>4964</Words>
  <Characters>27306</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57</cp:revision>
  <cp:lastPrinted>2026-06-01T19:06:00Z</cp:lastPrinted>
  <dcterms:created xsi:type="dcterms:W3CDTF">2025-03-04T23:21:00Z</dcterms:created>
  <dcterms:modified xsi:type="dcterms:W3CDTF">2026-06-23T21:35:00Z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